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6E70CA0">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bCs w:val="0"/>
          <w:color w:val="auto"/>
          <w:spacing w:val="0"/>
          <w:sz w:val="72"/>
          <w:szCs w:val="200"/>
          <w:highlight w:val="none"/>
          <w:lang w:val="en-US" w:eastAsia="zh-CN"/>
        </w:rPr>
      </w:pPr>
    </w:p>
    <w:p w14:paraId="51E76EA3">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bCs/>
          <w:color w:val="auto"/>
          <w:spacing w:val="0"/>
          <w:sz w:val="48"/>
          <w:szCs w:val="48"/>
          <w:highlight w:val="none"/>
          <w:lang w:val="en-US" w:eastAsia="zh-CN"/>
        </w:rPr>
      </w:pPr>
      <w:r>
        <w:rPr>
          <w:rFonts w:hint="eastAsia" w:ascii="宋体" w:hAnsi="宋体" w:eastAsia="宋体" w:cs="宋体"/>
          <w:b/>
          <w:bCs w:val="0"/>
          <w:color w:val="auto"/>
          <w:spacing w:val="0"/>
          <w:sz w:val="44"/>
          <w:szCs w:val="72"/>
          <w:highlight w:val="none"/>
          <w:lang w:val="en-US" w:eastAsia="zh-CN"/>
        </w:rPr>
        <w:t>2025年乾安县乾安镇归字村基础设施改造以工代赈示范工程中央预算内投资项目</w:t>
      </w:r>
    </w:p>
    <w:p w14:paraId="42CF94E6">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7DF540BF">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19226BDB">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78AA0A75">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68F477B6">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72EB5FB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79"/>
          <w:szCs w:val="79"/>
          <w:highlight w:val="none"/>
        </w:rPr>
      </w:pPr>
      <w:r>
        <w:rPr>
          <w:rFonts w:hint="eastAsia" w:ascii="宋体" w:hAnsi="宋体" w:eastAsia="宋体" w:cs="宋体"/>
          <w:b/>
          <w:bCs/>
          <w:color w:val="auto"/>
          <w:spacing w:val="0"/>
          <w:sz w:val="79"/>
          <w:szCs w:val="79"/>
          <w:highlight w:val="none"/>
        </w:rPr>
        <w:t>竞争性磋商文件</w:t>
      </w:r>
    </w:p>
    <w:p w14:paraId="0C9AFBF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both"/>
        <w:textAlignment w:val="baseline"/>
        <w:rPr>
          <w:rFonts w:hint="eastAsia" w:ascii="宋体" w:hAnsi="宋体" w:eastAsia="宋体" w:cs="宋体"/>
          <w:b/>
          <w:bCs/>
          <w:color w:val="auto"/>
          <w:spacing w:val="0"/>
          <w:sz w:val="28"/>
          <w:szCs w:val="28"/>
          <w:highlight w:val="none"/>
        </w:rPr>
      </w:pPr>
    </w:p>
    <w:p w14:paraId="592CCF3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bCs/>
          <w:color w:val="auto"/>
          <w:spacing w:val="0"/>
          <w:sz w:val="40"/>
          <w:szCs w:val="40"/>
          <w:highlight w:val="none"/>
          <w:lang w:val="en-US" w:eastAsia="zh-CN"/>
        </w:rPr>
      </w:pPr>
      <w:r>
        <w:rPr>
          <w:rFonts w:hint="eastAsia" w:ascii="宋体" w:hAnsi="宋体" w:eastAsia="宋体" w:cs="宋体"/>
          <w:b/>
          <w:bCs/>
          <w:color w:val="auto"/>
          <w:spacing w:val="0"/>
          <w:sz w:val="40"/>
          <w:szCs w:val="40"/>
          <w:highlight w:val="none"/>
        </w:rPr>
        <w:t>项目编号:</w:t>
      </w:r>
      <w:r>
        <w:rPr>
          <w:rFonts w:hint="eastAsia" w:ascii="宋体" w:hAnsi="宋体" w:eastAsia="宋体" w:cs="宋体"/>
          <w:b/>
          <w:bCs/>
          <w:color w:val="auto"/>
          <w:spacing w:val="0"/>
          <w:sz w:val="40"/>
          <w:szCs w:val="40"/>
          <w:highlight w:val="none"/>
          <w:lang w:eastAsia="zh-CN"/>
        </w:rPr>
        <w:t>CYJSZB2025-07</w:t>
      </w:r>
    </w:p>
    <w:p w14:paraId="5CC3811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bCs/>
          <w:color w:val="auto"/>
          <w:spacing w:val="0"/>
          <w:sz w:val="28"/>
          <w:szCs w:val="28"/>
          <w:highlight w:val="none"/>
        </w:rPr>
      </w:pPr>
    </w:p>
    <w:p w14:paraId="0BA4BC18">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6AA52FBC">
      <w:pPr>
        <w:pStyle w:val="15"/>
        <w:pageBreakBefore w:val="0"/>
        <w:widowControl/>
        <w:kinsoku/>
        <w:wordWrap w:val="0"/>
        <w:overflowPunct/>
        <w:topLinePunct w:val="0"/>
        <w:autoSpaceDE w:val="0"/>
        <w:autoSpaceDN w:val="0"/>
        <w:bidi w:val="0"/>
        <w:adjustRightInd w:val="0"/>
        <w:snapToGrid w:val="0"/>
        <w:textAlignment w:val="baseline"/>
        <w:rPr>
          <w:rFonts w:hint="eastAsia" w:ascii="宋体" w:hAnsi="宋体" w:eastAsia="宋体" w:cs="宋体"/>
          <w:color w:val="auto"/>
          <w:spacing w:val="0"/>
          <w:highlight w:val="none"/>
        </w:rPr>
      </w:pPr>
    </w:p>
    <w:p w14:paraId="3DC300C1">
      <w:pPr>
        <w:pStyle w:val="15"/>
        <w:pageBreakBefore w:val="0"/>
        <w:widowControl/>
        <w:kinsoku/>
        <w:wordWrap w:val="0"/>
        <w:overflowPunct/>
        <w:topLinePunct w:val="0"/>
        <w:autoSpaceDE w:val="0"/>
        <w:autoSpaceDN w:val="0"/>
        <w:bidi w:val="0"/>
        <w:adjustRightInd w:val="0"/>
        <w:snapToGrid w:val="0"/>
        <w:textAlignment w:val="baseline"/>
        <w:rPr>
          <w:rFonts w:hint="eastAsia" w:ascii="宋体" w:hAnsi="宋体" w:eastAsia="宋体" w:cs="宋体"/>
          <w:color w:val="auto"/>
          <w:spacing w:val="0"/>
          <w:highlight w:val="none"/>
        </w:rPr>
      </w:pPr>
    </w:p>
    <w:p w14:paraId="2A85627E">
      <w:pPr>
        <w:pStyle w:val="15"/>
        <w:pageBreakBefore w:val="0"/>
        <w:widowControl/>
        <w:kinsoku/>
        <w:wordWrap w:val="0"/>
        <w:overflowPunct/>
        <w:topLinePunct w:val="0"/>
        <w:autoSpaceDE w:val="0"/>
        <w:autoSpaceDN w:val="0"/>
        <w:bidi w:val="0"/>
        <w:adjustRightInd w:val="0"/>
        <w:snapToGrid w:val="0"/>
        <w:textAlignment w:val="baseline"/>
        <w:rPr>
          <w:rFonts w:hint="eastAsia" w:ascii="宋体" w:hAnsi="宋体" w:eastAsia="宋体" w:cs="宋体"/>
          <w:color w:val="auto"/>
          <w:spacing w:val="0"/>
          <w:highlight w:val="none"/>
        </w:rPr>
      </w:pPr>
    </w:p>
    <w:p w14:paraId="15438B2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36"/>
          <w:szCs w:val="36"/>
          <w:highlight w:val="none"/>
          <w:lang w:eastAsia="zh-CN"/>
        </w:rPr>
      </w:pPr>
      <w:r>
        <w:rPr>
          <w:rFonts w:hint="eastAsia" w:ascii="宋体" w:hAnsi="宋体" w:eastAsia="宋体" w:cs="宋体"/>
          <w:b/>
          <w:bCs/>
          <w:color w:val="auto"/>
          <w:spacing w:val="0"/>
          <w:sz w:val="36"/>
          <w:szCs w:val="36"/>
          <w:highlight w:val="none"/>
        </w:rPr>
        <w:t>采购人：</w:t>
      </w:r>
      <w:r>
        <w:rPr>
          <w:rFonts w:hint="eastAsia" w:ascii="宋体" w:hAnsi="宋体" w:eastAsia="宋体" w:cs="宋体"/>
          <w:b/>
          <w:bCs/>
          <w:color w:val="auto"/>
          <w:spacing w:val="0"/>
          <w:sz w:val="36"/>
          <w:szCs w:val="36"/>
          <w:highlight w:val="none"/>
          <w:lang w:eastAsia="zh-CN"/>
        </w:rPr>
        <w:t>乾安县乾安镇人民政府</w:t>
      </w:r>
    </w:p>
    <w:p w14:paraId="350D8E7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36"/>
          <w:szCs w:val="36"/>
          <w:highlight w:val="none"/>
        </w:rPr>
      </w:pPr>
      <w:r>
        <w:rPr>
          <w:rFonts w:hint="eastAsia" w:ascii="宋体" w:hAnsi="宋体" w:eastAsia="宋体" w:cs="宋体"/>
          <w:b/>
          <w:bCs/>
          <w:color w:val="auto"/>
          <w:spacing w:val="0"/>
          <w:sz w:val="36"/>
          <w:szCs w:val="36"/>
          <w:highlight w:val="none"/>
        </w:rPr>
        <w:t>采购代理机构</w:t>
      </w:r>
      <w:r>
        <w:rPr>
          <w:rFonts w:hint="eastAsia" w:ascii="宋体" w:hAnsi="宋体" w:eastAsia="宋体" w:cs="宋体"/>
          <w:b/>
          <w:bCs/>
          <w:color w:val="auto"/>
          <w:spacing w:val="0"/>
          <w:sz w:val="36"/>
          <w:szCs w:val="36"/>
          <w:highlight w:val="none"/>
          <w:lang w:eastAsia="zh-CN"/>
        </w:rPr>
        <w:t>：</w:t>
      </w:r>
      <w:r>
        <w:rPr>
          <w:rFonts w:hint="eastAsia" w:ascii="宋体" w:hAnsi="宋体" w:eastAsia="宋体" w:cs="宋体"/>
          <w:b/>
          <w:bCs/>
          <w:color w:val="auto"/>
          <w:spacing w:val="0"/>
          <w:sz w:val="36"/>
          <w:szCs w:val="36"/>
          <w:highlight w:val="none"/>
          <w:lang w:val="zh-CN"/>
        </w:rPr>
        <w:t xml:space="preserve">吉林省宸瑀建设项目管理有限公司 </w:t>
      </w:r>
    </w:p>
    <w:p w14:paraId="763109B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spacing w:val="0"/>
        </w:rPr>
      </w:pPr>
      <w:r>
        <w:rPr>
          <w:rFonts w:hint="eastAsia" w:ascii="宋体" w:hAnsi="宋体" w:eastAsia="宋体" w:cs="宋体"/>
          <w:b/>
          <w:bCs/>
          <w:color w:val="auto"/>
          <w:spacing w:val="0"/>
          <w:sz w:val="36"/>
          <w:szCs w:val="36"/>
          <w:highlight w:val="none"/>
        </w:rPr>
        <w:t>二〇二</w:t>
      </w:r>
      <w:r>
        <w:rPr>
          <w:rFonts w:hint="eastAsia" w:ascii="宋体" w:hAnsi="宋体" w:eastAsia="宋体" w:cs="宋体"/>
          <w:b/>
          <w:bCs/>
          <w:color w:val="auto"/>
          <w:spacing w:val="0"/>
          <w:sz w:val="36"/>
          <w:szCs w:val="36"/>
          <w:highlight w:val="none"/>
          <w:lang w:val="en-US" w:eastAsia="zh-CN"/>
        </w:rPr>
        <w:t>五</w:t>
      </w:r>
      <w:r>
        <w:rPr>
          <w:rFonts w:hint="eastAsia" w:ascii="宋体" w:hAnsi="宋体" w:eastAsia="宋体" w:cs="宋体"/>
          <w:b/>
          <w:bCs/>
          <w:color w:val="auto"/>
          <w:spacing w:val="0"/>
          <w:sz w:val="36"/>
          <w:szCs w:val="36"/>
          <w:highlight w:val="none"/>
        </w:rPr>
        <w:t>年</w:t>
      </w:r>
      <w:r>
        <w:rPr>
          <w:rFonts w:hint="eastAsia" w:ascii="宋体" w:hAnsi="宋体" w:eastAsia="宋体" w:cs="宋体"/>
          <w:b/>
          <w:bCs/>
          <w:color w:val="auto"/>
          <w:spacing w:val="0"/>
          <w:sz w:val="36"/>
          <w:szCs w:val="36"/>
          <w:highlight w:val="none"/>
          <w:lang w:val="en-US" w:eastAsia="zh-CN"/>
        </w:rPr>
        <w:t>四</w:t>
      </w:r>
      <w:r>
        <w:rPr>
          <w:rFonts w:hint="eastAsia" w:ascii="宋体" w:hAnsi="宋体" w:eastAsia="宋体" w:cs="宋体"/>
          <w:b/>
          <w:bCs/>
          <w:color w:val="auto"/>
          <w:spacing w:val="0"/>
          <w:sz w:val="36"/>
          <w:szCs w:val="36"/>
          <w:highlight w:val="none"/>
        </w:rPr>
        <w:t>月</w:t>
      </w:r>
    </w:p>
    <w:p w14:paraId="0AC0A0D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31"/>
          <w:szCs w:val="31"/>
          <w:highlight w:val="none"/>
        </w:rPr>
        <w:sectPr>
          <w:pgSz w:w="11907" w:h="16840"/>
          <w:pgMar w:top="1440" w:right="1080" w:bottom="1440" w:left="1080" w:header="0" w:footer="0" w:gutter="0"/>
          <w:cols w:space="720" w:num="1"/>
        </w:sectPr>
      </w:pPr>
    </w:p>
    <w:p w14:paraId="59D2A0D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outlineLvl w:val="0"/>
        <w:rPr>
          <w:rFonts w:hint="eastAsia" w:ascii="宋体" w:hAnsi="宋体" w:eastAsia="宋体" w:cs="宋体"/>
          <w:color w:val="auto"/>
          <w:spacing w:val="0"/>
          <w:sz w:val="32"/>
          <w:szCs w:val="32"/>
          <w:highlight w:val="none"/>
        </w:rPr>
      </w:pPr>
      <w:bookmarkStart w:id="0" w:name="_Toc12223"/>
      <w:r>
        <w:rPr>
          <w:rFonts w:hint="eastAsia" w:ascii="宋体" w:hAnsi="宋体" w:eastAsia="宋体" w:cs="宋体"/>
          <w:b/>
          <w:bCs/>
          <w:color w:val="auto"/>
          <w:spacing w:val="0"/>
          <w:sz w:val="32"/>
          <w:szCs w:val="32"/>
          <w:highlight w:val="none"/>
        </w:rPr>
        <w:t>目</w:t>
      </w:r>
      <w:r>
        <w:rPr>
          <w:rFonts w:hint="eastAsia" w:ascii="宋体" w:hAnsi="宋体" w:eastAsia="宋体" w:cs="宋体"/>
          <w:color w:val="auto"/>
          <w:spacing w:val="0"/>
          <w:sz w:val="32"/>
          <w:szCs w:val="32"/>
          <w:highlight w:val="none"/>
        </w:rPr>
        <w:t xml:space="preserve">  </w:t>
      </w:r>
      <w:r>
        <w:rPr>
          <w:rFonts w:hint="eastAsia" w:ascii="宋体" w:hAnsi="宋体" w:eastAsia="宋体" w:cs="宋体"/>
          <w:b/>
          <w:bCs/>
          <w:color w:val="auto"/>
          <w:spacing w:val="0"/>
          <w:sz w:val="32"/>
          <w:szCs w:val="32"/>
          <w:highlight w:val="none"/>
        </w:rPr>
        <w:t>录</w:t>
      </w:r>
      <w:bookmarkEnd w:id="0"/>
    </w:p>
    <w:sdt>
      <w:sdtPr>
        <w:rPr>
          <w:rFonts w:hint="eastAsia" w:ascii="宋体" w:hAnsi="宋体" w:eastAsia="宋体" w:cs="宋体"/>
          <w:snapToGrid w:val="0"/>
          <w:color w:val="auto"/>
          <w:spacing w:val="0"/>
          <w:kern w:val="0"/>
          <w:sz w:val="21"/>
          <w:szCs w:val="21"/>
          <w:highlight w:val="none"/>
          <w:lang w:val="en-US" w:eastAsia="en-US" w:bidi="ar-SA"/>
        </w:rPr>
        <w:id w:val="147458414"/>
        <w15:color w:val="DBDBDB"/>
        <w:docPartObj>
          <w:docPartGallery w:val="Table of Contents"/>
          <w:docPartUnique/>
        </w:docPartObj>
      </w:sdtPr>
      <w:sdtEndPr>
        <w:rPr>
          <w:rFonts w:hint="eastAsia" w:ascii="宋体" w:hAnsi="宋体" w:eastAsia="宋体" w:cs="宋体"/>
          <w:bCs/>
          <w:snapToGrid w:val="0"/>
          <w:color w:val="auto"/>
          <w:spacing w:val="0"/>
          <w:kern w:val="0"/>
          <w:sz w:val="21"/>
          <w:szCs w:val="31"/>
          <w:highlight w:val="none"/>
          <w:lang w:val="en-US" w:eastAsia="en-US" w:bidi="ar-SA"/>
        </w:rPr>
      </w:sdtEndPr>
      <w:sdtContent>
        <w:p w14:paraId="7A7F6D7C">
          <w:pPr>
            <w:pStyle w:val="12"/>
            <w:pageBreakBefore w:val="0"/>
            <w:widowControl/>
            <w:tabs>
              <w:tab w:val="right" w:leader="dot" w:pos="9477"/>
            </w:tabs>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r>
            <w:rPr>
              <w:rFonts w:hint="eastAsia" w:ascii="宋体" w:hAnsi="宋体" w:eastAsia="宋体" w:cs="宋体"/>
              <w:b/>
              <w:bCs/>
              <w:color w:val="auto"/>
              <w:spacing w:val="0"/>
              <w:sz w:val="31"/>
              <w:szCs w:val="31"/>
              <w:highlight w:val="none"/>
            </w:rPr>
            <w:fldChar w:fldCharType="begin"/>
          </w:r>
          <w:r>
            <w:rPr>
              <w:rFonts w:hint="eastAsia" w:ascii="宋体" w:hAnsi="宋体" w:eastAsia="宋体" w:cs="宋体"/>
              <w:b/>
              <w:bCs/>
              <w:color w:val="auto"/>
              <w:spacing w:val="0"/>
              <w:sz w:val="31"/>
              <w:szCs w:val="31"/>
              <w:highlight w:val="none"/>
            </w:rPr>
            <w:instrText xml:space="preserve">TOC \o "1-3" \h \u </w:instrText>
          </w:r>
          <w:r>
            <w:rPr>
              <w:rFonts w:hint="eastAsia" w:ascii="宋体" w:hAnsi="宋体" w:eastAsia="宋体" w:cs="宋体"/>
              <w:b/>
              <w:bCs/>
              <w:color w:val="auto"/>
              <w:spacing w:val="0"/>
              <w:sz w:val="31"/>
              <w:szCs w:val="31"/>
              <w:highlight w:val="none"/>
            </w:rPr>
            <w:fldChar w:fldCharType="separate"/>
          </w:r>
        </w:p>
        <w:p w14:paraId="6DF5A8A4">
          <w:pPr>
            <w:pStyle w:val="12"/>
            <w:pageBreakBefore w:val="0"/>
            <w:widowControl/>
            <w:tabs>
              <w:tab w:val="right" w:leader="dot" w:pos="9477"/>
            </w:tabs>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bCs w:val="0"/>
              <w:color w:val="auto"/>
              <w:spacing w:val="0"/>
              <w:sz w:val="28"/>
              <w:szCs w:val="28"/>
              <w:highlight w:val="none"/>
            </w:rPr>
          </w:pPr>
          <w:r>
            <w:rPr>
              <w:rFonts w:hint="eastAsia" w:ascii="宋体" w:hAnsi="宋体" w:eastAsia="宋体" w:cs="宋体"/>
              <w:b/>
              <w:bCs w:val="0"/>
              <w:color w:val="auto"/>
              <w:spacing w:val="0"/>
              <w:sz w:val="28"/>
              <w:szCs w:val="28"/>
              <w:highlight w:val="none"/>
            </w:rPr>
            <w:fldChar w:fldCharType="begin"/>
          </w:r>
          <w:r>
            <w:rPr>
              <w:rFonts w:hint="eastAsia" w:ascii="宋体" w:hAnsi="宋体" w:eastAsia="宋体" w:cs="宋体"/>
              <w:b/>
              <w:bCs w:val="0"/>
              <w:color w:val="auto"/>
              <w:spacing w:val="0"/>
              <w:sz w:val="28"/>
              <w:szCs w:val="28"/>
              <w:highlight w:val="none"/>
            </w:rPr>
            <w:instrText xml:space="preserve"> HYPERLINK \l _Toc653 </w:instrText>
          </w:r>
          <w:r>
            <w:rPr>
              <w:rFonts w:hint="eastAsia" w:ascii="宋体" w:hAnsi="宋体" w:eastAsia="宋体" w:cs="宋体"/>
              <w:b/>
              <w:bCs w:val="0"/>
              <w:color w:val="auto"/>
              <w:spacing w:val="0"/>
              <w:sz w:val="28"/>
              <w:szCs w:val="28"/>
              <w:highlight w:val="none"/>
            </w:rPr>
            <w:fldChar w:fldCharType="separate"/>
          </w:r>
          <w:r>
            <w:rPr>
              <w:rFonts w:hint="eastAsia" w:ascii="宋体" w:hAnsi="宋体" w:eastAsia="宋体" w:cs="宋体"/>
              <w:b/>
              <w:bCs w:val="0"/>
              <w:color w:val="auto"/>
              <w:spacing w:val="0"/>
              <w:sz w:val="28"/>
              <w:szCs w:val="28"/>
              <w:highlight w:val="none"/>
            </w:rPr>
            <w:t xml:space="preserve">第一章 </w:t>
          </w:r>
          <w:r>
            <w:rPr>
              <w:rFonts w:hint="eastAsia" w:ascii="宋体" w:hAnsi="宋体" w:eastAsia="宋体" w:cs="宋体"/>
              <w:b/>
              <w:bCs w:val="0"/>
              <w:color w:val="auto"/>
              <w:spacing w:val="0"/>
              <w:sz w:val="28"/>
              <w:szCs w:val="28"/>
              <w:highlight w:val="none"/>
              <w:lang w:val="en-US" w:eastAsia="zh-CN"/>
            </w:rPr>
            <w:t xml:space="preserve"> </w:t>
          </w:r>
          <w:r>
            <w:rPr>
              <w:rFonts w:hint="eastAsia" w:ascii="宋体" w:hAnsi="宋体" w:eastAsia="宋体" w:cs="宋体"/>
              <w:b/>
              <w:bCs w:val="0"/>
              <w:color w:val="auto"/>
              <w:spacing w:val="0"/>
              <w:sz w:val="28"/>
              <w:szCs w:val="28"/>
              <w:highlight w:val="none"/>
            </w:rPr>
            <w:t>竞争性磋商公告</w:t>
          </w:r>
          <w:r>
            <w:rPr>
              <w:rFonts w:hint="eastAsia" w:ascii="宋体" w:hAnsi="宋体" w:eastAsia="宋体" w:cs="宋体"/>
              <w:b/>
              <w:bCs w:val="0"/>
              <w:color w:val="auto"/>
              <w:spacing w:val="0"/>
              <w:sz w:val="28"/>
              <w:szCs w:val="28"/>
              <w:highlight w:val="none"/>
            </w:rPr>
            <w:tab/>
          </w:r>
          <w:r>
            <w:rPr>
              <w:rFonts w:hint="eastAsia" w:ascii="宋体" w:hAnsi="宋体" w:eastAsia="宋体" w:cs="宋体"/>
              <w:b/>
              <w:bCs w:val="0"/>
              <w:color w:val="auto"/>
              <w:spacing w:val="0"/>
              <w:sz w:val="28"/>
              <w:szCs w:val="28"/>
              <w:highlight w:val="none"/>
            </w:rPr>
            <w:fldChar w:fldCharType="begin"/>
          </w:r>
          <w:r>
            <w:rPr>
              <w:rFonts w:hint="eastAsia" w:ascii="宋体" w:hAnsi="宋体" w:eastAsia="宋体" w:cs="宋体"/>
              <w:b/>
              <w:bCs w:val="0"/>
              <w:color w:val="auto"/>
              <w:spacing w:val="0"/>
              <w:sz w:val="28"/>
              <w:szCs w:val="28"/>
              <w:highlight w:val="none"/>
            </w:rPr>
            <w:instrText xml:space="preserve"> PAGEREF _Toc653 \h </w:instrText>
          </w:r>
          <w:r>
            <w:rPr>
              <w:rFonts w:hint="eastAsia" w:ascii="宋体" w:hAnsi="宋体" w:eastAsia="宋体" w:cs="宋体"/>
              <w:b/>
              <w:bCs w:val="0"/>
              <w:color w:val="auto"/>
              <w:spacing w:val="0"/>
              <w:sz w:val="28"/>
              <w:szCs w:val="28"/>
              <w:highlight w:val="none"/>
            </w:rPr>
            <w:fldChar w:fldCharType="separate"/>
          </w:r>
          <w:r>
            <w:rPr>
              <w:rFonts w:hint="eastAsia" w:ascii="宋体" w:hAnsi="宋体" w:eastAsia="宋体" w:cs="宋体"/>
              <w:b/>
              <w:bCs w:val="0"/>
              <w:color w:val="auto"/>
              <w:spacing w:val="0"/>
              <w:sz w:val="28"/>
              <w:szCs w:val="28"/>
              <w:highlight w:val="none"/>
            </w:rPr>
            <w:t>1</w:t>
          </w:r>
          <w:r>
            <w:rPr>
              <w:rFonts w:hint="eastAsia" w:ascii="宋体" w:hAnsi="宋体" w:eastAsia="宋体" w:cs="宋体"/>
              <w:b/>
              <w:bCs w:val="0"/>
              <w:color w:val="auto"/>
              <w:spacing w:val="0"/>
              <w:sz w:val="28"/>
              <w:szCs w:val="28"/>
              <w:highlight w:val="none"/>
            </w:rPr>
            <w:fldChar w:fldCharType="end"/>
          </w:r>
          <w:r>
            <w:rPr>
              <w:rFonts w:hint="eastAsia" w:ascii="宋体" w:hAnsi="宋体" w:eastAsia="宋体" w:cs="宋体"/>
              <w:b/>
              <w:bCs w:val="0"/>
              <w:color w:val="auto"/>
              <w:spacing w:val="0"/>
              <w:sz w:val="28"/>
              <w:szCs w:val="28"/>
              <w:highlight w:val="none"/>
            </w:rPr>
            <w:fldChar w:fldCharType="end"/>
          </w:r>
        </w:p>
        <w:p w14:paraId="7135AF98">
          <w:pPr>
            <w:pStyle w:val="12"/>
            <w:pageBreakBefore w:val="0"/>
            <w:widowControl/>
            <w:tabs>
              <w:tab w:val="right" w:leader="dot" w:pos="9477"/>
            </w:tabs>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bCs w:val="0"/>
              <w:color w:val="auto"/>
              <w:spacing w:val="0"/>
              <w:sz w:val="28"/>
              <w:szCs w:val="28"/>
              <w:highlight w:val="none"/>
            </w:rPr>
          </w:pPr>
          <w:r>
            <w:rPr>
              <w:rFonts w:hint="eastAsia" w:ascii="宋体" w:hAnsi="宋体" w:eastAsia="宋体" w:cs="宋体"/>
              <w:b/>
              <w:bCs w:val="0"/>
              <w:color w:val="auto"/>
              <w:spacing w:val="0"/>
              <w:sz w:val="28"/>
              <w:szCs w:val="28"/>
              <w:highlight w:val="none"/>
            </w:rPr>
            <w:fldChar w:fldCharType="begin"/>
          </w:r>
          <w:r>
            <w:rPr>
              <w:rFonts w:hint="eastAsia" w:ascii="宋体" w:hAnsi="宋体" w:eastAsia="宋体" w:cs="宋体"/>
              <w:b/>
              <w:bCs w:val="0"/>
              <w:color w:val="auto"/>
              <w:spacing w:val="0"/>
              <w:sz w:val="28"/>
              <w:szCs w:val="28"/>
              <w:highlight w:val="none"/>
            </w:rPr>
            <w:instrText xml:space="preserve"> HYPERLINK \l _Toc12538 </w:instrText>
          </w:r>
          <w:r>
            <w:rPr>
              <w:rFonts w:hint="eastAsia" w:ascii="宋体" w:hAnsi="宋体" w:eastAsia="宋体" w:cs="宋体"/>
              <w:b/>
              <w:bCs w:val="0"/>
              <w:color w:val="auto"/>
              <w:spacing w:val="0"/>
              <w:sz w:val="28"/>
              <w:szCs w:val="28"/>
              <w:highlight w:val="none"/>
            </w:rPr>
            <w:fldChar w:fldCharType="separate"/>
          </w:r>
          <w:r>
            <w:rPr>
              <w:rFonts w:hint="eastAsia" w:ascii="宋体" w:hAnsi="宋体" w:eastAsia="宋体" w:cs="宋体"/>
              <w:b/>
              <w:bCs w:val="0"/>
              <w:color w:val="auto"/>
              <w:spacing w:val="0"/>
              <w:sz w:val="28"/>
              <w:szCs w:val="28"/>
              <w:highlight w:val="none"/>
            </w:rPr>
            <w:t xml:space="preserve">第二章 </w:t>
          </w:r>
          <w:r>
            <w:rPr>
              <w:rFonts w:hint="eastAsia" w:ascii="宋体" w:hAnsi="宋体" w:eastAsia="宋体" w:cs="宋体"/>
              <w:b/>
              <w:bCs w:val="0"/>
              <w:color w:val="auto"/>
              <w:spacing w:val="0"/>
              <w:sz w:val="28"/>
              <w:szCs w:val="28"/>
              <w:highlight w:val="none"/>
              <w:lang w:val="en-US" w:eastAsia="zh-CN"/>
            </w:rPr>
            <w:t xml:space="preserve"> </w:t>
          </w:r>
          <w:r>
            <w:rPr>
              <w:rFonts w:hint="eastAsia" w:ascii="宋体" w:hAnsi="宋体" w:eastAsia="宋体" w:cs="宋体"/>
              <w:b/>
              <w:bCs w:val="0"/>
              <w:color w:val="auto"/>
              <w:spacing w:val="0"/>
              <w:sz w:val="28"/>
              <w:szCs w:val="28"/>
              <w:highlight w:val="none"/>
            </w:rPr>
            <w:t>供应商须知</w:t>
          </w:r>
          <w:r>
            <w:rPr>
              <w:rFonts w:hint="eastAsia" w:ascii="宋体" w:hAnsi="宋体" w:eastAsia="宋体" w:cs="宋体"/>
              <w:b/>
              <w:bCs w:val="0"/>
              <w:color w:val="auto"/>
              <w:spacing w:val="0"/>
              <w:sz w:val="28"/>
              <w:szCs w:val="28"/>
              <w:highlight w:val="none"/>
            </w:rPr>
            <w:tab/>
          </w:r>
          <w:r>
            <w:rPr>
              <w:rFonts w:hint="eastAsia" w:ascii="宋体" w:hAnsi="宋体" w:eastAsia="宋体" w:cs="宋体"/>
              <w:b/>
              <w:bCs w:val="0"/>
              <w:color w:val="auto"/>
              <w:spacing w:val="0"/>
              <w:sz w:val="28"/>
              <w:szCs w:val="28"/>
              <w:highlight w:val="none"/>
              <w:lang w:val="en-US" w:eastAsia="zh-CN"/>
            </w:rPr>
            <w:t>6</w:t>
          </w:r>
          <w:r>
            <w:rPr>
              <w:rFonts w:hint="eastAsia" w:ascii="宋体" w:hAnsi="宋体" w:eastAsia="宋体" w:cs="宋体"/>
              <w:b/>
              <w:bCs w:val="0"/>
              <w:color w:val="auto"/>
              <w:spacing w:val="0"/>
              <w:sz w:val="28"/>
              <w:szCs w:val="28"/>
              <w:highlight w:val="none"/>
            </w:rPr>
            <w:fldChar w:fldCharType="end"/>
          </w:r>
        </w:p>
        <w:p w14:paraId="16978A8A">
          <w:pPr>
            <w:pStyle w:val="12"/>
            <w:pageBreakBefore w:val="0"/>
            <w:widowControl/>
            <w:tabs>
              <w:tab w:val="right" w:leader="dot" w:pos="9477"/>
            </w:tabs>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bCs w:val="0"/>
              <w:color w:val="auto"/>
              <w:spacing w:val="0"/>
              <w:sz w:val="28"/>
              <w:szCs w:val="28"/>
              <w:highlight w:val="none"/>
              <w:lang w:val="en-US" w:eastAsia="zh-CN"/>
            </w:rPr>
          </w:pPr>
          <w:r>
            <w:rPr>
              <w:rFonts w:hint="eastAsia" w:ascii="宋体" w:hAnsi="宋体" w:eastAsia="宋体" w:cs="宋体"/>
              <w:b/>
              <w:bCs w:val="0"/>
              <w:color w:val="auto"/>
              <w:spacing w:val="0"/>
              <w:sz w:val="28"/>
              <w:szCs w:val="28"/>
              <w:highlight w:val="none"/>
              <w:lang w:eastAsia="zh-CN"/>
            </w:rPr>
            <w:t>第三章</w:t>
          </w:r>
          <w:r>
            <w:rPr>
              <w:rFonts w:hint="eastAsia" w:ascii="宋体" w:hAnsi="宋体" w:eastAsia="宋体" w:cs="宋体"/>
              <w:b/>
              <w:bCs w:val="0"/>
              <w:color w:val="auto"/>
              <w:spacing w:val="0"/>
              <w:sz w:val="28"/>
              <w:szCs w:val="28"/>
              <w:highlight w:val="none"/>
              <w:lang w:val="en-US" w:eastAsia="zh-CN"/>
            </w:rPr>
            <w:t xml:space="preserve">  </w:t>
          </w:r>
          <w:r>
            <w:rPr>
              <w:rFonts w:hint="eastAsia" w:ascii="宋体" w:hAnsi="宋体" w:eastAsia="宋体" w:cs="宋体"/>
              <w:b/>
              <w:bCs w:val="0"/>
              <w:color w:val="auto"/>
              <w:spacing w:val="0"/>
              <w:sz w:val="28"/>
              <w:szCs w:val="28"/>
              <w:highlight w:val="none"/>
              <w:lang w:eastAsia="zh-CN"/>
            </w:rPr>
            <w:t>合同条款</w:t>
          </w:r>
          <w:r>
            <w:rPr>
              <w:rFonts w:hint="eastAsia" w:ascii="宋体" w:hAnsi="宋体" w:eastAsia="宋体" w:cs="宋体"/>
              <w:b/>
              <w:bCs w:val="0"/>
              <w:color w:val="auto"/>
              <w:spacing w:val="0"/>
              <w:sz w:val="28"/>
              <w:szCs w:val="28"/>
              <w:highlight w:val="none"/>
            </w:rPr>
            <w:tab/>
          </w:r>
          <w:r>
            <w:rPr>
              <w:rFonts w:hint="eastAsia" w:ascii="宋体" w:hAnsi="宋体" w:eastAsia="宋体" w:cs="宋体"/>
              <w:b/>
              <w:bCs w:val="0"/>
              <w:color w:val="auto"/>
              <w:spacing w:val="0"/>
              <w:sz w:val="28"/>
              <w:szCs w:val="28"/>
              <w:highlight w:val="none"/>
              <w:lang w:val="en-US" w:eastAsia="zh-CN"/>
            </w:rPr>
            <w:t>28</w:t>
          </w:r>
        </w:p>
        <w:p w14:paraId="38B83DB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bCs w:val="0"/>
              <w:color w:val="auto"/>
              <w:spacing w:val="0"/>
              <w:sz w:val="28"/>
              <w:szCs w:val="28"/>
              <w:highlight w:val="none"/>
              <w:lang w:val="en-US" w:eastAsia="zh-CN"/>
            </w:rPr>
          </w:pPr>
          <w:r>
            <w:rPr>
              <w:rFonts w:hint="eastAsia" w:ascii="宋体" w:hAnsi="宋体" w:eastAsia="宋体" w:cs="宋体"/>
              <w:b/>
              <w:bCs w:val="0"/>
              <w:color w:val="auto"/>
              <w:spacing w:val="0"/>
              <w:sz w:val="28"/>
              <w:szCs w:val="28"/>
              <w:highlight w:val="none"/>
              <w:lang w:val="en-US" w:eastAsia="zh-CN"/>
            </w:rPr>
            <w:t>第四章  技术标准和要求...........................................29</w:t>
          </w:r>
        </w:p>
        <w:p w14:paraId="411E164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bCs w:val="0"/>
              <w:color w:val="auto"/>
              <w:spacing w:val="0"/>
              <w:sz w:val="28"/>
              <w:szCs w:val="28"/>
              <w:highlight w:val="none"/>
              <w:lang w:val="en-US" w:eastAsia="zh-CN"/>
            </w:rPr>
          </w:pPr>
          <w:r>
            <w:rPr>
              <w:rFonts w:hint="eastAsia" w:ascii="宋体" w:hAnsi="宋体" w:eastAsia="宋体" w:cs="宋体"/>
              <w:b/>
              <w:bCs w:val="0"/>
              <w:color w:val="auto"/>
              <w:spacing w:val="0"/>
              <w:sz w:val="28"/>
              <w:szCs w:val="28"/>
              <w:highlight w:val="none"/>
              <w:lang w:val="en-US" w:eastAsia="zh-CN"/>
            </w:rPr>
            <w:t>第五章  工程量清单...............................................30</w:t>
          </w:r>
        </w:p>
        <w:p w14:paraId="2C9A6D7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bCs w:val="0"/>
              <w:color w:val="auto"/>
              <w:spacing w:val="0"/>
              <w:sz w:val="28"/>
              <w:szCs w:val="28"/>
              <w:highlight w:val="none"/>
              <w:lang w:val="en-US" w:eastAsia="zh-CN"/>
            </w:rPr>
          </w:pPr>
          <w:r>
            <w:rPr>
              <w:rFonts w:hint="eastAsia" w:ascii="宋体" w:hAnsi="宋体" w:eastAsia="宋体" w:cs="宋体"/>
              <w:b/>
              <w:bCs w:val="0"/>
              <w:color w:val="auto"/>
              <w:spacing w:val="0"/>
              <w:sz w:val="28"/>
              <w:szCs w:val="28"/>
              <w:highlight w:val="none"/>
              <w:lang w:val="en-US" w:eastAsia="zh-CN"/>
            </w:rPr>
            <w:t>第六章  图纸.....................................................31</w:t>
          </w:r>
        </w:p>
        <w:p w14:paraId="32C509F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bCs w:val="0"/>
              <w:color w:val="auto"/>
              <w:spacing w:val="0"/>
              <w:sz w:val="28"/>
              <w:szCs w:val="28"/>
              <w:highlight w:val="none"/>
              <w:lang w:val="en-US" w:eastAsia="zh-CN"/>
            </w:rPr>
          </w:pPr>
          <w:r>
            <w:rPr>
              <w:rFonts w:hint="eastAsia" w:ascii="宋体" w:hAnsi="宋体" w:eastAsia="宋体" w:cs="宋体"/>
              <w:b/>
              <w:bCs w:val="0"/>
              <w:color w:val="auto"/>
              <w:spacing w:val="0"/>
              <w:sz w:val="28"/>
              <w:szCs w:val="28"/>
              <w:highlight w:val="none"/>
              <w:lang w:val="en-US" w:eastAsia="zh-CN"/>
            </w:rPr>
            <w:t>第七章  响应文件格式.............................................32</w:t>
          </w:r>
        </w:p>
        <w:p w14:paraId="759512B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bCs w:val="0"/>
              <w:color w:val="auto"/>
              <w:spacing w:val="0"/>
              <w:sz w:val="28"/>
              <w:szCs w:val="28"/>
              <w:highlight w:val="none"/>
              <w:lang w:val="en-US" w:eastAsia="zh-CN"/>
            </w:rPr>
          </w:pPr>
          <w:r>
            <w:rPr>
              <w:rFonts w:hint="eastAsia" w:ascii="宋体" w:hAnsi="宋体" w:eastAsia="宋体" w:cs="宋体"/>
              <w:b/>
              <w:bCs w:val="0"/>
              <w:color w:val="auto"/>
              <w:spacing w:val="0"/>
              <w:sz w:val="28"/>
              <w:szCs w:val="28"/>
              <w:highlight w:val="none"/>
              <w:lang w:val="en-US" w:eastAsia="zh-CN"/>
            </w:rPr>
            <w:t>第八章  竞争性磋商办法...........................................66</w:t>
          </w:r>
        </w:p>
        <w:p w14:paraId="3256476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default" w:ascii="宋体" w:hAnsi="宋体" w:eastAsia="宋体" w:cs="宋体"/>
              <w:color w:val="auto"/>
              <w:spacing w:val="0"/>
              <w:sz w:val="28"/>
              <w:szCs w:val="28"/>
              <w:highlight w:val="none"/>
              <w:lang w:val="en-US" w:eastAsia="zh-CN"/>
            </w:rPr>
          </w:pPr>
        </w:p>
        <w:p w14:paraId="2DCE32D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outlineLvl w:val="0"/>
            <w:rPr>
              <w:rFonts w:hint="eastAsia" w:ascii="宋体" w:hAnsi="宋体" w:eastAsia="宋体" w:cs="宋体"/>
              <w:bCs/>
              <w:snapToGrid w:val="0"/>
              <w:color w:val="auto"/>
              <w:spacing w:val="0"/>
              <w:kern w:val="0"/>
              <w:sz w:val="21"/>
              <w:szCs w:val="31"/>
              <w:highlight w:val="none"/>
              <w:lang w:val="en-US" w:eastAsia="en-US" w:bidi="ar-SA"/>
            </w:rPr>
            <w:sectPr>
              <w:footerReference r:id="rId5" w:type="default"/>
              <w:pgSz w:w="11906" w:h="16839"/>
              <w:pgMar w:top="1440" w:right="1080" w:bottom="1440" w:left="1080" w:header="0" w:footer="994" w:gutter="0"/>
              <w:cols w:space="720" w:num="1"/>
            </w:sectPr>
          </w:pPr>
          <w:r>
            <w:rPr>
              <w:rFonts w:hint="eastAsia" w:ascii="宋体" w:hAnsi="宋体" w:eastAsia="宋体" w:cs="宋体"/>
              <w:bCs/>
              <w:color w:val="auto"/>
              <w:spacing w:val="0"/>
              <w:szCs w:val="31"/>
              <w:highlight w:val="none"/>
            </w:rPr>
            <w:fldChar w:fldCharType="end"/>
          </w:r>
        </w:p>
      </w:sdtContent>
    </w:sdt>
    <w:p w14:paraId="08521DF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outlineLvl w:val="0"/>
        <w:rPr>
          <w:rFonts w:hint="eastAsia" w:ascii="宋体" w:hAnsi="宋体" w:eastAsia="宋体" w:cs="宋体"/>
          <w:color w:val="auto"/>
          <w:spacing w:val="0"/>
          <w:sz w:val="32"/>
          <w:szCs w:val="32"/>
          <w:highlight w:val="none"/>
        </w:rPr>
      </w:pPr>
      <w:bookmarkStart w:id="1" w:name="_Toc653"/>
      <w:r>
        <w:rPr>
          <w:rFonts w:hint="eastAsia" w:ascii="宋体" w:hAnsi="宋体" w:eastAsia="宋体" w:cs="宋体"/>
          <w:b/>
          <w:bCs/>
          <w:color w:val="auto"/>
          <w:spacing w:val="0"/>
          <w:sz w:val="32"/>
          <w:szCs w:val="32"/>
          <w:highlight w:val="none"/>
        </w:rPr>
        <w:t>第一章</w:t>
      </w:r>
      <w:r>
        <w:rPr>
          <w:rFonts w:hint="eastAsia" w:ascii="宋体" w:hAnsi="宋体" w:eastAsia="宋体" w:cs="宋体"/>
          <w:color w:val="auto"/>
          <w:spacing w:val="0"/>
          <w:sz w:val="32"/>
          <w:szCs w:val="32"/>
          <w:highlight w:val="none"/>
        </w:rPr>
        <w:t xml:space="preserve"> </w:t>
      </w:r>
      <w:r>
        <w:rPr>
          <w:rFonts w:hint="eastAsia" w:ascii="宋体" w:hAnsi="宋体" w:eastAsia="宋体" w:cs="宋体"/>
          <w:color w:val="auto"/>
          <w:spacing w:val="0"/>
          <w:sz w:val="32"/>
          <w:szCs w:val="32"/>
          <w:highlight w:val="none"/>
          <w:lang w:val="en-US" w:eastAsia="zh-CN"/>
        </w:rPr>
        <w:t xml:space="preserve"> </w:t>
      </w:r>
      <w:r>
        <w:rPr>
          <w:rFonts w:hint="eastAsia" w:ascii="宋体" w:hAnsi="宋体" w:eastAsia="宋体" w:cs="宋体"/>
          <w:b/>
          <w:bCs/>
          <w:color w:val="auto"/>
          <w:spacing w:val="0"/>
          <w:sz w:val="32"/>
          <w:szCs w:val="32"/>
          <w:highlight w:val="none"/>
        </w:rPr>
        <w:t>竞争性磋商公告</w:t>
      </w:r>
      <w:bookmarkEnd w:id="1"/>
    </w:p>
    <w:tbl>
      <w:tblPr>
        <w:tblStyle w:val="20"/>
        <w:tblW w:w="9840" w:type="dxa"/>
        <w:jc w:val="center"/>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840"/>
      </w:tblGrid>
      <w:tr w14:paraId="1543FD5D">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CellMar>
            <w:top w:w="0" w:type="dxa"/>
            <w:left w:w="0" w:type="dxa"/>
            <w:bottom w:w="0" w:type="dxa"/>
            <w:right w:w="0" w:type="dxa"/>
          </w:tblCellMar>
        </w:tblPrEx>
        <w:trPr>
          <w:trHeight w:val="2367" w:hRule="atLeast"/>
          <w:jc w:val="center"/>
        </w:trPr>
        <w:tc>
          <w:tcPr>
            <w:tcW w:w="9840" w:type="dxa"/>
            <w:vAlign w:val="center"/>
          </w:tcPr>
          <w:p w14:paraId="3F5EABE9">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项目概况</w:t>
            </w:r>
          </w:p>
          <w:p w14:paraId="47B4060D">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firstLine="480" w:firstLineChars="200"/>
              <w:textAlignment w:val="baseline"/>
              <w:rPr>
                <w:rFonts w:hint="eastAsia" w:ascii="宋体" w:hAnsi="宋体" w:eastAsia="宋体" w:cs="宋体"/>
                <w:color w:val="auto"/>
                <w:spacing w:val="0"/>
                <w:sz w:val="24"/>
                <w:szCs w:val="24"/>
                <w:highlight w:val="none"/>
              </w:rPr>
            </w:pPr>
            <w:r>
              <w:rPr>
                <w:rFonts w:hint="eastAsia" w:cs="宋体"/>
                <w:color w:val="auto"/>
                <w:spacing w:val="0"/>
                <w:sz w:val="24"/>
                <w:szCs w:val="24"/>
                <w:highlight w:val="none"/>
                <w:u w:val="single"/>
                <w:lang w:val="en-US" w:eastAsia="zh-CN"/>
              </w:rPr>
              <w:t>2025年乾安县乾安镇归字村基础设施改造以工代赈示范工程中央预算内投资项目</w:t>
            </w:r>
            <w:r>
              <w:rPr>
                <w:rFonts w:hint="eastAsia" w:ascii="宋体" w:hAnsi="宋体" w:eastAsia="宋体" w:cs="宋体"/>
                <w:color w:val="auto"/>
                <w:spacing w:val="0"/>
                <w:sz w:val="24"/>
                <w:szCs w:val="24"/>
                <w:highlight w:val="none"/>
              </w:rPr>
              <w:t>的潜在</w:t>
            </w:r>
            <w:r>
              <w:rPr>
                <w:rFonts w:hint="eastAsia" w:ascii="宋体" w:hAnsi="宋体" w:eastAsia="宋体" w:cs="宋体"/>
                <w:color w:val="auto"/>
                <w:spacing w:val="0"/>
                <w:sz w:val="24"/>
                <w:szCs w:val="24"/>
                <w:highlight w:val="none"/>
                <w:lang w:eastAsia="zh-CN"/>
              </w:rPr>
              <w:t>供应商</w:t>
            </w:r>
            <w:r>
              <w:rPr>
                <w:rFonts w:hint="eastAsia" w:ascii="宋体" w:hAnsi="宋体" w:eastAsia="宋体" w:cs="宋体"/>
                <w:color w:val="auto"/>
                <w:spacing w:val="0"/>
                <w:sz w:val="24"/>
                <w:szCs w:val="24"/>
                <w:highlight w:val="none"/>
              </w:rPr>
              <w:t>应在“政采云”平台（http：</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www.zcygov.cn）获取</w:t>
            </w:r>
            <w:r>
              <w:rPr>
                <w:rFonts w:hint="eastAsia" w:ascii="宋体" w:hAnsi="宋体" w:eastAsia="宋体" w:cs="宋体"/>
                <w:color w:val="auto"/>
                <w:spacing w:val="0"/>
                <w:sz w:val="24"/>
                <w:szCs w:val="24"/>
                <w:highlight w:val="none"/>
                <w:lang w:eastAsia="zh-CN"/>
              </w:rPr>
              <w:t>竞争性磋商</w:t>
            </w:r>
            <w:r>
              <w:rPr>
                <w:rFonts w:hint="eastAsia" w:ascii="宋体" w:hAnsi="宋体" w:eastAsia="宋体" w:cs="宋体"/>
                <w:color w:val="auto"/>
                <w:spacing w:val="0"/>
                <w:sz w:val="24"/>
                <w:szCs w:val="24"/>
                <w:highlight w:val="none"/>
              </w:rPr>
              <w:t>文件，并于</w:t>
            </w:r>
            <w:r>
              <w:rPr>
                <w:rFonts w:hint="eastAsia" w:cs="宋体"/>
                <w:color w:val="auto"/>
                <w:spacing w:val="0"/>
                <w:sz w:val="24"/>
                <w:szCs w:val="24"/>
                <w:highlight w:val="none"/>
                <w:lang w:eastAsia="zh-CN"/>
              </w:rPr>
              <w:t>2025年4月24日09时00分</w:t>
            </w:r>
            <w:r>
              <w:rPr>
                <w:rFonts w:hint="eastAsia" w:ascii="宋体" w:hAnsi="宋体" w:eastAsia="宋体" w:cs="宋体"/>
                <w:color w:val="auto"/>
                <w:spacing w:val="0"/>
                <w:sz w:val="24"/>
                <w:szCs w:val="24"/>
                <w:highlight w:val="none"/>
              </w:rPr>
              <w:t>（北京时间）前在“政采云”平台提交电子</w:t>
            </w:r>
            <w:r>
              <w:rPr>
                <w:rFonts w:hint="eastAsia" w:ascii="宋体" w:hAnsi="宋体" w:eastAsia="宋体" w:cs="宋体"/>
                <w:color w:val="auto"/>
                <w:spacing w:val="0"/>
                <w:sz w:val="24"/>
                <w:szCs w:val="24"/>
                <w:highlight w:val="none"/>
                <w:lang w:eastAsia="zh-CN"/>
              </w:rPr>
              <w:t>响应</w:t>
            </w:r>
            <w:r>
              <w:rPr>
                <w:rFonts w:hint="eastAsia" w:ascii="宋体" w:hAnsi="宋体" w:eastAsia="宋体" w:cs="宋体"/>
                <w:color w:val="auto"/>
                <w:spacing w:val="0"/>
                <w:sz w:val="24"/>
                <w:szCs w:val="24"/>
                <w:highlight w:val="none"/>
              </w:rPr>
              <w:t>文件。</w:t>
            </w:r>
          </w:p>
        </w:tc>
      </w:tr>
    </w:tbl>
    <w:p w14:paraId="5DA3880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outlineLvl w:val="1"/>
        <w:rPr>
          <w:rFonts w:hint="eastAsia" w:ascii="宋体" w:hAnsi="宋体" w:eastAsia="宋体" w:cs="宋体"/>
          <w:b/>
          <w:bCs/>
          <w:color w:val="auto"/>
          <w:spacing w:val="0"/>
          <w:position w:val="13"/>
          <w:sz w:val="24"/>
          <w:szCs w:val="24"/>
          <w:highlight w:val="none"/>
        </w:rPr>
      </w:pPr>
      <w:bookmarkStart w:id="2" w:name="_Toc20530"/>
      <w:r>
        <w:rPr>
          <w:rFonts w:hint="eastAsia" w:ascii="宋体" w:hAnsi="宋体" w:eastAsia="宋体" w:cs="宋体"/>
          <w:b/>
          <w:bCs/>
          <w:color w:val="auto"/>
          <w:spacing w:val="0"/>
          <w:position w:val="13"/>
          <w:sz w:val="24"/>
          <w:szCs w:val="24"/>
          <w:highlight w:val="none"/>
        </w:rPr>
        <w:t>一、项目基本情况</w:t>
      </w:r>
      <w:bookmarkEnd w:id="2"/>
    </w:p>
    <w:p w14:paraId="275252CA">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rPr>
        <w:t>1.项目编号：</w:t>
      </w:r>
      <w:r>
        <w:rPr>
          <w:rFonts w:hint="eastAsia" w:ascii="宋体" w:hAnsi="宋体" w:eastAsia="宋体" w:cs="宋体"/>
          <w:color w:val="auto"/>
          <w:spacing w:val="0"/>
          <w:position w:val="13"/>
          <w:sz w:val="24"/>
          <w:szCs w:val="24"/>
          <w:highlight w:val="none"/>
          <w:lang w:eastAsia="zh-CN"/>
        </w:rPr>
        <w:t>CYJSZB2025-07</w:t>
      </w:r>
    </w:p>
    <w:p w14:paraId="587C566F">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2.备案编号：</w:t>
      </w:r>
      <w:r>
        <w:rPr>
          <w:rFonts w:hint="eastAsia" w:ascii="宋体" w:hAnsi="宋体" w:eastAsia="宋体" w:cs="宋体"/>
          <w:color w:val="auto"/>
          <w:spacing w:val="0"/>
          <w:position w:val="13"/>
          <w:sz w:val="24"/>
          <w:szCs w:val="24"/>
          <w:highlight w:val="none"/>
          <w:lang w:eastAsia="zh-CN"/>
        </w:rPr>
        <w:t>采购计划备-[202</w:t>
      </w:r>
      <w:r>
        <w:rPr>
          <w:rFonts w:hint="eastAsia" w:ascii="宋体" w:hAnsi="宋体" w:eastAsia="宋体" w:cs="宋体"/>
          <w:color w:val="auto"/>
          <w:spacing w:val="0"/>
          <w:position w:val="13"/>
          <w:sz w:val="24"/>
          <w:szCs w:val="24"/>
          <w:highlight w:val="none"/>
          <w:lang w:val="en-US" w:eastAsia="zh-CN"/>
        </w:rPr>
        <w:t>5</w:t>
      </w:r>
      <w:r>
        <w:rPr>
          <w:rFonts w:hint="eastAsia" w:ascii="宋体" w:hAnsi="宋体" w:eastAsia="宋体" w:cs="宋体"/>
          <w:color w:val="auto"/>
          <w:spacing w:val="0"/>
          <w:position w:val="13"/>
          <w:sz w:val="24"/>
          <w:szCs w:val="24"/>
          <w:highlight w:val="none"/>
          <w:lang w:eastAsia="zh-CN"/>
        </w:rPr>
        <w:t>]-00</w:t>
      </w:r>
      <w:r>
        <w:rPr>
          <w:rFonts w:hint="eastAsia" w:ascii="宋体" w:hAnsi="宋体" w:eastAsia="宋体" w:cs="宋体"/>
          <w:color w:val="auto"/>
          <w:spacing w:val="0"/>
          <w:position w:val="13"/>
          <w:sz w:val="24"/>
          <w:szCs w:val="24"/>
          <w:highlight w:val="none"/>
          <w:lang w:val="en-US" w:eastAsia="zh-CN"/>
        </w:rPr>
        <w:t>026</w:t>
      </w:r>
      <w:r>
        <w:rPr>
          <w:rFonts w:hint="eastAsia" w:ascii="宋体" w:hAnsi="宋体" w:eastAsia="宋体" w:cs="宋体"/>
          <w:color w:val="auto"/>
          <w:spacing w:val="0"/>
          <w:position w:val="13"/>
          <w:sz w:val="24"/>
          <w:szCs w:val="24"/>
          <w:highlight w:val="none"/>
          <w:lang w:eastAsia="zh-CN"/>
        </w:rPr>
        <w:t>号</w:t>
      </w:r>
    </w:p>
    <w:p w14:paraId="2A7FF670">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position w:val="13"/>
          <w:sz w:val="24"/>
          <w:szCs w:val="24"/>
          <w:highlight w:val="none"/>
          <w:lang w:val="en-US" w:eastAsia="zh-CN"/>
        </w:rPr>
        <w:t>3</w:t>
      </w:r>
      <w:r>
        <w:rPr>
          <w:rFonts w:hint="eastAsia" w:ascii="宋体" w:hAnsi="宋体" w:eastAsia="宋体" w:cs="宋体"/>
          <w:color w:val="auto"/>
          <w:spacing w:val="0"/>
          <w:position w:val="13"/>
          <w:sz w:val="24"/>
          <w:szCs w:val="24"/>
          <w:highlight w:val="none"/>
        </w:rPr>
        <w:t>.项目名称：</w:t>
      </w:r>
      <w:r>
        <w:rPr>
          <w:rFonts w:hint="eastAsia" w:ascii="宋体" w:hAnsi="宋体" w:eastAsia="宋体" w:cs="宋体"/>
          <w:color w:val="auto"/>
          <w:spacing w:val="0"/>
          <w:position w:val="13"/>
          <w:sz w:val="24"/>
          <w:szCs w:val="24"/>
          <w:highlight w:val="none"/>
          <w:lang w:val="en-US" w:eastAsia="zh-CN"/>
        </w:rPr>
        <w:t>2025年乾安县乾安镇归字村基础设施改造以工代赈示范工程中央预算内投资项目</w:t>
      </w:r>
      <w:r>
        <w:rPr>
          <w:rFonts w:hint="eastAsia" w:ascii="宋体" w:hAnsi="宋体" w:eastAsia="宋体" w:cs="宋体"/>
          <w:color w:val="auto"/>
          <w:spacing w:val="0"/>
          <w:position w:val="13"/>
          <w:sz w:val="24"/>
          <w:szCs w:val="24"/>
          <w:highlight w:val="none"/>
        </w:rPr>
        <w:t>。</w:t>
      </w:r>
    </w:p>
    <w:p w14:paraId="2611172A">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lang w:val="en-US" w:eastAsia="zh-CN"/>
        </w:rPr>
        <w:t>4</w:t>
      </w:r>
      <w:r>
        <w:rPr>
          <w:rFonts w:hint="eastAsia" w:ascii="宋体" w:hAnsi="宋体" w:eastAsia="宋体" w:cs="宋体"/>
          <w:color w:val="auto"/>
          <w:spacing w:val="0"/>
          <w:position w:val="13"/>
          <w:sz w:val="24"/>
          <w:szCs w:val="24"/>
          <w:highlight w:val="none"/>
        </w:rPr>
        <w:t>.采购方式：□竞争性谈判</w:t>
      </w:r>
      <w:r>
        <w:rPr>
          <w:rFonts w:hint="eastAsia" w:ascii="宋体" w:hAnsi="宋体" w:eastAsia="宋体" w:cs="宋体"/>
          <w:color w:val="auto"/>
          <w:spacing w:val="0"/>
          <w:position w:val="13"/>
          <w:sz w:val="24"/>
          <w:szCs w:val="24"/>
          <w:highlight w:val="none"/>
          <w:lang w:val="en-US" w:eastAsia="zh-CN"/>
        </w:rPr>
        <w:t xml:space="preserve"> </w:t>
      </w:r>
      <w:r>
        <w:rPr>
          <w:rFonts w:hint="eastAsia" w:ascii="宋体" w:hAnsi="宋体" w:eastAsia="宋体" w:cs="宋体"/>
          <w:color w:val="auto"/>
          <w:spacing w:val="0"/>
          <w:position w:val="13"/>
          <w:sz w:val="24"/>
          <w:szCs w:val="24"/>
          <w:highlight w:val="none"/>
          <w:lang w:eastAsia="zh-CN"/>
        </w:rPr>
        <w:t>☑</w:t>
      </w:r>
      <w:r>
        <w:rPr>
          <w:rFonts w:hint="eastAsia" w:ascii="宋体" w:hAnsi="宋体" w:eastAsia="宋体" w:cs="宋体"/>
          <w:color w:val="auto"/>
          <w:spacing w:val="0"/>
          <w:position w:val="13"/>
          <w:sz w:val="24"/>
          <w:szCs w:val="24"/>
          <w:highlight w:val="none"/>
        </w:rPr>
        <w:t>竞争性磋商</w:t>
      </w:r>
      <w:r>
        <w:rPr>
          <w:rFonts w:hint="eastAsia" w:ascii="宋体" w:hAnsi="宋体" w:eastAsia="宋体" w:cs="宋体"/>
          <w:color w:val="auto"/>
          <w:spacing w:val="0"/>
          <w:position w:val="13"/>
          <w:sz w:val="24"/>
          <w:szCs w:val="24"/>
          <w:highlight w:val="none"/>
          <w:lang w:val="en-US" w:eastAsia="zh-CN"/>
        </w:rPr>
        <w:t xml:space="preserve"> </w:t>
      </w:r>
      <w:r>
        <w:rPr>
          <w:rFonts w:hint="eastAsia" w:ascii="宋体" w:hAnsi="宋体" w:eastAsia="宋体" w:cs="宋体"/>
          <w:color w:val="auto"/>
          <w:spacing w:val="0"/>
          <w:position w:val="13"/>
          <w:sz w:val="24"/>
          <w:szCs w:val="24"/>
          <w:highlight w:val="none"/>
          <w:lang w:eastAsia="zh-CN"/>
        </w:rPr>
        <w:t>□</w:t>
      </w:r>
      <w:r>
        <w:rPr>
          <w:rFonts w:hint="eastAsia" w:ascii="宋体" w:hAnsi="宋体" w:eastAsia="宋体" w:cs="宋体"/>
          <w:color w:val="auto"/>
          <w:spacing w:val="0"/>
          <w:position w:val="13"/>
          <w:sz w:val="24"/>
          <w:szCs w:val="24"/>
          <w:highlight w:val="none"/>
        </w:rPr>
        <w:t>询价</w:t>
      </w:r>
    </w:p>
    <w:p w14:paraId="2C965AEE">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eastAsia="zh-CN"/>
        </w:rPr>
      </w:pPr>
      <w:r>
        <w:rPr>
          <w:rFonts w:hint="eastAsia" w:ascii="宋体" w:hAnsi="宋体" w:eastAsia="宋体" w:cs="宋体"/>
          <w:color w:val="auto"/>
          <w:spacing w:val="0"/>
          <w:position w:val="13"/>
          <w:sz w:val="24"/>
          <w:szCs w:val="24"/>
          <w:highlight w:val="none"/>
          <w:lang w:val="en-US" w:eastAsia="zh-CN"/>
        </w:rPr>
        <w:t>5.</w:t>
      </w:r>
      <w:r>
        <w:rPr>
          <w:rFonts w:hint="eastAsia" w:ascii="宋体" w:hAnsi="宋体" w:eastAsia="宋体" w:cs="宋体"/>
          <w:color w:val="auto"/>
          <w:spacing w:val="0"/>
          <w:position w:val="13"/>
          <w:sz w:val="24"/>
          <w:szCs w:val="24"/>
          <w:highlight w:val="none"/>
        </w:rPr>
        <w:t>预算金额：</w:t>
      </w:r>
      <w:r>
        <w:rPr>
          <w:rFonts w:hint="eastAsia" w:ascii="宋体" w:hAnsi="宋体" w:eastAsia="宋体" w:cs="宋体"/>
          <w:color w:val="auto"/>
          <w:spacing w:val="0"/>
          <w:position w:val="13"/>
          <w:sz w:val="24"/>
          <w:szCs w:val="24"/>
          <w:highlight w:val="none"/>
          <w:lang w:val="en-US" w:eastAsia="zh-CN"/>
        </w:rPr>
        <w:t>3799348.2元</w:t>
      </w:r>
      <w:r>
        <w:rPr>
          <w:rFonts w:hint="eastAsia" w:ascii="宋体" w:hAnsi="宋体" w:eastAsia="宋体" w:cs="宋体"/>
          <w:color w:val="auto"/>
          <w:spacing w:val="0"/>
          <w:position w:val="13"/>
          <w:sz w:val="24"/>
          <w:szCs w:val="24"/>
          <w:highlight w:val="none"/>
          <w:lang w:eastAsia="zh-CN"/>
        </w:rPr>
        <w:t>。</w:t>
      </w:r>
    </w:p>
    <w:p w14:paraId="5D51BF14">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eastAsia="zh-CN"/>
        </w:rPr>
      </w:pPr>
      <w:r>
        <w:rPr>
          <w:rFonts w:hint="eastAsia" w:ascii="宋体" w:hAnsi="宋体" w:eastAsia="宋体" w:cs="宋体"/>
          <w:color w:val="auto"/>
          <w:spacing w:val="0"/>
          <w:position w:val="13"/>
          <w:sz w:val="24"/>
          <w:szCs w:val="24"/>
          <w:highlight w:val="none"/>
          <w:lang w:val="en-US" w:eastAsia="zh-CN"/>
        </w:rPr>
        <w:t>6</w:t>
      </w:r>
      <w:r>
        <w:rPr>
          <w:rFonts w:hint="eastAsia" w:ascii="宋体" w:hAnsi="宋体" w:eastAsia="宋体" w:cs="宋体"/>
          <w:color w:val="auto"/>
          <w:spacing w:val="0"/>
          <w:position w:val="13"/>
          <w:sz w:val="24"/>
          <w:szCs w:val="24"/>
          <w:highlight w:val="none"/>
        </w:rPr>
        <w:t>.采购需求：</w:t>
      </w:r>
      <w:r>
        <w:rPr>
          <w:rFonts w:hint="eastAsia" w:ascii="宋体" w:hAnsi="宋体" w:eastAsia="宋体" w:cs="宋体"/>
          <w:color w:val="auto"/>
          <w:spacing w:val="0"/>
          <w:position w:val="13"/>
          <w:sz w:val="24"/>
          <w:szCs w:val="24"/>
          <w:highlight w:val="none"/>
          <w:lang w:eastAsia="zh-CN"/>
        </w:rPr>
        <w:t>项目为农村小型公益性基础设施建设，主要建设内容包括改建水泥混凝土路面总铺装面积14600平方米，全部为以工代赈资金建设内容，</w:t>
      </w:r>
      <w:r>
        <w:rPr>
          <w:rFonts w:hint="eastAsia" w:ascii="宋体" w:hAnsi="宋体" w:eastAsia="宋体" w:cs="宋体"/>
          <w:color w:val="auto"/>
          <w:spacing w:val="0"/>
          <w:position w:val="13"/>
          <w:sz w:val="24"/>
          <w:szCs w:val="24"/>
          <w:highlight w:val="none"/>
        </w:rPr>
        <w:t>施工图内的全部工程,详见工程量清单。</w:t>
      </w:r>
    </w:p>
    <w:p w14:paraId="1FA94618">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eastAsia="zh-CN"/>
        </w:rPr>
      </w:pPr>
      <w:r>
        <w:rPr>
          <w:rFonts w:hint="eastAsia" w:ascii="宋体" w:hAnsi="宋体" w:eastAsia="宋体" w:cs="宋体"/>
          <w:color w:val="auto"/>
          <w:spacing w:val="0"/>
          <w:position w:val="13"/>
          <w:sz w:val="24"/>
          <w:szCs w:val="24"/>
          <w:highlight w:val="none"/>
          <w:lang w:val="en-US" w:eastAsia="zh-CN"/>
        </w:rPr>
        <w:t>7</w:t>
      </w:r>
      <w:r>
        <w:rPr>
          <w:rFonts w:hint="eastAsia" w:ascii="宋体" w:hAnsi="宋体" w:eastAsia="宋体" w:cs="宋体"/>
          <w:color w:val="auto"/>
          <w:spacing w:val="0"/>
          <w:position w:val="13"/>
          <w:sz w:val="24"/>
          <w:szCs w:val="24"/>
          <w:highlight w:val="none"/>
        </w:rPr>
        <w:t>.</w:t>
      </w:r>
      <w:r>
        <w:rPr>
          <w:rFonts w:hint="eastAsia" w:ascii="宋体" w:hAnsi="宋体" w:eastAsia="宋体" w:cs="宋体"/>
          <w:color w:val="auto"/>
          <w:spacing w:val="0"/>
          <w:position w:val="13"/>
          <w:sz w:val="24"/>
          <w:szCs w:val="24"/>
          <w:highlight w:val="none"/>
          <w:lang w:eastAsia="zh-CN"/>
        </w:rPr>
        <w:t>项目</w:t>
      </w:r>
      <w:r>
        <w:rPr>
          <w:rFonts w:hint="eastAsia" w:ascii="宋体" w:hAnsi="宋体" w:eastAsia="宋体" w:cs="宋体"/>
          <w:color w:val="auto"/>
          <w:spacing w:val="0"/>
          <w:position w:val="13"/>
          <w:sz w:val="24"/>
          <w:szCs w:val="24"/>
          <w:highlight w:val="none"/>
        </w:rPr>
        <w:t>地点：</w:t>
      </w:r>
      <w:r>
        <w:rPr>
          <w:rFonts w:hint="eastAsia" w:ascii="宋体" w:hAnsi="宋体" w:eastAsia="宋体" w:cs="宋体"/>
          <w:color w:val="auto"/>
          <w:spacing w:val="0"/>
          <w:position w:val="13"/>
          <w:sz w:val="24"/>
          <w:szCs w:val="24"/>
          <w:highlight w:val="none"/>
          <w:lang w:val="en-US" w:eastAsia="zh-CN"/>
        </w:rPr>
        <w:t>乾安县乾安镇归字村</w:t>
      </w:r>
      <w:r>
        <w:rPr>
          <w:rFonts w:hint="eastAsia" w:ascii="宋体" w:hAnsi="宋体" w:eastAsia="宋体" w:cs="宋体"/>
          <w:color w:val="auto"/>
          <w:spacing w:val="0"/>
          <w:position w:val="13"/>
          <w:sz w:val="24"/>
          <w:szCs w:val="24"/>
          <w:highlight w:val="none"/>
          <w:lang w:eastAsia="zh-CN"/>
        </w:rPr>
        <w:t>。</w:t>
      </w:r>
    </w:p>
    <w:p w14:paraId="68A62A17">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default"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8</w:t>
      </w:r>
      <w:r>
        <w:rPr>
          <w:rFonts w:hint="eastAsia" w:ascii="宋体" w:hAnsi="宋体" w:eastAsia="宋体" w:cs="宋体"/>
          <w:color w:val="auto"/>
          <w:spacing w:val="0"/>
          <w:position w:val="13"/>
          <w:sz w:val="24"/>
          <w:szCs w:val="24"/>
          <w:highlight w:val="none"/>
        </w:rPr>
        <w:t>.</w:t>
      </w:r>
      <w:r>
        <w:rPr>
          <w:rFonts w:hint="eastAsia" w:ascii="宋体" w:hAnsi="宋体" w:eastAsia="宋体" w:cs="宋体"/>
          <w:color w:val="auto"/>
          <w:spacing w:val="0"/>
          <w:position w:val="13"/>
          <w:sz w:val="24"/>
          <w:szCs w:val="24"/>
          <w:highlight w:val="none"/>
          <w:lang w:eastAsia="zh-CN"/>
        </w:rPr>
        <w:t>计划工期</w:t>
      </w:r>
      <w:r>
        <w:rPr>
          <w:rFonts w:hint="eastAsia" w:ascii="宋体" w:hAnsi="宋体" w:eastAsia="宋体" w:cs="宋体"/>
          <w:color w:val="auto"/>
          <w:spacing w:val="0"/>
          <w:position w:val="13"/>
          <w:sz w:val="24"/>
          <w:szCs w:val="24"/>
          <w:highlight w:val="none"/>
        </w:rPr>
        <w:t>：2025年</w:t>
      </w:r>
      <w:r>
        <w:rPr>
          <w:rFonts w:hint="eastAsia" w:ascii="宋体" w:hAnsi="宋体" w:eastAsia="宋体" w:cs="宋体"/>
          <w:color w:val="auto"/>
          <w:spacing w:val="0"/>
          <w:position w:val="13"/>
          <w:sz w:val="24"/>
          <w:szCs w:val="24"/>
          <w:highlight w:val="none"/>
          <w:lang w:val="en-US" w:eastAsia="zh-CN"/>
        </w:rPr>
        <w:t>4</w:t>
      </w:r>
      <w:r>
        <w:rPr>
          <w:rFonts w:hint="eastAsia" w:ascii="宋体" w:hAnsi="宋体" w:eastAsia="宋体" w:cs="宋体"/>
          <w:color w:val="auto"/>
          <w:spacing w:val="0"/>
          <w:position w:val="13"/>
          <w:sz w:val="24"/>
          <w:szCs w:val="24"/>
          <w:highlight w:val="none"/>
        </w:rPr>
        <w:t>月</w:t>
      </w:r>
      <w:r>
        <w:rPr>
          <w:rFonts w:hint="eastAsia" w:ascii="宋体" w:hAnsi="宋体" w:eastAsia="宋体" w:cs="宋体"/>
          <w:color w:val="auto"/>
          <w:spacing w:val="0"/>
          <w:position w:val="13"/>
          <w:sz w:val="24"/>
          <w:szCs w:val="24"/>
          <w:highlight w:val="none"/>
          <w:lang w:val="en-US" w:eastAsia="zh-CN"/>
        </w:rPr>
        <w:t>30日</w:t>
      </w:r>
      <w:r>
        <w:rPr>
          <w:rFonts w:hint="eastAsia" w:ascii="宋体" w:hAnsi="宋体" w:eastAsia="宋体" w:cs="宋体"/>
          <w:color w:val="auto"/>
          <w:spacing w:val="0"/>
          <w:position w:val="13"/>
          <w:sz w:val="24"/>
          <w:szCs w:val="24"/>
          <w:highlight w:val="none"/>
        </w:rPr>
        <w:t>到2025年11月30日</w:t>
      </w:r>
      <w:r>
        <w:rPr>
          <w:rFonts w:hint="eastAsia" w:ascii="宋体" w:hAnsi="宋体" w:eastAsia="宋体" w:cs="宋体"/>
          <w:color w:val="auto"/>
          <w:spacing w:val="0"/>
          <w:position w:val="13"/>
          <w:sz w:val="24"/>
          <w:szCs w:val="24"/>
          <w:highlight w:val="none"/>
          <w:lang w:eastAsia="zh-CN"/>
        </w:rPr>
        <w:t>，总共</w:t>
      </w:r>
      <w:r>
        <w:rPr>
          <w:rFonts w:hint="eastAsia" w:ascii="宋体" w:hAnsi="宋体" w:eastAsia="宋体" w:cs="宋体"/>
          <w:color w:val="auto"/>
          <w:spacing w:val="0"/>
          <w:position w:val="13"/>
          <w:sz w:val="24"/>
          <w:szCs w:val="24"/>
          <w:highlight w:val="none"/>
          <w:lang w:val="en-US" w:eastAsia="zh-CN"/>
        </w:rPr>
        <w:t>215日历天。</w:t>
      </w:r>
    </w:p>
    <w:p w14:paraId="181F9C70">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lang w:val="en-US" w:eastAsia="zh-CN"/>
        </w:rPr>
        <w:t>9</w:t>
      </w:r>
      <w:r>
        <w:rPr>
          <w:rFonts w:hint="eastAsia" w:ascii="宋体" w:hAnsi="宋体" w:eastAsia="宋体" w:cs="宋体"/>
          <w:color w:val="auto"/>
          <w:spacing w:val="0"/>
          <w:position w:val="13"/>
          <w:sz w:val="24"/>
          <w:szCs w:val="24"/>
          <w:highlight w:val="none"/>
        </w:rPr>
        <w:t>.质量标准：符合国家《建筑工程施工质量验收统一标准》及相关标准的合格工程。</w:t>
      </w:r>
    </w:p>
    <w:p w14:paraId="0C6D7A71">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lang w:val="en-US" w:eastAsia="zh-CN"/>
        </w:rPr>
        <w:t>10</w:t>
      </w:r>
      <w:r>
        <w:rPr>
          <w:rFonts w:hint="eastAsia" w:ascii="宋体" w:hAnsi="宋体" w:eastAsia="宋体" w:cs="宋体"/>
          <w:color w:val="auto"/>
          <w:spacing w:val="0"/>
          <w:position w:val="13"/>
          <w:sz w:val="24"/>
          <w:szCs w:val="24"/>
          <w:highlight w:val="none"/>
        </w:rPr>
        <w:t>.本项目</w:t>
      </w:r>
      <w:r>
        <w:rPr>
          <w:rFonts w:hint="eastAsia" w:ascii="宋体" w:hAnsi="宋体" w:eastAsia="宋体" w:cs="宋体"/>
          <w:color w:val="auto"/>
          <w:spacing w:val="0"/>
          <w:position w:val="13"/>
          <w:sz w:val="24"/>
          <w:szCs w:val="24"/>
          <w:highlight w:val="none"/>
          <w:lang w:eastAsia="zh-CN"/>
        </w:rPr>
        <w:t>不</w:t>
      </w:r>
      <w:r>
        <w:rPr>
          <w:rFonts w:hint="eastAsia" w:ascii="宋体" w:hAnsi="宋体" w:eastAsia="宋体" w:cs="宋体"/>
          <w:color w:val="auto"/>
          <w:spacing w:val="0"/>
          <w:position w:val="13"/>
          <w:sz w:val="24"/>
          <w:szCs w:val="24"/>
          <w:highlight w:val="none"/>
        </w:rPr>
        <w:t>接受联合体。</w:t>
      </w:r>
    </w:p>
    <w:p w14:paraId="335F010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outlineLvl w:val="1"/>
        <w:rPr>
          <w:rFonts w:hint="eastAsia" w:ascii="宋体" w:hAnsi="宋体" w:eastAsia="宋体" w:cs="宋体"/>
          <w:color w:val="auto"/>
          <w:spacing w:val="0"/>
          <w:sz w:val="24"/>
          <w:szCs w:val="24"/>
          <w:highlight w:val="none"/>
        </w:rPr>
      </w:pPr>
      <w:bookmarkStart w:id="3" w:name="_Toc1674"/>
      <w:r>
        <w:rPr>
          <w:rFonts w:hint="eastAsia" w:ascii="宋体" w:hAnsi="宋体" w:eastAsia="宋体" w:cs="宋体"/>
          <w:b/>
          <w:bCs/>
          <w:color w:val="auto"/>
          <w:spacing w:val="0"/>
          <w:position w:val="13"/>
          <w:sz w:val="24"/>
          <w:szCs w:val="24"/>
          <w:highlight w:val="none"/>
        </w:rPr>
        <w:t>二、申请人的资格要求：</w:t>
      </w:r>
      <w:bookmarkEnd w:id="3"/>
    </w:p>
    <w:p w14:paraId="3F779E60">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rPr>
        <w:t>1.满足《中华人民共和国政府采购法》第二十二条规定。</w:t>
      </w:r>
    </w:p>
    <w:p w14:paraId="10F461A7">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rPr>
        <w:t>（1）具有独立承担民事责任的能力；</w:t>
      </w:r>
    </w:p>
    <w:p w14:paraId="074DE6E9">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rPr>
        <w:t>（2）具有良好的商业信誉和健全的财务会计制度；</w:t>
      </w:r>
    </w:p>
    <w:p w14:paraId="5EBDEE63">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rPr>
        <w:t>（3）具有履行合同所必需的设备和专业技术能力；</w:t>
      </w:r>
    </w:p>
    <w:p w14:paraId="26D35338">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rPr>
        <w:t>（4）有依法缴纳税收和社会保障资金的良好记录；</w:t>
      </w:r>
    </w:p>
    <w:p w14:paraId="10B47407">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rPr>
        <w:t>（5）参加政府采购活动前三年内，在经营活动中没有重大违法记录；</w:t>
      </w:r>
    </w:p>
    <w:p w14:paraId="1ABFF6E3">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rPr>
        <w:t>（6）法律、行政法规规定的其他条件。</w:t>
      </w:r>
    </w:p>
    <w:p w14:paraId="26B2BFA2">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rPr>
        <w:t>2</w:t>
      </w:r>
      <w:r>
        <w:rPr>
          <w:rFonts w:hint="eastAsia" w:ascii="宋体" w:hAnsi="宋体" w:eastAsia="宋体" w:cs="宋体"/>
          <w:color w:val="auto"/>
          <w:spacing w:val="0"/>
          <w:position w:val="13"/>
          <w:sz w:val="24"/>
          <w:szCs w:val="24"/>
          <w:highlight w:val="none"/>
          <w:lang w:eastAsia="zh-CN"/>
        </w:rPr>
        <w:t>.</w:t>
      </w:r>
      <w:r>
        <w:rPr>
          <w:rFonts w:hint="eastAsia" w:ascii="宋体" w:hAnsi="宋体" w:eastAsia="宋体" w:cs="宋体"/>
          <w:color w:val="auto"/>
          <w:spacing w:val="0"/>
          <w:position w:val="13"/>
          <w:sz w:val="24"/>
          <w:szCs w:val="24"/>
          <w:highlight w:val="none"/>
        </w:rPr>
        <w:t>落实政府采购政策需满足的资格要求：</w:t>
      </w:r>
      <w:r>
        <w:rPr>
          <w:rFonts w:hint="eastAsia" w:ascii="宋体" w:hAnsi="宋体" w:eastAsia="宋体" w:cs="宋体"/>
          <w:color w:val="auto"/>
          <w:spacing w:val="0"/>
          <w:position w:val="13"/>
          <w:sz w:val="24"/>
          <w:szCs w:val="24"/>
          <w:highlight w:val="none"/>
          <w:lang w:val="en-US" w:eastAsia="zh-CN"/>
        </w:rPr>
        <w:t>本项目全部面向中小企业采购。面向中小企业预留金额3799348.2元，总体预留比例为100.00%，其中面向小微企业预留金额为0.00元，占0.00%。</w:t>
      </w:r>
      <w:r>
        <w:rPr>
          <w:rFonts w:hint="eastAsia" w:ascii="宋体" w:hAnsi="宋体" w:eastAsia="宋体" w:cs="宋体"/>
          <w:color w:val="auto"/>
          <w:spacing w:val="0"/>
          <w:position w:val="13"/>
          <w:sz w:val="24"/>
          <w:szCs w:val="24"/>
          <w:highlight w:val="none"/>
        </w:rPr>
        <w:t>需要落实的政府采购政策：执行《关于政府采购支持监狱企业发展有关问题的通知》（财库〔2014〕68号）、《关于促进残疾人就业政府采购政策的通知》（财库〔2017〕141号）、《关于调整优化节能产品、环境标志产品政府采购执行机制的通知》（财库〔2019〕9号）、《政府采购促进中小企业发展管理办法》（财库〔2020〕46号）及《关于进一步加大政府采购支持中小企业力度的通知》（财库〔2022〕19号）。本项目所属行业为：建筑业。</w:t>
      </w:r>
    </w:p>
    <w:p w14:paraId="2101EFD7">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rPr>
        <w:t>3</w:t>
      </w:r>
      <w:r>
        <w:rPr>
          <w:rFonts w:hint="eastAsia" w:ascii="宋体" w:hAnsi="宋体" w:eastAsia="宋体" w:cs="宋体"/>
          <w:color w:val="auto"/>
          <w:spacing w:val="0"/>
          <w:position w:val="13"/>
          <w:sz w:val="24"/>
          <w:szCs w:val="24"/>
          <w:highlight w:val="none"/>
          <w:lang w:eastAsia="zh-CN"/>
        </w:rPr>
        <w:t>.</w:t>
      </w:r>
      <w:r>
        <w:rPr>
          <w:rFonts w:hint="eastAsia" w:ascii="宋体" w:hAnsi="宋体" w:eastAsia="宋体" w:cs="宋体"/>
          <w:color w:val="auto"/>
          <w:spacing w:val="0"/>
          <w:position w:val="13"/>
          <w:sz w:val="24"/>
          <w:szCs w:val="24"/>
          <w:highlight w:val="none"/>
        </w:rPr>
        <w:t>本项目的特定资格要求：</w:t>
      </w:r>
    </w:p>
    <w:p w14:paraId="10003751">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rPr>
        <w:t xml:space="preserve">3.1 </w:t>
      </w:r>
      <w:r>
        <w:rPr>
          <w:rFonts w:hint="eastAsia" w:ascii="宋体" w:hAnsi="宋体" w:eastAsia="宋体" w:cs="宋体"/>
          <w:color w:val="auto"/>
          <w:spacing w:val="0"/>
          <w:position w:val="13"/>
          <w:sz w:val="24"/>
          <w:szCs w:val="24"/>
          <w:highlight w:val="none"/>
          <w:lang w:eastAsia="zh-CN"/>
        </w:rPr>
        <w:t>供应商</w:t>
      </w:r>
      <w:r>
        <w:rPr>
          <w:rFonts w:hint="eastAsia" w:ascii="宋体" w:hAnsi="宋体" w:eastAsia="宋体" w:cs="宋体"/>
          <w:color w:val="auto"/>
          <w:spacing w:val="0"/>
          <w:position w:val="13"/>
          <w:sz w:val="24"/>
          <w:szCs w:val="24"/>
          <w:highlight w:val="none"/>
        </w:rPr>
        <w:t>具有独立法人资格，具有有效的营业执照，具备建设行政主管部门核发的市政公用工程施工总承包叁级（含叁级）及以上资质，(注:1.在住房和城乡建设部网站已公告通过延续的建筑业</w:t>
      </w:r>
      <w:r>
        <w:rPr>
          <w:rFonts w:hint="eastAsia" w:ascii="宋体" w:hAnsi="宋体" w:eastAsia="宋体" w:cs="宋体"/>
          <w:color w:val="auto"/>
          <w:spacing w:val="0"/>
          <w:position w:val="13"/>
          <w:sz w:val="24"/>
          <w:szCs w:val="24"/>
          <w:highlight w:val="none"/>
          <w:lang w:eastAsia="zh-CN"/>
        </w:rPr>
        <w:t>企业</w:t>
      </w:r>
      <w:r>
        <w:rPr>
          <w:rFonts w:hint="eastAsia" w:ascii="宋体" w:hAnsi="宋体" w:eastAsia="宋体" w:cs="宋体"/>
          <w:color w:val="auto"/>
          <w:spacing w:val="0"/>
          <w:position w:val="13"/>
          <w:sz w:val="24"/>
          <w:szCs w:val="24"/>
          <w:highlight w:val="none"/>
        </w:rPr>
        <w:t>，可以正常参加招投标活动。企业在投标文件中提供住房和城乡建设部网站关于核准建设工程企业资质延续名单公告的截图，即视为该企业资质延续有效，可正常参与投标。2.根据《吉林省住房和城乡建设厅关于建筑业企业资质延续有关事宜的通知》(吉建管(2023)23号)文件要求，吉林省住建厅核发建筑业企业三级总承包、三级专业承包资质，自2024年7月1日起，原资质许可机关不再受理资质换证申请，相应证书逾期自动作废。3.其他省(市)核发的资质涉及有效期届满有效期延续问题的，按照当地建设行政主管部门文件执行。投标文件内须提供当地住房和城乡建设部门官方网站发布的准予延期的文件截图及网址，否则不予认定)具有有效的安全生产许可证，并在人员、设备、资金等方面具有相应的施工能力。</w:t>
      </w:r>
    </w:p>
    <w:p w14:paraId="6F8E7F38">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rPr>
        <w:t>3.2 项目经理及其他人员要求：投标人拟派项目经理须具备建设行政主管部门核发的市政公用工程专业贰级（含贰级）及以上注册建造师执业资格，具备有效的安全生产考核合格证书(B类)，且未担任其他在施建设工程项目的项目经理。</w:t>
      </w:r>
    </w:p>
    <w:p w14:paraId="690BCFBA">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rPr>
        <w:t>项目经理和专职安全生产管理人员在“吉林省建设工程安管人员管理系统”中查询网络截图并提供合法有效的查询途径，外省未实行电子查询系统的应提供项目经理和专职安全生产管理人员安全生产考核合格证书。其他人员要求：拟派出的技术负责人须具备相关专业中级（含）以上的技术职称，且施工员、质量员、安全员等人员齐全。拟派出的项目管理人员应无其他在建工程，否则按无效投标处理。</w:t>
      </w:r>
    </w:p>
    <w:p w14:paraId="46267F95">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rPr>
        <w:t>3.</w:t>
      </w:r>
      <w:r>
        <w:rPr>
          <w:rFonts w:hint="eastAsia" w:ascii="宋体" w:hAnsi="宋体" w:eastAsia="宋体" w:cs="宋体"/>
          <w:color w:val="auto"/>
          <w:spacing w:val="0"/>
          <w:position w:val="13"/>
          <w:sz w:val="24"/>
          <w:szCs w:val="24"/>
          <w:highlight w:val="none"/>
          <w:lang w:val="en-US" w:eastAsia="zh-CN"/>
        </w:rPr>
        <w:t>3 财务状况良好，依法缴纳税收和社会保障资金的相关材料</w:t>
      </w:r>
      <w:r>
        <w:rPr>
          <w:rFonts w:hint="eastAsia" w:ascii="宋体" w:hAnsi="宋体" w:eastAsia="宋体" w:cs="宋体"/>
          <w:color w:val="auto"/>
          <w:spacing w:val="0"/>
          <w:position w:val="13"/>
          <w:sz w:val="24"/>
          <w:szCs w:val="24"/>
          <w:highlight w:val="none"/>
        </w:rPr>
        <w:t>。</w:t>
      </w:r>
    </w:p>
    <w:p w14:paraId="628A1DDD">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3.4 信誉要求：（1）拒绝列入政府取消投标资格记录期间的企业或个人投标。（2）未被工商行政管理机关在全国企业信用信息公示系统（www.gsxt.gov.cn）中列入严重违法失信企业名单。（3）供应商应通过“信用中国”网站（www.creditchina.gov.cn）、中国政府采购网（www.ccgp.gov.cn）等渠道查询信用记录，查询截止时点：投标截止时间前。对列入失信被执行人、重大税收违法案件当事人名单、政府采购严重违法失信行为记录名单及其他不符合《中华人民共和国政府采购法》第二十二条规定条件的供应商，拒绝其参与政府采购活动。（4）在近三年（2022年-至今）内供应商和其法定代表人及拟委派的项目经理未在“中国裁判文书网”（wenshu.court.gov.cn）上有行贿犯罪行为。</w:t>
      </w:r>
    </w:p>
    <w:p w14:paraId="1FDDDE0E">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3.5 与招标人存在利害关系可能影响招标公正性的法人、其他组织或者个人，不得参加投标。单位负责人为同一人或者存在控股、管理关系的不同单位，不得参加同一标段投标，否则相关投标均无效；</w:t>
      </w:r>
    </w:p>
    <w:p w14:paraId="753A48D5">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3.6 招投标过程中，投标供应商所提供的所有证件均需在有效期内且注册单位名称与投标供应商的名称一致，如企业名称发生变更，需提供主管部门出具的变更证明材料，否则不接受其投标供应商参与本次招标项目的磋商。</w:t>
      </w:r>
    </w:p>
    <w:p w14:paraId="718C4817">
      <w:pPr>
        <w:pageBreakBefore w:val="0"/>
        <w:widowControl/>
        <w:numPr>
          <w:ilvl w:val="0"/>
          <w:numId w:val="0"/>
        </w:numPr>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outlineLvl w:val="1"/>
        <w:rPr>
          <w:rFonts w:hint="eastAsia" w:ascii="宋体" w:hAnsi="宋体" w:eastAsia="宋体" w:cs="宋体"/>
          <w:b/>
          <w:bCs/>
          <w:color w:val="auto"/>
          <w:spacing w:val="0"/>
          <w:position w:val="13"/>
          <w:sz w:val="24"/>
          <w:szCs w:val="24"/>
          <w:highlight w:val="none"/>
        </w:rPr>
      </w:pPr>
      <w:bookmarkStart w:id="4" w:name="_Toc35393631"/>
      <w:bookmarkStart w:id="5" w:name="_Toc29019"/>
      <w:bookmarkStart w:id="6" w:name="_Toc35393800"/>
      <w:r>
        <w:rPr>
          <w:rFonts w:hint="eastAsia" w:ascii="宋体" w:hAnsi="宋体" w:eastAsia="宋体" w:cs="宋体"/>
          <w:b/>
          <w:bCs/>
          <w:color w:val="auto"/>
          <w:spacing w:val="0"/>
          <w:position w:val="13"/>
          <w:sz w:val="24"/>
          <w:szCs w:val="24"/>
          <w:highlight w:val="none"/>
          <w:lang w:eastAsia="zh-CN"/>
        </w:rPr>
        <w:t>三、</w:t>
      </w:r>
      <w:r>
        <w:rPr>
          <w:rFonts w:hint="eastAsia" w:ascii="宋体" w:hAnsi="宋体" w:eastAsia="宋体" w:cs="宋体"/>
          <w:b/>
          <w:bCs/>
          <w:color w:val="auto"/>
          <w:spacing w:val="0"/>
          <w:position w:val="13"/>
          <w:sz w:val="24"/>
          <w:szCs w:val="24"/>
          <w:highlight w:val="none"/>
        </w:rPr>
        <w:t>获取采购文件</w:t>
      </w:r>
      <w:bookmarkEnd w:id="4"/>
      <w:bookmarkEnd w:id="5"/>
      <w:bookmarkEnd w:id="6"/>
      <w:bookmarkStart w:id="393" w:name="_GoBack"/>
      <w:bookmarkEnd w:id="393"/>
    </w:p>
    <w:p w14:paraId="384E463C">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时间：2025年4月14日至2025年4月21日，每天上午00:00至12:00，下午12:00至23:59（北京时间，法定节假日除外）。</w:t>
      </w:r>
    </w:p>
    <w:p w14:paraId="3BA2D1B4">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地点：“政采云”平台（http：//www.zcygov.cn）自行下载。</w:t>
      </w:r>
    </w:p>
    <w:p w14:paraId="6B2B653F">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方式：网上免费获取（潜在供应商自行登录政府采购云平台（网址：http://www.zcygov.cn）网上注册（https://middle.zcygov.cn/v-settle-front/registry）并下载竞争性磋商文件，其他途径获取的竞争性磋商文件开标时一律按无效投标处理）。咨询电话：95763。</w:t>
      </w:r>
    </w:p>
    <w:p w14:paraId="722DA240">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售价：¥0元。</w:t>
      </w:r>
    </w:p>
    <w:p w14:paraId="45F5BF65">
      <w:pPr>
        <w:pageBreakBefore w:val="0"/>
        <w:widowControl/>
        <w:numPr>
          <w:ilvl w:val="0"/>
          <w:numId w:val="0"/>
        </w:numPr>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outlineLvl w:val="1"/>
        <w:rPr>
          <w:rFonts w:hint="eastAsia" w:ascii="宋体" w:hAnsi="宋体" w:eastAsia="宋体" w:cs="宋体"/>
          <w:b/>
          <w:bCs/>
          <w:color w:val="auto"/>
          <w:spacing w:val="0"/>
          <w:position w:val="13"/>
          <w:sz w:val="24"/>
          <w:szCs w:val="24"/>
          <w:highlight w:val="none"/>
        </w:rPr>
      </w:pPr>
      <w:bookmarkStart w:id="7" w:name="_Toc35393632"/>
      <w:bookmarkStart w:id="8" w:name="_Toc35393801"/>
      <w:bookmarkStart w:id="9" w:name="_Toc1096"/>
      <w:bookmarkStart w:id="10" w:name="_Toc28359015"/>
      <w:bookmarkStart w:id="11" w:name="_Toc28359092"/>
      <w:r>
        <w:rPr>
          <w:rFonts w:hint="eastAsia" w:ascii="宋体" w:hAnsi="宋体" w:eastAsia="宋体" w:cs="宋体"/>
          <w:b/>
          <w:bCs/>
          <w:color w:val="auto"/>
          <w:spacing w:val="0"/>
          <w:position w:val="13"/>
          <w:sz w:val="24"/>
          <w:szCs w:val="24"/>
          <w:highlight w:val="none"/>
          <w:lang w:eastAsia="zh-CN"/>
        </w:rPr>
        <w:t>四、</w:t>
      </w:r>
      <w:bookmarkEnd w:id="7"/>
      <w:bookmarkEnd w:id="8"/>
      <w:bookmarkEnd w:id="9"/>
      <w:bookmarkEnd w:id="10"/>
      <w:bookmarkEnd w:id="11"/>
      <w:r>
        <w:rPr>
          <w:rFonts w:hint="eastAsia" w:ascii="宋体" w:hAnsi="宋体" w:eastAsia="宋体" w:cs="宋体"/>
          <w:b/>
          <w:bCs/>
          <w:color w:val="auto"/>
          <w:spacing w:val="0"/>
          <w:position w:val="13"/>
          <w:sz w:val="24"/>
          <w:szCs w:val="24"/>
          <w:highlight w:val="none"/>
          <w:lang w:eastAsia="zh-CN"/>
        </w:rPr>
        <w:t>提交投标文件截止时间、开标时间和地点</w:t>
      </w:r>
    </w:p>
    <w:p w14:paraId="2DF0E176">
      <w:pPr>
        <w:keepNext w:val="0"/>
        <w:keepLines w:val="0"/>
        <w:pageBreakBefore w:val="0"/>
        <w:widowControl/>
        <w:numPr>
          <w:ilvl w:val="0"/>
          <w:numId w:val="0"/>
        </w:numPr>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outlineLvl w:val="1"/>
        <w:rPr>
          <w:rFonts w:hint="eastAsia" w:ascii="宋体" w:hAnsi="宋体" w:eastAsia="宋体" w:cs="宋体"/>
          <w:b w:val="0"/>
          <w:bCs w:val="0"/>
          <w:color w:val="auto"/>
          <w:spacing w:val="0"/>
          <w:position w:val="13"/>
          <w:sz w:val="24"/>
          <w:szCs w:val="24"/>
          <w:highlight w:val="none"/>
          <w:lang w:eastAsia="zh-CN"/>
        </w:rPr>
      </w:pPr>
      <w:bookmarkStart w:id="12" w:name="_Toc6801"/>
      <w:r>
        <w:rPr>
          <w:rFonts w:hint="eastAsia" w:ascii="宋体" w:hAnsi="宋体" w:eastAsia="宋体" w:cs="宋体"/>
          <w:b w:val="0"/>
          <w:bCs w:val="0"/>
          <w:color w:val="auto"/>
          <w:spacing w:val="0"/>
          <w:position w:val="13"/>
          <w:sz w:val="24"/>
          <w:szCs w:val="24"/>
          <w:highlight w:val="none"/>
          <w:lang w:eastAsia="zh-CN"/>
        </w:rPr>
        <w:t>开标时间及提交投标文件截止时间：2025年4月24日9时00分（北京时间）。</w:t>
      </w:r>
    </w:p>
    <w:p w14:paraId="4A77DAC1">
      <w:pPr>
        <w:keepNext w:val="0"/>
        <w:keepLines w:val="0"/>
        <w:pageBreakBefore w:val="0"/>
        <w:widowControl/>
        <w:numPr>
          <w:ilvl w:val="0"/>
          <w:numId w:val="0"/>
        </w:numPr>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outlineLvl w:val="1"/>
        <w:rPr>
          <w:rFonts w:hint="eastAsia" w:ascii="宋体" w:hAnsi="宋体" w:eastAsia="宋体" w:cs="宋体"/>
          <w:b w:val="0"/>
          <w:bCs w:val="0"/>
          <w:color w:val="auto"/>
          <w:spacing w:val="0"/>
          <w:position w:val="13"/>
          <w:sz w:val="24"/>
          <w:szCs w:val="24"/>
          <w:highlight w:val="none"/>
          <w:lang w:eastAsia="zh-CN"/>
        </w:rPr>
      </w:pPr>
      <w:r>
        <w:rPr>
          <w:rFonts w:hint="eastAsia" w:ascii="宋体" w:hAnsi="宋体" w:eastAsia="宋体" w:cs="宋体"/>
          <w:b w:val="0"/>
          <w:bCs w:val="0"/>
          <w:color w:val="auto"/>
          <w:spacing w:val="0"/>
          <w:position w:val="13"/>
          <w:sz w:val="24"/>
          <w:szCs w:val="24"/>
          <w:highlight w:val="none"/>
          <w:lang w:eastAsia="zh-CN"/>
        </w:rPr>
        <w:t>地点：请登录政采云投标客户端投标，</w:t>
      </w:r>
      <w:r>
        <w:rPr>
          <w:rFonts w:hint="eastAsia" w:ascii="宋体" w:hAnsi="宋体" w:eastAsia="宋体" w:cs="宋体"/>
          <w:b w:val="0"/>
          <w:bCs w:val="0"/>
          <w:color w:val="auto"/>
          <w:spacing w:val="0"/>
          <w:position w:val="13"/>
          <w:sz w:val="24"/>
          <w:szCs w:val="24"/>
          <w:highlight w:val="none"/>
          <w:lang w:val="en-US" w:eastAsia="zh-CN"/>
        </w:rPr>
        <w:t>【乾安县公共资源交易中心】乾安县乾安县月光路与昆池街交叉口北30米路西（乾安县幼儿园院内）开标室1。</w:t>
      </w:r>
    </w:p>
    <w:p w14:paraId="2B4E9A18">
      <w:pPr>
        <w:keepNext w:val="0"/>
        <w:keepLines w:val="0"/>
        <w:pageBreakBefore w:val="0"/>
        <w:widowControl/>
        <w:numPr>
          <w:ilvl w:val="0"/>
          <w:numId w:val="0"/>
        </w:numPr>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outlineLvl w:val="1"/>
        <w:rPr>
          <w:rFonts w:hint="eastAsia" w:ascii="宋体" w:hAnsi="宋体" w:eastAsia="宋体" w:cs="宋体"/>
          <w:b w:val="0"/>
          <w:bCs w:val="0"/>
          <w:color w:val="auto"/>
          <w:spacing w:val="0"/>
          <w:position w:val="13"/>
          <w:sz w:val="24"/>
          <w:szCs w:val="24"/>
          <w:highlight w:val="none"/>
          <w:lang w:eastAsia="zh-CN"/>
        </w:rPr>
      </w:pPr>
      <w:r>
        <w:rPr>
          <w:rFonts w:hint="eastAsia" w:ascii="宋体" w:hAnsi="宋体" w:eastAsia="宋体" w:cs="宋体"/>
          <w:b w:val="0"/>
          <w:bCs w:val="0"/>
          <w:color w:val="auto"/>
          <w:spacing w:val="0"/>
          <w:position w:val="13"/>
          <w:sz w:val="24"/>
          <w:szCs w:val="24"/>
          <w:highlight w:val="none"/>
          <w:lang w:eastAsia="zh-CN"/>
        </w:rPr>
        <w:t>本项目执行电子化招投标，供应商须通过政府采购云平台（网址：https://www.zcygov.cn）上传递交电子版投标文件。</w:t>
      </w:r>
    </w:p>
    <w:p w14:paraId="57A522AD">
      <w:pPr>
        <w:pageBreakBefore w:val="0"/>
        <w:widowControl/>
        <w:numPr>
          <w:ilvl w:val="0"/>
          <w:numId w:val="0"/>
        </w:numPr>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outlineLvl w:val="1"/>
        <w:rPr>
          <w:rFonts w:hint="eastAsia" w:ascii="宋体" w:hAnsi="宋体" w:eastAsia="宋体" w:cs="宋体"/>
          <w:b/>
          <w:bCs/>
          <w:color w:val="auto"/>
          <w:spacing w:val="0"/>
          <w:position w:val="13"/>
          <w:sz w:val="24"/>
          <w:szCs w:val="24"/>
          <w:highlight w:val="none"/>
        </w:rPr>
      </w:pPr>
      <w:r>
        <w:rPr>
          <w:rFonts w:hint="eastAsia" w:ascii="宋体" w:hAnsi="宋体" w:eastAsia="宋体" w:cs="宋体"/>
          <w:b/>
          <w:bCs/>
          <w:color w:val="auto"/>
          <w:spacing w:val="0"/>
          <w:position w:val="13"/>
          <w:sz w:val="24"/>
          <w:szCs w:val="24"/>
          <w:highlight w:val="none"/>
          <w:lang w:eastAsia="zh-CN"/>
        </w:rPr>
        <w:t>五、</w:t>
      </w:r>
      <w:bookmarkEnd w:id="12"/>
      <w:bookmarkStart w:id="13" w:name="_Toc35393634"/>
      <w:bookmarkStart w:id="14" w:name="_Toc28359094"/>
      <w:bookmarkStart w:id="15" w:name="_Toc28359017"/>
      <w:bookmarkStart w:id="16" w:name="_Toc35393803"/>
      <w:bookmarkStart w:id="17" w:name="_Toc20218"/>
      <w:r>
        <w:rPr>
          <w:rFonts w:hint="eastAsia" w:ascii="宋体" w:hAnsi="宋体" w:eastAsia="宋体" w:cs="宋体"/>
          <w:b/>
          <w:bCs/>
          <w:color w:val="auto"/>
          <w:spacing w:val="0"/>
          <w:position w:val="13"/>
          <w:sz w:val="24"/>
          <w:szCs w:val="24"/>
          <w:highlight w:val="none"/>
        </w:rPr>
        <w:t>公告期限</w:t>
      </w:r>
      <w:bookmarkEnd w:id="13"/>
      <w:bookmarkEnd w:id="14"/>
      <w:bookmarkEnd w:id="15"/>
      <w:bookmarkEnd w:id="16"/>
      <w:bookmarkEnd w:id="17"/>
    </w:p>
    <w:p w14:paraId="4FDBA4B7">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自本公告发布之日起5个工作日。</w:t>
      </w:r>
      <w:bookmarkStart w:id="18" w:name="_Toc35393804"/>
      <w:bookmarkStart w:id="19" w:name="_Toc35393635"/>
    </w:p>
    <w:p w14:paraId="4D7DED69">
      <w:pPr>
        <w:pageBreakBefore w:val="0"/>
        <w:widowControl/>
        <w:numPr>
          <w:ilvl w:val="0"/>
          <w:numId w:val="0"/>
        </w:numPr>
        <w:kinsoku/>
        <w:wordWrap w:val="0"/>
        <w:overflowPunct/>
        <w:topLinePunct w:val="0"/>
        <w:autoSpaceDE w:val="0"/>
        <w:autoSpaceDN w:val="0"/>
        <w:bidi w:val="0"/>
        <w:adjustRightInd w:val="0"/>
        <w:snapToGrid w:val="0"/>
        <w:spacing w:before="0" w:beforeLines="20" w:after="0" w:afterLines="20" w:line="360" w:lineRule="auto"/>
        <w:ind w:left="0" w:leftChars="0" w:right="0" w:rightChars="0"/>
        <w:textAlignment w:val="baseline"/>
        <w:rPr>
          <w:rFonts w:hint="eastAsia" w:ascii="宋体" w:hAnsi="宋体" w:eastAsia="宋体" w:cs="宋体"/>
          <w:b/>
          <w:bCs/>
          <w:color w:val="auto"/>
          <w:spacing w:val="0"/>
          <w:position w:val="13"/>
          <w:sz w:val="24"/>
          <w:szCs w:val="24"/>
          <w:highlight w:val="none"/>
        </w:rPr>
      </w:pPr>
      <w:r>
        <w:rPr>
          <w:rFonts w:hint="eastAsia" w:ascii="宋体" w:hAnsi="宋体" w:eastAsia="宋体" w:cs="宋体"/>
          <w:b/>
          <w:bCs/>
          <w:snapToGrid w:val="0"/>
          <w:color w:val="auto"/>
          <w:spacing w:val="0"/>
          <w:kern w:val="0"/>
          <w:position w:val="13"/>
          <w:sz w:val="24"/>
          <w:szCs w:val="24"/>
          <w:lang w:val="en-US" w:eastAsia="zh-CN" w:bidi="ar-SA"/>
        </w:rPr>
        <w:t>六</w:t>
      </w:r>
      <w:r>
        <w:rPr>
          <w:rFonts w:hint="eastAsia" w:ascii="宋体" w:hAnsi="宋体" w:eastAsia="宋体" w:cs="宋体"/>
          <w:b/>
          <w:bCs/>
          <w:snapToGrid w:val="0"/>
          <w:color w:val="auto"/>
          <w:spacing w:val="0"/>
          <w:kern w:val="0"/>
          <w:position w:val="13"/>
          <w:sz w:val="24"/>
          <w:szCs w:val="24"/>
          <w:lang w:val="en-US" w:eastAsia="en-US" w:bidi="ar-SA"/>
        </w:rPr>
        <w:t>、</w:t>
      </w:r>
      <w:r>
        <w:rPr>
          <w:rFonts w:hint="eastAsia" w:ascii="宋体" w:hAnsi="宋体" w:eastAsia="宋体" w:cs="宋体"/>
          <w:b/>
          <w:bCs/>
          <w:color w:val="auto"/>
          <w:spacing w:val="0"/>
          <w:position w:val="13"/>
          <w:sz w:val="24"/>
          <w:szCs w:val="24"/>
          <w:highlight w:val="none"/>
        </w:rPr>
        <w:t>其他补充事宜</w:t>
      </w:r>
      <w:bookmarkEnd w:id="18"/>
      <w:bookmarkEnd w:id="19"/>
    </w:p>
    <w:p w14:paraId="72CA2D1E">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1.拟参与本项目的供应商，首先在“政采云”平台上免费进行供应商注册（“政采云”供应商注册流程：https://middle.zcygov.cn/v-settle-front/registry），注册后可在“政采云”平台免费自行下载招标文件（下载地址：http://www.zcygov.cn；下载招标文件操作路径：登录“政采云”平台-登录账号-我的工作台-项目采购-获取采购文件-找到本项目-点击“申请获取文件”）。</w:t>
      </w:r>
    </w:p>
    <w:p w14:paraId="23091115">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2.本项目为全流程电子化项目，通过“政采云”平台(http://www.zcygov.cn)实行在线电子投标，供应商应先安装“政采云投标客户端”(请自行前往“政采云”平台进行下载，政采云投标客户端及CA驱动下载地址：https://customer.zcygov.cn/CA-driver-download?utm=web-login-front.52cebfa2.0.0.04df4040034511edaac705fda12edb43)，并按照本项目招标文件和“政采云”平台的要求编制、加密投标文件后在投标文件提交截止时间前通过网络上传至“政采云”平台，供应商在“政采云”平台提交电子版投标文件时，请填写参加开启活动经办人联系方式。</w:t>
      </w:r>
    </w:p>
    <w:p w14:paraId="1C0AC916">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3.电子投标文件制作需要基于“政采云”平台获取的招标文件进行制作，制作投标文件时需要完成CA与账号的绑定。未办理CA的供应商，请先免费申请CA（安信CA申请流程：http://www.anxinca.com/kehu/zcy/kh-zcy-zsshenqing.html；选择“吉林省公共资源-供应商”后按具体操作流程办理；翔晟CA申请流程：http://www.share-sun.com/xsapply/admin/login.aspx?unitname=jilin），并完成CA与账号绑定（CA绑定政采云平台流程：我的工作台-系统管理-CA管理-CA绑定与解绑；安信CA的安装要确保《电子签章》《安信CA签名工具https版》这两个程序以管理员身份运行后再进行绑定以及签章操作，安信CA客服电话：0431-85177688；翔晟CA咨询电话：0432-63688340），CA数字证书全省通办通用。</w:t>
      </w:r>
    </w:p>
    <w:p w14:paraId="708483E4">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4.政府采购信用贷款，请联系松原市信用综合金融服务平台。</w:t>
      </w:r>
    </w:p>
    <w:p w14:paraId="46FCF79D">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联系人：李明峻</w:t>
      </w:r>
    </w:p>
    <w:p w14:paraId="431084C2">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联系电话：0438-8888336、18686500569</w:t>
      </w:r>
    </w:p>
    <w:p w14:paraId="512190C2">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5.本次招标公告在吉林省政府采购云平台（同步推送到吉林省政府采购网、中国政府采购网）上同时发布。</w:t>
      </w:r>
    </w:p>
    <w:p w14:paraId="726A73B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outlineLvl w:val="1"/>
        <w:rPr>
          <w:rFonts w:hint="eastAsia" w:ascii="宋体" w:hAnsi="宋体" w:eastAsia="宋体" w:cs="宋体"/>
          <w:color w:val="auto"/>
          <w:spacing w:val="0"/>
          <w:sz w:val="24"/>
          <w:szCs w:val="24"/>
          <w:highlight w:val="none"/>
        </w:rPr>
      </w:pPr>
      <w:bookmarkStart w:id="20" w:name="_Toc28359095"/>
      <w:bookmarkStart w:id="21" w:name="_Toc24225"/>
      <w:bookmarkStart w:id="22" w:name="_Toc28359018"/>
      <w:bookmarkStart w:id="23" w:name="_Toc35393805"/>
      <w:bookmarkStart w:id="24" w:name="_Toc35393636"/>
      <w:r>
        <w:rPr>
          <w:rFonts w:hint="eastAsia" w:ascii="宋体" w:hAnsi="宋体" w:eastAsia="宋体" w:cs="宋体"/>
          <w:b/>
          <w:bCs/>
          <w:color w:val="auto"/>
          <w:spacing w:val="0"/>
          <w:position w:val="13"/>
          <w:sz w:val="24"/>
          <w:szCs w:val="24"/>
          <w:highlight w:val="none"/>
          <w:lang w:val="en-US" w:eastAsia="zh-CN"/>
        </w:rPr>
        <w:t>七</w:t>
      </w:r>
      <w:r>
        <w:rPr>
          <w:rFonts w:hint="eastAsia" w:ascii="宋体" w:hAnsi="宋体" w:eastAsia="宋体" w:cs="宋体"/>
          <w:b/>
          <w:bCs/>
          <w:color w:val="auto"/>
          <w:spacing w:val="0"/>
          <w:position w:val="13"/>
          <w:sz w:val="24"/>
          <w:szCs w:val="24"/>
          <w:highlight w:val="none"/>
        </w:rPr>
        <w:t>、凡对本次采购提出询问，请按以下方式联系。</w:t>
      </w:r>
      <w:bookmarkEnd w:id="20"/>
      <w:bookmarkEnd w:id="21"/>
      <w:bookmarkEnd w:id="22"/>
      <w:bookmarkEnd w:id="23"/>
      <w:bookmarkEnd w:id="24"/>
    </w:p>
    <w:p w14:paraId="5B96F563">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1.采购人信息</w:t>
      </w:r>
    </w:p>
    <w:p w14:paraId="24D618C0">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采购单位名称：乾安县乾安镇人民政府</w:t>
      </w:r>
    </w:p>
    <w:p w14:paraId="3DE32C18">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地址：乾安县乾安镇</w:t>
      </w:r>
    </w:p>
    <w:p w14:paraId="286AA7CE">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联系人：尹海冰</w:t>
      </w:r>
    </w:p>
    <w:p w14:paraId="389C25A3">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default"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联系方式：15043820909</w:t>
      </w:r>
    </w:p>
    <w:p w14:paraId="60634A3C">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2.采购代理机构信息</w:t>
      </w:r>
    </w:p>
    <w:p w14:paraId="45532811">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采购代理机构名称：</w:t>
      </w:r>
      <w:r>
        <w:rPr>
          <w:rFonts w:hint="eastAsia" w:ascii="宋体" w:hAnsi="宋体" w:eastAsia="宋体" w:cs="宋体"/>
          <w:color w:val="auto"/>
          <w:spacing w:val="0"/>
          <w:position w:val="13"/>
          <w:sz w:val="24"/>
          <w:szCs w:val="24"/>
          <w:highlight w:val="none"/>
          <w:lang w:val="zh-CN" w:eastAsia="zh-CN"/>
        </w:rPr>
        <w:t xml:space="preserve">吉林省宸瑀建设项目管理有限公司 </w:t>
      </w:r>
    </w:p>
    <w:p w14:paraId="5975A9A2">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地址：松原市前郭县富江丽都小区21号楼1层2号商企</w:t>
      </w:r>
    </w:p>
    <w:p w14:paraId="60A87089">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联系人：</w:t>
      </w:r>
      <w:r>
        <w:rPr>
          <w:rFonts w:hint="eastAsia" w:ascii="宋体" w:hAnsi="宋体" w:eastAsia="宋体" w:cs="宋体"/>
          <w:color w:val="auto"/>
          <w:spacing w:val="0"/>
          <w:position w:val="13"/>
          <w:sz w:val="24"/>
          <w:szCs w:val="24"/>
          <w:highlight w:val="none"/>
          <w:lang w:val="zh-CN" w:eastAsia="zh-CN"/>
        </w:rPr>
        <w:t>夏得财</w:t>
      </w:r>
    </w:p>
    <w:p w14:paraId="4408160D">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联系方式：13341558097</w:t>
      </w:r>
    </w:p>
    <w:p w14:paraId="5D89EBF7">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3.项目联系方式</w:t>
      </w:r>
    </w:p>
    <w:p w14:paraId="488ADFBF">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zh-CN" w:eastAsia="zh-CN"/>
        </w:rPr>
      </w:pPr>
      <w:r>
        <w:rPr>
          <w:rFonts w:hint="eastAsia" w:ascii="宋体" w:hAnsi="宋体" w:eastAsia="宋体" w:cs="宋体"/>
          <w:color w:val="auto"/>
          <w:spacing w:val="0"/>
          <w:position w:val="13"/>
          <w:sz w:val="24"/>
          <w:szCs w:val="24"/>
          <w:highlight w:val="none"/>
          <w:lang w:val="en-US" w:eastAsia="zh-CN"/>
        </w:rPr>
        <w:t>项目联系人：</w:t>
      </w:r>
      <w:r>
        <w:rPr>
          <w:rFonts w:hint="eastAsia" w:ascii="宋体" w:hAnsi="宋体" w:eastAsia="宋体" w:cs="宋体"/>
          <w:color w:val="auto"/>
          <w:spacing w:val="0"/>
          <w:position w:val="13"/>
          <w:sz w:val="24"/>
          <w:szCs w:val="24"/>
          <w:highlight w:val="none"/>
          <w:lang w:val="zh-CN" w:eastAsia="zh-CN"/>
        </w:rPr>
        <w:t>夏得财</w:t>
      </w:r>
    </w:p>
    <w:p w14:paraId="3A6A5D34">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电话：13341558097</w:t>
      </w:r>
    </w:p>
    <w:p w14:paraId="110D5A3B">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招标监督管理部门：乾安县政府采购管理工作办公室</w:t>
      </w:r>
    </w:p>
    <w:p w14:paraId="42F9B29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position w:val="13"/>
          <w:sz w:val="21"/>
          <w:szCs w:val="21"/>
          <w:highlight w:val="none"/>
          <w:lang w:val="en-US" w:eastAsia="zh-CN"/>
        </w:rPr>
        <w:sectPr>
          <w:footerReference r:id="rId6" w:type="default"/>
          <w:pgSz w:w="11906" w:h="16839"/>
          <w:pgMar w:top="1440" w:right="1080" w:bottom="1440" w:left="1080" w:header="0" w:footer="994" w:gutter="0"/>
          <w:pgNumType w:fmt="decimal" w:start="1"/>
          <w:cols w:space="720" w:num="1"/>
        </w:sectPr>
      </w:pPr>
    </w:p>
    <w:p w14:paraId="4D68CB5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outlineLvl w:val="0"/>
        <w:rPr>
          <w:rFonts w:hint="eastAsia" w:ascii="宋体" w:hAnsi="宋体" w:eastAsia="宋体" w:cs="宋体"/>
          <w:color w:val="auto"/>
          <w:spacing w:val="0"/>
          <w:sz w:val="32"/>
          <w:szCs w:val="32"/>
          <w:highlight w:val="none"/>
        </w:rPr>
      </w:pPr>
      <w:bookmarkStart w:id="25" w:name="bookmark3"/>
      <w:bookmarkEnd w:id="25"/>
      <w:bookmarkStart w:id="26" w:name="_Toc12538"/>
      <w:r>
        <w:rPr>
          <w:rFonts w:hint="eastAsia" w:ascii="宋体" w:hAnsi="宋体" w:eastAsia="宋体" w:cs="宋体"/>
          <w:b/>
          <w:bCs/>
          <w:color w:val="auto"/>
          <w:spacing w:val="0"/>
          <w:sz w:val="32"/>
          <w:szCs w:val="32"/>
          <w:highlight w:val="none"/>
        </w:rPr>
        <w:t>第二章  供应商须知</w:t>
      </w:r>
      <w:bookmarkEnd w:id="26"/>
    </w:p>
    <w:p w14:paraId="28AB85A4">
      <w:pPr>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jc w:val="both"/>
        <w:textAlignment w:val="baseline"/>
        <w:rPr>
          <w:rFonts w:hint="eastAsia" w:ascii="宋体" w:hAnsi="宋体" w:eastAsia="宋体" w:cs="宋体"/>
          <w:color w:val="auto"/>
          <w:spacing w:val="0"/>
          <w:sz w:val="24"/>
          <w:szCs w:val="24"/>
          <w:highlight w:val="none"/>
        </w:rPr>
      </w:pPr>
      <w:r>
        <w:rPr>
          <w:rFonts w:hint="eastAsia" w:ascii="宋体" w:hAnsi="宋体" w:eastAsia="宋体" w:cs="宋体"/>
          <w:b/>
          <w:color w:val="auto"/>
          <w:spacing w:val="0"/>
          <w:sz w:val="24"/>
          <w:szCs w:val="24"/>
          <w:highlight w:val="none"/>
        </w:rPr>
        <w:t>（一）供应商须知前附表</w:t>
      </w:r>
    </w:p>
    <w:tbl>
      <w:tblPr>
        <w:tblStyle w:val="20"/>
        <w:tblW w:w="9518"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87"/>
        <w:gridCol w:w="2008"/>
        <w:gridCol w:w="6823"/>
      </w:tblGrid>
      <w:tr w14:paraId="696F9D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3" w:hRule="atLeast"/>
          <w:jc w:val="center"/>
        </w:trPr>
        <w:tc>
          <w:tcPr>
            <w:tcW w:w="687" w:type="dxa"/>
            <w:vAlign w:val="center"/>
          </w:tcPr>
          <w:p w14:paraId="5CE2F31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序号</w:t>
            </w:r>
          </w:p>
        </w:tc>
        <w:tc>
          <w:tcPr>
            <w:tcW w:w="2008" w:type="dxa"/>
            <w:vAlign w:val="center"/>
          </w:tcPr>
          <w:p w14:paraId="7238A1C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条 款 名 称</w:t>
            </w:r>
          </w:p>
        </w:tc>
        <w:tc>
          <w:tcPr>
            <w:tcW w:w="6823" w:type="dxa"/>
            <w:vAlign w:val="center"/>
          </w:tcPr>
          <w:p w14:paraId="3964259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编 列 内 容</w:t>
            </w:r>
          </w:p>
        </w:tc>
      </w:tr>
      <w:tr w14:paraId="0ED3CF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38" w:hRule="atLeast"/>
          <w:jc w:val="center"/>
        </w:trPr>
        <w:tc>
          <w:tcPr>
            <w:tcW w:w="687" w:type="dxa"/>
            <w:vAlign w:val="center"/>
          </w:tcPr>
          <w:p w14:paraId="1D6D7DA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1</w:t>
            </w:r>
          </w:p>
        </w:tc>
        <w:tc>
          <w:tcPr>
            <w:tcW w:w="2008" w:type="dxa"/>
            <w:vAlign w:val="center"/>
          </w:tcPr>
          <w:p w14:paraId="15F4645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lang w:eastAsia="zh-CN"/>
              </w:rPr>
              <w:t>采购</w:t>
            </w:r>
            <w:r>
              <w:rPr>
                <w:rFonts w:hint="eastAsia" w:ascii="宋体" w:hAnsi="宋体" w:eastAsia="宋体" w:cs="宋体"/>
                <w:color w:val="auto"/>
                <w:spacing w:val="0"/>
                <w:sz w:val="24"/>
                <w:szCs w:val="24"/>
                <w:highlight w:val="none"/>
              </w:rPr>
              <w:t>人</w:t>
            </w:r>
          </w:p>
        </w:tc>
        <w:tc>
          <w:tcPr>
            <w:tcW w:w="6823" w:type="dxa"/>
            <w:vAlign w:val="center"/>
          </w:tcPr>
          <w:p w14:paraId="4769F45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采购单位名称：乾安县乾安镇人民政府</w:t>
            </w:r>
          </w:p>
          <w:p w14:paraId="1E6A66B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地址：乾安县乾安镇</w:t>
            </w:r>
          </w:p>
          <w:p w14:paraId="3CF3C5C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联系人：</w:t>
            </w:r>
            <w:r>
              <w:rPr>
                <w:rFonts w:hint="eastAsia" w:ascii="宋体" w:hAnsi="宋体" w:eastAsia="宋体" w:cs="宋体"/>
                <w:bCs/>
                <w:color w:val="auto"/>
                <w:spacing w:val="0"/>
                <w:kern w:val="2"/>
                <w:sz w:val="24"/>
                <w:szCs w:val="24"/>
                <w:highlight w:val="none"/>
                <w:lang w:val="zh-CN" w:eastAsia="zh-CN"/>
              </w:rPr>
              <w:t>尹海冰</w:t>
            </w:r>
          </w:p>
          <w:p w14:paraId="66719E6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bCs/>
                <w:color w:val="auto"/>
                <w:spacing w:val="0"/>
                <w:kern w:val="2"/>
                <w:sz w:val="24"/>
                <w:szCs w:val="24"/>
                <w:highlight w:val="none"/>
                <w:lang w:val="zh-CN"/>
              </w:rPr>
              <w:t>联系方式：15043820909</w:t>
            </w:r>
          </w:p>
        </w:tc>
      </w:tr>
      <w:tr w14:paraId="361184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2" w:hRule="atLeast"/>
          <w:jc w:val="center"/>
        </w:trPr>
        <w:tc>
          <w:tcPr>
            <w:tcW w:w="687" w:type="dxa"/>
            <w:vAlign w:val="center"/>
          </w:tcPr>
          <w:p w14:paraId="18ECF90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2</w:t>
            </w:r>
          </w:p>
        </w:tc>
        <w:tc>
          <w:tcPr>
            <w:tcW w:w="2008" w:type="dxa"/>
            <w:vAlign w:val="center"/>
          </w:tcPr>
          <w:p w14:paraId="0BD0D67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bCs/>
                <w:color w:val="auto"/>
                <w:spacing w:val="0"/>
                <w:kern w:val="2"/>
                <w:sz w:val="24"/>
                <w:szCs w:val="24"/>
                <w:highlight w:val="none"/>
                <w:lang w:val="zh-CN"/>
              </w:rPr>
              <w:t>采购代理机构</w:t>
            </w:r>
          </w:p>
        </w:tc>
        <w:tc>
          <w:tcPr>
            <w:tcW w:w="6823" w:type="dxa"/>
            <w:vAlign w:val="center"/>
          </w:tcPr>
          <w:p w14:paraId="4EAB56C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 xml:space="preserve">采购代理机构名称：吉林省宸瑀建设项目管理有限公司 </w:t>
            </w:r>
          </w:p>
          <w:p w14:paraId="7A73981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地址：</w:t>
            </w:r>
            <w:r>
              <w:rPr>
                <w:rFonts w:hint="eastAsia" w:ascii="宋体" w:hAnsi="宋体" w:eastAsia="宋体" w:cs="宋体"/>
                <w:bCs/>
                <w:color w:val="auto"/>
                <w:spacing w:val="0"/>
                <w:kern w:val="2"/>
                <w:sz w:val="24"/>
                <w:szCs w:val="24"/>
                <w:highlight w:val="none"/>
                <w:lang w:val="zh-CN" w:eastAsia="zh-CN"/>
              </w:rPr>
              <w:t>松原市前郭县富江丽都小区21号楼1层2号商企</w:t>
            </w:r>
          </w:p>
          <w:p w14:paraId="4C85E3D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联系人：夏得财</w:t>
            </w:r>
          </w:p>
          <w:p w14:paraId="5AE7D91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bCs/>
                <w:color w:val="auto"/>
                <w:spacing w:val="0"/>
                <w:kern w:val="2"/>
                <w:sz w:val="24"/>
                <w:szCs w:val="24"/>
                <w:highlight w:val="none"/>
                <w:lang w:val="zh-CN"/>
              </w:rPr>
              <w:t>联系方式：13341558097</w:t>
            </w:r>
          </w:p>
        </w:tc>
      </w:tr>
      <w:tr w14:paraId="1191A7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jc w:val="center"/>
        </w:trPr>
        <w:tc>
          <w:tcPr>
            <w:tcW w:w="687" w:type="dxa"/>
            <w:vAlign w:val="center"/>
          </w:tcPr>
          <w:p w14:paraId="4A791F3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3</w:t>
            </w:r>
          </w:p>
        </w:tc>
        <w:tc>
          <w:tcPr>
            <w:tcW w:w="2008" w:type="dxa"/>
            <w:vAlign w:val="center"/>
          </w:tcPr>
          <w:p w14:paraId="7529807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项目名称</w:t>
            </w:r>
          </w:p>
        </w:tc>
        <w:tc>
          <w:tcPr>
            <w:tcW w:w="6823" w:type="dxa"/>
            <w:vAlign w:val="center"/>
          </w:tcPr>
          <w:p w14:paraId="685339C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color w:val="auto"/>
                <w:spacing w:val="0"/>
                <w:position w:val="13"/>
                <w:sz w:val="24"/>
                <w:szCs w:val="24"/>
                <w:highlight w:val="none"/>
                <w:lang w:val="en-US" w:eastAsia="zh-CN"/>
              </w:rPr>
              <w:t>2025年乾安县乾安镇归字村基础设施改造以工代赈示范工程中央预算内投资项目</w:t>
            </w:r>
          </w:p>
        </w:tc>
      </w:tr>
      <w:tr w14:paraId="055AEC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jc w:val="center"/>
        </w:trPr>
        <w:tc>
          <w:tcPr>
            <w:tcW w:w="687" w:type="dxa"/>
            <w:vAlign w:val="center"/>
          </w:tcPr>
          <w:p w14:paraId="4BCEDC1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4</w:t>
            </w:r>
          </w:p>
        </w:tc>
        <w:tc>
          <w:tcPr>
            <w:tcW w:w="2008" w:type="dxa"/>
            <w:vAlign w:val="center"/>
          </w:tcPr>
          <w:p w14:paraId="4EAB196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采购需求</w:t>
            </w:r>
          </w:p>
        </w:tc>
        <w:tc>
          <w:tcPr>
            <w:tcW w:w="6823" w:type="dxa"/>
            <w:vAlign w:val="center"/>
          </w:tcPr>
          <w:p w14:paraId="51B6050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color w:val="auto"/>
                <w:spacing w:val="0"/>
                <w:position w:val="13"/>
                <w:sz w:val="24"/>
                <w:szCs w:val="24"/>
                <w:highlight w:val="none"/>
                <w:lang w:eastAsia="zh-CN"/>
              </w:rPr>
              <w:t>项目为农村小型公益性基础设施建设，主要建设内容包括改建水泥混凝土路面总铺装面积14600平方米，全部为以工代赈资金建设内容，</w:t>
            </w:r>
            <w:r>
              <w:rPr>
                <w:rFonts w:hint="eastAsia" w:ascii="宋体" w:hAnsi="宋体" w:eastAsia="宋体" w:cs="宋体"/>
                <w:color w:val="auto"/>
                <w:spacing w:val="0"/>
                <w:position w:val="13"/>
                <w:sz w:val="24"/>
                <w:szCs w:val="24"/>
                <w:highlight w:val="none"/>
              </w:rPr>
              <w:t>施工图内的全部工程,详见工程量清单。</w:t>
            </w:r>
          </w:p>
        </w:tc>
      </w:tr>
      <w:tr w14:paraId="4CB746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jc w:val="center"/>
        </w:trPr>
        <w:tc>
          <w:tcPr>
            <w:tcW w:w="687" w:type="dxa"/>
            <w:vAlign w:val="center"/>
          </w:tcPr>
          <w:p w14:paraId="0F9B831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5</w:t>
            </w:r>
          </w:p>
        </w:tc>
        <w:tc>
          <w:tcPr>
            <w:tcW w:w="2008" w:type="dxa"/>
            <w:vAlign w:val="center"/>
          </w:tcPr>
          <w:p w14:paraId="57BE596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项目地点</w:t>
            </w:r>
          </w:p>
        </w:tc>
        <w:tc>
          <w:tcPr>
            <w:tcW w:w="6823" w:type="dxa"/>
            <w:vAlign w:val="center"/>
          </w:tcPr>
          <w:p w14:paraId="381382C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乾安县乾安镇</w:t>
            </w:r>
          </w:p>
        </w:tc>
      </w:tr>
      <w:tr w14:paraId="2A3C5E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jc w:val="center"/>
        </w:trPr>
        <w:tc>
          <w:tcPr>
            <w:tcW w:w="687" w:type="dxa"/>
            <w:vAlign w:val="center"/>
          </w:tcPr>
          <w:p w14:paraId="44B9C4E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6</w:t>
            </w:r>
          </w:p>
        </w:tc>
        <w:tc>
          <w:tcPr>
            <w:tcW w:w="2008" w:type="dxa"/>
            <w:vAlign w:val="center"/>
          </w:tcPr>
          <w:p w14:paraId="67EC817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资金来源及落实情况</w:t>
            </w:r>
          </w:p>
        </w:tc>
        <w:tc>
          <w:tcPr>
            <w:tcW w:w="6823" w:type="dxa"/>
            <w:vAlign w:val="center"/>
          </w:tcPr>
          <w:p w14:paraId="2152F9D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资金来源：财政资金</w:t>
            </w:r>
          </w:p>
          <w:p w14:paraId="73EE24D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资金落实情况：已落实</w:t>
            </w:r>
          </w:p>
        </w:tc>
      </w:tr>
      <w:tr w14:paraId="46183BE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jc w:val="center"/>
        </w:trPr>
        <w:tc>
          <w:tcPr>
            <w:tcW w:w="687" w:type="dxa"/>
            <w:vAlign w:val="center"/>
          </w:tcPr>
          <w:p w14:paraId="2ED7DC6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7</w:t>
            </w:r>
          </w:p>
        </w:tc>
        <w:tc>
          <w:tcPr>
            <w:tcW w:w="2008" w:type="dxa"/>
            <w:vAlign w:val="center"/>
          </w:tcPr>
          <w:p w14:paraId="6016CCC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合同履行期限</w:t>
            </w:r>
          </w:p>
        </w:tc>
        <w:tc>
          <w:tcPr>
            <w:tcW w:w="6823" w:type="dxa"/>
            <w:vAlign w:val="center"/>
          </w:tcPr>
          <w:p w14:paraId="2DB6113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eastAsia="zh-CN"/>
              </w:rPr>
              <w:t>2025年4月30日到2025年11月30日，总共215日历天。</w:t>
            </w:r>
          </w:p>
        </w:tc>
      </w:tr>
      <w:tr w14:paraId="624F92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5" w:hRule="atLeast"/>
          <w:jc w:val="center"/>
        </w:trPr>
        <w:tc>
          <w:tcPr>
            <w:tcW w:w="687" w:type="dxa"/>
            <w:vAlign w:val="center"/>
          </w:tcPr>
          <w:p w14:paraId="748787D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8</w:t>
            </w:r>
          </w:p>
        </w:tc>
        <w:tc>
          <w:tcPr>
            <w:tcW w:w="2008" w:type="dxa"/>
            <w:vAlign w:val="center"/>
          </w:tcPr>
          <w:p w14:paraId="3DBCFBD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质量标准</w:t>
            </w:r>
          </w:p>
        </w:tc>
        <w:tc>
          <w:tcPr>
            <w:tcW w:w="6823" w:type="dxa"/>
            <w:vAlign w:val="center"/>
          </w:tcPr>
          <w:p w14:paraId="35F0D0D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符合国家《建筑工程施工质量验收统一标准》及相关标准的合格工程。</w:t>
            </w:r>
          </w:p>
        </w:tc>
      </w:tr>
      <w:tr w14:paraId="6A4B81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jc w:val="center"/>
        </w:trPr>
        <w:tc>
          <w:tcPr>
            <w:tcW w:w="687" w:type="dxa"/>
            <w:vAlign w:val="center"/>
          </w:tcPr>
          <w:p w14:paraId="4E01EF6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9</w:t>
            </w:r>
          </w:p>
        </w:tc>
        <w:tc>
          <w:tcPr>
            <w:tcW w:w="2008" w:type="dxa"/>
            <w:vAlign w:val="center"/>
          </w:tcPr>
          <w:p w14:paraId="393C209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现场情况</w:t>
            </w:r>
          </w:p>
        </w:tc>
        <w:tc>
          <w:tcPr>
            <w:tcW w:w="6823" w:type="dxa"/>
            <w:vAlign w:val="center"/>
          </w:tcPr>
          <w:p w14:paraId="061D41A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具备开工条件</w:t>
            </w:r>
          </w:p>
        </w:tc>
      </w:tr>
      <w:tr w14:paraId="243706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jc w:val="center"/>
        </w:trPr>
        <w:tc>
          <w:tcPr>
            <w:tcW w:w="687" w:type="dxa"/>
            <w:vAlign w:val="center"/>
          </w:tcPr>
          <w:p w14:paraId="43478A7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10</w:t>
            </w:r>
          </w:p>
        </w:tc>
        <w:tc>
          <w:tcPr>
            <w:tcW w:w="2008" w:type="dxa"/>
            <w:vAlign w:val="center"/>
          </w:tcPr>
          <w:p w14:paraId="3092829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现场踏勘</w:t>
            </w:r>
          </w:p>
        </w:tc>
        <w:tc>
          <w:tcPr>
            <w:tcW w:w="6823" w:type="dxa"/>
            <w:vAlign w:val="center"/>
          </w:tcPr>
          <w:p w14:paraId="624861A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不组织</w:t>
            </w:r>
          </w:p>
        </w:tc>
      </w:tr>
      <w:tr w14:paraId="2BCE6C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jc w:val="center"/>
        </w:trPr>
        <w:tc>
          <w:tcPr>
            <w:tcW w:w="687" w:type="dxa"/>
            <w:vAlign w:val="center"/>
          </w:tcPr>
          <w:p w14:paraId="018CF8C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11</w:t>
            </w:r>
          </w:p>
        </w:tc>
        <w:tc>
          <w:tcPr>
            <w:tcW w:w="2008" w:type="dxa"/>
            <w:vAlign w:val="center"/>
          </w:tcPr>
          <w:p w14:paraId="2B9606E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分包情况</w:t>
            </w:r>
          </w:p>
        </w:tc>
        <w:tc>
          <w:tcPr>
            <w:tcW w:w="6823" w:type="dxa"/>
            <w:vAlign w:val="center"/>
          </w:tcPr>
          <w:p w14:paraId="3773BFE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不允许分包</w:t>
            </w:r>
          </w:p>
        </w:tc>
      </w:tr>
      <w:tr w14:paraId="2F9AAF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jc w:val="center"/>
        </w:trPr>
        <w:tc>
          <w:tcPr>
            <w:tcW w:w="687" w:type="dxa"/>
            <w:vAlign w:val="center"/>
          </w:tcPr>
          <w:p w14:paraId="58C0AC6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12</w:t>
            </w:r>
          </w:p>
        </w:tc>
        <w:tc>
          <w:tcPr>
            <w:tcW w:w="2008" w:type="dxa"/>
            <w:vAlign w:val="center"/>
          </w:tcPr>
          <w:p w14:paraId="59DE099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采购方式</w:t>
            </w:r>
          </w:p>
        </w:tc>
        <w:tc>
          <w:tcPr>
            <w:tcW w:w="6823" w:type="dxa"/>
            <w:vAlign w:val="center"/>
          </w:tcPr>
          <w:p w14:paraId="657E4D2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竞争性磋商</w:t>
            </w:r>
          </w:p>
        </w:tc>
      </w:tr>
      <w:tr w14:paraId="6B8D75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7" w:hRule="atLeast"/>
          <w:jc w:val="center"/>
        </w:trPr>
        <w:tc>
          <w:tcPr>
            <w:tcW w:w="687" w:type="dxa"/>
            <w:vAlign w:val="center"/>
          </w:tcPr>
          <w:p w14:paraId="3FA3DB8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13</w:t>
            </w:r>
          </w:p>
        </w:tc>
        <w:tc>
          <w:tcPr>
            <w:tcW w:w="2008" w:type="dxa"/>
            <w:vAlign w:val="center"/>
          </w:tcPr>
          <w:p w14:paraId="26F899C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供应商资格条件</w:t>
            </w:r>
          </w:p>
        </w:tc>
        <w:tc>
          <w:tcPr>
            <w:tcW w:w="6823" w:type="dxa"/>
            <w:vAlign w:val="center"/>
          </w:tcPr>
          <w:p w14:paraId="26BEE0D1">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24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rPr>
              <w:t>1.满足《中华人民共和国政府采购法》第二十二条规定。</w:t>
            </w:r>
          </w:p>
          <w:p w14:paraId="37076725">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24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rPr>
              <w:t>（1）具有独立承担民事责任的能力；</w:t>
            </w:r>
          </w:p>
          <w:p w14:paraId="530C2CB2">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24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rPr>
              <w:t>（2）具有良好的商业信誉和健全的财务会计制度；</w:t>
            </w:r>
          </w:p>
          <w:p w14:paraId="7E5AF445">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24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rPr>
              <w:t>（3）具有履行合同所必需的设备和专业技术能力；</w:t>
            </w:r>
          </w:p>
          <w:p w14:paraId="73EBDAAE">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24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rPr>
              <w:t>（4）有依法缴纳税收和社会保障资金的良好记录；</w:t>
            </w:r>
          </w:p>
          <w:p w14:paraId="7C6FF4EA">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24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rPr>
              <w:t>（5）参加政府采购活动前三年内，在经营活动中没有重大违法记录；</w:t>
            </w:r>
          </w:p>
          <w:p w14:paraId="534FC535">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24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rPr>
              <w:t>（6）法律、行政法规规定的其他条件。</w:t>
            </w:r>
          </w:p>
          <w:p w14:paraId="0831E8EB">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24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rPr>
              <w:t>2</w:t>
            </w:r>
            <w:r>
              <w:rPr>
                <w:rFonts w:hint="eastAsia" w:ascii="宋体" w:hAnsi="宋体" w:eastAsia="宋体" w:cs="宋体"/>
                <w:color w:val="auto"/>
                <w:spacing w:val="0"/>
                <w:position w:val="13"/>
                <w:sz w:val="24"/>
                <w:szCs w:val="24"/>
                <w:highlight w:val="none"/>
                <w:lang w:eastAsia="zh-CN"/>
              </w:rPr>
              <w:t>.</w:t>
            </w:r>
            <w:r>
              <w:rPr>
                <w:rFonts w:hint="eastAsia" w:ascii="宋体" w:hAnsi="宋体" w:eastAsia="宋体" w:cs="宋体"/>
                <w:color w:val="auto"/>
                <w:spacing w:val="0"/>
                <w:position w:val="13"/>
                <w:sz w:val="24"/>
                <w:szCs w:val="24"/>
                <w:highlight w:val="none"/>
              </w:rPr>
              <w:t>落实政府采购政策需满足的资格要求：</w:t>
            </w:r>
            <w:r>
              <w:rPr>
                <w:rFonts w:hint="eastAsia" w:ascii="宋体" w:hAnsi="宋体" w:eastAsia="宋体" w:cs="宋体"/>
                <w:color w:val="auto"/>
                <w:spacing w:val="0"/>
                <w:position w:val="13"/>
                <w:sz w:val="24"/>
                <w:szCs w:val="24"/>
                <w:highlight w:val="none"/>
                <w:lang w:val="en-US" w:eastAsia="zh-CN"/>
              </w:rPr>
              <w:t>本项目全部面向中小企业采购。面向中小企业预留金额3799348.2元，总体预留比例为100.00%，其中面向小微企业预留金额为0.00元，占0.00%。</w:t>
            </w:r>
            <w:r>
              <w:rPr>
                <w:rFonts w:hint="eastAsia" w:ascii="宋体" w:hAnsi="宋体" w:eastAsia="宋体" w:cs="宋体"/>
                <w:color w:val="auto"/>
                <w:spacing w:val="0"/>
                <w:position w:val="13"/>
                <w:sz w:val="24"/>
                <w:szCs w:val="24"/>
                <w:highlight w:val="none"/>
              </w:rPr>
              <w:t>需要落实的政府采购政策：执行《关于政府采购支持监狱企业发展有关问题的通知》（财库〔2014〕68号）、《关于促进残疾人就业政府采购政策的通知》（财库〔2017〕141号）、《关于调整优化节能产品、环境标志产品政府采购执行机制的通知》（财库〔2019〕9号）、《政府采购促进中小企业发展管理办法》（财库〔2020〕46号）及《关于进一步加大政府采购支持中小企业力度的通知》（财库〔2022〕19号）。本项目所属行业为：建筑业。</w:t>
            </w:r>
          </w:p>
          <w:p w14:paraId="53D78775">
            <w:pPr>
              <w:pageBreakBefore w:val="0"/>
              <w:widowControl/>
              <w:kinsoku/>
              <w:wordWrap w:val="0"/>
              <w:overflowPunct/>
              <w:topLinePunct w:val="0"/>
              <w:autoSpaceDE w:val="0"/>
              <w:autoSpaceDN w:val="0"/>
              <w:bidi w:val="0"/>
              <w:adjustRightInd w:val="0"/>
              <w:snapToGrid w:val="0"/>
              <w:spacing w:before="0" w:beforeLines="20" w:after="0" w:afterLines="20" w:line="240" w:lineRule="auto"/>
              <w:ind w:left="0" w:leftChars="0" w:right="0"/>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3</w:t>
            </w:r>
            <w:r>
              <w:rPr>
                <w:rFonts w:hint="eastAsia" w:ascii="宋体" w:hAnsi="宋体" w:eastAsia="宋体" w:cs="宋体"/>
                <w:bCs/>
                <w:color w:val="auto"/>
                <w:spacing w:val="0"/>
                <w:kern w:val="2"/>
                <w:sz w:val="24"/>
                <w:szCs w:val="24"/>
                <w:highlight w:val="none"/>
                <w:lang w:val="zh-CN" w:eastAsia="zh-CN"/>
              </w:rPr>
              <w:t>.</w:t>
            </w:r>
            <w:r>
              <w:rPr>
                <w:rFonts w:hint="eastAsia" w:ascii="宋体" w:hAnsi="宋体" w:eastAsia="宋体" w:cs="宋体"/>
                <w:bCs/>
                <w:color w:val="auto"/>
                <w:spacing w:val="0"/>
                <w:kern w:val="2"/>
                <w:sz w:val="24"/>
                <w:szCs w:val="24"/>
                <w:highlight w:val="none"/>
                <w:lang w:val="zh-CN"/>
              </w:rPr>
              <w:t>本项目的特定资格要求：</w:t>
            </w:r>
          </w:p>
          <w:p w14:paraId="2088B946">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24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rPr>
              <w:t xml:space="preserve">3.1 </w:t>
            </w:r>
            <w:r>
              <w:rPr>
                <w:rFonts w:hint="eastAsia" w:ascii="宋体" w:hAnsi="宋体" w:eastAsia="宋体" w:cs="宋体"/>
                <w:color w:val="auto"/>
                <w:spacing w:val="0"/>
                <w:position w:val="13"/>
                <w:sz w:val="24"/>
                <w:szCs w:val="24"/>
                <w:highlight w:val="none"/>
                <w:lang w:eastAsia="zh-CN"/>
              </w:rPr>
              <w:t>供应商</w:t>
            </w:r>
            <w:r>
              <w:rPr>
                <w:rFonts w:hint="eastAsia" w:ascii="宋体" w:hAnsi="宋体" w:eastAsia="宋体" w:cs="宋体"/>
                <w:color w:val="auto"/>
                <w:spacing w:val="0"/>
                <w:position w:val="13"/>
                <w:sz w:val="24"/>
                <w:szCs w:val="24"/>
                <w:highlight w:val="none"/>
              </w:rPr>
              <w:t>具有独立法人资格，具有有效的营业执照，具备建设行政主管部门核发的市政公用工程施工总承包叁级（含叁级）及以上资质，(注:1.在住房和城乡建设部网站已公告通过延续的建筑业</w:t>
            </w:r>
            <w:r>
              <w:rPr>
                <w:rFonts w:hint="eastAsia" w:ascii="宋体" w:hAnsi="宋体" w:eastAsia="宋体" w:cs="宋体"/>
                <w:color w:val="auto"/>
                <w:spacing w:val="0"/>
                <w:position w:val="13"/>
                <w:sz w:val="24"/>
                <w:szCs w:val="24"/>
                <w:highlight w:val="none"/>
                <w:lang w:eastAsia="zh-CN"/>
              </w:rPr>
              <w:t>企业</w:t>
            </w:r>
            <w:r>
              <w:rPr>
                <w:rFonts w:hint="eastAsia" w:ascii="宋体" w:hAnsi="宋体" w:eastAsia="宋体" w:cs="宋体"/>
                <w:color w:val="auto"/>
                <w:spacing w:val="0"/>
                <w:position w:val="13"/>
                <w:sz w:val="24"/>
                <w:szCs w:val="24"/>
                <w:highlight w:val="none"/>
              </w:rPr>
              <w:t>，可以正常参加招投标活动。企业在投标文件中提供住房和城乡建设部网站关于核准建设工程企业资质延续名单公告的截图，即视为该企业资质延续有效，可正常参与投标。2.根据《吉林省住房和城乡建设厅关于建筑业企业资质延续有关事宜的通知》(吉建管(2023)23号)文件要求，吉林省住建厅核发建筑业企业三级总承包、三级专业承包资质，自2024年7月1日起，原资质许可机关不再受理资质换证申请，相应证书逾期自动作废。3.其他省(市)核发的资质涉及有效期届满有效期延续问题的，按照当地建设行政主管部门文件执行。投标文件内须提供当地住房和城乡建设部门官方网站发布的准予延期的文件截图及网址，否则不予认定)具有有效的安全生产许可证，并在人员、设备、资金等方面具有相应的施工能力。</w:t>
            </w:r>
          </w:p>
          <w:p w14:paraId="156817E0">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24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rPr>
              <w:t>3.2 项目经理及其他人员要求：投标人拟派项目经理须具备建设行政主管部门核发的市政公用工程专业贰级（含贰级）及以上注册建造师执业资格，具备有效的安全生产考核合格证书(B类)，且未担任其他在施建设工程项目的项目经理。</w:t>
            </w:r>
          </w:p>
          <w:p w14:paraId="0BE5B220">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24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rPr>
              <w:t>项目经理和专职安全生产管理人员在“吉林省建设工程安管人员管理系统”中查询网络截图并提供合法有效的查询途径，外省未实行电子查询系统的应提供项目经理和专职安全生产管理人员安全生产考核合格证书。其他人员要求：拟派出的技术负责人须具备相关专业中级（含）以上的技术职称，且施工员、质量员、安全员等人员齐全。拟派出的项目管理人员应无其他在建工程，否则按无效投标处理。</w:t>
            </w:r>
          </w:p>
          <w:p w14:paraId="5E7911CF">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24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rPr>
              <w:t>3.</w:t>
            </w:r>
            <w:r>
              <w:rPr>
                <w:rFonts w:hint="eastAsia" w:ascii="宋体" w:hAnsi="宋体" w:eastAsia="宋体" w:cs="宋体"/>
                <w:color w:val="auto"/>
                <w:spacing w:val="0"/>
                <w:position w:val="13"/>
                <w:sz w:val="24"/>
                <w:szCs w:val="24"/>
                <w:highlight w:val="none"/>
                <w:lang w:val="en-US" w:eastAsia="zh-CN"/>
              </w:rPr>
              <w:t>3 财务状况良好，依法缴纳税收和社会保障资金的相关材料</w:t>
            </w:r>
            <w:r>
              <w:rPr>
                <w:rFonts w:hint="eastAsia" w:ascii="宋体" w:hAnsi="宋体" w:eastAsia="宋体" w:cs="宋体"/>
                <w:color w:val="auto"/>
                <w:spacing w:val="0"/>
                <w:position w:val="13"/>
                <w:sz w:val="24"/>
                <w:szCs w:val="24"/>
                <w:highlight w:val="none"/>
              </w:rPr>
              <w:t>。</w:t>
            </w:r>
          </w:p>
          <w:p w14:paraId="24DCBCEF">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24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3.4 信誉要求：（1）拒绝列入政府取消投标资格记录期间的企业或个人投标。（2）未被工商行政管理机关在全国企业信用信息公示系统（www.gsxt.gov.cn）中列入严重违法失信企业名单。（3）供应商应通过“信用中国”网站（www.creditchina.gov.cn）、中国政府采购网（www.ccgp.gov.cn）等渠道查询信用记录，查询截止时点：投标截止时间前。对列入失信被执行人、重大税收违法案件当事人名单、政府采购严重违法失信行为记录名单及其他不符合《中华人民共和国政府采购法》第二十二条规定条件的供应商，拒绝其参与政府采购活动。（4）在近三年（2022年-至今）内供应商和其法定代表人及拟委派的项目经理未在“中国裁判文书网”（wenshu.court.gov.cn）上有行贿犯罪行为。</w:t>
            </w:r>
          </w:p>
          <w:p w14:paraId="044DC69F">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24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lang w:val="en-US" w:eastAsia="zh-CN"/>
              </w:rPr>
            </w:pPr>
            <w:r>
              <w:rPr>
                <w:rFonts w:hint="eastAsia" w:ascii="宋体" w:hAnsi="宋体" w:eastAsia="宋体" w:cs="宋体"/>
                <w:color w:val="auto"/>
                <w:spacing w:val="0"/>
                <w:position w:val="13"/>
                <w:sz w:val="24"/>
                <w:szCs w:val="24"/>
                <w:highlight w:val="none"/>
                <w:lang w:val="en-US" w:eastAsia="zh-CN"/>
              </w:rPr>
              <w:t>3.5 与招标人存在利害关系可能影响招标公正性的法人、其他组织或者个人，不得参加投标。单位负责人为同一人或者存在控股、管理关系的不同单位，不得参加同一标段投标，否则相关投标均无效；</w:t>
            </w:r>
          </w:p>
          <w:p w14:paraId="784A059E">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240" w:lineRule="auto"/>
              <w:ind w:left="0" w:leftChars="0" w:right="0" w:firstLine="480" w:firstLineChars="200"/>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color w:val="auto"/>
                <w:spacing w:val="0"/>
                <w:position w:val="13"/>
                <w:sz w:val="24"/>
                <w:szCs w:val="24"/>
                <w:highlight w:val="none"/>
                <w:lang w:val="en-US" w:eastAsia="zh-CN"/>
              </w:rPr>
              <w:t>3.6 招投标过程中，投标供应商所提供的所有证件均需在有效期内且注册单位名称与投标供应商的名称一致，如企业名称发生变更，需提供主管部门出具的变更证明材料，否则不接受其投标供应商参与本次招标项目的磋商。</w:t>
            </w:r>
          </w:p>
        </w:tc>
      </w:tr>
      <w:tr w14:paraId="6F01AA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7" w:hRule="atLeast"/>
          <w:jc w:val="center"/>
        </w:trPr>
        <w:tc>
          <w:tcPr>
            <w:tcW w:w="687" w:type="dxa"/>
            <w:vAlign w:val="center"/>
          </w:tcPr>
          <w:p w14:paraId="79316A9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snapToGrid w:val="0"/>
                <w:color w:val="auto"/>
                <w:spacing w:val="0"/>
                <w:kern w:val="2"/>
                <w:sz w:val="24"/>
                <w:szCs w:val="24"/>
                <w:highlight w:val="none"/>
                <w:lang w:val="zh-CN" w:eastAsia="en-US" w:bidi="ar-SA"/>
              </w:rPr>
            </w:pPr>
            <w:r>
              <w:rPr>
                <w:rFonts w:hint="eastAsia" w:ascii="宋体" w:hAnsi="宋体" w:eastAsia="宋体" w:cs="宋体"/>
                <w:bCs/>
                <w:color w:val="auto"/>
                <w:spacing w:val="0"/>
                <w:kern w:val="2"/>
                <w:sz w:val="24"/>
                <w:szCs w:val="24"/>
                <w:highlight w:val="none"/>
                <w:lang w:val="zh-CN"/>
              </w:rPr>
              <w:t>14</w:t>
            </w:r>
          </w:p>
        </w:tc>
        <w:tc>
          <w:tcPr>
            <w:tcW w:w="2008" w:type="dxa"/>
            <w:vAlign w:val="center"/>
          </w:tcPr>
          <w:p w14:paraId="1EAF00C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snapToGrid w:val="0"/>
                <w:color w:val="auto"/>
                <w:spacing w:val="0"/>
                <w:kern w:val="2"/>
                <w:sz w:val="24"/>
                <w:szCs w:val="24"/>
                <w:highlight w:val="none"/>
                <w:lang w:val="zh-CN" w:eastAsia="en-US" w:bidi="ar-SA"/>
              </w:rPr>
            </w:pPr>
            <w:r>
              <w:rPr>
                <w:rFonts w:hint="eastAsia" w:ascii="宋体" w:hAnsi="宋体" w:eastAsia="宋体" w:cs="宋体"/>
                <w:bCs/>
                <w:color w:val="auto"/>
                <w:spacing w:val="0"/>
                <w:kern w:val="2"/>
                <w:sz w:val="24"/>
                <w:szCs w:val="24"/>
                <w:highlight w:val="none"/>
                <w:lang w:val="zh-CN"/>
              </w:rPr>
              <w:t>投标预备会</w:t>
            </w:r>
          </w:p>
        </w:tc>
        <w:tc>
          <w:tcPr>
            <w:tcW w:w="6823" w:type="dxa"/>
            <w:vAlign w:val="center"/>
          </w:tcPr>
          <w:p w14:paraId="7C8CB33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snapToGrid w:val="0"/>
                <w:color w:val="auto"/>
                <w:spacing w:val="0"/>
                <w:kern w:val="2"/>
                <w:sz w:val="24"/>
                <w:szCs w:val="24"/>
                <w:highlight w:val="none"/>
                <w:lang w:val="zh-CN" w:eastAsia="zh-CN" w:bidi="ar-SA"/>
              </w:rPr>
            </w:pPr>
            <w:r>
              <w:rPr>
                <w:rFonts w:hint="eastAsia" w:ascii="宋体" w:hAnsi="宋体" w:eastAsia="宋体" w:cs="宋体"/>
                <w:bCs/>
                <w:color w:val="auto"/>
                <w:spacing w:val="0"/>
                <w:kern w:val="2"/>
                <w:sz w:val="24"/>
                <w:szCs w:val="24"/>
                <w:highlight w:val="none"/>
                <w:lang w:val="en-US" w:eastAsia="zh-CN"/>
              </w:rPr>
              <w:t>不召开</w:t>
            </w:r>
          </w:p>
        </w:tc>
      </w:tr>
      <w:tr w14:paraId="07CD6A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7" w:hRule="atLeast"/>
          <w:jc w:val="center"/>
        </w:trPr>
        <w:tc>
          <w:tcPr>
            <w:tcW w:w="687" w:type="dxa"/>
            <w:vAlign w:val="center"/>
          </w:tcPr>
          <w:p w14:paraId="3BA2C88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snapToGrid w:val="0"/>
                <w:color w:val="auto"/>
                <w:spacing w:val="0"/>
                <w:kern w:val="2"/>
                <w:sz w:val="24"/>
                <w:szCs w:val="24"/>
                <w:highlight w:val="none"/>
                <w:lang w:val="zh-CN" w:eastAsia="en-US" w:bidi="ar-SA"/>
              </w:rPr>
            </w:pPr>
            <w:r>
              <w:rPr>
                <w:rFonts w:hint="eastAsia" w:ascii="宋体" w:hAnsi="宋体" w:eastAsia="宋体" w:cs="宋体"/>
                <w:bCs/>
                <w:color w:val="auto"/>
                <w:spacing w:val="0"/>
                <w:kern w:val="2"/>
                <w:sz w:val="24"/>
                <w:szCs w:val="24"/>
                <w:highlight w:val="none"/>
                <w:lang w:val="zh-CN"/>
              </w:rPr>
              <w:t>15</w:t>
            </w:r>
          </w:p>
        </w:tc>
        <w:tc>
          <w:tcPr>
            <w:tcW w:w="2008" w:type="dxa"/>
            <w:vAlign w:val="center"/>
          </w:tcPr>
          <w:p w14:paraId="1F37F82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snapToGrid w:val="0"/>
                <w:color w:val="auto"/>
                <w:spacing w:val="0"/>
                <w:kern w:val="2"/>
                <w:sz w:val="24"/>
                <w:szCs w:val="24"/>
                <w:highlight w:val="none"/>
                <w:lang w:val="zh-CN" w:eastAsia="en-US" w:bidi="ar-SA"/>
              </w:rPr>
            </w:pPr>
            <w:r>
              <w:rPr>
                <w:rFonts w:hint="eastAsia" w:ascii="宋体" w:hAnsi="宋体" w:eastAsia="宋体" w:cs="宋体"/>
                <w:bCs/>
                <w:color w:val="auto"/>
                <w:spacing w:val="0"/>
                <w:kern w:val="2"/>
                <w:sz w:val="24"/>
                <w:szCs w:val="24"/>
                <w:highlight w:val="none"/>
                <w:lang w:val="zh-CN"/>
              </w:rPr>
              <w:t>供应商提出问题的截止时间</w:t>
            </w:r>
          </w:p>
        </w:tc>
        <w:tc>
          <w:tcPr>
            <w:tcW w:w="6823" w:type="dxa"/>
            <w:vAlign w:val="center"/>
          </w:tcPr>
          <w:p w14:paraId="2E5F3CA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zh-CN"/>
              </w:rPr>
              <w:t>响应文件截止时间5日前。</w:t>
            </w:r>
          </w:p>
          <w:p w14:paraId="22BAA72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snapToGrid w:val="0"/>
                <w:color w:val="auto"/>
                <w:spacing w:val="0"/>
                <w:kern w:val="2"/>
                <w:sz w:val="24"/>
                <w:szCs w:val="24"/>
                <w:highlight w:val="none"/>
                <w:lang w:val="zh-CN" w:eastAsia="zh-CN" w:bidi="ar-SA"/>
              </w:rPr>
            </w:pPr>
            <w:r>
              <w:rPr>
                <w:rFonts w:hint="eastAsia" w:ascii="宋体" w:hAnsi="宋体" w:eastAsia="宋体" w:cs="宋体"/>
                <w:bCs/>
                <w:color w:val="auto"/>
                <w:spacing w:val="0"/>
                <w:kern w:val="2"/>
                <w:sz w:val="24"/>
                <w:szCs w:val="24"/>
                <w:highlight w:val="none"/>
                <w:lang w:val="en-US" w:eastAsia="zh-CN"/>
              </w:rPr>
              <w:t>形式：网上提交，在“政采云”平台（https://www.zcygov.cn/）上提交。同时电话通知代理机构，若供应商未按规定提出，则视为其无疑问。</w:t>
            </w:r>
          </w:p>
        </w:tc>
      </w:tr>
      <w:tr w14:paraId="7347BC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03" w:hRule="atLeast"/>
          <w:jc w:val="center"/>
        </w:trPr>
        <w:tc>
          <w:tcPr>
            <w:tcW w:w="687" w:type="dxa"/>
            <w:vAlign w:val="center"/>
          </w:tcPr>
          <w:p w14:paraId="5F24847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rPr>
              <w:t>16</w:t>
            </w:r>
          </w:p>
        </w:tc>
        <w:tc>
          <w:tcPr>
            <w:tcW w:w="2008" w:type="dxa"/>
            <w:vAlign w:val="center"/>
          </w:tcPr>
          <w:p w14:paraId="00C7222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rPr>
              <w:t>采购人书面澄清或者修改的时间</w:t>
            </w:r>
          </w:p>
        </w:tc>
        <w:tc>
          <w:tcPr>
            <w:tcW w:w="6823" w:type="dxa"/>
            <w:vAlign w:val="center"/>
          </w:tcPr>
          <w:p w14:paraId="308E76B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zh-CN"/>
              </w:rPr>
              <w:t>响应文件截止时间5日前网上发布，在“政采云”平台（https://www.zcygov.cn/）上发布</w:t>
            </w:r>
          </w:p>
        </w:tc>
      </w:tr>
      <w:tr w14:paraId="7F2415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3" w:hRule="atLeast"/>
          <w:jc w:val="center"/>
        </w:trPr>
        <w:tc>
          <w:tcPr>
            <w:tcW w:w="687" w:type="dxa"/>
            <w:vAlign w:val="center"/>
          </w:tcPr>
          <w:p w14:paraId="5BAEA28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rPr>
              <w:t>17</w:t>
            </w:r>
          </w:p>
        </w:tc>
        <w:tc>
          <w:tcPr>
            <w:tcW w:w="2008" w:type="dxa"/>
            <w:vAlign w:val="center"/>
          </w:tcPr>
          <w:p w14:paraId="775C4DD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rPr>
              <w:t>磋商保证金</w:t>
            </w:r>
          </w:p>
        </w:tc>
        <w:tc>
          <w:tcPr>
            <w:tcW w:w="6823" w:type="dxa"/>
            <w:vAlign w:val="top"/>
          </w:tcPr>
          <w:p w14:paraId="6897CF5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zh-CN"/>
              </w:rPr>
              <w:t>√否：（依据《松原市优化提升营商环境建设60条》和《关于印发&lt;松原市政府集中采购目录及标准&gt;的通知》（松财办〔2021〕186号）要求，预算金额在500万元以下的政府采购项目，不收取投标保证金。）</w:t>
            </w:r>
          </w:p>
        </w:tc>
      </w:tr>
      <w:tr w14:paraId="7EBB43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3" w:hRule="atLeast"/>
          <w:jc w:val="center"/>
        </w:trPr>
        <w:tc>
          <w:tcPr>
            <w:tcW w:w="687" w:type="dxa"/>
            <w:vAlign w:val="top"/>
          </w:tcPr>
          <w:p w14:paraId="721D7EB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18</w:t>
            </w:r>
          </w:p>
        </w:tc>
        <w:tc>
          <w:tcPr>
            <w:tcW w:w="2008" w:type="dxa"/>
            <w:vAlign w:val="center"/>
          </w:tcPr>
          <w:p w14:paraId="715063C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采购预算</w:t>
            </w:r>
          </w:p>
          <w:p w14:paraId="2F86E62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（最高投标限价）</w:t>
            </w:r>
          </w:p>
        </w:tc>
        <w:tc>
          <w:tcPr>
            <w:tcW w:w="6823" w:type="dxa"/>
            <w:vAlign w:val="top"/>
          </w:tcPr>
          <w:p w14:paraId="485DA6C4">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textAlignment w:val="baseline"/>
              <w:rPr>
                <w:rFonts w:hint="eastAsia" w:ascii="宋体" w:hAnsi="宋体" w:eastAsia="宋体" w:cs="宋体"/>
                <w:color w:val="auto"/>
                <w:spacing w:val="0"/>
                <w:position w:val="13"/>
                <w:sz w:val="24"/>
                <w:szCs w:val="24"/>
                <w:highlight w:val="none"/>
                <w:lang w:eastAsia="zh-CN"/>
              </w:rPr>
            </w:pPr>
            <w:r>
              <w:rPr>
                <w:rFonts w:hint="eastAsia" w:ascii="宋体" w:hAnsi="宋体" w:eastAsia="宋体" w:cs="宋体"/>
                <w:color w:val="auto"/>
                <w:spacing w:val="0"/>
                <w:position w:val="13"/>
                <w:sz w:val="24"/>
                <w:szCs w:val="24"/>
                <w:highlight w:val="none"/>
              </w:rPr>
              <w:t>预算金额：</w:t>
            </w:r>
            <w:r>
              <w:rPr>
                <w:rFonts w:hint="eastAsia" w:ascii="宋体" w:hAnsi="宋体" w:eastAsia="宋体" w:cs="宋体"/>
                <w:color w:val="auto"/>
                <w:spacing w:val="0"/>
                <w:position w:val="13"/>
                <w:sz w:val="24"/>
                <w:szCs w:val="24"/>
                <w:highlight w:val="none"/>
                <w:lang w:val="en-US" w:eastAsia="zh-CN"/>
              </w:rPr>
              <w:t>3799348.2元</w:t>
            </w:r>
            <w:r>
              <w:rPr>
                <w:rFonts w:hint="eastAsia" w:ascii="宋体" w:hAnsi="宋体" w:eastAsia="宋体" w:cs="宋体"/>
                <w:color w:val="auto"/>
                <w:spacing w:val="0"/>
                <w:position w:val="13"/>
                <w:sz w:val="24"/>
                <w:szCs w:val="24"/>
                <w:highlight w:val="none"/>
                <w:lang w:eastAsia="zh-CN"/>
              </w:rPr>
              <w:t>。</w:t>
            </w:r>
          </w:p>
          <w:p w14:paraId="16B12DD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en-US"/>
              </w:rPr>
              <w:t>磋商报价（首次报价及最后报价）不得超过最高投标限价，超过最高投标限价为不实质性响应磋商文件，响应文件无效。</w:t>
            </w:r>
          </w:p>
        </w:tc>
      </w:tr>
      <w:tr w14:paraId="723814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8" w:hRule="atLeast"/>
          <w:jc w:val="center"/>
        </w:trPr>
        <w:tc>
          <w:tcPr>
            <w:tcW w:w="687" w:type="dxa"/>
            <w:vAlign w:val="center"/>
          </w:tcPr>
          <w:p w14:paraId="22A7D50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19</w:t>
            </w:r>
          </w:p>
        </w:tc>
        <w:tc>
          <w:tcPr>
            <w:tcW w:w="2008" w:type="dxa"/>
            <w:vAlign w:val="center"/>
          </w:tcPr>
          <w:p w14:paraId="57693C0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磋商有效期</w:t>
            </w:r>
          </w:p>
        </w:tc>
        <w:tc>
          <w:tcPr>
            <w:tcW w:w="6823" w:type="dxa"/>
            <w:vAlign w:val="center"/>
          </w:tcPr>
          <w:p w14:paraId="0F5D732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zh-CN" w:eastAsia="en-US"/>
              </w:rPr>
              <w:t>响应文件递交截止之日后</w:t>
            </w:r>
            <w:r>
              <w:rPr>
                <w:rFonts w:hint="eastAsia" w:ascii="宋体" w:hAnsi="宋体" w:eastAsia="宋体" w:cs="宋体"/>
                <w:bCs/>
                <w:color w:val="auto"/>
                <w:spacing w:val="0"/>
                <w:kern w:val="2"/>
                <w:sz w:val="24"/>
                <w:szCs w:val="24"/>
                <w:highlight w:val="none"/>
                <w:lang w:val="en-US" w:eastAsia="zh-CN"/>
              </w:rPr>
              <w:t>90</w:t>
            </w:r>
            <w:r>
              <w:rPr>
                <w:rFonts w:hint="eastAsia" w:ascii="宋体" w:hAnsi="宋体" w:eastAsia="宋体" w:cs="宋体"/>
                <w:bCs/>
                <w:color w:val="auto"/>
                <w:spacing w:val="0"/>
                <w:kern w:val="2"/>
                <w:sz w:val="24"/>
                <w:szCs w:val="24"/>
                <w:highlight w:val="none"/>
                <w:lang w:val="zh-CN" w:eastAsia="en-US"/>
              </w:rPr>
              <w:t>天（日历天）</w:t>
            </w:r>
          </w:p>
        </w:tc>
      </w:tr>
      <w:tr w14:paraId="7F7854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8" w:hRule="atLeast"/>
          <w:jc w:val="center"/>
        </w:trPr>
        <w:tc>
          <w:tcPr>
            <w:tcW w:w="687" w:type="dxa"/>
            <w:vAlign w:val="center"/>
          </w:tcPr>
          <w:p w14:paraId="7ACB337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20</w:t>
            </w:r>
          </w:p>
        </w:tc>
        <w:tc>
          <w:tcPr>
            <w:tcW w:w="2008" w:type="dxa"/>
            <w:vAlign w:val="center"/>
          </w:tcPr>
          <w:p w14:paraId="7B5609A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近年完成的类似项目的年份要求</w:t>
            </w:r>
          </w:p>
        </w:tc>
        <w:tc>
          <w:tcPr>
            <w:tcW w:w="6823" w:type="dxa"/>
            <w:vAlign w:val="center"/>
          </w:tcPr>
          <w:p w14:paraId="730455C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zh-CN" w:eastAsia="en-US"/>
              </w:rPr>
              <w:t>202</w:t>
            </w:r>
            <w:r>
              <w:rPr>
                <w:rFonts w:hint="eastAsia" w:ascii="宋体" w:hAnsi="宋体" w:eastAsia="宋体" w:cs="宋体"/>
                <w:bCs/>
                <w:color w:val="auto"/>
                <w:spacing w:val="0"/>
                <w:kern w:val="2"/>
                <w:sz w:val="24"/>
                <w:szCs w:val="24"/>
                <w:highlight w:val="none"/>
                <w:lang w:val="en-US" w:eastAsia="zh-CN"/>
              </w:rPr>
              <w:t>2</w:t>
            </w:r>
            <w:r>
              <w:rPr>
                <w:rFonts w:hint="eastAsia" w:ascii="宋体" w:hAnsi="宋体" w:eastAsia="宋体" w:cs="宋体"/>
                <w:bCs/>
                <w:color w:val="auto"/>
                <w:spacing w:val="0"/>
                <w:kern w:val="2"/>
                <w:sz w:val="24"/>
                <w:szCs w:val="24"/>
                <w:highlight w:val="none"/>
                <w:lang w:val="zh-CN" w:eastAsia="en-US"/>
              </w:rPr>
              <w:t>年至今（</w:t>
            </w:r>
            <w:r>
              <w:rPr>
                <w:rFonts w:hint="eastAsia" w:ascii="宋体" w:hAnsi="宋体" w:eastAsia="宋体" w:cs="宋体"/>
                <w:bCs/>
                <w:color w:val="auto"/>
                <w:spacing w:val="0"/>
                <w:kern w:val="2"/>
                <w:sz w:val="24"/>
                <w:szCs w:val="24"/>
                <w:highlight w:val="none"/>
                <w:lang w:val="en-US" w:eastAsia="zh-CN"/>
              </w:rPr>
              <w:t>工程开工时间应在2022年1月1日之后</w:t>
            </w:r>
            <w:r>
              <w:rPr>
                <w:rFonts w:hint="eastAsia" w:ascii="宋体" w:hAnsi="宋体" w:eastAsia="宋体" w:cs="宋体"/>
                <w:bCs/>
                <w:color w:val="auto"/>
                <w:spacing w:val="0"/>
                <w:kern w:val="2"/>
                <w:sz w:val="24"/>
                <w:szCs w:val="24"/>
                <w:highlight w:val="none"/>
                <w:lang w:val="zh-CN" w:eastAsia="en-US"/>
              </w:rPr>
              <w:t>）</w:t>
            </w:r>
          </w:p>
        </w:tc>
      </w:tr>
      <w:tr w14:paraId="03934D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8" w:hRule="atLeast"/>
          <w:jc w:val="center"/>
        </w:trPr>
        <w:tc>
          <w:tcPr>
            <w:tcW w:w="687" w:type="dxa"/>
            <w:vAlign w:val="center"/>
          </w:tcPr>
          <w:p w14:paraId="72030AD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21</w:t>
            </w:r>
          </w:p>
        </w:tc>
        <w:tc>
          <w:tcPr>
            <w:tcW w:w="2008" w:type="dxa"/>
            <w:vAlign w:val="center"/>
          </w:tcPr>
          <w:p w14:paraId="69D65C5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响应文件份数</w:t>
            </w:r>
          </w:p>
        </w:tc>
        <w:tc>
          <w:tcPr>
            <w:tcW w:w="6823" w:type="dxa"/>
            <w:vAlign w:val="top"/>
          </w:tcPr>
          <w:p w14:paraId="1D79ED9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（1）线上：供应商在“政采云”平台（https:</w:t>
            </w:r>
            <w:r>
              <w:rPr>
                <w:rFonts w:hint="eastAsia" w:ascii="宋体" w:hAnsi="宋体" w:eastAsia="宋体" w:cs="宋体"/>
                <w:bCs/>
                <w:color w:val="auto"/>
                <w:spacing w:val="0"/>
                <w:kern w:val="2"/>
                <w:sz w:val="24"/>
                <w:szCs w:val="24"/>
                <w:highlight w:val="none"/>
                <w:lang w:val="en-US" w:eastAsia="zh-CN"/>
              </w:rPr>
              <w:t>//</w:t>
            </w:r>
            <w:r>
              <w:rPr>
                <w:rFonts w:hint="eastAsia" w:ascii="宋体" w:hAnsi="宋体" w:eastAsia="宋体" w:cs="宋体"/>
                <w:bCs/>
                <w:color w:val="auto"/>
                <w:spacing w:val="0"/>
                <w:kern w:val="2"/>
                <w:sz w:val="24"/>
                <w:szCs w:val="24"/>
                <w:highlight w:val="none"/>
                <w:lang w:val="en-US" w:eastAsia="en-US"/>
              </w:rPr>
              <w:t>www.zcygov.cn</w:t>
            </w:r>
            <w:r>
              <w:rPr>
                <w:rFonts w:hint="eastAsia" w:ascii="宋体" w:hAnsi="宋体" w:eastAsia="宋体" w:cs="宋体"/>
                <w:bCs/>
                <w:color w:val="auto"/>
                <w:spacing w:val="0"/>
                <w:kern w:val="2"/>
                <w:sz w:val="24"/>
                <w:szCs w:val="24"/>
                <w:highlight w:val="none"/>
                <w:lang w:val="en-US" w:eastAsia="zh-CN"/>
              </w:rPr>
              <w:t>/</w:t>
            </w:r>
            <w:r>
              <w:rPr>
                <w:rFonts w:hint="eastAsia" w:ascii="宋体" w:hAnsi="宋体" w:eastAsia="宋体" w:cs="宋体"/>
                <w:bCs/>
                <w:color w:val="auto"/>
                <w:spacing w:val="0"/>
                <w:kern w:val="2"/>
                <w:sz w:val="24"/>
                <w:szCs w:val="24"/>
                <w:highlight w:val="none"/>
                <w:lang w:val="en-US" w:eastAsia="en-US"/>
              </w:rPr>
              <w:t>）通过有效数字证书（CA认证）制作的</w:t>
            </w:r>
            <w:r>
              <w:rPr>
                <w:rFonts w:hint="eastAsia" w:ascii="宋体" w:hAnsi="宋体" w:eastAsia="宋体" w:cs="宋体"/>
                <w:bCs/>
                <w:color w:val="auto"/>
                <w:spacing w:val="0"/>
                <w:kern w:val="2"/>
                <w:sz w:val="24"/>
                <w:szCs w:val="24"/>
                <w:highlight w:val="none"/>
                <w:lang w:val="en-US" w:eastAsia="zh-CN"/>
              </w:rPr>
              <w:t>响应</w:t>
            </w:r>
            <w:r>
              <w:rPr>
                <w:rFonts w:hint="eastAsia" w:ascii="宋体" w:hAnsi="宋体" w:eastAsia="宋体" w:cs="宋体"/>
                <w:bCs/>
                <w:color w:val="auto"/>
                <w:spacing w:val="0"/>
                <w:kern w:val="2"/>
                <w:sz w:val="24"/>
                <w:szCs w:val="24"/>
                <w:highlight w:val="none"/>
                <w:lang w:val="en-US" w:eastAsia="en-US"/>
              </w:rPr>
              <w:t>文件1份（此</w:t>
            </w:r>
            <w:r>
              <w:rPr>
                <w:rFonts w:hint="eastAsia" w:ascii="宋体" w:hAnsi="宋体" w:eastAsia="宋体" w:cs="宋体"/>
                <w:bCs/>
                <w:color w:val="auto"/>
                <w:spacing w:val="0"/>
                <w:kern w:val="2"/>
                <w:sz w:val="24"/>
                <w:szCs w:val="24"/>
                <w:highlight w:val="none"/>
                <w:lang w:val="en-US" w:eastAsia="zh-CN"/>
              </w:rPr>
              <w:t>响应</w:t>
            </w:r>
            <w:r>
              <w:rPr>
                <w:rFonts w:hint="eastAsia" w:ascii="宋体" w:hAnsi="宋体" w:eastAsia="宋体" w:cs="宋体"/>
                <w:bCs/>
                <w:color w:val="auto"/>
                <w:spacing w:val="0"/>
                <w:kern w:val="2"/>
                <w:sz w:val="24"/>
                <w:szCs w:val="24"/>
                <w:highlight w:val="none"/>
                <w:lang w:val="en-US" w:eastAsia="en-US"/>
              </w:rPr>
              <w:t>文件应上传至“政采云”平台）。</w:t>
            </w:r>
          </w:p>
          <w:p w14:paraId="6FA9901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（2）线下：正本1份,副本3份，电子文档（U盘）</w:t>
            </w:r>
            <w:r>
              <w:rPr>
                <w:rFonts w:hint="eastAsia" w:ascii="宋体" w:hAnsi="宋体" w:eastAsia="宋体" w:cs="宋体"/>
                <w:bCs/>
                <w:color w:val="auto"/>
                <w:spacing w:val="0"/>
                <w:kern w:val="2"/>
                <w:sz w:val="24"/>
                <w:szCs w:val="24"/>
                <w:highlight w:val="none"/>
                <w:lang w:val="en-US" w:eastAsia="zh-CN"/>
              </w:rPr>
              <w:t>2</w:t>
            </w:r>
            <w:r>
              <w:rPr>
                <w:rFonts w:hint="eastAsia" w:ascii="宋体" w:hAnsi="宋体" w:eastAsia="宋体" w:cs="宋体"/>
                <w:bCs/>
                <w:color w:val="auto"/>
                <w:spacing w:val="0"/>
                <w:kern w:val="2"/>
                <w:sz w:val="24"/>
                <w:szCs w:val="24"/>
                <w:highlight w:val="none"/>
                <w:lang w:val="en-US" w:eastAsia="en-US"/>
              </w:rPr>
              <w:t>份（U盘，PDF及word两种格式，PDF格式包含所有投标文件签字及盖章内容，工程量清单提供excel版和软件版两种格式，U盘内容必须可读取）</w:t>
            </w:r>
          </w:p>
          <w:p w14:paraId="0C29D54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en-US"/>
              </w:rPr>
              <w:t>纸质版</w:t>
            </w:r>
            <w:r>
              <w:rPr>
                <w:rFonts w:hint="eastAsia" w:ascii="宋体" w:hAnsi="宋体" w:eastAsia="宋体" w:cs="宋体"/>
                <w:bCs/>
                <w:color w:val="auto"/>
                <w:spacing w:val="0"/>
                <w:kern w:val="2"/>
                <w:sz w:val="24"/>
                <w:szCs w:val="24"/>
                <w:highlight w:val="none"/>
                <w:lang w:val="en-US" w:eastAsia="zh-CN"/>
              </w:rPr>
              <w:t>响应</w:t>
            </w:r>
            <w:r>
              <w:rPr>
                <w:rFonts w:hint="eastAsia" w:ascii="宋体" w:hAnsi="宋体" w:eastAsia="宋体" w:cs="宋体"/>
                <w:bCs/>
                <w:color w:val="auto"/>
                <w:spacing w:val="0"/>
                <w:kern w:val="2"/>
                <w:sz w:val="24"/>
                <w:szCs w:val="24"/>
                <w:highlight w:val="none"/>
                <w:lang w:val="en-US" w:eastAsia="en-US"/>
              </w:rPr>
              <w:t>文件由成交供应商在领取成交通知书时提供，线下递交的响应文件应与线上响应文件一致。</w:t>
            </w:r>
          </w:p>
        </w:tc>
      </w:tr>
      <w:tr w14:paraId="5394C0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687" w:type="dxa"/>
            <w:vAlign w:val="center"/>
          </w:tcPr>
          <w:p w14:paraId="2A9437B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22</w:t>
            </w:r>
          </w:p>
        </w:tc>
        <w:tc>
          <w:tcPr>
            <w:tcW w:w="2008" w:type="dxa"/>
            <w:vAlign w:val="center"/>
          </w:tcPr>
          <w:p w14:paraId="02CB5FE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递交文件地点</w:t>
            </w:r>
          </w:p>
        </w:tc>
        <w:tc>
          <w:tcPr>
            <w:tcW w:w="6823" w:type="dxa"/>
            <w:vAlign w:val="top"/>
          </w:tcPr>
          <w:p w14:paraId="1CE029A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“政采云”平台（http：</w:t>
            </w:r>
            <w:r>
              <w:rPr>
                <w:rFonts w:hint="eastAsia" w:ascii="宋体" w:hAnsi="宋体" w:eastAsia="宋体" w:cs="宋体"/>
                <w:bCs/>
                <w:color w:val="auto"/>
                <w:spacing w:val="0"/>
                <w:kern w:val="2"/>
                <w:sz w:val="24"/>
                <w:szCs w:val="24"/>
                <w:highlight w:val="none"/>
                <w:lang w:val="en-US" w:eastAsia="zh-CN"/>
              </w:rPr>
              <w:t>//</w:t>
            </w:r>
            <w:r>
              <w:rPr>
                <w:rFonts w:hint="eastAsia" w:ascii="宋体" w:hAnsi="宋体" w:eastAsia="宋体" w:cs="宋体"/>
                <w:bCs/>
                <w:color w:val="auto"/>
                <w:spacing w:val="0"/>
                <w:kern w:val="2"/>
                <w:sz w:val="24"/>
                <w:szCs w:val="24"/>
                <w:highlight w:val="none"/>
                <w:lang w:val="en-US" w:eastAsia="en-US"/>
              </w:rPr>
              <w:t>www.zcygov.cn）截止时间</w:t>
            </w:r>
            <w:r>
              <w:rPr>
                <w:rFonts w:hint="eastAsia" w:ascii="宋体" w:hAnsi="宋体" w:eastAsia="宋体" w:cs="宋体"/>
                <w:bCs/>
                <w:color w:val="0000FF"/>
                <w:spacing w:val="0"/>
                <w:kern w:val="2"/>
                <w:sz w:val="24"/>
                <w:szCs w:val="24"/>
                <w:highlight w:val="none"/>
                <w:lang w:val="en-US" w:eastAsia="en-US"/>
              </w:rPr>
              <w:t>：2025年4月24日9时00分</w:t>
            </w:r>
            <w:r>
              <w:rPr>
                <w:rFonts w:hint="eastAsia" w:ascii="宋体" w:hAnsi="宋体" w:eastAsia="宋体" w:cs="宋体"/>
                <w:bCs/>
                <w:color w:val="auto"/>
                <w:spacing w:val="0"/>
                <w:kern w:val="2"/>
                <w:sz w:val="24"/>
                <w:szCs w:val="24"/>
                <w:highlight w:val="none"/>
                <w:lang w:val="en-US" w:eastAsia="en-US"/>
              </w:rPr>
              <w:t>地点：</w:t>
            </w:r>
            <w:r>
              <w:rPr>
                <w:rFonts w:hint="eastAsia" w:ascii="宋体" w:hAnsi="宋体" w:eastAsia="宋体" w:cs="宋体"/>
                <w:bCs/>
                <w:color w:val="auto"/>
                <w:spacing w:val="0"/>
                <w:kern w:val="2"/>
                <w:sz w:val="24"/>
                <w:szCs w:val="24"/>
                <w:highlight w:val="none"/>
                <w:lang w:val="en-US" w:eastAsia="zh-CN"/>
              </w:rPr>
              <w:t>【乾安县公共资源交易中心】乾安县乾安县月光路与昆池街交叉口北30米路西（乾安县幼儿园院内）开标室1</w:t>
            </w:r>
            <w:r>
              <w:rPr>
                <w:rFonts w:hint="eastAsia" w:ascii="宋体" w:hAnsi="宋体" w:eastAsia="宋体" w:cs="宋体"/>
                <w:bCs/>
                <w:color w:val="auto"/>
                <w:spacing w:val="0"/>
                <w:kern w:val="2"/>
                <w:sz w:val="24"/>
                <w:szCs w:val="24"/>
                <w:highlight w:val="none"/>
                <w:lang w:val="en-US" w:eastAsia="en-US"/>
              </w:rPr>
              <w:t>。</w:t>
            </w:r>
          </w:p>
          <w:p w14:paraId="2923A92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本项目开标方式为远程开标，供应商不到开标现场。</w:t>
            </w:r>
            <w:r>
              <w:rPr>
                <w:rFonts w:hint="eastAsia" w:ascii="宋体" w:hAnsi="宋体" w:eastAsia="宋体" w:cs="宋体"/>
                <w:bCs/>
                <w:snapToGrid w:val="0"/>
                <w:color w:val="auto"/>
                <w:kern w:val="0"/>
                <w:sz w:val="24"/>
                <w:szCs w:val="24"/>
                <w:highlight w:val="none"/>
                <w:lang w:val="zh-CN"/>
              </w:rPr>
              <w:t>投标人需全程在线观看开标过程、进行远程解密，如无故离开视频会议室</w:t>
            </w:r>
            <w:r>
              <w:rPr>
                <w:rFonts w:hint="eastAsia" w:ascii="宋体" w:hAnsi="宋体" w:eastAsia="宋体" w:cs="宋体"/>
                <w:bCs/>
                <w:snapToGrid w:val="0"/>
                <w:color w:val="auto"/>
                <w:kern w:val="0"/>
                <w:sz w:val="24"/>
                <w:szCs w:val="24"/>
                <w:highlight w:val="none"/>
                <w:lang w:val="en-US" w:eastAsia="zh-CN"/>
              </w:rPr>
              <w:t>或“政采云”平台电子开标大厅</w:t>
            </w:r>
            <w:r>
              <w:rPr>
                <w:rFonts w:hint="eastAsia" w:ascii="宋体" w:hAnsi="宋体" w:eastAsia="宋体" w:cs="宋体"/>
                <w:bCs/>
                <w:snapToGrid w:val="0"/>
                <w:color w:val="auto"/>
                <w:kern w:val="0"/>
                <w:sz w:val="24"/>
                <w:szCs w:val="24"/>
                <w:highlight w:val="none"/>
                <w:lang w:val="zh-CN"/>
              </w:rPr>
              <w:t>，后果自负。</w:t>
            </w:r>
            <w:r>
              <w:rPr>
                <w:rFonts w:hint="eastAsia" w:ascii="宋体" w:hAnsi="宋体" w:eastAsia="宋体" w:cs="宋体"/>
                <w:bCs/>
                <w:color w:val="auto"/>
                <w:spacing w:val="0"/>
                <w:kern w:val="2"/>
                <w:sz w:val="24"/>
                <w:szCs w:val="24"/>
                <w:highlight w:val="none"/>
                <w:lang w:val="zh-CN" w:eastAsia="en-US"/>
              </w:rPr>
              <w:t>供应商开标时，应携带制作</w:t>
            </w:r>
            <w:r>
              <w:rPr>
                <w:rFonts w:hint="eastAsia" w:ascii="宋体" w:hAnsi="宋体" w:eastAsia="宋体" w:cs="宋体"/>
                <w:bCs/>
                <w:color w:val="auto"/>
                <w:spacing w:val="0"/>
                <w:kern w:val="2"/>
                <w:sz w:val="24"/>
                <w:szCs w:val="24"/>
                <w:highlight w:val="none"/>
                <w:lang w:val="zh-CN" w:eastAsia="zh-CN"/>
              </w:rPr>
              <w:t>响应</w:t>
            </w:r>
            <w:r>
              <w:rPr>
                <w:rFonts w:hint="eastAsia" w:ascii="宋体" w:hAnsi="宋体" w:eastAsia="宋体" w:cs="宋体"/>
                <w:bCs/>
                <w:color w:val="auto"/>
                <w:spacing w:val="0"/>
                <w:kern w:val="2"/>
                <w:sz w:val="24"/>
                <w:szCs w:val="24"/>
                <w:highlight w:val="none"/>
                <w:lang w:val="zh-CN" w:eastAsia="en-US"/>
              </w:rPr>
              <w:t>文件时用来加密的有效数字证书（CA认证）登录“政采云”平台电子开标大厅现场按规定时间对加密的投标文件进行解密。</w:t>
            </w:r>
          </w:p>
          <w:p w14:paraId="754F8F4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zh-CN"/>
              </w:rPr>
              <w:t>响应文件提交方式：本项目为全流程电子化项目，通过“政采云”平台（http：//www.zcygov.cn）实行在线电子开标，投标人应先安装“政采云电子交易客户端”（请自行前往“政采云”平台进行下载），并按照本项目竞争性磋商文件和“政采云”平台的要求编制、加密后在提交响应文件截止时间前通过网络上传至“政采云”平台，投标人在“政采云”平台提交电子版响应文件时，请填写参加开标活动经办人联系方式。</w:t>
            </w:r>
          </w:p>
          <w:p w14:paraId="2C4686B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zh-CN"/>
              </w:rPr>
              <w:t>解密方式：投标文件递交截止时间后30分钟内完成解密工作，投标人参与开标会议时，应携带制作响应文件时用来加密的有效数字证书（CA认证）登录“政采云”平台电子开标大厅现场按规定时间对加密的响应文件进行解密。因投标人自身原因未能按时完成解密的，视为逾期未提交响应文件，其投标无效。</w:t>
            </w:r>
          </w:p>
        </w:tc>
      </w:tr>
      <w:tr w14:paraId="4C6A69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3" w:hRule="atLeast"/>
          <w:jc w:val="center"/>
        </w:trPr>
        <w:tc>
          <w:tcPr>
            <w:tcW w:w="687" w:type="dxa"/>
            <w:vAlign w:val="center"/>
          </w:tcPr>
          <w:p w14:paraId="7556D9B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23</w:t>
            </w:r>
          </w:p>
        </w:tc>
        <w:tc>
          <w:tcPr>
            <w:tcW w:w="2008" w:type="dxa"/>
            <w:vAlign w:val="center"/>
          </w:tcPr>
          <w:p w14:paraId="267E645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磋商小组的构成</w:t>
            </w:r>
          </w:p>
        </w:tc>
        <w:tc>
          <w:tcPr>
            <w:tcW w:w="6823" w:type="dxa"/>
            <w:vAlign w:val="top"/>
          </w:tcPr>
          <w:p w14:paraId="6E7A929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en-US"/>
              </w:rPr>
              <w:t>磋商小组构成：</w:t>
            </w:r>
          </w:p>
          <w:p w14:paraId="2A6183A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default"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en-US"/>
              </w:rPr>
              <w:t>相关专家</w:t>
            </w:r>
            <w:r>
              <w:rPr>
                <w:rFonts w:hint="eastAsia" w:ascii="宋体" w:hAnsi="宋体" w:eastAsia="宋体" w:cs="宋体"/>
                <w:bCs/>
                <w:color w:val="auto"/>
                <w:spacing w:val="0"/>
                <w:kern w:val="2"/>
                <w:sz w:val="24"/>
                <w:szCs w:val="24"/>
                <w:highlight w:val="none"/>
                <w:lang w:val="en-US" w:eastAsia="zh-CN"/>
              </w:rPr>
              <w:t>3</w:t>
            </w:r>
            <w:r>
              <w:rPr>
                <w:rFonts w:hint="default" w:ascii="宋体" w:hAnsi="宋体" w:eastAsia="宋体" w:cs="宋体"/>
                <w:bCs/>
                <w:color w:val="auto"/>
                <w:spacing w:val="0"/>
                <w:kern w:val="2"/>
                <w:sz w:val="24"/>
                <w:szCs w:val="24"/>
                <w:highlight w:val="none"/>
                <w:lang w:val="en-US" w:eastAsia="zh-CN"/>
              </w:rPr>
              <w:t>人及以上单数。其中招标人的代表</w:t>
            </w:r>
            <w:r>
              <w:rPr>
                <w:rFonts w:hint="eastAsia" w:ascii="宋体" w:hAnsi="宋体" w:eastAsia="宋体" w:cs="宋体"/>
                <w:bCs/>
                <w:color w:val="auto"/>
                <w:spacing w:val="0"/>
                <w:kern w:val="2"/>
                <w:sz w:val="24"/>
                <w:szCs w:val="24"/>
                <w:highlight w:val="none"/>
                <w:lang w:val="en-US" w:eastAsia="zh-CN"/>
              </w:rPr>
              <w:t>0-</w:t>
            </w:r>
            <w:r>
              <w:rPr>
                <w:rFonts w:hint="default" w:ascii="宋体" w:hAnsi="宋体" w:eastAsia="宋体" w:cs="宋体"/>
                <w:bCs/>
                <w:color w:val="auto"/>
                <w:spacing w:val="0"/>
                <w:kern w:val="2"/>
                <w:sz w:val="24"/>
                <w:szCs w:val="24"/>
                <w:highlight w:val="none"/>
                <w:lang w:val="en-US" w:eastAsia="zh-CN"/>
              </w:rPr>
              <w:t>1人，专家</w:t>
            </w:r>
            <w:r>
              <w:rPr>
                <w:rFonts w:hint="eastAsia" w:ascii="宋体" w:hAnsi="宋体" w:eastAsia="宋体" w:cs="宋体"/>
                <w:bCs/>
                <w:color w:val="auto"/>
                <w:spacing w:val="0"/>
                <w:kern w:val="2"/>
                <w:sz w:val="24"/>
                <w:szCs w:val="24"/>
                <w:highlight w:val="none"/>
                <w:lang w:val="en-US" w:eastAsia="zh-CN"/>
              </w:rPr>
              <w:t>2-3</w:t>
            </w:r>
            <w:r>
              <w:rPr>
                <w:rFonts w:hint="default" w:ascii="宋体" w:hAnsi="宋体" w:eastAsia="宋体" w:cs="宋体"/>
                <w:bCs/>
                <w:color w:val="auto"/>
                <w:spacing w:val="0"/>
                <w:kern w:val="2"/>
                <w:sz w:val="24"/>
                <w:szCs w:val="24"/>
                <w:highlight w:val="none"/>
                <w:lang w:val="en-US" w:eastAsia="zh-CN"/>
              </w:rPr>
              <w:t>人。</w:t>
            </w:r>
          </w:p>
          <w:p w14:paraId="3B84920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en-US"/>
              </w:rPr>
              <w:t>评标专家确定方式：从政府采购评审专家库（政采云专家库）内相关专业的专家中随机抽取。</w:t>
            </w:r>
          </w:p>
        </w:tc>
      </w:tr>
      <w:tr w14:paraId="2A3254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8" w:hRule="atLeast"/>
          <w:jc w:val="center"/>
        </w:trPr>
        <w:tc>
          <w:tcPr>
            <w:tcW w:w="687" w:type="dxa"/>
            <w:vAlign w:val="center"/>
          </w:tcPr>
          <w:p w14:paraId="77EF3B0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24</w:t>
            </w:r>
          </w:p>
        </w:tc>
        <w:tc>
          <w:tcPr>
            <w:tcW w:w="2008" w:type="dxa"/>
            <w:vAlign w:val="center"/>
          </w:tcPr>
          <w:p w14:paraId="75E7342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是否授权磋商小组确定成交供应商</w:t>
            </w:r>
          </w:p>
        </w:tc>
        <w:tc>
          <w:tcPr>
            <w:tcW w:w="6823" w:type="dxa"/>
            <w:vAlign w:val="center"/>
          </w:tcPr>
          <w:p w14:paraId="05DF303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是</w:t>
            </w:r>
          </w:p>
        </w:tc>
      </w:tr>
      <w:tr w14:paraId="3065CC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jc w:val="center"/>
        </w:trPr>
        <w:tc>
          <w:tcPr>
            <w:tcW w:w="687" w:type="dxa"/>
            <w:vAlign w:val="center"/>
          </w:tcPr>
          <w:p w14:paraId="4D571AB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25</w:t>
            </w:r>
          </w:p>
        </w:tc>
        <w:tc>
          <w:tcPr>
            <w:tcW w:w="2008" w:type="dxa"/>
            <w:vAlign w:val="center"/>
          </w:tcPr>
          <w:p w14:paraId="624088F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评审方法</w:t>
            </w:r>
          </w:p>
        </w:tc>
        <w:tc>
          <w:tcPr>
            <w:tcW w:w="6823" w:type="dxa"/>
            <w:vAlign w:val="center"/>
          </w:tcPr>
          <w:p w14:paraId="0A3CB10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综合评分法</w:t>
            </w:r>
          </w:p>
        </w:tc>
      </w:tr>
      <w:tr w14:paraId="7B33FD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8" w:hRule="atLeast"/>
          <w:jc w:val="center"/>
        </w:trPr>
        <w:tc>
          <w:tcPr>
            <w:tcW w:w="687" w:type="dxa"/>
            <w:vMerge w:val="restart"/>
            <w:vAlign w:val="center"/>
          </w:tcPr>
          <w:p w14:paraId="36C5BFB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26</w:t>
            </w:r>
          </w:p>
        </w:tc>
        <w:tc>
          <w:tcPr>
            <w:tcW w:w="2008" w:type="dxa"/>
            <w:vAlign w:val="center"/>
          </w:tcPr>
          <w:p w14:paraId="3193732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合同方式</w:t>
            </w:r>
          </w:p>
        </w:tc>
        <w:tc>
          <w:tcPr>
            <w:tcW w:w="6823" w:type="dxa"/>
            <w:vAlign w:val="center"/>
          </w:tcPr>
          <w:p w14:paraId="299A5AD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本项目采用固定单价合同。</w:t>
            </w:r>
          </w:p>
        </w:tc>
      </w:tr>
      <w:tr w14:paraId="0E7076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0" w:hRule="atLeast"/>
          <w:jc w:val="center"/>
        </w:trPr>
        <w:tc>
          <w:tcPr>
            <w:tcW w:w="687" w:type="dxa"/>
            <w:vMerge w:val="continue"/>
            <w:vAlign w:val="center"/>
          </w:tcPr>
          <w:p w14:paraId="70A035E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p>
        </w:tc>
        <w:tc>
          <w:tcPr>
            <w:tcW w:w="2008" w:type="dxa"/>
            <w:vAlign w:val="center"/>
          </w:tcPr>
          <w:p w14:paraId="26FB0B5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合同备案管理</w:t>
            </w:r>
          </w:p>
        </w:tc>
        <w:tc>
          <w:tcPr>
            <w:tcW w:w="6823" w:type="dxa"/>
            <w:vAlign w:val="center"/>
          </w:tcPr>
          <w:p w14:paraId="3EC1EBD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成交供应商与采购人签订合同后2日内，将扫描件交于采购代理机构，采购代理机构协助采购人，将政府采购合同在省级以上人民政府部门指定的媒体上公告（政府采购合同中涉及国家秘密、商业秘密的内容除外）。</w:t>
            </w:r>
          </w:p>
        </w:tc>
      </w:tr>
      <w:tr w14:paraId="568610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8" w:hRule="atLeast"/>
          <w:jc w:val="center"/>
        </w:trPr>
        <w:tc>
          <w:tcPr>
            <w:tcW w:w="687" w:type="dxa"/>
            <w:vAlign w:val="center"/>
          </w:tcPr>
          <w:p w14:paraId="5FFFEE7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27</w:t>
            </w:r>
          </w:p>
        </w:tc>
        <w:tc>
          <w:tcPr>
            <w:tcW w:w="2008" w:type="dxa"/>
            <w:vAlign w:val="center"/>
          </w:tcPr>
          <w:p w14:paraId="46B8BDA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付款方式</w:t>
            </w:r>
          </w:p>
        </w:tc>
        <w:tc>
          <w:tcPr>
            <w:tcW w:w="6823" w:type="dxa"/>
            <w:vAlign w:val="center"/>
          </w:tcPr>
          <w:p w14:paraId="61078BA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default"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zh-CN"/>
              </w:rPr>
              <w:t>施工合同中约定</w:t>
            </w:r>
          </w:p>
        </w:tc>
      </w:tr>
      <w:tr w14:paraId="4C5660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9" w:hRule="atLeast"/>
          <w:jc w:val="center"/>
        </w:trPr>
        <w:tc>
          <w:tcPr>
            <w:tcW w:w="687" w:type="dxa"/>
            <w:vAlign w:val="center"/>
          </w:tcPr>
          <w:p w14:paraId="26926D8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zh-CN"/>
              </w:rPr>
              <w:t>28</w:t>
            </w:r>
          </w:p>
        </w:tc>
        <w:tc>
          <w:tcPr>
            <w:tcW w:w="2008" w:type="dxa"/>
            <w:vAlign w:val="center"/>
          </w:tcPr>
          <w:p w14:paraId="352E87F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质保期</w:t>
            </w:r>
          </w:p>
        </w:tc>
        <w:tc>
          <w:tcPr>
            <w:tcW w:w="6823" w:type="dxa"/>
            <w:vAlign w:val="center"/>
          </w:tcPr>
          <w:p w14:paraId="2E40F46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zh-CN"/>
              </w:rPr>
              <w:t>施工合同中约定</w:t>
            </w:r>
          </w:p>
        </w:tc>
      </w:tr>
      <w:tr w14:paraId="6787C4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3" w:hRule="atLeast"/>
          <w:jc w:val="center"/>
        </w:trPr>
        <w:tc>
          <w:tcPr>
            <w:tcW w:w="687" w:type="dxa"/>
            <w:vAlign w:val="center"/>
          </w:tcPr>
          <w:p w14:paraId="714E303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zh-CN"/>
              </w:rPr>
              <w:t>29</w:t>
            </w:r>
          </w:p>
        </w:tc>
        <w:tc>
          <w:tcPr>
            <w:tcW w:w="2008" w:type="dxa"/>
            <w:vAlign w:val="center"/>
          </w:tcPr>
          <w:p w14:paraId="7A52909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履约担保</w:t>
            </w:r>
          </w:p>
        </w:tc>
        <w:tc>
          <w:tcPr>
            <w:tcW w:w="6823" w:type="dxa"/>
            <w:vAlign w:val="center"/>
          </w:tcPr>
          <w:p w14:paraId="1E6DC42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zh-CN"/>
              </w:rPr>
              <w:t>施工合同中约定</w:t>
            </w:r>
          </w:p>
        </w:tc>
      </w:tr>
      <w:tr w14:paraId="28A739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8" w:hRule="atLeast"/>
          <w:jc w:val="center"/>
        </w:trPr>
        <w:tc>
          <w:tcPr>
            <w:tcW w:w="687" w:type="dxa"/>
            <w:vAlign w:val="center"/>
          </w:tcPr>
          <w:p w14:paraId="57C04A2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zh-CN"/>
              </w:rPr>
              <w:t>30</w:t>
            </w:r>
          </w:p>
        </w:tc>
        <w:tc>
          <w:tcPr>
            <w:tcW w:w="2008" w:type="dxa"/>
            <w:vAlign w:val="center"/>
          </w:tcPr>
          <w:p w14:paraId="58EBC6B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招标代理服务费</w:t>
            </w:r>
          </w:p>
        </w:tc>
        <w:tc>
          <w:tcPr>
            <w:tcW w:w="6823" w:type="dxa"/>
            <w:vAlign w:val="center"/>
          </w:tcPr>
          <w:p w14:paraId="1D15A36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zh-CN" w:eastAsia="en-US"/>
              </w:rPr>
              <w:t>采购代理费用执行国家发展改革委《关于进一步放开建设项目专业服务价格的通知》（发改价格〔2015〕299号），该代理费由中标供应商支付采购代理机构。</w:t>
            </w:r>
          </w:p>
        </w:tc>
      </w:tr>
      <w:tr w14:paraId="47599D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8" w:hRule="atLeast"/>
          <w:jc w:val="center"/>
        </w:trPr>
        <w:tc>
          <w:tcPr>
            <w:tcW w:w="687" w:type="dxa"/>
            <w:vAlign w:val="center"/>
          </w:tcPr>
          <w:p w14:paraId="372F9BB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zh-CN"/>
              </w:rPr>
              <w:t>31</w:t>
            </w:r>
          </w:p>
        </w:tc>
        <w:tc>
          <w:tcPr>
            <w:tcW w:w="2008" w:type="dxa"/>
            <w:vAlign w:val="center"/>
          </w:tcPr>
          <w:p w14:paraId="410BA4B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政府采购进口产品的规定</w:t>
            </w:r>
          </w:p>
        </w:tc>
        <w:tc>
          <w:tcPr>
            <w:tcW w:w="6823" w:type="dxa"/>
            <w:vAlign w:val="top"/>
          </w:tcPr>
          <w:p w14:paraId="235618E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按照财政部《政府采购进口产品管理办法》第一章第四条关于“政府采购应当采购本国产品，确需采购进口产品（指通过中国海关报关验放进入中国境内且产自关境外的产品）的，实行审核管理”的规定，招标磋商文件中凡未明确标明采购进口产品的，均为采购本国产品，投标供应商必须投标本国产品，投标进口产品的为无效投标。</w:t>
            </w:r>
          </w:p>
          <w:p w14:paraId="3931120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在中国境内生产或组装的外国品牌产品须标明该产品在中国国内制造厂商名称。</w:t>
            </w:r>
          </w:p>
          <w:p w14:paraId="17ADC8B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sym w:font="Wingdings" w:char="00FE"/>
            </w:r>
            <w:r>
              <w:rPr>
                <w:rFonts w:hint="eastAsia" w:ascii="宋体" w:hAnsi="宋体" w:eastAsia="宋体" w:cs="宋体"/>
                <w:bCs/>
                <w:color w:val="auto"/>
                <w:spacing w:val="0"/>
                <w:kern w:val="2"/>
                <w:sz w:val="24"/>
                <w:szCs w:val="24"/>
                <w:highlight w:val="none"/>
                <w:lang w:val="en-US" w:eastAsia="en-US"/>
              </w:rPr>
              <w:t>本项目拒绝进口产品</w:t>
            </w:r>
          </w:p>
          <w:p w14:paraId="00C585A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□本项目已经财政部门审核同意购买进口产品</w:t>
            </w:r>
          </w:p>
        </w:tc>
      </w:tr>
      <w:tr w14:paraId="26651B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8" w:hRule="atLeast"/>
          <w:jc w:val="center"/>
        </w:trPr>
        <w:tc>
          <w:tcPr>
            <w:tcW w:w="687" w:type="dxa"/>
            <w:vAlign w:val="center"/>
          </w:tcPr>
          <w:p w14:paraId="76757E7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zh-CN"/>
              </w:rPr>
              <w:t>32</w:t>
            </w:r>
          </w:p>
        </w:tc>
        <w:tc>
          <w:tcPr>
            <w:tcW w:w="2008" w:type="dxa"/>
            <w:vAlign w:val="center"/>
          </w:tcPr>
          <w:p w14:paraId="1B8D550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政府采购优先采购环境标志产品</w:t>
            </w:r>
          </w:p>
        </w:tc>
        <w:tc>
          <w:tcPr>
            <w:tcW w:w="6823" w:type="dxa"/>
            <w:vAlign w:val="top"/>
          </w:tcPr>
          <w:p w14:paraId="2FB5BFC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采购产品为《环境标志产品政府采购清单》</w:t>
            </w:r>
            <w:r>
              <w:rPr>
                <w:rFonts w:hint="eastAsia" w:ascii="宋体" w:hAnsi="宋体" w:eastAsia="宋体" w:cs="宋体"/>
                <w:bCs/>
                <w:color w:val="auto"/>
                <w:spacing w:val="0"/>
                <w:kern w:val="2"/>
                <w:sz w:val="24"/>
                <w:szCs w:val="24"/>
                <w:highlight w:val="none"/>
                <w:lang w:val="en-US" w:eastAsia="zh-CN"/>
              </w:rPr>
              <w:t>（</w:t>
            </w:r>
            <w:r>
              <w:rPr>
                <w:rFonts w:hint="eastAsia" w:ascii="宋体" w:hAnsi="宋体" w:eastAsia="宋体" w:cs="宋体"/>
                <w:bCs/>
                <w:color w:val="auto"/>
                <w:spacing w:val="0"/>
                <w:kern w:val="2"/>
                <w:sz w:val="24"/>
                <w:szCs w:val="24"/>
                <w:highlight w:val="none"/>
                <w:lang w:val="en-US" w:eastAsia="en-US"/>
              </w:rPr>
              <w:t>第十八期</w:t>
            </w:r>
            <w:r>
              <w:rPr>
                <w:rFonts w:hint="eastAsia" w:ascii="宋体" w:hAnsi="宋体" w:eastAsia="宋体" w:cs="宋体"/>
                <w:bCs/>
                <w:color w:val="auto"/>
                <w:spacing w:val="0"/>
                <w:kern w:val="2"/>
                <w:sz w:val="24"/>
                <w:szCs w:val="24"/>
                <w:highlight w:val="none"/>
                <w:lang w:val="en-US" w:eastAsia="zh-CN"/>
              </w:rPr>
              <w:t>）</w:t>
            </w:r>
            <w:r>
              <w:rPr>
                <w:rFonts w:hint="eastAsia" w:ascii="宋体" w:hAnsi="宋体" w:eastAsia="宋体" w:cs="宋体"/>
                <w:bCs/>
                <w:color w:val="auto"/>
                <w:spacing w:val="0"/>
                <w:kern w:val="2"/>
                <w:sz w:val="24"/>
                <w:szCs w:val="24"/>
                <w:highlight w:val="none"/>
                <w:lang w:val="en-US" w:eastAsia="en-US"/>
              </w:rPr>
              <w:t>内的：</w:t>
            </w:r>
          </w:p>
          <w:p w14:paraId="41FA3A8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zh-CN"/>
              </w:rPr>
              <w:t>（</w:t>
            </w:r>
            <w:r>
              <w:rPr>
                <w:rFonts w:hint="eastAsia" w:ascii="宋体" w:hAnsi="宋体" w:eastAsia="宋体" w:cs="宋体"/>
                <w:bCs/>
                <w:color w:val="auto"/>
                <w:spacing w:val="0"/>
                <w:kern w:val="2"/>
                <w:sz w:val="24"/>
                <w:szCs w:val="24"/>
                <w:highlight w:val="none"/>
                <w:lang w:val="en-US" w:eastAsia="en-US"/>
              </w:rPr>
              <w:t>1</w:t>
            </w:r>
            <w:r>
              <w:rPr>
                <w:rFonts w:hint="eastAsia" w:ascii="宋体" w:hAnsi="宋体" w:eastAsia="宋体" w:cs="宋体"/>
                <w:bCs/>
                <w:color w:val="auto"/>
                <w:spacing w:val="0"/>
                <w:kern w:val="2"/>
                <w:sz w:val="24"/>
                <w:szCs w:val="24"/>
                <w:highlight w:val="none"/>
                <w:lang w:val="en-US" w:eastAsia="zh-CN"/>
              </w:rPr>
              <w:t>）</w:t>
            </w:r>
            <w:r>
              <w:rPr>
                <w:rFonts w:hint="eastAsia" w:ascii="宋体" w:hAnsi="宋体" w:eastAsia="宋体" w:cs="宋体"/>
                <w:bCs/>
                <w:color w:val="auto"/>
                <w:spacing w:val="0"/>
                <w:kern w:val="2"/>
                <w:sz w:val="24"/>
                <w:szCs w:val="24"/>
                <w:highlight w:val="none"/>
                <w:lang w:val="en-US" w:eastAsia="en-US"/>
              </w:rPr>
              <w:t>采用最低评标价法时，应给予</w:t>
            </w:r>
            <w:r>
              <w:rPr>
                <w:rFonts w:hint="eastAsia" w:ascii="宋体" w:hAnsi="宋体" w:eastAsia="宋体" w:cs="宋体"/>
                <w:bCs/>
                <w:color w:val="auto"/>
                <w:spacing w:val="0"/>
                <w:kern w:val="2"/>
                <w:sz w:val="24"/>
                <w:szCs w:val="24"/>
                <w:highlight w:val="none"/>
                <w:lang w:val="en-US" w:eastAsia="zh-CN"/>
              </w:rPr>
              <w:t>/</w:t>
            </w:r>
            <w:r>
              <w:rPr>
                <w:rFonts w:hint="eastAsia" w:ascii="宋体" w:hAnsi="宋体" w:eastAsia="宋体" w:cs="宋体"/>
                <w:bCs/>
                <w:color w:val="auto"/>
                <w:spacing w:val="0"/>
                <w:kern w:val="2"/>
                <w:sz w:val="24"/>
                <w:szCs w:val="24"/>
                <w:highlight w:val="none"/>
                <w:lang w:val="en-US" w:eastAsia="en-US"/>
              </w:rPr>
              <w:t>%的价格扣除。本项目具体扣除比例为</w:t>
            </w:r>
            <w:r>
              <w:rPr>
                <w:rFonts w:hint="eastAsia" w:ascii="宋体" w:hAnsi="宋体" w:eastAsia="宋体" w:cs="宋体"/>
                <w:bCs/>
                <w:color w:val="auto"/>
                <w:spacing w:val="0"/>
                <w:kern w:val="2"/>
                <w:sz w:val="24"/>
                <w:szCs w:val="24"/>
                <w:highlight w:val="none"/>
                <w:lang w:val="en-US" w:eastAsia="zh-CN"/>
              </w:rPr>
              <w:t>/</w:t>
            </w:r>
            <w:r>
              <w:rPr>
                <w:rFonts w:hint="eastAsia" w:ascii="宋体" w:hAnsi="宋体" w:eastAsia="宋体" w:cs="宋体"/>
                <w:bCs/>
                <w:color w:val="auto"/>
                <w:spacing w:val="0"/>
                <w:kern w:val="2"/>
                <w:sz w:val="24"/>
                <w:szCs w:val="24"/>
                <w:highlight w:val="none"/>
                <w:lang w:val="en-US" w:eastAsia="en-US"/>
              </w:rPr>
              <w:t>%</w:t>
            </w:r>
            <w:r>
              <w:rPr>
                <w:rFonts w:hint="eastAsia" w:ascii="宋体" w:hAnsi="宋体" w:eastAsia="宋体" w:cs="宋体"/>
                <w:bCs/>
                <w:color w:val="auto"/>
                <w:spacing w:val="0"/>
                <w:kern w:val="2"/>
                <w:sz w:val="24"/>
                <w:szCs w:val="24"/>
                <w:highlight w:val="none"/>
                <w:lang w:val="en-US" w:eastAsia="zh-CN"/>
              </w:rPr>
              <w:t>；</w:t>
            </w:r>
          </w:p>
          <w:p w14:paraId="2349C04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zh-CN"/>
              </w:rPr>
              <w:t>（</w:t>
            </w:r>
            <w:r>
              <w:rPr>
                <w:rFonts w:hint="eastAsia" w:ascii="宋体" w:hAnsi="宋体" w:eastAsia="宋体" w:cs="宋体"/>
                <w:bCs/>
                <w:color w:val="auto"/>
                <w:spacing w:val="0"/>
                <w:kern w:val="2"/>
                <w:sz w:val="24"/>
                <w:szCs w:val="24"/>
                <w:highlight w:val="none"/>
                <w:lang w:val="en-US" w:eastAsia="en-US"/>
              </w:rPr>
              <w:t>2</w:t>
            </w:r>
            <w:r>
              <w:rPr>
                <w:rFonts w:hint="eastAsia" w:ascii="宋体" w:hAnsi="宋体" w:eastAsia="宋体" w:cs="宋体"/>
                <w:bCs/>
                <w:color w:val="auto"/>
                <w:spacing w:val="0"/>
                <w:kern w:val="2"/>
                <w:sz w:val="24"/>
                <w:szCs w:val="24"/>
                <w:highlight w:val="none"/>
                <w:lang w:val="en-US" w:eastAsia="zh-CN"/>
              </w:rPr>
              <w:t>）</w:t>
            </w:r>
            <w:r>
              <w:rPr>
                <w:rFonts w:hint="eastAsia" w:ascii="宋体" w:hAnsi="宋体" w:eastAsia="宋体" w:cs="宋体"/>
                <w:bCs/>
                <w:color w:val="auto"/>
                <w:spacing w:val="0"/>
                <w:kern w:val="2"/>
                <w:sz w:val="24"/>
                <w:szCs w:val="24"/>
                <w:highlight w:val="none"/>
                <w:lang w:val="en-US" w:eastAsia="en-US"/>
              </w:rPr>
              <w:t>采用综合评分法时，对于技术和价格分，应分别给予总分值3%的加分。本项目具体加分比例分别为：技术</w:t>
            </w:r>
            <w:r>
              <w:rPr>
                <w:rFonts w:hint="eastAsia" w:ascii="宋体" w:hAnsi="宋体" w:eastAsia="宋体" w:cs="宋体"/>
                <w:bCs/>
                <w:color w:val="auto"/>
                <w:spacing w:val="0"/>
                <w:kern w:val="2"/>
                <w:sz w:val="24"/>
                <w:szCs w:val="24"/>
                <w:highlight w:val="none"/>
                <w:lang w:val="en-US" w:eastAsia="zh-CN"/>
              </w:rPr>
              <w:t>/%</w:t>
            </w:r>
            <w:r>
              <w:rPr>
                <w:rFonts w:hint="eastAsia" w:ascii="宋体" w:hAnsi="宋体" w:eastAsia="宋体" w:cs="宋体"/>
                <w:bCs/>
                <w:color w:val="auto"/>
                <w:spacing w:val="0"/>
                <w:kern w:val="2"/>
                <w:sz w:val="24"/>
                <w:szCs w:val="24"/>
                <w:highlight w:val="none"/>
                <w:lang w:val="en-US" w:eastAsia="en-US"/>
              </w:rPr>
              <w:t>、价格</w:t>
            </w:r>
            <w:r>
              <w:rPr>
                <w:rFonts w:hint="eastAsia" w:ascii="宋体" w:hAnsi="宋体" w:eastAsia="宋体" w:cs="宋体"/>
                <w:bCs/>
                <w:color w:val="auto"/>
                <w:spacing w:val="0"/>
                <w:kern w:val="2"/>
                <w:sz w:val="24"/>
                <w:szCs w:val="24"/>
                <w:highlight w:val="none"/>
                <w:lang w:val="en-US" w:eastAsia="zh-CN"/>
              </w:rPr>
              <w:t>/%</w:t>
            </w:r>
            <w:r>
              <w:rPr>
                <w:rFonts w:hint="eastAsia" w:ascii="宋体" w:hAnsi="宋体" w:eastAsia="宋体" w:cs="宋体"/>
                <w:bCs/>
                <w:color w:val="auto"/>
                <w:spacing w:val="0"/>
                <w:kern w:val="2"/>
                <w:sz w:val="24"/>
                <w:szCs w:val="24"/>
                <w:highlight w:val="none"/>
                <w:lang w:val="en-US" w:eastAsia="en-US"/>
              </w:rPr>
              <w:t>。</w:t>
            </w:r>
          </w:p>
        </w:tc>
      </w:tr>
      <w:tr w14:paraId="580B3E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8" w:hRule="atLeast"/>
          <w:jc w:val="center"/>
        </w:trPr>
        <w:tc>
          <w:tcPr>
            <w:tcW w:w="687" w:type="dxa"/>
            <w:vAlign w:val="center"/>
          </w:tcPr>
          <w:p w14:paraId="63F3959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zh-CN"/>
              </w:rPr>
              <w:t>33</w:t>
            </w:r>
          </w:p>
        </w:tc>
        <w:tc>
          <w:tcPr>
            <w:tcW w:w="2008" w:type="dxa"/>
            <w:vAlign w:val="center"/>
          </w:tcPr>
          <w:p w14:paraId="431731F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政府采购强制采购的节能产品</w:t>
            </w:r>
          </w:p>
        </w:tc>
        <w:tc>
          <w:tcPr>
            <w:tcW w:w="6823" w:type="dxa"/>
            <w:vAlign w:val="top"/>
          </w:tcPr>
          <w:p w14:paraId="185343C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强制采购的节能产品：按照财政部、发展改革委最新发布执行的《节能产品政府采购清单》的规定，《货物需求及技术规格要求》中凡包含强制采购产品的，投标供应商必须提供列入《节能产品政府采购清单》的产品，否则投标无效。</w:t>
            </w:r>
          </w:p>
          <w:p w14:paraId="78AEE08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政府采购强制采购标记*符号的节能产品：</w:t>
            </w:r>
          </w:p>
          <w:p w14:paraId="7A82A11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sym w:font="Wingdings" w:char="00FE"/>
            </w:r>
            <w:r>
              <w:rPr>
                <w:rFonts w:hint="eastAsia" w:ascii="宋体" w:hAnsi="宋体" w:eastAsia="宋体" w:cs="宋体"/>
                <w:bCs/>
                <w:color w:val="auto"/>
                <w:spacing w:val="0"/>
                <w:kern w:val="2"/>
                <w:sz w:val="24"/>
                <w:szCs w:val="24"/>
                <w:highlight w:val="none"/>
                <w:lang w:val="en-US" w:eastAsia="en-US"/>
              </w:rPr>
              <w:t>否</w:t>
            </w:r>
          </w:p>
          <w:p w14:paraId="52498AC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□是，采购《节能产品政府采购清单》内标记*符号的节能产品。</w:t>
            </w:r>
          </w:p>
        </w:tc>
      </w:tr>
      <w:tr w14:paraId="743EF5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8" w:hRule="atLeast"/>
          <w:jc w:val="center"/>
        </w:trPr>
        <w:tc>
          <w:tcPr>
            <w:tcW w:w="687" w:type="dxa"/>
            <w:vAlign w:val="center"/>
          </w:tcPr>
          <w:p w14:paraId="4E163FC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zh-CN"/>
              </w:rPr>
              <w:t>34</w:t>
            </w:r>
          </w:p>
        </w:tc>
        <w:tc>
          <w:tcPr>
            <w:tcW w:w="2008" w:type="dxa"/>
            <w:vAlign w:val="center"/>
          </w:tcPr>
          <w:p w14:paraId="1F08332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政府采购优先采购非标记*符号的节能产品</w:t>
            </w:r>
          </w:p>
        </w:tc>
        <w:tc>
          <w:tcPr>
            <w:tcW w:w="6823" w:type="dxa"/>
            <w:vAlign w:val="top"/>
          </w:tcPr>
          <w:p w14:paraId="5BA6036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采购产品为《节能产品政府采购清单》</w:t>
            </w:r>
            <w:r>
              <w:rPr>
                <w:rFonts w:hint="eastAsia" w:ascii="宋体" w:hAnsi="宋体" w:eastAsia="宋体" w:cs="宋体"/>
                <w:bCs/>
                <w:color w:val="auto"/>
                <w:spacing w:val="0"/>
                <w:kern w:val="2"/>
                <w:sz w:val="24"/>
                <w:szCs w:val="24"/>
                <w:highlight w:val="none"/>
                <w:lang w:val="en-US" w:eastAsia="zh-CN"/>
              </w:rPr>
              <w:t>（</w:t>
            </w:r>
            <w:r>
              <w:rPr>
                <w:rFonts w:hint="eastAsia" w:ascii="宋体" w:hAnsi="宋体" w:eastAsia="宋体" w:cs="宋体"/>
                <w:bCs/>
                <w:color w:val="auto"/>
                <w:spacing w:val="0"/>
                <w:kern w:val="2"/>
                <w:sz w:val="24"/>
                <w:szCs w:val="24"/>
                <w:highlight w:val="none"/>
                <w:lang w:val="en-US" w:eastAsia="en-US"/>
              </w:rPr>
              <w:t>第二十期</w:t>
            </w:r>
            <w:r>
              <w:rPr>
                <w:rFonts w:hint="eastAsia" w:ascii="宋体" w:hAnsi="宋体" w:eastAsia="宋体" w:cs="宋体"/>
                <w:bCs/>
                <w:color w:val="auto"/>
                <w:spacing w:val="0"/>
                <w:kern w:val="2"/>
                <w:sz w:val="24"/>
                <w:szCs w:val="24"/>
                <w:highlight w:val="none"/>
                <w:lang w:val="en-US" w:eastAsia="zh-CN"/>
              </w:rPr>
              <w:t>）</w:t>
            </w:r>
            <w:r>
              <w:rPr>
                <w:rFonts w:hint="eastAsia" w:ascii="宋体" w:hAnsi="宋体" w:eastAsia="宋体" w:cs="宋体"/>
                <w:bCs/>
                <w:color w:val="auto"/>
                <w:spacing w:val="0"/>
                <w:kern w:val="2"/>
                <w:sz w:val="24"/>
                <w:szCs w:val="24"/>
                <w:highlight w:val="none"/>
                <w:lang w:val="en-US" w:eastAsia="en-US"/>
              </w:rPr>
              <w:t>内非标记*符号的：</w:t>
            </w:r>
          </w:p>
          <w:p w14:paraId="328CB6A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zh-CN"/>
              </w:rPr>
              <w:t>（</w:t>
            </w:r>
            <w:r>
              <w:rPr>
                <w:rFonts w:hint="eastAsia" w:ascii="宋体" w:hAnsi="宋体" w:eastAsia="宋体" w:cs="宋体"/>
                <w:bCs/>
                <w:color w:val="auto"/>
                <w:spacing w:val="0"/>
                <w:kern w:val="2"/>
                <w:sz w:val="24"/>
                <w:szCs w:val="24"/>
                <w:highlight w:val="none"/>
                <w:lang w:val="en-US" w:eastAsia="en-US"/>
              </w:rPr>
              <w:t>1</w:t>
            </w:r>
            <w:r>
              <w:rPr>
                <w:rFonts w:hint="eastAsia" w:ascii="宋体" w:hAnsi="宋体" w:eastAsia="宋体" w:cs="宋体"/>
                <w:bCs/>
                <w:color w:val="auto"/>
                <w:spacing w:val="0"/>
                <w:kern w:val="2"/>
                <w:sz w:val="24"/>
                <w:szCs w:val="24"/>
                <w:highlight w:val="none"/>
                <w:lang w:val="en-US" w:eastAsia="zh-CN"/>
              </w:rPr>
              <w:t>）</w:t>
            </w:r>
            <w:r>
              <w:rPr>
                <w:rFonts w:hint="eastAsia" w:ascii="宋体" w:hAnsi="宋体" w:eastAsia="宋体" w:cs="宋体"/>
                <w:bCs/>
                <w:color w:val="auto"/>
                <w:spacing w:val="0"/>
                <w:kern w:val="2"/>
                <w:sz w:val="24"/>
                <w:szCs w:val="24"/>
                <w:highlight w:val="none"/>
                <w:lang w:val="en-US" w:eastAsia="en-US"/>
              </w:rPr>
              <w:t>采用最低评标价法时，应给予</w:t>
            </w:r>
            <w:r>
              <w:rPr>
                <w:rFonts w:hint="eastAsia" w:ascii="宋体" w:hAnsi="宋体" w:eastAsia="宋体" w:cs="宋体"/>
                <w:bCs/>
                <w:color w:val="auto"/>
                <w:spacing w:val="0"/>
                <w:kern w:val="2"/>
                <w:sz w:val="24"/>
                <w:szCs w:val="24"/>
                <w:highlight w:val="none"/>
                <w:lang w:val="en-US" w:eastAsia="zh-CN"/>
              </w:rPr>
              <w:t>/%</w:t>
            </w:r>
            <w:r>
              <w:rPr>
                <w:rFonts w:hint="eastAsia" w:ascii="宋体" w:hAnsi="宋体" w:eastAsia="宋体" w:cs="宋体"/>
                <w:bCs/>
                <w:color w:val="auto"/>
                <w:spacing w:val="0"/>
                <w:kern w:val="2"/>
                <w:sz w:val="24"/>
                <w:szCs w:val="24"/>
                <w:highlight w:val="none"/>
                <w:lang w:val="en-US" w:eastAsia="en-US"/>
              </w:rPr>
              <w:t>的价格扣除。本项目具体扣除比例为</w:t>
            </w:r>
            <w:r>
              <w:rPr>
                <w:rFonts w:hint="eastAsia" w:ascii="宋体" w:hAnsi="宋体" w:eastAsia="宋体" w:cs="宋体"/>
                <w:bCs/>
                <w:color w:val="auto"/>
                <w:spacing w:val="0"/>
                <w:kern w:val="2"/>
                <w:sz w:val="24"/>
                <w:szCs w:val="24"/>
                <w:highlight w:val="none"/>
                <w:lang w:val="en-US" w:eastAsia="zh-CN"/>
              </w:rPr>
              <w:t>/</w:t>
            </w:r>
            <w:r>
              <w:rPr>
                <w:rFonts w:hint="eastAsia" w:ascii="宋体" w:hAnsi="宋体" w:eastAsia="宋体" w:cs="宋体"/>
                <w:bCs/>
                <w:color w:val="auto"/>
                <w:spacing w:val="0"/>
                <w:kern w:val="2"/>
                <w:sz w:val="24"/>
                <w:szCs w:val="24"/>
                <w:highlight w:val="none"/>
                <w:lang w:val="en-US" w:eastAsia="en-US"/>
              </w:rPr>
              <w:t>%</w:t>
            </w:r>
            <w:r>
              <w:rPr>
                <w:rFonts w:hint="eastAsia" w:ascii="宋体" w:hAnsi="宋体" w:eastAsia="宋体" w:cs="宋体"/>
                <w:bCs/>
                <w:color w:val="auto"/>
                <w:spacing w:val="0"/>
                <w:kern w:val="2"/>
                <w:sz w:val="24"/>
                <w:szCs w:val="24"/>
                <w:highlight w:val="none"/>
                <w:lang w:val="en-US" w:eastAsia="zh-CN"/>
              </w:rPr>
              <w:t>；</w:t>
            </w:r>
          </w:p>
          <w:p w14:paraId="6C35F6F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zh-CN"/>
              </w:rPr>
              <w:t>（</w:t>
            </w:r>
            <w:r>
              <w:rPr>
                <w:rFonts w:hint="eastAsia" w:ascii="宋体" w:hAnsi="宋体" w:eastAsia="宋体" w:cs="宋体"/>
                <w:bCs/>
                <w:color w:val="auto"/>
                <w:spacing w:val="0"/>
                <w:kern w:val="2"/>
                <w:sz w:val="24"/>
                <w:szCs w:val="24"/>
                <w:highlight w:val="none"/>
                <w:lang w:val="en-US" w:eastAsia="en-US"/>
              </w:rPr>
              <w:t>2</w:t>
            </w:r>
            <w:r>
              <w:rPr>
                <w:rFonts w:hint="eastAsia" w:ascii="宋体" w:hAnsi="宋体" w:eastAsia="宋体" w:cs="宋体"/>
                <w:bCs/>
                <w:color w:val="auto"/>
                <w:spacing w:val="0"/>
                <w:kern w:val="2"/>
                <w:sz w:val="24"/>
                <w:szCs w:val="24"/>
                <w:highlight w:val="none"/>
                <w:lang w:val="en-US" w:eastAsia="zh-CN"/>
              </w:rPr>
              <w:t>）</w:t>
            </w:r>
            <w:r>
              <w:rPr>
                <w:rFonts w:hint="eastAsia" w:ascii="宋体" w:hAnsi="宋体" w:eastAsia="宋体" w:cs="宋体"/>
                <w:bCs/>
                <w:color w:val="auto"/>
                <w:spacing w:val="0"/>
                <w:kern w:val="2"/>
                <w:sz w:val="24"/>
                <w:szCs w:val="24"/>
                <w:highlight w:val="none"/>
                <w:lang w:val="en-US" w:eastAsia="en-US"/>
              </w:rPr>
              <w:t>采用综合评分法时，对于技术和价格分，应分别给予总分值3%的加分。本项目具体加分比例分别为：技术</w:t>
            </w:r>
            <w:r>
              <w:rPr>
                <w:rFonts w:hint="eastAsia" w:ascii="宋体" w:hAnsi="宋体" w:eastAsia="宋体" w:cs="宋体"/>
                <w:bCs/>
                <w:color w:val="auto"/>
                <w:spacing w:val="0"/>
                <w:kern w:val="2"/>
                <w:sz w:val="24"/>
                <w:szCs w:val="24"/>
                <w:highlight w:val="none"/>
                <w:lang w:val="en-US" w:eastAsia="zh-CN"/>
              </w:rPr>
              <w:t>/%</w:t>
            </w:r>
            <w:r>
              <w:rPr>
                <w:rFonts w:hint="eastAsia" w:ascii="宋体" w:hAnsi="宋体" w:eastAsia="宋体" w:cs="宋体"/>
                <w:bCs/>
                <w:color w:val="auto"/>
                <w:spacing w:val="0"/>
                <w:kern w:val="2"/>
                <w:sz w:val="24"/>
                <w:szCs w:val="24"/>
                <w:highlight w:val="none"/>
                <w:lang w:val="en-US" w:eastAsia="en-US"/>
              </w:rPr>
              <w:t>、价格</w:t>
            </w:r>
            <w:r>
              <w:rPr>
                <w:rFonts w:hint="eastAsia" w:ascii="宋体" w:hAnsi="宋体" w:eastAsia="宋体" w:cs="宋体"/>
                <w:bCs/>
                <w:color w:val="auto"/>
                <w:spacing w:val="0"/>
                <w:kern w:val="2"/>
                <w:sz w:val="24"/>
                <w:szCs w:val="24"/>
                <w:highlight w:val="none"/>
                <w:lang w:val="en-US" w:eastAsia="zh-CN"/>
              </w:rPr>
              <w:t>/%</w:t>
            </w:r>
            <w:r>
              <w:rPr>
                <w:rFonts w:hint="eastAsia" w:ascii="宋体" w:hAnsi="宋体" w:eastAsia="宋体" w:cs="宋体"/>
                <w:bCs/>
                <w:color w:val="auto"/>
                <w:spacing w:val="0"/>
                <w:kern w:val="2"/>
                <w:sz w:val="24"/>
                <w:szCs w:val="24"/>
                <w:highlight w:val="none"/>
                <w:lang w:val="en-US" w:eastAsia="en-US"/>
              </w:rPr>
              <w:t>。</w:t>
            </w:r>
          </w:p>
        </w:tc>
      </w:tr>
      <w:tr w14:paraId="189325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8" w:hRule="atLeast"/>
          <w:jc w:val="center"/>
        </w:trPr>
        <w:tc>
          <w:tcPr>
            <w:tcW w:w="687" w:type="dxa"/>
            <w:vAlign w:val="center"/>
          </w:tcPr>
          <w:p w14:paraId="6A4D1FE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zh-CN"/>
              </w:rPr>
              <w:t>35</w:t>
            </w:r>
          </w:p>
        </w:tc>
        <w:tc>
          <w:tcPr>
            <w:tcW w:w="2008" w:type="dxa"/>
            <w:vAlign w:val="center"/>
          </w:tcPr>
          <w:p w14:paraId="31736D4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政府采购支持中小</w:t>
            </w:r>
          </w:p>
          <w:p w14:paraId="120423C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企业（含监狱企业）</w:t>
            </w:r>
          </w:p>
          <w:p w14:paraId="5E468CE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发展</w:t>
            </w:r>
          </w:p>
        </w:tc>
        <w:tc>
          <w:tcPr>
            <w:tcW w:w="6823" w:type="dxa"/>
            <w:vAlign w:val="top"/>
          </w:tcPr>
          <w:p w14:paraId="5B77449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zh-CN"/>
              </w:rPr>
              <w:t>☑</w:t>
            </w:r>
            <w:r>
              <w:rPr>
                <w:rFonts w:hint="eastAsia" w:ascii="宋体" w:hAnsi="宋体" w:eastAsia="宋体" w:cs="宋体"/>
                <w:bCs/>
                <w:color w:val="auto"/>
                <w:spacing w:val="0"/>
                <w:kern w:val="2"/>
                <w:sz w:val="24"/>
                <w:szCs w:val="24"/>
                <w:highlight w:val="none"/>
                <w:lang w:val="en-US" w:eastAsia="en-US"/>
              </w:rPr>
              <w:t>专门面向中小企业采购。</w:t>
            </w:r>
          </w:p>
          <w:p w14:paraId="44AFEC5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zh-CN"/>
              </w:rPr>
              <w:t>□</w:t>
            </w:r>
            <w:r>
              <w:rPr>
                <w:rFonts w:hint="eastAsia" w:ascii="宋体" w:hAnsi="宋体" w:eastAsia="宋体" w:cs="宋体"/>
                <w:bCs/>
                <w:color w:val="auto"/>
                <w:spacing w:val="0"/>
                <w:kern w:val="2"/>
                <w:sz w:val="24"/>
                <w:szCs w:val="24"/>
                <w:highlight w:val="none"/>
                <w:lang w:val="en-US" w:eastAsia="en-US"/>
              </w:rPr>
              <w:t>非专门面向中小企业采购：</w:t>
            </w:r>
          </w:p>
          <w:p w14:paraId="018622A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对于小型或微型企业（含监狱企业）参与本项目投标的，符合规定的小微企业报价给予</w:t>
            </w:r>
            <w:r>
              <w:rPr>
                <w:rFonts w:hint="eastAsia" w:ascii="宋体" w:hAnsi="宋体" w:eastAsia="宋体" w:cs="宋体"/>
                <w:bCs/>
                <w:color w:val="auto"/>
                <w:spacing w:val="0"/>
                <w:kern w:val="2"/>
                <w:sz w:val="24"/>
                <w:szCs w:val="24"/>
                <w:highlight w:val="none"/>
                <w:lang w:val="en-US" w:eastAsia="zh-CN"/>
              </w:rPr>
              <w:t>/</w:t>
            </w:r>
            <w:r>
              <w:rPr>
                <w:rFonts w:hint="eastAsia" w:ascii="宋体" w:hAnsi="宋体" w:eastAsia="宋体" w:cs="宋体"/>
                <w:bCs/>
                <w:color w:val="auto"/>
                <w:spacing w:val="0"/>
                <w:kern w:val="2"/>
                <w:sz w:val="24"/>
                <w:szCs w:val="24"/>
                <w:highlight w:val="none"/>
                <w:lang w:val="en-US" w:eastAsia="en-US"/>
              </w:rPr>
              <w:t>%的扣除，用扣除后的价格参加评审。</w:t>
            </w:r>
          </w:p>
          <w:p w14:paraId="1CF34D1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注：1）中小企业参加政府采购活动，按财库</w:t>
            </w:r>
            <w:r>
              <w:rPr>
                <w:rFonts w:hint="eastAsia" w:ascii="宋体" w:hAnsi="宋体" w:eastAsia="宋体" w:cs="宋体"/>
                <w:bCs/>
                <w:color w:val="auto"/>
                <w:spacing w:val="0"/>
                <w:kern w:val="2"/>
                <w:sz w:val="24"/>
                <w:szCs w:val="24"/>
                <w:highlight w:val="none"/>
                <w:lang w:val="en-US" w:eastAsia="zh-CN"/>
              </w:rPr>
              <w:t>〔2020〕46号</w:t>
            </w:r>
            <w:r>
              <w:rPr>
                <w:rFonts w:hint="eastAsia" w:ascii="宋体" w:hAnsi="宋体" w:eastAsia="宋体" w:cs="宋体"/>
                <w:bCs/>
                <w:color w:val="auto"/>
                <w:spacing w:val="0"/>
                <w:kern w:val="2"/>
                <w:sz w:val="24"/>
                <w:szCs w:val="24"/>
                <w:highlight w:val="none"/>
                <w:lang w:val="en-US" w:eastAsia="en-US"/>
              </w:rPr>
              <w:t>的规定及格式提供《中小企业声明函》；</w:t>
            </w:r>
          </w:p>
          <w:p w14:paraId="4137C13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2）监狱企业参加政府采购活动时，应当提供由省级以上监狱管理局、戒毒管理局（含新疆生产建设兵团）出具的属于监狱企业的证明文件。</w:t>
            </w:r>
          </w:p>
        </w:tc>
      </w:tr>
      <w:tr w14:paraId="1FC4B4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8" w:hRule="atLeast"/>
          <w:jc w:val="center"/>
        </w:trPr>
        <w:tc>
          <w:tcPr>
            <w:tcW w:w="687" w:type="dxa"/>
            <w:vAlign w:val="center"/>
          </w:tcPr>
          <w:p w14:paraId="3EB41AE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zh-CN"/>
              </w:rPr>
              <w:t>36</w:t>
            </w:r>
          </w:p>
        </w:tc>
        <w:tc>
          <w:tcPr>
            <w:tcW w:w="2008" w:type="dxa"/>
            <w:vAlign w:val="center"/>
          </w:tcPr>
          <w:p w14:paraId="44C1029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对供应商信用信息的查询</w:t>
            </w:r>
          </w:p>
        </w:tc>
        <w:tc>
          <w:tcPr>
            <w:tcW w:w="6823" w:type="dxa"/>
            <w:vAlign w:val="top"/>
          </w:tcPr>
          <w:p w14:paraId="36CC51F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查询渠道：①“信用中国”网站（www.creditchina.gov.cn）：失信被执行人、重大税收违法案件当事人名单（即“税收违法黑名单”）。②中国政府采购网（www.ccgp.gov.cn)：政府采购严重违法失信行为信息记录。</w:t>
            </w:r>
          </w:p>
          <w:p w14:paraId="3A55790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zh-CN"/>
              </w:rPr>
            </w:pPr>
            <w:r>
              <w:rPr>
                <w:rFonts w:hint="eastAsia" w:ascii="宋体" w:hAnsi="宋体" w:eastAsia="宋体" w:cs="宋体"/>
                <w:bCs/>
                <w:color w:val="auto"/>
                <w:spacing w:val="0"/>
                <w:kern w:val="2"/>
                <w:sz w:val="24"/>
                <w:szCs w:val="24"/>
                <w:highlight w:val="none"/>
                <w:lang w:val="zh-CN"/>
              </w:rPr>
              <w:t>信用信息查询记录和证据留存的具体方式：</w:t>
            </w:r>
          </w:p>
          <w:p w14:paraId="43D96AF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采购人或采购代理机构将按查询截止时点对所有</w:t>
            </w:r>
            <w:r>
              <w:rPr>
                <w:rFonts w:hint="eastAsia" w:ascii="宋体" w:hAnsi="宋体" w:eastAsia="宋体" w:cs="宋体"/>
                <w:bCs/>
                <w:color w:val="auto"/>
                <w:spacing w:val="0"/>
                <w:kern w:val="2"/>
                <w:sz w:val="24"/>
                <w:szCs w:val="24"/>
                <w:highlight w:val="none"/>
                <w:lang w:val="en-US" w:eastAsia="zh-CN"/>
              </w:rPr>
              <w:t>供应商</w:t>
            </w:r>
            <w:r>
              <w:rPr>
                <w:rFonts w:hint="eastAsia" w:ascii="宋体" w:hAnsi="宋体" w:eastAsia="宋体" w:cs="宋体"/>
                <w:bCs/>
                <w:color w:val="auto"/>
                <w:spacing w:val="0"/>
                <w:kern w:val="2"/>
                <w:sz w:val="24"/>
                <w:szCs w:val="24"/>
                <w:highlight w:val="none"/>
                <w:lang w:val="en-US" w:eastAsia="en-US"/>
              </w:rPr>
              <w:t>的信用信息进行查询，网站查询记录作为招投标存档备案材料的组成部分进行留存。</w:t>
            </w:r>
          </w:p>
          <w:p w14:paraId="418A86B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信用信息的使用规则：</w:t>
            </w:r>
          </w:p>
          <w:p w14:paraId="6CD424B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采购人或采购代理机构按查询截止时点对所有</w:t>
            </w:r>
            <w:r>
              <w:rPr>
                <w:rFonts w:hint="eastAsia" w:ascii="宋体" w:hAnsi="宋体" w:eastAsia="宋体" w:cs="宋体"/>
                <w:bCs/>
                <w:color w:val="auto"/>
                <w:spacing w:val="0"/>
                <w:kern w:val="2"/>
                <w:sz w:val="24"/>
                <w:szCs w:val="24"/>
                <w:highlight w:val="none"/>
                <w:lang w:val="en-US" w:eastAsia="zh-CN"/>
              </w:rPr>
              <w:t>供应商</w:t>
            </w:r>
            <w:r>
              <w:rPr>
                <w:rFonts w:hint="eastAsia" w:ascii="宋体" w:hAnsi="宋体" w:eastAsia="宋体" w:cs="宋体"/>
                <w:bCs/>
                <w:color w:val="auto"/>
                <w:spacing w:val="0"/>
                <w:kern w:val="2"/>
                <w:sz w:val="24"/>
                <w:szCs w:val="24"/>
                <w:highlight w:val="none"/>
                <w:lang w:val="en-US" w:eastAsia="en-US"/>
              </w:rPr>
              <w:t>的信用信息进行查询，查询记录将作为评委评标的依据，对列入失信被执行人、重大税收违法案件当事人名单（即“税收违法黑名单”）、政府采购严重违法失信行为记录名单的</w:t>
            </w:r>
            <w:r>
              <w:rPr>
                <w:rFonts w:hint="eastAsia" w:ascii="宋体" w:hAnsi="宋体" w:eastAsia="宋体" w:cs="宋体"/>
                <w:bCs/>
                <w:color w:val="auto"/>
                <w:spacing w:val="0"/>
                <w:kern w:val="2"/>
                <w:sz w:val="24"/>
                <w:szCs w:val="24"/>
                <w:highlight w:val="none"/>
                <w:lang w:val="en-US" w:eastAsia="zh-CN"/>
              </w:rPr>
              <w:t>供应商，对</w:t>
            </w:r>
            <w:r>
              <w:rPr>
                <w:rFonts w:hint="eastAsia" w:ascii="宋体" w:hAnsi="宋体" w:eastAsia="宋体" w:cs="宋体"/>
                <w:bCs/>
                <w:color w:val="auto"/>
                <w:spacing w:val="0"/>
                <w:kern w:val="2"/>
                <w:sz w:val="24"/>
                <w:szCs w:val="24"/>
                <w:highlight w:val="none"/>
                <w:lang w:val="en-US" w:eastAsia="en-US"/>
              </w:rPr>
              <w:t>投标文件作无效处理。</w:t>
            </w:r>
          </w:p>
        </w:tc>
      </w:tr>
      <w:tr w14:paraId="2F9134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8" w:hRule="atLeast"/>
          <w:jc w:val="center"/>
        </w:trPr>
        <w:tc>
          <w:tcPr>
            <w:tcW w:w="687" w:type="dxa"/>
            <w:vAlign w:val="center"/>
          </w:tcPr>
          <w:p w14:paraId="7C5C0FC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zh-CN"/>
              </w:rPr>
              <w:t>37</w:t>
            </w:r>
          </w:p>
        </w:tc>
        <w:tc>
          <w:tcPr>
            <w:tcW w:w="2008" w:type="dxa"/>
            <w:vAlign w:val="center"/>
          </w:tcPr>
          <w:p w14:paraId="1A13620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其他要求</w:t>
            </w:r>
          </w:p>
        </w:tc>
        <w:tc>
          <w:tcPr>
            <w:tcW w:w="6823" w:type="dxa"/>
            <w:vAlign w:val="center"/>
          </w:tcPr>
          <w:p w14:paraId="5CB56B0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zh-CN"/>
              </w:rPr>
              <w:t>1</w:t>
            </w:r>
            <w:r>
              <w:rPr>
                <w:rFonts w:hint="eastAsia" w:ascii="宋体" w:hAnsi="宋体" w:eastAsia="宋体" w:cs="宋体"/>
                <w:bCs/>
                <w:color w:val="auto"/>
                <w:spacing w:val="0"/>
                <w:kern w:val="2"/>
                <w:sz w:val="24"/>
                <w:szCs w:val="24"/>
                <w:highlight w:val="none"/>
                <w:lang w:val="en-US" w:eastAsia="en-US"/>
              </w:rPr>
              <w:t>、严禁转包、违法分包及挂靠等违法行为。转包、违法分包及挂靠认定标准依据住房和城乡建设部关于印发《建筑工程施工转包违法分包等违法行为认定查处管理办法》的通知规定标准执行。</w:t>
            </w:r>
          </w:p>
          <w:p w14:paraId="642395C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2、如潜在</w:t>
            </w:r>
            <w:r>
              <w:rPr>
                <w:rFonts w:hint="eastAsia" w:ascii="宋体" w:hAnsi="宋体" w:eastAsia="宋体" w:cs="宋体"/>
                <w:bCs/>
                <w:color w:val="auto"/>
                <w:spacing w:val="0"/>
                <w:kern w:val="2"/>
                <w:sz w:val="24"/>
                <w:szCs w:val="24"/>
                <w:highlight w:val="none"/>
                <w:lang w:val="en-US" w:eastAsia="zh-CN"/>
              </w:rPr>
              <w:t>供应商</w:t>
            </w:r>
            <w:r>
              <w:rPr>
                <w:rFonts w:hint="eastAsia" w:ascii="宋体" w:hAnsi="宋体" w:eastAsia="宋体" w:cs="宋体"/>
                <w:bCs/>
                <w:color w:val="auto"/>
                <w:spacing w:val="0"/>
                <w:kern w:val="2"/>
                <w:sz w:val="24"/>
                <w:szCs w:val="24"/>
                <w:highlight w:val="none"/>
                <w:lang w:val="en-US" w:eastAsia="en-US"/>
              </w:rPr>
              <w:t>或其他利害关</w:t>
            </w:r>
            <w:r>
              <w:rPr>
                <w:rFonts w:hint="eastAsia" w:ascii="宋体" w:hAnsi="宋体" w:eastAsia="宋体" w:cs="宋体"/>
                <w:bCs/>
                <w:color w:val="auto"/>
                <w:spacing w:val="0"/>
                <w:kern w:val="2"/>
                <w:sz w:val="24"/>
                <w:szCs w:val="24"/>
                <w:highlight w:val="none"/>
                <w:lang w:val="en-US" w:eastAsia="zh-CN"/>
              </w:rPr>
              <w:t>系人</w:t>
            </w:r>
            <w:r>
              <w:rPr>
                <w:rFonts w:hint="eastAsia" w:ascii="宋体" w:hAnsi="宋体" w:eastAsia="宋体" w:cs="宋体"/>
                <w:bCs/>
                <w:color w:val="auto"/>
                <w:spacing w:val="0"/>
                <w:kern w:val="2"/>
                <w:sz w:val="24"/>
                <w:szCs w:val="24"/>
                <w:highlight w:val="none"/>
                <w:lang w:val="en-US" w:eastAsia="en-US"/>
              </w:rPr>
              <w:t>对招标文件(或资格预审文件）、开标及评标结果有异议的，应依据《中华人民共和国招标投标法实施条例》第二十二条、第四十四条、第五十四条、第六十条规定，先向</w:t>
            </w:r>
            <w:r>
              <w:rPr>
                <w:rFonts w:hint="eastAsia" w:ascii="宋体" w:hAnsi="宋体" w:eastAsia="宋体" w:cs="宋体"/>
                <w:bCs/>
                <w:color w:val="auto"/>
                <w:spacing w:val="0"/>
                <w:kern w:val="2"/>
                <w:sz w:val="24"/>
                <w:szCs w:val="24"/>
                <w:highlight w:val="none"/>
                <w:lang w:val="en-US" w:eastAsia="zh-CN"/>
              </w:rPr>
              <w:t>采购人</w:t>
            </w:r>
            <w:r>
              <w:rPr>
                <w:rFonts w:hint="eastAsia" w:ascii="宋体" w:hAnsi="宋体" w:eastAsia="宋体" w:cs="宋体"/>
                <w:bCs/>
                <w:color w:val="auto"/>
                <w:spacing w:val="0"/>
                <w:kern w:val="2"/>
                <w:sz w:val="24"/>
                <w:szCs w:val="24"/>
                <w:highlight w:val="none"/>
                <w:lang w:val="en-US" w:eastAsia="en-US"/>
              </w:rPr>
              <w:t>提出异议。</w:t>
            </w:r>
          </w:p>
        </w:tc>
      </w:tr>
      <w:tr w14:paraId="24116F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8" w:hRule="atLeast"/>
          <w:jc w:val="center"/>
        </w:trPr>
        <w:tc>
          <w:tcPr>
            <w:tcW w:w="687" w:type="dxa"/>
            <w:vAlign w:val="center"/>
          </w:tcPr>
          <w:p w14:paraId="157A3F4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zh-CN"/>
              </w:rPr>
              <w:t>38</w:t>
            </w:r>
          </w:p>
        </w:tc>
        <w:tc>
          <w:tcPr>
            <w:tcW w:w="2008" w:type="dxa"/>
            <w:vAlign w:val="center"/>
          </w:tcPr>
          <w:p w14:paraId="4A7286F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zh-CN" w:eastAsia="en-US"/>
              </w:rPr>
              <w:t>危大工程有关要求</w:t>
            </w:r>
          </w:p>
        </w:tc>
        <w:tc>
          <w:tcPr>
            <w:tcW w:w="6823" w:type="dxa"/>
            <w:vAlign w:val="center"/>
          </w:tcPr>
          <w:p w14:paraId="2A380D3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严格执行《危险性较大的分部分项工程安全管理规定》（建设部令第37号）和《住房城乡建设部办公厅关于实施&lt;危险性较大的分部分项工程安全管理规定&gt;有关问题的通知》（建办质〔20</w:t>
            </w:r>
            <w:r>
              <w:rPr>
                <w:rFonts w:hint="eastAsia" w:ascii="宋体" w:hAnsi="宋体" w:eastAsia="宋体" w:cs="宋体"/>
                <w:bCs/>
                <w:color w:val="auto"/>
                <w:spacing w:val="0"/>
                <w:kern w:val="2"/>
                <w:sz w:val="24"/>
                <w:szCs w:val="24"/>
                <w:highlight w:val="none"/>
                <w:lang w:val="en-US" w:eastAsia="zh-CN"/>
              </w:rPr>
              <w:t>1</w:t>
            </w:r>
            <w:r>
              <w:rPr>
                <w:rFonts w:hint="eastAsia" w:ascii="宋体" w:hAnsi="宋体" w:eastAsia="宋体" w:cs="宋体"/>
                <w:bCs/>
                <w:color w:val="auto"/>
                <w:spacing w:val="0"/>
                <w:kern w:val="2"/>
                <w:sz w:val="24"/>
                <w:szCs w:val="24"/>
                <w:highlight w:val="none"/>
                <w:lang w:val="en-US" w:eastAsia="en-US"/>
              </w:rPr>
              <w:t>8〕31号）文件要求。</w:t>
            </w:r>
          </w:p>
        </w:tc>
      </w:tr>
      <w:tr w14:paraId="13F5E5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8" w:hRule="atLeast"/>
          <w:jc w:val="center"/>
        </w:trPr>
        <w:tc>
          <w:tcPr>
            <w:tcW w:w="687" w:type="dxa"/>
            <w:vAlign w:val="center"/>
          </w:tcPr>
          <w:p w14:paraId="343A810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default"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zh-CN"/>
              </w:rPr>
              <w:t>39</w:t>
            </w:r>
          </w:p>
        </w:tc>
        <w:tc>
          <w:tcPr>
            <w:tcW w:w="2008" w:type="dxa"/>
            <w:vAlign w:val="center"/>
          </w:tcPr>
          <w:p w14:paraId="62DA5BD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color w:val="auto"/>
                <w:spacing w:val="0"/>
                <w:sz w:val="24"/>
                <w:szCs w:val="24"/>
                <w:highlight w:val="none"/>
              </w:rPr>
              <w:t>缺陷责任期</w:t>
            </w:r>
          </w:p>
        </w:tc>
        <w:tc>
          <w:tcPr>
            <w:tcW w:w="6823" w:type="dxa"/>
            <w:vAlign w:val="center"/>
          </w:tcPr>
          <w:p w14:paraId="79E73CA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zh-CN"/>
              </w:rPr>
              <w:t>施工合同中约定</w:t>
            </w:r>
          </w:p>
        </w:tc>
      </w:tr>
      <w:tr w14:paraId="307F9E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8" w:hRule="atLeast"/>
          <w:jc w:val="center"/>
        </w:trPr>
        <w:tc>
          <w:tcPr>
            <w:tcW w:w="9518" w:type="dxa"/>
            <w:gridSpan w:val="3"/>
            <w:vAlign w:val="center"/>
          </w:tcPr>
          <w:p w14:paraId="0EEBADD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施工单位应严格执行《吉林省住房和城乡建设厅关于进一步做好使用预拌砂浆工作的意见》（吉建发</w:t>
            </w:r>
            <w:r>
              <w:rPr>
                <w:rFonts w:hint="eastAsia" w:ascii="宋体" w:hAnsi="宋体" w:eastAsia="宋体" w:cs="宋体"/>
                <w:bCs/>
                <w:color w:val="auto"/>
                <w:spacing w:val="0"/>
                <w:kern w:val="2"/>
                <w:sz w:val="24"/>
                <w:szCs w:val="24"/>
                <w:highlight w:val="none"/>
                <w:lang w:val="en-US" w:eastAsia="zh-CN"/>
              </w:rPr>
              <w:t>〔2019〕3号</w:t>
            </w:r>
            <w:r>
              <w:rPr>
                <w:rFonts w:hint="eastAsia" w:ascii="宋体" w:hAnsi="宋体" w:eastAsia="宋体" w:cs="宋体"/>
                <w:bCs/>
                <w:color w:val="auto"/>
                <w:spacing w:val="0"/>
                <w:kern w:val="2"/>
                <w:sz w:val="24"/>
                <w:szCs w:val="24"/>
                <w:highlight w:val="none"/>
                <w:lang w:val="en-US" w:eastAsia="en-US"/>
              </w:rPr>
              <w:t>）、《吉林省住房和城乡建设厅关于加强预拌砂浆质量管理的通知》（吉建质</w:t>
            </w:r>
            <w:r>
              <w:rPr>
                <w:rFonts w:hint="eastAsia" w:ascii="宋体" w:hAnsi="宋体" w:eastAsia="宋体" w:cs="宋体"/>
                <w:bCs/>
                <w:color w:val="auto"/>
                <w:spacing w:val="0"/>
                <w:kern w:val="2"/>
                <w:sz w:val="24"/>
                <w:szCs w:val="24"/>
                <w:highlight w:val="none"/>
                <w:lang w:val="en-US" w:eastAsia="zh-CN"/>
              </w:rPr>
              <w:t>〔2020〕6号</w:t>
            </w:r>
            <w:r>
              <w:rPr>
                <w:rFonts w:hint="eastAsia" w:ascii="宋体" w:hAnsi="宋体" w:eastAsia="宋体" w:cs="宋体"/>
                <w:bCs/>
                <w:color w:val="auto"/>
                <w:spacing w:val="0"/>
                <w:kern w:val="2"/>
                <w:sz w:val="24"/>
                <w:szCs w:val="24"/>
                <w:highlight w:val="none"/>
                <w:lang w:val="en-US" w:eastAsia="en-US"/>
              </w:rPr>
              <w:t>），本市禁止施工现场</w:t>
            </w:r>
            <w:r>
              <w:rPr>
                <w:rFonts w:hint="eastAsia" w:ascii="宋体" w:hAnsi="宋体" w:eastAsia="宋体" w:cs="宋体"/>
                <w:bCs/>
                <w:color w:val="auto"/>
                <w:spacing w:val="0"/>
                <w:kern w:val="2"/>
                <w:sz w:val="24"/>
                <w:szCs w:val="24"/>
                <w:highlight w:val="none"/>
                <w:lang w:val="en-US" w:eastAsia="zh-CN"/>
              </w:rPr>
              <w:t>预拌砂浆</w:t>
            </w:r>
            <w:r>
              <w:rPr>
                <w:rFonts w:hint="eastAsia" w:ascii="宋体" w:hAnsi="宋体" w:eastAsia="宋体" w:cs="宋体"/>
                <w:bCs/>
                <w:color w:val="auto"/>
                <w:spacing w:val="0"/>
                <w:kern w:val="2"/>
                <w:sz w:val="24"/>
                <w:szCs w:val="24"/>
                <w:highlight w:val="none"/>
                <w:lang w:val="en-US" w:eastAsia="en-US"/>
              </w:rPr>
              <w:t>，加强预拌砂浆生产、进场检验、现场施工管理、</w:t>
            </w:r>
            <w:r>
              <w:rPr>
                <w:rFonts w:hint="eastAsia" w:ascii="宋体" w:hAnsi="宋体" w:eastAsia="宋体" w:cs="宋体"/>
                <w:bCs/>
                <w:color w:val="auto"/>
                <w:spacing w:val="0"/>
                <w:kern w:val="2"/>
                <w:sz w:val="24"/>
                <w:szCs w:val="24"/>
                <w:highlight w:val="none"/>
                <w:lang w:val="en-US" w:eastAsia="zh-CN"/>
              </w:rPr>
              <w:t>检验</w:t>
            </w:r>
            <w:r>
              <w:rPr>
                <w:rFonts w:hint="eastAsia" w:ascii="宋体" w:hAnsi="宋体" w:eastAsia="宋体" w:cs="宋体"/>
                <w:bCs/>
                <w:color w:val="auto"/>
                <w:spacing w:val="0"/>
                <w:kern w:val="2"/>
                <w:sz w:val="24"/>
                <w:szCs w:val="24"/>
                <w:highlight w:val="none"/>
                <w:lang w:val="en-US" w:eastAsia="en-US"/>
              </w:rPr>
              <w:t>验收等环节质量监管，施工单位在投标时补充完善并明确相应的专项施工计划措施。</w:t>
            </w:r>
          </w:p>
        </w:tc>
      </w:tr>
      <w:tr w14:paraId="75A784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8" w:hRule="atLeast"/>
          <w:jc w:val="center"/>
        </w:trPr>
        <w:tc>
          <w:tcPr>
            <w:tcW w:w="9518" w:type="dxa"/>
            <w:gridSpan w:val="3"/>
            <w:vAlign w:val="center"/>
          </w:tcPr>
          <w:p w14:paraId="64C6711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关于不拖欠农民工工资的承诺：根据《保障农民工工资支付条例》（中华人民共和国国务院令第724号）和吉政办发〔2016〕53号文件要求，投标单位需严格执行上述文件并在投标文件中承诺：依法足额支付农民工工资，并对所承包工程项目的农民工工资支付负总责，承诺绝不出现拖欠农民工工资的行为，否则，相关法律责任由投标单位自行承担，具体格式自拟。</w:t>
            </w:r>
          </w:p>
        </w:tc>
      </w:tr>
      <w:tr w14:paraId="29C5CC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 w:hRule="atLeast"/>
          <w:jc w:val="center"/>
        </w:trPr>
        <w:tc>
          <w:tcPr>
            <w:tcW w:w="9518" w:type="dxa"/>
            <w:gridSpan w:val="3"/>
            <w:vAlign w:val="center"/>
          </w:tcPr>
          <w:p w14:paraId="5981516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lang w:val="en-US" w:eastAsia="en-US"/>
              </w:rPr>
            </w:pPr>
            <w:r>
              <w:rPr>
                <w:rFonts w:hint="eastAsia" w:ascii="宋体" w:hAnsi="宋体" w:eastAsia="宋体" w:cs="宋体"/>
                <w:b/>
                <w:bCs/>
                <w:color w:val="auto"/>
                <w:spacing w:val="0"/>
                <w:sz w:val="24"/>
                <w:szCs w:val="24"/>
                <w:highlight w:val="none"/>
                <w:lang w:val="zh-CN"/>
              </w:rPr>
              <w:t>中标人须执行国家及相关行业标准，否则采购人有权要求支付违约金或解除合同。</w:t>
            </w:r>
          </w:p>
        </w:tc>
      </w:tr>
      <w:tr w14:paraId="174A45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 w:hRule="atLeast"/>
          <w:jc w:val="center"/>
        </w:trPr>
        <w:tc>
          <w:tcPr>
            <w:tcW w:w="9518" w:type="dxa"/>
            <w:gridSpan w:val="3"/>
            <w:vAlign w:val="center"/>
          </w:tcPr>
          <w:p w14:paraId="507A4DD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注意事项：</w:t>
            </w:r>
          </w:p>
          <w:p w14:paraId="556DDB6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1、请各</w:t>
            </w:r>
            <w:r>
              <w:rPr>
                <w:rFonts w:hint="eastAsia" w:ascii="宋体" w:hAnsi="宋体" w:eastAsia="宋体" w:cs="宋体"/>
                <w:bCs/>
                <w:color w:val="auto"/>
                <w:spacing w:val="0"/>
                <w:kern w:val="2"/>
                <w:sz w:val="24"/>
                <w:szCs w:val="24"/>
                <w:highlight w:val="none"/>
                <w:lang w:val="en-US" w:eastAsia="zh-CN"/>
              </w:rPr>
              <w:t>供应商</w:t>
            </w:r>
            <w:r>
              <w:rPr>
                <w:rFonts w:hint="eastAsia" w:ascii="宋体" w:hAnsi="宋体" w:eastAsia="宋体" w:cs="宋体"/>
                <w:bCs/>
                <w:color w:val="auto"/>
                <w:spacing w:val="0"/>
                <w:kern w:val="2"/>
                <w:sz w:val="24"/>
                <w:szCs w:val="24"/>
                <w:highlight w:val="none"/>
                <w:lang w:val="en-US" w:eastAsia="en-US"/>
              </w:rPr>
              <w:t>务必详细阅读本招标文件的全部条款，以减少不必要的失误，否则，由此引起的损失或风险由</w:t>
            </w:r>
            <w:r>
              <w:rPr>
                <w:rFonts w:hint="eastAsia" w:ascii="宋体" w:hAnsi="宋体" w:eastAsia="宋体" w:cs="宋体"/>
                <w:bCs/>
                <w:color w:val="auto"/>
                <w:spacing w:val="0"/>
                <w:kern w:val="2"/>
                <w:sz w:val="24"/>
                <w:szCs w:val="24"/>
                <w:highlight w:val="none"/>
                <w:lang w:val="en-US" w:eastAsia="zh-CN"/>
              </w:rPr>
              <w:t>供应商</w:t>
            </w:r>
            <w:r>
              <w:rPr>
                <w:rFonts w:hint="eastAsia" w:ascii="宋体" w:hAnsi="宋体" w:eastAsia="宋体" w:cs="宋体"/>
                <w:bCs/>
                <w:color w:val="auto"/>
                <w:spacing w:val="0"/>
                <w:kern w:val="2"/>
                <w:sz w:val="24"/>
                <w:szCs w:val="24"/>
                <w:highlight w:val="none"/>
                <w:lang w:val="en-US" w:eastAsia="en-US"/>
              </w:rPr>
              <w:t>自行承担。</w:t>
            </w:r>
          </w:p>
          <w:p w14:paraId="68B32A7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2、中标单位进场施工时，需自行与项目区域内</w:t>
            </w:r>
            <w:r>
              <w:rPr>
                <w:rFonts w:hint="eastAsia" w:ascii="宋体" w:hAnsi="宋体" w:eastAsia="宋体" w:cs="宋体"/>
                <w:bCs/>
                <w:color w:val="auto"/>
                <w:spacing w:val="0"/>
                <w:kern w:val="2"/>
                <w:sz w:val="24"/>
                <w:szCs w:val="24"/>
                <w:highlight w:val="none"/>
                <w:lang w:val="en-US" w:eastAsia="zh-CN"/>
              </w:rPr>
              <w:t>相关</w:t>
            </w:r>
            <w:r>
              <w:rPr>
                <w:rFonts w:hint="eastAsia" w:ascii="宋体" w:hAnsi="宋体" w:eastAsia="宋体" w:cs="宋体"/>
                <w:bCs/>
                <w:color w:val="auto"/>
                <w:spacing w:val="0"/>
                <w:kern w:val="2"/>
                <w:sz w:val="24"/>
                <w:szCs w:val="24"/>
                <w:highlight w:val="none"/>
                <w:lang w:val="en-US" w:eastAsia="en-US"/>
              </w:rPr>
              <w:t>责任单位（如电力、通信公司等单位）做好协调沟通工作，以保证工程所在地居民的供水、供电、网络通信等正常生活需要，否则带来的一切后果由中标方自行承担，与</w:t>
            </w:r>
            <w:r>
              <w:rPr>
                <w:rFonts w:hint="eastAsia" w:ascii="宋体" w:hAnsi="宋体" w:eastAsia="宋体" w:cs="宋体"/>
                <w:bCs/>
                <w:color w:val="auto"/>
                <w:spacing w:val="0"/>
                <w:kern w:val="2"/>
                <w:sz w:val="24"/>
                <w:szCs w:val="24"/>
                <w:highlight w:val="none"/>
                <w:lang w:val="en-US" w:eastAsia="zh-CN"/>
              </w:rPr>
              <w:t>采购人</w:t>
            </w:r>
            <w:r>
              <w:rPr>
                <w:rFonts w:hint="eastAsia" w:ascii="宋体" w:hAnsi="宋体" w:eastAsia="宋体" w:cs="宋体"/>
                <w:bCs/>
                <w:color w:val="auto"/>
                <w:spacing w:val="0"/>
                <w:kern w:val="2"/>
                <w:sz w:val="24"/>
                <w:szCs w:val="24"/>
                <w:highlight w:val="none"/>
                <w:lang w:val="en-US" w:eastAsia="en-US"/>
              </w:rPr>
              <w:t>无关。</w:t>
            </w:r>
          </w:p>
          <w:p w14:paraId="037605B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3、如潜在</w:t>
            </w:r>
            <w:r>
              <w:rPr>
                <w:rFonts w:hint="eastAsia" w:ascii="宋体" w:hAnsi="宋体" w:eastAsia="宋体" w:cs="宋体"/>
                <w:bCs/>
                <w:color w:val="auto"/>
                <w:spacing w:val="0"/>
                <w:kern w:val="2"/>
                <w:sz w:val="24"/>
                <w:szCs w:val="24"/>
                <w:highlight w:val="none"/>
                <w:lang w:val="en-US" w:eastAsia="zh-CN"/>
              </w:rPr>
              <w:t>供应商</w:t>
            </w:r>
            <w:r>
              <w:rPr>
                <w:rFonts w:hint="eastAsia" w:ascii="宋体" w:hAnsi="宋体" w:eastAsia="宋体" w:cs="宋体"/>
                <w:bCs/>
                <w:color w:val="auto"/>
                <w:spacing w:val="0"/>
                <w:kern w:val="2"/>
                <w:sz w:val="24"/>
                <w:szCs w:val="24"/>
                <w:highlight w:val="none"/>
                <w:lang w:val="en-US" w:eastAsia="en-US"/>
              </w:rPr>
              <w:t>或其他利害关</w:t>
            </w:r>
            <w:r>
              <w:rPr>
                <w:rFonts w:hint="eastAsia" w:ascii="宋体" w:hAnsi="宋体" w:eastAsia="宋体" w:cs="宋体"/>
                <w:bCs/>
                <w:color w:val="auto"/>
                <w:spacing w:val="0"/>
                <w:kern w:val="2"/>
                <w:sz w:val="24"/>
                <w:szCs w:val="24"/>
                <w:highlight w:val="none"/>
                <w:lang w:val="en-US" w:eastAsia="zh-CN"/>
              </w:rPr>
              <w:t>系人</w:t>
            </w:r>
            <w:r>
              <w:rPr>
                <w:rFonts w:hint="eastAsia" w:ascii="宋体" w:hAnsi="宋体" w:eastAsia="宋体" w:cs="宋体"/>
                <w:bCs/>
                <w:color w:val="auto"/>
                <w:spacing w:val="0"/>
                <w:kern w:val="2"/>
                <w:sz w:val="24"/>
                <w:szCs w:val="24"/>
                <w:highlight w:val="none"/>
                <w:lang w:val="en-US" w:eastAsia="en-US"/>
              </w:rPr>
              <w:t>对招标文件、开标及评标结果有异议的，应依据《中华人民共和国招标投标法实施条例》第二十二条、第四十四条、第五十四条、第六十条规定，先向</w:t>
            </w:r>
            <w:r>
              <w:rPr>
                <w:rFonts w:hint="eastAsia" w:ascii="宋体" w:hAnsi="宋体" w:eastAsia="宋体" w:cs="宋体"/>
                <w:bCs/>
                <w:color w:val="auto"/>
                <w:spacing w:val="0"/>
                <w:kern w:val="2"/>
                <w:sz w:val="24"/>
                <w:szCs w:val="24"/>
                <w:highlight w:val="none"/>
                <w:lang w:val="en-US" w:eastAsia="zh-CN"/>
              </w:rPr>
              <w:t>采购人</w:t>
            </w:r>
            <w:r>
              <w:rPr>
                <w:rFonts w:hint="eastAsia" w:ascii="宋体" w:hAnsi="宋体" w:eastAsia="宋体" w:cs="宋体"/>
                <w:bCs/>
                <w:color w:val="auto"/>
                <w:spacing w:val="0"/>
                <w:kern w:val="2"/>
                <w:sz w:val="24"/>
                <w:szCs w:val="24"/>
                <w:highlight w:val="none"/>
                <w:lang w:val="en-US" w:eastAsia="en-US"/>
              </w:rPr>
              <w:t>提出异议。</w:t>
            </w:r>
          </w:p>
          <w:p w14:paraId="580EF60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4、投诉人不得以投诉为名，排挤竞争对手，不得进行虚假、恶意投诉，阻碍招标投标活动的正常进行。</w:t>
            </w:r>
          </w:p>
          <w:p w14:paraId="63FE7CA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5、对投标企业有以行贿谋取中标、相互串通投标和以他人名义投标等方式弄虚作假骗取中标的，一经发现，依法严处，列入不良记录。涉嫌犯罪的，移交司法机关处理。</w:t>
            </w:r>
          </w:p>
          <w:p w14:paraId="00DF2DE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en-US"/>
              </w:rPr>
            </w:pPr>
            <w:r>
              <w:rPr>
                <w:rFonts w:hint="eastAsia" w:ascii="宋体" w:hAnsi="宋体" w:eastAsia="宋体" w:cs="宋体"/>
                <w:bCs/>
                <w:color w:val="auto"/>
                <w:spacing w:val="0"/>
                <w:kern w:val="2"/>
                <w:sz w:val="24"/>
                <w:szCs w:val="24"/>
                <w:highlight w:val="none"/>
                <w:lang w:val="en-US" w:eastAsia="en-US"/>
              </w:rPr>
              <w:t>6、</w:t>
            </w:r>
            <w:r>
              <w:rPr>
                <w:rFonts w:hint="eastAsia" w:ascii="宋体" w:hAnsi="宋体" w:eastAsia="宋体" w:cs="宋体"/>
                <w:bCs/>
                <w:color w:val="auto"/>
                <w:spacing w:val="0"/>
                <w:kern w:val="2"/>
                <w:sz w:val="24"/>
                <w:szCs w:val="24"/>
                <w:highlight w:val="none"/>
                <w:lang w:val="en-US" w:eastAsia="zh-CN"/>
              </w:rPr>
              <w:t>采购人</w:t>
            </w:r>
            <w:r>
              <w:rPr>
                <w:rFonts w:hint="eastAsia" w:ascii="宋体" w:hAnsi="宋体" w:eastAsia="宋体" w:cs="宋体"/>
                <w:bCs/>
                <w:color w:val="auto"/>
                <w:spacing w:val="0"/>
                <w:kern w:val="2"/>
                <w:sz w:val="24"/>
                <w:szCs w:val="24"/>
                <w:highlight w:val="none"/>
                <w:lang w:val="en-US" w:eastAsia="en-US"/>
              </w:rPr>
              <w:t>有权核查</w:t>
            </w:r>
            <w:r>
              <w:rPr>
                <w:rFonts w:hint="eastAsia" w:ascii="宋体" w:hAnsi="宋体" w:eastAsia="宋体" w:cs="宋体"/>
                <w:bCs/>
                <w:color w:val="auto"/>
                <w:spacing w:val="0"/>
                <w:kern w:val="2"/>
                <w:sz w:val="24"/>
                <w:szCs w:val="24"/>
                <w:highlight w:val="none"/>
                <w:lang w:val="en-US" w:eastAsia="zh-CN"/>
              </w:rPr>
              <w:t>供应商</w:t>
            </w:r>
            <w:r>
              <w:rPr>
                <w:rFonts w:hint="eastAsia" w:ascii="宋体" w:hAnsi="宋体" w:eastAsia="宋体" w:cs="宋体"/>
                <w:bCs/>
                <w:color w:val="auto"/>
                <w:spacing w:val="0"/>
                <w:kern w:val="2"/>
                <w:sz w:val="24"/>
                <w:szCs w:val="24"/>
                <w:highlight w:val="none"/>
                <w:lang w:val="en-US" w:eastAsia="en-US"/>
              </w:rPr>
              <w:t>在投标文件中提供的材料，若在评标期间发现</w:t>
            </w:r>
            <w:r>
              <w:rPr>
                <w:rFonts w:hint="eastAsia" w:ascii="宋体" w:hAnsi="宋体" w:eastAsia="宋体" w:cs="宋体"/>
                <w:bCs/>
                <w:color w:val="auto"/>
                <w:spacing w:val="0"/>
                <w:kern w:val="2"/>
                <w:sz w:val="24"/>
                <w:szCs w:val="24"/>
                <w:highlight w:val="none"/>
                <w:lang w:val="en-US" w:eastAsia="zh-CN"/>
              </w:rPr>
              <w:t>供应商</w:t>
            </w:r>
            <w:r>
              <w:rPr>
                <w:rFonts w:hint="eastAsia" w:ascii="宋体" w:hAnsi="宋体" w:eastAsia="宋体" w:cs="宋体"/>
                <w:bCs/>
                <w:color w:val="auto"/>
                <w:spacing w:val="0"/>
                <w:kern w:val="2"/>
                <w:sz w:val="24"/>
                <w:szCs w:val="24"/>
                <w:highlight w:val="none"/>
                <w:lang w:val="en-US" w:eastAsia="en-US"/>
              </w:rPr>
              <w:t>提供了虚假资料，评标委员会有权否决其投标；若在中标结果公示期间发现中标候选人提供了虚假材料，</w:t>
            </w:r>
            <w:r>
              <w:rPr>
                <w:rFonts w:hint="eastAsia" w:ascii="宋体" w:hAnsi="宋体" w:eastAsia="宋体" w:cs="宋体"/>
                <w:bCs/>
                <w:color w:val="auto"/>
                <w:spacing w:val="0"/>
                <w:kern w:val="2"/>
                <w:sz w:val="24"/>
                <w:szCs w:val="24"/>
                <w:highlight w:val="none"/>
                <w:lang w:val="en-US" w:eastAsia="zh-CN"/>
              </w:rPr>
              <w:t>采购人</w:t>
            </w:r>
            <w:r>
              <w:rPr>
                <w:rFonts w:hint="eastAsia" w:ascii="宋体" w:hAnsi="宋体" w:eastAsia="宋体" w:cs="宋体"/>
                <w:bCs/>
                <w:color w:val="auto"/>
                <w:spacing w:val="0"/>
                <w:kern w:val="2"/>
                <w:sz w:val="24"/>
                <w:szCs w:val="24"/>
                <w:highlight w:val="none"/>
                <w:lang w:val="en-US" w:eastAsia="en-US"/>
              </w:rPr>
              <w:t>有权取消其中标候选人资格；若在合同实施期间发现</w:t>
            </w:r>
            <w:r>
              <w:rPr>
                <w:rFonts w:hint="eastAsia" w:ascii="宋体" w:hAnsi="宋体" w:eastAsia="宋体" w:cs="宋体"/>
                <w:bCs/>
                <w:color w:val="auto"/>
                <w:spacing w:val="0"/>
                <w:kern w:val="2"/>
                <w:sz w:val="24"/>
                <w:szCs w:val="24"/>
                <w:highlight w:val="none"/>
                <w:lang w:val="en-US" w:eastAsia="zh-CN"/>
              </w:rPr>
              <w:t>供应商</w:t>
            </w:r>
            <w:r>
              <w:rPr>
                <w:rFonts w:hint="eastAsia" w:ascii="宋体" w:hAnsi="宋体" w:eastAsia="宋体" w:cs="宋体"/>
                <w:bCs/>
                <w:color w:val="auto"/>
                <w:spacing w:val="0"/>
                <w:kern w:val="2"/>
                <w:sz w:val="24"/>
                <w:szCs w:val="24"/>
                <w:highlight w:val="none"/>
                <w:lang w:val="en-US" w:eastAsia="en-US"/>
              </w:rPr>
              <w:t>提供了虚假材料，</w:t>
            </w:r>
            <w:r>
              <w:rPr>
                <w:rFonts w:hint="eastAsia" w:ascii="宋体" w:hAnsi="宋体" w:eastAsia="宋体" w:cs="宋体"/>
                <w:bCs/>
                <w:color w:val="auto"/>
                <w:spacing w:val="0"/>
                <w:kern w:val="2"/>
                <w:sz w:val="24"/>
                <w:szCs w:val="24"/>
                <w:highlight w:val="none"/>
                <w:lang w:val="en-US" w:eastAsia="zh-CN"/>
              </w:rPr>
              <w:t>采购人</w:t>
            </w:r>
            <w:r>
              <w:rPr>
                <w:rFonts w:hint="eastAsia" w:ascii="宋体" w:hAnsi="宋体" w:eastAsia="宋体" w:cs="宋体"/>
                <w:bCs/>
                <w:color w:val="auto"/>
                <w:spacing w:val="0"/>
                <w:kern w:val="2"/>
                <w:sz w:val="24"/>
                <w:szCs w:val="24"/>
                <w:highlight w:val="none"/>
                <w:lang w:val="en-US" w:eastAsia="en-US"/>
              </w:rPr>
              <w:t>有权扣除履约保证金作为违约金。同时</w:t>
            </w:r>
            <w:r>
              <w:rPr>
                <w:rFonts w:hint="eastAsia" w:ascii="宋体" w:hAnsi="宋体" w:eastAsia="宋体" w:cs="宋体"/>
                <w:bCs/>
                <w:color w:val="auto"/>
                <w:spacing w:val="0"/>
                <w:kern w:val="2"/>
                <w:sz w:val="24"/>
                <w:szCs w:val="24"/>
                <w:highlight w:val="none"/>
                <w:lang w:val="en-US" w:eastAsia="zh-CN"/>
              </w:rPr>
              <w:t>采购人</w:t>
            </w:r>
            <w:r>
              <w:rPr>
                <w:rFonts w:hint="eastAsia" w:ascii="宋体" w:hAnsi="宋体" w:eastAsia="宋体" w:cs="宋体"/>
                <w:bCs/>
                <w:color w:val="auto"/>
                <w:spacing w:val="0"/>
                <w:kern w:val="2"/>
                <w:sz w:val="24"/>
                <w:szCs w:val="24"/>
                <w:highlight w:val="none"/>
                <w:lang w:val="en-US" w:eastAsia="en-US"/>
              </w:rPr>
              <w:t>将</w:t>
            </w:r>
            <w:r>
              <w:rPr>
                <w:rFonts w:hint="eastAsia" w:ascii="宋体" w:hAnsi="宋体" w:eastAsia="宋体" w:cs="宋体"/>
                <w:bCs/>
                <w:color w:val="auto"/>
                <w:spacing w:val="0"/>
                <w:kern w:val="2"/>
                <w:sz w:val="24"/>
                <w:szCs w:val="24"/>
                <w:highlight w:val="none"/>
                <w:lang w:val="en-US" w:eastAsia="zh-CN"/>
              </w:rPr>
              <w:t>供应商</w:t>
            </w:r>
            <w:r>
              <w:rPr>
                <w:rFonts w:hint="eastAsia" w:ascii="宋体" w:hAnsi="宋体" w:eastAsia="宋体" w:cs="宋体"/>
                <w:bCs/>
                <w:color w:val="auto"/>
                <w:spacing w:val="0"/>
                <w:kern w:val="2"/>
                <w:sz w:val="24"/>
                <w:szCs w:val="24"/>
                <w:highlight w:val="none"/>
                <w:lang w:val="en-US" w:eastAsia="en-US"/>
              </w:rPr>
              <w:t>以上弄虚作假行为上报省、市级建设主管部门。上述弄虚作假的行为，一经发现将依据《中华人民共和国招标投标法实施条例》第六十八条进行处理。</w:t>
            </w:r>
          </w:p>
          <w:p w14:paraId="11061BB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en-US" w:eastAsia="en-US"/>
              </w:rPr>
              <w:t>7、施工单位对建设工程的施工质量负责。施工单位应当建立质量责任制，工程项目的项目负责人、技术负责人必须在岗履职。项目负责人必须组织做好隐蔽工程的验收工作，参加地基基础、主体结构等分部工程的验收，参加单位工程和工程竣工验收；必须在验收文件上签字，不得签署虚假文件。施工单位必须对建筑材料、建筑构配件、设备和商品混凝土进行检验，未经检验或者检验不合格的，不得使用。施工单位必须建立、健全施工质量的检验制度，严格工序管理，做好隐蔽工程的质量检查和记录。</w:t>
            </w:r>
          </w:p>
        </w:tc>
      </w:tr>
      <w:tr w14:paraId="4BE6A9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8" w:hRule="atLeast"/>
          <w:jc w:val="center"/>
        </w:trPr>
        <w:tc>
          <w:tcPr>
            <w:tcW w:w="9518" w:type="dxa"/>
            <w:gridSpan w:val="3"/>
            <w:vAlign w:val="center"/>
          </w:tcPr>
          <w:p w14:paraId="2BC3B6F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zh-CN"/>
              </w:rPr>
              <w:t>一、供应商应按招标文件要求编制投标文件，将所有投标文件内容上传至“政采云”平台。</w:t>
            </w:r>
          </w:p>
          <w:p w14:paraId="09FB70C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zh-CN"/>
              </w:rPr>
              <w:t>二、投标文件中反映供应商资格审查的图片、扫描件、文字描述等，必须清晰可见。其中所有证书和执照必须为原件扫描。</w:t>
            </w:r>
          </w:p>
          <w:p w14:paraId="49DF14F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zh-CN"/>
              </w:rPr>
              <w:t>三、若供应商上传的电子投标文件因无法解密而对投标文件无法进行评价的，采购人可以拒绝该供应商投标。</w:t>
            </w:r>
          </w:p>
          <w:p w14:paraId="37D81D2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en-US" w:eastAsia="zh-CN"/>
              </w:rPr>
            </w:pPr>
            <w:r>
              <w:rPr>
                <w:rFonts w:hint="eastAsia" w:ascii="宋体" w:hAnsi="宋体" w:eastAsia="宋体" w:cs="宋体"/>
                <w:bCs/>
                <w:color w:val="auto"/>
                <w:spacing w:val="0"/>
                <w:kern w:val="2"/>
                <w:sz w:val="24"/>
                <w:szCs w:val="24"/>
                <w:highlight w:val="none"/>
                <w:lang w:val="en-US" w:eastAsia="zh-CN"/>
              </w:rPr>
              <w:t>四、未进行网上注册并办理数字证书（CA认证）的供应商将无法参与本项目政府采购活动，潜在供应商应当在提交投标文件截止时间前，完成电子交易平台上的CA数字证书办理及投标文件的提交。</w:t>
            </w:r>
          </w:p>
          <w:p w14:paraId="46A3ED1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kern w:val="2"/>
                <w:sz w:val="24"/>
                <w:szCs w:val="24"/>
                <w:highlight w:val="none"/>
                <w:lang w:val="zh-CN" w:eastAsia="en-US"/>
              </w:rPr>
            </w:pPr>
            <w:r>
              <w:rPr>
                <w:rFonts w:hint="eastAsia" w:ascii="宋体" w:hAnsi="宋体" w:eastAsia="宋体" w:cs="宋体"/>
                <w:bCs/>
                <w:color w:val="auto"/>
                <w:spacing w:val="0"/>
                <w:kern w:val="2"/>
                <w:sz w:val="24"/>
                <w:szCs w:val="24"/>
                <w:highlight w:val="none"/>
                <w:lang w:val="en-US" w:eastAsia="zh-CN"/>
              </w:rPr>
              <w:t>五、供应商应当在提交投标文件截止时间前完成电子投标文件的上传、递交，提交投标文件截止时间前可以补充、修改或者撤回投标文件。补充或者修改投标文件的，应当先行撤回原文件，补充、修改后重新上传、递交。投标截止时间前未完成上传、递交的，视为撤回投标文件。投标截止时间以后上传递交的投标文件“政采云”平台将予以拒收。</w:t>
            </w:r>
          </w:p>
        </w:tc>
      </w:tr>
    </w:tbl>
    <w:p w14:paraId="0147C38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240" w:firstLineChars="100"/>
        <w:jc w:val="both"/>
        <w:textAlignment w:val="baseline"/>
        <w:rPr>
          <w:rFonts w:hint="eastAsia" w:ascii="宋体" w:hAnsi="宋体" w:eastAsia="宋体" w:cs="宋体"/>
          <w:color w:val="auto"/>
          <w:spacing w:val="0"/>
          <w:sz w:val="24"/>
          <w:szCs w:val="24"/>
          <w:highlight w:val="none"/>
          <w:lang w:val="en-US" w:eastAsia="en-US"/>
        </w:rPr>
      </w:pPr>
      <w:r>
        <w:rPr>
          <w:rFonts w:hint="eastAsia" w:ascii="宋体" w:hAnsi="宋体" w:eastAsia="宋体" w:cs="宋体"/>
          <w:color w:val="auto"/>
          <w:spacing w:val="0"/>
          <w:sz w:val="24"/>
          <w:szCs w:val="24"/>
          <w:highlight w:val="none"/>
          <w:lang w:val="en-US" w:eastAsia="zh-CN"/>
        </w:rPr>
        <w:t>磋商公告与磋商文件不一致之处，以磋商文件为准。</w:t>
      </w:r>
    </w:p>
    <w:p w14:paraId="533C71D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sectPr>
          <w:footerReference r:id="rId7" w:type="default"/>
          <w:pgSz w:w="11906" w:h="16839"/>
          <w:pgMar w:top="1440" w:right="1080" w:bottom="1440" w:left="1080" w:header="0" w:footer="994" w:gutter="0"/>
          <w:pgNumType w:fmt="decimal"/>
          <w:cols w:space="720" w:num="1"/>
        </w:sectPr>
      </w:pPr>
    </w:p>
    <w:p w14:paraId="010444A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outlineLvl w:val="1"/>
        <w:rPr>
          <w:rFonts w:hint="eastAsia" w:ascii="宋体" w:hAnsi="宋体" w:eastAsia="宋体" w:cs="宋体"/>
          <w:b/>
          <w:color w:val="auto"/>
          <w:spacing w:val="0"/>
          <w:sz w:val="28"/>
          <w:highlight w:val="none"/>
        </w:rPr>
      </w:pPr>
      <w:bookmarkStart w:id="27" w:name="_Toc24122"/>
      <w:r>
        <w:rPr>
          <w:rFonts w:hint="eastAsia" w:ascii="宋体" w:hAnsi="宋体" w:eastAsia="宋体" w:cs="宋体"/>
          <w:b/>
          <w:color w:val="auto"/>
          <w:spacing w:val="0"/>
          <w:sz w:val="28"/>
          <w:highlight w:val="none"/>
        </w:rPr>
        <w:t>（</w:t>
      </w:r>
      <w:r>
        <w:rPr>
          <w:rFonts w:hint="eastAsia" w:ascii="宋体" w:hAnsi="宋体" w:eastAsia="宋体" w:cs="宋体"/>
          <w:b/>
          <w:color w:val="auto"/>
          <w:spacing w:val="0"/>
          <w:sz w:val="28"/>
          <w:highlight w:val="none"/>
          <w:lang w:eastAsia="zh-CN"/>
        </w:rPr>
        <w:t>二</w:t>
      </w:r>
      <w:r>
        <w:rPr>
          <w:rFonts w:hint="eastAsia" w:ascii="宋体" w:hAnsi="宋体" w:eastAsia="宋体" w:cs="宋体"/>
          <w:b/>
          <w:color w:val="auto"/>
          <w:spacing w:val="0"/>
          <w:sz w:val="28"/>
          <w:highlight w:val="none"/>
        </w:rPr>
        <w:t>）供应商须知</w:t>
      </w:r>
      <w:bookmarkEnd w:id="27"/>
    </w:p>
    <w:p w14:paraId="22859694">
      <w:pPr>
        <w:pStyle w:val="3"/>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bookmarkStart w:id="28" w:name="bookmark5"/>
      <w:bookmarkEnd w:id="28"/>
      <w:bookmarkStart w:id="29" w:name="_Toc450588607"/>
      <w:bookmarkStart w:id="30" w:name="_Toc144974497"/>
      <w:bookmarkStart w:id="31" w:name="_Toc246996175"/>
      <w:bookmarkStart w:id="32" w:name="_Toc246996918"/>
      <w:bookmarkStart w:id="33" w:name="_Toc152042305"/>
      <w:bookmarkStart w:id="34" w:name="_Toc247085689"/>
      <w:bookmarkStart w:id="35" w:name="_Toc409424313"/>
      <w:bookmarkStart w:id="36" w:name="_Toc152045529"/>
      <w:bookmarkStart w:id="37" w:name="_Toc12552"/>
      <w:bookmarkStart w:id="38" w:name="_Toc179632546"/>
      <w:bookmarkStart w:id="39" w:name="_Toc409424374"/>
      <w:r>
        <w:rPr>
          <w:rFonts w:hint="eastAsia" w:ascii="宋体" w:hAnsi="宋体" w:eastAsia="宋体" w:cs="宋体"/>
          <w:b/>
          <w:color w:val="auto"/>
          <w:spacing w:val="0"/>
          <w:kern w:val="2"/>
          <w:sz w:val="24"/>
          <w:szCs w:val="24"/>
          <w:highlight w:val="none"/>
          <w:lang w:val="en-US" w:eastAsia="zh-CN" w:bidi="ar-SA"/>
        </w:rPr>
        <w:t>1. 总则</w:t>
      </w:r>
      <w:bookmarkEnd w:id="29"/>
      <w:bookmarkEnd w:id="30"/>
      <w:bookmarkEnd w:id="31"/>
      <w:bookmarkEnd w:id="32"/>
      <w:bookmarkEnd w:id="33"/>
      <w:bookmarkEnd w:id="34"/>
      <w:bookmarkEnd w:id="35"/>
      <w:bookmarkEnd w:id="36"/>
      <w:bookmarkEnd w:id="37"/>
      <w:bookmarkEnd w:id="38"/>
      <w:bookmarkEnd w:id="39"/>
    </w:p>
    <w:p w14:paraId="02D0977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left"/>
        <w:textAlignment w:val="baseline"/>
        <w:rPr>
          <w:rFonts w:hint="eastAsia" w:ascii="宋体" w:hAnsi="宋体" w:eastAsia="宋体" w:cs="宋体"/>
          <w:b/>
          <w:color w:val="auto"/>
          <w:spacing w:val="0"/>
          <w:sz w:val="24"/>
          <w:szCs w:val="24"/>
          <w:highlight w:val="none"/>
        </w:rPr>
      </w:pPr>
      <w:bookmarkStart w:id="40" w:name="_Toc247085690"/>
      <w:bookmarkStart w:id="41" w:name="_Toc179632547"/>
      <w:bookmarkStart w:id="42" w:name="_Toc246996176"/>
      <w:bookmarkStart w:id="43" w:name="_Toc152045530"/>
      <w:bookmarkStart w:id="44" w:name="_Toc152042306"/>
      <w:bookmarkStart w:id="45" w:name="_Toc144974498"/>
      <w:bookmarkStart w:id="46" w:name="_Toc246996919"/>
      <w:r>
        <w:rPr>
          <w:rFonts w:hint="eastAsia" w:ascii="宋体" w:hAnsi="宋体" w:eastAsia="宋体" w:cs="宋体"/>
          <w:b/>
          <w:color w:val="auto"/>
          <w:spacing w:val="0"/>
          <w:sz w:val="24"/>
          <w:szCs w:val="24"/>
          <w:highlight w:val="none"/>
        </w:rPr>
        <w:t>1.1 项目概况</w:t>
      </w:r>
      <w:bookmarkEnd w:id="40"/>
      <w:bookmarkEnd w:id="41"/>
      <w:bookmarkEnd w:id="42"/>
      <w:bookmarkEnd w:id="43"/>
      <w:bookmarkEnd w:id="44"/>
      <w:bookmarkEnd w:id="45"/>
      <w:bookmarkEnd w:id="46"/>
    </w:p>
    <w:p w14:paraId="6CFE637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1.1.1本磋商项目已具备磋商条件，现对本项目采用资格后审方式进行磋商。</w:t>
      </w:r>
    </w:p>
    <w:p w14:paraId="364E3BE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1.1.2 本磋商项目采购人：见响应人须知前附表。</w:t>
      </w:r>
    </w:p>
    <w:p w14:paraId="6493D67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1.1.3 本磋商项目采购代理机构：见响应人须知前附表。</w:t>
      </w:r>
    </w:p>
    <w:p w14:paraId="4451506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1.1.4 本磋商项目名称：见响应人须知前附表。</w:t>
      </w:r>
    </w:p>
    <w:p w14:paraId="1C5C58E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1.1.5 本磋商项目地点：见响应人须知前附表。</w:t>
      </w:r>
    </w:p>
    <w:p w14:paraId="6B223D4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47" w:name="_Toc247085691"/>
      <w:bookmarkStart w:id="48" w:name="_Toc152045531"/>
      <w:bookmarkStart w:id="49" w:name="_Toc179632548"/>
      <w:bookmarkStart w:id="50" w:name="_Toc246996177"/>
      <w:bookmarkStart w:id="51" w:name="_Toc246996920"/>
      <w:bookmarkStart w:id="52" w:name="_Toc144974499"/>
      <w:bookmarkStart w:id="53" w:name="_Toc152042307"/>
      <w:r>
        <w:rPr>
          <w:rFonts w:hint="eastAsia" w:ascii="宋体" w:hAnsi="宋体" w:eastAsia="宋体" w:cs="宋体"/>
          <w:b/>
          <w:color w:val="auto"/>
          <w:spacing w:val="0"/>
          <w:sz w:val="24"/>
          <w:szCs w:val="24"/>
          <w:highlight w:val="none"/>
        </w:rPr>
        <w:t>1.2 资金来源和落实情况</w:t>
      </w:r>
      <w:bookmarkEnd w:id="47"/>
      <w:bookmarkEnd w:id="48"/>
      <w:bookmarkEnd w:id="49"/>
      <w:bookmarkEnd w:id="50"/>
      <w:bookmarkEnd w:id="51"/>
      <w:bookmarkEnd w:id="52"/>
      <w:bookmarkEnd w:id="53"/>
    </w:p>
    <w:p w14:paraId="7C8E750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1.2.1 本磋商项目的资金来源及出资比例：见响应人须知前附表。</w:t>
      </w:r>
    </w:p>
    <w:p w14:paraId="580553C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1.2.2 本磋商项目的资金落实情况：见响应人须知前附表。</w:t>
      </w:r>
    </w:p>
    <w:p w14:paraId="3ED6035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54" w:name="_Toc246996178"/>
      <w:bookmarkStart w:id="55" w:name="_Toc152045532"/>
      <w:bookmarkStart w:id="56" w:name="_Toc152042308"/>
      <w:bookmarkStart w:id="57" w:name="_Toc179632549"/>
      <w:bookmarkStart w:id="58" w:name="_Toc246996921"/>
      <w:bookmarkStart w:id="59" w:name="_Toc144974500"/>
      <w:bookmarkStart w:id="60" w:name="_Toc247085692"/>
      <w:r>
        <w:rPr>
          <w:rFonts w:hint="eastAsia" w:ascii="宋体" w:hAnsi="宋体" w:eastAsia="宋体" w:cs="宋体"/>
          <w:b/>
          <w:color w:val="auto"/>
          <w:spacing w:val="0"/>
          <w:sz w:val="24"/>
          <w:szCs w:val="24"/>
          <w:highlight w:val="none"/>
        </w:rPr>
        <w:t>1.3 磋商范围、质量</w:t>
      </w:r>
      <w:bookmarkEnd w:id="54"/>
      <w:bookmarkEnd w:id="55"/>
      <w:bookmarkEnd w:id="56"/>
      <w:bookmarkEnd w:id="57"/>
      <w:bookmarkEnd w:id="58"/>
      <w:bookmarkEnd w:id="59"/>
      <w:bookmarkEnd w:id="60"/>
      <w:r>
        <w:rPr>
          <w:rFonts w:hint="eastAsia" w:ascii="宋体" w:hAnsi="宋体" w:eastAsia="宋体" w:cs="宋体"/>
          <w:b/>
          <w:color w:val="auto"/>
          <w:spacing w:val="0"/>
          <w:sz w:val="24"/>
          <w:szCs w:val="24"/>
          <w:highlight w:val="none"/>
        </w:rPr>
        <w:t>标准</w:t>
      </w:r>
    </w:p>
    <w:p w14:paraId="533A334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1.3.1 本次磋商范围：见响应人须知前附表。</w:t>
      </w:r>
    </w:p>
    <w:p w14:paraId="5C78197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1.3.2 本磋商项目的质量标准：见响应人须知前附表。</w:t>
      </w:r>
    </w:p>
    <w:p w14:paraId="1E5ACEC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61" w:name="_Toc144974502"/>
      <w:bookmarkStart w:id="62" w:name="_Toc247085693"/>
      <w:bookmarkStart w:id="63" w:name="_Toc179632551"/>
      <w:bookmarkStart w:id="64" w:name="_Toc152045534"/>
      <w:bookmarkStart w:id="65" w:name="_Toc152042310"/>
      <w:bookmarkStart w:id="66" w:name="_Toc246996922"/>
      <w:bookmarkStart w:id="67" w:name="_Toc246996179"/>
      <w:r>
        <w:rPr>
          <w:rFonts w:hint="eastAsia" w:ascii="宋体" w:hAnsi="宋体" w:eastAsia="宋体" w:cs="宋体"/>
          <w:b/>
          <w:color w:val="auto"/>
          <w:spacing w:val="0"/>
          <w:sz w:val="24"/>
          <w:szCs w:val="24"/>
          <w:highlight w:val="none"/>
        </w:rPr>
        <w:t>1.4 响应人资格要求</w:t>
      </w:r>
      <w:bookmarkEnd w:id="61"/>
      <w:bookmarkEnd w:id="62"/>
      <w:bookmarkEnd w:id="63"/>
      <w:bookmarkEnd w:id="64"/>
      <w:bookmarkEnd w:id="65"/>
      <w:bookmarkEnd w:id="66"/>
      <w:bookmarkEnd w:id="67"/>
    </w:p>
    <w:p w14:paraId="3CD59CB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1.4.1 响应人应具备承担本项目的资质条件、能力。</w:t>
      </w:r>
    </w:p>
    <w:p w14:paraId="593772C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（1）资质条件：见响应人须知前附表；</w:t>
      </w:r>
    </w:p>
    <w:p w14:paraId="73FB7B8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（2）财务要求：见响应人须知前附表；</w:t>
      </w:r>
    </w:p>
    <w:p w14:paraId="081A6B4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1.4.2 响应人不得存在下列情形之一：</w:t>
      </w:r>
    </w:p>
    <w:p w14:paraId="75530DF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（1）为采购人不具有独立法人资格的附属机构（单位）；</w:t>
      </w:r>
    </w:p>
    <w:p w14:paraId="07E8A8B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 xml:space="preserve">（2）为本磋商项目前期准备提供设计或咨询服务的； </w:t>
      </w:r>
    </w:p>
    <w:p w14:paraId="4AF616A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 xml:space="preserve">（3）为本磋商项目提供磋商代理服务的； </w:t>
      </w:r>
    </w:p>
    <w:p w14:paraId="57F44E1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（4）与本磋商项目的采购代理机构同为一个法定代表人的；</w:t>
      </w:r>
    </w:p>
    <w:p w14:paraId="1F0DC9D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（5）与本磋商项目的采购代理机构相互控股或参股的；</w:t>
      </w:r>
    </w:p>
    <w:p w14:paraId="5FA26AE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（6）与本磋商项目的采购代理机构相互任职或工作的；</w:t>
      </w:r>
    </w:p>
    <w:p w14:paraId="65D1615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 xml:space="preserve">（7）被责令停业的； </w:t>
      </w:r>
    </w:p>
    <w:p w14:paraId="62A1D48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 xml:space="preserve">（8）被暂停或取消磋商资格的； </w:t>
      </w:r>
    </w:p>
    <w:p w14:paraId="67DD33B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（9）财产被接管或冻结的；</w:t>
      </w:r>
    </w:p>
    <w:p w14:paraId="5AA9E89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（10）在最近三年内有骗取成交或严重违约的。</w:t>
      </w:r>
    </w:p>
    <w:p w14:paraId="355BB52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（11）被政府列入取消磋商资格期限内的企业或个人参加磋商</w:t>
      </w:r>
    </w:p>
    <w:p w14:paraId="2E7CC46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若存在以上情形之一，取消其成交资格。</w:t>
      </w:r>
    </w:p>
    <w:p w14:paraId="6143961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 xml:space="preserve">1.4.3 </w:t>
      </w:r>
      <w:r>
        <w:rPr>
          <w:rFonts w:hint="eastAsia" w:ascii="宋体" w:hAnsi="宋体" w:eastAsia="宋体" w:cs="宋体"/>
          <w:bCs/>
          <w:snapToGrid w:val="0"/>
          <w:color w:val="auto"/>
          <w:spacing w:val="0"/>
          <w:sz w:val="24"/>
          <w:szCs w:val="24"/>
          <w:highlight w:val="none"/>
          <w:lang w:val="en-US" w:eastAsia="zh-CN"/>
        </w:rPr>
        <w:t>与采购人存在利害关系可能影响招标公正性的法人、其他组织或者个人，不得参加投标。单位负责人为同一人或者存在控股、管理关系的不同单位，不得参加同一标段投标或者未划分标段的同一招标项目投标。违反上述规定的，相关投标均无效。</w:t>
      </w:r>
    </w:p>
    <w:p w14:paraId="1E85ABB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68" w:name="_Toc247085694"/>
      <w:bookmarkStart w:id="69" w:name="_Toc152045535"/>
      <w:bookmarkStart w:id="70" w:name="_Toc246996180"/>
      <w:bookmarkStart w:id="71" w:name="_Toc144974503"/>
      <w:bookmarkStart w:id="72" w:name="_Toc246996923"/>
      <w:bookmarkStart w:id="73" w:name="_Toc179632552"/>
      <w:bookmarkStart w:id="74" w:name="_Toc152042311"/>
      <w:r>
        <w:rPr>
          <w:rFonts w:hint="eastAsia" w:ascii="宋体" w:hAnsi="宋体" w:eastAsia="宋体" w:cs="宋体"/>
          <w:b/>
          <w:color w:val="auto"/>
          <w:spacing w:val="0"/>
          <w:sz w:val="24"/>
          <w:szCs w:val="24"/>
          <w:highlight w:val="none"/>
        </w:rPr>
        <w:t>1.5 费用承担</w:t>
      </w:r>
      <w:bookmarkEnd w:id="68"/>
      <w:bookmarkEnd w:id="69"/>
      <w:bookmarkEnd w:id="70"/>
      <w:bookmarkEnd w:id="71"/>
      <w:bookmarkEnd w:id="72"/>
      <w:bookmarkEnd w:id="73"/>
      <w:bookmarkEnd w:id="74"/>
    </w:p>
    <w:p w14:paraId="6E98169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响应人准备和参加磋商活动发生的费用自理。</w:t>
      </w:r>
    </w:p>
    <w:p w14:paraId="59D4068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75" w:name="_Toc246996924"/>
      <w:bookmarkStart w:id="76" w:name="_Toc144974504"/>
      <w:bookmarkStart w:id="77" w:name="_Toc152045536"/>
      <w:bookmarkStart w:id="78" w:name="_Toc247085695"/>
      <w:bookmarkStart w:id="79" w:name="_Toc152042312"/>
      <w:bookmarkStart w:id="80" w:name="_Toc179632553"/>
      <w:bookmarkStart w:id="81" w:name="_Toc246996181"/>
      <w:r>
        <w:rPr>
          <w:rFonts w:hint="eastAsia" w:ascii="宋体" w:hAnsi="宋体" w:eastAsia="宋体" w:cs="宋体"/>
          <w:b/>
          <w:color w:val="auto"/>
          <w:spacing w:val="0"/>
          <w:sz w:val="24"/>
          <w:szCs w:val="24"/>
          <w:highlight w:val="none"/>
        </w:rPr>
        <w:t>1.6 保密</w:t>
      </w:r>
      <w:bookmarkEnd w:id="75"/>
      <w:bookmarkEnd w:id="76"/>
      <w:bookmarkEnd w:id="77"/>
      <w:bookmarkEnd w:id="78"/>
      <w:bookmarkEnd w:id="79"/>
      <w:bookmarkEnd w:id="80"/>
      <w:bookmarkEnd w:id="81"/>
    </w:p>
    <w:p w14:paraId="085CA3D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 xml:space="preserve">参与磋商活动的各方应对磋商文件和响应文件中的商业和技术等秘密保密，违者应对由此造成的后果承担法律责任。 </w:t>
      </w:r>
    </w:p>
    <w:p w14:paraId="766A315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82" w:name="_Toc144974505"/>
      <w:bookmarkStart w:id="83" w:name="_Toc246996925"/>
      <w:bookmarkStart w:id="84" w:name="_Toc152042313"/>
      <w:bookmarkStart w:id="85" w:name="_Toc246996182"/>
      <w:bookmarkStart w:id="86" w:name="_Toc152045537"/>
      <w:bookmarkStart w:id="87" w:name="_Toc247085696"/>
      <w:bookmarkStart w:id="88" w:name="_Toc179632554"/>
      <w:r>
        <w:rPr>
          <w:rFonts w:hint="eastAsia" w:ascii="宋体" w:hAnsi="宋体" w:eastAsia="宋体" w:cs="宋体"/>
          <w:b/>
          <w:color w:val="auto"/>
          <w:spacing w:val="0"/>
          <w:sz w:val="24"/>
          <w:szCs w:val="24"/>
          <w:highlight w:val="none"/>
        </w:rPr>
        <w:t>1.7 语言</w:t>
      </w:r>
      <w:bookmarkEnd w:id="82"/>
      <w:r>
        <w:rPr>
          <w:rFonts w:hint="eastAsia" w:ascii="宋体" w:hAnsi="宋体" w:eastAsia="宋体" w:cs="宋体"/>
          <w:b/>
          <w:color w:val="auto"/>
          <w:spacing w:val="0"/>
          <w:sz w:val="24"/>
          <w:szCs w:val="24"/>
          <w:highlight w:val="none"/>
        </w:rPr>
        <w:t>文字</w:t>
      </w:r>
      <w:bookmarkEnd w:id="83"/>
      <w:bookmarkEnd w:id="84"/>
      <w:bookmarkEnd w:id="85"/>
      <w:bookmarkEnd w:id="86"/>
      <w:bookmarkEnd w:id="87"/>
      <w:bookmarkEnd w:id="88"/>
    </w:p>
    <w:p w14:paraId="1C8F860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bookmarkStart w:id="89" w:name="_Toc247085697"/>
      <w:bookmarkStart w:id="90" w:name="_Toc246996926"/>
      <w:bookmarkStart w:id="91" w:name="_Toc179632555"/>
      <w:bookmarkStart w:id="92" w:name="_Toc144974506"/>
      <w:bookmarkStart w:id="93" w:name="_Toc152045538"/>
      <w:bookmarkStart w:id="94" w:name="_Toc246996183"/>
      <w:bookmarkStart w:id="95" w:name="_Toc152042314"/>
      <w:r>
        <w:rPr>
          <w:rFonts w:hint="eastAsia" w:ascii="宋体" w:hAnsi="宋体" w:eastAsia="宋体" w:cs="宋体"/>
          <w:bCs/>
          <w:snapToGrid w:val="0"/>
          <w:color w:val="auto"/>
          <w:spacing w:val="0"/>
          <w:sz w:val="24"/>
          <w:szCs w:val="24"/>
          <w:highlight w:val="none"/>
          <w:lang w:val="zh-CN" w:eastAsia="zh-CN"/>
        </w:rPr>
        <w:t>响应文件使用的语言文字为中文。专用术语使用外文的，应附有中文注释。</w:t>
      </w:r>
    </w:p>
    <w:p w14:paraId="3E45509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1.8 计量单位</w:t>
      </w:r>
      <w:bookmarkEnd w:id="89"/>
      <w:bookmarkEnd w:id="90"/>
      <w:bookmarkEnd w:id="91"/>
      <w:bookmarkEnd w:id="92"/>
      <w:bookmarkEnd w:id="93"/>
      <w:bookmarkEnd w:id="94"/>
      <w:bookmarkEnd w:id="95"/>
    </w:p>
    <w:p w14:paraId="4D10786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所有计量均采用中华人民共和国法定计量单位。</w:t>
      </w:r>
    </w:p>
    <w:p w14:paraId="559FCAC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96" w:name="_Toc152045540"/>
      <w:bookmarkStart w:id="97" w:name="_Toc247527564"/>
      <w:bookmarkStart w:id="98" w:name="_Toc144974508"/>
      <w:bookmarkStart w:id="99" w:name="_Toc247592877"/>
      <w:bookmarkStart w:id="100" w:name="_Toc152042316"/>
      <w:bookmarkStart w:id="101" w:name="_Toc247513963"/>
      <w:r>
        <w:rPr>
          <w:rFonts w:hint="eastAsia" w:ascii="宋体" w:hAnsi="宋体" w:eastAsia="宋体" w:cs="宋体"/>
          <w:b/>
          <w:color w:val="auto"/>
          <w:spacing w:val="0"/>
          <w:sz w:val="24"/>
          <w:szCs w:val="24"/>
          <w:highlight w:val="none"/>
        </w:rPr>
        <w:t>1.9 磋商预备会</w:t>
      </w:r>
      <w:bookmarkEnd w:id="96"/>
      <w:bookmarkEnd w:id="97"/>
      <w:bookmarkEnd w:id="98"/>
      <w:bookmarkEnd w:id="99"/>
      <w:bookmarkEnd w:id="100"/>
      <w:bookmarkEnd w:id="101"/>
    </w:p>
    <w:p w14:paraId="078AC6D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1.9.1 响应人须知前附表规定召开磋商预备会的，采购人按响应人须知前附表规定的时间和地点召开磋商预备会，澄清响应人提出的问题。</w:t>
      </w:r>
    </w:p>
    <w:p w14:paraId="4F38472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1.9.2 响应人应在响应人须知前附表规定的时间前，以书面形式将提出的问题送达采购人，以便采购人在会议期间澄清。</w:t>
      </w:r>
    </w:p>
    <w:p w14:paraId="2E18753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1.9.3 磋商预备会后，采购人在响应人须知前附表规定的时间内，将对响应人所提问题的澄清，以书面形式通知所有购买磋商文件的响应人。该澄清内容为磋商文件的组成部分。</w:t>
      </w:r>
    </w:p>
    <w:p w14:paraId="48FDABC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1.10分包、转包</w:t>
      </w:r>
    </w:p>
    <w:p w14:paraId="756696D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不允许。</w:t>
      </w:r>
    </w:p>
    <w:p w14:paraId="4367A53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102" w:name="_Toc246996187"/>
      <w:bookmarkStart w:id="103" w:name="_Toc152042318"/>
      <w:bookmarkStart w:id="104" w:name="_Toc450588608"/>
      <w:bookmarkStart w:id="105" w:name="_Toc247085701"/>
      <w:bookmarkStart w:id="106" w:name="_Toc246996930"/>
      <w:bookmarkStart w:id="107" w:name="_Toc409424375"/>
      <w:bookmarkStart w:id="108" w:name="_Toc179632560"/>
      <w:bookmarkStart w:id="109" w:name="_Toc152045542"/>
      <w:bookmarkStart w:id="110" w:name="_Toc409424314"/>
      <w:bookmarkStart w:id="111" w:name="_Toc144974510"/>
      <w:r>
        <w:rPr>
          <w:rFonts w:hint="eastAsia" w:ascii="宋体" w:hAnsi="宋体" w:eastAsia="宋体" w:cs="宋体"/>
          <w:b/>
          <w:color w:val="auto"/>
          <w:spacing w:val="0"/>
          <w:sz w:val="24"/>
          <w:szCs w:val="24"/>
          <w:highlight w:val="none"/>
        </w:rPr>
        <w:t>2. 磋商文件</w:t>
      </w:r>
      <w:bookmarkEnd w:id="102"/>
      <w:bookmarkEnd w:id="103"/>
      <w:bookmarkEnd w:id="104"/>
      <w:bookmarkEnd w:id="105"/>
      <w:bookmarkEnd w:id="106"/>
      <w:bookmarkEnd w:id="107"/>
      <w:bookmarkEnd w:id="108"/>
      <w:bookmarkEnd w:id="109"/>
      <w:bookmarkEnd w:id="110"/>
      <w:bookmarkEnd w:id="111"/>
    </w:p>
    <w:p w14:paraId="0B94519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112" w:name="_Toc179632561"/>
      <w:bookmarkStart w:id="113" w:name="_Toc247085702"/>
      <w:bookmarkStart w:id="114" w:name="_Toc246996188"/>
      <w:bookmarkStart w:id="115" w:name="_Toc246996931"/>
      <w:bookmarkStart w:id="116" w:name="_Toc152042319"/>
      <w:bookmarkStart w:id="117" w:name="_Toc144974511"/>
      <w:bookmarkStart w:id="118" w:name="_Toc152045543"/>
      <w:r>
        <w:rPr>
          <w:rFonts w:hint="eastAsia" w:ascii="宋体" w:hAnsi="宋体" w:eastAsia="宋体" w:cs="宋体"/>
          <w:b/>
          <w:color w:val="auto"/>
          <w:spacing w:val="0"/>
          <w:sz w:val="24"/>
          <w:szCs w:val="24"/>
          <w:highlight w:val="none"/>
        </w:rPr>
        <w:t>2.1 磋商文件的组成</w:t>
      </w:r>
      <w:bookmarkEnd w:id="112"/>
      <w:bookmarkEnd w:id="113"/>
      <w:bookmarkEnd w:id="114"/>
      <w:bookmarkEnd w:id="115"/>
      <w:bookmarkEnd w:id="116"/>
      <w:bookmarkEnd w:id="117"/>
      <w:bookmarkEnd w:id="118"/>
    </w:p>
    <w:p w14:paraId="00332DE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2.1.1 本磋商文件包括：</w:t>
      </w:r>
    </w:p>
    <w:p w14:paraId="65615AD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（1）竞争性磋商公告；</w:t>
      </w:r>
    </w:p>
    <w:p w14:paraId="300E7B8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（2）响应人须知；</w:t>
      </w:r>
    </w:p>
    <w:p w14:paraId="38473E4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（3）合同条款；</w:t>
      </w:r>
    </w:p>
    <w:p w14:paraId="4D262BE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 xml:space="preserve">（4）项目要求和技术要求； </w:t>
      </w:r>
    </w:p>
    <w:p w14:paraId="5652473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（5）响应文件格式；</w:t>
      </w:r>
    </w:p>
    <w:p w14:paraId="1BA5393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（6）竞争性磋商办法。</w:t>
      </w:r>
    </w:p>
    <w:p w14:paraId="76AABB3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2.1.2 根据本章第1.10款、第2.2款和第2.3款对磋商文件所做的澄清、修改，构成磋商文件的组成部分。</w:t>
      </w:r>
    </w:p>
    <w:p w14:paraId="6C0D918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119" w:name="_Toc144974512"/>
      <w:bookmarkStart w:id="120" w:name="_Toc179632562"/>
      <w:bookmarkStart w:id="121" w:name="_Toc246996932"/>
      <w:bookmarkStart w:id="122" w:name="_Toc247085703"/>
      <w:bookmarkStart w:id="123" w:name="_Toc152042320"/>
      <w:bookmarkStart w:id="124" w:name="_Toc152045544"/>
      <w:bookmarkStart w:id="125" w:name="_Toc246996189"/>
      <w:r>
        <w:rPr>
          <w:rFonts w:hint="eastAsia" w:ascii="宋体" w:hAnsi="宋体" w:eastAsia="宋体" w:cs="宋体"/>
          <w:b/>
          <w:color w:val="auto"/>
          <w:spacing w:val="0"/>
          <w:sz w:val="24"/>
          <w:szCs w:val="24"/>
          <w:highlight w:val="none"/>
        </w:rPr>
        <w:t>2.2 磋商文件的澄清</w:t>
      </w:r>
      <w:bookmarkEnd w:id="119"/>
      <w:bookmarkEnd w:id="120"/>
      <w:bookmarkEnd w:id="121"/>
      <w:bookmarkEnd w:id="122"/>
      <w:bookmarkEnd w:id="123"/>
      <w:bookmarkEnd w:id="124"/>
      <w:bookmarkEnd w:id="125"/>
      <w:r>
        <w:rPr>
          <w:rFonts w:hint="eastAsia" w:ascii="宋体" w:hAnsi="宋体" w:eastAsia="宋体" w:cs="宋体"/>
          <w:b/>
          <w:color w:val="auto"/>
          <w:spacing w:val="0"/>
          <w:sz w:val="24"/>
          <w:szCs w:val="24"/>
          <w:highlight w:val="none"/>
        </w:rPr>
        <w:t xml:space="preserve"> </w:t>
      </w:r>
    </w:p>
    <w:p w14:paraId="6771E54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2.2.1 响应人应仔细阅读和检查磋商文件的全部内容。如发现缺页或附件不全，应及时向采购人提出，以便补齐。如有疑问，应在响应人须知前附表规定的时间前以书面形式（包括信函、电报、传真等可以有形地表现所载内容的形式，下同），要求采购人对磋商文件予以澄清。</w:t>
      </w:r>
    </w:p>
    <w:p w14:paraId="4F72E41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 xml:space="preserve">2.2.2 磋商文件的澄清将以书面形式发给所有购买磋商文件的响应人，但不指明澄清问题的来源。如果澄清发出的时间距响应人须知前附表规定的磋商截止时间不足5天，并且澄清内容影响响应文件编制的，将相应延长磋商截止时间。 </w:t>
      </w:r>
    </w:p>
    <w:p w14:paraId="02A3313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2.2.3 响应人在收到澄清后，应在响应人须知前附表规定的时间内以书面形式通知采购人，确认已收到该澄清。</w:t>
      </w:r>
    </w:p>
    <w:p w14:paraId="2FA557E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126" w:name="_Toc179632563"/>
      <w:bookmarkStart w:id="127" w:name="_Toc152045545"/>
      <w:bookmarkStart w:id="128" w:name="_Toc247085704"/>
      <w:bookmarkStart w:id="129" w:name="_Toc144974513"/>
      <w:bookmarkStart w:id="130" w:name="_Toc246996190"/>
      <w:bookmarkStart w:id="131" w:name="_Toc246996933"/>
      <w:bookmarkStart w:id="132" w:name="_Toc152042321"/>
      <w:r>
        <w:rPr>
          <w:rFonts w:hint="eastAsia" w:ascii="宋体" w:hAnsi="宋体" w:eastAsia="宋体" w:cs="宋体"/>
          <w:b/>
          <w:color w:val="auto"/>
          <w:spacing w:val="0"/>
          <w:sz w:val="24"/>
          <w:szCs w:val="24"/>
          <w:highlight w:val="none"/>
        </w:rPr>
        <w:t>2.3 磋商文件的修改</w:t>
      </w:r>
      <w:bookmarkEnd w:id="126"/>
      <w:bookmarkEnd w:id="127"/>
      <w:bookmarkEnd w:id="128"/>
      <w:bookmarkEnd w:id="129"/>
      <w:bookmarkEnd w:id="130"/>
      <w:bookmarkEnd w:id="131"/>
      <w:bookmarkEnd w:id="132"/>
    </w:p>
    <w:p w14:paraId="4FC8B6A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2.3.1采购人可以书面形式修改磋商文件，并通知所有已购买磋商文件的响应人。但如果修改磋商文件的时间距磋商截止时间不足5天，并且修改内容影响响应文件编制的，将相应延长磋商截止时间。</w:t>
      </w:r>
    </w:p>
    <w:p w14:paraId="6E935FC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2.3.2 响应人收到修改内容后，应在响应人须知前附表规定的时间内以书面形式通知采购人，确认已收到该修改。</w:t>
      </w:r>
    </w:p>
    <w:p w14:paraId="149E3EA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133" w:name="_Toc409424315"/>
      <w:bookmarkStart w:id="134" w:name="_Toc179632564"/>
      <w:bookmarkStart w:id="135" w:name="_Toc152042322"/>
      <w:bookmarkStart w:id="136" w:name="_Toc144974514"/>
      <w:bookmarkStart w:id="137" w:name="_Toc450588609"/>
      <w:bookmarkStart w:id="138" w:name="_Toc246996191"/>
      <w:bookmarkStart w:id="139" w:name="_Toc246996934"/>
      <w:bookmarkStart w:id="140" w:name="_Toc152045546"/>
      <w:bookmarkStart w:id="141" w:name="_Toc409424376"/>
      <w:bookmarkStart w:id="142" w:name="_Toc247085705"/>
      <w:r>
        <w:rPr>
          <w:rFonts w:hint="eastAsia" w:ascii="宋体" w:hAnsi="宋体" w:eastAsia="宋体" w:cs="宋体"/>
          <w:b/>
          <w:color w:val="auto"/>
          <w:spacing w:val="0"/>
          <w:sz w:val="24"/>
          <w:szCs w:val="24"/>
          <w:highlight w:val="none"/>
        </w:rPr>
        <w:t>3. 响应文件</w:t>
      </w:r>
      <w:bookmarkEnd w:id="133"/>
      <w:bookmarkEnd w:id="134"/>
      <w:bookmarkEnd w:id="135"/>
      <w:bookmarkEnd w:id="136"/>
      <w:bookmarkEnd w:id="137"/>
      <w:bookmarkEnd w:id="138"/>
      <w:bookmarkEnd w:id="139"/>
      <w:bookmarkEnd w:id="140"/>
      <w:bookmarkEnd w:id="141"/>
      <w:bookmarkEnd w:id="142"/>
    </w:p>
    <w:p w14:paraId="0F9C9E6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143" w:name="_Toc152045547"/>
      <w:bookmarkStart w:id="144" w:name="_Toc179632565"/>
      <w:bookmarkStart w:id="145" w:name="_Toc144974515"/>
      <w:bookmarkStart w:id="146" w:name="_Toc152042323"/>
      <w:bookmarkStart w:id="147" w:name="_Toc246996192"/>
      <w:bookmarkStart w:id="148" w:name="_Toc247085706"/>
      <w:bookmarkStart w:id="149" w:name="_Toc246996935"/>
      <w:r>
        <w:rPr>
          <w:rFonts w:hint="eastAsia" w:ascii="宋体" w:hAnsi="宋体" w:eastAsia="宋体" w:cs="宋体"/>
          <w:b/>
          <w:color w:val="auto"/>
          <w:spacing w:val="0"/>
          <w:sz w:val="24"/>
          <w:szCs w:val="24"/>
          <w:highlight w:val="none"/>
        </w:rPr>
        <w:t>3.1 响应文件的组成</w:t>
      </w:r>
      <w:bookmarkEnd w:id="143"/>
      <w:bookmarkEnd w:id="144"/>
      <w:bookmarkEnd w:id="145"/>
      <w:bookmarkEnd w:id="146"/>
      <w:bookmarkEnd w:id="147"/>
      <w:bookmarkEnd w:id="148"/>
      <w:bookmarkEnd w:id="149"/>
    </w:p>
    <w:p w14:paraId="7714AC1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响应文件应包括下列内容：</w:t>
      </w:r>
    </w:p>
    <w:p w14:paraId="08FD90A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w:t>
      </w:r>
      <w:r>
        <w:rPr>
          <w:rFonts w:hint="eastAsia" w:ascii="宋体" w:hAnsi="宋体" w:eastAsia="宋体" w:cs="宋体"/>
          <w:bCs/>
          <w:snapToGrid w:val="0"/>
          <w:color w:val="auto"/>
          <w:spacing w:val="0"/>
          <w:sz w:val="24"/>
          <w:szCs w:val="24"/>
          <w:highlight w:val="none"/>
          <w:lang w:val="en-US" w:eastAsia="zh-CN"/>
        </w:rPr>
        <w:t>报价函</w:t>
      </w:r>
      <w:r>
        <w:rPr>
          <w:rFonts w:hint="eastAsia" w:ascii="宋体" w:hAnsi="宋体" w:eastAsia="宋体" w:cs="宋体"/>
          <w:bCs/>
          <w:snapToGrid w:val="0"/>
          <w:color w:val="auto"/>
          <w:spacing w:val="0"/>
          <w:sz w:val="24"/>
          <w:szCs w:val="24"/>
          <w:highlight w:val="none"/>
          <w:lang w:val="zh-CN" w:eastAsia="zh-CN"/>
        </w:rPr>
        <w:t>；</w:t>
      </w:r>
    </w:p>
    <w:p w14:paraId="385ACCE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（2）法定代表人身份证明、法定代表人授权书；</w:t>
      </w:r>
    </w:p>
    <w:p w14:paraId="6A31376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（3）磋商保证金证明材料；</w:t>
      </w:r>
    </w:p>
    <w:p w14:paraId="7C81992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（4）报价一览表（第一次）；</w:t>
      </w:r>
    </w:p>
    <w:p w14:paraId="3FC1505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w:t>
      </w:r>
      <w:r>
        <w:rPr>
          <w:rFonts w:hint="eastAsia" w:ascii="宋体" w:hAnsi="宋体" w:eastAsia="宋体" w:cs="宋体"/>
          <w:bCs/>
          <w:snapToGrid w:val="0"/>
          <w:color w:val="auto"/>
          <w:spacing w:val="0"/>
          <w:sz w:val="24"/>
          <w:szCs w:val="24"/>
          <w:highlight w:val="none"/>
          <w:lang w:val="en-US" w:eastAsia="zh-CN"/>
        </w:rPr>
        <w:t>5</w:t>
      </w:r>
      <w:r>
        <w:rPr>
          <w:rFonts w:hint="eastAsia" w:ascii="宋体" w:hAnsi="宋体" w:eastAsia="宋体" w:cs="宋体"/>
          <w:bCs/>
          <w:snapToGrid w:val="0"/>
          <w:color w:val="auto"/>
          <w:spacing w:val="0"/>
          <w:sz w:val="24"/>
          <w:szCs w:val="24"/>
          <w:highlight w:val="none"/>
          <w:lang w:val="zh-CN" w:eastAsia="zh-CN"/>
        </w:rPr>
        <w:t>）已标价工程量清单；</w:t>
      </w:r>
    </w:p>
    <w:p w14:paraId="56A4079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w:t>
      </w:r>
      <w:r>
        <w:rPr>
          <w:rFonts w:hint="eastAsia" w:ascii="宋体" w:hAnsi="宋体" w:eastAsia="宋体" w:cs="宋体"/>
          <w:bCs/>
          <w:snapToGrid w:val="0"/>
          <w:color w:val="auto"/>
          <w:spacing w:val="0"/>
          <w:sz w:val="24"/>
          <w:szCs w:val="24"/>
          <w:highlight w:val="none"/>
          <w:lang w:val="en-US" w:eastAsia="zh-CN"/>
        </w:rPr>
        <w:t>6</w:t>
      </w:r>
      <w:r>
        <w:rPr>
          <w:rFonts w:hint="eastAsia" w:ascii="宋体" w:hAnsi="宋体" w:eastAsia="宋体" w:cs="宋体"/>
          <w:bCs/>
          <w:snapToGrid w:val="0"/>
          <w:color w:val="auto"/>
          <w:spacing w:val="0"/>
          <w:sz w:val="24"/>
          <w:szCs w:val="24"/>
          <w:highlight w:val="none"/>
          <w:lang w:val="zh-CN" w:eastAsia="zh-CN"/>
        </w:rPr>
        <w:t>）施工组织设计；</w:t>
      </w:r>
    </w:p>
    <w:p w14:paraId="0CCC60F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w:t>
      </w:r>
      <w:r>
        <w:rPr>
          <w:rFonts w:hint="eastAsia" w:ascii="宋体" w:hAnsi="宋体" w:eastAsia="宋体" w:cs="宋体"/>
          <w:bCs/>
          <w:snapToGrid w:val="0"/>
          <w:color w:val="auto"/>
          <w:spacing w:val="0"/>
          <w:sz w:val="24"/>
          <w:szCs w:val="24"/>
          <w:highlight w:val="none"/>
          <w:lang w:val="en-US" w:eastAsia="zh-CN"/>
        </w:rPr>
        <w:t>7</w:t>
      </w:r>
      <w:r>
        <w:rPr>
          <w:rFonts w:hint="eastAsia" w:ascii="宋体" w:hAnsi="宋体" w:eastAsia="宋体" w:cs="宋体"/>
          <w:bCs/>
          <w:snapToGrid w:val="0"/>
          <w:color w:val="auto"/>
          <w:spacing w:val="0"/>
          <w:sz w:val="24"/>
          <w:szCs w:val="24"/>
          <w:highlight w:val="none"/>
          <w:lang w:val="zh-CN" w:eastAsia="zh-CN"/>
        </w:rPr>
        <w:t>）项目管理机构；</w:t>
      </w:r>
    </w:p>
    <w:p w14:paraId="04C6FB4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w:t>
      </w:r>
      <w:r>
        <w:rPr>
          <w:rFonts w:hint="eastAsia" w:ascii="宋体" w:hAnsi="宋体" w:eastAsia="宋体" w:cs="宋体"/>
          <w:bCs/>
          <w:snapToGrid w:val="0"/>
          <w:color w:val="auto"/>
          <w:spacing w:val="0"/>
          <w:sz w:val="24"/>
          <w:szCs w:val="24"/>
          <w:highlight w:val="none"/>
          <w:lang w:val="en-US" w:eastAsia="zh-CN"/>
        </w:rPr>
        <w:t>8</w:t>
      </w:r>
      <w:r>
        <w:rPr>
          <w:rFonts w:hint="eastAsia" w:ascii="宋体" w:hAnsi="宋体" w:eastAsia="宋体" w:cs="宋体"/>
          <w:bCs/>
          <w:snapToGrid w:val="0"/>
          <w:color w:val="auto"/>
          <w:spacing w:val="0"/>
          <w:sz w:val="24"/>
          <w:szCs w:val="24"/>
          <w:highlight w:val="none"/>
          <w:lang w:val="zh-CN" w:eastAsia="zh-CN"/>
        </w:rPr>
        <w:t>）资格审查资料；</w:t>
      </w:r>
    </w:p>
    <w:p w14:paraId="106E2CB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w:t>
      </w:r>
      <w:r>
        <w:rPr>
          <w:rFonts w:hint="eastAsia" w:ascii="宋体" w:hAnsi="宋体" w:eastAsia="宋体" w:cs="宋体"/>
          <w:bCs/>
          <w:snapToGrid w:val="0"/>
          <w:color w:val="auto"/>
          <w:spacing w:val="0"/>
          <w:sz w:val="24"/>
          <w:szCs w:val="24"/>
          <w:highlight w:val="none"/>
          <w:lang w:val="en-US" w:eastAsia="zh-CN"/>
        </w:rPr>
        <w:t>9</w:t>
      </w:r>
      <w:r>
        <w:rPr>
          <w:rFonts w:hint="eastAsia" w:ascii="宋体" w:hAnsi="宋体" w:eastAsia="宋体" w:cs="宋体"/>
          <w:bCs/>
          <w:snapToGrid w:val="0"/>
          <w:color w:val="auto"/>
          <w:spacing w:val="0"/>
          <w:sz w:val="24"/>
          <w:szCs w:val="24"/>
          <w:highlight w:val="none"/>
          <w:lang w:val="zh-CN" w:eastAsia="zh-CN"/>
        </w:rPr>
        <w:t>）其他材料。</w:t>
      </w:r>
    </w:p>
    <w:p w14:paraId="52FAAC5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150" w:name="_Toc179632566"/>
      <w:bookmarkStart w:id="151" w:name="_Toc144974516"/>
      <w:bookmarkStart w:id="152" w:name="_Toc247085707"/>
      <w:bookmarkStart w:id="153" w:name="_Toc152045548"/>
      <w:bookmarkStart w:id="154" w:name="_Toc152042324"/>
      <w:bookmarkStart w:id="155" w:name="_Toc246996936"/>
      <w:bookmarkStart w:id="156" w:name="_Toc246996193"/>
      <w:r>
        <w:rPr>
          <w:rFonts w:hint="eastAsia" w:ascii="宋体" w:hAnsi="宋体" w:eastAsia="宋体" w:cs="宋体"/>
          <w:b/>
          <w:color w:val="auto"/>
          <w:spacing w:val="0"/>
          <w:sz w:val="24"/>
          <w:szCs w:val="24"/>
          <w:highlight w:val="none"/>
        </w:rPr>
        <w:t>3.2 磋商报价</w:t>
      </w:r>
      <w:bookmarkEnd w:id="150"/>
      <w:bookmarkEnd w:id="151"/>
      <w:bookmarkEnd w:id="152"/>
      <w:bookmarkEnd w:id="153"/>
      <w:bookmarkEnd w:id="154"/>
      <w:bookmarkEnd w:id="155"/>
      <w:bookmarkEnd w:id="156"/>
    </w:p>
    <w:p w14:paraId="4BEDCAE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3.2.1 响应人应按第四章“项目要求和技术要求”及第</w:t>
      </w:r>
      <w:r>
        <w:rPr>
          <w:rFonts w:hint="eastAsia" w:ascii="宋体" w:hAnsi="宋体" w:eastAsia="宋体" w:cs="宋体"/>
          <w:bCs/>
          <w:snapToGrid w:val="0"/>
          <w:color w:val="auto"/>
          <w:spacing w:val="0"/>
          <w:sz w:val="24"/>
          <w:szCs w:val="24"/>
          <w:highlight w:val="none"/>
          <w:lang w:val="en-US" w:eastAsia="zh-CN"/>
        </w:rPr>
        <w:t>七</w:t>
      </w:r>
      <w:r>
        <w:rPr>
          <w:rFonts w:hint="eastAsia" w:ascii="宋体" w:hAnsi="宋体" w:eastAsia="宋体" w:cs="宋体"/>
          <w:bCs/>
          <w:snapToGrid w:val="0"/>
          <w:color w:val="auto"/>
          <w:spacing w:val="0"/>
          <w:sz w:val="24"/>
          <w:szCs w:val="24"/>
          <w:highlight w:val="none"/>
          <w:lang w:val="zh-CN" w:eastAsia="zh-CN"/>
        </w:rPr>
        <w:t>章“响应文件格式”的要求填写相应表格。</w:t>
      </w:r>
    </w:p>
    <w:p w14:paraId="2144B8A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3.2.2 响应人在磋商截止时间前修改报价函中的磋商报价总额，应同时修改“报价表”中的相应报价，磋商报价总额为各分项金额之和。此修改须符合本章第4.3款的有关要求。</w:t>
      </w:r>
      <w:bookmarkStart w:id="157" w:name="_Toc152042325"/>
      <w:bookmarkStart w:id="158" w:name="_Toc179632567"/>
      <w:bookmarkStart w:id="159" w:name="_Toc152045549"/>
      <w:bookmarkStart w:id="160" w:name="_Toc144974517"/>
    </w:p>
    <w:p w14:paraId="72ADBAA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3.2.3 采购人设有采购预算的，响应人的磋商报价不得超过采购预算，采购预算或其计算方法在响应人须知前附表中载明。</w:t>
      </w:r>
    </w:p>
    <w:p w14:paraId="73D32AE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3.2.4 磋商报价：</w:t>
      </w:r>
      <w:bookmarkStart w:id="161" w:name="_Toc246996937"/>
      <w:bookmarkStart w:id="162" w:name="_Toc247085708"/>
      <w:bookmarkStart w:id="163" w:name="_Toc246996194"/>
      <w:r>
        <w:rPr>
          <w:rFonts w:hint="eastAsia" w:ascii="宋体" w:hAnsi="宋体" w:eastAsia="宋体" w:cs="宋体"/>
          <w:bCs/>
          <w:snapToGrid w:val="0"/>
          <w:color w:val="auto"/>
          <w:spacing w:val="0"/>
          <w:sz w:val="24"/>
          <w:szCs w:val="24"/>
          <w:highlight w:val="none"/>
          <w:lang w:val="zh-CN" w:eastAsia="zh-CN"/>
        </w:rPr>
        <w:t>采用综合报价方式。</w:t>
      </w:r>
    </w:p>
    <w:p w14:paraId="353B968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3.3 磋商有效期</w:t>
      </w:r>
      <w:bookmarkEnd w:id="157"/>
      <w:bookmarkEnd w:id="158"/>
      <w:bookmarkEnd w:id="159"/>
      <w:bookmarkEnd w:id="160"/>
      <w:bookmarkEnd w:id="161"/>
      <w:bookmarkEnd w:id="162"/>
      <w:bookmarkEnd w:id="163"/>
    </w:p>
    <w:p w14:paraId="424B820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3.3.1 除响应人须知前附表另有规定外，磋商有效期为90天。</w:t>
      </w:r>
    </w:p>
    <w:p w14:paraId="530A025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3.3.2在磋商有效期内，响应人撤销或修改其响应文件的，应承担磋商文件和法律规定的责任。</w:t>
      </w:r>
    </w:p>
    <w:p w14:paraId="1D137D0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3.3.3出现特殊情况需要延长磋商有效期的，采购人以书面形式通知所有响应人延长磋商有效期。响应人同意延长的，应相应延长其磋商保证金的有效期，但不得要求或被允许修改或撤销其响应文件；响应人拒绝延长的，其磋商失效，但响应人有权收回其磋商保证金。</w:t>
      </w:r>
    </w:p>
    <w:p w14:paraId="45E13A9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lang w:eastAsia="zh-CN"/>
        </w:rPr>
      </w:pPr>
      <w:bookmarkStart w:id="164" w:name="_Toc152042326"/>
      <w:bookmarkStart w:id="165" w:name="_Toc247085709"/>
      <w:bookmarkStart w:id="166" w:name="_Toc152045550"/>
      <w:bookmarkStart w:id="167" w:name="_Toc246996938"/>
      <w:bookmarkStart w:id="168" w:name="_Toc179632568"/>
      <w:bookmarkStart w:id="169" w:name="_Toc246996195"/>
      <w:bookmarkStart w:id="170" w:name="_Toc144974518"/>
      <w:r>
        <w:rPr>
          <w:rFonts w:hint="eastAsia" w:ascii="宋体" w:hAnsi="宋体" w:eastAsia="宋体" w:cs="宋体"/>
          <w:b/>
          <w:color w:val="auto"/>
          <w:spacing w:val="0"/>
          <w:sz w:val="24"/>
          <w:szCs w:val="24"/>
          <w:highlight w:val="none"/>
        </w:rPr>
        <w:t>3.4 磋商保证金</w:t>
      </w:r>
      <w:bookmarkEnd w:id="164"/>
      <w:bookmarkEnd w:id="165"/>
      <w:bookmarkEnd w:id="166"/>
      <w:bookmarkEnd w:id="167"/>
      <w:bookmarkEnd w:id="168"/>
      <w:bookmarkEnd w:id="169"/>
      <w:bookmarkEnd w:id="170"/>
      <w:r>
        <w:rPr>
          <w:rFonts w:hint="eastAsia" w:ascii="宋体" w:hAnsi="宋体" w:eastAsia="宋体" w:cs="宋体"/>
          <w:b/>
          <w:color w:val="auto"/>
          <w:spacing w:val="0"/>
          <w:sz w:val="24"/>
          <w:szCs w:val="24"/>
          <w:highlight w:val="none"/>
          <w:lang w:eastAsia="zh-CN"/>
        </w:rPr>
        <w:t>（不适用）</w:t>
      </w:r>
    </w:p>
    <w:p w14:paraId="290D646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3.4.1 响应人须知前附表规定递交磋商保证金的，响应人在递交响应文件的同时，应按响应人须知前附表规定的金额、担保形式和第</w:t>
      </w:r>
      <w:r>
        <w:rPr>
          <w:rFonts w:hint="eastAsia" w:ascii="宋体" w:hAnsi="宋体" w:eastAsia="宋体" w:cs="宋体"/>
          <w:bCs/>
          <w:snapToGrid w:val="0"/>
          <w:color w:val="auto"/>
          <w:spacing w:val="0"/>
          <w:sz w:val="24"/>
          <w:szCs w:val="24"/>
          <w:highlight w:val="none"/>
          <w:lang w:val="en-US" w:eastAsia="zh-CN"/>
        </w:rPr>
        <w:t>七</w:t>
      </w:r>
      <w:r>
        <w:rPr>
          <w:rFonts w:hint="eastAsia" w:ascii="宋体" w:hAnsi="宋体" w:eastAsia="宋体" w:cs="宋体"/>
          <w:bCs/>
          <w:snapToGrid w:val="0"/>
          <w:color w:val="auto"/>
          <w:spacing w:val="0"/>
          <w:sz w:val="24"/>
          <w:szCs w:val="24"/>
          <w:highlight w:val="none"/>
          <w:lang w:val="zh-CN" w:eastAsia="zh-CN"/>
        </w:rPr>
        <w:t>章“响应文件格式”规定的或者事先经过采购人认可的磋商保证金格式递交磋商保证金，并作为其响应文件的组成部分。</w:t>
      </w:r>
    </w:p>
    <w:p w14:paraId="79CBE56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3.4.2 响应人不按本章第3.4.1项要求提交磋商保证金的，磋商小组将作废标处理。</w:t>
      </w:r>
    </w:p>
    <w:p w14:paraId="59844F5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3.4.3 采购人向成交响应人发放成交通知书后五个工作日内，退还未成交响应人的磋商保证金，采购人与成交响应人签订合同后五个工作日内，退还成交响应人的磋商保证金。</w:t>
      </w:r>
    </w:p>
    <w:p w14:paraId="54D5D4A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 xml:space="preserve">3.4.4 有下列情形之一的，磋商保证金将不予退还： </w:t>
      </w:r>
    </w:p>
    <w:p w14:paraId="0ADC77C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（1）响应人在规定的磋商有效期内撤销或修改其响应文件；</w:t>
      </w:r>
    </w:p>
    <w:p w14:paraId="4DCDD3D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（2）成交响应人在收到成交通知书后，无正当理由拒签合同。</w:t>
      </w:r>
    </w:p>
    <w:p w14:paraId="3ED98B2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171" w:name="_Toc246996196"/>
      <w:bookmarkStart w:id="172" w:name="_Toc246996939"/>
      <w:bookmarkStart w:id="173" w:name="_Toc247085710"/>
      <w:bookmarkStart w:id="174" w:name="_Toc152045552"/>
      <w:bookmarkStart w:id="175" w:name="_Toc179632570"/>
      <w:bookmarkStart w:id="176" w:name="_Toc152042328"/>
      <w:bookmarkStart w:id="177" w:name="_Toc144974520"/>
      <w:r>
        <w:rPr>
          <w:rFonts w:hint="eastAsia" w:ascii="宋体" w:hAnsi="宋体" w:eastAsia="宋体" w:cs="宋体"/>
          <w:b/>
          <w:color w:val="auto"/>
          <w:spacing w:val="0"/>
          <w:sz w:val="24"/>
          <w:szCs w:val="24"/>
          <w:highlight w:val="none"/>
        </w:rPr>
        <w:t>3.5 资格审查资料</w:t>
      </w:r>
      <w:bookmarkEnd w:id="171"/>
      <w:bookmarkEnd w:id="172"/>
      <w:bookmarkEnd w:id="173"/>
      <w:bookmarkEnd w:id="174"/>
      <w:bookmarkEnd w:id="175"/>
      <w:bookmarkEnd w:id="176"/>
      <w:bookmarkEnd w:id="177"/>
    </w:p>
    <w:p w14:paraId="4DCD760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3.5.1 “响应人基本情况表”应附响应人营业执照副本等材料的复印件。</w:t>
      </w:r>
    </w:p>
    <w:p w14:paraId="1DF3260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3.5.2 “近年财务状况”具体要求见响应人须知前附表。</w:t>
      </w:r>
    </w:p>
    <w:p w14:paraId="09CD9BD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3.5.3 “近年完成的类似项目情况表”应附成交通知书或合同协议书复印件，具体年份要求见响应人须知前附表。每张表格只填写一个项目，并标明序号。</w:t>
      </w:r>
    </w:p>
    <w:p w14:paraId="1D35760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3.5.4 “正在进行和新承接的项目情况表”应附成交通知书或合同协议书复印件。每张表格只填写一个项目，并标明序号。</w:t>
      </w:r>
    </w:p>
    <w:p w14:paraId="241748F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178" w:name="_Toc152042329"/>
      <w:bookmarkStart w:id="179" w:name="_Toc246996197"/>
      <w:bookmarkStart w:id="180" w:name="_Toc246996940"/>
      <w:bookmarkStart w:id="181" w:name="_Toc179632571"/>
      <w:bookmarkStart w:id="182" w:name="_Toc152045553"/>
      <w:bookmarkStart w:id="183" w:name="_Toc247085711"/>
      <w:bookmarkStart w:id="184" w:name="_Toc144974521"/>
      <w:r>
        <w:rPr>
          <w:rFonts w:hint="eastAsia" w:ascii="宋体" w:hAnsi="宋体" w:eastAsia="宋体" w:cs="宋体"/>
          <w:b/>
          <w:color w:val="auto"/>
          <w:spacing w:val="0"/>
          <w:sz w:val="24"/>
          <w:szCs w:val="24"/>
          <w:highlight w:val="none"/>
        </w:rPr>
        <w:t>3.6响应文件的编制</w:t>
      </w:r>
    </w:p>
    <w:p w14:paraId="526CF15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3.6.1响应文件应按第</w:t>
      </w:r>
      <w:r>
        <w:rPr>
          <w:rFonts w:hint="eastAsia" w:ascii="宋体" w:hAnsi="宋体" w:eastAsia="宋体" w:cs="宋体"/>
          <w:bCs/>
          <w:snapToGrid w:val="0"/>
          <w:color w:val="auto"/>
          <w:spacing w:val="0"/>
          <w:sz w:val="24"/>
          <w:szCs w:val="24"/>
          <w:highlight w:val="none"/>
          <w:lang w:val="en-US" w:eastAsia="zh-CN"/>
        </w:rPr>
        <w:t>七</w:t>
      </w:r>
      <w:r>
        <w:rPr>
          <w:rFonts w:hint="eastAsia" w:ascii="宋体" w:hAnsi="宋体" w:eastAsia="宋体" w:cs="宋体"/>
          <w:bCs/>
          <w:snapToGrid w:val="0"/>
          <w:color w:val="auto"/>
          <w:spacing w:val="0"/>
          <w:sz w:val="24"/>
          <w:szCs w:val="24"/>
          <w:highlight w:val="none"/>
          <w:lang w:val="zh-CN" w:eastAsia="zh-CN"/>
        </w:rPr>
        <w:t>章“响应文件格式”进行编写，如有必要，可以增加附页，作为响应文件的组成部分。其中，报价函附录在满足磋商文件实质性要求的基础上，可以提出比磋商文件要求更有利于采购人的承诺。</w:t>
      </w:r>
    </w:p>
    <w:p w14:paraId="6637561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3.6.2 响应文件应当对磋商文件有关服务期、磋商有效期、质量要求、技术标准和要求、磋商范围等实质性内容作出响应。</w:t>
      </w:r>
    </w:p>
    <w:p w14:paraId="77C86DB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3.6.3响应文件应用不褪色的材料书写或打印，并由响应人的法定代表人或其委托代理人签字或盖单位章。委托代理人签字的，响应文件应附法定代表人签署的授权委托书。响应文件应尽量避免涂改、行间插字或删除。如果出现上述情况，改动之处应加盖单位章或由响应人的法定代表人或其授权的代理人签字确认。签字或盖章的具体要求见响应人须知前附表。</w:t>
      </w:r>
    </w:p>
    <w:p w14:paraId="05EBF57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3.6.4 响应文件正本一份, 副本份数见响应人须知前附表。正本和副本的封面上应清楚地标记“正本”或“副本”的字样。当副本和正本不一致时，以正本为准。</w:t>
      </w:r>
    </w:p>
    <w:p w14:paraId="2313A05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3.6.5 响应文件的正本与副本应分别装订成册，具体装订要求见响应人须知前附表规定。</w:t>
      </w:r>
      <w:bookmarkEnd w:id="178"/>
      <w:bookmarkEnd w:id="179"/>
      <w:bookmarkEnd w:id="180"/>
      <w:bookmarkEnd w:id="181"/>
      <w:bookmarkEnd w:id="182"/>
      <w:bookmarkEnd w:id="183"/>
      <w:bookmarkEnd w:id="184"/>
      <w:bookmarkStart w:id="185" w:name="_Toc247085713"/>
      <w:bookmarkStart w:id="186" w:name="_Toc179632573"/>
      <w:bookmarkStart w:id="187" w:name="_Toc152045555"/>
      <w:bookmarkStart w:id="188" w:name="_Toc144974523"/>
      <w:bookmarkStart w:id="189" w:name="_Toc246996942"/>
      <w:bookmarkStart w:id="190" w:name="_Toc246996199"/>
      <w:bookmarkStart w:id="191" w:name="_Toc152042331"/>
    </w:p>
    <w:p w14:paraId="46AA4C9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192" w:name="_Toc409424316"/>
      <w:bookmarkStart w:id="193" w:name="_Toc409424377"/>
      <w:bookmarkStart w:id="194" w:name="_Toc450588610"/>
      <w:r>
        <w:rPr>
          <w:rFonts w:hint="eastAsia" w:ascii="宋体" w:hAnsi="宋体" w:eastAsia="宋体" w:cs="宋体"/>
          <w:b/>
          <w:color w:val="auto"/>
          <w:spacing w:val="0"/>
          <w:sz w:val="24"/>
          <w:szCs w:val="24"/>
          <w:highlight w:val="none"/>
        </w:rPr>
        <w:t>4. 磋商</w:t>
      </w:r>
      <w:bookmarkEnd w:id="185"/>
      <w:bookmarkEnd w:id="186"/>
      <w:bookmarkEnd w:id="187"/>
      <w:bookmarkEnd w:id="188"/>
      <w:bookmarkEnd w:id="189"/>
      <w:bookmarkEnd w:id="190"/>
      <w:bookmarkEnd w:id="191"/>
      <w:bookmarkEnd w:id="192"/>
      <w:bookmarkEnd w:id="193"/>
      <w:bookmarkEnd w:id="194"/>
    </w:p>
    <w:p w14:paraId="3A31D68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195" w:name="_Toc246996200"/>
      <w:bookmarkStart w:id="196" w:name="_Toc247085714"/>
      <w:bookmarkStart w:id="197" w:name="_Toc144974524"/>
      <w:bookmarkStart w:id="198" w:name="_Toc152045556"/>
      <w:bookmarkStart w:id="199" w:name="_Toc152042332"/>
      <w:bookmarkStart w:id="200" w:name="_Toc179632574"/>
      <w:bookmarkStart w:id="201" w:name="_Toc246996943"/>
      <w:r>
        <w:rPr>
          <w:rFonts w:hint="eastAsia" w:ascii="宋体" w:hAnsi="宋体" w:eastAsia="宋体" w:cs="宋体"/>
          <w:b/>
          <w:color w:val="auto"/>
          <w:spacing w:val="0"/>
          <w:sz w:val="24"/>
          <w:szCs w:val="24"/>
          <w:highlight w:val="none"/>
        </w:rPr>
        <w:t>4.1 响应文件的密封和标记</w:t>
      </w:r>
      <w:bookmarkEnd w:id="195"/>
      <w:bookmarkEnd w:id="196"/>
      <w:bookmarkEnd w:id="197"/>
      <w:bookmarkEnd w:id="198"/>
      <w:bookmarkEnd w:id="199"/>
      <w:bookmarkEnd w:id="200"/>
      <w:bookmarkEnd w:id="201"/>
    </w:p>
    <w:p w14:paraId="6537A28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bookmarkStart w:id="202" w:name="_Toc246996944"/>
      <w:bookmarkStart w:id="203" w:name="_Toc246996201"/>
      <w:bookmarkStart w:id="204" w:name="_Toc152042333"/>
      <w:bookmarkStart w:id="205" w:name="_Toc144974525"/>
      <w:bookmarkStart w:id="206" w:name="_Toc247085715"/>
      <w:bookmarkStart w:id="207" w:name="_Toc179632575"/>
      <w:bookmarkStart w:id="208" w:name="_Toc152045557"/>
      <w:r>
        <w:rPr>
          <w:rFonts w:hint="eastAsia" w:ascii="宋体" w:hAnsi="宋体" w:eastAsia="宋体" w:cs="宋体"/>
          <w:bCs/>
          <w:snapToGrid w:val="0"/>
          <w:color w:val="auto"/>
          <w:spacing w:val="0"/>
          <w:sz w:val="24"/>
          <w:szCs w:val="24"/>
          <w:highlight w:val="none"/>
          <w:lang w:val="zh-CN" w:eastAsia="zh-CN"/>
        </w:rPr>
        <w:t>4.1.1 响应文件应进行包装、加贴封条，外封套须在封口处加盖响应人单位章。</w:t>
      </w:r>
    </w:p>
    <w:p w14:paraId="6D06F9C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4.1.2 响应文件封套上应写明的内容见响应人须知前附表。</w:t>
      </w:r>
    </w:p>
    <w:p w14:paraId="6F6FE88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4.1.3 未按本章第4.1.1项、第4.1.2项要求密封和加写标记的响应文件，采购人应予拒收。</w:t>
      </w:r>
    </w:p>
    <w:p w14:paraId="1824CF2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4.2 响应文件的递交</w:t>
      </w:r>
      <w:bookmarkEnd w:id="202"/>
      <w:bookmarkEnd w:id="203"/>
      <w:bookmarkEnd w:id="204"/>
      <w:bookmarkEnd w:id="205"/>
      <w:bookmarkEnd w:id="206"/>
      <w:bookmarkEnd w:id="207"/>
      <w:bookmarkEnd w:id="208"/>
    </w:p>
    <w:p w14:paraId="7B73617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4.2.1 响应人应在本章第2.2.2项规定的磋商截止时间前递交响应文件。</w:t>
      </w:r>
    </w:p>
    <w:p w14:paraId="3A14829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4.2.2 响应人递交响应文件的地点：见响应人须知前附表。</w:t>
      </w:r>
    </w:p>
    <w:p w14:paraId="1A4DF42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4.2.3 除响应人须知前附表另有规定外，响应人所递交的响应文件不予退还。</w:t>
      </w:r>
    </w:p>
    <w:p w14:paraId="0AC00B3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4.2.4 采购人收到响应文件后，向响应人出具签收凭证。</w:t>
      </w:r>
    </w:p>
    <w:p w14:paraId="797B36D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4.2.5 逾期送达的或者未送达指定地点的响应文件，采购人不予受理。</w:t>
      </w:r>
    </w:p>
    <w:p w14:paraId="0665F72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209" w:name="_Toc152042334"/>
      <w:bookmarkStart w:id="210" w:name="_Toc246996202"/>
      <w:bookmarkStart w:id="211" w:name="_Toc144974526"/>
      <w:bookmarkStart w:id="212" w:name="_Toc247085716"/>
      <w:bookmarkStart w:id="213" w:name="_Toc152045558"/>
      <w:bookmarkStart w:id="214" w:name="_Toc246996945"/>
      <w:bookmarkStart w:id="215" w:name="_Toc179632576"/>
      <w:r>
        <w:rPr>
          <w:rFonts w:hint="eastAsia" w:ascii="宋体" w:hAnsi="宋体" w:eastAsia="宋体" w:cs="宋体"/>
          <w:b/>
          <w:color w:val="auto"/>
          <w:spacing w:val="0"/>
          <w:sz w:val="24"/>
          <w:szCs w:val="24"/>
          <w:highlight w:val="none"/>
        </w:rPr>
        <w:t>4.3 响应文件的修改与撤回</w:t>
      </w:r>
      <w:bookmarkEnd w:id="209"/>
      <w:bookmarkEnd w:id="210"/>
      <w:bookmarkEnd w:id="211"/>
      <w:bookmarkEnd w:id="212"/>
      <w:bookmarkEnd w:id="213"/>
      <w:bookmarkEnd w:id="214"/>
      <w:bookmarkEnd w:id="215"/>
    </w:p>
    <w:p w14:paraId="795CB02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4.3.1 在本章第2.2.2项规定的磋商截止时间前，响应人可以修改或撤回已递交的响应文件，但应以书面形式通知采购人。</w:t>
      </w:r>
    </w:p>
    <w:p w14:paraId="2243206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4.3.2 响应人修改或撤回已递交响应文件的书面通知应按照本章第3.6.3项的要求签字或盖章。采购人收到书面通知后，向响应人出具签收凭证。</w:t>
      </w:r>
    </w:p>
    <w:p w14:paraId="5FA4196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4.3.3 响应人撤回响应文件的，采购人自收到响应人书面撤回通知之日起5日内退还已收取的磋商保证金。</w:t>
      </w:r>
    </w:p>
    <w:p w14:paraId="52C1347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4.3.4 修改的内容为响应文件的组成部分。修改的响应文件应按照本章第3条、第4条规定进行编制、密封、标记和递交，并标明“修改”字样。</w:t>
      </w:r>
    </w:p>
    <w:p w14:paraId="1E2D16C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216" w:name="_Toc144974527"/>
      <w:bookmarkStart w:id="217" w:name="_Toc246996946"/>
      <w:bookmarkStart w:id="218" w:name="_Toc152045559"/>
      <w:bookmarkStart w:id="219" w:name="_Toc247085717"/>
      <w:bookmarkStart w:id="220" w:name="_Toc246996203"/>
      <w:bookmarkStart w:id="221" w:name="_Toc179632577"/>
      <w:bookmarkStart w:id="222" w:name="_Toc450588611"/>
      <w:bookmarkStart w:id="223" w:name="_Toc409424317"/>
      <w:bookmarkStart w:id="224" w:name="_Toc152042335"/>
      <w:bookmarkStart w:id="225" w:name="_Toc409424378"/>
      <w:r>
        <w:rPr>
          <w:rFonts w:hint="eastAsia" w:ascii="宋体" w:hAnsi="宋体" w:eastAsia="宋体" w:cs="宋体"/>
          <w:b/>
          <w:color w:val="auto"/>
          <w:spacing w:val="0"/>
          <w:sz w:val="24"/>
          <w:szCs w:val="24"/>
          <w:highlight w:val="none"/>
        </w:rPr>
        <w:t>5. 磋商</w:t>
      </w:r>
      <w:bookmarkEnd w:id="216"/>
      <w:bookmarkEnd w:id="217"/>
      <w:bookmarkEnd w:id="218"/>
      <w:bookmarkEnd w:id="219"/>
      <w:bookmarkEnd w:id="220"/>
      <w:bookmarkEnd w:id="221"/>
      <w:bookmarkEnd w:id="222"/>
      <w:bookmarkEnd w:id="223"/>
      <w:bookmarkEnd w:id="224"/>
      <w:bookmarkEnd w:id="225"/>
    </w:p>
    <w:p w14:paraId="6BC0A8F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226" w:name="_Toc152042336"/>
      <w:bookmarkStart w:id="227" w:name="_Toc247085718"/>
      <w:bookmarkStart w:id="228" w:name="_Toc246996947"/>
      <w:bookmarkStart w:id="229" w:name="_Toc144974528"/>
      <w:bookmarkStart w:id="230" w:name="_Toc179632578"/>
      <w:bookmarkStart w:id="231" w:name="_Toc152045560"/>
      <w:bookmarkStart w:id="232" w:name="_Toc246996204"/>
      <w:r>
        <w:rPr>
          <w:rFonts w:hint="eastAsia" w:ascii="宋体" w:hAnsi="宋体" w:eastAsia="宋体" w:cs="宋体"/>
          <w:b/>
          <w:color w:val="auto"/>
          <w:spacing w:val="0"/>
          <w:sz w:val="24"/>
          <w:szCs w:val="24"/>
          <w:highlight w:val="none"/>
        </w:rPr>
        <w:t>5.1 磋商时间和地点</w:t>
      </w:r>
      <w:bookmarkEnd w:id="226"/>
      <w:bookmarkEnd w:id="227"/>
      <w:bookmarkEnd w:id="228"/>
      <w:bookmarkEnd w:id="229"/>
      <w:bookmarkEnd w:id="230"/>
      <w:bookmarkEnd w:id="231"/>
      <w:bookmarkEnd w:id="232"/>
    </w:p>
    <w:p w14:paraId="5A37237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采购人在本章第2.2.2项规定的磋商截止时间（磋商时间）和响应人须知前附表规定的地点公开磋商，并邀请所有响应人的法定代表人或其委托代理人准时参加。</w:t>
      </w:r>
    </w:p>
    <w:p w14:paraId="53FCB9B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233" w:name="_Toc144974529"/>
      <w:bookmarkStart w:id="234" w:name="_Toc246996205"/>
      <w:bookmarkStart w:id="235" w:name="_Toc247085719"/>
      <w:bookmarkStart w:id="236" w:name="_Toc179632579"/>
      <w:bookmarkStart w:id="237" w:name="_Toc152045561"/>
      <w:bookmarkStart w:id="238" w:name="_Toc152042337"/>
      <w:bookmarkStart w:id="239" w:name="_Toc246996948"/>
      <w:r>
        <w:rPr>
          <w:rFonts w:hint="eastAsia" w:ascii="宋体" w:hAnsi="宋体" w:eastAsia="宋体" w:cs="宋体"/>
          <w:b/>
          <w:color w:val="auto"/>
          <w:spacing w:val="0"/>
          <w:sz w:val="24"/>
          <w:szCs w:val="24"/>
          <w:highlight w:val="none"/>
        </w:rPr>
        <w:t>5.2 磋商程序</w:t>
      </w:r>
      <w:bookmarkEnd w:id="233"/>
      <w:bookmarkEnd w:id="234"/>
      <w:bookmarkEnd w:id="235"/>
      <w:bookmarkEnd w:id="236"/>
      <w:bookmarkEnd w:id="237"/>
      <w:bookmarkEnd w:id="238"/>
      <w:bookmarkEnd w:id="239"/>
    </w:p>
    <w:p w14:paraId="3D83404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主持人按下列程序进行磋商：</w:t>
      </w:r>
    </w:p>
    <w:p w14:paraId="76F8EBF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（1）宣布磋商纪律；</w:t>
      </w:r>
    </w:p>
    <w:p w14:paraId="1AEE8C1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（2）公布在磋商截止时间前递交响应文件的响应人名称，并点名确认响应人是否派人到场；</w:t>
      </w:r>
    </w:p>
    <w:p w14:paraId="03792B7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（3）宣布采购人、唱价人、记录人、监督人等有关人员姓名；</w:t>
      </w:r>
    </w:p>
    <w:p w14:paraId="3430433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（4）按照响应人须知前附表规定检查响应文件的密封情况；</w:t>
      </w:r>
    </w:p>
    <w:p w14:paraId="5668A0F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（5）按照响应人须知前附表的规定确定并宣布响应文件磋商顺序；</w:t>
      </w:r>
    </w:p>
    <w:p w14:paraId="1632224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（6）按照宣布的磋商顺序当众磋商，公布响应人名称、磋商保证金的递交情况、磋商报价、质量标准、服务期及其他内容，并记录在案；</w:t>
      </w:r>
    </w:p>
    <w:p w14:paraId="23AE3B6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（7）规定采购预算的，公布采购预算；</w:t>
      </w:r>
    </w:p>
    <w:p w14:paraId="10FA956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（8）响应人代表、采购人代表、监督人、记录人等有关人员在磋商记录上签字确认；</w:t>
      </w:r>
    </w:p>
    <w:p w14:paraId="5030D16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（9）响应人若有异议应当当场提出；</w:t>
      </w:r>
    </w:p>
    <w:p w14:paraId="6CF8572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（10）磋商结束。</w:t>
      </w:r>
    </w:p>
    <w:p w14:paraId="702BD99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240" w:name="_Toc152045562"/>
      <w:bookmarkStart w:id="241" w:name="_Toc450588612"/>
      <w:bookmarkStart w:id="242" w:name="_Toc409424379"/>
      <w:bookmarkStart w:id="243" w:name="_Toc179632580"/>
      <w:bookmarkStart w:id="244" w:name="_Toc246996206"/>
      <w:bookmarkStart w:id="245" w:name="_Toc144974530"/>
      <w:bookmarkStart w:id="246" w:name="_Toc409424318"/>
      <w:bookmarkStart w:id="247" w:name="_Toc247085720"/>
      <w:bookmarkStart w:id="248" w:name="_Toc246996949"/>
      <w:bookmarkStart w:id="249" w:name="_Toc152042338"/>
      <w:r>
        <w:rPr>
          <w:rFonts w:hint="eastAsia" w:ascii="宋体" w:hAnsi="宋体" w:eastAsia="宋体" w:cs="宋体"/>
          <w:b/>
          <w:color w:val="auto"/>
          <w:spacing w:val="0"/>
          <w:sz w:val="24"/>
          <w:szCs w:val="24"/>
          <w:highlight w:val="none"/>
        </w:rPr>
        <w:t>6. 磋商</w:t>
      </w:r>
      <w:bookmarkEnd w:id="240"/>
      <w:bookmarkEnd w:id="241"/>
      <w:bookmarkEnd w:id="242"/>
      <w:bookmarkEnd w:id="243"/>
      <w:bookmarkEnd w:id="244"/>
      <w:bookmarkEnd w:id="245"/>
      <w:bookmarkEnd w:id="246"/>
      <w:bookmarkEnd w:id="247"/>
      <w:bookmarkEnd w:id="248"/>
      <w:bookmarkEnd w:id="249"/>
    </w:p>
    <w:p w14:paraId="2BD29D5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lang w:val="zh-CN" w:eastAsia="zh-CN"/>
        </w:rPr>
      </w:pPr>
      <w:bookmarkStart w:id="250" w:name="_Toc247085721"/>
      <w:bookmarkStart w:id="251" w:name="_Toc179632581"/>
      <w:bookmarkStart w:id="252" w:name="_Toc152042339"/>
      <w:bookmarkStart w:id="253" w:name="_Toc144974531"/>
      <w:bookmarkStart w:id="254" w:name="_Toc246996950"/>
      <w:bookmarkStart w:id="255" w:name="_Toc246996207"/>
      <w:bookmarkStart w:id="256" w:name="_Toc152045563"/>
      <w:r>
        <w:rPr>
          <w:rFonts w:hint="eastAsia" w:ascii="宋体" w:hAnsi="宋体" w:eastAsia="宋体" w:cs="宋体"/>
          <w:b/>
          <w:color w:val="auto"/>
          <w:spacing w:val="0"/>
          <w:sz w:val="24"/>
          <w:szCs w:val="24"/>
          <w:highlight w:val="none"/>
        </w:rPr>
        <w:t>6.</w:t>
      </w:r>
      <w:r>
        <w:rPr>
          <w:rFonts w:hint="eastAsia" w:ascii="宋体" w:hAnsi="宋体" w:eastAsia="宋体" w:cs="宋体"/>
          <w:b/>
          <w:color w:val="auto"/>
          <w:spacing w:val="0"/>
          <w:sz w:val="24"/>
          <w:szCs w:val="24"/>
          <w:highlight w:val="none"/>
          <w:lang w:val="zh-CN" w:eastAsia="zh-CN"/>
        </w:rPr>
        <w:t xml:space="preserve">1 </w:t>
      </w:r>
      <w:bookmarkEnd w:id="250"/>
      <w:bookmarkEnd w:id="251"/>
      <w:bookmarkEnd w:id="252"/>
      <w:bookmarkEnd w:id="253"/>
      <w:bookmarkEnd w:id="254"/>
      <w:bookmarkEnd w:id="255"/>
      <w:bookmarkEnd w:id="256"/>
      <w:r>
        <w:rPr>
          <w:rFonts w:hint="eastAsia" w:ascii="宋体" w:hAnsi="宋体" w:eastAsia="宋体" w:cs="宋体"/>
          <w:b/>
          <w:color w:val="auto"/>
          <w:spacing w:val="0"/>
          <w:sz w:val="24"/>
          <w:szCs w:val="24"/>
          <w:highlight w:val="none"/>
          <w:lang w:val="zh-CN" w:eastAsia="zh-CN"/>
        </w:rPr>
        <w:t>磋商小组</w:t>
      </w:r>
    </w:p>
    <w:p w14:paraId="7222E97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6.1.1 磋商由采购人依法组建的磋商小组负责。磋商小组由采购人熟悉相关业务的代表，以及有关技术、经济等方面的专家组成。磋商小组成员人数以及技术、经济等方面专家的确定方式见响应人须知前附表。</w:t>
      </w:r>
    </w:p>
    <w:p w14:paraId="28FFACA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6.1.2 磋商小组成员有下列情形之一的，应当回避：</w:t>
      </w:r>
    </w:p>
    <w:p w14:paraId="3C1265F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（1）响应人或响应人主要负责人的近亲属；</w:t>
      </w:r>
    </w:p>
    <w:p w14:paraId="59E812A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（2）项目主管部门或者行政监督部门的人员；</w:t>
      </w:r>
    </w:p>
    <w:p w14:paraId="112E39B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（3）与响应人有经济利益关系；</w:t>
      </w:r>
    </w:p>
    <w:p w14:paraId="5043D75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（4）曾因在磋商以及其他与磋商有关活动中从事违法行为而受过行政处罚或刑事处罚的；</w:t>
      </w:r>
    </w:p>
    <w:p w14:paraId="7127579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（5）与响应人有其他利害关系。</w:t>
      </w:r>
    </w:p>
    <w:p w14:paraId="0E5ABB8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257" w:name="_Toc179632582"/>
      <w:bookmarkStart w:id="258" w:name="_Toc246996208"/>
      <w:bookmarkStart w:id="259" w:name="_Toc247085722"/>
      <w:bookmarkStart w:id="260" w:name="_Toc144974532"/>
      <w:bookmarkStart w:id="261" w:name="_Toc152042340"/>
      <w:bookmarkStart w:id="262" w:name="_Toc152045564"/>
      <w:bookmarkStart w:id="263" w:name="_Toc246996951"/>
      <w:r>
        <w:rPr>
          <w:rFonts w:hint="eastAsia" w:ascii="宋体" w:hAnsi="宋体" w:eastAsia="宋体" w:cs="宋体"/>
          <w:b/>
          <w:color w:val="auto"/>
          <w:spacing w:val="0"/>
          <w:sz w:val="24"/>
          <w:szCs w:val="24"/>
          <w:highlight w:val="none"/>
        </w:rPr>
        <w:t>6.2 磋商原则</w:t>
      </w:r>
      <w:bookmarkEnd w:id="257"/>
      <w:bookmarkEnd w:id="258"/>
      <w:bookmarkEnd w:id="259"/>
      <w:bookmarkEnd w:id="260"/>
      <w:bookmarkEnd w:id="261"/>
      <w:bookmarkEnd w:id="262"/>
      <w:bookmarkEnd w:id="263"/>
    </w:p>
    <w:p w14:paraId="1BD0FCB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磋商活动遵循公平、公正、科学和择优的原则。竞磋采用二次报价+综合评分法（附后）。专家组仅对确定为实质上响应竞磋要求的竞磋响应文件进行评价和比较。通过竞磋二次报价等进行综合打分，得分最高排名第一的推荐为中标人。综合得分相等时，以最终报价低的优先。对于明显低于市场的报价，应当要求该供应商作出书面说明并提供相应的证明材料。供应商不能合理说明或者不能提供相应证明材料的，竞磋小组专家应当认定该供应商以低于成本报价竞争，报价分得零分。</w:t>
      </w:r>
    </w:p>
    <w:p w14:paraId="6D2B836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264" w:name="_Toc152042341"/>
      <w:bookmarkStart w:id="265" w:name="_Toc152045565"/>
      <w:bookmarkStart w:id="266" w:name="_Toc247085723"/>
      <w:bookmarkStart w:id="267" w:name="_Toc144974533"/>
      <w:bookmarkStart w:id="268" w:name="_Toc246996209"/>
      <w:bookmarkStart w:id="269" w:name="_Toc246996952"/>
      <w:bookmarkStart w:id="270" w:name="_Toc179632583"/>
      <w:r>
        <w:rPr>
          <w:rFonts w:hint="eastAsia" w:ascii="宋体" w:hAnsi="宋体" w:eastAsia="宋体" w:cs="宋体"/>
          <w:b/>
          <w:color w:val="auto"/>
          <w:spacing w:val="0"/>
          <w:sz w:val="24"/>
          <w:szCs w:val="24"/>
          <w:highlight w:val="none"/>
        </w:rPr>
        <w:t>6.3 磋商</w:t>
      </w:r>
      <w:bookmarkEnd w:id="264"/>
      <w:bookmarkEnd w:id="265"/>
      <w:bookmarkEnd w:id="266"/>
      <w:bookmarkEnd w:id="267"/>
      <w:bookmarkEnd w:id="268"/>
      <w:bookmarkEnd w:id="269"/>
      <w:bookmarkEnd w:id="270"/>
    </w:p>
    <w:p w14:paraId="0866869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磋商小组按照第</w:t>
      </w:r>
      <w:r>
        <w:rPr>
          <w:rFonts w:hint="eastAsia" w:ascii="宋体" w:hAnsi="宋体" w:eastAsia="宋体" w:cs="宋体"/>
          <w:bCs/>
          <w:snapToGrid w:val="0"/>
          <w:color w:val="auto"/>
          <w:spacing w:val="0"/>
          <w:sz w:val="24"/>
          <w:szCs w:val="24"/>
          <w:highlight w:val="none"/>
          <w:lang w:val="en-US" w:eastAsia="zh-CN"/>
        </w:rPr>
        <w:t>八</w:t>
      </w:r>
      <w:r>
        <w:rPr>
          <w:rFonts w:hint="eastAsia" w:ascii="宋体" w:hAnsi="宋体" w:eastAsia="宋体" w:cs="宋体"/>
          <w:bCs/>
          <w:snapToGrid w:val="0"/>
          <w:color w:val="auto"/>
          <w:spacing w:val="0"/>
          <w:sz w:val="24"/>
          <w:szCs w:val="24"/>
          <w:highlight w:val="none"/>
          <w:lang w:val="zh-CN" w:eastAsia="zh-CN"/>
        </w:rPr>
        <w:t>章“磋商办法”规定的方法、评审因素、标准和程序对响应文件进行评审。</w:t>
      </w:r>
    </w:p>
    <w:p w14:paraId="1162A22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271" w:name="_Toc450588613"/>
      <w:bookmarkStart w:id="272" w:name="_Toc246996210"/>
      <w:bookmarkStart w:id="273" w:name="_Toc409424380"/>
      <w:bookmarkStart w:id="274" w:name="_Toc246996953"/>
      <w:bookmarkStart w:id="275" w:name="_Toc179632584"/>
      <w:bookmarkStart w:id="276" w:name="_Toc152042342"/>
      <w:bookmarkStart w:id="277" w:name="_Toc152045566"/>
      <w:bookmarkStart w:id="278" w:name="_Toc144974534"/>
      <w:bookmarkStart w:id="279" w:name="_Toc409424319"/>
      <w:bookmarkStart w:id="280" w:name="_Toc247085724"/>
      <w:r>
        <w:rPr>
          <w:rFonts w:hint="eastAsia" w:ascii="宋体" w:hAnsi="宋体" w:eastAsia="宋体" w:cs="宋体"/>
          <w:b/>
          <w:color w:val="auto"/>
          <w:spacing w:val="0"/>
          <w:sz w:val="24"/>
          <w:szCs w:val="24"/>
          <w:highlight w:val="none"/>
        </w:rPr>
        <w:t>7. 合同授予</w:t>
      </w:r>
      <w:bookmarkEnd w:id="271"/>
      <w:bookmarkEnd w:id="272"/>
      <w:bookmarkEnd w:id="273"/>
      <w:bookmarkEnd w:id="274"/>
      <w:bookmarkEnd w:id="275"/>
      <w:bookmarkEnd w:id="276"/>
      <w:bookmarkEnd w:id="277"/>
      <w:bookmarkEnd w:id="278"/>
      <w:bookmarkEnd w:id="279"/>
      <w:bookmarkEnd w:id="280"/>
    </w:p>
    <w:p w14:paraId="3CDF074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281" w:name="_Toc144974535"/>
      <w:bookmarkStart w:id="282" w:name="_Toc247085725"/>
      <w:bookmarkStart w:id="283" w:name="_Toc246996211"/>
      <w:bookmarkStart w:id="284" w:name="_Toc152042343"/>
      <w:bookmarkStart w:id="285" w:name="_Toc246996954"/>
      <w:bookmarkStart w:id="286" w:name="_Toc179632585"/>
      <w:bookmarkStart w:id="287" w:name="_Toc152045567"/>
      <w:r>
        <w:rPr>
          <w:rFonts w:hint="eastAsia" w:ascii="宋体" w:hAnsi="宋体" w:eastAsia="宋体" w:cs="宋体"/>
          <w:b/>
          <w:color w:val="auto"/>
          <w:spacing w:val="0"/>
          <w:sz w:val="24"/>
          <w:szCs w:val="24"/>
          <w:highlight w:val="none"/>
        </w:rPr>
        <w:t>7.1 确定成交响应人方式</w:t>
      </w:r>
      <w:bookmarkEnd w:id="281"/>
      <w:bookmarkEnd w:id="282"/>
      <w:bookmarkEnd w:id="283"/>
      <w:bookmarkEnd w:id="284"/>
      <w:bookmarkEnd w:id="285"/>
      <w:bookmarkEnd w:id="286"/>
      <w:bookmarkEnd w:id="287"/>
    </w:p>
    <w:p w14:paraId="53C84EB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磋商小组直接确定成交响应人</w:t>
      </w:r>
    </w:p>
    <w:p w14:paraId="19D8C6A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7.2 成交结果公告</w:t>
      </w:r>
    </w:p>
    <w:p w14:paraId="0824357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详见响应人须知前附表。</w:t>
      </w:r>
    </w:p>
    <w:p w14:paraId="2CB022E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288" w:name="_Toc152045568"/>
      <w:bookmarkStart w:id="289" w:name="_Toc246996212"/>
      <w:bookmarkStart w:id="290" w:name="_Toc152042344"/>
      <w:bookmarkStart w:id="291" w:name="_Toc144974536"/>
      <w:bookmarkStart w:id="292" w:name="_Toc247085726"/>
      <w:bookmarkStart w:id="293" w:name="_Toc179632586"/>
      <w:bookmarkStart w:id="294" w:name="_Toc246996955"/>
      <w:r>
        <w:rPr>
          <w:rFonts w:hint="eastAsia" w:ascii="宋体" w:hAnsi="宋体" w:eastAsia="宋体" w:cs="宋体"/>
          <w:b/>
          <w:color w:val="auto"/>
          <w:spacing w:val="0"/>
          <w:sz w:val="24"/>
          <w:szCs w:val="24"/>
          <w:highlight w:val="none"/>
        </w:rPr>
        <w:t>7.3 成交通知</w:t>
      </w:r>
      <w:bookmarkEnd w:id="288"/>
      <w:bookmarkEnd w:id="289"/>
      <w:bookmarkEnd w:id="290"/>
      <w:bookmarkEnd w:id="291"/>
      <w:bookmarkEnd w:id="292"/>
      <w:bookmarkEnd w:id="293"/>
      <w:bookmarkEnd w:id="294"/>
    </w:p>
    <w:p w14:paraId="32C53F4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在本章第3.3款规定的磋商有效期内，采购人以书面形式向成交响应人发出成交通知书，同时将成交结果通知未成交的响应人。</w:t>
      </w:r>
    </w:p>
    <w:p w14:paraId="6CEEEAE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295" w:name="_Toc247085728"/>
      <w:bookmarkStart w:id="296" w:name="_Toc152042346"/>
      <w:bookmarkStart w:id="297" w:name="_Toc246996957"/>
      <w:bookmarkStart w:id="298" w:name="_Toc246996214"/>
      <w:bookmarkStart w:id="299" w:name="_Toc144974538"/>
      <w:bookmarkStart w:id="300" w:name="_Toc152045570"/>
      <w:bookmarkStart w:id="301" w:name="_Toc179632588"/>
      <w:r>
        <w:rPr>
          <w:rFonts w:hint="eastAsia" w:ascii="宋体" w:hAnsi="宋体" w:eastAsia="宋体" w:cs="宋体"/>
          <w:b/>
          <w:color w:val="auto"/>
          <w:spacing w:val="0"/>
          <w:sz w:val="24"/>
          <w:szCs w:val="24"/>
          <w:highlight w:val="none"/>
        </w:rPr>
        <w:t>7.4 签订合同</w:t>
      </w:r>
      <w:bookmarkEnd w:id="295"/>
      <w:bookmarkEnd w:id="296"/>
      <w:bookmarkEnd w:id="297"/>
      <w:bookmarkEnd w:id="298"/>
      <w:bookmarkEnd w:id="299"/>
      <w:bookmarkEnd w:id="300"/>
      <w:bookmarkEnd w:id="301"/>
    </w:p>
    <w:p w14:paraId="15EA512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7.4.1采购人和成交响应人应当自成交通知书发出之日起30天内，根据磋商文件和成交响应人的响应文件订立书面合同。成交响应人无正当理由拒签合同的，采购人取消其成交资格，其磋商保证金不予退还；给采购人造成的损失超过磋商保证金数额的，成交响应人还应当对超过部分予以赔偿。</w:t>
      </w:r>
    </w:p>
    <w:p w14:paraId="1D02142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7.4.2 发出成交通知书后，采购人无正当理由拒签合同的，采购人向成交响应人退还磋商保证金；给成交响应人造成损失的，还应当赔偿损失。</w:t>
      </w:r>
    </w:p>
    <w:p w14:paraId="15A3127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302" w:name="_Toc409424320"/>
      <w:bookmarkStart w:id="303" w:name="_Toc450588615"/>
      <w:bookmarkStart w:id="304" w:name="_Toc409424381"/>
      <w:r>
        <w:rPr>
          <w:rFonts w:hint="eastAsia" w:ascii="宋体" w:hAnsi="宋体" w:eastAsia="宋体" w:cs="宋体"/>
          <w:b/>
          <w:color w:val="auto"/>
          <w:spacing w:val="0"/>
          <w:sz w:val="24"/>
          <w:szCs w:val="24"/>
          <w:highlight w:val="none"/>
        </w:rPr>
        <w:t>8. 纪律和监督</w:t>
      </w:r>
      <w:bookmarkEnd w:id="302"/>
      <w:bookmarkEnd w:id="303"/>
      <w:bookmarkEnd w:id="304"/>
    </w:p>
    <w:p w14:paraId="50EAE28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305" w:name="_Toc246996962"/>
      <w:bookmarkStart w:id="306" w:name="_Toc152042351"/>
      <w:bookmarkStart w:id="307" w:name="_Toc296590983"/>
      <w:bookmarkStart w:id="308" w:name="_Toc247085733"/>
      <w:bookmarkStart w:id="309" w:name="_Toc152045575"/>
      <w:bookmarkStart w:id="310" w:name="_Toc246996219"/>
      <w:bookmarkStart w:id="311" w:name="_Toc144974543"/>
      <w:bookmarkStart w:id="312" w:name="_Toc179632593"/>
      <w:r>
        <w:rPr>
          <w:rFonts w:hint="eastAsia" w:ascii="宋体" w:hAnsi="宋体" w:eastAsia="宋体" w:cs="宋体"/>
          <w:b/>
          <w:color w:val="auto"/>
          <w:spacing w:val="0"/>
          <w:sz w:val="24"/>
          <w:szCs w:val="24"/>
          <w:highlight w:val="none"/>
        </w:rPr>
        <w:t>8.1 对采购人的纪律要求</w:t>
      </w:r>
      <w:bookmarkEnd w:id="305"/>
      <w:bookmarkEnd w:id="306"/>
      <w:bookmarkEnd w:id="307"/>
      <w:bookmarkEnd w:id="308"/>
      <w:bookmarkEnd w:id="309"/>
      <w:bookmarkEnd w:id="310"/>
      <w:bookmarkEnd w:id="311"/>
      <w:bookmarkEnd w:id="312"/>
    </w:p>
    <w:p w14:paraId="5498F78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采购人不得泄露磋商活动中应当保密的情况和资料，不得与响应人串通损害国家利益、社会公共利益或者他人合法权益。</w:t>
      </w:r>
    </w:p>
    <w:p w14:paraId="0AB2EDC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313" w:name="_Toc152042352"/>
      <w:bookmarkStart w:id="314" w:name="_Toc246996220"/>
      <w:bookmarkStart w:id="315" w:name="_Toc144974544"/>
      <w:bookmarkStart w:id="316" w:name="_Toc247085734"/>
      <w:bookmarkStart w:id="317" w:name="_Toc246996963"/>
      <w:bookmarkStart w:id="318" w:name="_Toc152045576"/>
      <w:bookmarkStart w:id="319" w:name="_Toc179632594"/>
      <w:r>
        <w:rPr>
          <w:rFonts w:hint="eastAsia" w:ascii="宋体" w:hAnsi="宋体" w:eastAsia="宋体" w:cs="宋体"/>
          <w:b/>
          <w:color w:val="auto"/>
          <w:spacing w:val="0"/>
          <w:sz w:val="24"/>
          <w:szCs w:val="24"/>
          <w:highlight w:val="none"/>
        </w:rPr>
        <w:t>8.2 对响应人的纪律要求</w:t>
      </w:r>
      <w:bookmarkEnd w:id="313"/>
      <w:bookmarkEnd w:id="314"/>
      <w:bookmarkEnd w:id="315"/>
      <w:bookmarkEnd w:id="316"/>
      <w:bookmarkEnd w:id="317"/>
      <w:bookmarkEnd w:id="318"/>
      <w:bookmarkEnd w:id="319"/>
    </w:p>
    <w:p w14:paraId="74706FD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响应人不得相互串通磋商或者与采购人串通磋商，不得向采购人或者磋商小组成员行贿谋取成交，不得以他人名义磋商或者以其他方式弄虚作假骗取成交；响应人不得以任何方式干扰、影响磋商工作。</w:t>
      </w:r>
    </w:p>
    <w:p w14:paraId="451E97F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320" w:name="_Toc152045577"/>
      <w:bookmarkStart w:id="321" w:name="_Toc247085735"/>
      <w:bookmarkStart w:id="322" w:name="_Toc246996964"/>
      <w:bookmarkStart w:id="323" w:name="_Toc152042353"/>
      <w:bookmarkStart w:id="324" w:name="_Toc179632595"/>
      <w:bookmarkStart w:id="325" w:name="_Toc246996221"/>
      <w:bookmarkStart w:id="326" w:name="_Toc144974545"/>
      <w:r>
        <w:rPr>
          <w:rFonts w:hint="eastAsia" w:ascii="宋体" w:hAnsi="宋体" w:eastAsia="宋体" w:cs="宋体"/>
          <w:b/>
          <w:color w:val="auto"/>
          <w:spacing w:val="0"/>
          <w:sz w:val="24"/>
          <w:szCs w:val="24"/>
          <w:highlight w:val="none"/>
        </w:rPr>
        <w:t>8.3 对磋商小组成员的纪律要求</w:t>
      </w:r>
      <w:bookmarkEnd w:id="320"/>
      <w:bookmarkEnd w:id="321"/>
      <w:bookmarkEnd w:id="322"/>
      <w:bookmarkEnd w:id="323"/>
      <w:bookmarkEnd w:id="324"/>
      <w:bookmarkEnd w:id="325"/>
      <w:bookmarkEnd w:id="326"/>
    </w:p>
    <w:p w14:paraId="30EAD41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磋商小组成员不得收受他人的财物或者其他好处，不得向他人透露对响应文件的评审和比较、成交候选人的推荐情况以及磋商有关的其他情况。在磋商活动中，磋商小组成员应当客观、公正地履行职责，遵守职业道德，不得擅离职守，影响磋商程序正常进行，不得使用第</w:t>
      </w:r>
      <w:r>
        <w:rPr>
          <w:rFonts w:hint="eastAsia" w:ascii="宋体" w:hAnsi="宋体" w:eastAsia="宋体" w:cs="宋体"/>
          <w:bCs/>
          <w:snapToGrid w:val="0"/>
          <w:color w:val="auto"/>
          <w:spacing w:val="0"/>
          <w:sz w:val="24"/>
          <w:szCs w:val="24"/>
          <w:highlight w:val="none"/>
          <w:lang w:val="en-US" w:eastAsia="zh-CN"/>
        </w:rPr>
        <w:t>八</w:t>
      </w:r>
      <w:r>
        <w:rPr>
          <w:rFonts w:hint="eastAsia" w:ascii="宋体" w:hAnsi="宋体" w:eastAsia="宋体" w:cs="宋体"/>
          <w:bCs/>
          <w:snapToGrid w:val="0"/>
          <w:color w:val="auto"/>
          <w:spacing w:val="0"/>
          <w:sz w:val="24"/>
          <w:szCs w:val="24"/>
          <w:highlight w:val="none"/>
          <w:lang w:val="zh-CN" w:eastAsia="zh-CN"/>
        </w:rPr>
        <w:t>章“磋商办法”没有规定的评审因素和标准进行磋商。</w:t>
      </w:r>
    </w:p>
    <w:p w14:paraId="6965B2E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327" w:name="_Toc247085736"/>
      <w:bookmarkStart w:id="328" w:name="_Toc152042354"/>
      <w:bookmarkStart w:id="329" w:name="_Toc246996965"/>
      <w:bookmarkStart w:id="330" w:name="_Toc246996222"/>
      <w:bookmarkStart w:id="331" w:name="_Toc152045578"/>
      <w:bookmarkStart w:id="332" w:name="_Toc179632596"/>
      <w:bookmarkStart w:id="333" w:name="_Toc144974546"/>
      <w:r>
        <w:rPr>
          <w:rFonts w:hint="eastAsia" w:ascii="宋体" w:hAnsi="宋体" w:eastAsia="宋体" w:cs="宋体"/>
          <w:b/>
          <w:color w:val="auto"/>
          <w:spacing w:val="0"/>
          <w:sz w:val="24"/>
          <w:szCs w:val="24"/>
          <w:highlight w:val="none"/>
        </w:rPr>
        <w:t>8.4 对与磋商活动有关的工作人员的纪律要求</w:t>
      </w:r>
      <w:bookmarkEnd w:id="327"/>
      <w:bookmarkEnd w:id="328"/>
      <w:bookmarkEnd w:id="329"/>
      <w:bookmarkEnd w:id="330"/>
      <w:bookmarkEnd w:id="331"/>
      <w:bookmarkEnd w:id="332"/>
    </w:p>
    <w:p w14:paraId="4644D14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bookmarkStart w:id="334" w:name="_Toc152042355"/>
      <w:r>
        <w:rPr>
          <w:rFonts w:hint="eastAsia" w:ascii="宋体" w:hAnsi="宋体" w:eastAsia="宋体" w:cs="宋体"/>
          <w:bCs/>
          <w:snapToGrid w:val="0"/>
          <w:color w:val="auto"/>
          <w:spacing w:val="0"/>
          <w:sz w:val="24"/>
          <w:szCs w:val="24"/>
          <w:highlight w:val="none"/>
          <w:lang w:val="zh-CN" w:eastAsia="zh-CN"/>
        </w:rPr>
        <w:t>与磋商活动有关的工作人员不得收受他人的财物或者其他好处，不得向他人透露对响应文件的评审和比较、成交候选人的推荐情况以及磋商有关的其他情况。在磋商活动中，与磋商活动有关的工作人员不得擅离职守，影响磋商程序正常进行。</w:t>
      </w:r>
      <w:bookmarkEnd w:id="334"/>
    </w:p>
    <w:bookmarkEnd w:id="333"/>
    <w:p w14:paraId="03664BC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bookmarkStart w:id="335" w:name="_Toc247085738"/>
      <w:bookmarkStart w:id="336" w:name="_Toc144974547"/>
      <w:bookmarkStart w:id="337" w:name="_Toc409424321"/>
      <w:bookmarkStart w:id="338" w:name="_Toc450588616"/>
      <w:bookmarkStart w:id="339" w:name="_Toc246996224"/>
      <w:bookmarkStart w:id="340" w:name="_Toc179632598"/>
      <w:bookmarkStart w:id="341" w:name="_Toc246996967"/>
      <w:bookmarkStart w:id="342" w:name="_Toc409424382"/>
      <w:bookmarkStart w:id="343" w:name="_Toc152042357"/>
      <w:bookmarkStart w:id="344" w:name="_Toc152045580"/>
      <w:r>
        <w:rPr>
          <w:rFonts w:hint="eastAsia" w:ascii="宋体" w:hAnsi="宋体" w:eastAsia="宋体" w:cs="宋体"/>
          <w:b/>
          <w:color w:val="auto"/>
          <w:spacing w:val="0"/>
          <w:sz w:val="24"/>
          <w:szCs w:val="24"/>
          <w:highlight w:val="none"/>
        </w:rPr>
        <w:t>9. 需要补充的其他内容</w:t>
      </w:r>
      <w:bookmarkEnd w:id="335"/>
      <w:bookmarkEnd w:id="336"/>
      <w:bookmarkEnd w:id="337"/>
      <w:bookmarkEnd w:id="338"/>
      <w:bookmarkEnd w:id="339"/>
      <w:bookmarkEnd w:id="340"/>
      <w:bookmarkEnd w:id="341"/>
      <w:bookmarkEnd w:id="342"/>
      <w:bookmarkEnd w:id="343"/>
      <w:bookmarkEnd w:id="344"/>
    </w:p>
    <w:p w14:paraId="55334E5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9.1自购买磋商文件之日起，响应人应保证其提供的联系方式（电话、传真、电子邮件）一直有效，以保证往来函件（磋商文件的澄清、修改等）能及时通知响应人、并能及时反馈信息，否则采购人不承担由此引起的一切后果。</w:t>
      </w:r>
    </w:p>
    <w:p w14:paraId="52818F2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9.2响应人应仔细阅读和检查磋商文件的全部内容。如发现缺页或附件不全，应于磋商文件发出之日起2日内向采购人提出，以便补齐。</w:t>
      </w:r>
    </w:p>
    <w:p w14:paraId="0D687AB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9.3采购人不统一组织现场考察且不召开磋商前答疑会。响应人可自行现场考察,但考察过程中所发生的人员伤亡和财产损失及一切费用,由响应人自行承担。响应人根据现场考察作出的判断和决策，可以在磋商时自行考虑，但采购人不负任何责任。</w:t>
      </w:r>
    </w:p>
    <w:p w14:paraId="56259DB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9.4响应人认为本磋商文件含有标明特定的生产供应者、含有倾向性或排斥潜在响应人的条款而使自己的权益受到损害的，应当于知道或应当知道之日起7个工作日内，以书面形式向采购代理机构提出质疑。采购代理机构在收到响应人书面质疑后7个工作日内作出答复，并以书面形式通知质疑响应人和其他相关响应人。因处理响应人质疑需要延长磋商截止时间的，在响应人须知前附表所列网站上公告，并以书面形式通知所有获取磋商文件的响应人。</w:t>
      </w:r>
    </w:p>
    <w:p w14:paraId="69E3D17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9.5 本项目不允许分包或转包。</w:t>
      </w:r>
    </w:p>
    <w:p w14:paraId="313A7AD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color w:val="auto"/>
          <w:spacing w:val="0"/>
          <w:sz w:val="24"/>
          <w:szCs w:val="24"/>
          <w:highlight w:val="none"/>
        </w:rPr>
      </w:pPr>
      <w:r>
        <w:rPr>
          <w:rFonts w:hint="eastAsia" w:ascii="宋体" w:hAnsi="宋体" w:eastAsia="宋体" w:cs="宋体"/>
          <w:b/>
          <w:color w:val="auto"/>
          <w:spacing w:val="0"/>
          <w:sz w:val="24"/>
          <w:szCs w:val="24"/>
          <w:highlight w:val="none"/>
        </w:rPr>
        <w:t>10. 需要补充的其他内容</w:t>
      </w:r>
    </w:p>
    <w:p w14:paraId="393BBC7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需要补充的其他内容：见供应商须知前附表。</w:t>
      </w:r>
    </w:p>
    <w:p w14:paraId="411C880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sectPr>
          <w:pgSz w:w="11906" w:h="16838"/>
          <w:pgMar w:top="1440" w:right="1080" w:bottom="1440" w:left="1080" w:header="851" w:footer="992" w:gutter="0"/>
          <w:pgNumType w:fmt="decimal"/>
          <w:cols w:space="720" w:num="1"/>
          <w:docGrid w:linePitch="312" w:charSpace="0"/>
        </w:sectPr>
      </w:pPr>
    </w:p>
    <w:p w14:paraId="7DF7E607">
      <w:pPr>
        <w:pStyle w:val="3"/>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8"/>
          <w:szCs w:val="28"/>
          <w:highlight w:val="none"/>
        </w:rPr>
      </w:pPr>
      <w:bookmarkStart w:id="345" w:name="_Toc409424324"/>
      <w:bookmarkStart w:id="346" w:name="_Toc152042359"/>
      <w:bookmarkStart w:id="347" w:name="_Toc450588618"/>
      <w:bookmarkStart w:id="348" w:name="_Toc247085740"/>
      <w:bookmarkStart w:id="349" w:name="_Toc152045582"/>
      <w:bookmarkStart w:id="350" w:name="_Toc246996225"/>
      <w:bookmarkStart w:id="351" w:name="_Toc179632600"/>
      <w:bookmarkStart w:id="352" w:name="_Toc246996968"/>
      <w:bookmarkStart w:id="353" w:name="_Toc409424385"/>
      <w:bookmarkStart w:id="354" w:name="_Toc4769"/>
      <w:bookmarkStart w:id="355" w:name="_Toc144974549"/>
      <w:r>
        <w:rPr>
          <w:rFonts w:hint="eastAsia" w:ascii="宋体" w:hAnsi="宋体" w:eastAsia="宋体" w:cs="宋体"/>
          <w:color w:val="auto"/>
          <w:spacing w:val="0"/>
          <w:sz w:val="28"/>
          <w:szCs w:val="28"/>
          <w:highlight w:val="none"/>
        </w:rPr>
        <w:t>附件一：问题澄清通知</w:t>
      </w:r>
      <w:bookmarkEnd w:id="345"/>
      <w:bookmarkEnd w:id="346"/>
      <w:bookmarkEnd w:id="347"/>
      <w:bookmarkEnd w:id="348"/>
      <w:bookmarkEnd w:id="349"/>
      <w:bookmarkEnd w:id="350"/>
      <w:bookmarkEnd w:id="351"/>
      <w:bookmarkEnd w:id="352"/>
      <w:bookmarkEnd w:id="353"/>
      <w:bookmarkEnd w:id="354"/>
      <w:bookmarkEnd w:id="355"/>
    </w:p>
    <w:p w14:paraId="4C395D3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8"/>
          <w:szCs w:val="28"/>
          <w:highlight w:val="none"/>
        </w:rPr>
      </w:pPr>
    </w:p>
    <w:p w14:paraId="43D6BA5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问题澄清通知</w:t>
      </w:r>
    </w:p>
    <w:p w14:paraId="0369392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8"/>
          <w:szCs w:val="28"/>
          <w:highlight w:val="none"/>
        </w:rPr>
      </w:pPr>
    </w:p>
    <w:p w14:paraId="4920F9E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编号：</w:t>
      </w:r>
    </w:p>
    <w:p w14:paraId="6DCA848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18B634D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（响应人名称）：</w:t>
      </w:r>
    </w:p>
    <w:p w14:paraId="4805ED4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326059A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 xml:space="preserve"> （项目名称）磋商的磋商小组，对你方的响应文件进行了仔细的审查，现需你方对下列问题以书面形式予以澄清：</w:t>
      </w:r>
    </w:p>
    <w:p w14:paraId="14B2F65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w:t>
      </w:r>
    </w:p>
    <w:p w14:paraId="01695B9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1.</w:t>
      </w:r>
    </w:p>
    <w:p w14:paraId="4B31859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2.</w:t>
      </w:r>
    </w:p>
    <w:p w14:paraId="12BDAFC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   </w:t>
      </w:r>
    </w:p>
    <w:p w14:paraId="636A280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w:t>
      </w:r>
    </w:p>
    <w:p w14:paraId="4EF0B33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请将上述问题的澄清于</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年</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月</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日</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时前递交至</w:t>
      </w:r>
    </w:p>
    <w:p w14:paraId="2D41058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（详细地址）或传真至</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（传真号码）。采用传真方式的，应在</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年</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月</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日</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时前将原件递交至</w:t>
      </w:r>
    </w:p>
    <w:p w14:paraId="6337C96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（详细地址）。</w:t>
      </w:r>
    </w:p>
    <w:p w14:paraId="3926E1A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77483E8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168B16F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right"/>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采购人或采购代理机构：</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（签字或盖章）</w:t>
      </w:r>
    </w:p>
    <w:p w14:paraId="00753A7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w:t>
      </w:r>
    </w:p>
    <w:p w14:paraId="32BD649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3480" w:firstLineChars="145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 xml:space="preserve">年 </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 xml:space="preserve">月 </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日</w:t>
      </w:r>
    </w:p>
    <w:p w14:paraId="0FFF379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062F6F3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33E9006A">
      <w:pPr>
        <w:pStyle w:val="3"/>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8"/>
          <w:szCs w:val="28"/>
          <w:highlight w:val="none"/>
        </w:rPr>
      </w:pPr>
      <w:bookmarkStart w:id="356" w:name="_Toc247085741"/>
      <w:bookmarkStart w:id="357" w:name="_Toc179632601"/>
      <w:bookmarkStart w:id="358" w:name="_Toc152042360"/>
      <w:bookmarkStart w:id="359" w:name="_Toc409424325"/>
      <w:bookmarkStart w:id="360" w:name="_Toc246996226"/>
      <w:bookmarkStart w:id="361" w:name="_Toc450588619"/>
      <w:bookmarkStart w:id="362" w:name="_Toc144974550"/>
      <w:bookmarkStart w:id="363" w:name="_Toc152045583"/>
      <w:bookmarkStart w:id="364" w:name="_Toc246996969"/>
      <w:bookmarkStart w:id="365" w:name="_Toc409424386"/>
      <w:r>
        <w:rPr>
          <w:rFonts w:hint="eastAsia" w:ascii="宋体" w:hAnsi="宋体" w:eastAsia="宋体" w:cs="宋体"/>
          <w:color w:val="auto"/>
          <w:spacing w:val="0"/>
          <w:highlight w:val="none"/>
        </w:rPr>
        <w:br w:type="page"/>
      </w:r>
      <w:bookmarkStart w:id="366" w:name="_Toc25274"/>
      <w:r>
        <w:rPr>
          <w:rFonts w:hint="eastAsia" w:ascii="宋体" w:hAnsi="宋体" w:eastAsia="宋体" w:cs="宋体"/>
          <w:color w:val="auto"/>
          <w:spacing w:val="0"/>
          <w:sz w:val="28"/>
          <w:szCs w:val="28"/>
          <w:highlight w:val="none"/>
        </w:rPr>
        <w:t>附件二：问题的澄清</w:t>
      </w:r>
      <w:bookmarkEnd w:id="356"/>
      <w:bookmarkEnd w:id="357"/>
      <w:bookmarkEnd w:id="358"/>
      <w:bookmarkEnd w:id="359"/>
      <w:bookmarkEnd w:id="360"/>
      <w:bookmarkEnd w:id="361"/>
      <w:bookmarkEnd w:id="362"/>
      <w:bookmarkEnd w:id="363"/>
      <w:bookmarkEnd w:id="364"/>
      <w:bookmarkEnd w:id="365"/>
      <w:bookmarkEnd w:id="366"/>
    </w:p>
    <w:p w14:paraId="19EB450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8"/>
          <w:szCs w:val="28"/>
          <w:highlight w:val="none"/>
        </w:rPr>
      </w:pPr>
    </w:p>
    <w:p w14:paraId="7FB5D35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问题的澄清</w:t>
      </w:r>
    </w:p>
    <w:p w14:paraId="26D98DD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3960" w:firstLineChars="1650"/>
        <w:textAlignment w:val="baseline"/>
        <w:rPr>
          <w:rFonts w:hint="eastAsia" w:ascii="宋体" w:hAnsi="宋体" w:eastAsia="宋体" w:cs="宋体"/>
          <w:color w:val="auto"/>
          <w:spacing w:val="0"/>
          <w:sz w:val="24"/>
          <w:szCs w:val="24"/>
          <w:highlight w:val="none"/>
        </w:rPr>
      </w:pPr>
    </w:p>
    <w:p w14:paraId="65FE50F9">
      <w:pPr>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编号： </w:t>
      </w:r>
    </w:p>
    <w:p w14:paraId="0CDBBE5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0B124DD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项目名称）磋商小组：</w:t>
      </w:r>
    </w:p>
    <w:p w14:paraId="24C8118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188BD07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问题澄清通知（编号：</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）已收悉，现澄清如下：</w:t>
      </w:r>
    </w:p>
    <w:p w14:paraId="3B48938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1.</w:t>
      </w:r>
    </w:p>
    <w:p w14:paraId="6C62EAF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2.</w:t>
      </w:r>
    </w:p>
    <w:p w14:paraId="4CFB417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w:t>
      </w:r>
    </w:p>
    <w:p w14:paraId="33E29FB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w:t>
      </w:r>
    </w:p>
    <w:p w14:paraId="68E2DBE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w:t>
      </w:r>
    </w:p>
    <w:p w14:paraId="0C41F5E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w:t>
      </w:r>
    </w:p>
    <w:p w14:paraId="72CB957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26412EC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2EEC63A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22B77BC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1058579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响应人：</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（盖单位章）</w:t>
      </w:r>
    </w:p>
    <w:p w14:paraId="53CB1B7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w:t>
      </w:r>
    </w:p>
    <w:p w14:paraId="1F35CD0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法定代表人或其委托代理人：</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（签字）</w:t>
      </w:r>
    </w:p>
    <w:p w14:paraId="3675831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w:t>
      </w:r>
    </w:p>
    <w:p w14:paraId="1DF2BD7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年</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月</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日</w:t>
      </w:r>
    </w:p>
    <w:p w14:paraId="20AF8D66">
      <w:pPr>
        <w:pStyle w:val="3"/>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8"/>
          <w:szCs w:val="28"/>
          <w:highlight w:val="none"/>
        </w:rPr>
      </w:pPr>
      <w:bookmarkStart w:id="367" w:name="_Toc246996227"/>
      <w:bookmarkStart w:id="368" w:name="_Toc152042361"/>
      <w:bookmarkStart w:id="369" w:name="_Toc144974551"/>
      <w:bookmarkStart w:id="370" w:name="_Toc247085742"/>
      <w:bookmarkStart w:id="371" w:name="_Toc246996970"/>
      <w:bookmarkStart w:id="372" w:name="_Toc152045584"/>
      <w:bookmarkStart w:id="373" w:name="_Toc179632602"/>
      <w:r>
        <w:rPr>
          <w:rFonts w:hint="eastAsia" w:ascii="宋体" w:hAnsi="宋体" w:eastAsia="宋体" w:cs="宋体"/>
          <w:color w:val="auto"/>
          <w:spacing w:val="0"/>
          <w:sz w:val="24"/>
          <w:szCs w:val="24"/>
          <w:highlight w:val="none"/>
        </w:rPr>
        <w:br w:type="page"/>
      </w:r>
      <w:bookmarkEnd w:id="367"/>
      <w:bookmarkEnd w:id="368"/>
      <w:bookmarkEnd w:id="369"/>
      <w:bookmarkEnd w:id="370"/>
      <w:bookmarkEnd w:id="371"/>
      <w:bookmarkEnd w:id="372"/>
      <w:bookmarkEnd w:id="373"/>
      <w:bookmarkStart w:id="374" w:name="_Toc152042363"/>
      <w:bookmarkStart w:id="375" w:name="_Toc409424328"/>
      <w:bookmarkStart w:id="376" w:name="_Toc144974553"/>
      <w:bookmarkStart w:id="377" w:name="_Toc246996229"/>
      <w:bookmarkStart w:id="378" w:name="_Toc247085744"/>
      <w:bookmarkStart w:id="379" w:name="_Toc152045586"/>
      <w:bookmarkStart w:id="380" w:name="_Toc19186"/>
      <w:bookmarkStart w:id="381" w:name="_Toc179632604"/>
      <w:bookmarkStart w:id="382" w:name="_Toc246996972"/>
      <w:bookmarkStart w:id="383" w:name="_Toc409424389"/>
      <w:bookmarkStart w:id="384" w:name="_Toc450588622"/>
      <w:r>
        <w:rPr>
          <w:rFonts w:hint="eastAsia" w:ascii="宋体" w:hAnsi="宋体" w:eastAsia="宋体" w:cs="宋体"/>
          <w:color w:val="auto"/>
          <w:spacing w:val="0"/>
          <w:sz w:val="28"/>
          <w:szCs w:val="28"/>
          <w:highlight w:val="none"/>
        </w:rPr>
        <w:t>附件三：确认通知</w:t>
      </w:r>
      <w:bookmarkEnd w:id="374"/>
      <w:bookmarkEnd w:id="375"/>
      <w:bookmarkEnd w:id="376"/>
      <w:bookmarkEnd w:id="377"/>
      <w:bookmarkEnd w:id="378"/>
      <w:bookmarkEnd w:id="379"/>
      <w:bookmarkEnd w:id="380"/>
      <w:bookmarkEnd w:id="381"/>
      <w:bookmarkEnd w:id="382"/>
      <w:bookmarkEnd w:id="383"/>
      <w:bookmarkEnd w:id="384"/>
    </w:p>
    <w:p w14:paraId="7AE7583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8"/>
          <w:szCs w:val="28"/>
          <w:highlight w:val="none"/>
        </w:rPr>
      </w:pPr>
    </w:p>
    <w:p w14:paraId="218FEC4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确认通知</w:t>
      </w:r>
    </w:p>
    <w:p w14:paraId="26F69B9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6B00DCE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（采购人名称）：</w:t>
      </w:r>
    </w:p>
    <w:p w14:paraId="534A7D1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w:t>
      </w:r>
    </w:p>
    <w:p w14:paraId="39A9CB4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u w:val="single"/>
        </w:rPr>
      </w:pPr>
      <w:r>
        <w:rPr>
          <w:rFonts w:hint="eastAsia" w:ascii="宋体" w:hAnsi="宋体" w:eastAsia="宋体" w:cs="宋体"/>
          <w:color w:val="auto"/>
          <w:spacing w:val="0"/>
          <w:sz w:val="24"/>
          <w:szCs w:val="24"/>
          <w:highlight w:val="none"/>
        </w:rPr>
        <w:t>你方于</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 xml:space="preserve">年 </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月</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日发出的</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（项目名称）关于</w:t>
      </w:r>
      <w:r>
        <w:rPr>
          <w:rFonts w:hint="eastAsia" w:ascii="宋体" w:hAnsi="宋体" w:eastAsia="宋体" w:cs="宋体"/>
          <w:color w:val="auto"/>
          <w:spacing w:val="0"/>
          <w:sz w:val="24"/>
          <w:szCs w:val="24"/>
          <w:highlight w:val="none"/>
          <w:u w:val="single"/>
        </w:rPr>
        <w:t xml:space="preserve">       </w:t>
      </w:r>
    </w:p>
    <w:p w14:paraId="4C26189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的通知，我方已于</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年</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月</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日收到。</w:t>
      </w:r>
    </w:p>
    <w:p w14:paraId="33F7DFC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2AF6B43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特此确认。</w:t>
      </w:r>
    </w:p>
    <w:p w14:paraId="2DBADF0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6F88C51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3810BDF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响应人：</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 xml:space="preserve"> （盖单位章）</w:t>
      </w:r>
    </w:p>
    <w:p w14:paraId="4B6CBFF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6E12646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outlineLvl w:val="0"/>
        <w:rPr>
          <w:rFonts w:hint="eastAsia" w:ascii="宋体" w:hAnsi="宋体" w:eastAsia="宋体" w:cs="宋体"/>
          <w:color w:val="auto"/>
          <w:spacing w:val="0"/>
          <w:sz w:val="24"/>
          <w:szCs w:val="24"/>
          <w:highlight w:val="none"/>
          <w:u w:val="single"/>
        </w:rPr>
      </w:pPr>
      <w:r>
        <w:rPr>
          <w:rFonts w:hint="eastAsia" w:ascii="宋体" w:hAnsi="宋体" w:eastAsia="宋体" w:cs="宋体"/>
          <w:color w:val="auto"/>
          <w:spacing w:val="0"/>
          <w:sz w:val="24"/>
          <w:szCs w:val="24"/>
          <w:highlight w:val="none"/>
        </w:rPr>
        <w:t xml:space="preserve">                                </w:t>
      </w:r>
      <w:r>
        <w:rPr>
          <w:rFonts w:hint="eastAsia" w:ascii="宋体" w:hAnsi="宋体" w:eastAsia="宋体" w:cs="宋体"/>
          <w:color w:val="auto"/>
          <w:spacing w:val="0"/>
          <w:sz w:val="24"/>
          <w:szCs w:val="24"/>
          <w:highlight w:val="none"/>
          <w:u w:val="single"/>
        </w:rPr>
        <w:t xml:space="preserve">        </w:t>
      </w:r>
      <w:bookmarkStart w:id="385" w:name="_Toc9006"/>
      <w:r>
        <w:rPr>
          <w:rFonts w:hint="eastAsia" w:ascii="宋体" w:hAnsi="宋体" w:eastAsia="宋体" w:cs="宋体"/>
          <w:color w:val="auto"/>
          <w:spacing w:val="0"/>
          <w:sz w:val="24"/>
          <w:szCs w:val="24"/>
          <w:highlight w:val="none"/>
        </w:rPr>
        <w:t>年</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月</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日</w:t>
      </w:r>
      <w:bookmarkEnd w:id="385"/>
    </w:p>
    <w:p w14:paraId="6C84D33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bCs/>
          <w:color w:val="auto"/>
          <w:spacing w:val="0"/>
          <w:sz w:val="43"/>
          <w:szCs w:val="43"/>
          <w:highlight w:val="none"/>
        </w:rPr>
      </w:pPr>
      <w:r>
        <w:rPr>
          <w:rFonts w:hint="eastAsia" w:ascii="宋体" w:hAnsi="宋体" w:eastAsia="宋体" w:cs="宋体"/>
          <w:b/>
          <w:bCs/>
          <w:color w:val="auto"/>
          <w:spacing w:val="0"/>
          <w:sz w:val="24"/>
          <w:szCs w:val="24"/>
          <w:highlight w:val="none"/>
        </w:rPr>
        <w:br w:type="page"/>
      </w:r>
      <w:r>
        <w:rPr>
          <w:rFonts w:hint="eastAsia" w:ascii="宋体" w:hAnsi="宋体" w:eastAsia="宋体" w:cs="宋体"/>
          <w:b/>
          <w:bCs/>
          <w:color w:val="auto"/>
          <w:spacing w:val="0"/>
          <w:sz w:val="32"/>
          <w:szCs w:val="32"/>
          <w:highlight w:val="none"/>
        </w:rPr>
        <w:t>第三章 合同条款</w:t>
      </w:r>
    </w:p>
    <w:p w14:paraId="04B16E4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240" w:firstLineChars="100"/>
        <w:jc w:val="center"/>
        <w:textAlignment w:val="baseline"/>
        <w:rPr>
          <w:rFonts w:hint="eastAsia" w:ascii="宋体" w:hAnsi="宋体" w:eastAsia="宋体" w:cs="宋体"/>
          <w:color w:val="auto"/>
          <w:spacing w:val="0"/>
          <w:sz w:val="24"/>
          <w:highlight w:val="none"/>
        </w:rPr>
      </w:pPr>
    </w:p>
    <w:p w14:paraId="1710D2A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left"/>
        <w:textAlignment w:val="baseline"/>
        <w:rPr>
          <w:rFonts w:hint="eastAsia" w:ascii="宋体" w:hAnsi="宋体" w:eastAsia="宋体" w:cs="宋体"/>
          <w:b w:val="0"/>
          <w:bCs w:val="0"/>
          <w:color w:val="auto"/>
          <w:spacing w:val="0"/>
          <w:sz w:val="28"/>
          <w:szCs w:val="28"/>
          <w:highlight w:val="none"/>
          <w:lang w:eastAsia="zh-CN"/>
        </w:rPr>
      </w:pPr>
      <w:r>
        <w:rPr>
          <w:rFonts w:hint="eastAsia" w:ascii="宋体" w:hAnsi="宋体" w:eastAsia="宋体" w:cs="宋体"/>
          <w:b w:val="0"/>
          <w:bCs w:val="0"/>
          <w:color w:val="auto"/>
          <w:spacing w:val="0"/>
          <w:sz w:val="28"/>
          <w:szCs w:val="28"/>
          <w:highlight w:val="none"/>
        </w:rPr>
        <w:t>执行建设工程施工合同（示范文本）</w:t>
      </w:r>
      <w:r>
        <w:rPr>
          <w:rFonts w:hint="eastAsia" w:ascii="宋体" w:hAnsi="宋体" w:eastAsia="宋体" w:cs="宋体"/>
          <w:b w:val="0"/>
          <w:bCs w:val="0"/>
          <w:color w:val="auto"/>
          <w:spacing w:val="0"/>
          <w:sz w:val="28"/>
          <w:szCs w:val="28"/>
          <w:highlight w:val="none"/>
          <w:lang w:eastAsia="zh-CN"/>
        </w:rPr>
        <w:t>。</w:t>
      </w:r>
    </w:p>
    <w:p w14:paraId="62ACE99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bCs/>
          <w:color w:val="auto"/>
          <w:spacing w:val="0"/>
          <w:sz w:val="43"/>
          <w:szCs w:val="43"/>
          <w:highlight w:val="none"/>
        </w:rPr>
      </w:pPr>
      <w:r>
        <w:rPr>
          <w:rFonts w:hint="eastAsia" w:ascii="宋体" w:hAnsi="宋体" w:eastAsia="宋体" w:cs="宋体"/>
          <w:b/>
          <w:bCs/>
          <w:color w:val="auto"/>
          <w:spacing w:val="0"/>
          <w:sz w:val="43"/>
          <w:szCs w:val="43"/>
          <w:highlight w:val="none"/>
        </w:rPr>
        <w:br w:type="page"/>
      </w:r>
    </w:p>
    <w:p w14:paraId="536C2F8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bCs/>
          <w:color w:val="auto"/>
          <w:spacing w:val="0"/>
          <w:sz w:val="32"/>
          <w:szCs w:val="32"/>
          <w:highlight w:val="none"/>
        </w:rPr>
      </w:pPr>
      <w:r>
        <w:rPr>
          <w:rFonts w:hint="eastAsia" w:ascii="宋体" w:hAnsi="宋体" w:eastAsia="宋体" w:cs="宋体"/>
          <w:b/>
          <w:bCs/>
          <w:color w:val="auto"/>
          <w:spacing w:val="0"/>
          <w:sz w:val="32"/>
          <w:szCs w:val="32"/>
          <w:highlight w:val="none"/>
        </w:rPr>
        <w:t>第</w:t>
      </w:r>
      <w:r>
        <w:rPr>
          <w:rFonts w:hint="eastAsia" w:ascii="宋体" w:hAnsi="宋体" w:eastAsia="宋体" w:cs="宋体"/>
          <w:b/>
          <w:bCs/>
          <w:color w:val="auto"/>
          <w:spacing w:val="0"/>
          <w:sz w:val="32"/>
          <w:szCs w:val="32"/>
          <w:highlight w:val="none"/>
          <w:lang w:eastAsia="zh-CN"/>
        </w:rPr>
        <w:t>四</w:t>
      </w:r>
      <w:r>
        <w:rPr>
          <w:rFonts w:hint="eastAsia" w:ascii="宋体" w:hAnsi="宋体" w:eastAsia="宋体" w:cs="宋体"/>
          <w:b/>
          <w:bCs/>
          <w:color w:val="auto"/>
          <w:spacing w:val="0"/>
          <w:sz w:val="32"/>
          <w:szCs w:val="32"/>
          <w:highlight w:val="none"/>
        </w:rPr>
        <w:t>章</w:t>
      </w:r>
      <w:r>
        <w:rPr>
          <w:rFonts w:hint="eastAsia" w:ascii="宋体" w:hAnsi="宋体" w:eastAsia="宋体" w:cs="宋体"/>
          <w:b/>
          <w:bCs/>
          <w:color w:val="auto"/>
          <w:spacing w:val="0"/>
          <w:sz w:val="32"/>
          <w:szCs w:val="32"/>
          <w:highlight w:val="none"/>
          <w:lang w:val="en-US" w:eastAsia="zh-CN"/>
        </w:rPr>
        <w:t xml:space="preserve"> </w:t>
      </w:r>
      <w:r>
        <w:rPr>
          <w:rFonts w:hint="eastAsia" w:ascii="宋体" w:hAnsi="宋体" w:eastAsia="宋体" w:cs="宋体"/>
          <w:b/>
          <w:bCs/>
          <w:color w:val="auto"/>
          <w:spacing w:val="0"/>
          <w:sz w:val="32"/>
          <w:szCs w:val="32"/>
          <w:highlight w:val="none"/>
        </w:rPr>
        <w:t>技术标准和要求</w:t>
      </w:r>
    </w:p>
    <w:p w14:paraId="347611C4">
      <w:pPr>
        <w:pageBreakBefore w:val="0"/>
        <w:widowControl/>
        <w:numPr>
          <w:ilvl w:val="0"/>
          <w:numId w:val="0"/>
        </w:numPr>
        <w:kinsoku/>
        <w:wordWrap w:val="0"/>
        <w:overflowPunct/>
        <w:topLinePunct w:val="0"/>
        <w:autoSpaceDE w:val="0"/>
        <w:autoSpaceDN w:val="0"/>
        <w:bidi w:val="0"/>
        <w:adjustRightInd w:val="0"/>
        <w:snapToGrid w:val="0"/>
        <w:spacing w:before="0" w:beforeLines="20" w:after="0" w:afterLines="20" w:line="360" w:lineRule="auto"/>
        <w:ind w:left="0" w:leftChars="0" w:right="0"/>
        <w:jc w:val="both"/>
        <w:textAlignment w:val="baseline"/>
        <w:rPr>
          <w:rFonts w:hint="eastAsia" w:ascii="宋体" w:hAnsi="宋体" w:eastAsia="宋体" w:cs="宋体"/>
          <w:b/>
          <w:bCs/>
          <w:color w:val="auto"/>
          <w:spacing w:val="0"/>
          <w:sz w:val="43"/>
          <w:szCs w:val="43"/>
          <w:highlight w:val="none"/>
        </w:rPr>
      </w:pPr>
    </w:p>
    <w:p w14:paraId="7B52B23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560" w:firstLineChars="200"/>
        <w:jc w:val="left"/>
        <w:textAlignment w:val="baseline"/>
        <w:rPr>
          <w:rFonts w:hint="eastAsia" w:ascii="宋体" w:hAnsi="宋体" w:eastAsia="宋体" w:cs="宋体"/>
          <w:b w:val="0"/>
          <w:bCs w:val="0"/>
          <w:color w:val="auto"/>
          <w:spacing w:val="0"/>
          <w:sz w:val="28"/>
          <w:szCs w:val="28"/>
          <w:highlight w:val="none"/>
        </w:rPr>
      </w:pPr>
      <w:r>
        <w:rPr>
          <w:rFonts w:hint="eastAsia" w:ascii="宋体" w:hAnsi="宋体" w:eastAsia="宋体" w:cs="宋体"/>
          <w:b w:val="0"/>
          <w:bCs w:val="0"/>
          <w:color w:val="auto"/>
          <w:spacing w:val="0"/>
          <w:sz w:val="28"/>
          <w:szCs w:val="28"/>
          <w:highlight w:val="none"/>
        </w:rPr>
        <w:t>依据磋商文件的要求，本项目的材料、设备、施工须达到下列现行中华人民共和国以及省、自治区、直辖市或行业建设标准、规范的要求，并按设计图纸文件执行。</w:t>
      </w:r>
    </w:p>
    <w:p w14:paraId="27D0EA1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rPr>
      </w:pPr>
      <w:r>
        <w:rPr>
          <w:rFonts w:hint="eastAsia" w:ascii="宋体" w:hAnsi="宋体" w:eastAsia="宋体" w:cs="宋体"/>
          <w:b/>
          <w:bCs/>
          <w:color w:val="auto"/>
          <w:spacing w:val="0"/>
          <w:sz w:val="43"/>
          <w:szCs w:val="43"/>
          <w:highlight w:val="none"/>
        </w:rPr>
        <w:br w:type="page"/>
      </w:r>
    </w:p>
    <w:p w14:paraId="11F77F7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bCs/>
          <w:color w:val="auto"/>
          <w:spacing w:val="0"/>
          <w:sz w:val="32"/>
          <w:szCs w:val="32"/>
          <w:highlight w:val="none"/>
          <w:lang w:eastAsia="zh-CN"/>
        </w:rPr>
      </w:pPr>
      <w:r>
        <w:rPr>
          <w:rFonts w:hint="eastAsia" w:ascii="宋体" w:hAnsi="宋体" w:eastAsia="宋体" w:cs="宋体"/>
          <w:b/>
          <w:bCs/>
          <w:color w:val="auto"/>
          <w:spacing w:val="0"/>
          <w:sz w:val="32"/>
          <w:szCs w:val="32"/>
          <w:highlight w:val="none"/>
        </w:rPr>
        <w:t>第</w:t>
      </w:r>
      <w:r>
        <w:rPr>
          <w:rFonts w:hint="eastAsia" w:ascii="宋体" w:hAnsi="宋体" w:eastAsia="宋体" w:cs="宋体"/>
          <w:b/>
          <w:bCs/>
          <w:color w:val="auto"/>
          <w:spacing w:val="0"/>
          <w:sz w:val="32"/>
          <w:szCs w:val="32"/>
          <w:highlight w:val="none"/>
          <w:lang w:val="en-US" w:eastAsia="zh-CN"/>
        </w:rPr>
        <w:t>五</w:t>
      </w:r>
      <w:r>
        <w:rPr>
          <w:rFonts w:hint="eastAsia" w:ascii="宋体" w:hAnsi="宋体" w:eastAsia="宋体" w:cs="宋体"/>
          <w:b/>
          <w:bCs/>
          <w:color w:val="auto"/>
          <w:spacing w:val="0"/>
          <w:sz w:val="32"/>
          <w:szCs w:val="32"/>
          <w:highlight w:val="none"/>
        </w:rPr>
        <w:t>章</w:t>
      </w:r>
      <w:r>
        <w:rPr>
          <w:rFonts w:hint="eastAsia" w:ascii="宋体" w:hAnsi="宋体" w:eastAsia="宋体" w:cs="宋体"/>
          <w:b/>
          <w:bCs/>
          <w:color w:val="auto"/>
          <w:spacing w:val="0"/>
          <w:sz w:val="32"/>
          <w:szCs w:val="32"/>
          <w:highlight w:val="none"/>
          <w:lang w:val="en-US" w:eastAsia="zh-CN"/>
        </w:rPr>
        <w:t xml:space="preserve"> </w:t>
      </w:r>
      <w:r>
        <w:rPr>
          <w:rFonts w:hint="eastAsia" w:ascii="宋体" w:hAnsi="宋体" w:eastAsia="宋体" w:cs="宋体"/>
          <w:b/>
          <w:bCs/>
          <w:color w:val="auto"/>
          <w:spacing w:val="0"/>
          <w:sz w:val="32"/>
          <w:szCs w:val="32"/>
          <w:highlight w:val="none"/>
          <w:lang w:eastAsia="zh-CN"/>
        </w:rPr>
        <w:t>工程量清单</w:t>
      </w:r>
    </w:p>
    <w:p w14:paraId="01AF62D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bCs/>
          <w:color w:val="auto"/>
          <w:spacing w:val="0"/>
          <w:sz w:val="28"/>
          <w:szCs w:val="28"/>
          <w:highlight w:val="none"/>
          <w:lang w:eastAsia="zh-CN"/>
        </w:rPr>
      </w:pPr>
      <w:r>
        <w:rPr>
          <w:rFonts w:hint="eastAsia" w:ascii="宋体" w:hAnsi="宋体" w:eastAsia="宋体" w:cs="宋体"/>
          <w:b/>
          <w:bCs/>
          <w:color w:val="auto"/>
          <w:spacing w:val="0"/>
          <w:sz w:val="28"/>
          <w:szCs w:val="28"/>
          <w:highlight w:val="none"/>
          <w:lang w:eastAsia="zh-CN"/>
        </w:rPr>
        <w:t>（另册）</w:t>
      </w:r>
    </w:p>
    <w:p w14:paraId="423F6C5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bCs/>
          <w:color w:val="auto"/>
          <w:spacing w:val="0"/>
          <w:sz w:val="43"/>
          <w:szCs w:val="43"/>
          <w:highlight w:val="none"/>
          <w:lang w:eastAsia="zh-CN"/>
        </w:rPr>
      </w:pPr>
      <w:r>
        <w:rPr>
          <w:rFonts w:hint="eastAsia" w:ascii="宋体" w:hAnsi="宋体" w:eastAsia="宋体" w:cs="宋体"/>
          <w:b/>
          <w:bCs/>
          <w:color w:val="auto"/>
          <w:spacing w:val="0"/>
          <w:sz w:val="43"/>
          <w:szCs w:val="43"/>
          <w:highlight w:val="none"/>
          <w:lang w:eastAsia="zh-CN"/>
        </w:rPr>
        <w:br w:type="page"/>
      </w:r>
    </w:p>
    <w:p w14:paraId="7E9263C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bCs/>
          <w:color w:val="auto"/>
          <w:spacing w:val="0"/>
          <w:sz w:val="32"/>
          <w:szCs w:val="32"/>
          <w:highlight w:val="none"/>
          <w:lang w:eastAsia="zh-CN"/>
        </w:rPr>
      </w:pPr>
      <w:r>
        <w:rPr>
          <w:rFonts w:hint="eastAsia" w:ascii="宋体" w:hAnsi="宋体" w:eastAsia="宋体" w:cs="宋体"/>
          <w:b/>
          <w:bCs/>
          <w:color w:val="auto"/>
          <w:spacing w:val="0"/>
          <w:sz w:val="32"/>
          <w:szCs w:val="32"/>
          <w:highlight w:val="none"/>
        </w:rPr>
        <w:t>第</w:t>
      </w:r>
      <w:r>
        <w:rPr>
          <w:rFonts w:hint="eastAsia" w:ascii="宋体" w:hAnsi="宋体" w:eastAsia="宋体" w:cs="宋体"/>
          <w:b/>
          <w:bCs/>
          <w:color w:val="auto"/>
          <w:spacing w:val="0"/>
          <w:sz w:val="32"/>
          <w:szCs w:val="32"/>
          <w:highlight w:val="none"/>
          <w:lang w:val="en-US" w:eastAsia="zh-CN"/>
        </w:rPr>
        <w:t>六</w:t>
      </w:r>
      <w:r>
        <w:rPr>
          <w:rFonts w:hint="eastAsia" w:ascii="宋体" w:hAnsi="宋体" w:eastAsia="宋体" w:cs="宋体"/>
          <w:b/>
          <w:bCs/>
          <w:color w:val="auto"/>
          <w:spacing w:val="0"/>
          <w:sz w:val="32"/>
          <w:szCs w:val="32"/>
          <w:highlight w:val="none"/>
        </w:rPr>
        <w:t>章</w:t>
      </w:r>
      <w:r>
        <w:rPr>
          <w:rFonts w:hint="eastAsia" w:ascii="宋体" w:hAnsi="宋体" w:eastAsia="宋体" w:cs="宋体"/>
          <w:b/>
          <w:bCs/>
          <w:color w:val="auto"/>
          <w:spacing w:val="0"/>
          <w:sz w:val="32"/>
          <w:szCs w:val="32"/>
          <w:highlight w:val="none"/>
          <w:lang w:val="en-US" w:eastAsia="zh-CN"/>
        </w:rPr>
        <w:t xml:space="preserve"> </w:t>
      </w:r>
      <w:r>
        <w:rPr>
          <w:rFonts w:hint="eastAsia" w:ascii="宋体" w:hAnsi="宋体" w:eastAsia="宋体" w:cs="宋体"/>
          <w:b/>
          <w:bCs/>
          <w:color w:val="auto"/>
          <w:spacing w:val="0"/>
          <w:sz w:val="32"/>
          <w:szCs w:val="32"/>
          <w:highlight w:val="none"/>
          <w:lang w:eastAsia="zh-CN"/>
        </w:rPr>
        <w:t>图纸</w:t>
      </w:r>
    </w:p>
    <w:p w14:paraId="231F3B0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bCs/>
          <w:color w:val="auto"/>
          <w:spacing w:val="0"/>
          <w:sz w:val="31"/>
          <w:szCs w:val="31"/>
          <w:highlight w:val="none"/>
        </w:rPr>
      </w:pPr>
      <w:r>
        <w:rPr>
          <w:rFonts w:hint="eastAsia" w:ascii="宋体" w:hAnsi="宋体" w:eastAsia="宋体" w:cs="宋体"/>
          <w:b/>
          <w:bCs/>
          <w:color w:val="auto"/>
          <w:spacing w:val="0"/>
          <w:sz w:val="28"/>
          <w:szCs w:val="28"/>
          <w:highlight w:val="none"/>
          <w:lang w:eastAsia="zh-CN"/>
        </w:rPr>
        <w:t>（另册）</w:t>
      </w:r>
      <w:r>
        <w:rPr>
          <w:rFonts w:hint="eastAsia" w:ascii="宋体" w:hAnsi="宋体" w:eastAsia="宋体" w:cs="宋体"/>
          <w:b/>
          <w:bCs/>
          <w:color w:val="auto"/>
          <w:spacing w:val="0"/>
          <w:sz w:val="31"/>
          <w:szCs w:val="31"/>
          <w:highlight w:val="none"/>
        </w:rPr>
        <w:br w:type="page"/>
      </w:r>
    </w:p>
    <w:p w14:paraId="696122C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bCs/>
          <w:color w:val="auto"/>
          <w:spacing w:val="0"/>
          <w:sz w:val="32"/>
          <w:szCs w:val="32"/>
          <w:highlight w:val="none"/>
        </w:rPr>
      </w:pPr>
      <w:r>
        <w:rPr>
          <w:rFonts w:hint="eastAsia" w:ascii="宋体" w:hAnsi="宋体" w:eastAsia="宋体" w:cs="宋体"/>
          <w:b/>
          <w:bCs/>
          <w:color w:val="auto"/>
          <w:spacing w:val="0"/>
          <w:sz w:val="32"/>
          <w:szCs w:val="32"/>
          <w:highlight w:val="none"/>
        </w:rPr>
        <w:t>第</w:t>
      </w:r>
      <w:r>
        <w:rPr>
          <w:rFonts w:hint="eastAsia" w:ascii="宋体" w:hAnsi="宋体" w:eastAsia="宋体" w:cs="宋体"/>
          <w:b/>
          <w:bCs/>
          <w:color w:val="auto"/>
          <w:spacing w:val="0"/>
          <w:sz w:val="32"/>
          <w:szCs w:val="32"/>
          <w:highlight w:val="none"/>
          <w:lang w:val="en-US" w:eastAsia="zh-CN"/>
        </w:rPr>
        <w:t>七</w:t>
      </w:r>
      <w:r>
        <w:rPr>
          <w:rFonts w:hint="eastAsia" w:ascii="宋体" w:hAnsi="宋体" w:eastAsia="宋体" w:cs="宋体"/>
          <w:b/>
          <w:bCs/>
          <w:color w:val="auto"/>
          <w:spacing w:val="0"/>
          <w:sz w:val="32"/>
          <w:szCs w:val="32"/>
          <w:highlight w:val="none"/>
        </w:rPr>
        <w:t>章 响应文件格式</w:t>
      </w:r>
    </w:p>
    <w:p w14:paraId="07784FD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right"/>
        <w:textAlignment w:val="baseline"/>
        <w:rPr>
          <w:rFonts w:hint="eastAsia" w:ascii="宋体" w:hAnsi="宋体" w:eastAsia="宋体" w:cs="宋体"/>
          <w:color w:val="auto"/>
          <w:spacing w:val="0"/>
          <w:sz w:val="40"/>
          <w:szCs w:val="40"/>
          <w:highlight w:val="none"/>
        </w:rPr>
      </w:pPr>
      <w:r>
        <w:rPr>
          <w:rFonts w:hint="eastAsia" w:ascii="宋体" w:hAnsi="宋体" w:eastAsia="宋体" w:cs="宋体"/>
          <w:b/>
          <w:bCs/>
          <w:color w:val="auto"/>
          <w:spacing w:val="0"/>
          <w:sz w:val="43"/>
          <w:szCs w:val="43"/>
          <w:highlight w:val="none"/>
        </w:rPr>
        <w:br w:type="page"/>
      </w:r>
      <w:r>
        <w:rPr>
          <w:rFonts w:hint="eastAsia" w:ascii="宋体" w:hAnsi="宋体" w:eastAsia="宋体" w:cs="宋体"/>
          <w:color w:val="auto"/>
          <w:spacing w:val="0"/>
          <w:position w:val="2"/>
          <w:sz w:val="40"/>
          <w:szCs w:val="40"/>
          <w:highlight w:val="none"/>
        </w:rPr>
        <w:t>正本</w:t>
      </w:r>
      <w:r>
        <w:rPr>
          <w:rFonts w:hint="eastAsia" w:ascii="宋体" w:hAnsi="宋体" w:eastAsia="宋体" w:cs="宋体"/>
          <w:color w:val="auto"/>
          <w:spacing w:val="0"/>
          <w:position w:val="2"/>
          <w:sz w:val="40"/>
          <w:szCs w:val="40"/>
          <w:highlight w:val="none"/>
          <w:lang w:eastAsia="zh-CN"/>
        </w:rPr>
        <w:t>/</w:t>
      </w:r>
      <w:r>
        <w:rPr>
          <w:rFonts w:hint="eastAsia" w:ascii="宋体" w:hAnsi="宋体" w:eastAsia="宋体" w:cs="宋体"/>
          <w:color w:val="auto"/>
          <w:spacing w:val="0"/>
          <w:position w:val="2"/>
          <w:sz w:val="40"/>
          <w:szCs w:val="40"/>
          <w:highlight w:val="none"/>
        </w:rPr>
        <w:t>副本</w:t>
      </w:r>
    </w:p>
    <w:p w14:paraId="66E34089">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7CA93D2A">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7A5332EA">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076B7597">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highlight w:val="none"/>
        </w:rPr>
      </w:pPr>
    </w:p>
    <w:p w14:paraId="4753964A">
      <w:pPr>
        <w:pageBreakBefore w:val="0"/>
        <w:widowControl/>
        <w:tabs>
          <w:tab w:val="left" w:pos="6155"/>
        </w:tabs>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（项目名称）</w:t>
      </w:r>
    </w:p>
    <w:p w14:paraId="19674DEF">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highlight w:val="none"/>
        </w:rPr>
      </w:pPr>
    </w:p>
    <w:p w14:paraId="51239663">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highlight w:val="none"/>
        </w:rPr>
      </w:pPr>
    </w:p>
    <w:p w14:paraId="6CF37A55">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highlight w:val="none"/>
        </w:rPr>
      </w:pPr>
    </w:p>
    <w:p w14:paraId="0CA89437">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highlight w:val="none"/>
        </w:rPr>
      </w:pPr>
    </w:p>
    <w:p w14:paraId="72E6F2F6">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highlight w:val="none"/>
        </w:rPr>
      </w:pPr>
    </w:p>
    <w:p w14:paraId="7F59035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71"/>
          <w:szCs w:val="71"/>
          <w:highlight w:val="none"/>
        </w:rPr>
      </w:pPr>
      <w:r>
        <w:rPr>
          <w:rFonts w:hint="eastAsia" w:ascii="宋体" w:hAnsi="宋体" w:eastAsia="宋体" w:cs="宋体"/>
          <w:color w:val="auto"/>
          <w:spacing w:val="0"/>
          <w:sz w:val="71"/>
          <w:szCs w:val="71"/>
          <w:highlight w:val="none"/>
        </w:rPr>
        <w:t>响应文件</w:t>
      </w:r>
    </w:p>
    <w:p w14:paraId="5A981F3E">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highlight w:val="none"/>
        </w:rPr>
      </w:pPr>
    </w:p>
    <w:p w14:paraId="794FB0B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采购项目编号：</w:t>
      </w:r>
    </w:p>
    <w:p w14:paraId="3AA0A342">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highlight w:val="none"/>
        </w:rPr>
      </w:pPr>
    </w:p>
    <w:p w14:paraId="61781034">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highlight w:val="none"/>
        </w:rPr>
      </w:pPr>
    </w:p>
    <w:p w14:paraId="259C8693">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highlight w:val="none"/>
        </w:rPr>
      </w:pPr>
    </w:p>
    <w:p w14:paraId="7280880B">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highlight w:val="none"/>
        </w:rPr>
      </w:pPr>
    </w:p>
    <w:p w14:paraId="27BC5573">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highlight w:val="none"/>
        </w:rPr>
      </w:pPr>
    </w:p>
    <w:p w14:paraId="36833EA6">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highlight w:val="none"/>
        </w:rPr>
      </w:pPr>
    </w:p>
    <w:p w14:paraId="60DA0B9E">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highlight w:val="none"/>
        </w:rPr>
      </w:pPr>
    </w:p>
    <w:p w14:paraId="1EC57153">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highlight w:val="none"/>
        </w:rPr>
      </w:pPr>
    </w:p>
    <w:p w14:paraId="5BB01B1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供应商：</w:t>
      </w:r>
      <w:r>
        <w:rPr>
          <w:rFonts w:hint="eastAsia" w:ascii="宋体" w:hAnsi="宋体" w:eastAsia="宋体" w:cs="宋体"/>
          <w:color w:val="auto"/>
          <w:spacing w:val="0"/>
          <w:sz w:val="28"/>
          <w:szCs w:val="28"/>
          <w:highlight w:val="none"/>
          <w:u w:val="single" w:color="auto"/>
        </w:rPr>
        <w:t xml:space="preserve">                                  </w:t>
      </w:r>
      <w:r>
        <w:rPr>
          <w:rFonts w:hint="eastAsia" w:ascii="宋体" w:hAnsi="宋体" w:eastAsia="宋体" w:cs="宋体"/>
          <w:color w:val="auto"/>
          <w:spacing w:val="0"/>
          <w:sz w:val="28"/>
          <w:szCs w:val="28"/>
          <w:highlight w:val="none"/>
        </w:rPr>
        <w:t>（盖单位章）</w:t>
      </w:r>
    </w:p>
    <w:p w14:paraId="67E8AD9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法定代表人或其委托代理人：</w:t>
      </w:r>
      <w:r>
        <w:rPr>
          <w:rFonts w:hint="eastAsia" w:ascii="宋体" w:hAnsi="宋体" w:eastAsia="宋体" w:cs="宋体"/>
          <w:color w:val="auto"/>
          <w:spacing w:val="0"/>
          <w:sz w:val="28"/>
          <w:szCs w:val="28"/>
          <w:highlight w:val="none"/>
          <w:u w:val="single" w:color="auto"/>
        </w:rPr>
        <w:t xml:space="preserve">                     </w:t>
      </w:r>
      <w:r>
        <w:rPr>
          <w:rFonts w:hint="eastAsia" w:ascii="宋体" w:hAnsi="宋体" w:eastAsia="宋体" w:cs="宋体"/>
          <w:color w:val="auto"/>
          <w:spacing w:val="0"/>
          <w:sz w:val="28"/>
          <w:szCs w:val="28"/>
          <w:highlight w:val="none"/>
        </w:rPr>
        <w:t>（签字）</w:t>
      </w:r>
    </w:p>
    <w:p w14:paraId="1BD9D157">
      <w:pPr>
        <w:pageBreakBefore w:val="0"/>
        <w:widowControl/>
        <w:tabs>
          <w:tab w:val="left" w:pos="3186"/>
        </w:tabs>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年</w:t>
      </w:r>
      <w:r>
        <w:rPr>
          <w:rFonts w:hint="eastAsia" w:ascii="宋体" w:hAnsi="宋体" w:eastAsia="宋体" w:cs="宋体"/>
          <w:color w:val="auto"/>
          <w:spacing w:val="0"/>
          <w:sz w:val="28"/>
          <w:szCs w:val="28"/>
          <w:highlight w:val="none"/>
          <w:u w:val="single" w:color="auto"/>
        </w:rPr>
        <w:t xml:space="preserve">       </w:t>
      </w:r>
      <w:r>
        <w:rPr>
          <w:rFonts w:hint="eastAsia" w:ascii="宋体" w:hAnsi="宋体" w:eastAsia="宋体" w:cs="宋体"/>
          <w:color w:val="auto"/>
          <w:spacing w:val="0"/>
          <w:sz w:val="28"/>
          <w:szCs w:val="28"/>
          <w:highlight w:val="none"/>
        </w:rPr>
        <w:t xml:space="preserve"> 月</w:t>
      </w:r>
      <w:r>
        <w:rPr>
          <w:rFonts w:hint="eastAsia" w:ascii="宋体" w:hAnsi="宋体" w:eastAsia="宋体" w:cs="宋体"/>
          <w:color w:val="auto"/>
          <w:spacing w:val="0"/>
          <w:sz w:val="28"/>
          <w:szCs w:val="28"/>
          <w:highlight w:val="none"/>
          <w:u w:val="single" w:color="auto"/>
        </w:rPr>
        <w:t xml:space="preserve">        </w:t>
      </w:r>
      <w:r>
        <w:rPr>
          <w:rFonts w:hint="eastAsia" w:ascii="宋体" w:hAnsi="宋体" w:eastAsia="宋体" w:cs="宋体"/>
          <w:color w:val="auto"/>
          <w:spacing w:val="0"/>
          <w:sz w:val="28"/>
          <w:szCs w:val="28"/>
          <w:highlight w:val="none"/>
        </w:rPr>
        <w:t xml:space="preserve"> 日</w:t>
      </w:r>
    </w:p>
    <w:p w14:paraId="1A3E7BB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8"/>
          <w:szCs w:val="28"/>
          <w:highlight w:val="none"/>
        </w:rPr>
        <w:sectPr>
          <w:footerReference r:id="rId8" w:type="default"/>
          <w:pgSz w:w="11906" w:h="16839"/>
          <w:pgMar w:top="1440" w:right="1080" w:bottom="1440" w:left="1080" w:header="0" w:footer="994" w:gutter="0"/>
          <w:pgNumType w:fmt="decimal"/>
          <w:cols w:space="720" w:num="1"/>
        </w:sectPr>
      </w:pPr>
    </w:p>
    <w:p w14:paraId="2C5BF9D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32"/>
          <w:szCs w:val="32"/>
          <w:highlight w:val="none"/>
        </w:rPr>
      </w:pPr>
      <w:r>
        <w:rPr>
          <w:rFonts w:hint="eastAsia" w:ascii="宋体" w:hAnsi="宋体" w:eastAsia="宋体" w:cs="宋体"/>
          <w:color w:val="auto"/>
          <w:spacing w:val="0"/>
          <w:sz w:val="32"/>
          <w:szCs w:val="32"/>
          <w:highlight w:val="none"/>
        </w:rPr>
        <w:t>目  录</w:t>
      </w:r>
    </w:p>
    <w:p w14:paraId="1F68AD05">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4515E60C">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0A70B376">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18B8D593">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35C193DA">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75D684A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u w:val="none" w:color="auto"/>
        </w:rPr>
      </w:pPr>
      <w:r>
        <w:rPr>
          <w:rFonts w:hint="eastAsia" w:ascii="宋体" w:hAnsi="宋体" w:eastAsia="宋体" w:cs="宋体"/>
          <w:color w:val="auto"/>
          <w:spacing w:val="0"/>
          <w:sz w:val="24"/>
          <w:szCs w:val="24"/>
          <w:highlight w:val="none"/>
          <w:u w:val="none" w:color="auto"/>
        </w:rPr>
        <w:t>要求自行编制目录，编制对应</w:t>
      </w:r>
      <w:r>
        <w:rPr>
          <w:rFonts w:hint="eastAsia" w:ascii="宋体" w:hAnsi="宋体" w:eastAsia="宋体" w:cs="宋体"/>
          <w:color w:val="auto"/>
          <w:spacing w:val="0"/>
          <w:sz w:val="24"/>
          <w:szCs w:val="24"/>
          <w:highlight w:val="none"/>
          <w:u w:val="none" w:color="auto"/>
          <w:lang w:val="en-US" w:eastAsia="zh-CN"/>
        </w:rPr>
        <w:t>连续</w:t>
      </w:r>
      <w:r>
        <w:rPr>
          <w:rFonts w:hint="eastAsia" w:ascii="宋体" w:hAnsi="宋体" w:eastAsia="宋体" w:cs="宋体"/>
          <w:color w:val="auto"/>
          <w:spacing w:val="0"/>
          <w:sz w:val="24"/>
          <w:szCs w:val="24"/>
          <w:highlight w:val="none"/>
          <w:u w:val="none" w:color="auto"/>
        </w:rPr>
        <w:t>页码，并且目录页码与文件中页码相对应。</w:t>
      </w:r>
    </w:p>
    <w:p w14:paraId="476A060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sectPr>
          <w:footerReference r:id="rId9" w:type="default"/>
          <w:pgSz w:w="11906" w:h="16839"/>
          <w:pgMar w:top="1440" w:right="1080" w:bottom="1440" w:left="1080" w:header="0" w:footer="994" w:gutter="0"/>
          <w:pgNumType w:fmt="decimal"/>
          <w:cols w:space="720" w:num="1"/>
        </w:sectPr>
      </w:pPr>
    </w:p>
    <w:p w14:paraId="299C12E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32"/>
          <w:szCs w:val="32"/>
          <w:highlight w:val="none"/>
        </w:rPr>
      </w:pPr>
      <w:r>
        <w:rPr>
          <w:rFonts w:hint="eastAsia" w:ascii="宋体" w:hAnsi="宋体" w:eastAsia="宋体" w:cs="宋体"/>
          <w:b/>
          <w:bCs/>
          <w:color w:val="auto"/>
          <w:spacing w:val="0"/>
          <w:sz w:val="32"/>
          <w:szCs w:val="32"/>
          <w:highlight w:val="none"/>
        </w:rPr>
        <w:t>一、报价函</w:t>
      </w:r>
    </w:p>
    <w:p w14:paraId="2829642D">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5020E81F">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致：</w:t>
      </w:r>
      <w:r>
        <w:rPr>
          <w:rFonts w:hint="eastAsia" w:ascii="宋体" w:hAnsi="宋体" w:eastAsia="宋体" w:cs="宋体"/>
          <w:color w:val="auto"/>
          <w:spacing w:val="0"/>
          <w:sz w:val="24"/>
          <w:szCs w:val="24"/>
          <w:highlight w:val="none"/>
          <w:u w:val="single" w:color="auto"/>
        </w:rPr>
        <w:t xml:space="preserve">          （采购人全称）                       </w:t>
      </w:r>
    </w:p>
    <w:p w14:paraId="2830267A">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我单位收到贵公司  </w:t>
      </w:r>
      <w:r>
        <w:rPr>
          <w:rFonts w:hint="eastAsia" w:ascii="宋体" w:hAnsi="宋体" w:eastAsia="宋体" w:cs="宋体"/>
          <w:color w:val="auto"/>
          <w:spacing w:val="0"/>
          <w:sz w:val="24"/>
          <w:szCs w:val="24"/>
          <w:highlight w:val="none"/>
          <w:u w:val="single" w:color="auto"/>
        </w:rPr>
        <w:t xml:space="preserve">（项目名称、采购项目编号）              </w:t>
      </w:r>
      <w:r>
        <w:rPr>
          <w:rFonts w:hint="eastAsia" w:ascii="宋体" w:hAnsi="宋体" w:eastAsia="宋体" w:cs="宋体"/>
          <w:color w:val="auto"/>
          <w:spacing w:val="0"/>
          <w:sz w:val="24"/>
          <w:szCs w:val="24"/>
          <w:highlight w:val="none"/>
        </w:rPr>
        <w:t xml:space="preserve"> 竞争性磋商文件，经详细研究，我们决定参加组织 </w:t>
      </w:r>
      <w:r>
        <w:rPr>
          <w:rFonts w:hint="eastAsia" w:ascii="宋体" w:hAnsi="宋体" w:eastAsia="宋体" w:cs="宋体"/>
          <w:color w:val="auto"/>
          <w:spacing w:val="0"/>
          <w:sz w:val="24"/>
          <w:szCs w:val="24"/>
          <w:highlight w:val="none"/>
          <w:u w:val="single" w:color="auto"/>
        </w:rPr>
        <w:t xml:space="preserve">                             </w:t>
      </w:r>
      <w:r>
        <w:rPr>
          <w:rFonts w:hint="eastAsia" w:ascii="宋体" w:hAnsi="宋体" w:eastAsia="宋体" w:cs="宋体"/>
          <w:color w:val="auto"/>
          <w:spacing w:val="0"/>
          <w:sz w:val="24"/>
          <w:szCs w:val="24"/>
          <w:highlight w:val="none"/>
        </w:rPr>
        <w:t xml:space="preserve"> 项目（采购项目编号为</w:t>
      </w:r>
      <w:r>
        <w:rPr>
          <w:rFonts w:hint="eastAsia" w:ascii="宋体" w:hAnsi="宋体" w:eastAsia="宋体" w:cs="宋体"/>
          <w:color w:val="auto"/>
          <w:spacing w:val="0"/>
          <w:sz w:val="24"/>
          <w:szCs w:val="24"/>
          <w:highlight w:val="none"/>
          <w:u w:val="single" w:color="auto"/>
        </w:rPr>
        <w:t xml:space="preserve">            </w:t>
      </w:r>
      <w:r>
        <w:rPr>
          <w:rFonts w:hint="eastAsia" w:ascii="宋体" w:hAnsi="宋体" w:eastAsia="宋体" w:cs="宋体"/>
          <w:color w:val="auto"/>
          <w:spacing w:val="0"/>
          <w:sz w:val="24"/>
          <w:szCs w:val="24"/>
          <w:highlight w:val="none"/>
        </w:rPr>
        <w:t xml:space="preserve"> ）的竞争性磋商活动，为此，我方着重声明如下：</w:t>
      </w:r>
    </w:p>
    <w:p w14:paraId="6AA2E221">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both"/>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t xml:space="preserve">、我方愿意按照竞争性响应文件中的一切要求，按合同约定实施和完成承包工程，修补工程中的任何缺陷，工程质量达到 </w:t>
      </w:r>
      <w:r>
        <w:rPr>
          <w:rFonts w:hint="eastAsia" w:ascii="宋体" w:hAnsi="宋体" w:eastAsia="宋体" w:cs="宋体"/>
          <w:color w:val="auto"/>
          <w:spacing w:val="0"/>
          <w:sz w:val="24"/>
          <w:szCs w:val="24"/>
          <w:highlight w:val="none"/>
          <w:u w:val="single" w:color="auto"/>
        </w:rPr>
        <w:t xml:space="preserve">           </w:t>
      </w:r>
      <w:r>
        <w:rPr>
          <w:rFonts w:hint="eastAsia" w:ascii="宋体" w:hAnsi="宋体" w:eastAsia="宋体" w:cs="宋体"/>
          <w:color w:val="auto"/>
          <w:spacing w:val="0"/>
          <w:sz w:val="24"/>
          <w:szCs w:val="24"/>
          <w:highlight w:val="none"/>
        </w:rPr>
        <w:t>。磋商报价为：人民币</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大写</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 xml:space="preserve"> </w:t>
      </w:r>
      <w:r>
        <w:rPr>
          <w:rFonts w:hint="eastAsia" w:ascii="宋体" w:hAnsi="宋体" w:eastAsia="宋体" w:cs="宋体"/>
          <w:color w:val="auto"/>
          <w:spacing w:val="0"/>
          <w:sz w:val="24"/>
          <w:szCs w:val="24"/>
          <w:highlight w:val="none"/>
          <w:u w:val="single" w:color="auto"/>
        </w:rPr>
        <w:t xml:space="preserve">                         </w:t>
      </w:r>
      <w:r>
        <w:rPr>
          <w:rFonts w:hint="eastAsia" w:ascii="宋体" w:hAnsi="宋体" w:eastAsia="宋体" w:cs="宋体"/>
          <w:color w:val="auto"/>
          <w:spacing w:val="0"/>
          <w:sz w:val="24"/>
          <w:szCs w:val="24"/>
          <w:highlight w:val="none"/>
        </w:rPr>
        <w:t xml:space="preserve"> 元</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 xml:space="preserve">￥ </w:t>
      </w:r>
      <w:r>
        <w:rPr>
          <w:rFonts w:hint="eastAsia" w:ascii="宋体" w:hAnsi="宋体" w:eastAsia="宋体" w:cs="宋体"/>
          <w:color w:val="auto"/>
          <w:spacing w:val="0"/>
          <w:sz w:val="24"/>
          <w:szCs w:val="24"/>
          <w:highlight w:val="none"/>
          <w:u w:val="single" w:color="auto"/>
        </w:rPr>
        <w:t xml:space="preserve">            </w:t>
      </w:r>
      <w:r>
        <w:rPr>
          <w:rFonts w:hint="eastAsia" w:ascii="宋体" w:hAnsi="宋体" w:eastAsia="宋体" w:cs="宋体"/>
          <w:color w:val="auto"/>
          <w:spacing w:val="0"/>
          <w:sz w:val="24"/>
          <w:szCs w:val="24"/>
          <w:highlight w:val="none"/>
        </w:rPr>
        <w:t xml:space="preserve"> )的报价，合同履行期限：</w:t>
      </w:r>
      <w:r>
        <w:rPr>
          <w:rFonts w:hint="eastAsia" w:ascii="宋体" w:hAnsi="宋体" w:eastAsia="宋体" w:cs="宋体"/>
          <w:color w:val="auto"/>
          <w:spacing w:val="0"/>
          <w:sz w:val="24"/>
          <w:szCs w:val="24"/>
          <w:highlight w:val="none"/>
          <w:u w:val="single" w:color="auto"/>
        </w:rPr>
        <w:t xml:space="preserve">            </w:t>
      </w:r>
      <w:r>
        <w:rPr>
          <w:rFonts w:hint="eastAsia" w:ascii="宋体" w:hAnsi="宋体" w:eastAsia="宋体" w:cs="宋体"/>
          <w:color w:val="auto"/>
          <w:spacing w:val="0"/>
          <w:sz w:val="24"/>
          <w:szCs w:val="24"/>
          <w:highlight w:val="none"/>
        </w:rPr>
        <w:t>。</w:t>
      </w:r>
    </w:p>
    <w:p w14:paraId="08315C9D">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2、我方承诺已经具备《中华人民共和国政府采购法》中规定的参加政府采购活动的供应商应当 具备的条件：</w:t>
      </w:r>
    </w:p>
    <w:p w14:paraId="483A8254">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 具有独立承担民事责任的能力；</w:t>
      </w:r>
    </w:p>
    <w:p w14:paraId="41A84DAB">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 具有良好的商业信誉和健全的财务会计制度；</w:t>
      </w:r>
    </w:p>
    <w:p w14:paraId="1040C5CD">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(3) 具有履行合同所必需的设备和专业技术能力；</w:t>
      </w:r>
    </w:p>
    <w:p w14:paraId="4CA3186F">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(4) 有依法缴纳税收</w:t>
      </w:r>
      <w:r>
        <w:rPr>
          <w:rFonts w:hint="eastAsia" w:ascii="宋体" w:hAnsi="宋体" w:eastAsia="宋体" w:cs="宋体"/>
          <w:color w:val="auto"/>
          <w:spacing w:val="0"/>
          <w:sz w:val="24"/>
          <w:szCs w:val="24"/>
          <w:highlight w:val="none"/>
          <w:lang w:eastAsia="zh-CN"/>
        </w:rPr>
        <w:t>和社会保障</w:t>
      </w:r>
      <w:r>
        <w:rPr>
          <w:rFonts w:hint="eastAsia" w:ascii="宋体" w:hAnsi="宋体" w:eastAsia="宋体" w:cs="宋体"/>
          <w:color w:val="auto"/>
          <w:spacing w:val="0"/>
          <w:sz w:val="24"/>
          <w:szCs w:val="24"/>
          <w:highlight w:val="none"/>
        </w:rPr>
        <w:t>资金的良好记录；</w:t>
      </w:r>
    </w:p>
    <w:p w14:paraId="1E140D96">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(5) 参加此项采购活动前三年内，在经营活动中没有重大违法记录。</w:t>
      </w:r>
    </w:p>
    <w:p w14:paraId="4A3C8F8F">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3、提供磋商须知规定的全部响应文件，包括响应文件正本、副本和电子文档。</w:t>
      </w:r>
    </w:p>
    <w:p w14:paraId="6F883B03">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4、按磋商文件要求提供和交付的工程的磋商报价详见报价一览表。</w:t>
      </w:r>
    </w:p>
    <w:p w14:paraId="26DCBF9A">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5、我方承诺：完全理解磋商报价超过磋商时公布的预算金额时，投标将被拒绝。</w:t>
      </w:r>
    </w:p>
    <w:p w14:paraId="3DEB26D4">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6、响应文件自向你方递交之日起 </w:t>
      </w:r>
      <w:r>
        <w:rPr>
          <w:rFonts w:hint="eastAsia" w:ascii="宋体" w:hAnsi="宋体" w:eastAsia="宋体" w:cs="宋体"/>
          <w:color w:val="auto"/>
          <w:spacing w:val="0"/>
          <w:sz w:val="24"/>
          <w:szCs w:val="24"/>
          <w:highlight w:val="none"/>
          <w:u w:val="single" w:color="auto"/>
        </w:rPr>
        <w:t xml:space="preserve">      </w:t>
      </w:r>
      <w:r>
        <w:rPr>
          <w:rFonts w:hint="eastAsia" w:ascii="宋体" w:hAnsi="宋体" w:eastAsia="宋体" w:cs="宋体"/>
          <w:color w:val="auto"/>
          <w:spacing w:val="0"/>
          <w:sz w:val="24"/>
          <w:szCs w:val="24"/>
          <w:highlight w:val="none"/>
        </w:rPr>
        <w:t xml:space="preserve"> 天内有效，在此有效期内，全部条款内容对我方具有约束力，如成交将成为合同文件组成部分。</w:t>
      </w:r>
    </w:p>
    <w:p w14:paraId="7917826A">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7、保证忠实地执行双方所签订的合同，并承担合同规定的责任和义务。</w:t>
      </w:r>
    </w:p>
    <w:p w14:paraId="6DC32821">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8、承诺完全满足和响应磋商文件中的各项商务和技术要求，若有偏差，已在响应文件商务条款偏离表中予以明确特别说明。</w:t>
      </w:r>
    </w:p>
    <w:p w14:paraId="69BF9E85">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9、保证遵守磋商文件的规定。</w:t>
      </w:r>
    </w:p>
    <w:p w14:paraId="22834631">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10、我方完全理解贵方不一定接受最低价的磋商或收到的任何投标。</w:t>
      </w:r>
    </w:p>
    <w:p w14:paraId="2DB8BE9D">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11、我方愿意向贵方提供任何与本项磋商有关的数据、情况和技术资料。若贵方需要，我方愿意提供我方</w:t>
      </w:r>
      <w:r>
        <w:rPr>
          <w:rFonts w:hint="eastAsia" w:ascii="宋体" w:hAnsi="宋体" w:eastAsia="宋体" w:cs="宋体"/>
          <w:color w:val="auto"/>
          <w:spacing w:val="0"/>
          <w:sz w:val="24"/>
          <w:szCs w:val="24"/>
          <w:highlight w:val="none"/>
          <w:lang w:eastAsia="zh-CN"/>
        </w:rPr>
        <w:t>做出</w:t>
      </w:r>
      <w:r>
        <w:rPr>
          <w:rFonts w:hint="eastAsia" w:ascii="宋体" w:hAnsi="宋体" w:eastAsia="宋体" w:cs="宋体"/>
          <w:color w:val="auto"/>
          <w:spacing w:val="0"/>
          <w:sz w:val="24"/>
          <w:szCs w:val="24"/>
          <w:highlight w:val="none"/>
        </w:rPr>
        <w:t>的一切承诺的证明材料。</w:t>
      </w:r>
    </w:p>
    <w:p w14:paraId="6146366A">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12、我方已详细审核全部响应文件，包括响应文件修改书（如有的话）、参考资料及有关附件，确认无误。</w:t>
      </w:r>
    </w:p>
    <w:p w14:paraId="40DC2DA5">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13、我方承诺：采购人若需追回采购本项目磋商文件所列相关服务的，在不改变合同其他实质性条款的前提下，按相同或更优惠的折扣率保证供货。</w:t>
      </w:r>
    </w:p>
    <w:p w14:paraId="0F4C2F90">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14、我方承诺接受磋商文件中的全部条款且无任何异议。</w:t>
      </w:r>
    </w:p>
    <w:p w14:paraId="013FAFF2">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15、我方将严格遵守《中华人民共和国政府采购法》的有关规定，若有下列情形之一的，将被</w:t>
      </w:r>
      <w:r>
        <w:rPr>
          <w:rFonts w:hint="eastAsia" w:ascii="宋体" w:hAnsi="宋体" w:eastAsia="宋体" w:cs="宋体"/>
          <w:color w:val="auto"/>
          <w:spacing w:val="0"/>
          <w:sz w:val="24"/>
          <w:szCs w:val="24"/>
          <w:highlight w:val="none"/>
          <w:lang w:eastAsia="zh-CN"/>
        </w:rPr>
        <w:t>处</w:t>
      </w:r>
      <w:r>
        <w:rPr>
          <w:rFonts w:hint="eastAsia" w:ascii="宋体" w:hAnsi="宋体" w:eastAsia="宋体" w:cs="宋体"/>
          <w:color w:val="auto"/>
          <w:spacing w:val="0"/>
          <w:sz w:val="24"/>
          <w:szCs w:val="24"/>
          <w:highlight w:val="none"/>
        </w:rPr>
        <w:t>以采购金额5%</w:t>
      </w:r>
      <w:r>
        <w:rPr>
          <w:rFonts w:hint="eastAsia" w:ascii="宋体" w:hAnsi="宋体" w:eastAsia="宋体" w:cs="宋体"/>
          <w:color w:val="auto"/>
          <w:spacing w:val="0"/>
          <w:sz w:val="24"/>
          <w:szCs w:val="24"/>
          <w:highlight w:val="none"/>
          <w:lang w:eastAsia="zh-CN"/>
        </w:rPr>
        <w:t>以上</w:t>
      </w:r>
      <w:r>
        <w:rPr>
          <w:rFonts w:hint="eastAsia" w:ascii="宋体" w:hAnsi="宋体" w:eastAsia="宋体" w:cs="宋体"/>
          <w:color w:val="auto"/>
          <w:spacing w:val="0"/>
          <w:sz w:val="24"/>
          <w:szCs w:val="24"/>
          <w:highlight w:val="none"/>
        </w:rPr>
        <w:t>10%以下的罚款，列入不良行为记录名单，在一至三年内禁止参加政府采购活动；有违法所得的，并处没收违法所得；情节严重的，由工商行政管理机关吊销营业执照；构成犯罪的，依法追究刑事责任；</w:t>
      </w:r>
    </w:p>
    <w:p w14:paraId="136D6326">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w:t>
      </w:r>
      <w:r>
        <w:rPr>
          <w:rFonts w:hint="eastAsia" w:ascii="宋体" w:hAnsi="宋体" w:eastAsia="宋体" w:cs="宋体"/>
          <w:color w:val="auto"/>
          <w:spacing w:val="0"/>
          <w:sz w:val="24"/>
          <w:szCs w:val="24"/>
          <w:highlight w:val="none"/>
          <w:lang w:val="en-US" w:eastAsia="zh-CN"/>
        </w:rPr>
        <w:t>1</w:t>
      </w:r>
      <w:r>
        <w:rPr>
          <w:rFonts w:hint="eastAsia" w:ascii="宋体" w:hAnsi="宋体" w:eastAsia="宋体" w:cs="宋体"/>
          <w:color w:val="auto"/>
          <w:spacing w:val="0"/>
          <w:sz w:val="24"/>
          <w:szCs w:val="24"/>
          <w:highlight w:val="none"/>
        </w:rPr>
        <w:t>) 提供虚假材料谋取成交、成交的；</w:t>
      </w:r>
    </w:p>
    <w:p w14:paraId="0B8F6888">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w:t>
      </w:r>
      <w:r>
        <w:rPr>
          <w:rFonts w:hint="eastAsia" w:ascii="宋体" w:hAnsi="宋体" w:eastAsia="宋体" w:cs="宋体"/>
          <w:color w:val="auto"/>
          <w:spacing w:val="0"/>
          <w:sz w:val="24"/>
          <w:szCs w:val="24"/>
          <w:highlight w:val="none"/>
          <w:lang w:val="en-US" w:eastAsia="zh-CN"/>
        </w:rPr>
        <w:t>2</w:t>
      </w:r>
      <w:r>
        <w:rPr>
          <w:rFonts w:hint="eastAsia" w:ascii="宋体" w:hAnsi="宋体" w:eastAsia="宋体" w:cs="宋体"/>
          <w:color w:val="auto"/>
          <w:spacing w:val="0"/>
          <w:sz w:val="24"/>
          <w:szCs w:val="24"/>
          <w:highlight w:val="none"/>
        </w:rPr>
        <w:t>) 采取不正当手段诋毁、排挤其他供应商的；</w:t>
      </w:r>
    </w:p>
    <w:p w14:paraId="496EF79E">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w:t>
      </w:r>
      <w:r>
        <w:rPr>
          <w:rFonts w:hint="eastAsia" w:ascii="宋体" w:hAnsi="宋体" w:eastAsia="宋体" w:cs="宋体"/>
          <w:color w:val="auto"/>
          <w:spacing w:val="0"/>
          <w:sz w:val="24"/>
          <w:szCs w:val="24"/>
          <w:highlight w:val="none"/>
          <w:lang w:val="en-US" w:eastAsia="zh-CN"/>
        </w:rPr>
        <w:t>3</w:t>
      </w:r>
      <w:r>
        <w:rPr>
          <w:rFonts w:hint="eastAsia" w:ascii="宋体" w:hAnsi="宋体" w:eastAsia="宋体" w:cs="宋体"/>
          <w:color w:val="auto"/>
          <w:spacing w:val="0"/>
          <w:sz w:val="24"/>
          <w:szCs w:val="24"/>
          <w:highlight w:val="none"/>
        </w:rPr>
        <w:t>) 与采购人、</w:t>
      </w:r>
      <w:r>
        <w:rPr>
          <w:rFonts w:hint="eastAsia" w:ascii="宋体" w:hAnsi="宋体" w:eastAsia="宋体" w:cs="宋体"/>
          <w:color w:val="auto"/>
          <w:spacing w:val="0"/>
          <w:sz w:val="24"/>
          <w:szCs w:val="24"/>
          <w:highlight w:val="none"/>
          <w:lang w:eastAsia="zh-CN"/>
        </w:rPr>
        <w:t>其他</w:t>
      </w:r>
      <w:r>
        <w:rPr>
          <w:rFonts w:hint="eastAsia" w:ascii="宋体" w:hAnsi="宋体" w:eastAsia="宋体" w:cs="宋体"/>
          <w:color w:val="auto"/>
          <w:spacing w:val="0"/>
          <w:sz w:val="24"/>
          <w:szCs w:val="24"/>
          <w:highlight w:val="none"/>
        </w:rPr>
        <w:t>供应商或者代理机构工作人员恶意串通的；</w:t>
      </w:r>
    </w:p>
    <w:p w14:paraId="1852A1DD">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w:t>
      </w:r>
      <w:r>
        <w:rPr>
          <w:rFonts w:hint="eastAsia" w:ascii="宋体" w:hAnsi="宋体" w:eastAsia="宋体" w:cs="宋体"/>
          <w:color w:val="auto"/>
          <w:spacing w:val="0"/>
          <w:sz w:val="24"/>
          <w:szCs w:val="24"/>
          <w:highlight w:val="none"/>
          <w:lang w:val="en-US" w:eastAsia="zh-CN"/>
        </w:rPr>
        <w:t>4</w:t>
      </w:r>
      <w:r>
        <w:rPr>
          <w:rFonts w:hint="eastAsia" w:ascii="宋体" w:hAnsi="宋体" w:eastAsia="宋体" w:cs="宋体"/>
          <w:color w:val="auto"/>
          <w:spacing w:val="0"/>
          <w:sz w:val="24"/>
          <w:szCs w:val="24"/>
          <w:highlight w:val="none"/>
        </w:rPr>
        <w:t>) 向采购人、代理机构工作人员行贿或提供其他不正当利益的；</w:t>
      </w:r>
    </w:p>
    <w:p w14:paraId="4D3862C5">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w:t>
      </w:r>
      <w:r>
        <w:rPr>
          <w:rFonts w:hint="eastAsia" w:ascii="宋体" w:hAnsi="宋体" w:eastAsia="宋体" w:cs="宋体"/>
          <w:color w:val="auto"/>
          <w:spacing w:val="0"/>
          <w:sz w:val="24"/>
          <w:szCs w:val="24"/>
          <w:highlight w:val="none"/>
          <w:lang w:val="en-US" w:eastAsia="zh-CN"/>
        </w:rPr>
        <w:t>5</w:t>
      </w:r>
      <w:r>
        <w:rPr>
          <w:rFonts w:hint="eastAsia" w:ascii="宋体" w:hAnsi="宋体" w:eastAsia="宋体" w:cs="宋体"/>
          <w:color w:val="auto"/>
          <w:spacing w:val="0"/>
          <w:sz w:val="24"/>
          <w:szCs w:val="24"/>
          <w:highlight w:val="none"/>
        </w:rPr>
        <w:t>) 未经代理机构同意，在采购过程中与采购人进行协商谈判的；</w:t>
      </w:r>
    </w:p>
    <w:p w14:paraId="1809408B">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w:t>
      </w:r>
      <w:r>
        <w:rPr>
          <w:rFonts w:hint="eastAsia" w:ascii="宋体" w:hAnsi="宋体" w:eastAsia="宋体" w:cs="宋体"/>
          <w:color w:val="auto"/>
          <w:spacing w:val="0"/>
          <w:sz w:val="24"/>
          <w:szCs w:val="24"/>
          <w:highlight w:val="none"/>
          <w:lang w:val="en-US" w:eastAsia="zh-CN"/>
        </w:rPr>
        <w:t>6</w:t>
      </w:r>
      <w:r>
        <w:rPr>
          <w:rFonts w:hint="eastAsia" w:ascii="宋体" w:hAnsi="宋体" w:eastAsia="宋体" w:cs="宋体"/>
          <w:color w:val="auto"/>
          <w:spacing w:val="0"/>
          <w:sz w:val="24"/>
          <w:szCs w:val="24"/>
          <w:highlight w:val="none"/>
        </w:rPr>
        <w:t>) 拒绝有关部门监督检查虚假情况的。</w:t>
      </w:r>
    </w:p>
    <w:p w14:paraId="1DC1125F">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15、所有关于本次磋商的函电，请按下列地址联系。</w:t>
      </w:r>
    </w:p>
    <w:p w14:paraId="27E9E059">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5FBBDC2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bCs/>
          <w:snapToGrid w:val="0"/>
          <w:color w:val="auto"/>
          <w:spacing w:val="0"/>
          <w:sz w:val="24"/>
          <w:szCs w:val="24"/>
          <w:highlight w:val="none"/>
          <w:lang w:val="en-US" w:eastAsia="zh-CN"/>
        </w:rPr>
        <w:t>供应商名称</w:t>
      </w:r>
      <w:r>
        <w:rPr>
          <w:rFonts w:hint="eastAsia" w:ascii="宋体" w:hAnsi="宋体" w:eastAsia="宋体" w:cs="宋体"/>
          <w:color w:val="auto"/>
          <w:spacing w:val="0"/>
          <w:sz w:val="24"/>
          <w:szCs w:val="24"/>
          <w:highlight w:val="none"/>
        </w:rPr>
        <w:t>（加盖公章）：</w:t>
      </w:r>
    </w:p>
    <w:p w14:paraId="2538D30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bCs/>
          <w:snapToGrid w:val="0"/>
          <w:color w:val="auto"/>
          <w:spacing w:val="0"/>
          <w:sz w:val="24"/>
          <w:szCs w:val="24"/>
          <w:highlight w:val="none"/>
          <w:lang w:val="en-US" w:eastAsia="zh-CN"/>
        </w:rPr>
        <w:t>法定代表人或其授权委托人（签字或盖章）：</w:t>
      </w:r>
    </w:p>
    <w:p w14:paraId="639BD53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snapToGrid w:val="0"/>
          <w:color w:val="auto"/>
          <w:spacing w:val="0"/>
          <w:sz w:val="24"/>
          <w:szCs w:val="24"/>
          <w:highlight w:val="none"/>
          <w:lang w:val="en-US" w:eastAsia="zh-CN"/>
        </w:rPr>
      </w:pPr>
      <w:r>
        <w:rPr>
          <w:rFonts w:hint="eastAsia" w:ascii="宋体" w:hAnsi="宋体" w:eastAsia="宋体" w:cs="宋体"/>
          <w:bCs/>
          <w:snapToGrid w:val="0"/>
          <w:color w:val="auto"/>
          <w:spacing w:val="0"/>
          <w:sz w:val="24"/>
          <w:szCs w:val="24"/>
          <w:highlight w:val="none"/>
          <w:lang w:val="en-US" w:eastAsia="zh-CN"/>
        </w:rPr>
        <w:t>地    址：</w:t>
      </w:r>
    </w:p>
    <w:p w14:paraId="53FB4DF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snapToGrid w:val="0"/>
          <w:color w:val="auto"/>
          <w:spacing w:val="0"/>
          <w:sz w:val="24"/>
          <w:szCs w:val="24"/>
          <w:highlight w:val="none"/>
          <w:lang w:val="en-US" w:eastAsia="zh-CN"/>
        </w:rPr>
      </w:pPr>
      <w:r>
        <w:rPr>
          <w:rFonts w:hint="eastAsia" w:ascii="宋体" w:hAnsi="宋体" w:eastAsia="宋体" w:cs="宋体"/>
          <w:bCs/>
          <w:snapToGrid w:val="0"/>
          <w:color w:val="auto"/>
          <w:spacing w:val="0"/>
          <w:sz w:val="24"/>
          <w:szCs w:val="24"/>
          <w:highlight w:val="none"/>
          <w:lang w:val="en-US" w:eastAsia="zh-CN"/>
        </w:rPr>
        <w:t xml:space="preserve">电   话 ： </w:t>
      </w:r>
    </w:p>
    <w:p w14:paraId="24BA003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bCs/>
          <w:snapToGrid w:val="0"/>
          <w:color w:val="auto"/>
          <w:spacing w:val="0"/>
          <w:sz w:val="24"/>
          <w:szCs w:val="24"/>
          <w:highlight w:val="none"/>
          <w:lang w:val="en-US" w:eastAsia="zh-CN"/>
        </w:rPr>
        <w:t>邮    编：</w:t>
      </w:r>
    </w:p>
    <w:p w14:paraId="06DCBE4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snapToGrid w:val="0"/>
          <w:color w:val="auto"/>
          <w:spacing w:val="0"/>
          <w:sz w:val="24"/>
          <w:szCs w:val="24"/>
          <w:highlight w:val="none"/>
          <w:lang w:val="en-US" w:eastAsia="zh-CN"/>
        </w:rPr>
      </w:pPr>
      <w:r>
        <w:rPr>
          <w:rFonts w:hint="eastAsia" w:ascii="宋体" w:hAnsi="宋体" w:eastAsia="宋体" w:cs="宋体"/>
          <w:bCs/>
          <w:snapToGrid w:val="0"/>
          <w:color w:val="auto"/>
          <w:spacing w:val="0"/>
          <w:sz w:val="24"/>
          <w:szCs w:val="24"/>
          <w:highlight w:val="none"/>
          <w:lang w:val="en-US" w:eastAsia="zh-CN"/>
        </w:rPr>
        <w:t>日    期：年     月     日</w:t>
      </w:r>
    </w:p>
    <w:p w14:paraId="7538B49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snapToGrid w:val="0"/>
          <w:color w:val="auto"/>
          <w:spacing w:val="0"/>
          <w:szCs w:val="21"/>
          <w:highlight w:val="none"/>
          <w:lang w:val="en-US" w:eastAsia="zh-CN"/>
        </w:rPr>
        <w:sectPr>
          <w:footerReference r:id="rId10" w:type="default"/>
          <w:pgSz w:w="11906" w:h="16839"/>
          <w:pgMar w:top="1440" w:right="1080" w:bottom="1440" w:left="1080" w:header="0" w:footer="994" w:gutter="0"/>
          <w:pgNumType w:fmt="decimal"/>
          <w:cols w:space="720" w:num="1"/>
        </w:sectPr>
      </w:pPr>
    </w:p>
    <w:p w14:paraId="494BFD5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32"/>
          <w:szCs w:val="32"/>
          <w:highlight w:val="none"/>
        </w:rPr>
      </w:pPr>
      <w:r>
        <w:rPr>
          <w:rFonts w:hint="eastAsia" w:ascii="宋体" w:hAnsi="宋体" w:eastAsia="宋体" w:cs="宋体"/>
          <w:b/>
          <w:bCs/>
          <w:color w:val="auto"/>
          <w:spacing w:val="0"/>
          <w:sz w:val="32"/>
          <w:szCs w:val="32"/>
          <w:highlight w:val="none"/>
        </w:rPr>
        <w:t>二、法定代表人身份证明</w:t>
      </w:r>
    </w:p>
    <w:p w14:paraId="5A9713DB">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6B6B4E75">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408FF33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u w:val="single"/>
          <w:lang w:val="en-US" w:eastAsia="zh-CN"/>
        </w:rPr>
      </w:pPr>
      <w:r>
        <w:rPr>
          <w:rFonts w:hint="eastAsia" w:ascii="宋体" w:hAnsi="宋体" w:eastAsia="宋体" w:cs="宋体"/>
          <w:bCs/>
          <w:snapToGrid w:val="0"/>
          <w:color w:val="auto"/>
          <w:spacing w:val="0"/>
          <w:sz w:val="24"/>
          <w:szCs w:val="24"/>
          <w:highlight w:val="none"/>
          <w:lang w:val="en-US" w:eastAsia="zh-CN"/>
        </w:rPr>
        <w:t>供应商名称：</w:t>
      </w:r>
      <w:r>
        <w:rPr>
          <w:rFonts w:hint="eastAsia" w:ascii="宋体" w:hAnsi="宋体" w:eastAsia="宋体" w:cs="宋体"/>
          <w:bCs/>
          <w:snapToGrid w:val="0"/>
          <w:color w:val="auto"/>
          <w:spacing w:val="0"/>
          <w:sz w:val="24"/>
          <w:szCs w:val="24"/>
          <w:highlight w:val="none"/>
          <w:u w:val="single"/>
          <w:lang w:val="en-US" w:eastAsia="zh-CN"/>
        </w:rPr>
        <w:t xml:space="preserve">                             </w:t>
      </w:r>
    </w:p>
    <w:p w14:paraId="052DAA4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en-US" w:eastAsia="zh-CN"/>
        </w:rPr>
      </w:pPr>
      <w:r>
        <w:rPr>
          <w:rFonts w:hint="eastAsia" w:ascii="宋体" w:hAnsi="宋体" w:eastAsia="宋体" w:cs="宋体"/>
          <w:bCs/>
          <w:snapToGrid w:val="0"/>
          <w:color w:val="auto"/>
          <w:spacing w:val="0"/>
          <w:sz w:val="24"/>
          <w:szCs w:val="24"/>
          <w:highlight w:val="none"/>
          <w:lang w:val="en-US" w:eastAsia="zh-CN"/>
        </w:rPr>
        <w:t>单位性质：</w:t>
      </w:r>
      <w:r>
        <w:rPr>
          <w:rFonts w:hint="eastAsia" w:ascii="宋体" w:hAnsi="宋体" w:eastAsia="宋体" w:cs="宋体"/>
          <w:bCs/>
          <w:snapToGrid w:val="0"/>
          <w:color w:val="auto"/>
          <w:spacing w:val="0"/>
          <w:sz w:val="24"/>
          <w:szCs w:val="24"/>
          <w:highlight w:val="none"/>
          <w:u w:val="single"/>
          <w:lang w:val="en-US" w:eastAsia="zh-CN"/>
        </w:rPr>
        <w:t xml:space="preserve">                               </w:t>
      </w:r>
      <w:r>
        <w:rPr>
          <w:rFonts w:hint="eastAsia" w:ascii="宋体" w:hAnsi="宋体" w:eastAsia="宋体" w:cs="宋体"/>
          <w:bCs/>
          <w:snapToGrid w:val="0"/>
          <w:color w:val="auto"/>
          <w:spacing w:val="0"/>
          <w:sz w:val="24"/>
          <w:szCs w:val="24"/>
          <w:highlight w:val="none"/>
          <w:lang w:val="en-US" w:eastAsia="zh-CN"/>
        </w:rPr>
        <w:t xml:space="preserve"> </w:t>
      </w:r>
    </w:p>
    <w:p w14:paraId="2F4D439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u w:val="single"/>
          <w:lang w:val="en-US" w:eastAsia="zh-CN"/>
        </w:rPr>
      </w:pPr>
      <w:r>
        <w:rPr>
          <w:rFonts w:hint="eastAsia" w:ascii="宋体" w:hAnsi="宋体" w:eastAsia="宋体" w:cs="宋体"/>
          <w:bCs/>
          <w:snapToGrid w:val="0"/>
          <w:color w:val="auto"/>
          <w:spacing w:val="0"/>
          <w:sz w:val="24"/>
          <w:szCs w:val="24"/>
          <w:highlight w:val="none"/>
          <w:lang w:val="en-US" w:eastAsia="zh-CN"/>
        </w:rPr>
        <w:t>地址：</w:t>
      </w:r>
      <w:r>
        <w:rPr>
          <w:rFonts w:hint="eastAsia" w:ascii="宋体" w:hAnsi="宋体" w:eastAsia="宋体" w:cs="宋体"/>
          <w:bCs/>
          <w:snapToGrid w:val="0"/>
          <w:color w:val="auto"/>
          <w:spacing w:val="0"/>
          <w:sz w:val="24"/>
          <w:szCs w:val="24"/>
          <w:highlight w:val="none"/>
          <w:u w:val="single"/>
          <w:lang w:val="en-US" w:eastAsia="zh-CN"/>
        </w:rPr>
        <w:t xml:space="preserve">                                   </w:t>
      </w:r>
    </w:p>
    <w:p w14:paraId="09DF163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en-US" w:eastAsia="zh-CN"/>
        </w:rPr>
      </w:pPr>
      <w:r>
        <w:rPr>
          <w:rFonts w:hint="eastAsia" w:ascii="宋体" w:hAnsi="宋体" w:eastAsia="宋体" w:cs="宋体"/>
          <w:bCs/>
          <w:snapToGrid w:val="0"/>
          <w:color w:val="auto"/>
          <w:spacing w:val="0"/>
          <w:sz w:val="24"/>
          <w:szCs w:val="24"/>
          <w:highlight w:val="none"/>
          <w:lang w:val="en-US" w:eastAsia="zh-CN"/>
        </w:rPr>
        <w:t>成立时间：</w:t>
      </w:r>
      <w:r>
        <w:rPr>
          <w:rFonts w:hint="eastAsia" w:ascii="宋体" w:hAnsi="宋体" w:eastAsia="宋体" w:cs="宋体"/>
          <w:bCs/>
          <w:snapToGrid w:val="0"/>
          <w:color w:val="auto"/>
          <w:spacing w:val="0"/>
          <w:sz w:val="24"/>
          <w:szCs w:val="24"/>
          <w:highlight w:val="none"/>
          <w:u w:val="single"/>
          <w:lang w:val="en-US" w:eastAsia="zh-CN"/>
        </w:rPr>
        <w:t xml:space="preserve">          </w:t>
      </w:r>
      <w:r>
        <w:rPr>
          <w:rFonts w:hint="eastAsia" w:ascii="宋体" w:hAnsi="宋体" w:eastAsia="宋体" w:cs="宋体"/>
          <w:bCs/>
          <w:snapToGrid w:val="0"/>
          <w:color w:val="auto"/>
          <w:spacing w:val="0"/>
          <w:sz w:val="24"/>
          <w:szCs w:val="24"/>
          <w:highlight w:val="none"/>
          <w:lang w:val="en-US" w:eastAsia="zh-CN"/>
        </w:rPr>
        <w:t>年</w:t>
      </w:r>
      <w:r>
        <w:rPr>
          <w:rFonts w:hint="eastAsia" w:ascii="宋体" w:hAnsi="宋体" w:eastAsia="宋体" w:cs="宋体"/>
          <w:bCs/>
          <w:snapToGrid w:val="0"/>
          <w:color w:val="auto"/>
          <w:spacing w:val="0"/>
          <w:sz w:val="24"/>
          <w:szCs w:val="24"/>
          <w:highlight w:val="none"/>
          <w:u w:val="single"/>
          <w:lang w:val="en-US" w:eastAsia="zh-CN"/>
        </w:rPr>
        <w:t xml:space="preserve">        </w:t>
      </w:r>
      <w:r>
        <w:rPr>
          <w:rFonts w:hint="eastAsia" w:ascii="宋体" w:hAnsi="宋体" w:eastAsia="宋体" w:cs="宋体"/>
          <w:bCs/>
          <w:snapToGrid w:val="0"/>
          <w:color w:val="auto"/>
          <w:spacing w:val="0"/>
          <w:sz w:val="24"/>
          <w:szCs w:val="24"/>
          <w:highlight w:val="none"/>
          <w:lang w:val="en-US" w:eastAsia="zh-CN"/>
        </w:rPr>
        <w:t>月</w:t>
      </w:r>
      <w:r>
        <w:rPr>
          <w:rFonts w:hint="eastAsia" w:ascii="宋体" w:hAnsi="宋体" w:eastAsia="宋体" w:cs="宋体"/>
          <w:bCs/>
          <w:snapToGrid w:val="0"/>
          <w:color w:val="auto"/>
          <w:spacing w:val="0"/>
          <w:sz w:val="24"/>
          <w:szCs w:val="24"/>
          <w:highlight w:val="none"/>
          <w:u w:val="single"/>
          <w:lang w:val="en-US" w:eastAsia="zh-CN"/>
        </w:rPr>
        <w:t xml:space="preserve">        </w:t>
      </w:r>
      <w:r>
        <w:rPr>
          <w:rFonts w:hint="eastAsia" w:ascii="宋体" w:hAnsi="宋体" w:eastAsia="宋体" w:cs="宋体"/>
          <w:bCs/>
          <w:snapToGrid w:val="0"/>
          <w:color w:val="auto"/>
          <w:spacing w:val="0"/>
          <w:sz w:val="24"/>
          <w:szCs w:val="24"/>
          <w:highlight w:val="none"/>
          <w:lang w:val="en-US" w:eastAsia="zh-CN"/>
        </w:rPr>
        <w:t>日</w:t>
      </w:r>
    </w:p>
    <w:p w14:paraId="76D10F7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en-US" w:eastAsia="zh-CN"/>
        </w:rPr>
      </w:pPr>
      <w:r>
        <w:rPr>
          <w:rFonts w:hint="eastAsia" w:ascii="宋体" w:hAnsi="宋体" w:eastAsia="宋体" w:cs="宋体"/>
          <w:bCs/>
          <w:snapToGrid w:val="0"/>
          <w:color w:val="auto"/>
          <w:spacing w:val="0"/>
          <w:sz w:val="24"/>
          <w:szCs w:val="24"/>
          <w:highlight w:val="none"/>
          <w:lang w:val="en-US" w:eastAsia="zh-CN"/>
        </w:rPr>
        <w:t>经营期限：</w:t>
      </w:r>
      <w:r>
        <w:rPr>
          <w:rFonts w:hint="eastAsia" w:ascii="宋体" w:hAnsi="宋体" w:eastAsia="宋体" w:cs="宋体"/>
          <w:bCs/>
          <w:snapToGrid w:val="0"/>
          <w:color w:val="auto"/>
          <w:spacing w:val="0"/>
          <w:sz w:val="24"/>
          <w:szCs w:val="24"/>
          <w:highlight w:val="none"/>
          <w:u w:val="single"/>
          <w:lang w:val="en-US" w:eastAsia="zh-CN"/>
        </w:rPr>
        <w:t xml:space="preserve">                               </w:t>
      </w:r>
    </w:p>
    <w:p w14:paraId="3835CEB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u w:val="single"/>
          <w:lang w:val="en-US" w:eastAsia="zh-CN"/>
        </w:rPr>
      </w:pPr>
      <w:r>
        <w:rPr>
          <w:rFonts w:hint="eastAsia" w:ascii="宋体" w:hAnsi="宋体" w:eastAsia="宋体" w:cs="宋体"/>
          <w:bCs/>
          <w:snapToGrid w:val="0"/>
          <w:color w:val="auto"/>
          <w:spacing w:val="0"/>
          <w:sz w:val="24"/>
          <w:szCs w:val="24"/>
          <w:highlight w:val="none"/>
          <w:lang w:val="en-US" w:eastAsia="zh-CN"/>
        </w:rPr>
        <w:t>姓名：</w:t>
      </w:r>
      <w:r>
        <w:rPr>
          <w:rFonts w:hint="eastAsia" w:ascii="宋体" w:hAnsi="宋体" w:eastAsia="宋体" w:cs="宋体"/>
          <w:bCs/>
          <w:snapToGrid w:val="0"/>
          <w:color w:val="auto"/>
          <w:spacing w:val="0"/>
          <w:sz w:val="24"/>
          <w:szCs w:val="24"/>
          <w:highlight w:val="none"/>
          <w:u w:val="single"/>
          <w:lang w:val="en-US" w:eastAsia="zh-CN"/>
        </w:rPr>
        <w:t xml:space="preserve">          </w:t>
      </w:r>
      <w:r>
        <w:rPr>
          <w:rFonts w:hint="eastAsia" w:ascii="宋体" w:hAnsi="宋体" w:eastAsia="宋体" w:cs="宋体"/>
          <w:bCs/>
          <w:snapToGrid w:val="0"/>
          <w:color w:val="auto"/>
          <w:spacing w:val="0"/>
          <w:sz w:val="24"/>
          <w:szCs w:val="24"/>
          <w:highlight w:val="none"/>
          <w:lang w:val="en-US" w:eastAsia="zh-CN"/>
        </w:rPr>
        <w:t>性别：</w:t>
      </w:r>
      <w:r>
        <w:rPr>
          <w:rFonts w:hint="eastAsia" w:ascii="宋体" w:hAnsi="宋体" w:eastAsia="宋体" w:cs="宋体"/>
          <w:bCs/>
          <w:snapToGrid w:val="0"/>
          <w:color w:val="auto"/>
          <w:spacing w:val="0"/>
          <w:sz w:val="24"/>
          <w:szCs w:val="24"/>
          <w:highlight w:val="none"/>
          <w:u w:val="single"/>
          <w:lang w:val="en-US" w:eastAsia="zh-CN"/>
        </w:rPr>
        <w:t xml:space="preserve">         </w:t>
      </w:r>
      <w:r>
        <w:rPr>
          <w:rFonts w:hint="eastAsia" w:ascii="宋体" w:hAnsi="宋体" w:eastAsia="宋体" w:cs="宋体"/>
          <w:bCs/>
          <w:snapToGrid w:val="0"/>
          <w:color w:val="auto"/>
          <w:spacing w:val="0"/>
          <w:sz w:val="24"/>
          <w:szCs w:val="24"/>
          <w:highlight w:val="none"/>
          <w:lang w:val="en-US" w:eastAsia="zh-CN"/>
        </w:rPr>
        <w:t>年龄：</w:t>
      </w:r>
      <w:r>
        <w:rPr>
          <w:rFonts w:hint="eastAsia" w:ascii="宋体" w:hAnsi="宋体" w:eastAsia="宋体" w:cs="宋体"/>
          <w:bCs/>
          <w:snapToGrid w:val="0"/>
          <w:color w:val="auto"/>
          <w:spacing w:val="0"/>
          <w:sz w:val="24"/>
          <w:szCs w:val="24"/>
          <w:highlight w:val="none"/>
          <w:u w:val="single"/>
          <w:lang w:val="en-US" w:eastAsia="zh-CN"/>
        </w:rPr>
        <w:t xml:space="preserve">        </w:t>
      </w:r>
      <w:r>
        <w:rPr>
          <w:rFonts w:hint="eastAsia" w:ascii="宋体" w:hAnsi="宋体" w:eastAsia="宋体" w:cs="宋体"/>
          <w:bCs/>
          <w:snapToGrid w:val="0"/>
          <w:color w:val="auto"/>
          <w:spacing w:val="0"/>
          <w:sz w:val="24"/>
          <w:szCs w:val="24"/>
          <w:highlight w:val="none"/>
          <w:lang w:val="en-US" w:eastAsia="zh-CN"/>
        </w:rPr>
        <w:t>职务：</w:t>
      </w:r>
      <w:r>
        <w:rPr>
          <w:rFonts w:hint="eastAsia" w:ascii="宋体" w:hAnsi="宋体" w:eastAsia="宋体" w:cs="宋体"/>
          <w:bCs/>
          <w:snapToGrid w:val="0"/>
          <w:color w:val="auto"/>
          <w:spacing w:val="0"/>
          <w:sz w:val="24"/>
          <w:szCs w:val="24"/>
          <w:highlight w:val="none"/>
          <w:u w:val="single"/>
          <w:lang w:val="en-US" w:eastAsia="zh-CN"/>
        </w:rPr>
        <w:t xml:space="preserve">        </w:t>
      </w:r>
    </w:p>
    <w:p w14:paraId="7053D60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en-US" w:eastAsia="zh-CN"/>
        </w:rPr>
      </w:pPr>
      <w:r>
        <w:rPr>
          <w:rFonts w:hint="eastAsia" w:ascii="宋体" w:hAnsi="宋体" w:eastAsia="宋体" w:cs="宋体"/>
          <w:bCs/>
          <w:snapToGrid w:val="0"/>
          <w:color w:val="auto"/>
          <w:spacing w:val="0"/>
          <w:sz w:val="24"/>
          <w:szCs w:val="24"/>
          <w:highlight w:val="none"/>
          <w:lang w:val="en-US" w:eastAsia="zh-CN"/>
        </w:rPr>
        <w:t>系</w:t>
      </w:r>
      <w:r>
        <w:rPr>
          <w:rFonts w:hint="eastAsia" w:ascii="宋体" w:hAnsi="宋体" w:eastAsia="宋体" w:cs="宋体"/>
          <w:bCs/>
          <w:snapToGrid w:val="0"/>
          <w:color w:val="auto"/>
          <w:spacing w:val="0"/>
          <w:sz w:val="24"/>
          <w:szCs w:val="24"/>
          <w:highlight w:val="none"/>
          <w:u w:val="single"/>
          <w:lang w:val="en-US" w:eastAsia="zh-CN"/>
        </w:rPr>
        <w:t xml:space="preserve">                              </w:t>
      </w:r>
      <w:r>
        <w:rPr>
          <w:rFonts w:hint="eastAsia" w:ascii="宋体" w:hAnsi="宋体" w:eastAsia="宋体" w:cs="宋体"/>
          <w:bCs/>
          <w:snapToGrid w:val="0"/>
          <w:color w:val="auto"/>
          <w:spacing w:val="0"/>
          <w:sz w:val="24"/>
          <w:szCs w:val="24"/>
          <w:highlight w:val="none"/>
          <w:lang w:val="en-US" w:eastAsia="zh-CN"/>
        </w:rPr>
        <w:t>（响应人名称）的法定代表人。</w:t>
      </w:r>
    </w:p>
    <w:p w14:paraId="60AD2048">
      <w:pPr>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jc w:val="left"/>
        <w:textAlignment w:val="baseline"/>
        <w:rPr>
          <w:rFonts w:hint="eastAsia" w:ascii="宋体" w:hAnsi="宋体" w:eastAsia="宋体" w:cs="宋体"/>
          <w:bCs/>
          <w:snapToGrid w:val="0"/>
          <w:color w:val="auto"/>
          <w:spacing w:val="0"/>
          <w:sz w:val="24"/>
          <w:szCs w:val="24"/>
          <w:highlight w:val="none"/>
          <w:lang w:val="en-US" w:eastAsia="zh-CN"/>
        </w:rPr>
      </w:pPr>
      <w:r>
        <w:rPr>
          <w:rFonts w:hint="eastAsia" w:ascii="宋体" w:hAnsi="宋体" w:eastAsia="宋体" w:cs="宋体"/>
          <w:bCs/>
          <w:snapToGrid w:val="0"/>
          <w:color w:val="auto"/>
          <w:spacing w:val="0"/>
          <w:sz w:val="24"/>
          <w:szCs w:val="24"/>
          <w:highlight w:val="none"/>
          <w:lang w:val="en-US" w:eastAsia="zh-CN"/>
        </w:rPr>
        <w:t>特此证明。</w:t>
      </w:r>
    </w:p>
    <w:p w14:paraId="772C793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467E25E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74314B1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bCs/>
          <w:snapToGrid w:val="0"/>
          <w:color w:val="auto"/>
          <w:spacing w:val="0"/>
          <w:sz w:val="24"/>
          <w:szCs w:val="24"/>
          <w:highlight w:val="none"/>
          <w:lang w:val="en-US" w:eastAsia="zh-CN"/>
        </w:rPr>
        <w:t>供应商名称</w:t>
      </w:r>
      <w:r>
        <w:rPr>
          <w:rFonts w:hint="eastAsia" w:ascii="宋体" w:hAnsi="宋体" w:eastAsia="宋体" w:cs="宋体"/>
          <w:color w:val="auto"/>
          <w:spacing w:val="0"/>
          <w:sz w:val="24"/>
          <w:szCs w:val="24"/>
          <w:highlight w:val="none"/>
        </w:rPr>
        <w:t>（加盖公章）：</w:t>
      </w:r>
    </w:p>
    <w:p w14:paraId="40DF7834">
      <w:pPr>
        <w:pageBreakBefore w:val="0"/>
        <w:widowControl/>
        <w:tabs>
          <w:tab w:val="left" w:pos="4866"/>
        </w:tabs>
        <w:kinsoku/>
        <w:wordWrap w:val="0"/>
        <w:overflowPunct/>
        <w:topLinePunct w:val="0"/>
        <w:autoSpaceDE w:val="0"/>
        <w:autoSpaceDN w:val="0"/>
        <w:bidi w:val="0"/>
        <w:adjustRightInd w:val="0"/>
        <w:snapToGrid w:val="0"/>
        <w:spacing w:before="0" w:beforeLines="20" w:after="0" w:afterLines="20" w:line="360" w:lineRule="auto"/>
        <w:ind w:left="0" w:leftChars="0" w:right="0"/>
        <w:jc w:val="right"/>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年</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月</w:t>
      </w:r>
      <w:r>
        <w:rPr>
          <w:rFonts w:hint="eastAsia" w:ascii="宋体" w:hAnsi="宋体" w:eastAsia="宋体" w:cs="宋体"/>
          <w:color w:val="auto"/>
          <w:spacing w:val="0"/>
          <w:sz w:val="24"/>
          <w:szCs w:val="24"/>
          <w:highlight w:val="none"/>
          <w:u w:val="single"/>
        </w:rPr>
        <w:t xml:space="preserve">       </w:t>
      </w:r>
      <w:r>
        <w:rPr>
          <w:rFonts w:hint="eastAsia" w:ascii="宋体" w:hAnsi="宋体" w:eastAsia="宋体" w:cs="宋体"/>
          <w:color w:val="auto"/>
          <w:spacing w:val="0"/>
          <w:sz w:val="24"/>
          <w:szCs w:val="24"/>
          <w:highlight w:val="none"/>
        </w:rPr>
        <w:t>日</w:t>
      </w:r>
    </w:p>
    <w:p w14:paraId="27D634D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0"/>
          <w:szCs w:val="20"/>
          <w:highlight w:val="none"/>
        </w:rPr>
        <w:sectPr>
          <w:footerReference r:id="rId11" w:type="default"/>
          <w:pgSz w:w="11906" w:h="16839"/>
          <w:pgMar w:top="1440" w:right="1080" w:bottom="1440" w:left="1080" w:header="0" w:footer="994" w:gutter="0"/>
          <w:pgNumType w:fmt="decimal"/>
          <w:cols w:space="720" w:num="1"/>
        </w:sectPr>
      </w:pPr>
    </w:p>
    <w:p w14:paraId="0B03071B">
      <w:pPr>
        <w:pageBreakBefore w:val="0"/>
        <w:widowControl/>
        <w:numPr>
          <w:ilvl w:val="0"/>
          <w:numId w:val="0"/>
        </w:numPr>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bCs/>
          <w:color w:val="auto"/>
          <w:spacing w:val="0"/>
          <w:sz w:val="32"/>
          <w:szCs w:val="32"/>
          <w:highlight w:val="none"/>
        </w:rPr>
      </w:pPr>
      <w:r>
        <w:rPr>
          <w:rFonts w:hint="eastAsia" w:ascii="宋体" w:hAnsi="宋体" w:eastAsia="宋体" w:cs="宋体"/>
          <w:b/>
          <w:bCs/>
          <w:color w:val="auto"/>
          <w:spacing w:val="0"/>
          <w:sz w:val="32"/>
          <w:szCs w:val="32"/>
          <w:highlight w:val="none"/>
          <w:lang w:eastAsia="zh-CN"/>
        </w:rPr>
        <w:t>二、</w:t>
      </w:r>
      <w:r>
        <w:rPr>
          <w:rFonts w:hint="eastAsia" w:ascii="宋体" w:hAnsi="宋体" w:eastAsia="宋体" w:cs="宋体"/>
          <w:b/>
          <w:bCs/>
          <w:color w:val="auto"/>
          <w:spacing w:val="0"/>
          <w:sz w:val="32"/>
          <w:szCs w:val="32"/>
          <w:highlight w:val="none"/>
        </w:rPr>
        <w:t>法定代表人授权书</w:t>
      </w:r>
    </w:p>
    <w:p w14:paraId="011381F6">
      <w:pPr>
        <w:pageBreakBefore w:val="0"/>
        <w:widowControl/>
        <w:numPr>
          <w:ilvl w:val="0"/>
          <w:numId w:val="0"/>
        </w:numPr>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bCs/>
          <w:color w:val="auto"/>
          <w:spacing w:val="0"/>
          <w:sz w:val="24"/>
          <w:szCs w:val="24"/>
          <w:highlight w:val="none"/>
        </w:rPr>
      </w:pPr>
    </w:p>
    <w:p w14:paraId="6B41113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en-US" w:eastAsia="zh-CN"/>
        </w:rPr>
      </w:pPr>
      <w:r>
        <w:rPr>
          <w:rFonts w:hint="eastAsia" w:ascii="宋体" w:hAnsi="宋体" w:eastAsia="宋体" w:cs="宋体"/>
          <w:bCs/>
          <w:snapToGrid w:val="0"/>
          <w:color w:val="auto"/>
          <w:spacing w:val="0"/>
          <w:sz w:val="24"/>
          <w:szCs w:val="24"/>
          <w:highlight w:val="none"/>
          <w:lang w:val="en-US" w:eastAsia="zh-CN"/>
        </w:rPr>
        <w:t>本人</w:t>
      </w:r>
      <w:r>
        <w:rPr>
          <w:rFonts w:hint="eastAsia" w:ascii="宋体" w:hAnsi="宋体" w:eastAsia="宋体" w:cs="宋体"/>
          <w:bCs/>
          <w:snapToGrid w:val="0"/>
          <w:color w:val="auto"/>
          <w:spacing w:val="0"/>
          <w:sz w:val="24"/>
          <w:szCs w:val="24"/>
          <w:highlight w:val="none"/>
          <w:u w:val="single"/>
          <w:lang w:val="en-US" w:eastAsia="zh-CN"/>
        </w:rPr>
        <w:t xml:space="preserve">       </w:t>
      </w:r>
      <w:r>
        <w:rPr>
          <w:rFonts w:hint="eastAsia" w:ascii="宋体" w:hAnsi="宋体" w:eastAsia="宋体" w:cs="宋体"/>
          <w:bCs/>
          <w:snapToGrid w:val="0"/>
          <w:color w:val="auto"/>
          <w:spacing w:val="0"/>
          <w:sz w:val="24"/>
          <w:szCs w:val="24"/>
          <w:highlight w:val="none"/>
          <w:lang w:val="en-US" w:eastAsia="zh-CN"/>
        </w:rPr>
        <w:t>（姓名）系</w:t>
      </w:r>
      <w:r>
        <w:rPr>
          <w:rFonts w:hint="eastAsia" w:ascii="宋体" w:hAnsi="宋体" w:eastAsia="宋体" w:cs="宋体"/>
          <w:bCs/>
          <w:snapToGrid w:val="0"/>
          <w:color w:val="auto"/>
          <w:spacing w:val="0"/>
          <w:sz w:val="24"/>
          <w:szCs w:val="24"/>
          <w:highlight w:val="none"/>
          <w:u w:val="single"/>
          <w:lang w:val="en-US" w:eastAsia="zh-CN"/>
        </w:rPr>
        <w:t xml:space="preserve">        </w:t>
      </w:r>
      <w:r>
        <w:rPr>
          <w:rFonts w:hint="eastAsia" w:ascii="宋体" w:hAnsi="宋体" w:eastAsia="宋体" w:cs="宋体"/>
          <w:bCs/>
          <w:snapToGrid w:val="0"/>
          <w:color w:val="auto"/>
          <w:spacing w:val="0"/>
          <w:sz w:val="24"/>
          <w:szCs w:val="24"/>
          <w:highlight w:val="none"/>
          <w:lang w:val="en-US" w:eastAsia="zh-CN"/>
        </w:rPr>
        <w:t>（响应人名称）的法定代表人，现委托</w:t>
      </w:r>
      <w:r>
        <w:rPr>
          <w:rFonts w:hint="eastAsia" w:ascii="宋体" w:hAnsi="宋体" w:eastAsia="宋体" w:cs="宋体"/>
          <w:bCs/>
          <w:snapToGrid w:val="0"/>
          <w:color w:val="auto"/>
          <w:spacing w:val="0"/>
          <w:sz w:val="24"/>
          <w:szCs w:val="24"/>
          <w:highlight w:val="none"/>
          <w:u w:val="single"/>
          <w:lang w:val="en-US" w:eastAsia="zh-CN"/>
        </w:rPr>
        <w:t xml:space="preserve">        </w:t>
      </w:r>
      <w:r>
        <w:rPr>
          <w:rFonts w:hint="eastAsia" w:ascii="宋体" w:hAnsi="宋体" w:eastAsia="宋体" w:cs="宋体"/>
          <w:bCs/>
          <w:snapToGrid w:val="0"/>
          <w:color w:val="auto"/>
          <w:spacing w:val="0"/>
          <w:sz w:val="24"/>
          <w:szCs w:val="24"/>
          <w:highlight w:val="none"/>
          <w:lang w:val="en-US" w:eastAsia="zh-CN"/>
        </w:rPr>
        <w:t>（姓名）为我方代理人。代理人根据授权，以我方名义签署、澄清、说明、补正、递交、撤回、修改</w:t>
      </w:r>
      <w:r>
        <w:rPr>
          <w:rFonts w:hint="eastAsia" w:ascii="宋体" w:hAnsi="宋体" w:eastAsia="宋体" w:cs="宋体"/>
          <w:bCs/>
          <w:snapToGrid w:val="0"/>
          <w:color w:val="auto"/>
          <w:spacing w:val="0"/>
          <w:sz w:val="24"/>
          <w:szCs w:val="24"/>
          <w:highlight w:val="none"/>
          <w:u w:val="single"/>
          <w:lang w:val="en-US" w:eastAsia="zh-CN"/>
        </w:rPr>
        <w:t xml:space="preserve">           </w:t>
      </w:r>
      <w:r>
        <w:rPr>
          <w:rFonts w:hint="eastAsia" w:ascii="宋体" w:hAnsi="宋体" w:eastAsia="宋体" w:cs="宋体"/>
          <w:bCs/>
          <w:snapToGrid w:val="0"/>
          <w:color w:val="auto"/>
          <w:spacing w:val="0"/>
          <w:sz w:val="24"/>
          <w:szCs w:val="24"/>
          <w:highlight w:val="none"/>
          <w:lang w:val="en-US" w:eastAsia="zh-CN"/>
        </w:rPr>
        <w:t>（项目名称）响应文件、签订合同和处理有关事宜，其法律后果由我方承担。</w:t>
      </w:r>
    </w:p>
    <w:p w14:paraId="77F9DBC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en-US" w:eastAsia="zh-CN"/>
        </w:rPr>
      </w:pPr>
      <w:r>
        <w:rPr>
          <w:rFonts w:hint="eastAsia" w:ascii="宋体" w:hAnsi="宋体" w:eastAsia="宋体" w:cs="宋体"/>
          <w:bCs/>
          <w:snapToGrid w:val="0"/>
          <w:color w:val="auto"/>
          <w:spacing w:val="0"/>
          <w:sz w:val="24"/>
          <w:szCs w:val="24"/>
          <w:highlight w:val="none"/>
          <w:lang w:val="en-US" w:eastAsia="zh-CN"/>
        </w:rPr>
        <w:t>委托期限：</w:t>
      </w:r>
      <w:r>
        <w:rPr>
          <w:rFonts w:hint="eastAsia" w:ascii="宋体" w:hAnsi="宋体" w:eastAsia="宋体" w:cs="宋体"/>
          <w:bCs/>
          <w:snapToGrid w:val="0"/>
          <w:color w:val="auto"/>
          <w:spacing w:val="0"/>
          <w:sz w:val="24"/>
          <w:szCs w:val="24"/>
          <w:highlight w:val="none"/>
          <w:u w:val="single"/>
          <w:lang w:val="en-US" w:eastAsia="zh-CN"/>
        </w:rPr>
        <w:t xml:space="preserve">             </w:t>
      </w:r>
      <w:r>
        <w:rPr>
          <w:rFonts w:hint="eastAsia" w:ascii="宋体" w:hAnsi="宋体" w:eastAsia="宋体" w:cs="宋体"/>
          <w:bCs/>
          <w:snapToGrid w:val="0"/>
          <w:color w:val="auto"/>
          <w:spacing w:val="0"/>
          <w:sz w:val="24"/>
          <w:szCs w:val="24"/>
          <w:highlight w:val="none"/>
          <w:lang w:val="en-US" w:eastAsia="zh-CN"/>
        </w:rPr>
        <w:t>。</w:t>
      </w:r>
    </w:p>
    <w:p w14:paraId="0961622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en-US" w:eastAsia="zh-CN"/>
        </w:rPr>
      </w:pPr>
      <w:r>
        <w:rPr>
          <w:rFonts w:hint="eastAsia" w:ascii="宋体" w:hAnsi="宋体" w:eastAsia="宋体" w:cs="宋体"/>
          <w:bCs/>
          <w:snapToGrid w:val="0"/>
          <w:color w:val="auto"/>
          <w:spacing w:val="0"/>
          <w:sz w:val="24"/>
          <w:szCs w:val="24"/>
          <w:highlight w:val="none"/>
          <w:lang w:val="en-US" w:eastAsia="zh-CN"/>
        </w:rPr>
        <w:t>代理人无转委托权。</w:t>
      </w:r>
    </w:p>
    <w:p w14:paraId="2FEDB81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en-US" w:eastAsia="zh-CN"/>
        </w:rPr>
      </w:pPr>
      <w:r>
        <w:rPr>
          <w:rFonts w:hint="eastAsia" w:ascii="宋体" w:hAnsi="宋体" w:eastAsia="宋体" w:cs="宋体"/>
          <w:bCs/>
          <w:snapToGrid w:val="0"/>
          <w:color w:val="auto"/>
          <w:spacing w:val="0"/>
          <w:sz w:val="24"/>
          <w:szCs w:val="24"/>
          <w:highlight w:val="none"/>
          <w:lang w:val="en-US" w:eastAsia="zh-CN"/>
        </w:rPr>
        <w:t>附：法定代表人身份证明（身份证正反面复印件）和被授权人身份证（身份证正反面复印件）</w:t>
      </w:r>
    </w:p>
    <w:p w14:paraId="192D421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en-US" w:eastAsia="zh-CN"/>
        </w:rPr>
      </w:pPr>
    </w:p>
    <w:p w14:paraId="2DD18E4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en-US" w:eastAsia="zh-CN"/>
        </w:rPr>
      </w:pPr>
      <w:r>
        <w:rPr>
          <w:rFonts w:hint="eastAsia" w:ascii="宋体" w:hAnsi="宋体" w:eastAsia="宋体" w:cs="宋体"/>
          <w:bCs/>
          <w:snapToGrid w:val="0"/>
          <w:color w:val="auto"/>
          <w:spacing w:val="0"/>
          <w:sz w:val="24"/>
          <w:szCs w:val="24"/>
          <w:highlight w:val="none"/>
          <w:lang w:val="en-US" w:eastAsia="zh-CN"/>
        </w:rPr>
        <w:t>供应商名称：</w:t>
      </w:r>
      <w:r>
        <w:rPr>
          <w:rFonts w:hint="eastAsia" w:ascii="宋体" w:hAnsi="宋体" w:eastAsia="宋体" w:cs="宋体"/>
          <w:bCs/>
          <w:snapToGrid w:val="0"/>
          <w:color w:val="auto"/>
          <w:spacing w:val="0"/>
          <w:sz w:val="24"/>
          <w:szCs w:val="24"/>
          <w:highlight w:val="none"/>
          <w:u w:val="single"/>
          <w:lang w:val="en-US" w:eastAsia="zh-CN"/>
        </w:rPr>
        <w:t xml:space="preserve">                               </w:t>
      </w:r>
      <w:r>
        <w:rPr>
          <w:rFonts w:hint="eastAsia" w:ascii="宋体" w:hAnsi="宋体" w:eastAsia="宋体" w:cs="宋体"/>
          <w:bCs/>
          <w:snapToGrid w:val="0"/>
          <w:color w:val="auto"/>
          <w:spacing w:val="0"/>
          <w:sz w:val="24"/>
          <w:szCs w:val="24"/>
          <w:highlight w:val="none"/>
          <w:lang w:val="en-US" w:eastAsia="zh-CN"/>
        </w:rPr>
        <w:t>（盖单位章）</w:t>
      </w:r>
    </w:p>
    <w:p w14:paraId="2AC45B7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en-US" w:eastAsia="zh-CN"/>
        </w:rPr>
      </w:pPr>
      <w:r>
        <w:rPr>
          <w:rFonts w:hint="eastAsia" w:ascii="宋体" w:hAnsi="宋体" w:eastAsia="宋体" w:cs="宋体"/>
          <w:bCs/>
          <w:snapToGrid w:val="0"/>
          <w:color w:val="auto"/>
          <w:spacing w:val="0"/>
          <w:sz w:val="24"/>
          <w:szCs w:val="24"/>
          <w:highlight w:val="none"/>
          <w:lang w:val="en-US" w:eastAsia="zh-CN"/>
        </w:rPr>
        <w:t>法定代表人：</w:t>
      </w:r>
      <w:r>
        <w:rPr>
          <w:rFonts w:hint="eastAsia" w:ascii="宋体" w:hAnsi="宋体" w:eastAsia="宋体" w:cs="宋体"/>
          <w:bCs/>
          <w:snapToGrid w:val="0"/>
          <w:color w:val="auto"/>
          <w:spacing w:val="0"/>
          <w:sz w:val="24"/>
          <w:szCs w:val="24"/>
          <w:highlight w:val="none"/>
          <w:u w:val="single"/>
          <w:lang w:val="en-US" w:eastAsia="zh-CN"/>
        </w:rPr>
        <w:t xml:space="preserve">                               </w:t>
      </w:r>
      <w:r>
        <w:rPr>
          <w:rFonts w:hint="eastAsia" w:ascii="宋体" w:hAnsi="宋体" w:eastAsia="宋体" w:cs="宋体"/>
          <w:bCs/>
          <w:snapToGrid w:val="0"/>
          <w:color w:val="auto"/>
          <w:spacing w:val="0"/>
          <w:sz w:val="24"/>
          <w:szCs w:val="24"/>
          <w:highlight w:val="none"/>
          <w:lang w:val="en-US" w:eastAsia="zh-CN"/>
        </w:rPr>
        <w:t>（签名或盖章）</w:t>
      </w:r>
    </w:p>
    <w:p w14:paraId="5F33E25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en-US" w:eastAsia="zh-CN"/>
        </w:rPr>
      </w:pPr>
      <w:r>
        <w:rPr>
          <w:rFonts w:hint="eastAsia" w:ascii="宋体" w:hAnsi="宋体" w:eastAsia="宋体" w:cs="宋体"/>
          <w:bCs/>
          <w:snapToGrid w:val="0"/>
          <w:color w:val="auto"/>
          <w:spacing w:val="0"/>
          <w:sz w:val="24"/>
          <w:szCs w:val="24"/>
          <w:highlight w:val="none"/>
          <w:lang w:val="en-US" w:eastAsia="zh-CN"/>
        </w:rPr>
        <w:t>身份证号码：</w:t>
      </w:r>
      <w:r>
        <w:rPr>
          <w:rFonts w:hint="eastAsia" w:ascii="宋体" w:hAnsi="宋体" w:eastAsia="宋体" w:cs="宋体"/>
          <w:bCs/>
          <w:snapToGrid w:val="0"/>
          <w:color w:val="auto"/>
          <w:spacing w:val="0"/>
          <w:sz w:val="24"/>
          <w:szCs w:val="24"/>
          <w:highlight w:val="none"/>
          <w:u w:val="single"/>
          <w:lang w:val="en-US" w:eastAsia="zh-CN"/>
        </w:rPr>
        <w:t xml:space="preserve">                               </w:t>
      </w:r>
      <w:r>
        <w:rPr>
          <w:rFonts w:hint="eastAsia" w:ascii="宋体" w:hAnsi="宋体" w:eastAsia="宋体" w:cs="宋体"/>
          <w:bCs/>
          <w:snapToGrid w:val="0"/>
          <w:color w:val="auto"/>
          <w:spacing w:val="0"/>
          <w:sz w:val="24"/>
          <w:szCs w:val="24"/>
          <w:highlight w:val="none"/>
          <w:lang w:val="en-US" w:eastAsia="zh-CN"/>
        </w:rPr>
        <w:t xml:space="preserve">      </w:t>
      </w:r>
    </w:p>
    <w:p w14:paraId="3D80000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en-US" w:eastAsia="zh-CN"/>
        </w:rPr>
      </w:pPr>
      <w:r>
        <w:rPr>
          <w:rFonts w:hint="eastAsia" w:ascii="宋体" w:hAnsi="宋体" w:eastAsia="宋体" w:cs="宋体"/>
          <w:bCs/>
          <w:snapToGrid w:val="0"/>
          <w:color w:val="auto"/>
          <w:spacing w:val="0"/>
          <w:sz w:val="24"/>
          <w:szCs w:val="24"/>
          <w:highlight w:val="none"/>
          <w:lang w:val="en-US" w:eastAsia="zh-CN"/>
        </w:rPr>
        <w:t>委托代理人：</w:t>
      </w:r>
      <w:r>
        <w:rPr>
          <w:rFonts w:hint="eastAsia" w:ascii="宋体" w:hAnsi="宋体" w:eastAsia="宋体" w:cs="宋体"/>
          <w:bCs/>
          <w:snapToGrid w:val="0"/>
          <w:color w:val="auto"/>
          <w:spacing w:val="0"/>
          <w:sz w:val="24"/>
          <w:szCs w:val="24"/>
          <w:highlight w:val="none"/>
          <w:u w:val="single"/>
          <w:lang w:val="en-US" w:eastAsia="zh-CN"/>
        </w:rPr>
        <w:t xml:space="preserve">                               </w:t>
      </w:r>
      <w:r>
        <w:rPr>
          <w:rFonts w:hint="eastAsia" w:ascii="宋体" w:hAnsi="宋体" w:eastAsia="宋体" w:cs="宋体"/>
          <w:bCs/>
          <w:snapToGrid w:val="0"/>
          <w:color w:val="auto"/>
          <w:spacing w:val="0"/>
          <w:sz w:val="24"/>
          <w:szCs w:val="24"/>
          <w:highlight w:val="none"/>
          <w:lang w:val="en-US" w:eastAsia="zh-CN"/>
        </w:rPr>
        <w:t xml:space="preserve">（签名或盖章） </w:t>
      </w:r>
    </w:p>
    <w:p w14:paraId="0E7A0EF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en-US" w:eastAsia="zh-CN"/>
        </w:rPr>
      </w:pPr>
      <w:r>
        <w:rPr>
          <w:rFonts w:hint="eastAsia" w:ascii="宋体" w:hAnsi="宋体" w:eastAsia="宋体" w:cs="宋体"/>
          <w:bCs/>
          <w:snapToGrid w:val="0"/>
          <w:color w:val="auto"/>
          <w:spacing w:val="0"/>
          <w:sz w:val="24"/>
          <w:szCs w:val="24"/>
          <w:highlight w:val="none"/>
          <w:lang w:val="en-US" w:eastAsia="zh-CN"/>
        </w:rPr>
        <w:t>身份证号码：</w:t>
      </w:r>
      <w:r>
        <w:rPr>
          <w:rFonts w:hint="eastAsia" w:ascii="宋体" w:hAnsi="宋体" w:eastAsia="宋体" w:cs="宋体"/>
          <w:bCs/>
          <w:snapToGrid w:val="0"/>
          <w:color w:val="auto"/>
          <w:spacing w:val="0"/>
          <w:sz w:val="24"/>
          <w:szCs w:val="24"/>
          <w:highlight w:val="none"/>
          <w:u w:val="single"/>
          <w:lang w:val="en-US" w:eastAsia="zh-CN"/>
        </w:rPr>
        <w:t xml:space="preserve">                               </w:t>
      </w:r>
      <w:r>
        <w:rPr>
          <w:rFonts w:hint="eastAsia" w:ascii="宋体" w:hAnsi="宋体" w:eastAsia="宋体" w:cs="宋体"/>
          <w:bCs/>
          <w:snapToGrid w:val="0"/>
          <w:color w:val="auto"/>
          <w:spacing w:val="0"/>
          <w:sz w:val="24"/>
          <w:szCs w:val="24"/>
          <w:highlight w:val="none"/>
          <w:lang w:val="en-US" w:eastAsia="zh-CN"/>
        </w:rPr>
        <w:t xml:space="preserve">       </w:t>
      </w:r>
    </w:p>
    <w:p w14:paraId="5C88901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en-US" w:eastAsia="zh-CN"/>
        </w:rPr>
      </w:pPr>
    </w:p>
    <w:p w14:paraId="24339D3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en-US" w:eastAsia="zh-CN"/>
        </w:rPr>
      </w:pPr>
    </w:p>
    <w:p w14:paraId="069EF8A8">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right"/>
        <w:textAlignment w:val="baseline"/>
        <w:rPr>
          <w:rFonts w:hint="eastAsia" w:ascii="宋体" w:hAnsi="宋体" w:eastAsia="宋体" w:cs="宋体"/>
          <w:color w:val="auto"/>
          <w:spacing w:val="0"/>
          <w:sz w:val="24"/>
          <w:szCs w:val="24"/>
          <w:highlight w:val="none"/>
        </w:rPr>
      </w:pPr>
      <w:r>
        <w:rPr>
          <w:rFonts w:hint="eastAsia" w:ascii="宋体" w:hAnsi="宋体" w:eastAsia="宋体" w:cs="宋体"/>
          <w:bCs/>
          <w:snapToGrid w:val="0"/>
          <w:color w:val="auto"/>
          <w:spacing w:val="0"/>
          <w:sz w:val="24"/>
          <w:szCs w:val="24"/>
          <w:highlight w:val="none"/>
          <w:lang w:val="en-US" w:eastAsia="zh-CN"/>
        </w:rPr>
        <w:t xml:space="preserve">       年       月       日</w:t>
      </w:r>
    </w:p>
    <w:p w14:paraId="4303EF0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sectPr>
          <w:footerReference r:id="rId12" w:type="default"/>
          <w:pgSz w:w="11906" w:h="16839"/>
          <w:pgMar w:top="1440" w:right="1080" w:bottom="1440" w:left="1080" w:header="0" w:footer="994" w:gutter="0"/>
          <w:pgNumType w:fmt="decimal"/>
          <w:cols w:space="720" w:num="1"/>
        </w:sectPr>
      </w:pPr>
    </w:p>
    <w:p w14:paraId="54264B00">
      <w:pPr>
        <w:pageBreakBefore w:val="0"/>
        <w:widowControl/>
        <w:numPr>
          <w:ilvl w:val="0"/>
          <w:numId w:val="0"/>
        </w:numPr>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bCs/>
          <w:color w:val="auto"/>
          <w:spacing w:val="0"/>
          <w:sz w:val="32"/>
          <w:szCs w:val="32"/>
          <w:highlight w:val="none"/>
          <w:lang w:eastAsia="zh-CN"/>
        </w:rPr>
      </w:pPr>
      <w:r>
        <w:rPr>
          <w:rFonts w:hint="eastAsia" w:ascii="宋体" w:hAnsi="宋体" w:eastAsia="宋体" w:cs="宋体"/>
          <w:b/>
          <w:bCs/>
          <w:color w:val="auto"/>
          <w:spacing w:val="0"/>
          <w:sz w:val="32"/>
          <w:szCs w:val="32"/>
          <w:highlight w:val="none"/>
          <w:lang w:val="en-US" w:eastAsia="zh-CN"/>
        </w:rPr>
        <w:t>三</w:t>
      </w:r>
      <w:r>
        <w:rPr>
          <w:rFonts w:hint="eastAsia" w:ascii="宋体" w:hAnsi="宋体" w:eastAsia="宋体" w:cs="宋体"/>
          <w:b/>
          <w:bCs/>
          <w:color w:val="auto"/>
          <w:spacing w:val="0"/>
          <w:sz w:val="32"/>
          <w:szCs w:val="32"/>
          <w:highlight w:val="none"/>
          <w:lang w:eastAsia="zh-CN"/>
        </w:rPr>
        <w:t>、</w:t>
      </w:r>
      <w:r>
        <w:rPr>
          <w:rFonts w:hint="eastAsia" w:ascii="宋体" w:hAnsi="宋体" w:eastAsia="宋体" w:cs="宋体"/>
          <w:b/>
          <w:bCs/>
          <w:color w:val="auto"/>
          <w:spacing w:val="0"/>
          <w:sz w:val="32"/>
          <w:szCs w:val="32"/>
          <w:highlight w:val="none"/>
        </w:rPr>
        <w:t>报价一览表</w:t>
      </w:r>
      <w:r>
        <w:rPr>
          <w:rFonts w:hint="eastAsia" w:ascii="宋体" w:hAnsi="宋体" w:eastAsia="宋体" w:cs="宋体"/>
          <w:b/>
          <w:bCs/>
          <w:color w:val="auto"/>
          <w:spacing w:val="0"/>
          <w:sz w:val="32"/>
          <w:szCs w:val="32"/>
          <w:highlight w:val="none"/>
          <w:lang w:eastAsia="zh-CN"/>
        </w:rPr>
        <w:t>（第一次）</w:t>
      </w:r>
    </w:p>
    <w:p w14:paraId="4C4FB24E">
      <w:pPr>
        <w:pStyle w:val="8"/>
        <w:pageBreakBefore w:val="0"/>
        <w:widowControl/>
        <w:numPr>
          <w:ilvl w:val="0"/>
          <w:numId w:val="0"/>
        </w:numPr>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tbl>
      <w:tblPr>
        <w:tblStyle w:val="16"/>
        <w:tblW w:w="9699" w:type="dxa"/>
        <w:tblInd w:w="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54"/>
        <w:gridCol w:w="7945"/>
      </w:tblGrid>
      <w:tr w14:paraId="549F5B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95" w:hRule="atLeast"/>
        </w:trPr>
        <w:tc>
          <w:tcPr>
            <w:tcW w:w="1754" w:type="dxa"/>
            <w:tcBorders>
              <w:top w:val="single" w:color="auto" w:sz="4" w:space="0"/>
              <w:left w:val="single" w:color="auto" w:sz="4" w:space="0"/>
              <w:bottom w:val="single" w:color="auto" w:sz="4" w:space="0"/>
              <w:right w:val="single" w:color="auto" w:sz="4" w:space="0"/>
            </w:tcBorders>
            <w:noWrap w:val="0"/>
            <w:vAlign w:val="center"/>
          </w:tcPr>
          <w:p w14:paraId="661092C3">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kern w:val="0"/>
                <w:sz w:val="24"/>
                <w:szCs w:val="24"/>
                <w:highlight w:val="none"/>
                <w:lang w:eastAsia="zh-CN"/>
              </w:rPr>
            </w:pPr>
            <w:r>
              <w:rPr>
                <w:rFonts w:hint="eastAsia" w:ascii="宋体" w:hAnsi="宋体" w:eastAsia="宋体" w:cs="宋体"/>
                <w:color w:val="auto"/>
                <w:spacing w:val="0"/>
                <w:kern w:val="0"/>
                <w:sz w:val="24"/>
                <w:szCs w:val="24"/>
                <w:highlight w:val="none"/>
                <w:lang w:val="en-US" w:eastAsia="zh-CN"/>
              </w:rPr>
              <w:t>供应商名称</w:t>
            </w:r>
          </w:p>
        </w:tc>
        <w:tc>
          <w:tcPr>
            <w:tcW w:w="7945" w:type="dxa"/>
            <w:tcBorders>
              <w:top w:val="single" w:color="auto" w:sz="4" w:space="0"/>
              <w:left w:val="single" w:color="auto" w:sz="4" w:space="0"/>
              <w:bottom w:val="single" w:color="auto" w:sz="4" w:space="0"/>
              <w:right w:val="single" w:color="auto" w:sz="4" w:space="0"/>
            </w:tcBorders>
            <w:noWrap w:val="0"/>
            <w:vAlign w:val="center"/>
          </w:tcPr>
          <w:p w14:paraId="363685CE">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kern w:val="0"/>
                <w:sz w:val="24"/>
                <w:szCs w:val="24"/>
                <w:highlight w:val="none"/>
              </w:rPr>
            </w:pPr>
          </w:p>
        </w:tc>
      </w:tr>
      <w:tr w14:paraId="244E6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95" w:hRule="atLeast"/>
        </w:trPr>
        <w:tc>
          <w:tcPr>
            <w:tcW w:w="1754" w:type="dxa"/>
            <w:tcBorders>
              <w:top w:val="single" w:color="auto" w:sz="4" w:space="0"/>
              <w:left w:val="single" w:color="auto" w:sz="4" w:space="0"/>
              <w:bottom w:val="single" w:color="auto" w:sz="4" w:space="0"/>
              <w:right w:val="single" w:color="auto" w:sz="4" w:space="0"/>
            </w:tcBorders>
            <w:noWrap w:val="0"/>
            <w:vAlign w:val="center"/>
          </w:tcPr>
          <w:p w14:paraId="6BB72816">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kern w:val="0"/>
                <w:sz w:val="24"/>
                <w:szCs w:val="24"/>
                <w:highlight w:val="none"/>
                <w:lang w:val="en-US" w:eastAsia="zh-CN"/>
              </w:rPr>
            </w:pPr>
            <w:r>
              <w:rPr>
                <w:rFonts w:hint="eastAsia" w:ascii="宋体" w:hAnsi="宋体" w:eastAsia="宋体" w:cs="宋体"/>
                <w:color w:val="auto"/>
                <w:spacing w:val="0"/>
                <w:kern w:val="0"/>
                <w:sz w:val="24"/>
                <w:szCs w:val="24"/>
                <w:highlight w:val="none"/>
                <w:lang w:val="en-US" w:eastAsia="zh-CN"/>
              </w:rPr>
              <w:t>资质</w:t>
            </w:r>
            <w:r>
              <w:rPr>
                <w:rFonts w:hint="eastAsia" w:ascii="宋体" w:hAnsi="宋体" w:eastAsia="宋体" w:cs="宋体"/>
                <w:color w:val="auto"/>
                <w:spacing w:val="0"/>
                <w:kern w:val="0"/>
                <w:sz w:val="24"/>
                <w:szCs w:val="24"/>
                <w:highlight w:val="none"/>
              </w:rPr>
              <w:t>等级</w:t>
            </w:r>
          </w:p>
        </w:tc>
        <w:tc>
          <w:tcPr>
            <w:tcW w:w="7945" w:type="dxa"/>
            <w:tcBorders>
              <w:top w:val="single" w:color="auto" w:sz="4" w:space="0"/>
              <w:left w:val="single" w:color="auto" w:sz="4" w:space="0"/>
              <w:bottom w:val="single" w:color="auto" w:sz="4" w:space="0"/>
              <w:right w:val="single" w:color="auto" w:sz="4" w:space="0"/>
            </w:tcBorders>
            <w:noWrap w:val="0"/>
            <w:vAlign w:val="center"/>
          </w:tcPr>
          <w:p w14:paraId="5F4754BD">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kern w:val="0"/>
                <w:sz w:val="24"/>
                <w:szCs w:val="24"/>
                <w:highlight w:val="none"/>
                <w:lang w:val="en-US" w:eastAsia="zh-CN"/>
              </w:rPr>
            </w:pPr>
          </w:p>
        </w:tc>
      </w:tr>
      <w:tr w14:paraId="385A99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95" w:hRule="atLeast"/>
        </w:trPr>
        <w:tc>
          <w:tcPr>
            <w:tcW w:w="1754" w:type="dxa"/>
            <w:tcBorders>
              <w:top w:val="single" w:color="auto" w:sz="4" w:space="0"/>
              <w:left w:val="single" w:color="auto" w:sz="4" w:space="0"/>
              <w:bottom w:val="single" w:color="auto" w:sz="4" w:space="0"/>
              <w:right w:val="single" w:color="auto" w:sz="4" w:space="0"/>
            </w:tcBorders>
            <w:noWrap w:val="0"/>
            <w:vAlign w:val="center"/>
          </w:tcPr>
          <w:p w14:paraId="73B53A5A">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kern w:val="0"/>
                <w:sz w:val="24"/>
                <w:szCs w:val="24"/>
                <w:highlight w:val="none"/>
                <w:lang w:val="en-US" w:eastAsia="zh-CN"/>
              </w:rPr>
            </w:pPr>
            <w:r>
              <w:rPr>
                <w:rFonts w:hint="eastAsia" w:ascii="宋体" w:hAnsi="宋体" w:eastAsia="宋体" w:cs="宋体"/>
                <w:color w:val="auto"/>
                <w:spacing w:val="0"/>
                <w:kern w:val="0"/>
                <w:sz w:val="24"/>
                <w:szCs w:val="24"/>
                <w:highlight w:val="none"/>
              </w:rPr>
              <w:t>报价</w:t>
            </w:r>
            <w:r>
              <w:rPr>
                <w:rFonts w:hint="eastAsia" w:ascii="宋体" w:hAnsi="宋体" w:eastAsia="宋体" w:cs="宋体"/>
                <w:color w:val="auto"/>
                <w:spacing w:val="0"/>
                <w:kern w:val="0"/>
                <w:sz w:val="24"/>
                <w:szCs w:val="24"/>
                <w:highlight w:val="none"/>
                <w:lang w:eastAsia="zh-CN"/>
              </w:rPr>
              <w:t>（元）</w:t>
            </w:r>
          </w:p>
        </w:tc>
        <w:tc>
          <w:tcPr>
            <w:tcW w:w="7945" w:type="dxa"/>
            <w:tcBorders>
              <w:top w:val="single" w:color="auto" w:sz="4" w:space="0"/>
              <w:left w:val="single" w:color="auto" w:sz="4" w:space="0"/>
              <w:bottom w:val="single" w:color="auto" w:sz="4" w:space="0"/>
              <w:right w:val="single" w:color="auto" w:sz="4" w:space="0"/>
            </w:tcBorders>
            <w:noWrap w:val="0"/>
            <w:vAlign w:val="center"/>
          </w:tcPr>
          <w:p w14:paraId="4CA8C291">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kern w:val="0"/>
                <w:sz w:val="24"/>
                <w:szCs w:val="24"/>
                <w:highlight w:val="none"/>
                <w:lang w:val="en-US" w:eastAsia="zh-CN"/>
              </w:rPr>
            </w:pPr>
          </w:p>
        </w:tc>
      </w:tr>
      <w:tr w14:paraId="3F21F6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95" w:hRule="atLeast"/>
        </w:trPr>
        <w:tc>
          <w:tcPr>
            <w:tcW w:w="1754" w:type="dxa"/>
            <w:tcBorders>
              <w:top w:val="single" w:color="auto" w:sz="4" w:space="0"/>
              <w:left w:val="single" w:color="auto" w:sz="4" w:space="0"/>
              <w:bottom w:val="single" w:color="auto" w:sz="4" w:space="0"/>
              <w:right w:val="single" w:color="auto" w:sz="4" w:space="0"/>
            </w:tcBorders>
            <w:noWrap w:val="0"/>
            <w:vAlign w:val="center"/>
          </w:tcPr>
          <w:p w14:paraId="3A37C076">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kern w:val="0"/>
                <w:sz w:val="24"/>
                <w:szCs w:val="24"/>
                <w:highlight w:val="none"/>
                <w:lang w:eastAsia="zh-CN"/>
              </w:rPr>
            </w:pPr>
            <w:r>
              <w:rPr>
                <w:rFonts w:hint="eastAsia" w:ascii="宋体" w:hAnsi="宋体" w:eastAsia="宋体" w:cs="宋体"/>
                <w:color w:val="auto"/>
                <w:spacing w:val="0"/>
                <w:kern w:val="0"/>
                <w:sz w:val="24"/>
                <w:szCs w:val="24"/>
                <w:highlight w:val="none"/>
                <w:lang w:eastAsia="zh-CN"/>
              </w:rPr>
              <w:t>项目经理</w:t>
            </w:r>
          </w:p>
        </w:tc>
        <w:tc>
          <w:tcPr>
            <w:tcW w:w="7945" w:type="dxa"/>
            <w:tcBorders>
              <w:top w:val="single" w:color="auto" w:sz="4" w:space="0"/>
              <w:left w:val="single" w:color="auto" w:sz="4" w:space="0"/>
              <w:bottom w:val="single" w:color="auto" w:sz="4" w:space="0"/>
              <w:right w:val="single" w:color="auto" w:sz="4" w:space="0"/>
            </w:tcBorders>
            <w:noWrap w:val="0"/>
            <w:vAlign w:val="center"/>
          </w:tcPr>
          <w:p w14:paraId="481D6728">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kern w:val="0"/>
                <w:sz w:val="24"/>
                <w:szCs w:val="24"/>
                <w:highlight w:val="none"/>
                <w:lang w:val="en-US" w:eastAsia="zh-CN"/>
              </w:rPr>
            </w:pPr>
          </w:p>
        </w:tc>
      </w:tr>
      <w:tr w14:paraId="7ABBED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95" w:hRule="atLeast"/>
        </w:trPr>
        <w:tc>
          <w:tcPr>
            <w:tcW w:w="1754" w:type="dxa"/>
            <w:tcBorders>
              <w:top w:val="single" w:color="auto" w:sz="4" w:space="0"/>
              <w:left w:val="single" w:color="auto" w:sz="4" w:space="0"/>
              <w:bottom w:val="single" w:color="auto" w:sz="4" w:space="0"/>
              <w:right w:val="single" w:color="auto" w:sz="4" w:space="0"/>
            </w:tcBorders>
            <w:noWrap w:val="0"/>
            <w:vAlign w:val="center"/>
          </w:tcPr>
          <w:p w14:paraId="5608DC2B">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质量标准</w:t>
            </w:r>
          </w:p>
        </w:tc>
        <w:tc>
          <w:tcPr>
            <w:tcW w:w="7945" w:type="dxa"/>
            <w:tcBorders>
              <w:top w:val="single" w:color="auto" w:sz="4" w:space="0"/>
              <w:left w:val="single" w:color="auto" w:sz="4" w:space="0"/>
              <w:bottom w:val="single" w:color="auto" w:sz="4" w:space="0"/>
              <w:right w:val="single" w:color="auto" w:sz="4" w:space="0"/>
            </w:tcBorders>
            <w:noWrap w:val="0"/>
            <w:vAlign w:val="center"/>
          </w:tcPr>
          <w:p w14:paraId="67B42B81">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kern w:val="0"/>
                <w:sz w:val="24"/>
                <w:szCs w:val="24"/>
                <w:highlight w:val="none"/>
              </w:rPr>
            </w:pPr>
          </w:p>
        </w:tc>
      </w:tr>
      <w:tr w14:paraId="3AF26C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95" w:hRule="atLeast"/>
        </w:trPr>
        <w:tc>
          <w:tcPr>
            <w:tcW w:w="1754" w:type="dxa"/>
            <w:tcBorders>
              <w:top w:val="single" w:color="auto" w:sz="4" w:space="0"/>
              <w:left w:val="single" w:color="auto" w:sz="4" w:space="0"/>
              <w:bottom w:val="single" w:color="auto" w:sz="4" w:space="0"/>
              <w:right w:val="single" w:color="auto" w:sz="4" w:space="0"/>
            </w:tcBorders>
            <w:noWrap w:val="0"/>
            <w:vAlign w:val="center"/>
          </w:tcPr>
          <w:p w14:paraId="3F77781C">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position w:val="13"/>
                <w:sz w:val="24"/>
                <w:szCs w:val="24"/>
                <w:highlight w:val="none"/>
                <w:lang w:eastAsia="zh-CN"/>
              </w:rPr>
              <w:t>计划工期</w:t>
            </w:r>
          </w:p>
        </w:tc>
        <w:tc>
          <w:tcPr>
            <w:tcW w:w="7945" w:type="dxa"/>
            <w:tcBorders>
              <w:top w:val="single" w:color="auto" w:sz="4" w:space="0"/>
              <w:left w:val="single" w:color="auto" w:sz="4" w:space="0"/>
              <w:bottom w:val="single" w:color="auto" w:sz="4" w:space="0"/>
              <w:right w:val="single" w:color="auto" w:sz="4" w:space="0"/>
            </w:tcBorders>
            <w:noWrap w:val="0"/>
            <w:vAlign w:val="center"/>
          </w:tcPr>
          <w:p w14:paraId="75102A49">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kern w:val="0"/>
                <w:sz w:val="24"/>
                <w:szCs w:val="24"/>
                <w:highlight w:val="none"/>
              </w:rPr>
            </w:pPr>
          </w:p>
        </w:tc>
      </w:tr>
      <w:tr w14:paraId="6D789F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2" w:hRule="atLeast"/>
        </w:trPr>
        <w:tc>
          <w:tcPr>
            <w:tcW w:w="1754" w:type="dxa"/>
            <w:tcBorders>
              <w:top w:val="single" w:color="auto" w:sz="4" w:space="0"/>
              <w:left w:val="single" w:color="auto" w:sz="4" w:space="0"/>
              <w:bottom w:val="single" w:color="auto" w:sz="4" w:space="0"/>
              <w:right w:val="single" w:color="auto" w:sz="4" w:space="0"/>
            </w:tcBorders>
            <w:noWrap w:val="0"/>
            <w:vAlign w:val="center"/>
          </w:tcPr>
          <w:p w14:paraId="243A5B22">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kern w:val="0"/>
                <w:sz w:val="24"/>
                <w:szCs w:val="24"/>
                <w:highlight w:val="none"/>
                <w:lang w:eastAsia="zh-CN"/>
              </w:rPr>
            </w:pPr>
            <w:r>
              <w:rPr>
                <w:rFonts w:hint="eastAsia" w:ascii="宋体" w:hAnsi="宋体" w:eastAsia="宋体" w:cs="宋体"/>
                <w:color w:val="auto"/>
                <w:spacing w:val="0"/>
                <w:kern w:val="0"/>
                <w:sz w:val="24"/>
                <w:szCs w:val="24"/>
                <w:highlight w:val="none"/>
              </w:rPr>
              <w:t>优惠条件</w:t>
            </w:r>
            <w:r>
              <w:rPr>
                <w:rFonts w:hint="eastAsia" w:ascii="宋体" w:hAnsi="宋体" w:eastAsia="宋体" w:cs="宋体"/>
                <w:color w:val="auto"/>
                <w:spacing w:val="0"/>
                <w:kern w:val="0"/>
                <w:sz w:val="24"/>
                <w:szCs w:val="24"/>
                <w:highlight w:val="none"/>
                <w:lang w:eastAsia="zh-CN"/>
              </w:rPr>
              <w:t>及服务承诺</w:t>
            </w:r>
          </w:p>
        </w:tc>
        <w:tc>
          <w:tcPr>
            <w:tcW w:w="7945" w:type="dxa"/>
            <w:tcBorders>
              <w:top w:val="single" w:color="auto" w:sz="4" w:space="0"/>
              <w:left w:val="single" w:color="auto" w:sz="4" w:space="0"/>
              <w:bottom w:val="single" w:color="auto" w:sz="4" w:space="0"/>
              <w:right w:val="single" w:color="auto" w:sz="4" w:space="0"/>
            </w:tcBorders>
            <w:noWrap w:val="0"/>
            <w:vAlign w:val="center"/>
          </w:tcPr>
          <w:p w14:paraId="1C7EE123">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“有”或“无”</w:t>
            </w:r>
          </w:p>
        </w:tc>
      </w:tr>
      <w:tr w14:paraId="700F77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78" w:hRule="atLeast"/>
        </w:trPr>
        <w:tc>
          <w:tcPr>
            <w:tcW w:w="9699" w:type="dxa"/>
            <w:gridSpan w:val="2"/>
            <w:tcBorders>
              <w:top w:val="single" w:color="auto" w:sz="4" w:space="0"/>
              <w:left w:val="single" w:color="auto" w:sz="4" w:space="0"/>
              <w:bottom w:val="single" w:color="auto" w:sz="4" w:space="0"/>
              <w:right w:val="single" w:color="auto" w:sz="4" w:space="0"/>
            </w:tcBorders>
            <w:noWrap w:val="0"/>
            <w:vAlign w:val="center"/>
          </w:tcPr>
          <w:p w14:paraId="169D56A9">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kern w:val="0"/>
                <w:sz w:val="24"/>
                <w:szCs w:val="24"/>
                <w:highlight w:val="none"/>
              </w:rPr>
            </w:pPr>
          </w:p>
          <w:p w14:paraId="1A1AB30E">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lang w:eastAsia="zh-CN"/>
              </w:rPr>
              <w:t>供应商</w:t>
            </w:r>
            <w:r>
              <w:rPr>
                <w:rFonts w:hint="eastAsia" w:ascii="宋体" w:hAnsi="宋体" w:eastAsia="宋体" w:cs="宋体"/>
                <w:color w:val="auto"/>
                <w:spacing w:val="0"/>
                <w:kern w:val="0"/>
                <w:sz w:val="24"/>
                <w:szCs w:val="24"/>
                <w:highlight w:val="none"/>
              </w:rPr>
              <w:t xml:space="preserve">：        （盖章）         </w:t>
            </w:r>
          </w:p>
          <w:p w14:paraId="5B016FC1">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kern w:val="0"/>
                <w:sz w:val="24"/>
                <w:szCs w:val="24"/>
                <w:highlight w:val="none"/>
              </w:rPr>
            </w:pPr>
            <w:r>
              <w:rPr>
                <w:rFonts w:hint="eastAsia" w:ascii="宋体" w:hAnsi="宋体" w:eastAsia="宋体" w:cs="宋体"/>
                <w:color w:val="auto"/>
                <w:spacing w:val="0"/>
                <w:kern w:val="0"/>
                <w:sz w:val="24"/>
                <w:szCs w:val="24"/>
                <w:highlight w:val="none"/>
              </w:rPr>
              <w:t>法定代表人或其委托代理人：          （签字或盖章）</w:t>
            </w:r>
          </w:p>
          <w:p w14:paraId="4A0E1C6F">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kern w:val="0"/>
                <w:sz w:val="24"/>
                <w:szCs w:val="24"/>
                <w:highlight w:val="none"/>
              </w:rPr>
            </w:pPr>
          </w:p>
        </w:tc>
      </w:tr>
    </w:tbl>
    <w:p w14:paraId="18AA0EB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Cs w:val="21"/>
          <w:highlight w:val="none"/>
          <w:lang w:val="en-US" w:eastAsia="zh-CN"/>
        </w:rPr>
      </w:pPr>
    </w:p>
    <w:p w14:paraId="04AE95A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Cs w:val="21"/>
          <w:highlight w:val="none"/>
        </w:rPr>
      </w:pPr>
    </w:p>
    <w:p w14:paraId="4EA993E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0"/>
          <w:szCs w:val="20"/>
          <w:highlight w:val="none"/>
          <w:lang w:val="en-US" w:eastAsia="zh-CN"/>
        </w:rPr>
      </w:pPr>
    </w:p>
    <w:p w14:paraId="2C3CE06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0"/>
          <w:szCs w:val="20"/>
          <w:highlight w:val="none"/>
        </w:rPr>
        <w:sectPr>
          <w:footerReference r:id="rId13" w:type="default"/>
          <w:pgSz w:w="11906" w:h="16839"/>
          <w:pgMar w:top="1440" w:right="1080" w:bottom="1440" w:left="1080" w:header="0" w:footer="994" w:gutter="0"/>
          <w:pgNumType w:fmt="decimal"/>
          <w:cols w:space="720" w:num="1"/>
        </w:sectPr>
      </w:pPr>
    </w:p>
    <w:p w14:paraId="6F88BB4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32"/>
          <w:szCs w:val="32"/>
          <w:highlight w:val="none"/>
        </w:rPr>
      </w:pPr>
      <w:r>
        <w:rPr>
          <w:rFonts w:hint="eastAsia" w:ascii="宋体" w:hAnsi="宋体" w:eastAsia="宋体" w:cs="宋体"/>
          <w:b/>
          <w:bCs/>
          <w:color w:val="auto"/>
          <w:spacing w:val="0"/>
          <w:sz w:val="32"/>
          <w:szCs w:val="32"/>
          <w:highlight w:val="none"/>
          <w:lang w:val="en-US" w:eastAsia="zh-CN"/>
        </w:rPr>
        <w:t>四</w:t>
      </w:r>
      <w:r>
        <w:rPr>
          <w:rFonts w:hint="eastAsia" w:ascii="宋体" w:hAnsi="宋体" w:eastAsia="宋体" w:cs="宋体"/>
          <w:b/>
          <w:bCs/>
          <w:color w:val="auto"/>
          <w:spacing w:val="0"/>
          <w:sz w:val="32"/>
          <w:szCs w:val="32"/>
          <w:highlight w:val="none"/>
        </w:rPr>
        <w:t>、已标价工程量清单</w:t>
      </w:r>
    </w:p>
    <w:p w14:paraId="10405B17">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699C16E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both"/>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供应商应按照《建设工程工程量清单计价规范》提供的工程量清单计价格式编制。已标价工程量清单封皮有注册造价师签字并盖专用章。</w:t>
      </w:r>
    </w:p>
    <w:p w14:paraId="0B8E554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0"/>
          <w:szCs w:val="20"/>
          <w:highlight w:val="none"/>
        </w:rPr>
      </w:pPr>
    </w:p>
    <w:p w14:paraId="341DBB8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0"/>
          <w:szCs w:val="20"/>
          <w:highlight w:val="none"/>
        </w:rPr>
      </w:pPr>
    </w:p>
    <w:p w14:paraId="4B81CB6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0"/>
          <w:szCs w:val="20"/>
          <w:highlight w:val="none"/>
        </w:rPr>
        <w:sectPr>
          <w:footerReference r:id="rId14" w:type="default"/>
          <w:pgSz w:w="11906" w:h="16839"/>
          <w:pgMar w:top="1440" w:right="1080" w:bottom="1440" w:left="1080" w:header="0" w:footer="994" w:gutter="0"/>
          <w:pgNumType w:fmt="decimal"/>
          <w:cols w:space="720" w:num="1"/>
        </w:sectPr>
      </w:pPr>
    </w:p>
    <w:p w14:paraId="07C2AF8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32"/>
          <w:szCs w:val="32"/>
          <w:highlight w:val="none"/>
        </w:rPr>
      </w:pPr>
      <w:r>
        <w:rPr>
          <w:rFonts w:hint="eastAsia" w:ascii="宋体" w:hAnsi="宋体" w:eastAsia="宋体" w:cs="宋体"/>
          <w:b/>
          <w:bCs/>
          <w:color w:val="auto"/>
          <w:spacing w:val="0"/>
          <w:sz w:val="32"/>
          <w:szCs w:val="32"/>
          <w:highlight w:val="none"/>
          <w:lang w:val="en-US" w:eastAsia="zh-CN"/>
        </w:rPr>
        <w:t>五</w:t>
      </w:r>
      <w:r>
        <w:rPr>
          <w:rFonts w:hint="eastAsia" w:ascii="宋体" w:hAnsi="宋体" w:eastAsia="宋体" w:cs="宋体"/>
          <w:b/>
          <w:bCs/>
          <w:color w:val="auto"/>
          <w:spacing w:val="0"/>
          <w:sz w:val="32"/>
          <w:szCs w:val="32"/>
          <w:highlight w:val="none"/>
        </w:rPr>
        <w:t>、施工组织设计</w:t>
      </w:r>
    </w:p>
    <w:p w14:paraId="7D957C94">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42775949">
      <w:pPr>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1．投标供应商应根据磋商文件及工程量清单，采用文字并结合图表形式，参考</w:t>
      </w:r>
      <w:r>
        <w:rPr>
          <w:rFonts w:hint="eastAsia" w:ascii="宋体" w:hAnsi="宋体" w:eastAsia="宋体" w:cs="宋体"/>
          <w:color w:val="auto"/>
          <w:spacing w:val="0"/>
          <w:sz w:val="24"/>
          <w:szCs w:val="24"/>
          <w:highlight w:val="none"/>
          <w:lang w:eastAsia="zh-CN"/>
        </w:rPr>
        <w:t>评分办法要求</w:t>
      </w:r>
      <w:r>
        <w:rPr>
          <w:rFonts w:hint="eastAsia" w:ascii="宋体" w:hAnsi="宋体" w:eastAsia="宋体" w:cs="宋体"/>
          <w:color w:val="auto"/>
          <w:spacing w:val="0"/>
          <w:sz w:val="24"/>
          <w:szCs w:val="24"/>
          <w:highlight w:val="none"/>
        </w:rPr>
        <w:t>编制本工程的施工组织设计</w:t>
      </w:r>
    </w:p>
    <w:p w14:paraId="32D5CF83">
      <w:pPr>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2.施工组织设计除采用文字表述外可附下列图表，图表及格式要求附后。</w:t>
      </w:r>
    </w:p>
    <w:p w14:paraId="7F4E4D93">
      <w:pPr>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附表一  拟投入本招标项目的主要施工设备表</w:t>
      </w:r>
    </w:p>
    <w:p w14:paraId="36A36B2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附表二  拟配备本招标项目的试验和检测仪器设备表</w:t>
      </w:r>
    </w:p>
    <w:p w14:paraId="6DE51BA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附表三  劳动力计划表</w:t>
      </w:r>
    </w:p>
    <w:p w14:paraId="5F5213E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附表四  计划开、竣工日期和施工进度网络图</w:t>
      </w:r>
    </w:p>
    <w:p w14:paraId="76E01B3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附表五  施工总平面图</w:t>
      </w:r>
    </w:p>
    <w:p w14:paraId="60F1A73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附表六  临时用地表</w:t>
      </w:r>
    </w:p>
    <w:p w14:paraId="431ED45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8"/>
          <w:szCs w:val="28"/>
          <w:highlight w:val="none"/>
        </w:rPr>
      </w:pPr>
    </w:p>
    <w:p w14:paraId="45B4E31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0"/>
          <w:szCs w:val="20"/>
          <w:highlight w:val="none"/>
        </w:rPr>
        <w:sectPr>
          <w:footerReference r:id="rId15" w:type="default"/>
          <w:pgSz w:w="11906" w:h="16839"/>
          <w:pgMar w:top="1440" w:right="1080" w:bottom="1440" w:left="1080" w:header="0" w:footer="994" w:gutter="0"/>
          <w:pgNumType w:fmt="decimal"/>
          <w:cols w:space="720" w:num="1"/>
        </w:sectPr>
      </w:pPr>
    </w:p>
    <w:p w14:paraId="0BA33B5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8"/>
          <w:szCs w:val="28"/>
          <w:highlight w:val="none"/>
        </w:rPr>
      </w:pPr>
      <w:r>
        <w:rPr>
          <w:rFonts w:hint="eastAsia" w:ascii="宋体" w:hAnsi="宋体" w:eastAsia="宋体" w:cs="宋体"/>
          <w:b/>
          <w:bCs/>
          <w:color w:val="auto"/>
          <w:spacing w:val="0"/>
          <w:sz w:val="28"/>
          <w:szCs w:val="28"/>
          <w:highlight w:val="none"/>
        </w:rPr>
        <w:t>附表一：拟投入本招标项目的主要施工设备表</w:t>
      </w:r>
    </w:p>
    <w:p w14:paraId="04FBF93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tbl>
      <w:tblPr>
        <w:tblStyle w:val="20"/>
        <w:tblW w:w="9404"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44"/>
        <w:gridCol w:w="940"/>
        <w:gridCol w:w="939"/>
        <w:gridCol w:w="940"/>
        <w:gridCol w:w="939"/>
        <w:gridCol w:w="940"/>
        <w:gridCol w:w="1163"/>
        <w:gridCol w:w="718"/>
        <w:gridCol w:w="1193"/>
        <w:gridCol w:w="688"/>
      </w:tblGrid>
      <w:tr w14:paraId="0B0AC3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6" w:hRule="atLeast"/>
          <w:jc w:val="center"/>
        </w:trPr>
        <w:tc>
          <w:tcPr>
            <w:tcW w:w="944" w:type="dxa"/>
            <w:vAlign w:val="center"/>
          </w:tcPr>
          <w:p w14:paraId="6E8DA32C">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序号</w:t>
            </w:r>
          </w:p>
        </w:tc>
        <w:tc>
          <w:tcPr>
            <w:tcW w:w="940" w:type="dxa"/>
            <w:vAlign w:val="center"/>
          </w:tcPr>
          <w:p w14:paraId="3BB41D30">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设备</w:t>
            </w:r>
          </w:p>
          <w:p w14:paraId="3DA9A9BF">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名称</w:t>
            </w:r>
          </w:p>
        </w:tc>
        <w:tc>
          <w:tcPr>
            <w:tcW w:w="939" w:type="dxa"/>
            <w:vAlign w:val="center"/>
          </w:tcPr>
          <w:p w14:paraId="497E61C8">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5"/>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型号</w:t>
            </w:r>
          </w:p>
          <w:p w14:paraId="7914C452">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5"/>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规格</w:t>
            </w:r>
          </w:p>
        </w:tc>
        <w:tc>
          <w:tcPr>
            <w:tcW w:w="940" w:type="dxa"/>
            <w:vAlign w:val="center"/>
          </w:tcPr>
          <w:p w14:paraId="493D3122">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数量</w:t>
            </w:r>
          </w:p>
        </w:tc>
        <w:tc>
          <w:tcPr>
            <w:tcW w:w="939" w:type="dxa"/>
            <w:vAlign w:val="center"/>
          </w:tcPr>
          <w:p w14:paraId="1AAA59A4">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2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国别</w:t>
            </w:r>
          </w:p>
          <w:p w14:paraId="3DC9430C">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2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产地</w:t>
            </w:r>
          </w:p>
        </w:tc>
        <w:tc>
          <w:tcPr>
            <w:tcW w:w="940" w:type="dxa"/>
            <w:vAlign w:val="center"/>
          </w:tcPr>
          <w:p w14:paraId="76B8DE28">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制造</w:t>
            </w:r>
          </w:p>
          <w:p w14:paraId="7C2E70B6">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年份</w:t>
            </w:r>
          </w:p>
        </w:tc>
        <w:tc>
          <w:tcPr>
            <w:tcW w:w="1163" w:type="dxa"/>
            <w:vAlign w:val="center"/>
          </w:tcPr>
          <w:p w14:paraId="5D527515">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额定功率</w:t>
            </w:r>
          </w:p>
          <w:p w14:paraId="5B371095">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(KW)</w:t>
            </w:r>
          </w:p>
        </w:tc>
        <w:tc>
          <w:tcPr>
            <w:tcW w:w="718" w:type="dxa"/>
            <w:vAlign w:val="center"/>
          </w:tcPr>
          <w:p w14:paraId="3E3073A6">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hanging="6"/>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生产</w:t>
            </w:r>
          </w:p>
          <w:p w14:paraId="3B06279E">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hanging="6"/>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能力</w:t>
            </w:r>
          </w:p>
        </w:tc>
        <w:tc>
          <w:tcPr>
            <w:tcW w:w="1193" w:type="dxa"/>
            <w:vAlign w:val="center"/>
          </w:tcPr>
          <w:p w14:paraId="6FC895D5">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用于施</w:t>
            </w:r>
          </w:p>
          <w:p w14:paraId="5EF694A3">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工部位</w:t>
            </w:r>
          </w:p>
        </w:tc>
        <w:tc>
          <w:tcPr>
            <w:tcW w:w="688" w:type="dxa"/>
            <w:vAlign w:val="center"/>
          </w:tcPr>
          <w:p w14:paraId="4145BDC7">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备注</w:t>
            </w:r>
          </w:p>
        </w:tc>
      </w:tr>
      <w:tr w14:paraId="378759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jc w:val="center"/>
        </w:trPr>
        <w:tc>
          <w:tcPr>
            <w:tcW w:w="944" w:type="dxa"/>
            <w:vAlign w:val="center"/>
          </w:tcPr>
          <w:p w14:paraId="1560EBE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0ED4EE0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76B7D4C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413E208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387EC2A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16E0C9E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63" w:type="dxa"/>
            <w:vAlign w:val="center"/>
          </w:tcPr>
          <w:p w14:paraId="2F565C5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718" w:type="dxa"/>
            <w:vAlign w:val="center"/>
          </w:tcPr>
          <w:p w14:paraId="58FAEDA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3" w:type="dxa"/>
            <w:vAlign w:val="center"/>
          </w:tcPr>
          <w:p w14:paraId="1EA0AE6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688" w:type="dxa"/>
            <w:vAlign w:val="center"/>
          </w:tcPr>
          <w:p w14:paraId="213E8BB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44F067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jc w:val="center"/>
        </w:trPr>
        <w:tc>
          <w:tcPr>
            <w:tcW w:w="944" w:type="dxa"/>
            <w:vAlign w:val="center"/>
          </w:tcPr>
          <w:p w14:paraId="3584586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440B220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2722913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614A683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775E3C6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042574D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63" w:type="dxa"/>
            <w:vAlign w:val="center"/>
          </w:tcPr>
          <w:p w14:paraId="7B7F066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718" w:type="dxa"/>
            <w:vAlign w:val="center"/>
          </w:tcPr>
          <w:p w14:paraId="4EA475C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3" w:type="dxa"/>
            <w:vAlign w:val="center"/>
          </w:tcPr>
          <w:p w14:paraId="087C1F1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688" w:type="dxa"/>
            <w:vAlign w:val="center"/>
          </w:tcPr>
          <w:p w14:paraId="3C8E5B3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46C405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jc w:val="center"/>
        </w:trPr>
        <w:tc>
          <w:tcPr>
            <w:tcW w:w="944" w:type="dxa"/>
            <w:vAlign w:val="center"/>
          </w:tcPr>
          <w:p w14:paraId="3B20D9B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7B65139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46DBA1C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4C7C2BB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5DC0BE4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3BDB9B0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63" w:type="dxa"/>
            <w:vAlign w:val="center"/>
          </w:tcPr>
          <w:p w14:paraId="24D8CA7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718" w:type="dxa"/>
            <w:vAlign w:val="center"/>
          </w:tcPr>
          <w:p w14:paraId="4A35753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3" w:type="dxa"/>
            <w:vAlign w:val="center"/>
          </w:tcPr>
          <w:p w14:paraId="634617F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688" w:type="dxa"/>
            <w:vAlign w:val="center"/>
          </w:tcPr>
          <w:p w14:paraId="61A118A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2913AC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jc w:val="center"/>
        </w:trPr>
        <w:tc>
          <w:tcPr>
            <w:tcW w:w="944" w:type="dxa"/>
            <w:vAlign w:val="center"/>
          </w:tcPr>
          <w:p w14:paraId="683B00E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632A553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28D5BF7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1600632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5BB9E40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7C22292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63" w:type="dxa"/>
            <w:vAlign w:val="center"/>
          </w:tcPr>
          <w:p w14:paraId="0969E8F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718" w:type="dxa"/>
            <w:vAlign w:val="center"/>
          </w:tcPr>
          <w:p w14:paraId="32D1ED0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3" w:type="dxa"/>
            <w:vAlign w:val="center"/>
          </w:tcPr>
          <w:p w14:paraId="76A90F5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688" w:type="dxa"/>
            <w:vAlign w:val="center"/>
          </w:tcPr>
          <w:p w14:paraId="0ADE275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26CA9B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jc w:val="center"/>
        </w:trPr>
        <w:tc>
          <w:tcPr>
            <w:tcW w:w="944" w:type="dxa"/>
            <w:vAlign w:val="center"/>
          </w:tcPr>
          <w:p w14:paraId="569AC19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42C950C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040E6DB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5800747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58A5ACD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1377CE3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63" w:type="dxa"/>
            <w:vAlign w:val="center"/>
          </w:tcPr>
          <w:p w14:paraId="27940D8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718" w:type="dxa"/>
            <w:vAlign w:val="center"/>
          </w:tcPr>
          <w:p w14:paraId="5350B67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3" w:type="dxa"/>
            <w:vAlign w:val="center"/>
          </w:tcPr>
          <w:p w14:paraId="402EC1A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688" w:type="dxa"/>
            <w:vAlign w:val="center"/>
          </w:tcPr>
          <w:p w14:paraId="2E957A6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4A95D5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jc w:val="center"/>
        </w:trPr>
        <w:tc>
          <w:tcPr>
            <w:tcW w:w="944" w:type="dxa"/>
            <w:vAlign w:val="center"/>
          </w:tcPr>
          <w:p w14:paraId="2277A96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1ED2FE8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0820D5E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5A5FCFB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0343B9A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518F9C5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63" w:type="dxa"/>
            <w:vAlign w:val="center"/>
          </w:tcPr>
          <w:p w14:paraId="181A057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718" w:type="dxa"/>
            <w:vAlign w:val="center"/>
          </w:tcPr>
          <w:p w14:paraId="4143A68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3" w:type="dxa"/>
            <w:vAlign w:val="center"/>
          </w:tcPr>
          <w:p w14:paraId="2EECEAD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688" w:type="dxa"/>
            <w:vAlign w:val="center"/>
          </w:tcPr>
          <w:p w14:paraId="0A876EE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48BD0D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jc w:val="center"/>
        </w:trPr>
        <w:tc>
          <w:tcPr>
            <w:tcW w:w="944" w:type="dxa"/>
            <w:vAlign w:val="center"/>
          </w:tcPr>
          <w:p w14:paraId="7121566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737D5CB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5E52908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567B2BB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495B132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3B9ED95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63" w:type="dxa"/>
            <w:vAlign w:val="center"/>
          </w:tcPr>
          <w:p w14:paraId="5266217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718" w:type="dxa"/>
            <w:vAlign w:val="center"/>
          </w:tcPr>
          <w:p w14:paraId="469D4BD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3" w:type="dxa"/>
            <w:vAlign w:val="center"/>
          </w:tcPr>
          <w:p w14:paraId="2F90A8D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688" w:type="dxa"/>
            <w:vAlign w:val="center"/>
          </w:tcPr>
          <w:p w14:paraId="2652B2A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259006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jc w:val="center"/>
        </w:trPr>
        <w:tc>
          <w:tcPr>
            <w:tcW w:w="944" w:type="dxa"/>
            <w:vAlign w:val="center"/>
          </w:tcPr>
          <w:p w14:paraId="7B08E79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304B09C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6853AC0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08ACE8F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4230A4C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4D459F5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63" w:type="dxa"/>
            <w:vAlign w:val="center"/>
          </w:tcPr>
          <w:p w14:paraId="19B72DD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718" w:type="dxa"/>
            <w:vAlign w:val="center"/>
          </w:tcPr>
          <w:p w14:paraId="06F29EE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3" w:type="dxa"/>
            <w:vAlign w:val="center"/>
          </w:tcPr>
          <w:p w14:paraId="08B2BED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688" w:type="dxa"/>
            <w:vAlign w:val="center"/>
          </w:tcPr>
          <w:p w14:paraId="5D41DBA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71AF37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jc w:val="center"/>
        </w:trPr>
        <w:tc>
          <w:tcPr>
            <w:tcW w:w="944" w:type="dxa"/>
            <w:vAlign w:val="center"/>
          </w:tcPr>
          <w:p w14:paraId="4B1EE29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2691D7E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05A9D29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39A7928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147CFFB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2921FE9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63" w:type="dxa"/>
            <w:vAlign w:val="center"/>
          </w:tcPr>
          <w:p w14:paraId="0C44144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718" w:type="dxa"/>
            <w:vAlign w:val="center"/>
          </w:tcPr>
          <w:p w14:paraId="30B4579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3" w:type="dxa"/>
            <w:vAlign w:val="center"/>
          </w:tcPr>
          <w:p w14:paraId="4A736A5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688" w:type="dxa"/>
            <w:vAlign w:val="center"/>
          </w:tcPr>
          <w:p w14:paraId="3D6C4B5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074DDE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jc w:val="center"/>
        </w:trPr>
        <w:tc>
          <w:tcPr>
            <w:tcW w:w="944" w:type="dxa"/>
            <w:vAlign w:val="center"/>
          </w:tcPr>
          <w:p w14:paraId="781A911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649272D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483FF01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2A86E9B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1955959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2016994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63" w:type="dxa"/>
            <w:vAlign w:val="center"/>
          </w:tcPr>
          <w:p w14:paraId="300128F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718" w:type="dxa"/>
            <w:vAlign w:val="center"/>
          </w:tcPr>
          <w:p w14:paraId="7EB33E4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3" w:type="dxa"/>
            <w:vAlign w:val="center"/>
          </w:tcPr>
          <w:p w14:paraId="55C30B4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688" w:type="dxa"/>
            <w:vAlign w:val="center"/>
          </w:tcPr>
          <w:p w14:paraId="78FF95C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2A964D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jc w:val="center"/>
        </w:trPr>
        <w:tc>
          <w:tcPr>
            <w:tcW w:w="944" w:type="dxa"/>
            <w:vAlign w:val="center"/>
          </w:tcPr>
          <w:p w14:paraId="3E020D9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094C257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2A71337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51254D3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7FC0D61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4347397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63" w:type="dxa"/>
            <w:vAlign w:val="center"/>
          </w:tcPr>
          <w:p w14:paraId="18D592C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718" w:type="dxa"/>
            <w:vAlign w:val="center"/>
          </w:tcPr>
          <w:p w14:paraId="3E2204E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3" w:type="dxa"/>
            <w:vAlign w:val="center"/>
          </w:tcPr>
          <w:p w14:paraId="6A23837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688" w:type="dxa"/>
            <w:vAlign w:val="center"/>
          </w:tcPr>
          <w:p w14:paraId="1D03B45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2AB3D5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jc w:val="center"/>
        </w:trPr>
        <w:tc>
          <w:tcPr>
            <w:tcW w:w="944" w:type="dxa"/>
            <w:vAlign w:val="center"/>
          </w:tcPr>
          <w:p w14:paraId="174575A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075D12B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25DD15B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0080893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2F5E9B4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5A3BE33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63" w:type="dxa"/>
            <w:vAlign w:val="center"/>
          </w:tcPr>
          <w:p w14:paraId="0D7DF98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718" w:type="dxa"/>
            <w:vAlign w:val="center"/>
          </w:tcPr>
          <w:p w14:paraId="0661CB8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3" w:type="dxa"/>
            <w:vAlign w:val="center"/>
          </w:tcPr>
          <w:p w14:paraId="60C0AA3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688" w:type="dxa"/>
            <w:vAlign w:val="center"/>
          </w:tcPr>
          <w:p w14:paraId="48A2775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507639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jc w:val="center"/>
        </w:trPr>
        <w:tc>
          <w:tcPr>
            <w:tcW w:w="944" w:type="dxa"/>
            <w:vAlign w:val="center"/>
          </w:tcPr>
          <w:p w14:paraId="7E37CAC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76C0605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0E5381B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085F292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1A184B1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2E5F9A8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63" w:type="dxa"/>
            <w:vAlign w:val="center"/>
          </w:tcPr>
          <w:p w14:paraId="0A63350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718" w:type="dxa"/>
            <w:vAlign w:val="center"/>
          </w:tcPr>
          <w:p w14:paraId="7F6A3B9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3" w:type="dxa"/>
            <w:vAlign w:val="center"/>
          </w:tcPr>
          <w:p w14:paraId="13142BD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688" w:type="dxa"/>
            <w:vAlign w:val="center"/>
          </w:tcPr>
          <w:p w14:paraId="0A53FD4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045407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jc w:val="center"/>
        </w:trPr>
        <w:tc>
          <w:tcPr>
            <w:tcW w:w="944" w:type="dxa"/>
            <w:vAlign w:val="center"/>
          </w:tcPr>
          <w:p w14:paraId="22B4AF3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255AFFD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2F66CCE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5E82481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220240C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38060C1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63" w:type="dxa"/>
            <w:vAlign w:val="center"/>
          </w:tcPr>
          <w:p w14:paraId="20B5EC8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718" w:type="dxa"/>
            <w:vAlign w:val="center"/>
          </w:tcPr>
          <w:p w14:paraId="77470DC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3" w:type="dxa"/>
            <w:vAlign w:val="center"/>
          </w:tcPr>
          <w:p w14:paraId="5E2DFE4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688" w:type="dxa"/>
            <w:vAlign w:val="center"/>
          </w:tcPr>
          <w:p w14:paraId="52D870E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0DCF97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jc w:val="center"/>
        </w:trPr>
        <w:tc>
          <w:tcPr>
            <w:tcW w:w="944" w:type="dxa"/>
            <w:vAlign w:val="center"/>
          </w:tcPr>
          <w:p w14:paraId="09B2BE8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5289638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6ED8066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1DBCE51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3C0A534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04A82FB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63" w:type="dxa"/>
            <w:vAlign w:val="center"/>
          </w:tcPr>
          <w:p w14:paraId="68802B1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718" w:type="dxa"/>
            <w:vAlign w:val="center"/>
          </w:tcPr>
          <w:p w14:paraId="0613BF1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3" w:type="dxa"/>
            <w:vAlign w:val="center"/>
          </w:tcPr>
          <w:p w14:paraId="794D70D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688" w:type="dxa"/>
            <w:vAlign w:val="center"/>
          </w:tcPr>
          <w:p w14:paraId="7AAFDDA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3D9B9D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jc w:val="center"/>
        </w:trPr>
        <w:tc>
          <w:tcPr>
            <w:tcW w:w="944" w:type="dxa"/>
            <w:vAlign w:val="center"/>
          </w:tcPr>
          <w:p w14:paraId="5CCAE71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3E7BA54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1B086F5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1C598C3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4543D81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6779F99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63" w:type="dxa"/>
            <w:vAlign w:val="center"/>
          </w:tcPr>
          <w:p w14:paraId="649F1AB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718" w:type="dxa"/>
            <w:vAlign w:val="center"/>
          </w:tcPr>
          <w:p w14:paraId="711C740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3" w:type="dxa"/>
            <w:vAlign w:val="center"/>
          </w:tcPr>
          <w:p w14:paraId="3A2E83D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688" w:type="dxa"/>
            <w:vAlign w:val="center"/>
          </w:tcPr>
          <w:p w14:paraId="2956680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75B2EB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jc w:val="center"/>
        </w:trPr>
        <w:tc>
          <w:tcPr>
            <w:tcW w:w="944" w:type="dxa"/>
            <w:vAlign w:val="center"/>
          </w:tcPr>
          <w:p w14:paraId="7677A83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0141C12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2343E57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4397D97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683E4B7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59CF0D7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63" w:type="dxa"/>
            <w:vAlign w:val="center"/>
          </w:tcPr>
          <w:p w14:paraId="170EFAB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718" w:type="dxa"/>
            <w:vAlign w:val="center"/>
          </w:tcPr>
          <w:p w14:paraId="4FA7196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3" w:type="dxa"/>
            <w:vAlign w:val="center"/>
          </w:tcPr>
          <w:p w14:paraId="4574291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688" w:type="dxa"/>
            <w:vAlign w:val="center"/>
          </w:tcPr>
          <w:p w14:paraId="54A299B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22C88A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jc w:val="center"/>
        </w:trPr>
        <w:tc>
          <w:tcPr>
            <w:tcW w:w="944" w:type="dxa"/>
            <w:vAlign w:val="center"/>
          </w:tcPr>
          <w:p w14:paraId="3078CD6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0C590FF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5318EFB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4494243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2512ED7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1EE10A1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63" w:type="dxa"/>
            <w:vAlign w:val="center"/>
          </w:tcPr>
          <w:p w14:paraId="0DF7B58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718" w:type="dxa"/>
            <w:vAlign w:val="center"/>
          </w:tcPr>
          <w:p w14:paraId="1B56D89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3" w:type="dxa"/>
            <w:vAlign w:val="center"/>
          </w:tcPr>
          <w:p w14:paraId="72FC069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688" w:type="dxa"/>
            <w:vAlign w:val="center"/>
          </w:tcPr>
          <w:p w14:paraId="2D67DA4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1434B2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jc w:val="center"/>
        </w:trPr>
        <w:tc>
          <w:tcPr>
            <w:tcW w:w="944" w:type="dxa"/>
            <w:vAlign w:val="center"/>
          </w:tcPr>
          <w:p w14:paraId="39978E3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6DD5DB0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6B5F727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0AB18C8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2D64E69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574783D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63" w:type="dxa"/>
            <w:vAlign w:val="center"/>
          </w:tcPr>
          <w:p w14:paraId="5675B38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718" w:type="dxa"/>
            <w:vAlign w:val="center"/>
          </w:tcPr>
          <w:p w14:paraId="356C457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3" w:type="dxa"/>
            <w:vAlign w:val="center"/>
          </w:tcPr>
          <w:p w14:paraId="585FC94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688" w:type="dxa"/>
            <w:vAlign w:val="center"/>
          </w:tcPr>
          <w:p w14:paraId="3F5170D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05A745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jc w:val="center"/>
        </w:trPr>
        <w:tc>
          <w:tcPr>
            <w:tcW w:w="944" w:type="dxa"/>
            <w:vAlign w:val="center"/>
          </w:tcPr>
          <w:p w14:paraId="3228511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24A74EC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07BAACC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2122DAF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58C147B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58625D8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63" w:type="dxa"/>
            <w:vAlign w:val="center"/>
          </w:tcPr>
          <w:p w14:paraId="4299C57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718" w:type="dxa"/>
            <w:vAlign w:val="center"/>
          </w:tcPr>
          <w:p w14:paraId="41B3419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3" w:type="dxa"/>
            <w:vAlign w:val="center"/>
          </w:tcPr>
          <w:p w14:paraId="4F3216F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688" w:type="dxa"/>
            <w:vAlign w:val="center"/>
          </w:tcPr>
          <w:p w14:paraId="35E2367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3CE181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jc w:val="center"/>
        </w:trPr>
        <w:tc>
          <w:tcPr>
            <w:tcW w:w="944" w:type="dxa"/>
            <w:vAlign w:val="center"/>
          </w:tcPr>
          <w:p w14:paraId="43DFD70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780B443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17F39C3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4B1F460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3E725FB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1AFC6DE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63" w:type="dxa"/>
            <w:vAlign w:val="center"/>
          </w:tcPr>
          <w:p w14:paraId="4772C0E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718" w:type="dxa"/>
            <w:vAlign w:val="center"/>
          </w:tcPr>
          <w:p w14:paraId="433D80D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3" w:type="dxa"/>
            <w:vAlign w:val="center"/>
          </w:tcPr>
          <w:p w14:paraId="7B2DE22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688" w:type="dxa"/>
            <w:vAlign w:val="center"/>
          </w:tcPr>
          <w:p w14:paraId="1A76B75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29137F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jc w:val="center"/>
        </w:trPr>
        <w:tc>
          <w:tcPr>
            <w:tcW w:w="944" w:type="dxa"/>
            <w:vAlign w:val="center"/>
          </w:tcPr>
          <w:p w14:paraId="351642B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0DCBA30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4D5F1AC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4DDD6B6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39" w:type="dxa"/>
            <w:vAlign w:val="center"/>
          </w:tcPr>
          <w:p w14:paraId="0C0A7A6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40" w:type="dxa"/>
            <w:vAlign w:val="center"/>
          </w:tcPr>
          <w:p w14:paraId="53A3D2F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63" w:type="dxa"/>
            <w:vAlign w:val="center"/>
          </w:tcPr>
          <w:p w14:paraId="76F44B7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718" w:type="dxa"/>
            <w:vAlign w:val="center"/>
          </w:tcPr>
          <w:p w14:paraId="36BCE09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3" w:type="dxa"/>
            <w:vAlign w:val="center"/>
          </w:tcPr>
          <w:p w14:paraId="02C62F9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688" w:type="dxa"/>
            <w:vAlign w:val="center"/>
          </w:tcPr>
          <w:p w14:paraId="0E194E8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bl>
    <w:p w14:paraId="21671019">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224D6E1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sectPr>
          <w:footerReference r:id="rId16" w:type="default"/>
          <w:pgSz w:w="11906" w:h="16839"/>
          <w:pgMar w:top="1440" w:right="1080" w:bottom="1440" w:left="1080" w:header="0" w:footer="994" w:gutter="0"/>
          <w:pgNumType w:fmt="decimal"/>
          <w:cols w:space="720" w:num="1"/>
        </w:sectPr>
      </w:pPr>
    </w:p>
    <w:p w14:paraId="24E4132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8"/>
          <w:szCs w:val="28"/>
          <w:highlight w:val="none"/>
        </w:rPr>
      </w:pPr>
      <w:r>
        <w:rPr>
          <w:rFonts w:hint="eastAsia" w:ascii="宋体" w:hAnsi="宋体" w:eastAsia="宋体" w:cs="宋体"/>
          <w:b/>
          <w:bCs/>
          <w:color w:val="auto"/>
          <w:spacing w:val="0"/>
          <w:sz w:val="28"/>
          <w:szCs w:val="28"/>
          <w:highlight w:val="none"/>
        </w:rPr>
        <w:t>附表二：拟配备本招标项目的试验和检测仪器设备表</w:t>
      </w:r>
    </w:p>
    <w:p w14:paraId="27A833C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tbl>
      <w:tblPr>
        <w:tblStyle w:val="20"/>
        <w:tblW w:w="9404"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99"/>
        <w:gridCol w:w="1204"/>
        <w:gridCol w:w="951"/>
        <w:gridCol w:w="952"/>
        <w:gridCol w:w="951"/>
        <w:gridCol w:w="952"/>
        <w:gridCol w:w="1177"/>
        <w:gridCol w:w="1547"/>
        <w:gridCol w:w="971"/>
      </w:tblGrid>
      <w:tr w14:paraId="58B366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6" w:hRule="atLeast"/>
          <w:jc w:val="center"/>
        </w:trPr>
        <w:tc>
          <w:tcPr>
            <w:tcW w:w="699" w:type="dxa"/>
            <w:vAlign w:val="center"/>
          </w:tcPr>
          <w:p w14:paraId="5719B6FA">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序号</w:t>
            </w:r>
          </w:p>
        </w:tc>
        <w:tc>
          <w:tcPr>
            <w:tcW w:w="1204" w:type="dxa"/>
            <w:vAlign w:val="center"/>
          </w:tcPr>
          <w:p w14:paraId="2FDCD04B">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仪器设</w:t>
            </w:r>
          </w:p>
          <w:p w14:paraId="4F14C1D5">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备名称</w:t>
            </w:r>
          </w:p>
        </w:tc>
        <w:tc>
          <w:tcPr>
            <w:tcW w:w="951" w:type="dxa"/>
            <w:vAlign w:val="center"/>
          </w:tcPr>
          <w:p w14:paraId="759A4623">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5"/>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型号</w:t>
            </w:r>
          </w:p>
          <w:p w14:paraId="23DC48BA">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5"/>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规格</w:t>
            </w:r>
          </w:p>
        </w:tc>
        <w:tc>
          <w:tcPr>
            <w:tcW w:w="952" w:type="dxa"/>
            <w:vAlign w:val="center"/>
          </w:tcPr>
          <w:p w14:paraId="62318CD0">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数量</w:t>
            </w:r>
          </w:p>
        </w:tc>
        <w:tc>
          <w:tcPr>
            <w:tcW w:w="951" w:type="dxa"/>
            <w:vAlign w:val="center"/>
          </w:tcPr>
          <w:p w14:paraId="46B04141">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2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国别</w:t>
            </w:r>
          </w:p>
          <w:p w14:paraId="5C1B85EB">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2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产地</w:t>
            </w:r>
          </w:p>
        </w:tc>
        <w:tc>
          <w:tcPr>
            <w:tcW w:w="952" w:type="dxa"/>
            <w:vAlign w:val="center"/>
          </w:tcPr>
          <w:p w14:paraId="675E42BF">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制造</w:t>
            </w:r>
          </w:p>
          <w:p w14:paraId="1688BF9D">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年份</w:t>
            </w:r>
          </w:p>
        </w:tc>
        <w:tc>
          <w:tcPr>
            <w:tcW w:w="1177" w:type="dxa"/>
            <w:vAlign w:val="center"/>
          </w:tcPr>
          <w:p w14:paraId="0D7CA693">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6"/>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已使用</w:t>
            </w:r>
          </w:p>
          <w:p w14:paraId="7E40B270">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6"/>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台时数</w:t>
            </w:r>
          </w:p>
        </w:tc>
        <w:tc>
          <w:tcPr>
            <w:tcW w:w="1547" w:type="dxa"/>
            <w:vAlign w:val="center"/>
          </w:tcPr>
          <w:p w14:paraId="6C3FED37">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用途</w:t>
            </w:r>
          </w:p>
        </w:tc>
        <w:tc>
          <w:tcPr>
            <w:tcW w:w="971" w:type="dxa"/>
            <w:vAlign w:val="center"/>
          </w:tcPr>
          <w:p w14:paraId="3939B03A">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备注</w:t>
            </w:r>
          </w:p>
        </w:tc>
      </w:tr>
      <w:tr w14:paraId="5D2CDE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 w:hRule="atLeast"/>
          <w:jc w:val="center"/>
        </w:trPr>
        <w:tc>
          <w:tcPr>
            <w:tcW w:w="699" w:type="dxa"/>
            <w:vAlign w:val="center"/>
          </w:tcPr>
          <w:p w14:paraId="1438509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204" w:type="dxa"/>
            <w:vAlign w:val="center"/>
          </w:tcPr>
          <w:p w14:paraId="6DEB5F3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693DBB2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74DD0A5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44DDD94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244EECF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77" w:type="dxa"/>
            <w:vAlign w:val="center"/>
          </w:tcPr>
          <w:p w14:paraId="3794099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47" w:type="dxa"/>
            <w:vAlign w:val="center"/>
          </w:tcPr>
          <w:p w14:paraId="39DA586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71" w:type="dxa"/>
            <w:vAlign w:val="center"/>
          </w:tcPr>
          <w:p w14:paraId="6B5B953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4BDCB2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jc w:val="center"/>
        </w:trPr>
        <w:tc>
          <w:tcPr>
            <w:tcW w:w="699" w:type="dxa"/>
            <w:vAlign w:val="center"/>
          </w:tcPr>
          <w:p w14:paraId="59F7B17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204" w:type="dxa"/>
            <w:vAlign w:val="center"/>
          </w:tcPr>
          <w:p w14:paraId="27FCBFC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37881E8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1F93A5A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4907EC2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16F78BA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77" w:type="dxa"/>
            <w:vAlign w:val="center"/>
          </w:tcPr>
          <w:p w14:paraId="543B198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47" w:type="dxa"/>
            <w:vAlign w:val="center"/>
          </w:tcPr>
          <w:p w14:paraId="1E77F7D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71" w:type="dxa"/>
            <w:vAlign w:val="center"/>
          </w:tcPr>
          <w:p w14:paraId="05B24CF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46CCA9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 w:hRule="atLeast"/>
          <w:jc w:val="center"/>
        </w:trPr>
        <w:tc>
          <w:tcPr>
            <w:tcW w:w="699" w:type="dxa"/>
            <w:vAlign w:val="center"/>
          </w:tcPr>
          <w:p w14:paraId="00CC4F8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204" w:type="dxa"/>
            <w:vAlign w:val="center"/>
          </w:tcPr>
          <w:p w14:paraId="69EBE5A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7698373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1892D65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4633416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05FE01E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77" w:type="dxa"/>
            <w:vAlign w:val="center"/>
          </w:tcPr>
          <w:p w14:paraId="450396B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47" w:type="dxa"/>
            <w:vAlign w:val="center"/>
          </w:tcPr>
          <w:p w14:paraId="7B875A5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71" w:type="dxa"/>
            <w:vAlign w:val="center"/>
          </w:tcPr>
          <w:p w14:paraId="54E47BE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1C3CB6E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jc w:val="center"/>
        </w:trPr>
        <w:tc>
          <w:tcPr>
            <w:tcW w:w="699" w:type="dxa"/>
            <w:vAlign w:val="center"/>
          </w:tcPr>
          <w:p w14:paraId="4DAA71B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204" w:type="dxa"/>
            <w:vAlign w:val="center"/>
          </w:tcPr>
          <w:p w14:paraId="4D5C303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0E4D572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08204F5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01B965F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14BE1E1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77" w:type="dxa"/>
            <w:vAlign w:val="center"/>
          </w:tcPr>
          <w:p w14:paraId="2B456DC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47" w:type="dxa"/>
            <w:vAlign w:val="center"/>
          </w:tcPr>
          <w:p w14:paraId="1BD00C2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71" w:type="dxa"/>
            <w:vAlign w:val="center"/>
          </w:tcPr>
          <w:p w14:paraId="23A8EEE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5B9B90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jc w:val="center"/>
        </w:trPr>
        <w:tc>
          <w:tcPr>
            <w:tcW w:w="699" w:type="dxa"/>
            <w:vAlign w:val="center"/>
          </w:tcPr>
          <w:p w14:paraId="7A2097C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204" w:type="dxa"/>
            <w:vAlign w:val="center"/>
          </w:tcPr>
          <w:p w14:paraId="718106E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6295239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63ABDD9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075E361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538E8C3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77" w:type="dxa"/>
            <w:vAlign w:val="center"/>
          </w:tcPr>
          <w:p w14:paraId="5AE1924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47" w:type="dxa"/>
            <w:vAlign w:val="center"/>
          </w:tcPr>
          <w:p w14:paraId="0A7AC49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71" w:type="dxa"/>
            <w:vAlign w:val="center"/>
          </w:tcPr>
          <w:p w14:paraId="317B86B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69E813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jc w:val="center"/>
        </w:trPr>
        <w:tc>
          <w:tcPr>
            <w:tcW w:w="699" w:type="dxa"/>
            <w:vAlign w:val="center"/>
          </w:tcPr>
          <w:p w14:paraId="0E66513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204" w:type="dxa"/>
            <w:vAlign w:val="center"/>
          </w:tcPr>
          <w:p w14:paraId="1491A7B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547D178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6B2A1C6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74313AA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06FE2A2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77" w:type="dxa"/>
            <w:vAlign w:val="center"/>
          </w:tcPr>
          <w:p w14:paraId="46A705F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47" w:type="dxa"/>
            <w:vAlign w:val="center"/>
          </w:tcPr>
          <w:p w14:paraId="4641341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71" w:type="dxa"/>
            <w:vAlign w:val="center"/>
          </w:tcPr>
          <w:p w14:paraId="5826F73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176AF2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 w:hRule="atLeast"/>
          <w:jc w:val="center"/>
        </w:trPr>
        <w:tc>
          <w:tcPr>
            <w:tcW w:w="699" w:type="dxa"/>
            <w:vAlign w:val="center"/>
          </w:tcPr>
          <w:p w14:paraId="58E907B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204" w:type="dxa"/>
            <w:vAlign w:val="center"/>
          </w:tcPr>
          <w:p w14:paraId="5A8F32F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390A411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171CA0D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301A261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7E7E6F6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77" w:type="dxa"/>
            <w:vAlign w:val="center"/>
          </w:tcPr>
          <w:p w14:paraId="002E784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47" w:type="dxa"/>
            <w:vAlign w:val="center"/>
          </w:tcPr>
          <w:p w14:paraId="60FE0E7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71" w:type="dxa"/>
            <w:vAlign w:val="center"/>
          </w:tcPr>
          <w:p w14:paraId="2208F31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545FAC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jc w:val="center"/>
        </w:trPr>
        <w:tc>
          <w:tcPr>
            <w:tcW w:w="699" w:type="dxa"/>
            <w:vAlign w:val="center"/>
          </w:tcPr>
          <w:p w14:paraId="6BADDF1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204" w:type="dxa"/>
            <w:vAlign w:val="center"/>
          </w:tcPr>
          <w:p w14:paraId="2B461AC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5954D3F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08BF79F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05B9C94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0374056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77" w:type="dxa"/>
            <w:vAlign w:val="center"/>
          </w:tcPr>
          <w:p w14:paraId="2C76FB9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47" w:type="dxa"/>
            <w:vAlign w:val="center"/>
          </w:tcPr>
          <w:p w14:paraId="2C48011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71" w:type="dxa"/>
            <w:vAlign w:val="center"/>
          </w:tcPr>
          <w:p w14:paraId="42518D3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779270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jc w:val="center"/>
        </w:trPr>
        <w:tc>
          <w:tcPr>
            <w:tcW w:w="699" w:type="dxa"/>
            <w:vAlign w:val="center"/>
          </w:tcPr>
          <w:p w14:paraId="656D9D6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204" w:type="dxa"/>
            <w:vAlign w:val="center"/>
          </w:tcPr>
          <w:p w14:paraId="5282C27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6B7E9A3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1B02354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3BA2301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23D319A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77" w:type="dxa"/>
            <w:vAlign w:val="center"/>
          </w:tcPr>
          <w:p w14:paraId="5ADC6FA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47" w:type="dxa"/>
            <w:vAlign w:val="center"/>
          </w:tcPr>
          <w:p w14:paraId="19014FB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71" w:type="dxa"/>
            <w:vAlign w:val="center"/>
          </w:tcPr>
          <w:p w14:paraId="53A5F13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4DC3BB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jc w:val="center"/>
        </w:trPr>
        <w:tc>
          <w:tcPr>
            <w:tcW w:w="699" w:type="dxa"/>
            <w:vAlign w:val="center"/>
          </w:tcPr>
          <w:p w14:paraId="0893273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204" w:type="dxa"/>
            <w:vAlign w:val="center"/>
          </w:tcPr>
          <w:p w14:paraId="3A7E00C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5F42491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393CE4C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0A2E2DD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744FB46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77" w:type="dxa"/>
            <w:vAlign w:val="center"/>
          </w:tcPr>
          <w:p w14:paraId="09751BA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47" w:type="dxa"/>
            <w:vAlign w:val="center"/>
          </w:tcPr>
          <w:p w14:paraId="660E495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71" w:type="dxa"/>
            <w:vAlign w:val="center"/>
          </w:tcPr>
          <w:p w14:paraId="0619F02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5E534E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jc w:val="center"/>
        </w:trPr>
        <w:tc>
          <w:tcPr>
            <w:tcW w:w="699" w:type="dxa"/>
            <w:vAlign w:val="center"/>
          </w:tcPr>
          <w:p w14:paraId="2E7A525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204" w:type="dxa"/>
            <w:vAlign w:val="center"/>
          </w:tcPr>
          <w:p w14:paraId="05CC89C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646C6FE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0CA2947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1C95A9A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621076C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77" w:type="dxa"/>
            <w:vAlign w:val="center"/>
          </w:tcPr>
          <w:p w14:paraId="077D2B0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47" w:type="dxa"/>
            <w:vAlign w:val="center"/>
          </w:tcPr>
          <w:p w14:paraId="02EA2F4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71" w:type="dxa"/>
            <w:vAlign w:val="center"/>
          </w:tcPr>
          <w:p w14:paraId="3F80C32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21E0BC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jc w:val="center"/>
        </w:trPr>
        <w:tc>
          <w:tcPr>
            <w:tcW w:w="699" w:type="dxa"/>
            <w:vAlign w:val="center"/>
          </w:tcPr>
          <w:p w14:paraId="0D2FBB4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204" w:type="dxa"/>
            <w:vAlign w:val="center"/>
          </w:tcPr>
          <w:p w14:paraId="21A3AB0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425B736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2290350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05C0735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21AD9D6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77" w:type="dxa"/>
            <w:vAlign w:val="center"/>
          </w:tcPr>
          <w:p w14:paraId="17430A4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47" w:type="dxa"/>
            <w:vAlign w:val="center"/>
          </w:tcPr>
          <w:p w14:paraId="69596D6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71" w:type="dxa"/>
            <w:vAlign w:val="center"/>
          </w:tcPr>
          <w:p w14:paraId="0D3AF87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22BA69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jc w:val="center"/>
        </w:trPr>
        <w:tc>
          <w:tcPr>
            <w:tcW w:w="699" w:type="dxa"/>
            <w:vAlign w:val="center"/>
          </w:tcPr>
          <w:p w14:paraId="76DDEDA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204" w:type="dxa"/>
            <w:vAlign w:val="center"/>
          </w:tcPr>
          <w:p w14:paraId="2DA5585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3F9D1AC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42EB46C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034893A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60AE710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77" w:type="dxa"/>
            <w:vAlign w:val="center"/>
          </w:tcPr>
          <w:p w14:paraId="4233C23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47" w:type="dxa"/>
            <w:vAlign w:val="center"/>
          </w:tcPr>
          <w:p w14:paraId="1ED0862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71" w:type="dxa"/>
            <w:vAlign w:val="center"/>
          </w:tcPr>
          <w:p w14:paraId="59C82E2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09B0F7A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jc w:val="center"/>
        </w:trPr>
        <w:tc>
          <w:tcPr>
            <w:tcW w:w="699" w:type="dxa"/>
            <w:vAlign w:val="center"/>
          </w:tcPr>
          <w:p w14:paraId="47B8DEC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204" w:type="dxa"/>
            <w:vAlign w:val="center"/>
          </w:tcPr>
          <w:p w14:paraId="106367D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784BA38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46B261C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16550E0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764EFF4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77" w:type="dxa"/>
            <w:vAlign w:val="center"/>
          </w:tcPr>
          <w:p w14:paraId="66B456E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47" w:type="dxa"/>
            <w:vAlign w:val="center"/>
          </w:tcPr>
          <w:p w14:paraId="35FB50D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71" w:type="dxa"/>
            <w:vAlign w:val="center"/>
          </w:tcPr>
          <w:p w14:paraId="20CAAF3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72123A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jc w:val="center"/>
        </w:trPr>
        <w:tc>
          <w:tcPr>
            <w:tcW w:w="699" w:type="dxa"/>
            <w:vAlign w:val="center"/>
          </w:tcPr>
          <w:p w14:paraId="1790EA0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204" w:type="dxa"/>
            <w:vAlign w:val="center"/>
          </w:tcPr>
          <w:p w14:paraId="0BC1C2D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134564B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6CB487E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5F0261B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611339B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77" w:type="dxa"/>
            <w:vAlign w:val="center"/>
          </w:tcPr>
          <w:p w14:paraId="7AC43AB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47" w:type="dxa"/>
            <w:vAlign w:val="center"/>
          </w:tcPr>
          <w:p w14:paraId="4EFDA5F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71" w:type="dxa"/>
            <w:vAlign w:val="center"/>
          </w:tcPr>
          <w:p w14:paraId="1806D9A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65BAE7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jc w:val="center"/>
        </w:trPr>
        <w:tc>
          <w:tcPr>
            <w:tcW w:w="699" w:type="dxa"/>
            <w:vAlign w:val="center"/>
          </w:tcPr>
          <w:p w14:paraId="3F0FECF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204" w:type="dxa"/>
            <w:vAlign w:val="center"/>
          </w:tcPr>
          <w:p w14:paraId="135F6C7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5252DB8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5BFEE21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2C9F18C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637791A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77" w:type="dxa"/>
            <w:vAlign w:val="center"/>
          </w:tcPr>
          <w:p w14:paraId="01FD463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47" w:type="dxa"/>
            <w:vAlign w:val="center"/>
          </w:tcPr>
          <w:p w14:paraId="53022DF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71" w:type="dxa"/>
            <w:vAlign w:val="center"/>
          </w:tcPr>
          <w:p w14:paraId="4BCCBEB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5928D3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jc w:val="center"/>
        </w:trPr>
        <w:tc>
          <w:tcPr>
            <w:tcW w:w="699" w:type="dxa"/>
            <w:vAlign w:val="center"/>
          </w:tcPr>
          <w:p w14:paraId="6BE1AB6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204" w:type="dxa"/>
            <w:vAlign w:val="center"/>
          </w:tcPr>
          <w:p w14:paraId="40B7001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5ED58EA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14C9B70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75FE60F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7FCECB6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77" w:type="dxa"/>
            <w:vAlign w:val="center"/>
          </w:tcPr>
          <w:p w14:paraId="5A27295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47" w:type="dxa"/>
            <w:vAlign w:val="center"/>
          </w:tcPr>
          <w:p w14:paraId="298FF73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71" w:type="dxa"/>
            <w:vAlign w:val="center"/>
          </w:tcPr>
          <w:p w14:paraId="6428C56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3572E2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jc w:val="center"/>
        </w:trPr>
        <w:tc>
          <w:tcPr>
            <w:tcW w:w="699" w:type="dxa"/>
            <w:vAlign w:val="center"/>
          </w:tcPr>
          <w:p w14:paraId="6C832A6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204" w:type="dxa"/>
            <w:vAlign w:val="center"/>
          </w:tcPr>
          <w:p w14:paraId="4C08ACE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5A77333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0A58DA0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4498BCE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7AF190A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77" w:type="dxa"/>
            <w:vAlign w:val="center"/>
          </w:tcPr>
          <w:p w14:paraId="7A7D4E0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47" w:type="dxa"/>
            <w:vAlign w:val="center"/>
          </w:tcPr>
          <w:p w14:paraId="68A032A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71" w:type="dxa"/>
            <w:vAlign w:val="center"/>
          </w:tcPr>
          <w:p w14:paraId="0859A20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71CD67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jc w:val="center"/>
        </w:trPr>
        <w:tc>
          <w:tcPr>
            <w:tcW w:w="699" w:type="dxa"/>
            <w:vAlign w:val="center"/>
          </w:tcPr>
          <w:p w14:paraId="05AFBAE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204" w:type="dxa"/>
            <w:vAlign w:val="center"/>
          </w:tcPr>
          <w:p w14:paraId="3B9124D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45CDB9B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2B2965C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66F8167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77D902F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77" w:type="dxa"/>
            <w:vAlign w:val="center"/>
          </w:tcPr>
          <w:p w14:paraId="6EECDCD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47" w:type="dxa"/>
            <w:vAlign w:val="center"/>
          </w:tcPr>
          <w:p w14:paraId="63849EB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71" w:type="dxa"/>
            <w:vAlign w:val="center"/>
          </w:tcPr>
          <w:p w14:paraId="0242C0E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284C88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jc w:val="center"/>
        </w:trPr>
        <w:tc>
          <w:tcPr>
            <w:tcW w:w="699" w:type="dxa"/>
            <w:vAlign w:val="center"/>
          </w:tcPr>
          <w:p w14:paraId="5F17031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204" w:type="dxa"/>
            <w:vAlign w:val="center"/>
          </w:tcPr>
          <w:p w14:paraId="522506C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5E9A875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496D6B3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626FE41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176FE5E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77" w:type="dxa"/>
            <w:vAlign w:val="center"/>
          </w:tcPr>
          <w:p w14:paraId="2A18FC1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47" w:type="dxa"/>
            <w:vAlign w:val="center"/>
          </w:tcPr>
          <w:p w14:paraId="4145948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71" w:type="dxa"/>
            <w:vAlign w:val="center"/>
          </w:tcPr>
          <w:p w14:paraId="7B2429B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707D6E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3" w:hRule="atLeast"/>
          <w:jc w:val="center"/>
        </w:trPr>
        <w:tc>
          <w:tcPr>
            <w:tcW w:w="699" w:type="dxa"/>
            <w:vAlign w:val="center"/>
          </w:tcPr>
          <w:p w14:paraId="4D32E3D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204" w:type="dxa"/>
            <w:vAlign w:val="center"/>
          </w:tcPr>
          <w:p w14:paraId="0B36867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27C37E3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038E373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1" w:type="dxa"/>
            <w:vAlign w:val="center"/>
          </w:tcPr>
          <w:p w14:paraId="13B8998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52" w:type="dxa"/>
            <w:vAlign w:val="center"/>
          </w:tcPr>
          <w:p w14:paraId="7D0B6AD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77" w:type="dxa"/>
            <w:vAlign w:val="center"/>
          </w:tcPr>
          <w:p w14:paraId="7D1D7C5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47" w:type="dxa"/>
            <w:vAlign w:val="center"/>
          </w:tcPr>
          <w:p w14:paraId="41CA498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71" w:type="dxa"/>
            <w:vAlign w:val="center"/>
          </w:tcPr>
          <w:p w14:paraId="3E1F335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bl>
    <w:p w14:paraId="2202F72B">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49F4819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sectPr>
          <w:footerReference r:id="rId17" w:type="default"/>
          <w:pgSz w:w="11906" w:h="16839"/>
          <w:pgMar w:top="1440" w:right="1080" w:bottom="1440" w:left="1080" w:header="0" w:footer="994" w:gutter="0"/>
          <w:pgNumType w:fmt="decimal"/>
          <w:cols w:space="720" w:num="1"/>
        </w:sectPr>
      </w:pPr>
    </w:p>
    <w:p w14:paraId="1393350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8"/>
          <w:szCs w:val="28"/>
          <w:highlight w:val="none"/>
        </w:rPr>
      </w:pPr>
      <w:r>
        <w:rPr>
          <w:rFonts w:hint="eastAsia" w:ascii="宋体" w:hAnsi="宋体" w:eastAsia="宋体" w:cs="宋体"/>
          <w:b/>
          <w:bCs/>
          <w:color w:val="auto"/>
          <w:spacing w:val="0"/>
          <w:sz w:val="28"/>
          <w:szCs w:val="28"/>
          <w:highlight w:val="none"/>
        </w:rPr>
        <w:t>附表三：劳动力计划表</w:t>
      </w:r>
    </w:p>
    <w:p w14:paraId="55F49976">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0D6E29F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right"/>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单位：人</w:t>
      </w:r>
    </w:p>
    <w:tbl>
      <w:tblPr>
        <w:tblStyle w:val="20"/>
        <w:tblW w:w="94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79"/>
        <w:gridCol w:w="1175"/>
        <w:gridCol w:w="1174"/>
        <w:gridCol w:w="1174"/>
        <w:gridCol w:w="1174"/>
        <w:gridCol w:w="1174"/>
        <w:gridCol w:w="1175"/>
        <w:gridCol w:w="1179"/>
      </w:tblGrid>
      <w:tr w14:paraId="30A614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trPr>
        <w:tc>
          <w:tcPr>
            <w:tcW w:w="1179" w:type="dxa"/>
            <w:vAlign w:val="top"/>
          </w:tcPr>
          <w:p w14:paraId="3592A33A">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工种</w:t>
            </w:r>
          </w:p>
        </w:tc>
        <w:tc>
          <w:tcPr>
            <w:tcW w:w="8225" w:type="dxa"/>
            <w:gridSpan w:val="7"/>
            <w:vAlign w:val="top"/>
          </w:tcPr>
          <w:p w14:paraId="56030A0C">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按工程施工阶段投入劳动力情况</w:t>
            </w:r>
          </w:p>
        </w:tc>
      </w:tr>
      <w:tr w14:paraId="0AD82D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1179" w:type="dxa"/>
            <w:vAlign w:val="top"/>
          </w:tcPr>
          <w:p w14:paraId="0A3C957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36E71C7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0AB318A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7011FD7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047637E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29150D0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03E1416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9" w:type="dxa"/>
            <w:vAlign w:val="top"/>
          </w:tcPr>
          <w:p w14:paraId="4E20400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18CB07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1179" w:type="dxa"/>
            <w:vAlign w:val="top"/>
          </w:tcPr>
          <w:p w14:paraId="32A29B0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628E9F9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07512D8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27369B0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1D70F05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5C25D26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2EC47C5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9" w:type="dxa"/>
            <w:vAlign w:val="top"/>
          </w:tcPr>
          <w:p w14:paraId="5FD3410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35F2DC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trPr>
        <w:tc>
          <w:tcPr>
            <w:tcW w:w="1179" w:type="dxa"/>
            <w:vAlign w:val="top"/>
          </w:tcPr>
          <w:p w14:paraId="50EA618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2D82FD2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3734EF3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6EE2ED4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0C97832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16C739A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69E66AC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9" w:type="dxa"/>
            <w:vAlign w:val="top"/>
          </w:tcPr>
          <w:p w14:paraId="1F4355D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3BE954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trPr>
        <w:tc>
          <w:tcPr>
            <w:tcW w:w="1179" w:type="dxa"/>
            <w:vAlign w:val="top"/>
          </w:tcPr>
          <w:p w14:paraId="470B333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2A33619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1D5629E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7E67412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6317026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3593B7A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33EA130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9" w:type="dxa"/>
            <w:vAlign w:val="top"/>
          </w:tcPr>
          <w:p w14:paraId="5B74566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36499A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 w:hRule="atLeast"/>
        </w:trPr>
        <w:tc>
          <w:tcPr>
            <w:tcW w:w="1179" w:type="dxa"/>
            <w:vAlign w:val="top"/>
          </w:tcPr>
          <w:p w14:paraId="6FB1875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4417032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44BDE16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771DB1B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39F6164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4A218E7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5ECD0AD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9" w:type="dxa"/>
            <w:vAlign w:val="top"/>
          </w:tcPr>
          <w:p w14:paraId="6E1BA4D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6F4F34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trPr>
        <w:tc>
          <w:tcPr>
            <w:tcW w:w="1179" w:type="dxa"/>
            <w:vAlign w:val="top"/>
          </w:tcPr>
          <w:p w14:paraId="598D696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3473E31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06D102E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0D929D2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50D2A01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4AEE98F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0D8FF94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9" w:type="dxa"/>
            <w:vAlign w:val="top"/>
          </w:tcPr>
          <w:p w14:paraId="7728C46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3D7AD6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1179" w:type="dxa"/>
            <w:vAlign w:val="top"/>
          </w:tcPr>
          <w:p w14:paraId="4B3D3DE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11ED937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04EB6F0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770C1CE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4EC5CC8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590A5DC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1CD38B5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9" w:type="dxa"/>
            <w:vAlign w:val="top"/>
          </w:tcPr>
          <w:p w14:paraId="1B4AC4E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7D43EB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trPr>
        <w:tc>
          <w:tcPr>
            <w:tcW w:w="1179" w:type="dxa"/>
            <w:vAlign w:val="top"/>
          </w:tcPr>
          <w:p w14:paraId="4DE0728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3AA9CEA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66F7589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68D87C3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632214C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43EEE40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4B85371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9" w:type="dxa"/>
            <w:vAlign w:val="top"/>
          </w:tcPr>
          <w:p w14:paraId="117F0C2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4FA2C1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1179" w:type="dxa"/>
            <w:vAlign w:val="top"/>
          </w:tcPr>
          <w:p w14:paraId="2C281A9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15DABC8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7ED59C0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78FA66C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7C1CC28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095E855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0C5A8D8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9" w:type="dxa"/>
            <w:vAlign w:val="top"/>
          </w:tcPr>
          <w:p w14:paraId="075EB17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41BF6E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trPr>
        <w:tc>
          <w:tcPr>
            <w:tcW w:w="1179" w:type="dxa"/>
            <w:vAlign w:val="top"/>
          </w:tcPr>
          <w:p w14:paraId="6D826E2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6E1C75B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2AA27D8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5829935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68E0D8B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7193B92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76F17BA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9" w:type="dxa"/>
            <w:vAlign w:val="top"/>
          </w:tcPr>
          <w:p w14:paraId="4860A88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13D0BD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1179" w:type="dxa"/>
            <w:vAlign w:val="top"/>
          </w:tcPr>
          <w:p w14:paraId="56A8EC3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780C45E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5BDFBF9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065B595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292A90A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33EA93F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5C4B012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9" w:type="dxa"/>
            <w:vAlign w:val="top"/>
          </w:tcPr>
          <w:p w14:paraId="70097D4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5372C3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1179" w:type="dxa"/>
            <w:vAlign w:val="top"/>
          </w:tcPr>
          <w:p w14:paraId="01B2F5E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13C018C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5BB4AD7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27D38AF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1841D8E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317BBF5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48D86DA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9" w:type="dxa"/>
            <w:vAlign w:val="top"/>
          </w:tcPr>
          <w:p w14:paraId="29B9E68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45ABCF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1179" w:type="dxa"/>
            <w:vAlign w:val="top"/>
          </w:tcPr>
          <w:p w14:paraId="15B4F39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61415E7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435C910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12270B9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217EC5F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4C23CA3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72688BB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9" w:type="dxa"/>
            <w:vAlign w:val="top"/>
          </w:tcPr>
          <w:p w14:paraId="37BEDD0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14D275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trPr>
        <w:tc>
          <w:tcPr>
            <w:tcW w:w="1179" w:type="dxa"/>
            <w:vAlign w:val="top"/>
          </w:tcPr>
          <w:p w14:paraId="0514318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1C23822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109B3BF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144B972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271D847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6DF32DE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2AF2B64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9" w:type="dxa"/>
            <w:vAlign w:val="top"/>
          </w:tcPr>
          <w:p w14:paraId="32DE8D9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0820EF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1179" w:type="dxa"/>
            <w:vAlign w:val="top"/>
          </w:tcPr>
          <w:p w14:paraId="6C56479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1077377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0B0484F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4169AF4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66AFB26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31DC85E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0F6C62C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9" w:type="dxa"/>
            <w:vAlign w:val="top"/>
          </w:tcPr>
          <w:p w14:paraId="2960D38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3A427D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1179" w:type="dxa"/>
            <w:vAlign w:val="top"/>
          </w:tcPr>
          <w:p w14:paraId="7CF4446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12271A7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39C0172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3B6778B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304C303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613A26D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7B2BFC8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9" w:type="dxa"/>
            <w:vAlign w:val="top"/>
          </w:tcPr>
          <w:p w14:paraId="19D8BD4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3E1F4F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trPr>
        <w:tc>
          <w:tcPr>
            <w:tcW w:w="1179" w:type="dxa"/>
            <w:vAlign w:val="top"/>
          </w:tcPr>
          <w:p w14:paraId="0CC730B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5DC488F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7745E9F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7E10906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1B53FE3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067C7EE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31BF739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9" w:type="dxa"/>
            <w:vAlign w:val="top"/>
          </w:tcPr>
          <w:p w14:paraId="0C30D56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240750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1179" w:type="dxa"/>
            <w:vAlign w:val="top"/>
          </w:tcPr>
          <w:p w14:paraId="001411C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08806F0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4E72DB5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028B5C3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17B0DE5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4D77568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4F8AAA3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9" w:type="dxa"/>
            <w:vAlign w:val="top"/>
          </w:tcPr>
          <w:p w14:paraId="5C8A071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743EA4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1179" w:type="dxa"/>
            <w:vAlign w:val="top"/>
          </w:tcPr>
          <w:p w14:paraId="09CC5E9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027DFF5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7CA5FE9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699F7CB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1C327F8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4" w:type="dxa"/>
            <w:vAlign w:val="top"/>
          </w:tcPr>
          <w:p w14:paraId="07633E7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5" w:type="dxa"/>
            <w:vAlign w:val="top"/>
          </w:tcPr>
          <w:p w14:paraId="39F00B3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179" w:type="dxa"/>
            <w:vAlign w:val="top"/>
          </w:tcPr>
          <w:p w14:paraId="2E9D766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bl>
    <w:p w14:paraId="29B82004">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41C9EA1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sectPr>
          <w:footerReference r:id="rId18" w:type="default"/>
          <w:pgSz w:w="11906" w:h="16839"/>
          <w:pgMar w:top="1440" w:right="1080" w:bottom="1440" w:left="1080" w:header="0" w:footer="994" w:gutter="0"/>
          <w:pgNumType w:fmt="decimal"/>
          <w:cols w:space="720" w:num="1"/>
        </w:sectPr>
      </w:pPr>
    </w:p>
    <w:p w14:paraId="36C4E6D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8"/>
          <w:szCs w:val="28"/>
          <w:highlight w:val="none"/>
        </w:rPr>
      </w:pPr>
      <w:r>
        <w:rPr>
          <w:rFonts w:hint="eastAsia" w:ascii="宋体" w:hAnsi="宋体" w:eastAsia="宋体" w:cs="宋体"/>
          <w:b/>
          <w:bCs/>
          <w:color w:val="auto"/>
          <w:spacing w:val="0"/>
          <w:sz w:val="28"/>
          <w:szCs w:val="28"/>
          <w:highlight w:val="none"/>
        </w:rPr>
        <w:t>附表四：计划开、竣工日期和施工进度网络图</w:t>
      </w:r>
      <w:r>
        <w:rPr>
          <w:rFonts w:hint="eastAsia" w:ascii="宋体" w:hAnsi="宋体" w:eastAsia="宋体" w:cs="宋体"/>
          <w:b/>
          <w:bCs/>
          <w:color w:val="auto"/>
          <w:spacing w:val="0"/>
          <w:sz w:val="28"/>
          <w:szCs w:val="28"/>
          <w:highlight w:val="none"/>
          <w:lang w:eastAsia="zh-CN"/>
        </w:rPr>
        <w:t>（</w:t>
      </w:r>
      <w:r>
        <w:rPr>
          <w:rFonts w:hint="eastAsia" w:ascii="宋体" w:hAnsi="宋体" w:eastAsia="宋体" w:cs="宋体"/>
          <w:b/>
          <w:bCs/>
          <w:color w:val="auto"/>
          <w:spacing w:val="0"/>
          <w:sz w:val="28"/>
          <w:szCs w:val="28"/>
          <w:highlight w:val="none"/>
        </w:rPr>
        <w:t>或横道图</w:t>
      </w:r>
      <w:r>
        <w:rPr>
          <w:rFonts w:hint="eastAsia" w:ascii="宋体" w:hAnsi="宋体" w:eastAsia="宋体" w:cs="宋体"/>
          <w:b/>
          <w:bCs/>
          <w:color w:val="auto"/>
          <w:spacing w:val="0"/>
          <w:sz w:val="28"/>
          <w:szCs w:val="28"/>
          <w:highlight w:val="none"/>
          <w:lang w:eastAsia="zh-CN"/>
        </w:rPr>
        <w:t>）</w:t>
      </w:r>
    </w:p>
    <w:p w14:paraId="0EDCD9E6">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7BDF948F">
      <w:pPr>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1.投标供应商应递交施工进度网络图或施工进度表，说明按磋商文件要求的计划合同履行期限进行施工的各个关键日期。</w:t>
      </w:r>
    </w:p>
    <w:p w14:paraId="1C393C9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2.施工进度表可采用网络图</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或横道图</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表示。</w:t>
      </w:r>
    </w:p>
    <w:p w14:paraId="4A67E93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0"/>
          <w:szCs w:val="20"/>
          <w:highlight w:val="none"/>
        </w:rPr>
        <w:sectPr>
          <w:footerReference r:id="rId19" w:type="default"/>
          <w:pgSz w:w="11906" w:h="16839"/>
          <w:pgMar w:top="1440" w:right="1080" w:bottom="1440" w:left="1080" w:header="0" w:footer="994" w:gutter="0"/>
          <w:pgNumType w:fmt="decimal"/>
          <w:cols w:space="720" w:num="1"/>
        </w:sectPr>
      </w:pPr>
    </w:p>
    <w:p w14:paraId="080993E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8"/>
          <w:szCs w:val="28"/>
          <w:highlight w:val="none"/>
        </w:rPr>
      </w:pPr>
      <w:r>
        <w:rPr>
          <w:rFonts w:hint="eastAsia" w:ascii="宋体" w:hAnsi="宋体" w:eastAsia="宋体" w:cs="宋体"/>
          <w:b/>
          <w:bCs/>
          <w:color w:val="auto"/>
          <w:spacing w:val="0"/>
          <w:sz w:val="28"/>
          <w:szCs w:val="28"/>
          <w:highlight w:val="none"/>
        </w:rPr>
        <w:t>附表五：施工总平面图</w:t>
      </w:r>
    </w:p>
    <w:p w14:paraId="2A5DF4B7">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534CF83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22"/>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投标供应商应递交一份施工总平面图，绘出现场临时设施布置图表并附文字说明，说明临时设施、加工车间、现场办公、设备及仓储、供电、供水、卫生、生活、道路、消防等设施的</w:t>
      </w:r>
      <w:r>
        <w:rPr>
          <w:rFonts w:hint="eastAsia" w:ascii="宋体" w:hAnsi="宋体" w:eastAsia="宋体" w:cs="宋体"/>
          <w:color w:val="auto"/>
          <w:spacing w:val="0"/>
          <w:sz w:val="24"/>
          <w:szCs w:val="24"/>
          <w:highlight w:val="none"/>
          <w:lang w:eastAsia="zh-CN"/>
        </w:rPr>
        <w:t>情况</w:t>
      </w:r>
      <w:r>
        <w:rPr>
          <w:rFonts w:hint="eastAsia" w:ascii="宋体" w:hAnsi="宋体" w:eastAsia="宋体" w:cs="宋体"/>
          <w:color w:val="auto"/>
          <w:spacing w:val="0"/>
          <w:sz w:val="24"/>
          <w:szCs w:val="24"/>
          <w:highlight w:val="none"/>
        </w:rPr>
        <w:t>和布置。</w:t>
      </w:r>
    </w:p>
    <w:p w14:paraId="405C2D27">
      <w:pPr>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textAlignment w:val="baseline"/>
        <w:rPr>
          <w:rFonts w:hint="eastAsia" w:ascii="宋体" w:hAnsi="宋体" w:eastAsia="宋体" w:cs="宋体"/>
          <w:color w:val="auto"/>
          <w:spacing w:val="0"/>
          <w:sz w:val="24"/>
          <w:szCs w:val="24"/>
          <w:highlight w:val="none"/>
        </w:rPr>
      </w:pPr>
    </w:p>
    <w:p w14:paraId="5A2A028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0"/>
          <w:szCs w:val="20"/>
          <w:highlight w:val="none"/>
        </w:rPr>
        <w:sectPr>
          <w:footerReference r:id="rId20" w:type="default"/>
          <w:pgSz w:w="11906" w:h="16839"/>
          <w:pgMar w:top="1440" w:right="1080" w:bottom="1440" w:left="1080" w:header="0" w:footer="994" w:gutter="0"/>
          <w:pgNumType w:fmt="decimal"/>
          <w:cols w:space="720" w:num="1"/>
        </w:sectPr>
      </w:pPr>
    </w:p>
    <w:p w14:paraId="0E67958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8"/>
          <w:szCs w:val="28"/>
          <w:highlight w:val="none"/>
        </w:rPr>
      </w:pPr>
      <w:r>
        <w:rPr>
          <w:rFonts w:hint="eastAsia" w:ascii="宋体" w:hAnsi="宋体" w:eastAsia="宋体" w:cs="宋体"/>
          <w:b/>
          <w:bCs/>
          <w:color w:val="auto"/>
          <w:spacing w:val="0"/>
          <w:sz w:val="28"/>
          <w:szCs w:val="28"/>
          <w:highlight w:val="none"/>
        </w:rPr>
        <w:t>附表六：临时用地表</w:t>
      </w:r>
    </w:p>
    <w:p w14:paraId="2AA1CED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tbl>
      <w:tblPr>
        <w:tblStyle w:val="20"/>
        <w:tblW w:w="94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353"/>
        <w:gridCol w:w="2349"/>
        <w:gridCol w:w="2349"/>
        <w:gridCol w:w="2353"/>
      </w:tblGrid>
      <w:tr w14:paraId="513AC4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trPr>
        <w:tc>
          <w:tcPr>
            <w:tcW w:w="2353" w:type="dxa"/>
            <w:vAlign w:val="top"/>
          </w:tcPr>
          <w:p w14:paraId="1795BDC9">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用途</w:t>
            </w:r>
          </w:p>
        </w:tc>
        <w:tc>
          <w:tcPr>
            <w:tcW w:w="2349" w:type="dxa"/>
            <w:vAlign w:val="top"/>
          </w:tcPr>
          <w:p w14:paraId="368DAD6A">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面积</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平方米</w:t>
            </w:r>
            <w:r>
              <w:rPr>
                <w:rFonts w:hint="eastAsia" w:ascii="宋体" w:hAnsi="宋体" w:eastAsia="宋体" w:cs="宋体"/>
                <w:color w:val="auto"/>
                <w:spacing w:val="0"/>
                <w:sz w:val="24"/>
                <w:szCs w:val="24"/>
                <w:highlight w:val="none"/>
                <w:lang w:eastAsia="zh-CN"/>
              </w:rPr>
              <w:t>）</w:t>
            </w:r>
          </w:p>
        </w:tc>
        <w:tc>
          <w:tcPr>
            <w:tcW w:w="2349" w:type="dxa"/>
            <w:vAlign w:val="top"/>
          </w:tcPr>
          <w:p w14:paraId="3BCEDF04">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位置</w:t>
            </w:r>
          </w:p>
        </w:tc>
        <w:tc>
          <w:tcPr>
            <w:tcW w:w="2353" w:type="dxa"/>
            <w:vAlign w:val="top"/>
          </w:tcPr>
          <w:p w14:paraId="12F0B344">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需用时间</w:t>
            </w:r>
          </w:p>
        </w:tc>
      </w:tr>
      <w:tr w14:paraId="04BEDC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trPr>
        <w:tc>
          <w:tcPr>
            <w:tcW w:w="2353" w:type="dxa"/>
            <w:vAlign w:val="top"/>
          </w:tcPr>
          <w:p w14:paraId="7E824C6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1C1E2AF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7897FF1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53" w:type="dxa"/>
            <w:vAlign w:val="top"/>
          </w:tcPr>
          <w:p w14:paraId="6219C39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214EB4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8" w:hRule="atLeast"/>
        </w:trPr>
        <w:tc>
          <w:tcPr>
            <w:tcW w:w="2353" w:type="dxa"/>
            <w:vAlign w:val="top"/>
          </w:tcPr>
          <w:p w14:paraId="3C76868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209D2C5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12DF660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53" w:type="dxa"/>
            <w:vAlign w:val="top"/>
          </w:tcPr>
          <w:p w14:paraId="0E8353A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5305B8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trPr>
        <w:tc>
          <w:tcPr>
            <w:tcW w:w="2353" w:type="dxa"/>
            <w:vAlign w:val="top"/>
          </w:tcPr>
          <w:p w14:paraId="49AA61D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7A515B1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69A7C4C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53" w:type="dxa"/>
            <w:vAlign w:val="top"/>
          </w:tcPr>
          <w:p w14:paraId="18E7CC2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49A8D5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2353" w:type="dxa"/>
            <w:vAlign w:val="top"/>
          </w:tcPr>
          <w:p w14:paraId="6C8662E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367EDBC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0880E51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53" w:type="dxa"/>
            <w:vAlign w:val="top"/>
          </w:tcPr>
          <w:p w14:paraId="3B2CA24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66DEE4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trPr>
        <w:tc>
          <w:tcPr>
            <w:tcW w:w="2353" w:type="dxa"/>
            <w:vAlign w:val="top"/>
          </w:tcPr>
          <w:p w14:paraId="5CFDDFC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19A76FD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27CE1FE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53" w:type="dxa"/>
            <w:vAlign w:val="top"/>
          </w:tcPr>
          <w:p w14:paraId="4C8620A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591A04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2353" w:type="dxa"/>
            <w:vAlign w:val="top"/>
          </w:tcPr>
          <w:p w14:paraId="2232A65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0D44176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56E051A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53" w:type="dxa"/>
            <w:vAlign w:val="top"/>
          </w:tcPr>
          <w:p w14:paraId="15248AE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27A660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trPr>
        <w:tc>
          <w:tcPr>
            <w:tcW w:w="2353" w:type="dxa"/>
            <w:vAlign w:val="top"/>
          </w:tcPr>
          <w:p w14:paraId="46E90AF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663F1A0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499CD44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53" w:type="dxa"/>
            <w:vAlign w:val="top"/>
          </w:tcPr>
          <w:p w14:paraId="34DF537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1B0534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2353" w:type="dxa"/>
            <w:vAlign w:val="top"/>
          </w:tcPr>
          <w:p w14:paraId="101E6C2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04BAAA6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5AE4177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53" w:type="dxa"/>
            <w:vAlign w:val="top"/>
          </w:tcPr>
          <w:p w14:paraId="7906504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10ACE2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2353" w:type="dxa"/>
            <w:vAlign w:val="top"/>
          </w:tcPr>
          <w:p w14:paraId="64DF487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1679A18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1624168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53" w:type="dxa"/>
            <w:vAlign w:val="top"/>
          </w:tcPr>
          <w:p w14:paraId="276B98F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0A88DD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2353" w:type="dxa"/>
            <w:vAlign w:val="top"/>
          </w:tcPr>
          <w:p w14:paraId="7945D26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70D5058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6ACC03A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53" w:type="dxa"/>
            <w:vAlign w:val="top"/>
          </w:tcPr>
          <w:p w14:paraId="08010BB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032B26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trPr>
        <w:tc>
          <w:tcPr>
            <w:tcW w:w="2353" w:type="dxa"/>
            <w:vAlign w:val="top"/>
          </w:tcPr>
          <w:p w14:paraId="241C0C0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610A9DE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68CA88E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53" w:type="dxa"/>
            <w:vAlign w:val="top"/>
          </w:tcPr>
          <w:p w14:paraId="3E9DA0D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464C1C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2353" w:type="dxa"/>
            <w:vAlign w:val="top"/>
          </w:tcPr>
          <w:p w14:paraId="4359C79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2842D6E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24EC2D7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53" w:type="dxa"/>
            <w:vAlign w:val="top"/>
          </w:tcPr>
          <w:p w14:paraId="53A6B1C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35DEDC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trPr>
        <w:tc>
          <w:tcPr>
            <w:tcW w:w="2353" w:type="dxa"/>
            <w:vAlign w:val="top"/>
          </w:tcPr>
          <w:p w14:paraId="782D8EE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2C9429B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37E0B84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53" w:type="dxa"/>
            <w:vAlign w:val="top"/>
          </w:tcPr>
          <w:p w14:paraId="72FAE64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5B8CC4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2353" w:type="dxa"/>
            <w:vAlign w:val="top"/>
          </w:tcPr>
          <w:p w14:paraId="541AD68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3C1B983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50FEA59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53" w:type="dxa"/>
            <w:vAlign w:val="top"/>
          </w:tcPr>
          <w:p w14:paraId="5528373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21BF89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trPr>
        <w:tc>
          <w:tcPr>
            <w:tcW w:w="2353" w:type="dxa"/>
            <w:vAlign w:val="top"/>
          </w:tcPr>
          <w:p w14:paraId="1939497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416E98C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76E187D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53" w:type="dxa"/>
            <w:vAlign w:val="top"/>
          </w:tcPr>
          <w:p w14:paraId="3AE57E6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71C26F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2353" w:type="dxa"/>
            <w:vAlign w:val="top"/>
          </w:tcPr>
          <w:p w14:paraId="6626E72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5D2CA65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0A5014E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53" w:type="dxa"/>
            <w:vAlign w:val="top"/>
          </w:tcPr>
          <w:p w14:paraId="0E2B4C3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069857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 w:hRule="atLeast"/>
        </w:trPr>
        <w:tc>
          <w:tcPr>
            <w:tcW w:w="2353" w:type="dxa"/>
            <w:vAlign w:val="top"/>
          </w:tcPr>
          <w:p w14:paraId="1F68966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69429E9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0F7C335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53" w:type="dxa"/>
            <w:vAlign w:val="top"/>
          </w:tcPr>
          <w:p w14:paraId="740FF79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02FBD9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2353" w:type="dxa"/>
            <w:vAlign w:val="top"/>
          </w:tcPr>
          <w:p w14:paraId="4A2E439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6683841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275BA52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53" w:type="dxa"/>
            <w:vAlign w:val="top"/>
          </w:tcPr>
          <w:p w14:paraId="412C296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38CB1C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2353" w:type="dxa"/>
            <w:vAlign w:val="top"/>
          </w:tcPr>
          <w:p w14:paraId="5BB694D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17BAC74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643C635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53" w:type="dxa"/>
            <w:vAlign w:val="top"/>
          </w:tcPr>
          <w:p w14:paraId="06911E3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0D24EB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2353" w:type="dxa"/>
            <w:vAlign w:val="top"/>
          </w:tcPr>
          <w:p w14:paraId="1E2F50A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68439A2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2012761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53" w:type="dxa"/>
            <w:vAlign w:val="top"/>
          </w:tcPr>
          <w:p w14:paraId="081605F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58EE21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4" w:hRule="atLeast"/>
        </w:trPr>
        <w:tc>
          <w:tcPr>
            <w:tcW w:w="2353" w:type="dxa"/>
            <w:vAlign w:val="top"/>
          </w:tcPr>
          <w:p w14:paraId="5A4811C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45DE24B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49" w:type="dxa"/>
            <w:vAlign w:val="top"/>
          </w:tcPr>
          <w:p w14:paraId="2BB5F31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2353" w:type="dxa"/>
            <w:vAlign w:val="top"/>
          </w:tcPr>
          <w:p w14:paraId="1F1F48B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bl>
    <w:p w14:paraId="7E608EA6">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517A50D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sectPr>
          <w:footerReference r:id="rId21" w:type="default"/>
          <w:pgSz w:w="11906" w:h="16839"/>
          <w:pgMar w:top="1440" w:right="1080" w:bottom="1440" w:left="1080" w:header="0" w:footer="994" w:gutter="0"/>
          <w:pgNumType w:fmt="decimal"/>
          <w:cols w:space="720" w:num="1"/>
        </w:sectPr>
      </w:pPr>
    </w:p>
    <w:p w14:paraId="16AAFF1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32"/>
          <w:szCs w:val="32"/>
          <w:highlight w:val="none"/>
        </w:rPr>
      </w:pPr>
      <w:r>
        <w:rPr>
          <w:rFonts w:hint="eastAsia" w:ascii="宋体" w:hAnsi="宋体" w:eastAsia="宋体" w:cs="宋体"/>
          <w:b/>
          <w:bCs/>
          <w:color w:val="auto"/>
          <w:spacing w:val="0"/>
          <w:sz w:val="32"/>
          <w:szCs w:val="32"/>
          <w:highlight w:val="none"/>
          <w:lang w:val="en-US" w:eastAsia="zh-CN"/>
        </w:rPr>
        <w:t>六</w:t>
      </w:r>
      <w:r>
        <w:rPr>
          <w:rFonts w:hint="eastAsia" w:ascii="宋体" w:hAnsi="宋体" w:eastAsia="宋体" w:cs="宋体"/>
          <w:b/>
          <w:bCs/>
          <w:color w:val="auto"/>
          <w:spacing w:val="0"/>
          <w:sz w:val="32"/>
          <w:szCs w:val="32"/>
          <w:highlight w:val="none"/>
        </w:rPr>
        <w:t>、项目管理机构</w:t>
      </w:r>
    </w:p>
    <w:p w14:paraId="4AACF3D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lang w:eastAsia="zh-CN"/>
        </w:rPr>
        <w:t>（</w:t>
      </w:r>
      <w:r>
        <w:rPr>
          <w:rFonts w:hint="eastAsia" w:ascii="宋体" w:hAnsi="宋体" w:eastAsia="宋体" w:cs="宋体"/>
          <w:color w:val="auto"/>
          <w:spacing w:val="0"/>
          <w:sz w:val="28"/>
          <w:szCs w:val="28"/>
          <w:highlight w:val="none"/>
        </w:rPr>
        <w:t>一</w:t>
      </w:r>
      <w:r>
        <w:rPr>
          <w:rFonts w:hint="eastAsia" w:ascii="宋体" w:hAnsi="宋体" w:eastAsia="宋体" w:cs="宋体"/>
          <w:color w:val="auto"/>
          <w:spacing w:val="0"/>
          <w:sz w:val="28"/>
          <w:szCs w:val="28"/>
          <w:highlight w:val="none"/>
          <w:lang w:eastAsia="zh-CN"/>
        </w:rPr>
        <w:t>）</w:t>
      </w:r>
      <w:r>
        <w:rPr>
          <w:rFonts w:hint="eastAsia" w:ascii="宋体" w:hAnsi="宋体" w:eastAsia="宋体" w:cs="宋体"/>
          <w:color w:val="auto"/>
          <w:spacing w:val="0"/>
          <w:sz w:val="28"/>
          <w:szCs w:val="28"/>
          <w:highlight w:val="none"/>
        </w:rPr>
        <w:t>项目管理机构组成表</w:t>
      </w:r>
    </w:p>
    <w:tbl>
      <w:tblPr>
        <w:tblStyle w:val="20"/>
        <w:tblW w:w="9502"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58"/>
        <w:gridCol w:w="1055"/>
        <w:gridCol w:w="1054"/>
        <w:gridCol w:w="1195"/>
        <w:gridCol w:w="912"/>
        <w:gridCol w:w="1580"/>
        <w:gridCol w:w="1759"/>
        <w:gridCol w:w="889"/>
      </w:tblGrid>
      <w:tr w14:paraId="13856D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1" w:hRule="atLeast"/>
          <w:jc w:val="center"/>
        </w:trPr>
        <w:tc>
          <w:tcPr>
            <w:tcW w:w="1058" w:type="dxa"/>
            <w:vMerge w:val="restart"/>
            <w:tcBorders>
              <w:bottom w:val="nil"/>
            </w:tcBorders>
            <w:vAlign w:val="center"/>
          </w:tcPr>
          <w:p w14:paraId="1C934D60">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职务</w:t>
            </w:r>
          </w:p>
        </w:tc>
        <w:tc>
          <w:tcPr>
            <w:tcW w:w="1055" w:type="dxa"/>
            <w:vMerge w:val="restart"/>
            <w:tcBorders>
              <w:bottom w:val="nil"/>
            </w:tcBorders>
            <w:vAlign w:val="center"/>
          </w:tcPr>
          <w:p w14:paraId="496520F0">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姓名</w:t>
            </w:r>
          </w:p>
        </w:tc>
        <w:tc>
          <w:tcPr>
            <w:tcW w:w="1054" w:type="dxa"/>
            <w:vMerge w:val="restart"/>
            <w:tcBorders>
              <w:bottom w:val="nil"/>
            </w:tcBorders>
            <w:vAlign w:val="center"/>
          </w:tcPr>
          <w:p w14:paraId="58CCD95F">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职称</w:t>
            </w:r>
          </w:p>
        </w:tc>
        <w:tc>
          <w:tcPr>
            <w:tcW w:w="5446" w:type="dxa"/>
            <w:gridSpan w:val="4"/>
            <w:vAlign w:val="center"/>
          </w:tcPr>
          <w:p w14:paraId="55F2C280">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执业或职业资格证明</w:t>
            </w:r>
          </w:p>
        </w:tc>
        <w:tc>
          <w:tcPr>
            <w:tcW w:w="889" w:type="dxa"/>
            <w:vMerge w:val="restart"/>
            <w:tcBorders>
              <w:bottom w:val="nil"/>
            </w:tcBorders>
            <w:vAlign w:val="center"/>
          </w:tcPr>
          <w:p w14:paraId="308AED57">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备注</w:t>
            </w:r>
          </w:p>
        </w:tc>
      </w:tr>
      <w:tr w14:paraId="456E08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6" w:hRule="atLeast"/>
          <w:jc w:val="center"/>
        </w:trPr>
        <w:tc>
          <w:tcPr>
            <w:tcW w:w="1058" w:type="dxa"/>
            <w:vMerge w:val="continue"/>
            <w:tcBorders>
              <w:top w:val="nil"/>
            </w:tcBorders>
            <w:vAlign w:val="center"/>
          </w:tcPr>
          <w:p w14:paraId="52B0427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p>
        </w:tc>
        <w:tc>
          <w:tcPr>
            <w:tcW w:w="1055" w:type="dxa"/>
            <w:vMerge w:val="continue"/>
            <w:tcBorders>
              <w:top w:val="nil"/>
            </w:tcBorders>
            <w:vAlign w:val="center"/>
          </w:tcPr>
          <w:p w14:paraId="7D5FFF2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p>
        </w:tc>
        <w:tc>
          <w:tcPr>
            <w:tcW w:w="1054" w:type="dxa"/>
            <w:vMerge w:val="continue"/>
            <w:tcBorders>
              <w:top w:val="nil"/>
            </w:tcBorders>
            <w:vAlign w:val="center"/>
          </w:tcPr>
          <w:p w14:paraId="22A9EFE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p>
        </w:tc>
        <w:tc>
          <w:tcPr>
            <w:tcW w:w="1195" w:type="dxa"/>
            <w:vAlign w:val="center"/>
          </w:tcPr>
          <w:p w14:paraId="46E1499C">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证书名称</w:t>
            </w:r>
          </w:p>
        </w:tc>
        <w:tc>
          <w:tcPr>
            <w:tcW w:w="912" w:type="dxa"/>
            <w:vAlign w:val="center"/>
          </w:tcPr>
          <w:p w14:paraId="42FBED4A">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级别</w:t>
            </w:r>
          </w:p>
        </w:tc>
        <w:tc>
          <w:tcPr>
            <w:tcW w:w="1580" w:type="dxa"/>
            <w:vAlign w:val="center"/>
          </w:tcPr>
          <w:p w14:paraId="711F8533">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证号</w:t>
            </w:r>
          </w:p>
        </w:tc>
        <w:tc>
          <w:tcPr>
            <w:tcW w:w="1759" w:type="dxa"/>
            <w:vAlign w:val="center"/>
          </w:tcPr>
          <w:p w14:paraId="25F35073">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专业</w:t>
            </w:r>
          </w:p>
        </w:tc>
        <w:tc>
          <w:tcPr>
            <w:tcW w:w="889" w:type="dxa"/>
            <w:vMerge w:val="continue"/>
            <w:tcBorders>
              <w:top w:val="nil"/>
            </w:tcBorders>
            <w:vAlign w:val="center"/>
          </w:tcPr>
          <w:p w14:paraId="4E608EC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1F9802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3" w:hRule="atLeast"/>
          <w:jc w:val="center"/>
        </w:trPr>
        <w:tc>
          <w:tcPr>
            <w:tcW w:w="1058" w:type="dxa"/>
            <w:vAlign w:val="center"/>
          </w:tcPr>
          <w:p w14:paraId="1792B6F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055" w:type="dxa"/>
            <w:vAlign w:val="center"/>
          </w:tcPr>
          <w:p w14:paraId="38CE6D3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054" w:type="dxa"/>
            <w:vAlign w:val="center"/>
          </w:tcPr>
          <w:p w14:paraId="45E6DF7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5" w:type="dxa"/>
            <w:vAlign w:val="center"/>
          </w:tcPr>
          <w:p w14:paraId="6159D33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12" w:type="dxa"/>
            <w:vAlign w:val="center"/>
          </w:tcPr>
          <w:p w14:paraId="4A18E14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80" w:type="dxa"/>
            <w:vAlign w:val="center"/>
          </w:tcPr>
          <w:p w14:paraId="777FB44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759" w:type="dxa"/>
            <w:vAlign w:val="center"/>
          </w:tcPr>
          <w:p w14:paraId="4663308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889" w:type="dxa"/>
            <w:vAlign w:val="center"/>
          </w:tcPr>
          <w:p w14:paraId="61C0359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297763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3" w:hRule="atLeast"/>
          <w:jc w:val="center"/>
        </w:trPr>
        <w:tc>
          <w:tcPr>
            <w:tcW w:w="1058" w:type="dxa"/>
            <w:vAlign w:val="center"/>
          </w:tcPr>
          <w:p w14:paraId="22A58A0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055" w:type="dxa"/>
            <w:vAlign w:val="center"/>
          </w:tcPr>
          <w:p w14:paraId="1F15976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054" w:type="dxa"/>
            <w:vAlign w:val="center"/>
          </w:tcPr>
          <w:p w14:paraId="340221F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5" w:type="dxa"/>
            <w:vAlign w:val="center"/>
          </w:tcPr>
          <w:p w14:paraId="2B96223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12" w:type="dxa"/>
            <w:vAlign w:val="center"/>
          </w:tcPr>
          <w:p w14:paraId="4AC2E67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80" w:type="dxa"/>
            <w:vAlign w:val="center"/>
          </w:tcPr>
          <w:p w14:paraId="07ECE47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759" w:type="dxa"/>
            <w:vAlign w:val="center"/>
          </w:tcPr>
          <w:p w14:paraId="39FB42E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889" w:type="dxa"/>
            <w:vAlign w:val="center"/>
          </w:tcPr>
          <w:p w14:paraId="1BD5CF0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2422ED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3" w:hRule="atLeast"/>
          <w:jc w:val="center"/>
        </w:trPr>
        <w:tc>
          <w:tcPr>
            <w:tcW w:w="1058" w:type="dxa"/>
            <w:vAlign w:val="center"/>
          </w:tcPr>
          <w:p w14:paraId="4A2732D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055" w:type="dxa"/>
            <w:vAlign w:val="center"/>
          </w:tcPr>
          <w:p w14:paraId="3E918E8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054" w:type="dxa"/>
            <w:vAlign w:val="center"/>
          </w:tcPr>
          <w:p w14:paraId="71B9349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5" w:type="dxa"/>
            <w:vAlign w:val="center"/>
          </w:tcPr>
          <w:p w14:paraId="300BF47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12" w:type="dxa"/>
            <w:vAlign w:val="center"/>
          </w:tcPr>
          <w:p w14:paraId="3C6784D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80" w:type="dxa"/>
            <w:vAlign w:val="center"/>
          </w:tcPr>
          <w:p w14:paraId="67D4039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759" w:type="dxa"/>
            <w:vAlign w:val="center"/>
          </w:tcPr>
          <w:p w14:paraId="02D99F5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889" w:type="dxa"/>
            <w:vAlign w:val="center"/>
          </w:tcPr>
          <w:p w14:paraId="4E06E1E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55E186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70" w:hRule="atLeast"/>
          <w:jc w:val="center"/>
        </w:trPr>
        <w:tc>
          <w:tcPr>
            <w:tcW w:w="1058" w:type="dxa"/>
            <w:vAlign w:val="center"/>
          </w:tcPr>
          <w:p w14:paraId="3F0751D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055" w:type="dxa"/>
            <w:vAlign w:val="center"/>
          </w:tcPr>
          <w:p w14:paraId="29A8316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054" w:type="dxa"/>
            <w:vAlign w:val="center"/>
          </w:tcPr>
          <w:p w14:paraId="58B85AB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5" w:type="dxa"/>
            <w:vAlign w:val="center"/>
          </w:tcPr>
          <w:p w14:paraId="026B058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12" w:type="dxa"/>
            <w:vAlign w:val="center"/>
          </w:tcPr>
          <w:p w14:paraId="3B65DA8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80" w:type="dxa"/>
            <w:vAlign w:val="center"/>
          </w:tcPr>
          <w:p w14:paraId="1881111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759" w:type="dxa"/>
            <w:vAlign w:val="center"/>
          </w:tcPr>
          <w:p w14:paraId="7A37055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889" w:type="dxa"/>
            <w:vAlign w:val="center"/>
          </w:tcPr>
          <w:p w14:paraId="39B4084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2A861B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3" w:hRule="atLeast"/>
          <w:jc w:val="center"/>
        </w:trPr>
        <w:tc>
          <w:tcPr>
            <w:tcW w:w="1058" w:type="dxa"/>
            <w:vAlign w:val="center"/>
          </w:tcPr>
          <w:p w14:paraId="2AF3B1B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055" w:type="dxa"/>
            <w:vAlign w:val="center"/>
          </w:tcPr>
          <w:p w14:paraId="711403C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054" w:type="dxa"/>
            <w:vAlign w:val="center"/>
          </w:tcPr>
          <w:p w14:paraId="606D852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5" w:type="dxa"/>
            <w:vAlign w:val="center"/>
          </w:tcPr>
          <w:p w14:paraId="440B90D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12" w:type="dxa"/>
            <w:vAlign w:val="center"/>
          </w:tcPr>
          <w:p w14:paraId="59D214B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80" w:type="dxa"/>
            <w:vAlign w:val="center"/>
          </w:tcPr>
          <w:p w14:paraId="7748EFF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759" w:type="dxa"/>
            <w:vAlign w:val="center"/>
          </w:tcPr>
          <w:p w14:paraId="6C1A4D8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889" w:type="dxa"/>
            <w:vAlign w:val="center"/>
          </w:tcPr>
          <w:p w14:paraId="3766BBA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66DB64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2" w:hRule="atLeast"/>
          <w:jc w:val="center"/>
        </w:trPr>
        <w:tc>
          <w:tcPr>
            <w:tcW w:w="1058" w:type="dxa"/>
            <w:vAlign w:val="center"/>
          </w:tcPr>
          <w:p w14:paraId="3869A1F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055" w:type="dxa"/>
            <w:vAlign w:val="center"/>
          </w:tcPr>
          <w:p w14:paraId="6EE9867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054" w:type="dxa"/>
            <w:vAlign w:val="center"/>
          </w:tcPr>
          <w:p w14:paraId="23ACBFA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5" w:type="dxa"/>
            <w:vAlign w:val="center"/>
          </w:tcPr>
          <w:p w14:paraId="50F0628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12" w:type="dxa"/>
            <w:vAlign w:val="center"/>
          </w:tcPr>
          <w:p w14:paraId="088AC81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80" w:type="dxa"/>
            <w:vAlign w:val="center"/>
          </w:tcPr>
          <w:p w14:paraId="020645A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759" w:type="dxa"/>
            <w:vAlign w:val="center"/>
          </w:tcPr>
          <w:p w14:paraId="7FF57DD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889" w:type="dxa"/>
            <w:vAlign w:val="center"/>
          </w:tcPr>
          <w:p w14:paraId="3F82771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31D131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3" w:hRule="atLeast"/>
          <w:jc w:val="center"/>
        </w:trPr>
        <w:tc>
          <w:tcPr>
            <w:tcW w:w="1058" w:type="dxa"/>
            <w:vAlign w:val="center"/>
          </w:tcPr>
          <w:p w14:paraId="00FDF89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055" w:type="dxa"/>
            <w:vAlign w:val="center"/>
          </w:tcPr>
          <w:p w14:paraId="1A859B5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054" w:type="dxa"/>
            <w:vAlign w:val="center"/>
          </w:tcPr>
          <w:p w14:paraId="128ACC2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5" w:type="dxa"/>
            <w:vAlign w:val="center"/>
          </w:tcPr>
          <w:p w14:paraId="035E66E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12" w:type="dxa"/>
            <w:vAlign w:val="center"/>
          </w:tcPr>
          <w:p w14:paraId="4FBE3A6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80" w:type="dxa"/>
            <w:vAlign w:val="center"/>
          </w:tcPr>
          <w:p w14:paraId="06DEE27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759" w:type="dxa"/>
            <w:vAlign w:val="center"/>
          </w:tcPr>
          <w:p w14:paraId="7648738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889" w:type="dxa"/>
            <w:vAlign w:val="center"/>
          </w:tcPr>
          <w:p w14:paraId="3BA1BE6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442085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3" w:hRule="atLeast"/>
          <w:jc w:val="center"/>
        </w:trPr>
        <w:tc>
          <w:tcPr>
            <w:tcW w:w="1058" w:type="dxa"/>
            <w:vAlign w:val="center"/>
          </w:tcPr>
          <w:p w14:paraId="11665AD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055" w:type="dxa"/>
            <w:vAlign w:val="center"/>
          </w:tcPr>
          <w:p w14:paraId="3E801AB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054" w:type="dxa"/>
            <w:vAlign w:val="center"/>
          </w:tcPr>
          <w:p w14:paraId="1A7C5A5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5" w:type="dxa"/>
            <w:vAlign w:val="center"/>
          </w:tcPr>
          <w:p w14:paraId="75A7930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12" w:type="dxa"/>
            <w:vAlign w:val="center"/>
          </w:tcPr>
          <w:p w14:paraId="01E0185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80" w:type="dxa"/>
            <w:vAlign w:val="center"/>
          </w:tcPr>
          <w:p w14:paraId="7B59F80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759" w:type="dxa"/>
            <w:vAlign w:val="center"/>
          </w:tcPr>
          <w:p w14:paraId="590AD1F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889" w:type="dxa"/>
            <w:vAlign w:val="center"/>
          </w:tcPr>
          <w:p w14:paraId="131B11A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00C5FC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2" w:hRule="atLeast"/>
          <w:jc w:val="center"/>
        </w:trPr>
        <w:tc>
          <w:tcPr>
            <w:tcW w:w="1058" w:type="dxa"/>
            <w:vAlign w:val="center"/>
          </w:tcPr>
          <w:p w14:paraId="09F917C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055" w:type="dxa"/>
            <w:vAlign w:val="center"/>
          </w:tcPr>
          <w:p w14:paraId="733EDE7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054" w:type="dxa"/>
            <w:vAlign w:val="center"/>
          </w:tcPr>
          <w:p w14:paraId="41D752D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5" w:type="dxa"/>
            <w:vAlign w:val="center"/>
          </w:tcPr>
          <w:p w14:paraId="605A4B6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12" w:type="dxa"/>
            <w:vAlign w:val="center"/>
          </w:tcPr>
          <w:p w14:paraId="56A20F4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80" w:type="dxa"/>
            <w:vAlign w:val="center"/>
          </w:tcPr>
          <w:p w14:paraId="3F4AB1B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759" w:type="dxa"/>
            <w:vAlign w:val="center"/>
          </w:tcPr>
          <w:p w14:paraId="4497EB2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889" w:type="dxa"/>
            <w:vAlign w:val="center"/>
          </w:tcPr>
          <w:p w14:paraId="7A4D1EE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6AE856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5" w:hRule="atLeast"/>
          <w:jc w:val="center"/>
        </w:trPr>
        <w:tc>
          <w:tcPr>
            <w:tcW w:w="1058" w:type="dxa"/>
            <w:vAlign w:val="center"/>
          </w:tcPr>
          <w:p w14:paraId="6C06C7A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055" w:type="dxa"/>
            <w:vAlign w:val="center"/>
          </w:tcPr>
          <w:p w14:paraId="6A83EC2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054" w:type="dxa"/>
            <w:vAlign w:val="center"/>
          </w:tcPr>
          <w:p w14:paraId="22078EA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195" w:type="dxa"/>
            <w:vAlign w:val="center"/>
          </w:tcPr>
          <w:p w14:paraId="255AFB1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912" w:type="dxa"/>
            <w:vAlign w:val="center"/>
          </w:tcPr>
          <w:p w14:paraId="1C4B6E6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80" w:type="dxa"/>
            <w:vAlign w:val="center"/>
          </w:tcPr>
          <w:p w14:paraId="17D453E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759" w:type="dxa"/>
            <w:vAlign w:val="center"/>
          </w:tcPr>
          <w:p w14:paraId="789EA54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889" w:type="dxa"/>
            <w:vAlign w:val="center"/>
          </w:tcPr>
          <w:p w14:paraId="1545695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bl>
    <w:p w14:paraId="3C28A7DB">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5960F1D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sectPr>
          <w:footerReference r:id="rId22" w:type="default"/>
          <w:pgSz w:w="11906" w:h="16839"/>
          <w:pgMar w:top="1440" w:right="1080" w:bottom="1440" w:left="1080" w:header="0" w:footer="994" w:gutter="0"/>
          <w:pgNumType w:fmt="decimal"/>
          <w:cols w:space="720" w:num="1"/>
        </w:sectPr>
      </w:pPr>
    </w:p>
    <w:p w14:paraId="4E963828">
      <w:pPr>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jc w:val="center"/>
        <w:textAlignment w:val="baseline"/>
        <w:rPr>
          <w:rFonts w:hint="eastAsia" w:ascii="宋体" w:hAnsi="宋体" w:eastAsia="宋体" w:cs="宋体"/>
          <w:color w:val="auto"/>
          <w:spacing w:val="0"/>
          <w:sz w:val="32"/>
          <w:szCs w:val="32"/>
          <w:highlight w:val="none"/>
        </w:rPr>
      </w:pPr>
      <w:r>
        <w:rPr>
          <w:rFonts w:hint="eastAsia" w:ascii="宋体" w:hAnsi="宋体" w:eastAsia="宋体" w:cs="宋体"/>
          <w:color w:val="auto"/>
          <w:spacing w:val="0"/>
          <w:sz w:val="32"/>
          <w:szCs w:val="32"/>
          <w:highlight w:val="none"/>
          <w:lang w:eastAsia="zh-CN"/>
        </w:rPr>
        <w:t>（</w:t>
      </w:r>
      <w:r>
        <w:rPr>
          <w:rFonts w:hint="eastAsia" w:ascii="宋体" w:hAnsi="宋体" w:eastAsia="宋体" w:cs="宋体"/>
          <w:color w:val="auto"/>
          <w:spacing w:val="0"/>
          <w:sz w:val="32"/>
          <w:szCs w:val="32"/>
          <w:highlight w:val="none"/>
        </w:rPr>
        <w:t>一</w:t>
      </w:r>
      <w:r>
        <w:rPr>
          <w:rFonts w:hint="eastAsia" w:ascii="宋体" w:hAnsi="宋体" w:eastAsia="宋体" w:cs="宋体"/>
          <w:color w:val="auto"/>
          <w:spacing w:val="0"/>
          <w:sz w:val="32"/>
          <w:szCs w:val="32"/>
          <w:highlight w:val="none"/>
          <w:lang w:eastAsia="zh-CN"/>
        </w:rPr>
        <w:t>）</w:t>
      </w:r>
      <w:r>
        <w:rPr>
          <w:rFonts w:hint="eastAsia" w:ascii="宋体" w:hAnsi="宋体" w:eastAsia="宋体" w:cs="宋体"/>
          <w:color w:val="auto"/>
          <w:spacing w:val="0"/>
          <w:sz w:val="32"/>
          <w:szCs w:val="32"/>
          <w:highlight w:val="none"/>
        </w:rPr>
        <w:t>主要人员简历表</w:t>
      </w:r>
    </w:p>
    <w:p w14:paraId="365A22DF">
      <w:pPr>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附1：项目经理简历表</w:t>
      </w:r>
    </w:p>
    <w:p w14:paraId="3777D25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hanging="4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主要人员简历表”中的项目经理应附职称证书或注册建造师证书、安全生产考核合格证书、身份证、学历证、养老保险复印件，管理过的项目业绩须附成交（或中标）通知书或合同协议书或竣工验收报告复印件。要求证明材料复印件清晰。</w:t>
      </w:r>
    </w:p>
    <w:tbl>
      <w:tblPr>
        <w:tblStyle w:val="20"/>
        <w:tblW w:w="938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06"/>
        <w:gridCol w:w="1137"/>
        <w:gridCol w:w="1250"/>
        <w:gridCol w:w="1405"/>
        <w:gridCol w:w="2032"/>
        <w:gridCol w:w="2350"/>
      </w:tblGrid>
      <w:tr w14:paraId="133165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0" w:hRule="atLeast"/>
        </w:trPr>
        <w:tc>
          <w:tcPr>
            <w:tcW w:w="1206" w:type="dxa"/>
            <w:vAlign w:val="top"/>
          </w:tcPr>
          <w:p w14:paraId="7D95773B">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姓  名</w:t>
            </w:r>
          </w:p>
        </w:tc>
        <w:tc>
          <w:tcPr>
            <w:tcW w:w="1137" w:type="dxa"/>
            <w:vAlign w:val="top"/>
          </w:tcPr>
          <w:p w14:paraId="0199AC4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p>
        </w:tc>
        <w:tc>
          <w:tcPr>
            <w:tcW w:w="1250" w:type="dxa"/>
            <w:vAlign w:val="top"/>
          </w:tcPr>
          <w:p w14:paraId="712EFA7C">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年  龄</w:t>
            </w:r>
          </w:p>
        </w:tc>
        <w:tc>
          <w:tcPr>
            <w:tcW w:w="1405" w:type="dxa"/>
            <w:vAlign w:val="top"/>
          </w:tcPr>
          <w:p w14:paraId="3C8765E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p>
        </w:tc>
        <w:tc>
          <w:tcPr>
            <w:tcW w:w="2032" w:type="dxa"/>
            <w:vAlign w:val="top"/>
          </w:tcPr>
          <w:p w14:paraId="014E8B4A">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学历</w:t>
            </w:r>
          </w:p>
        </w:tc>
        <w:tc>
          <w:tcPr>
            <w:tcW w:w="2350" w:type="dxa"/>
            <w:vAlign w:val="top"/>
          </w:tcPr>
          <w:p w14:paraId="09631D8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p>
        </w:tc>
      </w:tr>
      <w:tr w14:paraId="36D583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5" w:hRule="atLeast"/>
        </w:trPr>
        <w:tc>
          <w:tcPr>
            <w:tcW w:w="1206" w:type="dxa"/>
            <w:vAlign w:val="top"/>
          </w:tcPr>
          <w:p w14:paraId="103CDC6E">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职  称</w:t>
            </w:r>
          </w:p>
        </w:tc>
        <w:tc>
          <w:tcPr>
            <w:tcW w:w="1137" w:type="dxa"/>
            <w:vAlign w:val="top"/>
          </w:tcPr>
          <w:p w14:paraId="46118C5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p>
        </w:tc>
        <w:tc>
          <w:tcPr>
            <w:tcW w:w="1250" w:type="dxa"/>
            <w:vAlign w:val="top"/>
          </w:tcPr>
          <w:p w14:paraId="3FBF8F7B">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职  务</w:t>
            </w:r>
          </w:p>
        </w:tc>
        <w:tc>
          <w:tcPr>
            <w:tcW w:w="1405" w:type="dxa"/>
            <w:vAlign w:val="top"/>
          </w:tcPr>
          <w:p w14:paraId="3F5493D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p>
        </w:tc>
        <w:tc>
          <w:tcPr>
            <w:tcW w:w="2032" w:type="dxa"/>
            <w:vAlign w:val="top"/>
          </w:tcPr>
          <w:p w14:paraId="2DB8D2F5">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拟在本工程任职</w:t>
            </w:r>
          </w:p>
        </w:tc>
        <w:tc>
          <w:tcPr>
            <w:tcW w:w="2350" w:type="dxa"/>
            <w:vAlign w:val="top"/>
          </w:tcPr>
          <w:p w14:paraId="7ED9FDD9">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项目经理</w:t>
            </w:r>
          </w:p>
        </w:tc>
      </w:tr>
      <w:tr w14:paraId="2E6929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6" w:hRule="atLeast"/>
        </w:trPr>
        <w:tc>
          <w:tcPr>
            <w:tcW w:w="3593" w:type="dxa"/>
            <w:gridSpan w:val="3"/>
            <w:vAlign w:val="top"/>
          </w:tcPr>
          <w:p w14:paraId="20C4A412">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资格等级</w:t>
            </w:r>
          </w:p>
        </w:tc>
        <w:tc>
          <w:tcPr>
            <w:tcW w:w="1405" w:type="dxa"/>
            <w:vAlign w:val="top"/>
          </w:tcPr>
          <w:p w14:paraId="730F72BB">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级</w:t>
            </w:r>
          </w:p>
        </w:tc>
        <w:tc>
          <w:tcPr>
            <w:tcW w:w="2032" w:type="dxa"/>
            <w:vAlign w:val="top"/>
          </w:tcPr>
          <w:p w14:paraId="44282FB2">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专业</w:t>
            </w:r>
          </w:p>
        </w:tc>
        <w:tc>
          <w:tcPr>
            <w:tcW w:w="2350" w:type="dxa"/>
            <w:vAlign w:val="top"/>
          </w:tcPr>
          <w:p w14:paraId="4E4BB8B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p>
        </w:tc>
      </w:tr>
      <w:tr w14:paraId="06A6C25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6" w:hRule="atLeast"/>
        </w:trPr>
        <w:tc>
          <w:tcPr>
            <w:tcW w:w="1206" w:type="dxa"/>
            <w:vAlign w:val="top"/>
          </w:tcPr>
          <w:p w14:paraId="6E1A77BA">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毕业学校</w:t>
            </w:r>
          </w:p>
        </w:tc>
        <w:tc>
          <w:tcPr>
            <w:tcW w:w="8174" w:type="dxa"/>
            <w:gridSpan w:val="5"/>
            <w:vAlign w:val="top"/>
          </w:tcPr>
          <w:p w14:paraId="2EE92A2C">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年毕业于                   学校            专业</w:t>
            </w:r>
          </w:p>
        </w:tc>
      </w:tr>
      <w:tr w14:paraId="3EE151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6" w:hRule="atLeast"/>
        </w:trPr>
        <w:tc>
          <w:tcPr>
            <w:tcW w:w="9380" w:type="dxa"/>
            <w:gridSpan w:val="6"/>
            <w:vAlign w:val="top"/>
          </w:tcPr>
          <w:p w14:paraId="45561EC0">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主要工作经历</w:t>
            </w:r>
          </w:p>
        </w:tc>
      </w:tr>
      <w:tr w14:paraId="1422D4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6" w:hRule="atLeast"/>
        </w:trPr>
        <w:tc>
          <w:tcPr>
            <w:tcW w:w="1206" w:type="dxa"/>
            <w:vAlign w:val="top"/>
          </w:tcPr>
          <w:p w14:paraId="399678E9">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时  间</w:t>
            </w:r>
          </w:p>
        </w:tc>
        <w:tc>
          <w:tcPr>
            <w:tcW w:w="3792" w:type="dxa"/>
            <w:gridSpan w:val="3"/>
            <w:vAlign w:val="top"/>
          </w:tcPr>
          <w:p w14:paraId="7A6B2484">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参加过的类似项目名称</w:t>
            </w:r>
          </w:p>
        </w:tc>
        <w:tc>
          <w:tcPr>
            <w:tcW w:w="2032" w:type="dxa"/>
            <w:vAlign w:val="top"/>
          </w:tcPr>
          <w:p w14:paraId="3CB4E52A">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工程概况说明</w:t>
            </w:r>
          </w:p>
        </w:tc>
        <w:tc>
          <w:tcPr>
            <w:tcW w:w="2350" w:type="dxa"/>
            <w:vAlign w:val="top"/>
          </w:tcPr>
          <w:p w14:paraId="477C835B">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发包人及联系电话</w:t>
            </w:r>
          </w:p>
        </w:tc>
      </w:tr>
      <w:tr w14:paraId="07B4C7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7" w:hRule="atLeast"/>
        </w:trPr>
        <w:tc>
          <w:tcPr>
            <w:tcW w:w="1206" w:type="dxa"/>
            <w:vAlign w:val="top"/>
          </w:tcPr>
          <w:p w14:paraId="20EE6B4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3792" w:type="dxa"/>
            <w:gridSpan w:val="3"/>
            <w:vAlign w:val="top"/>
          </w:tcPr>
          <w:p w14:paraId="6FDD129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2032" w:type="dxa"/>
            <w:vAlign w:val="top"/>
          </w:tcPr>
          <w:p w14:paraId="25F052D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2350" w:type="dxa"/>
            <w:vAlign w:val="top"/>
          </w:tcPr>
          <w:p w14:paraId="17A464C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668A0D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7" w:hRule="atLeast"/>
        </w:trPr>
        <w:tc>
          <w:tcPr>
            <w:tcW w:w="1206" w:type="dxa"/>
            <w:vAlign w:val="top"/>
          </w:tcPr>
          <w:p w14:paraId="1223634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3792" w:type="dxa"/>
            <w:gridSpan w:val="3"/>
            <w:vAlign w:val="top"/>
          </w:tcPr>
          <w:p w14:paraId="56DD5AF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2032" w:type="dxa"/>
            <w:vAlign w:val="top"/>
          </w:tcPr>
          <w:p w14:paraId="193E7B6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2350" w:type="dxa"/>
            <w:vAlign w:val="top"/>
          </w:tcPr>
          <w:p w14:paraId="6FB2E44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635BE3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7" w:hRule="atLeast"/>
        </w:trPr>
        <w:tc>
          <w:tcPr>
            <w:tcW w:w="1206" w:type="dxa"/>
            <w:vAlign w:val="top"/>
          </w:tcPr>
          <w:p w14:paraId="5D016F9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3792" w:type="dxa"/>
            <w:gridSpan w:val="3"/>
            <w:vAlign w:val="top"/>
          </w:tcPr>
          <w:p w14:paraId="2B5366B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2032" w:type="dxa"/>
            <w:vAlign w:val="top"/>
          </w:tcPr>
          <w:p w14:paraId="42EBE1F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2350" w:type="dxa"/>
            <w:vAlign w:val="top"/>
          </w:tcPr>
          <w:p w14:paraId="69CA758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52D558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39" w:hRule="atLeast"/>
        </w:trPr>
        <w:tc>
          <w:tcPr>
            <w:tcW w:w="1206" w:type="dxa"/>
            <w:vAlign w:val="top"/>
          </w:tcPr>
          <w:p w14:paraId="2BBEC22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3792" w:type="dxa"/>
            <w:gridSpan w:val="3"/>
            <w:vAlign w:val="top"/>
          </w:tcPr>
          <w:p w14:paraId="5B338AC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2032" w:type="dxa"/>
            <w:vAlign w:val="top"/>
          </w:tcPr>
          <w:p w14:paraId="04C82D0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2350" w:type="dxa"/>
            <w:vAlign w:val="top"/>
          </w:tcPr>
          <w:p w14:paraId="6977418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bl>
    <w:p w14:paraId="66284F2A">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6581451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sectPr>
          <w:footerReference r:id="rId23" w:type="default"/>
          <w:pgSz w:w="11906" w:h="16839"/>
          <w:pgMar w:top="1440" w:right="1080" w:bottom="1440" w:left="1080" w:header="0" w:footer="994" w:gutter="0"/>
          <w:pgNumType w:fmt="decimal"/>
          <w:cols w:space="720" w:num="1"/>
        </w:sectPr>
      </w:pPr>
    </w:p>
    <w:p w14:paraId="42F77E7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32"/>
          <w:szCs w:val="32"/>
          <w:highlight w:val="none"/>
        </w:rPr>
      </w:pPr>
      <w:r>
        <w:rPr>
          <w:rFonts w:hint="eastAsia" w:ascii="宋体" w:hAnsi="宋体" w:eastAsia="宋体" w:cs="宋体"/>
          <w:color w:val="auto"/>
          <w:spacing w:val="0"/>
          <w:sz w:val="32"/>
          <w:szCs w:val="32"/>
          <w:highlight w:val="none"/>
        </w:rPr>
        <w:t>（二）其他项目管理人员简历表</w:t>
      </w:r>
    </w:p>
    <w:p w14:paraId="79BF12B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18"/>
        <w:jc w:val="both"/>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其他项目管理人员简历表指技术负责人等岗位人员。技术负责人应附身份证、职称证复 印件，管理过的项目业绩须附证明其所任技术职务的企业文件或用户证明；其他主要人员应附执业证或上岗证书复印件。要求证明材料复印件清晰。</w:t>
      </w:r>
    </w:p>
    <w:tbl>
      <w:tblPr>
        <w:tblStyle w:val="20"/>
        <w:tblW w:w="94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73"/>
        <w:gridCol w:w="1557"/>
        <w:gridCol w:w="1571"/>
        <w:gridCol w:w="1569"/>
        <w:gridCol w:w="1605"/>
        <w:gridCol w:w="267"/>
        <w:gridCol w:w="1262"/>
      </w:tblGrid>
      <w:tr w14:paraId="0244DF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573" w:type="dxa"/>
            <w:vAlign w:val="top"/>
          </w:tcPr>
          <w:p w14:paraId="03743A1E">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val="0"/>
                <w:bCs w:val="0"/>
                <w:color w:val="auto"/>
                <w:spacing w:val="0"/>
                <w:sz w:val="24"/>
                <w:szCs w:val="24"/>
                <w:highlight w:val="none"/>
              </w:rPr>
            </w:pPr>
            <w:r>
              <w:rPr>
                <w:rFonts w:hint="eastAsia" w:ascii="宋体" w:hAnsi="宋体" w:eastAsia="宋体" w:cs="宋体"/>
                <w:b w:val="0"/>
                <w:bCs w:val="0"/>
                <w:color w:val="auto"/>
                <w:spacing w:val="0"/>
                <w:sz w:val="24"/>
                <w:szCs w:val="24"/>
                <w:highlight w:val="none"/>
              </w:rPr>
              <w:t>岗位名称</w:t>
            </w:r>
          </w:p>
        </w:tc>
        <w:tc>
          <w:tcPr>
            <w:tcW w:w="7831" w:type="dxa"/>
            <w:gridSpan w:val="6"/>
            <w:vAlign w:val="top"/>
          </w:tcPr>
          <w:p w14:paraId="0A90521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val="0"/>
                <w:bCs w:val="0"/>
                <w:color w:val="auto"/>
                <w:spacing w:val="0"/>
                <w:sz w:val="24"/>
                <w:szCs w:val="24"/>
                <w:highlight w:val="none"/>
              </w:rPr>
            </w:pPr>
          </w:p>
        </w:tc>
      </w:tr>
      <w:tr w14:paraId="14039E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573" w:type="dxa"/>
            <w:vAlign w:val="top"/>
          </w:tcPr>
          <w:p w14:paraId="1AD31438">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val="0"/>
                <w:bCs w:val="0"/>
                <w:color w:val="auto"/>
                <w:spacing w:val="0"/>
                <w:sz w:val="24"/>
                <w:szCs w:val="24"/>
                <w:highlight w:val="none"/>
              </w:rPr>
            </w:pPr>
            <w:r>
              <w:rPr>
                <w:rFonts w:hint="eastAsia" w:ascii="宋体" w:hAnsi="宋体" w:eastAsia="宋体" w:cs="宋体"/>
                <w:b w:val="0"/>
                <w:bCs w:val="0"/>
                <w:color w:val="auto"/>
                <w:spacing w:val="0"/>
                <w:sz w:val="24"/>
                <w:szCs w:val="24"/>
                <w:highlight w:val="none"/>
              </w:rPr>
              <w:t>姓名</w:t>
            </w:r>
          </w:p>
        </w:tc>
        <w:tc>
          <w:tcPr>
            <w:tcW w:w="1557" w:type="dxa"/>
            <w:vAlign w:val="top"/>
          </w:tcPr>
          <w:p w14:paraId="39BBAF2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val="0"/>
                <w:bCs w:val="0"/>
                <w:color w:val="auto"/>
                <w:spacing w:val="0"/>
                <w:sz w:val="24"/>
                <w:szCs w:val="24"/>
                <w:highlight w:val="none"/>
              </w:rPr>
            </w:pPr>
          </w:p>
        </w:tc>
        <w:tc>
          <w:tcPr>
            <w:tcW w:w="1571" w:type="dxa"/>
            <w:vAlign w:val="top"/>
          </w:tcPr>
          <w:p w14:paraId="5A54B0D4">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val="0"/>
                <w:bCs w:val="0"/>
                <w:color w:val="auto"/>
                <w:spacing w:val="0"/>
                <w:sz w:val="24"/>
                <w:szCs w:val="24"/>
                <w:highlight w:val="none"/>
              </w:rPr>
            </w:pPr>
            <w:r>
              <w:rPr>
                <w:rFonts w:hint="eastAsia" w:ascii="宋体" w:hAnsi="宋体" w:eastAsia="宋体" w:cs="宋体"/>
                <w:b w:val="0"/>
                <w:bCs w:val="0"/>
                <w:color w:val="auto"/>
                <w:spacing w:val="0"/>
                <w:sz w:val="24"/>
                <w:szCs w:val="24"/>
                <w:highlight w:val="none"/>
              </w:rPr>
              <w:t>年龄</w:t>
            </w:r>
          </w:p>
        </w:tc>
        <w:tc>
          <w:tcPr>
            <w:tcW w:w="1569" w:type="dxa"/>
            <w:vAlign w:val="top"/>
          </w:tcPr>
          <w:p w14:paraId="753FE04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val="0"/>
                <w:bCs w:val="0"/>
                <w:color w:val="auto"/>
                <w:spacing w:val="0"/>
                <w:sz w:val="24"/>
                <w:szCs w:val="24"/>
                <w:highlight w:val="none"/>
              </w:rPr>
            </w:pPr>
          </w:p>
        </w:tc>
        <w:tc>
          <w:tcPr>
            <w:tcW w:w="1872" w:type="dxa"/>
            <w:gridSpan w:val="2"/>
            <w:vAlign w:val="top"/>
          </w:tcPr>
          <w:p w14:paraId="250C8243">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val="0"/>
                <w:bCs w:val="0"/>
                <w:color w:val="auto"/>
                <w:spacing w:val="0"/>
                <w:sz w:val="24"/>
                <w:szCs w:val="24"/>
                <w:highlight w:val="none"/>
              </w:rPr>
            </w:pPr>
            <w:r>
              <w:rPr>
                <w:rFonts w:hint="eastAsia" w:ascii="宋体" w:hAnsi="宋体" w:eastAsia="宋体" w:cs="宋体"/>
                <w:b w:val="0"/>
                <w:bCs w:val="0"/>
                <w:color w:val="auto"/>
                <w:spacing w:val="0"/>
                <w:sz w:val="24"/>
                <w:szCs w:val="24"/>
                <w:highlight w:val="none"/>
              </w:rPr>
              <w:t>性别</w:t>
            </w:r>
          </w:p>
        </w:tc>
        <w:tc>
          <w:tcPr>
            <w:tcW w:w="1262" w:type="dxa"/>
            <w:vAlign w:val="top"/>
          </w:tcPr>
          <w:p w14:paraId="2320AC6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val="0"/>
                <w:bCs w:val="0"/>
                <w:color w:val="auto"/>
                <w:spacing w:val="0"/>
                <w:sz w:val="24"/>
                <w:szCs w:val="24"/>
                <w:highlight w:val="none"/>
              </w:rPr>
            </w:pPr>
          </w:p>
        </w:tc>
      </w:tr>
      <w:tr w14:paraId="653ECF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573" w:type="dxa"/>
            <w:vAlign w:val="top"/>
          </w:tcPr>
          <w:p w14:paraId="2D13E0A2">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val="0"/>
                <w:bCs w:val="0"/>
                <w:color w:val="auto"/>
                <w:spacing w:val="0"/>
                <w:sz w:val="24"/>
                <w:szCs w:val="24"/>
                <w:highlight w:val="none"/>
              </w:rPr>
            </w:pPr>
            <w:r>
              <w:rPr>
                <w:rFonts w:hint="eastAsia" w:ascii="宋体" w:hAnsi="宋体" w:eastAsia="宋体" w:cs="宋体"/>
                <w:b w:val="0"/>
                <w:bCs w:val="0"/>
                <w:color w:val="auto"/>
                <w:spacing w:val="0"/>
                <w:sz w:val="24"/>
                <w:szCs w:val="24"/>
                <w:highlight w:val="none"/>
              </w:rPr>
              <w:t>学历</w:t>
            </w:r>
          </w:p>
        </w:tc>
        <w:tc>
          <w:tcPr>
            <w:tcW w:w="1557" w:type="dxa"/>
            <w:vAlign w:val="top"/>
          </w:tcPr>
          <w:p w14:paraId="27F986A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val="0"/>
                <w:bCs w:val="0"/>
                <w:color w:val="auto"/>
                <w:spacing w:val="0"/>
                <w:sz w:val="24"/>
                <w:szCs w:val="24"/>
                <w:highlight w:val="none"/>
              </w:rPr>
            </w:pPr>
          </w:p>
        </w:tc>
        <w:tc>
          <w:tcPr>
            <w:tcW w:w="1571" w:type="dxa"/>
            <w:vAlign w:val="top"/>
          </w:tcPr>
          <w:p w14:paraId="4204F592">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val="0"/>
                <w:bCs w:val="0"/>
                <w:color w:val="auto"/>
                <w:spacing w:val="0"/>
                <w:sz w:val="24"/>
                <w:szCs w:val="24"/>
                <w:highlight w:val="none"/>
              </w:rPr>
            </w:pPr>
            <w:r>
              <w:rPr>
                <w:rFonts w:hint="eastAsia" w:ascii="宋体" w:hAnsi="宋体" w:eastAsia="宋体" w:cs="宋体"/>
                <w:b w:val="0"/>
                <w:bCs w:val="0"/>
                <w:color w:val="auto"/>
                <w:spacing w:val="0"/>
                <w:sz w:val="24"/>
                <w:szCs w:val="24"/>
                <w:highlight w:val="none"/>
              </w:rPr>
              <w:t>专业</w:t>
            </w:r>
          </w:p>
        </w:tc>
        <w:tc>
          <w:tcPr>
            <w:tcW w:w="1569" w:type="dxa"/>
            <w:vAlign w:val="top"/>
          </w:tcPr>
          <w:p w14:paraId="7C04C7D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val="0"/>
                <w:bCs w:val="0"/>
                <w:color w:val="auto"/>
                <w:spacing w:val="0"/>
                <w:sz w:val="24"/>
                <w:szCs w:val="24"/>
                <w:highlight w:val="none"/>
              </w:rPr>
            </w:pPr>
          </w:p>
        </w:tc>
        <w:tc>
          <w:tcPr>
            <w:tcW w:w="1872" w:type="dxa"/>
            <w:gridSpan w:val="2"/>
            <w:vAlign w:val="top"/>
          </w:tcPr>
          <w:p w14:paraId="5654F8D9">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val="0"/>
                <w:bCs w:val="0"/>
                <w:color w:val="auto"/>
                <w:spacing w:val="0"/>
                <w:sz w:val="24"/>
                <w:szCs w:val="24"/>
                <w:highlight w:val="none"/>
              </w:rPr>
            </w:pPr>
            <w:r>
              <w:rPr>
                <w:rFonts w:hint="eastAsia" w:ascii="宋体" w:hAnsi="宋体" w:eastAsia="宋体" w:cs="宋体"/>
                <w:b w:val="0"/>
                <w:bCs w:val="0"/>
                <w:color w:val="auto"/>
                <w:spacing w:val="0"/>
                <w:sz w:val="24"/>
                <w:szCs w:val="24"/>
                <w:highlight w:val="none"/>
              </w:rPr>
              <w:t>工作年限</w:t>
            </w:r>
          </w:p>
        </w:tc>
        <w:tc>
          <w:tcPr>
            <w:tcW w:w="1262" w:type="dxa"/>
            <w:vAlign w:val="top"/>
          </w:tcPr>
          <w:p w14:paraId="669FC68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val="0"/>
                <w:bCs w:val="0"/>
                <w:color w:val="auto"/>
                <w:spacing w:val="0"/>
                <w:sz w:val="24"/>
                <w:szCs w:val="24"/>
                <w:highlight w:val="none"/>
              </w:rPr>
            </w:pPr>
          </w:p>
        </w:tc>
      </w:tr>
      <w:tr w14:paraId="1796FF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573" w:type="dxa"/>
            <w:vAlign w:val="top"/>
          </w:tcPr>
          <w:p w14:paraId="165FF7F4">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val="0"/>
                <w:bCs w:val="0"/>
                <w:color w:val="auto"/>
                <w:spacing w:val="0"/>
                <w:sz w:val="24"/>
                <w:szCs w:val="24"/>
                <w:highlight w:val="none"/>
              </w:rPr>
            </w:pPr>
            <w:r>
              <w:rPr>
                <w:rFonts w:hint="eastAsia" w:ascii="宋体" w:hAnsi="宋体" w:eastAsia="宋体" w:cs="宋体"/>
                <w:b w:val="0"/>
                <w:bCs w:val="0"/>
                <w:color w:val="auto"/>
                <w:spacing w:val="0"/>
                <w:sz w:val="24"/>
                <w:szCs w:val="24"/>
                <w:highlight w:val="none"/>
              </w:rPr>
              <w:t>执业资格</w:t>
            </w:r>
          </w:p>
        </w:tc>
        <w:tc>
          <w:tcPr>
            <w:tcW w:w="3128" w:type="dxa"/>
            <w:gridSpan w:val="2"/>
            <w:vAlign w:val="top"/>
          </w:tcPr>
          <w:p w14:paraId="7127C5D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val="0"/>
                <w:bCs w:val="0"/>
                <w:color w:val="auto"/>
                <w:spacing w:val="0"/>
                <w:sz w:val="24"/>
                <w:szCs w:val="24"/>
                <w:highlight w:val="none"/>
              </w:rPr>
            </w:pPr>
          </w:p>
        </w:tc>
        <w:tc>
          <w:tcPr>
            <w:tcW w:w="1569" w:type="dxa"/>
            <w:vAlign w:val="top"/>
          </w:tcPr>
          <w:p w14:paraId="69B5EA7C">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val="0"/>
                <w:bCs w:val="0"/>
                <w:color w:val="auto"/>
                <w:spacing w:val="0"/>
                <w:sz w:val="24"/>
                <w:szCs w:val="24"/>
                <w:highlight w:val="none"/>
              </w:rPr>
            </w:pPr>
            <w:r>
              <w:rPr>
                <w:rFonts w:hint="eastAsia" w:ascii="宋体" w:hAnsi="宋体" w:eastAsia="宋体" w:cs="宋体"/>
                <w:b w:val="0"/>
                <w:bCs w:val="0"/>
                <w:color w:val="auto"/>
                <w:spacing w:val="0"/>
                <w:sz w:val="24"/>
                <w:szCs w:val="24"/>
                <w:highlight w:val="none"/>
              </w:rPr>
              <w:t>证书编号</w:t>
            </w:r>
          </w:p>
        </w:tc>
        <w:tc>
          <w:tcPr>
            <w:tcW w:w="3134" w:type="dxa"/>
            <w:gridSpan w:val="3"/>
            <w:vAlign w:val="top"/>
          </w:tcPr>
          <w:p w14:paraId="1368AB8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val="0"/>
                <w:bCs w:val="0"/>
                <w:color w:val="auto"/>
                <w:spacing w:val="0"/>
                <w:sz w:val="24"/>
                <w:szCs w:val="24"/>
                <w:highlight w:val="none"/>
              </w:rPr>
            </w:pPr>
          </w:p>
        </w:tc>
      </w:tr>
      <w:tr w14:paraId="7CA99D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573" w:type="dxa"/>
            <w:vAlign w:val="top"/>
          </w:tcPr>
          <w:p w14:paraId="6440E4CC">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val="0"/>
                <w:bCs w:val="0"/>
                <w:color w:val="auto"/>
                <w:spacing w:val="0"/>
                <w:sz w:val="24"/>
                <w:szCs w:val="24"/>
                <w:highlight w:val="none"/>
              </w:rPr>
            </w:pPr>
            <w:r>
              <w:rPr>
                <w:rFonts w:hint="eastAsia" w:ascii="宋体" w:hAnsi="宋体" w:eastAsia="宋体" w:cs="宋体"/>
                <w:b w:val="0"/>
                <w:bCs w:val="0"/>
                <w:color w:val="auto"/>
                <w:spacing w:val="0"/>
                <w:sz w:val="24"/>
                <w:szCs w:val="24"/>
                <w:highlight w:val="none"/>
              </w:rPr>
              <w:t>毕业学校</w:t>
            </w:r>
          </w:p>
        </w:tc>
        <w:tc>
          <w:tcPr>
            <w:tcW w:w="7831" w:type="dxa"/>
            <w:gridSpan w:val="6"/>
            <w:vAlign w:val="top"/>
          </w:tcPr>
          <w:p w14:paraId="1E972876">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val="0"/>
                <w:bCs w:val="0"/>
                <w:color w:val="auto"/>
                <w:spacing w:val="0"/>
                <w:sz w:val="24"/>
                <w:szCs w:val="24"/>
                <w:highlight w:val="none"/>
              </w:rPr>
            </w:pPr>
            <w:r>
              <w:rPr>
                <w:rFonts w:hint="eastAsia" w:ascii="宋体" w:hAnsi="宋体" w:eastAsia="宋体" w:cs="宋体"/>
                <w:b w:val="0"/>
                <w:bCs w:val="0"/>
                <w:color w:val="auto"/>
                <w:spacing w:val="0"/>
                <w:sz w:val="24"/>
                <w:szCs w:val="24"/>
                <w:highlight w:val="none"/>
              </w:rPr>
              <w:t>年毕业于         学校           专业</w:t>
            </w:r>
          </w:p>
        </w:tc>
      </w:tr>
      <w:tr w14:paraId="2F9BEF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9404" w:type="dxa"/>
            <w:gridSpan w:val="7"/>
            <w:vAlign w:val="top"/>
          </w:tcPr>
          <w:p w14:paraId="04E84521">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val="0"/>
                <w:bCs w:val="0"/>
                <w:color w:val="auto"/>
                <w:spacing w:val="0"/>
                <w:sz w:val="24"/>
                <w:szCs w:val="24"/>
                <w:highlight w:val="none"/>
              </w:rPr>
            </w:pPr>
            <w:r>
              <w:rPr>
                <w:rFonts w:hint="eastAsia" w:ascii="宋体" w:hAnsi="宋体" w:eastAsia="宋体" w:cs="宋体"/>
                <w:b w:val="0"/>
                <w:bCs w:val="0"/>
                <w:color w:val="auto"/>
                <w:spacing w:val="0"/>
                <w:sz w:val="24"/>
                <w:szCs w:val="24"/>
                <w:highlight w:val="none"/>
              </w:rPr>
              <w:t>主要工作经历</w:t>
            </w:r>
          </w:p>
        </w:tc>
      </w:tr>
      <w:tr w14:paraId="1DB1EA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573" w:type="dxa"/>
            <w:vAlign w:val="top"/>
          </w:tcPr>
          <w:p w14:paraId="2C43588A">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val="0"/>
                <w:bCs w:val="0"/>
                <w:color w:val="auto"/>
                <w:spacing w:val="0"/>
                <w:sz w:val="24"/>
                <w:szCs w:val="24"/>
                <w:highlight w:val="none"/>
              </w:rPr>
            </w:pPr>
            <w:r>
              <w:rPr>
                <w:rFonts w:hint="eastAsia" w:ascii="宋体" w:hAnsi="宋体" w:eastAsia="宋体" w:cs="宋体"/>
                <w:b w:val="0"/>
                <w:bCs w:val="0"/>
                <w:color w:val="auto"/>
                <w:spacing w:val="0"/>
                <w:sz w:val="24"/>
                <w:szCs w:val="24"/>
                <w:highlight w:val="none"/>
              </w:rPr>
              <w:t>时间</w:t>
            </w:r>
          </w:p>
        </w:tc>
        <w:tc>
          <w:tcPr>
            <w:tcW w:w="3128" w:type="dxa"/>
            <w:gridSpan w:val="2"/>
            <w:vAlign w:val="top"/>
          </w:tcPr>
          <w:p w14:paraId="15764791">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val="0"/>
                <w:bCs w:val="0"/>
                <w:color w:val="auto"/>
                <w:spacing w:val="0"/>
                <w:sz w:val="24"/>
                <w:szCs w:val="24"/>
                <w:highlight w:val="none"/>
              </w:rPr>
            </w:pPr>
            <w:r>
              <w:rPr>
                <w:rFonts w:hint="eastAsia" w:ascii="宋体" w:hAnsi="宋体" w:eastAsia="宋体" w:cs="宋体"/>
                <w:b w:val="0"/>
                <w:bCs w:val="0"/>
                <w:color w:val="auto"/>
                <w:spacing w:val="0"/>
                <w:sz w:val="24"/>
                <w:szCs w:val="24"/>
                <w:highlight w:val="none"/>
              </w:rPr>
              <w:t>参加过的类似项目</w:t>
            </w:r>
          </w:p>
        </w:tc>
        <w:tc>
          <w:tcPr>
            <w:tcW w:w="1569" w:type="dxa"/>
            <w:vAlign w:val="top"/>
          </w:tcPr>
          <w:p w14:paraId="1342965D">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val="0"/>
                <w:bCs w:val="0"/>
                <w:color w:val="auto"/>
                <w:spacing w:val="0"/>
                <w:sz w:val="24"/>
                <w:szCs w:val="24"/>
                <w:highlight w:val="none"/>
              </w:rPr>
            </w:pPr>
            <w:r>
              <w:rPr>
                <w:rFonts w:hint="eastAsia" w:ascii="宋体" w:hAnsi="宋体" w:eastAsia="宋体" w:cs="宋体"/>
                <w:b w:val="0"/>
                <w:bCs w:val="0"/>
                <w:color w:val="auto"/>
                <w:spacing w:val="0"/>
                <w:sz w:val="24"/>
                <w:szCs w:val="24"/>
                <w:highlight w:val="none"/>
              </w:rPr>
              <w:t>规模</w:t>
            </w:r>
          </w:p>
        </w:tc>
        <w:tc>
          <w:tcPr>
            <w:tcW w:w="1605" w:type="dxa"/>
            <w:vAlign w:val="top"/>
          </w:tcPr>
          <w:p w14:paraId="7FE3033C">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val="0"/>
                <w:bCs w:val="0"/>
                <w:color w:val="auto"/>
                <w:spacing w:val="0"/>
                <w:sz w:val="24"/>
                <w:szCs w:val="24"/>
                <w:highlight w:val="none"/>
              </w:rPr>
            </w:pPr>
            <w:r>
              <w:rPr>
                <w:rFonts w:hint="eastAsia" w:ascii="宋体" w:hAnsi="宋体" w:eastAsia="宋体" w:cs="宋体"/>
                <w:b w:val="0"/>
                <w:bCs w:val="0"/>
                <w:color w:val="auto"/>
                <w:spacing w:val="0"/>
                <w:sz w:val="24"/>
                <w:szCs w:val="24"/>
                <w:highlight w:val="none"/>
              </w:rPr>
              <w:t>担任职务</w:t>
            </w:r>
          </w:p>
        </w:tc>
        <w:tc>
          <w:tcPr>
            <w:tcW w:w="1529" w:type="dxa"/>
            <w:gridSpan w:val="2"/>
            <w:vAlign w:val="top"/>
          </w:tcPr>
          <w:p w14:paraId="1B630B42">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val="0"/>
                <w:bCs w:val="0"/>
                <w:color w:val="auto"/>
                <w:spacing w:val="0"/>
                <w:sz w:val="24"/>
                <w:szCs w:val="24"/>
                <w:highlight w:val="none"/>
              </w:rPr>
            </w:pPr>
            <w:r>
              <w:rPr>
                <w:rFonts w:hint="eastAsia" w:ascii="宋体" w:hAnsi="宋体" w:eastAsia="宋体" w:cs="宋体"/>
                <w:b w:val="0"/>
                <w:bCs w:val="0"/>
                <w:color w:val="auto"/>
                <w:spacing w:val="0"/>
                <w:sz w:val="24"/>
                <w:szCs w:val="24"/>
                <w:highlight w:val="none"/>
              </w:rPr>
              <w:t>发包人</w:t>
            </w:r>
          </w:p>
        </w:tc>
      </w:tr>
      <w:tr w14:paraId="26D788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573" w:type="dxa"/>
            <w:vAlign w:val="top"/>
          </w:tcPr>
          <w:p w14:paraId="51CD36C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3128" w:type="dxa"/>
            <w:gridSpan w:val="2"/>
            <w:vAlign w:val="top"/>
          </w:tcPr>
          <w:p w14:paraId="7BCB0C7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69" w:type="dxa"/>
            <w:vAlign w:val="top"/>
          </w:tcPr>
          <w:p w14:paraId="3489137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605" w:type="dxa"/>
            <w:vAlign w:val="top"/>
          </w:tcPr>
          <w:p w14:paraId="70110E0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29" w:type="dxa"/>
            <w:gridSpan w:val="2"/>
            <w:vAlign w:val="top"/>
          </w:tcPr>
          <w:p w14:paraId="5552F81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7F5B39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573" w:type="dxa"/>
            <w:vAlign w:val="top"/>
          </w:tcPr>
          <w:p w14:paraId="200DB6F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3128" w:type="dxa"/>
            <w:gridSpan w:val="2"/>
            <w:vAlign w:val="top"/>
          </w:tcPr>
          <w:p w14:paraId="1BEEB35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69" w:type="dxa"/>
            <w:vAlign w:val="top"/>
          </w:tcPr>
          <w:p w14:paraId="12638A9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605" w:type="dxa"/>
            <w:vAlign w:val="top"/>
          </w:tcPr>
          <w:p w14:paraId="750738B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29" w:type="dxa"/>
            <w:gridSpan w:val="2"/>
            <w:vAlign w:val="top"/>
          </w:tcPr>
          <w:p w14:paraId="1DBBF70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67F262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573" w:type="dxa"/>
            <w:vAlign w:val="top"/>
          </w:tcPr>
          <w:p w14:paraId="5C9EED2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3128" w:type="dxa"/>
            <w:gridSpan w:val="2"/>
            <w:vAlign w:val="top"/>
          </w:tcPr>
          <w:p w14:paraId="4EBF024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69" w:type="dxa"/>
            <w:vAlign w:val="top"/>
          </w:tcPr>
          <w:p w14:paraId="353B9D4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605" w:type="dxa"/>
            <w:vAlign w:val="top"/>
          </w:tcPr>
          <w:p w14:paraId="3A128ED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29" w:type="dxa"/>
            <w:gridSpan w:val="2"/>
            <w:vAlign w:val="top"/>
          </w:tcPr>
          <w:p w14:paraId="629AEE4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451FB1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573" w:type="dxa"/>
            <w:vAlign w:val="top"/>
          </w:tcPr>
          <w:p w14:paraId="267E84B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3128" w:type="dxa"/>
            <w:gridSpan w:val="2"/>
            <w:vAlign w:val="top"/>
          </w:tcPr>
          <w:p w14:paraId="63D21CA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69" w:type="dxa"/>
            <w:vAlign w:val="top"/>
          </w:tcPr>
          <w:p w14:paraId="60B9E05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605" w:type="dxa"/>
            <w:vAlign w:val="top"/>
          </w:tcPr>
          <w:p w14:paraId="4C4B67C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29" w:type="dxa"/>
            <w:gridSpan w:val="2"/>
            <w:vAlign w:val="top"/>
          </w:tcPr>
          <w:p w14:paraId="04D2DC8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2AD140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573" w:type="dxa"/>
            <w:vAlign w:val="top"/>
          </w:tcPr>
          <w:p w14:paraId="01BEF74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3128" w:type="dxa"/>
            <w:gridSpan w:val="2"/>
            <w:vAlign w:val="top"/>
          </w:tcPr>
          <w:p w14:paraId="705CFF8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69" w:type="dxa"/>
            <w:vAlign w:val="top"/>
          </w:tcPr>
          <w:p w14:paraId="0D937AD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605" w:type="dxa"/>
            <w:vAlign w:val="top"/>
          </w:tcPr>
          <w:p w14:paraId="7D3936D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29" w:type="dxa"/>
            <w:gridSpan w:val="2"/>
            <w:vAlign w:val="top"/>
          </w:tcPr>
          <w:p w14:paraId="5CB3A80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3589E9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573" w:type="dxa"/>
            <w:vAlign w:val="top"/>
          </w:tcPr>
          <w:p w14:paraId="5322DB3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3128" w:type="dxa"/>
            <w:gridSpan w:val="2"/>
            <w:vAlign w:val="top"/>
          </w:tcPr>
          <w:p w14:paraId="0D7A351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69" w:type="dxa"/>
            <w:vAlign w:val="top"/>
          </w:tcPr>
          <w:p w14:paraId="0B0DFC8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605" w:type="dxa"/>
            <w:vAlign w:val="top"/>
          </w:tcPr>
          <w:p w14:paraId="7190B8C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29" w:type="dxa"/>
            <w:gridSpan w:val="2"/>
            <w:vAlign w:val="top"/>
          </w:tcPr>
          <w:p w14:paraId="6817893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2EC041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573" w:type="dxa"/>
            <w:vAlign w:val="top"/>
          </w:tcPr>
          <w:p w14:paraId="0B4E555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3128" w:type="dxa"/>
            <w:gridSpan w:val="2"/>
            <w:vAlign w:val="top"/>
          </w:tcPr>
          <w:p w14:paraId="5ECE624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69" w:type="dxa"/>
            <w:vAlign w:val="top"/>
          </w:tcPr>
          <w:p w14:paraId="708A29C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605" w:type="dxa"/>
            <w:vAlign w:val="top"/>
          </w:tcPr>
          <w:p w14:paraId="5D4CCCF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29" w:type="dxa"/>
            <w:gridSpan w:val="2"/>
            <w:vAlign w:val="top"/>
          </w:tcPr>
          <w:p w14:paraId="5077111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7C71DB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573" w:type="dxa"/>
            <w:vAlign w:val="top"/>
          </w:tcPr>
          <w:p w14:paraId="23F240C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3128" w:type="dxa"/>
            <w:gridSpan w:val="2"/>
            <w:vAlign w:val="top"/>
          </w:tcPr>
          <w:p w14:paraId="0267F2B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69" w:type="dxa"/>
            <w:vAlign w:val="top"/>
          </w:tcPr>
          <w:p w14:paraId="1CA0267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605" w:type="dxa"/>
            <w:vAlign w:val="top"/>
          </w:tcPr>
          <w:p w14:paraId="3093A6D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29" w:type="dxa"/>
            <w:gridSpan w:val="2"/>
            <w:vAlign w:val="top"/>
          </w:tcPr>
          <w:p w14:paraId="1C3A3E5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6DE49B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573" w:type="dxa"/>
            <w:vAlign w:val="top"/>
          </w:tcPr>
          <w:p w14:paraId="3A66328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3128" w:type="dxa"/>
            <w:gridSpan w:val="2"/>
            <w:vAlign w:val="top"/>
          </w:tcPr>
          <w:p w14:paraId="3453E0A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69" w:type="dxa"/>
            <w:vAlign w:val="top"/>
          </w:tcPr>
          <w:p w14:paraId="66C682C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605" w:type="dxa"/>
            <w:vAlign w:val="top"/>
          </w:tcPr>
          <w:p w14:paraId="731F20C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29" w:type="dxa"/>
            <w:gridSpan w:val="2"/>
            <w:vAlign w:val="top"/>
          </w:tcPr>
          <w:p w14:paraId="0D7B988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69C8FA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573" w:type="dxa"/>
            <w:vAlign w:val="top"/>
          </w:tcPr>
          <w:p w14:paraId="56556A2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3128" w:type="dxa"/>
            <w:gridSpan w:val="2"/>
            <w:vAlign w:val="top"/>
          </w:tcPr>
          <w:p w14:paraId="4071D5C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69" w:type="dxa"/>
            <w:vAlign w:val="top"/>
          </w:tcPr>
          <w:p w14:paraId="322A797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605" w:type="dxa"/>
            <w:vAlign w:val="top"/>
          </w:tcPr>
          <w:p w14:paraId="6D0717D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29" w:type="dxa"/>
            <w:gridSpan w:val="2"/>
            <w:vAlign w:val="top"/>
          </w:tcPr>
          <w:p w14:paraId="354DB93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5F22FD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573" w:type="dxa"/>
            <w:vAlign w:val="top"/>
          </w:tcPr>
          <w:p w14:paraId="3C3A044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3128" w:type="dxa"/>
            <w:gridSpan w:val="2"/>
            <w:vAlign w:val="top"/>
          </w:tcPr>
          <w:p w14:paraId="02A92EC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69" w:type="dxa"/>
            <w:vAlign w:val="top"/>
          </w:tcPr>
          <w:p w14:paraId="7688A7F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605" w:type="dxa"/>
            <w:vAlign w:val="top"/>
          </w:tcPr>
          <w:p w14:paraId="78E26BC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29" w:type="dxa"/>
            <w:gridSpan w:val="2"/>
            <w:vAlign w:val="top"/>
          </w:tcPr>
          <w:p w14:paraId="74409BF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r w14:paraId="558260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573" w:type="dxa"/>
            <w:vAlign w:val="top"/>
          </w:tcPr>
          <w:p w14:paraId="745E9D6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3128" w:type="dxa"/>
            <w:gridSpan w:val="2"/>
            <w:vAlign w:val="top"/>
          </w:tcPr>
          <w:p w14:paraId="4AFE22A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69" w:type="dxa"/>
            <w:vAlign w:val="top"/>
          </w:tcPr>
          <w:p w14:paraId="427B26A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605" w:type="dxa"/>
            <w:vAlign w:val="top"/>
          </w:tcPr>
          <w:p w14:paraId="38A33CF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c>
          <w:tcPr>
            <w:tcW w:w="1529" w:type="dxa"/>
            <w:gridSpan w:val="2"/>
            <w:vAlign w:val="top"/>
          </w:tcPr>
          <w:p w14:paraId="4BCF646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1"/>
                <w:highlight w:val="none"/>
              </w:rPr>
            </w:pPr>
          </w:p>
        </w:tc>
      </w:tr>
    </w:tbl>
    <w:p w14:paraId="2E12F0E3">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55D53D0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sectPr>
          <w:footerReference r:id="rId24" w:type="default"/>
          <w:pgSz w:w="11906" w:h="16839"/>
          <w:pgMar w:top="1440" w:right="1080" w:bottom="1440" w:left="1080" w:header="0" w:footer="994" w:gutter="0"/>
          <w:pgNumType w:fmt="decimal"/>
          <w:cols w:space="720" w:num="1"/>
        </w:sectPr>
      </w:pPr>
    </w:p>
    <w:p w14:paraId="2FB1FAB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32"/>
          <w:szCs w:val="32"/>
          <w:highlight w:val="none"/>
        </w:rPr>
      </w:pPr>
      <w:r>
        <w:rPr>
          <w:rFonts w:hint="eastAsia" w:ascii="宋体" w:hAnsi="宋体" w:eastAsia="宋体" w:cs="宋体"/>
          <w:color w:val="auto"/>
          <w:spacing w:val="0"/>
          <w:sz w:val="32"/>
          <w:szCs w:val="32"/>
          <w:highlight w:val="none"/>
        </w:rPr>
        <w:t>附：承诺书</w:t>
      </w:r>
    </w:p>
    <w:p w14:paraId="7C96D772">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32"/>
          <w:szCs w:val="32"/>
          <w:highlight w:val="none"/>
        </w:rPr>
      </w:pPr>
    </w:p>
    <w:p w14:paraId="6E58686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32"/>
          <w:szCs w:val="32"/>
          <w:highlight w:val="none"/>
        </w:rPr>
      </w:pPr>
      <w:r>
        <w:rPr>
          <w:rFonts w:hint="eastAsia" w:ascii="宋体" w:hAnsi="宋体" w:eastAsia="宋体" w:cs="宋体"/>
          <w:color w:val="auto"/>
          <w:spacing w:val="0"/>
          <w:sz w:val="32"/>
          <w:szCs w:val="32"/>
          <w:highlight w:val="none"/>
        </w:rPr>
        <w:t>承诺书</w:t>
      </w:r>
    </w:p>
    <w:p w14:paraId="71577A9B">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6C75ED04">
      <w:pPr>
        <w:pageBreakBefore w:val="0"/>
        <w:widowControl/>
        <w:tabs>
          <w:tab w:val="left" w:pos="1155"/>
        </w:tabs>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u w:val="single" w:color="auto"/>
          <w:lang w:val="en-US" w:eastAsia="zh-CN"/>
        </w:rPr>
        <w:t xml:space="preserve">          </w:t>
      </w:r>
      <w:r>
        <w:rPr>
          <w:rFonts w:hint="eastAsia" w:ascii="宋体" w:hAnsi="宋体" w:eastAsia="宋体" w:cs="宋体"/>
          <w:color w:val="auto"/>
          <w:spacing w:val="0"/>
          <w:sz w:val="24"/>
          <w:szCs w:val="24"/>
          <w:highlight w:val="none"/>
        </w:rPr>
        <w:t>（采购人名称）：</w:t>
      </w:r>
    </w:p>
    <w:p w14:paraId="605A747D">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6DFD3D47">
      <w:pPr>
        <w:pageBreakBefore w:val="0"/>
        <w:widowControl/>
        <w:tabs>
          <w:tab w:val="left" w:pos="118"/>
        </w:tabs>
        <w:kinsoku/>
        <w:wordWrap w:val="0"/>
        <w:overflowPunct/>
        <w:topLinePunct w:val="0"/>
        <w:autoSpaceDE w:val="0"/>
        <w:autoSpaceDN w:val="0"/>
        <w:bidi w:val="0"/>
        <w:adjustRightInd w:val="0"/>
        <w:snapToGrid w:val="0"/>
        <w:spacing w:before="0" w:beforeLines="20" w:after="0" w:afterLines="20" w:line="360" w:lineRule="auto"/>
        <w:ind w:left="0" w:leftChars="0" w:right="0" w:firstLine="43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我方在此声明，我方拟派往 </w:t>
      </w:r>
      <w:r>
        <w:rPr>
          <w:rFonts w:hint="eastAsia" w:ascii="宋体" w:hAnsi="宋体" w:eastAsia="宋体" w:cs="宋体"/>
          <w:color w:val="auto"/>
          <w:spacing w:val="0"/>
          <w:sz w:val="24"/>
          <w:szCs w:val="24"/>
          <w:highlight w:val="none"/>
          <w:u w:val="single" w:color="auto"/>
        </w:rPr>
        <w:t xml:space="preserve">        （项目名称）       </w:t>
      </w:r>
      <w:r>
        <w:rPr>
          <w:rFonts w:hint="eastAsia" w:ascii="宋体" w:hAnsi="宋体" w:eastAsia="宋体" w:cs="宋体"/>
          <w:color w:val="auto"/>
          <w:spacing w:val="0"/>
          <w:sz w:val="24"/>
          <w:szCs w:val="24"/>
          <w:highlight w:val="none"/>
        </w:rPr>
        <w:t>（以下简称“本工程”）的项目经理</w:t>
      </w:r>
      <w:r>
        <w:rPr>
          <w:rFonts w:hint="eastAsia" w:ascii="宋体" w:hAnsi="宋体" w:eastAsia="宋体" w:cs="宋体"/>
          <w:color w:val="auto"/>
          <w:spacing w:val="0"/>
          <w:sz w:val="24"/>
          <w:szCs w:val="24"/>
          <w:highlight w:val="none"/>
          <w:u w:val="single"/>
          <w:lang w:val="en-US" w:eastAsia="zh-CN"/>
        </w:rPr>
        <w:t xml:space="preserve">    </w:t>
      </w:r>
      <w:r>
        <w:rPr>
          <w:rFonts w:hint="eastAsia" w:ascii="宋体" w:hAnsi="宋体" w:eastAsia="宋体" w:cs="宋体"/>
          <w:color w:val="auto"/>
          <w:spacing w:val="0"/>
          <w:sz w:val="24"/>
          <w:szCs w:val="24"/>
          <w:highlight w:val="none"/>
          <w:u w:val="single" w:color="auto"/>
        </w:rPr>
        <w:t>（项目经理姓名）</w:t>
      </w:r>
      <w:r>
        <w:rPr>
          <w:rFonts w:hint="eastAsia" w:ascii="宋体" w:hAnsi="宋体" w:eastAsia="宋体" w:cs="宋体"/>
          <w:color w:val="auto"/>
          <w:spacing w:val="0"/>
          <w:sz w:val="24"/>
          <w:szCs w:val="24"/>
          <w:highlight w:val="none"/>
        </w:rPr>
        <w:t>现阶段没有担任任何在施建设工程项目的项目经理。</w:t>
      </w:r>
    </w:p>
    <w:p w14:paraId="12CB385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我方保证上述信息的真实和准确，并愿意承担因我方就此弄虚作假所引起的一切法律后果。</w:t>
      </w:r>
    </w:p>
    <w:p w14:paraId="1CDA0E2B">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360B5832">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01427E49">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018BFB0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特此承诺！</w:t>
      </w:r>
    </w:p>
    <w:p w14:paraId="174E3CD5">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57C7B154">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42480727">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2C5E7F41">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4F6E50E3">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27599E3E">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0743C917">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56FF3AE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1"/>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投标供应商：</w:t>
      </w:r>
      <w:r>
        <w:rPr>
          <w:rFonts w:hint="eastAsia" w:ascii="宋体" w:hAnsi="宋体" w:eastAsia="宋体" w:cs="宋体"/>
          <w:color w:val="auto"/>
          <w:spacing w:val="0"/>
          <w:sz w:val="24"/>
          <w:szCs w:val="24"/>
          <w:highlight w:val="none"/>
          <w:u w:val="single" w:color="auto"/>
        </w:rPr>
        <w:t xml:space="preserve">                          </w:t>
      </w:r>
      <w:r>
        <w:rPr>
          <w:rFonts w:hint="eastAsia" w:ascii="宋体" w:hAnsi="宋体" w:eastAsia="宋体" w:cs="宋体"/>
          <w:color w:val="auto"/>
          <w:spacing w:val="0"/>
          <w:sz w:val="24"/>
          <w:szCs w:val="24"/>
          <w:highlight w:val="none"/>
        </w:rPr>
        <w:t>（盖单位章）</w:t>
      </w:r>
    </w:p>
    <w:p w14:paraId="498A2BD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1"/>
        <w:textAlignment w:val="baseline"/>
        <w:rPr>
          <w:rFonts w:hint="eastAsia" w:ascii="宋体" w:hAnsi="宋体" w:eastAsia="宋体" w:cs="宋体"/>
          <w:color w:val="auto"/>
          <w:spacing w:val="0"/>
          <w:sz w:val="24"/>
          <w:szCs w:val="24"/>
          <w:highlight w:val="none"/>
        </w:rPr>
      </w:pPr>
    </w:p>
    <w:p w14:paraId="048AA62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1"/>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法定代表人或其授权委托人：</w:t>
      </w:r>
      <w:r>
        <w:rPr>
          <w:rFonts w:hint="eastAsia" w:ascii="宋体" w:hAnsi="宋体" w:eastAsia="宋体" w:cs="宋体"/>
          <w:color w:val="auto"/>
          <w:spacing w:val="0"/>
          <w:sz w:val="24"/>
          <w:szCs w:val="24"/>
          <w:highlight w:val="none"/>
          <w:u w:val="single" w:color="auto"/>
        </w:rPr>
        <w:t xml:space="preserve">         </w:t>
      </w:r>
      <w:r>
        <w:rPr>
          <w:rFonts w:hint="eastAsia" w:ascii="宋体" w:hAnsi="宋体" w:eastAsia="宋体" w:cs="宋体"/>
          <w:color w:val="auto"/>
          <w:spacing w:val="0"/>
          <w:sz w:val="24"/>
          <w:szCs w:val="24"/>
          <w:highlight w:val="none"/>
        </w:rPr>
        <w:t>（签字</w:t>
      </w:r>
      <w:r>
        <w:rPr>
          <w:rFonts w:hint="eastAsia" w:ascii="宋体" w:hAnsi="宋体" w:eastAsia="宋体" w:cs="宋体"/>
          <w:color w:val="auto"/>
          <w:spacing w:val="0"/>
          <w:sz w:val="24"/>
          <w:szCs w:val="24"/>
          <w:highlight w:val="none"/>
          <w:lang w:eastAsia="zh-CN"/>
        </w:rPr>
        <w:t>或盖章</w:t>
      </w:r>
      <w:r>
        <w:rPr>
          <w:rFonts w:hint="eastAsia" w:ascii="宋体" w:hAnsi="宋体" w:eastAsia="宋体" w:cs="宋体"/>
          <w:color w:val="auto"/>
          <w:spacing w:val="0"/>
          <w:sz w:val="24"/>
          <w:szCs w:val="24"/>
          <w:highlight w:val="none"/>
        </w:rPr>
        <w:t>）</w:t>
      </w:r>
    </w:p>
    <w:p w14:paraId="43527B61">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68C292F1">
      <w:pPr>
        <w:pageBreakBefore w:val="0"/>
        <w:widowControl/>
        <w:tabs>
          <w:tab w:val="left" w:pos="6874"/>
        </w:tabs>
        <w:kinsoku/>
        <w:wordWrap w:val="0"/>
        <w:overflowPunct/>
        <w:topLinePunct w:val="0"/>
        <w:autoSpaceDE w:val="0"/>
        <w:autoSpaceDN w:val="0"/>
        <w:bidi w:val="0"/>
        <w:adjustRightInd w:val="0"/>
        <w:snapToGrid w:val="0"/>
        <w:spacing w:before="0" w:beforeLines="20" w:after="0" w:afterLines="20" w:line="360" w:lineRule="auto"/>
        <w:ind w:left="0" w:leftChars="0" w:right="0"/>
        <w:jc w:val="right"/>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u w:val="single" w:color="auto"/>
          <w:lang w:val="en-US" w:eastAsia="zh-CN"/>
        </w:rPr>
        <w:t xml:space="preserve">       </w:t>
      </w:r>
      <w:r>
        <w:rPr>
          <w:rFonts w:hint="eastAsia" w:ascii="宋体" w:hAnsi="宋体" w:eastAsia="宋体" w:cs="宋体"/>
          <w:color w:val="auto"/>
          <w:spacing w:val="0"/>
          <w:sz w:val="24"/>
          <w:szCs w:val="24"/>
          <w:highlight w:val="none"/>
        </w:rPr>
        <w:t xml:space="preserve"> 年 </w:t>
      </w:r>
      <w:r>
        <w:rPr>
          <w:rFonts w:hint="eastAsia" w:ascii="宋体" w:hAnsi="宋体" w:eastAsia="宋体" w:cs="宋体"/>
          <w:color w:val="auto"/>
          <w:spacing w:val="0"/>
          <w:sz w:val="24"/>
          <w:szCs w:val="24"/>
          <w:highlight w:val="none"/>
          <w:u w:val="single" w:color="auto"/>
        </w:rPr>
        <w:t xml:space="preserve">        </w:t>
      </w:r>
      <w:r>
        <w:rPr>
          <w:rFonts w:hint="eastAsia" w:ascii="宋体" w:hAnsi="宋体" w:eastAsia="宋体" w:cs="宋体"/>
          <w:color w:val="auto"/>
          <w:spacing w:val="0"/>
          <w:sz w:val="24"/>
          <w:szCs w:val="24"/>
          <w:highlight w:val="none"/>
        </w:rPr>
        <w:t xml:space="preserve"> 月</w:t>
      </w:r>
      <w:r>
        <w:rPr>
          <w:rFonts w:hint="eastAsia" w:ascii="宋体" w:hAnsi="宋体" w:eastAsia="宋体" w:cs="宋体"/>
          <w:color w:val="auto"/>
          <w:spacing w:val="0"/>
          <w:sz w:val="24"/>
          <w:szCs w:val="24"/>
          <w:highlight w:val="none"/>
          <w:u w:val="single" w:color="auto"/>
        </w:rPr>
        <w:t xml:space="preserve">        </w:t>
      </w:r>
      <w:r>
        <w:rPr>
          <w:rFonts w:hint="eastAsia" w:ascii="宋体" w:hAnsi="宋体" w:eastAsia="宋体" w:cs="宋体"/>
          <w:color w:val="auto"/>
          <w:spacing w:val="0"/>
          <w:sz w:val="24"/>
          <w:szCs w:val="24"/>
          <w:highlight w:val="none"/>
        </w:rPr>
        <w:t xml:space="preserve"> 日</w:t>
      </w:r>
    </w:p>
    <w:p w14:paraId="4426A59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sectPr>
          <w:footerReference r:id="rId25" w:type="default"/>
          <w:pgSz w:w="11906" w:h="16839"/>
          <w:pgMar w:top="1440" w:right="1080" w:bottom="1440" w:left="1080" w:header="0" w:footer="994" w:gutter="0"/>
          <w:pgNumType w:fmt="decimal"/>
          <w:cols w:space="720" w:num="1"/>
        </w:sectPr>
      </w:pPr>
    </w:p>
    <w:p w14:paraId="74C7396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val="0"/>
          <w:bCs w:val="0"/>
          <w:color w:val="auto"/>
          <w:spacing w:val="0"/>
          <w:sz w:val="32"/>
          <w:szCs w:val="32"/>
          <w:highlight w:val="none"/>
        </w:rPr>
      </w:pPr>
      <w:r>
        <w:rPr>
          <w:rFonts w:hint="eastAsia" w:ascii="宋体" w:hAnsi="宋体" w:eastAsia="宋体" w:cs="宋体"/>
          <w:b w:val="0"/>
          <w:bCs w:val="0"/>
          <w:color w:val="auto"/>
          <w:spacing w:val="0"/>
          <w:sz w:val="32"/>
          <w:szCs w:val="32"/>
          <w:highlight w:val="none"/>
        </w:rPr>
        <w:t>承诺书</w:t>
      </w:r>
    </w:p>
    <w:p w14:paraId="336FDD8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0"/>
          <w:szCs w:val="20"/>
          <w:highlight w:val="none"/>
        </w:rPr>
      </w:pPr>
    </w:p>
    <w:p w14:paraId="35F3A10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致：</w:t>
      </w:r>
      <w:r>
        <w:rPr>
          <w:rFonts w:hint="eastAsia" w:ascii="宋体" w:hAnsi="宋体" w:eastAsia="宋体" w:cs="宋体"/>
          <w:color w:val="auto"/>
          <w:spacing w:val="0"/>
          <w:sz w:val="24"/>
          <w:szCs w:val="24"/>
          <w:highlight w:val="none"/>
          <w:u w:val="single" w:color="auto"/>
        </w:rPr>
        <w:t xml:space="preserve">                   </w:t>
      </w:r>
      <w:r>
        <w:rPr>
          <w:rFonts w:hint="eastAsia" w:ascii="宋体" w:hAnsi="宋体" w:eastAsia="宋体" w:cs="宋体"/>
          <w:color w:val="auto"/>
          <w:spacing w:val="0"/>
          <w:sz w:val="24"/>
          <w:szCs w:val="24"/>
          <w:highlight w:val="none"/>
        </w:rPr>
        <w:t>（招标人名称）</w:t>
      </w:r>
    </w:p>
    <w:p w14:paraId="52A87C38">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17E54F9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21"/>
        <w:jc w:val="both"/>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我方在此声明，如成交后，我公司保证响应文件中所列的人员，包括项目经理及项目机构管理人 员</w:t>
      </w:r>
      <w:r>
        <w:rPr>
          <w:rFonts w:hint="eastAsia" w:ascii="宋体" w:hAnsi="宋体" w:eastAsia="宋体" w:cs="宋体"/>
          <w:color w:val="auto"/>
          <w:spacing w:val="0"/>
          <w:sz w:val="24"/>
          <w:szCs w:val="24"/>
          <w:highlight w:val="none"/>
          <w:u w:val="single" w:color="auto"/>
        </w:rPr>
        <w:t>（  全姓名  ）</w:t>
      </w:r>
      <w:r>
        <w:rPr>
          <w:rFonts w:hint="eastAsia" w:ascii="宋体" w:hAnsi="宋体" w:eastAsia="宋体" w:cs="宋体"/>
          <w:color w:val="auto"/>
          <w:spacing w:val="0"/>
          <w:sz w:val="24"/>
          <w:szCs w:val="24"/>
          <w:highlight w:val="none"/>
        </w:rPr>
        <w:t>全部到达施工现场工作。与响应文件人员一致。保证本项目的施工质量及安全。提供的所有材料及文件真实有效。</w:t>
      </w:r>
    </w:p>
    <w:p w14:paraId="014B10F6">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68AEDD3E">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0CC977F0">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6B1685B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特此承诺</w:t>
      </w:r>
    </w:p>
    <w:p w14:paraId="1F8AF688">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398FF97E">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00B152F0">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22DA706B">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1A297465">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4C8E4908">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401CBBA9">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190E3C25">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2646C6F4">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6DF3BFA3">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2A51954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1"/>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投标供应商：</w:t>
      </w:r>
      <w:r>
        <w:rPr>
          <w:rFonts w:hint="eastAsia" w:ascii="宋体" w:hAnsi="宋体" w:eastAsia="宋体" w:cs="宋体"/>
          <w:color w:val="auto"/>
          <w:spacing w:val="0"/>
          <w:sz w:val="24"/>
          <w:szCs w:val="24"/>
          <w:highlight w:val="none"/>
          <w:u w:val="single" w:color="auto"/>
        </w:rPr>
        <w:t xml:space="preserve">                      </w:t>
      </w:r>
      <w:r>
        <w:rPr>
          <w:rFonts w:hint="eastAsia" w:ascii="宋体" w:hAnsi="宋体" w:eastAsia="宋体" w:cs="宋体"/>
          <w:color w:val="auto"/>
          <w:spacing w:val="0"/>
          <w:sz w:val="24"/>
          <w:szCs w:val="24"/>
          <w:highlight w:val="none"/>
        </w:rPr>
        <w:t>（盖单位章）</w:t>
      </w:r>
    </w:p>
    <w:p w14:paraId="5B31916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1"/>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法定代表人或其授权委托：</w:t>
      </w:r>
      <w:r>
        <w:rPr>
          <w:rFonts w:hint="eastAsia" w:ascii="宋体" w:hAnsi="宋体" w:eastAsia="宋体" w:cs="宋体"/>
          <w:color w:val="auto"/>
          <w:spacing w:val="0"/>
          <w:sz w:val="24"/>
          <w:szCs w:val="24"/>
          <w:highlight w:val="none"/>
          <w:u w:val="single" w:color="auto"/>
        </w:rPr>
        <w:t xml:space="preserve">            </w:t>
      </w:r>
      <w:r>
        <w:rPr>
          <w:rFonts w:hint="eastAsia" w:ascii="宋体" w:hAnsi="宋体" w:eastAsia="宋体" w:cs="宋体"/>
          <w:color w:val="auto"/>
          <w:spacing w:val="0"/>
          <w:sz w:val="24"/>
          <w:szCs w:val="24"/>
          <w:highlight w:val="none"/>
          <w:u w:val="single" w:color="auto"/>
          <w:lang w:val="en-US" w:eastAsia="zh-CN"/>
        </w:rPr>
        <w:t xml:space="preserve">    </w:t>
      </w:r>
      <w:r>
        <w:rPr>
          <w:rFonts w:hint="eastAsia" w:ascii="宋体" w:hAnsi="宋体" w:eastAsia="宋体" w:cs="宋体"/>
          <w:color w:val="auto"/>
          <w:spacing w:val="0"/>
          <w:sz w:val="24"/>
          <w:szCs w:val="24"/>
          <w:highlight w:val="none"/>
          <w:u w:val="single" w:color="auto"/>
        </w:rPr>
        <w:t xml:space="preserve">   </w:t>
      </w:r>
      <w:r>
        <w:rPr>
          <w:rFonts w:hint="eastAsia" w:ascii="宋体" w:hAnsi="宋体" w:eastAsia="宋体" w:cs="宋体"/>
          <w:color w:val="auto"/>
          <w:spacing w:val="0"/>
          <w:sz w:val="24"/>
          <w:szCs w:val="24"/>
          <w:highlight w:val="none"/>
        </w:rPr>
        <w:t>（签字</w:t>
      </w:r>
      <w:r>
        <w:rPr>
          <w:rFonts w:hint="eastAsia" w:ascii="宋体" w:hAnsi="宋体" w:eastAsia="宋体" w:cs="宋体"/>
          <w:color w:val="auto"/>
          <w:spacing w:val="0"/>
          <w:sz w:val="24"/>
          <w:szCs w:val="24"/>
          <w:highlight w:val="none"/>
          <w:lang w:eastAsia="zh-CN"/>
        </w:rPr>
        <w:t>或盖章</w:t>
      </w:r>
      <w:r>
        <w:rPr>
          <w:rFonts w:hint="eastAsia" w:ascii="宋体" w:hAnsi="宋体" w:eastAsia="宋体" w:cs="宋体"/>
          <w:color w:val="auto"/>
          <w:spacing w:val="0"/>
          <w:sz w:val="24"/>
          <w:szCs w:val="24"/>
          <w:highlight w:val="none"/>
        </w:rPr>
        <w:t>）</w:t>
      </w:r>
    </w:p>
    <w:p w14:paraId="37A56CFE">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5EF7AEEF">
      <w:pPr>
        <w:pageBreakBefore w:val="0"/>
        <w:widowControl/>
        <w:tabs>
          <w:tab w:val="left" w:pos="7495"/>
        </w:tabs>
        <w:kinsoku/>
        <w:wordWrap w:val="0"/>
        <w:overflowPunct/>
        <w:topLinePunct w:val="0"/>
        <w:autoSpaceDE w:val="0"/>
        <w:autoSpaceDN w:val="0"/>
        <w:bidi w:val="0"/>
        <w:adjustRightInd w:val="0"/>
        <w:snapToGrid w:val="0"/>
        <w:spacing w:before="0" w:beforeLines="20" w:after="0" w:afterLines="20" w:line="360" w:lineRule="auto"/>
        <w:ind w:left="0" w:leftChars="0" w:right="0"/>
        <w:jc w:val="right"/>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u w:val="single" w:color="auto"/>
          <w:lang w:val="en-US" w:eastAsia="zh-CN"/>
        </w:rPr>
        <w:t xml:space="preserve">          </w:t>
      </w:r>
      <w:r>
        <w:rPr>
          <w:rFonts w:hint="eastAsia" w:ascii="宋体" w:hAnsi="宋体" w:eastAsia="宋体" w:cs="宋体"/>
          <w:color w:val="auto"/>
          <w:spacing w:val="0"/>
          <w:sz w:val="24"/>
          <w:szCs w:val="24"/>
          <w:highlight w:val="none"/>
        </w:rPr>
        <w:t xml:space="preserve"> 年</w:t>
      </w:r>
      <w:r>
        <w:rPr>
          <w:rFonts w:hint="eastAsia" w:ascii="宋体" w:hAnsi="宋体" w:eastAsia="宋体" w:cs="宋体"/>
          <w:color w:val="auto"/>
          <w:spacing w:val="0"/>
          <w:sz w:val="24"/>
          <w:szCs w:val="24"/>
          <w:highlight w:val="none"/>
          <w:u w:val="single" w:color="auto"/>
        </w:rPr>
        <w:t xml:space="preserve">     </w:t>
      </w:r>
      <w:r>
        <w:rPr>
          <w:rFonts w:hint="eastAsia" w:ascii="宋体" w:hAnsi="宋体" w:eastAsia="宋体" w:cs="宋体"/>
          <w:color w:val="auto"/>
          <w:spacing w:val="0"/>
          <w:sz w:val="24"/>
          <w:szCs w:val="24"/>
          <w:highlight w:val="none"/>
        </w:rPr>
        <w:t xml:space="preserve"> 月</w:t>
      </w:r>
      <w:r>
        <w:rPr>
          <w:rFonts w:hint="eastAsia" w:ascii="宋体" w:hAnsi="宋体" w:eastAsia="宋体" w:cs="宋体"/>
          <w:color w:val="auto"/>
          <w:spacing w:val="0"/>
          <w:sz w:val="24"/>
          <w:szCs w:val="24"/>
          <w:highlight w:val="none"/>
          <w:u w:val="single" w:color="auto"/>
        </w:rPr>
        <w:t xml:space="preserve">     </w:t>
      </w:r>
      <w:r>
        <w:rPr>
          <w:rFonts w:hint="eastAsia" w:ascii="宋体" w:hAnsi="宋体" w:eastAsia="宋体" w:cs="宋体"/>
          <w:color w:val="auto"/>
          <w:spacing w:val="0"/>
          <w:sz w:val="24"/>
          <w:szCs w:val="24"/>
          <w:highlight w:val="none"/>
        </w:rPr>
        <w:t xml:space="preserve"> 日</w:t>
      </w:r>
    </w:p>
    <w:p w14:paraId="344122E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sectPr>
          <w:footerReference r:id="rId26" w:type="default"/>
          <w:pgSz w:w="11906" w:h="16839"/>
          <w:pgMar w:top="1440" w:right="1080" w:bottom="1440" w:left="1080" w:header="0" w:footer="994" w:gutter="0"/>
          <w:pgNumType w:fmt="decimal"/>
          <w:cols w:space="720" w:num="1"/>
        </w:sectPr>
      </w:pPr>
    </w:p>
    <w:p w14:paraId="031B276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32"/>
          <w:szCs w:val="32"/>
          <w:highlight w:val="none"/>
        </w:rPr>
      </w:pPr>
      <w:r>
        <w:rPr>
          <w:rFonts w:hint="eastAsia" w:ascii="宋体" w:hAnsi="宋体" w:eastAsia="宋体" w:cs="宋体"/>
          <w:b/>
          <w:bCs/>
          <w:color w:val="auto"/>
          <w:spacing w:val="0"/>
          <w:sz w:val="32"/>
          <w:szCs w:val="32"/>
          <w:highlight w:val="none"/>
          <w:lang w:val="en-US" w:eastAsia="zh-CN"/>
        </w:rPr>
        <w:t>七</w:t>
      </w:r>
      <w:r>
        <w:rPr>
          <w:rFonts w:hint="eastAsia" w:ascii="宋体" w:hAnsi="宋体" w:eastAsia="宋体" w:cs="宋体"/>
          <w:b/>
          <w:bCs/>
          <w:color w:val="auto"/>
          <w:spacing w:val="0"/>
          <w:sz w:val="32"/>
          <w:szCs w:val="32"/>
          <w:highlight w:val="none"/>
        </w:rPr>
        <w:t>、资格审查资料</w:t>
      </w:r>
    </w:p>
    <w:p w14:paraId="426977F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lang w:eastAsia="zh-CN"/>
        </w:rPr>
        <w:t>（</w:t>
      </w:r>
      <w:r>
        <w:rPr>
          <w:rFonts w:hint="eastAsia" w:ascii="宋体" w:hAnsi="宋体" w:eastAsia="宋体" w:cs="宋体"/>
          <w:color w:val="auto"/>
          <w:spacing w:val="0"/>
          <w:sz w:val="28"/>
          <w:szCs w:val="28"/>
          <w:highlight w:val="none"/>
        </w:rPr>
        <w:t>一</w:t>
      </w:r>
      <w:r>
        <w:rPr>
          <w:rFonts w:hint="eastAsia" w:ascii="宋体" w:hAnsi="宋体" w:eastAsia="宋体" w:cs="宋体"/>
          <w:color w:val="auto"/>
          <w:spacing w:val="0"/>
          <w:sz w:val="28"/>
          <w:szCs w:val="28"/>
          <w:highlight w:val="none"/>
          <w:lang w:eastAsia="zh-CN"/>
        </w:rPr>
        <w:t>）</w:t>
      </w:r>
      <w:r>
        <w:rPr>
          <w:rFonts w:hint="eastAsia" w:ascii="宋体" w:hAnsi="宋体" w:eastAsia="宋体" w:cs="宋体"/>
          <w:color w:val="auto"/>
          <w:spacing w:val="0"/>
          <w:sz w:val="28"/>
          <w:szCs w:val="28"/>
          <w:highlight w:val="none"/>
        </w:rPr>
        <w:t>投标供应商基本情况表</w:t>
      </w:r>
    </w:p>
    <w:tbl>
      <w:tblPr>
        <w:tblStyle w:val="20"/>
        <w:tblW w:w="9859"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27"/>
        <w:gridCol w:w="1000"/>
        <w:gridCol w:w="1000"/>
        <w:gridCol w:w="1400"/>
        <w:gridCol w:w="202"/>
        <w:gridCol w:w="383"/>
        <w:gridCol w:w="1219"/>
        <w:gridCol w:w="400"/>
        <w:gridCol w:w="1337"/>
        <w:gridCol w:w="991"/>
      </w:tblGrid>
      <w:tr w14:paraId="511CEA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jc w:val="center"/>
        </w:trPr>
        <w:tc>
          <w:tcPr>
            <w:tcW w:w="1927" w:type="dxa"/>
            <w:vAlign w:val="center"/>
          </w:tcPr>
          <w:p w14:paraId="463ABC21">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投标供应商名称</w:t>
            </w:r>
          </w:p>
        </w:tc>
        <w:tc>
          <w:tcPr>
            <w:tcW w:w="7932" w:type="dxa"/>
            <w:gridSpan w:val="9"/>
            <w:vAlign w:val="center"/>
          </w:tcPr>
          <w:p w14:paraId="2762739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70991E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jc w:val="center"/>
        </w:trPr>
        <w:tc>
          <w:tcPr>
            <w:tcW w:w="1927" w:type="dxa"/>
            <w:vAlign w:val="center"/>
          </w:tcPr>
          <w:p w14:paraId="7C370F2D">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注册地址</w:t>
            </w:r>
          </w:p>
        </w:tc>
        <w:tc>
          <w:tcPr>
            <w:tcW w:w="3985" w:type="dxa"/>
            <w:gridSpan w:val="5"/>
            <w:vAlign w:val="center"/>
          </w:tcPr>
          <w:p w14:paraId="45DF921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219" w:type="dxa"/>
            <w:vAlign w:val="center"/>
          </w:tcPr>
          <w:p w14:paraId="38C208AF">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邮政编码</w:t>
            </w:r>
          </w:p>
        </w:tc>
        <w:tc>
          <w:tcPr>
            <w:tcW w:w="2728" w:type="dxa"/>
            <w:gridSpan w:val="3"/>
            <w:vAlign w:val="center"/>
          </w:tcPr>
          <w:p w14:paraId="14EF282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057564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jc w:val="center"/>
        </w:trPr>
        <w:tc>
          <w:tcPr>
            <w:tcW w:w="1927" w:type="dxa"/>
            <w:vMerge w:val="restart"/>
            <w:tcBorders>
              <w:bottom w:val="nil"/>
            </w:tcBorders>
            <w:vAlign w:val="center"/>
          </w:tcPr>
          <w:p w14:paraId="3DBE3F3B">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联系方式</w:t>
            </w:r>
          </w:p>
        </w:tc>
        <w:tc>
          <w:tcPr>
            <w:tcW w:w="1000" w:type="dxa"/>
            <w:vAlign w:val="center"/>
          </w:tcPr>
          <w:p w14:paraId="51E56DC0">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联系人</w:t>
            </w:r>
          </w:p>
        </w:tc>
        <w:tc>
          <w:tcPr>
            <w:tcW w:w="2985" w:type="dxa"/>
            <w:gridSpan w:val="4"/>
            <w:vAlign w:val="center"/>
          </w:tcPr>
          <w:p w14:paraId="28869A3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219" w:type="dxa"/>
            <w:vAlign w:val="center"/>
          </w:tcPr>
          <w:p w14:paraId="0034BB90">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电话</w:t>
            </w:r>
          </w:p>
        </w:tc>
        <w:tc>
          <w:tcPr>
            <w:tcW w:w="2728" w:type="dxa"/>
            <w:gridSpan w:val="3"/>
            <w:vAlign w:val="center"/>
          </w:tcPr>
          <w:p w14:paraId="01FE770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79720A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jc w:val="center"/>
        </w:trPr>
        <w:tc>
          <w:tcPr>
            <w:tcW w:w="1927" w:type="dxa"/>
            <w:vMerge w:val="continue"/>
            <w:tcBorders>
              <w:top w:val="nil"/>
            </w:tcBorders>
            <w:vAlign w:val="center"/>
          </w:tcPr>
          <w:p w14:paraId="2C323A1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000" w:type="dxa"/>
            <w:vAlign w:val="center"/>
          </w:tcPr>
          <w:p w14:paraId="26592095">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传真</w:t>
            </w:r>
          </w:p>
        </w:tc>
        <w:tc>
          <w:tcPr>
            <w:tcW w:w="2985" w:type="dxa"/>
            <w:gridSpan w:val="4"/>
            <w:vAlign w:val="center"/>
          </w:tcPr>
          <w:p w14:paraId="3976EC7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219" w:type="dxa"/>
            <w:vAlign w:val="center"/>
          </w:tcPr>
          <w:p w14:paraId="6E1D16CD">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网址</w:t>
            </w:r>
          </w:p>
        </w:tc>
        <w:tc>
          <w:tcPr>
            <w:tcW w:w="2728" w:type="dxa"/>
            <w:gridSpan w:val="3"/>
            <w:vAlign w:val="center"/>
          </w:tcPr>
          <w:p w14:paraId="287CDCA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04004C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jc w:val="center"/>
        </w:trPr>
        <w:tc>
          <w:tcPr>
            <w:tcW w:w="1927" w:type="dxa"/>
            <w:vAlign w:val="center"/>
          </w:tcPr>
          <w:p w14:paraId="215DEA55">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组织结构</w:t>
            </w:r>
          </w:p>
        </w:tc>
        <w:tc>
          <w:tcPr>
            <w:tcW w:w="7932" w:type="dxa"/>
            <w:gridSpan w:val="9"/>
            <w:vAlign w:val="center"/>
          </w:tcPr>
          <w:p w14:paraId="11890CE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3C6FA6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jc w:val="center"/>
        </w:trPr>
        <w:tc>
          <w:tcPr>
            <w:tcW w:w="1927" w:type="dxa"/>
            <w:vAlign w:val="center"/>
          </w:tcPr>
          <w:p w14:paraId="4AE44DCD">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法定代表人</w:t>
            </w:r>
          </w:p>
        </w:tc>
        <w:tc>
          <w:tcPr>
            <w:tcW w:w="1000" w:type="dxa"/>
            <w:vAlign w:val="center"/>
          </w:tcPr>
          <w:p w14:paraId="7CD633B4">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姓名</w:t>
            </w:r>
          </w:p>
        </w:tc>
        <w:tc>
          <w:tcPr>
            <w:tcW w:w="1000" w:type="dxa"/>
            <w:vAlign w:val="center"/>
          </w:tcPr>
          <w:p w14:paraId="70A972F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602" w:type="dxa"/>
            <w:gridSpan w:val="2"/>
            <w:vAlign w:val="center"/>
          </w:tcPr>
          <w:p w14:paraId="670F64D2">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技术职称</w:t>
            </w:r>
          </w:p>
        </w:tc>
        <w:tc>
          <w:tcPr>
            <w:tcW w:w="2002" w:type="dxa"/>
            <w:gridSpan w:val="3"/>
            <w:vAlign w:val="center"/>
          </w:tcPr>
          <w:p w14:paraId="5FC3E31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337" w:type="dxa"/>
            <w:vAlign w:val="center"/>
          </w:tcPr>
          <w:p w14:paraId="7AB2A4AD">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电话</w:t>
            </w:r>
          </w:p>
        </w:tc>
        <w:tc>
          <w:tcPr>
            <w:tcW w:w="991" w:type="dxa"/>
            <w:vAlign w:val="center"/>
          </w:tcPr>
          <w:p w14:paraId="7FECD0A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2978ED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jc w:val="center"/>
        </w:trPr>
        <w:tc>
          <w:tcPr>
            <w:tcW w:w="1927" w:type="dxa"/>
            <w:vAlign w:val="center"/>
          </w:tcPr>
          <w:p w14:paraId="149B276D">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技术负责人</w:t>
            </w:r>
          </w:p>
        </w:tc>
        <w:tc>
          <w:tcPr>
            <w:tcW w:w="1000" w:type="dxa"/>
            <w:vAlign w:val="center"/>
          </w:tcPr>
          <w:p w14:paraId="7DE0AF12">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姓名</w:t>
            </w:r>
          </w:p>
        </w:tc>
        <w:tc>
          <w:tcPr>
            <w:tcW w:w="1000" w:type="dxa"/>
            <w:vAlign w:val="center"/>
          </w:tcPr>
          <w:p w14:paraId="13D076E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602" w:type="dxa"/>
            <w:gridSpan w:val="2"/>
            <w:vAlign w:val="center"/>
          </w:tcPr>
          <w:p w14:paraId="0C5DD4DE">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技术职称</w:t>
            </w:r>
          </w:p>
        </w:tc>
        <w:tc>
          <w:tcPr>
            <w:tcW w:w="2002" w:type="dxa"/>
            <w:gridSpan w:val="3"/>
            <w:vAlign w:val="center"/>
          </w:tcPr>
          <w:p w14:paraId="5C48747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337" w:type="dxa"/>
            <w:vAlign w:val="center"/>
          </w:tcPr>
          <w:p w14:paraId="484C54D4">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电话</w:t>
            </w:r>
          </w:p>
        </w:tc>
        <w:tc>
          <w:tcPr>
            <w:tcW w:w="991" w:type="dxa"/>
            <w:vAlign w:val="center"/>
          </w:tcPr>
          <w:p w14:paraId="16C263C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48B240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jc w:val="center"/>
        </w:trPr>
        <w:tc>
          <w:tcPr>
            <w:tcW w:w="1927" w:type="dxa"/>
            <w:vAlign w:val="center"/>
          </w:tcPr>
          <w:p w14:paraId="568F5FAD">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成立时间</w:t>
            </w:r>
          </w:p>
        </w:tc>
        <w:tc>
          <w:tcPr>
            <w:tcW w:w="2000" w:type="dxa"/>
            <w:gridSpan w:val="2"/>
            <w:vAlign w:val="center"/>
          </w:tcPr>
          <w:p w14:paraId="34ADFC8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5932" w:type="dxa"/>
            <w:gridSpan w:val="7"/>
            <w:vAlign w:val="center"/>
          </w:tcPr>
          <w:p w14:paraId="08EBEDFB">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员工总人数：</w:t>
            </w:r>
          </w:p>
        </w:tc>
      </w:tr>
      <w:tr w14:paraId="6A2B2D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jc w:val="center"/>
        </w:trPr>
        <w:tc>
          <w:tcPr>
            <w:tcW w:w="1927" w:type="dxa"/>
            <w:vAlign w:val="center"/>
          </w:tcPr>
          <w:p w14:paraId="02940CA7">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企业资质等级</w:t>
            </w:r>
          </w:p>
        </w:tc>
        <w:tc>
          <w:tcPr>
            <w:tcW w:w="2000" w:type="dxa"/>
            <w:gridSpan w:val="2"/>
            <w:vAlign w:val="center"/>
          </w:tcPr>
          <w:p w14:paraId="2295D63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400" w:type="dxa"/>
            <w:vMerge w:val="restart"/>
            <w:tcBorders>
              <w:bottom w:val="nil"/>
            </w:tcBorders>
            <w:vAlign w:val="center"/>
          </w:tcPr>
          <w:p w14:paraId="6A05BE5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1C70F53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3BD310D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018831ED">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其中</w:t>
            </w:r>
          </w:p>
        </w:tc>
        <w:tc>
          <w:tcPr>
            <w:tcW w:w="2204" w:type="dxa"/>
            <w:gridSpan w:val="4"/>
            <w:vAlign w:val="center"/>
          </w:tcPr>
          <w:p w14:paraId="60A8F209">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项目经理</w:t>
            </w:r>
          </w:p>
        </w:tc>
        <w:tc>
          <w:tcPr>
            <w:tcW w:w="2328" w:type="dxa"/>
            <w:gridSpan w:val="2"/>
            <w:vAlign w:val="center"/>
          </w:tcPr>
          <w:p w14:paraId="7282335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63F552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jc w:val="center"/>
        </w:trPr>
        <w:tc>
          <w:tcPr>
            <w:tcW w:w="1927" w:type="dxa"/>
            <w:vAlign w:val="center"/>
          </w:tcPr>
          <w:p w14:paraId="2182E68B">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营业执照号</w:t>
            </w:r>
          </w:p>
        </w:tc>
        <w:tc>
          <w:tcPr>
            <w:tcW w:w="2000" w:type="dxa"/>
            <w:gridSpan w:val="2"/>
            <w:vAlign w:val="center"/>
          </w:tcPr>
          <w:p w14:paraId="5AD5EFC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400" w:type="dxa"/>
            <w:vMerge w:val="continue"/>
            <w:tcBorders>
              <w:top w:val="nil"/>
              <w:bottom w:val="nil"/>
            </w:tcBorders>
            <w:vAlign w:val="center"/>
          </w:tcPr>
          <w:p w14:paraId="23C066D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2204" w:type="dxa"/>
            <w:gridSpan w:val="4"/>
            <w:vAlign w:val="center"/>
          </w:tcPr>
          <w:p w14:paraId="4F896E18">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高级职称人员</w:t>
            </w:r>
          </w:p>
        </w:tc>
        <w:tc>
          <w:tcPr>
            <w:tcW w:w="2328" w:type="dxa"/>
            <w:gridSpan w:val="2"/>
            <w:vAlign w:val="center"/>
          </w:tcPr>
          <w:p w14:paraId="3F73646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5DF671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jc w:val="center"/>
        </w:trPr>
        <w:tc>
          <w:tcPr>
            <w:tcW w:w="1927" w:type="dxa"/>
            <w:vAlign w:val="center"/>
          </w:tcPr>
          <w:p w14:paraId="2B728AAE">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注册资金</w:t>
            </w:r>
          </w:p>
        </w:tc>
        <w:tc>
          <w:tcPr>
            <w:tcW w:w="2000" w:type="dxa"/>
            <w:gridSpan w:val="2"/>
            <w:vAlign w:val="center"/>
          </w:tcPr>
          <w:p w14:paraId="3D8169C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400" w:type="dxa"/>
            <w:vMerge w:val="continue"/>
            <w:tcBorders>
              <w:top w:val="nil"/>
              <w:bottom w:val="nil"/>
            </w:tcBorders>
            <w:vAlign w:val="center"/>
          </w:tcPr>
          <w:p w14:paraId="5CF5336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2204" w:type="dxa"/>
            <w:gridSpan w:val="4"/>
            <w:vAlign w:val="center"/>
          </w:tcPr>
          <w:p w14:paraId="4033412F">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中级职称人员</w:t>
            </w:r>
          </w:p>
        </w:tc>
        <w:tc>
          <w:tcPr>
            <w:tcW w:w="2328" w:type="dxa"/>
            <w:gridSpan w:val="2"/>
            <w:vAlign w:val="center"/>
          </w:tcPr>
          <w:p w14:paraId="2A411FA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76945E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jc w:val="center"/>
        </w:trPr>
        <w:tc>
          <w:tcPr>
            <w:tcW w:w="1927" w:type="dxa"/>
            <w:vAlign w:val="center"/>
          </w:tcPr>
          <w:p w14:paraId="1A534C1B">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开户银行</w:t>
            </w:r>
          </w:p>
        </w:tc>
        <w:tc>
          <w:tcPr>
            <w:tcW w:w="2000" w:type="dxa"/>
            <w:gridSpan w:val="2"/>
            <w:vAlign w:val="center"/>
          </w:tcPr>
          <w:p w14:paraId="0397BB1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400" w:type="dxa"/>
            <w:vMerge w:val="continue"/>
            <w:tcBorders>
              <w:top w:val="nil"/>
              <w:bottom w:val="nil"/>
            </w:tcBorders>
            <w:vAlign w:val="center"/>
          </w:tcPr>
          <w:p w14:paraId="5D462B4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2204" w:type="dxa"/>
            <w:gridSpan w:val="4"/>
            <w:vAlign w:val="center"/>
          </w:tcPr>
          <w:p w14:paraId="3D0F0454">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初级职称人员</w:t>
            </w:r>
          </w:p>
        </w:tc>
        <w:tc>
          <w:tcPr>
            <w:tcW w:w="2328" w:type="dxa"/>
            <w:gridSpan w:val="2"/>
            <w:vAlign w:val="center"/>
          </w:tcPr>
          <w:p w14:paraId="01AC9BE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09923C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jc w:val="center"/>
        </w:trPr>
        <w:tc>
          <w:tcPr>
            <w:tcW w:w="1927" w:type="dxa"/>
            <w:vAlign w:val="center"/>
          </w:tcPr>
          <w:p w14:paraId="13B5D2D6">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账号</w:t>
            </w:r>
          </w:p>
        </w:tc>
        <w:tc>
          <w:tcPr>
            <w:tcW w:w="2000" w:type="dxa"/>
            <w:gridSpan w:val="2"/>
            <w:vAlign w:val="center"/>
          </w:tcPr>
          <w:p w14:paraId="7A9E8C3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1400" w:type="dxa"/>
            <w:vMerge w:val="continue"/>
            <w:tcBorders>
              <w:top w:val="nil"/>
            </w:tcBorders>
            <w:vAlign w:val="center"/>
          </w:tcPr>
          <w:p w14:paraId="4CD6285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2204" w:type="dxa"/>
            <w:gridSpan w:val="4"/>
            <w:vAlign w:val="center"/>
          </w:tcPr>
          <w:p w14:paraId="1E895AEE">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技工</w:t>
            </w:r>
          </w:p>
        </w:tc>
        <w:tc>
          <w:tcPr>
            <w:tcW w:w="2328" w:type="dxa"/>
            <w:gridSpan w:val="2"/>
            <w:vAlign w:val="center"/>
          </w:tcPr>
          <w:p w14:paraId="10CC710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25A9AB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73" w:hRule="atLeast"/>
          <w:jc w:val="center"/>
        </w:trPr>
        <w:tc>
          <w:tcPr>
            <w:tcW w:w="1927" w:type="dxa"/>
            <w:vAlign w:val="center"/>
          </w:tcPr>
          <w:p w14:paraId="7B3B32E9">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经营范围</w:t>
            </w:r>
          </w:p>
        </w:tc>
        <w:tc>
          <w:tcPr>
            <w:tcW w:w="7932" w:type="dxa"/>
            <w:gridSpan w:val="9"/>
            <w:vAlign w:val="center"/>
          </w:tcPr>
          <w:p w14:paraId="3E3C865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4C8868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 w:hRule="atLeast"/>
          <w:jc w:val="center"/>
        </w:trPr>
        <w:tc>
          <w:tcPr>
            <w:tcW w:w="1927" w:type="dxa"/>
            <w:vAlign w:val="center"/>
          </w:tcPr>
          <w:p w14:paraId="0355AC24">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备注</w:t>
            </w:r>
          </w:p>
        </w:tc>
        <w:tc>
          <w:tcPr>
            <w:tcW w:w="7932" w:type="dxa"/>
            <w:gridSpan w:val="9"/>
            <w:vAlign w:val="center"/>
          </w:tcPr>
          <w:p w14:paraId="5515049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bl>
    <w:p w14:paraId="407C077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both"/>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注：后附有效营业执照副本、资质证书、安全生产许可证、开户许可信息等材料复印件加盖公章。供应商在国家企业信用信息公示系统中基础信息（体现股东及出资详细信息）的网页截图或由法定的社会验资机构出具的验资报告或注册地工商部门出具的股东出资情况证明复印件加盖公章。</w:t>
      </w:r>
    </w:p>
    <w:p w14:paraId="55E38A0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0"/>
          <w:szCs w:val="20"/>
          <w:highlight w:val="none"/>
        </w:rPr>
        <w:sectPr>
          <w:footerReference r:id="rId27" w:type="default"/>
          <w:pgSz w:w="11906" w:h="16839"/>
          <w:pgMar w:top="1440" w:right="1080" w:bottom="1440" w:left="1080" w:header="0" w:footer="994" w:gutter="0"/>
          <w:pgNumType w:fmt="decimal"/>
          <w:cols w:space="720" w:num="1"/>
        </w:sectPr>
      </w:pPr>
    </w:p>
    <w:p w14:paraId="0506912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8"/>
          <w:szCs w:val="28"/>
          <w:highlight w:val="none"/>
        </w:rPr>
      </w:pPr>
      <w:r>
        <w:rPr>
          <w:rFonts w:hint="eastAsia" w:ascii="宋体" w:hAnsi="宋体" w:eastAsia="宋体" w:cs="宋体"/>
          <w:b/>
          <w:bCs/>
          <w:color w:val="auto"/>
          <w:spacing w:val="0"/>
          <w:sz w:val="28"/>
          <w:szCs w:val="28"/>
          <w:highlight w:val="none"/>
        </w:rPr>
        <w:t>附：</w:t>
      </w:r>
    </w:p>
    <w:p w14:paraId="6A312CC7">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8"/>
          <w:szCs w:val="28"/>
          <w:highlight w:val="none"/>
        </w:rPr>
      </w:pPr>
    </w:p>
    <w:p w14:paraId="6F85FE6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8"/>
          <w:szCs w:val="28"/>
          <w:highlight w:val="none"/>
        </w:rPr>
      </w:pPr>
      <w:r>
        <w:rPr>
          <w:rFonts w:hint="eastAsia" w:ascii="宋体" w:hAnsi="宋体" w:eastAsia="宋体" w:cs="宋体"/>
          <w:b/>
          <w:bCs/>
          <w:color w:val="auto"/>
          <w:spacing w:val="0"/>
          <w:sz w:val="28"/>
          <w:szCs w:val="28"/>
          <w:highlight w:val="none"/>
        </w:rPr>
        <w:t>供应商关联单位的说明</w:t>
      </w:r>
    </w:p>
    <w:p w14:paraId="0192331D">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4CCBA36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说明：供应商应当如实披露与本单位存在下列关联关系的单位名称：</w:t>
      </w:r>
    </w:p>
    <w:p w14:paraId="4F337B8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（1）与供应商单位法定代表人（或非法人组织负责人）为同一人的其他单位；</w:t>
      </w:r>
    </w:p>
    <w:p w14:paraId="298401B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（2）与供应商存在直接控股、管理关系的其他单位。</w:t>
      </w:r>
    </w:p>
    <w:p w14:paraId="4469399F">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4F7B57F2">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59F0853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注：若无此情形，写“无”即可</w:t>
      </w:r>
    </w:p>
    <w:p w14:paraId="1CC96B8B">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2AA06654">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0A7549F7">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2D89E69C">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21EF6A04">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680A55A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供应商名称</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加盖单位公章</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w:t>
      </w:r>
    </w:p>
    <w:p w14:paraId="076116C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hanging="35"/>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法定代表人（或非法人组织负责人）或其授权委托人</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签字或盖章</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w:t>
      </w:r>
    </w:p>
    <w:p w14:paraId="50F8F1C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hanging="35"/>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日期:</w:t>
      </w:r>
    </w:p>
    <w:p w14:paraId="3A31D2B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hanging="35"/>
        <w:textAlignment w:val="baseline"/>
        <w:rPr>
          <w:rFonts w:hint="eastAsia" w:ascii="宋体" w:hAnsi="宋体" w:eastAsia="宋体" w:cs="宋体"/>
          <w:color w:val="auto"/>
          <w:spacing w:val="0"/>
          <w:sz w:val="20"/>
          <w:szCs w:val="20"/>
          <w:highlight w:val="none"/>
        </w:rPr>
      </w:pPr>
    </w:p>
    <w:p w14:paraId="7ABFA36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0"/>
          <w:szCs w:val="20"/>
          <w:highlight w:val="none"/>
        </w:rPr>
        <w:sectPr>
          <w:footerReference r:id="rId28" w:type="default"/>
          <w:pgSz w:w="11906" w:h="16839"/>
          <w:pgMar w:top="1440" w:right="1080" w:bottom="1440" w:left="1080" w:header="0" w:footer="994" w:gutter="0"/>
          <w:pgNumType w:fmt="decimal"/>
          <w:cols w:space="720" w:num="1"/>
        </w:sectPr>
      </w:pPr>
    </w:p>
    <w:p w14:paraId="28E27F5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32"/>
          <w:szCs w:val="32"/>
          <w:highlight w:val="none"/>
        </w:rPr>
      </w:pPr>
      <w:r>
        <w:rPr>
          <w:rFonts w:hint="eastAsia" w:ascii="宋体" w:hAnsi="宋体" w:eastAsia="宋体" w:cs="宋体"/>
          <w:b/>
          <w:bCs/>
          <w:color w:val="auto"/>
          <w:spacing w:val="0"/>
          <w:sz w:val="32"/>
          <w:szCs w:val="32"/>
          <w:highlight w:val="none"/>
        </w:rPr>
        <w:t>（二）中小企业声明函（工程）</w:t>
      </w:r>
    </w:p>
    <w:p w14:paraId="2A07D448">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2240CDC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21"/>
        <w:jc w:val="both"/>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本公司（联合体）郑重声明，根据《政府采购促进中小企业发展管理办法》（财库﹝2020﹞46号）的规定，本公司（联合体）参加</w:t>
      </w:r>
      <w:r>
        <w:rPr>
          <w:rFonts w:hint="eastAsia" w:ascii="宋体" w:hAnsi="宋体" w:eastAsia="宋体" w:cs="宋体"/>
          <w:color w:val="auto"/>
          <w:spacing w:val="0"/>
          <w:sz w:val="24"/>
          <w:szCs w:val="24"/>
          <w:highlight w:val="none"/>
          <w:u w:val="single" w:color="auto"/>
        </w:rPr>
        <w:t>（单位名称）</w:t>
      </w:r>
      <w:r>
        <w:rPr>
          <w:rFonts w:hint="eastAsia" w:ascii="宋体" w:hAnsi="宋体" w:eastAsia="宋体" w:cs="宋体"/>
          <w:color w:val="auto"/>
          <w:spacing w:val="0"/>
          <w:sz w:val="24"/>
          <w:szCs w:val="24"/>
          <w:highlight w:val="none"/>
        </w:rPr>
        <w:t>的</w:t>
      </w:r>
      <w:r>
        <w:rPr>
          <w:rFonts w:hint="eastAsia" w:ascii="宋体" w:hAnsi="宋体" w:eastAsia="宋体" w:cs="宋体"/>
          <w:color w:val="auto"/>
          <w:spacing w:val="0"/>
          <w:sz w:val="24"/>
          <w:szCs w:val="24"/>
          <w:highlight w:val="none"/>
          <w:u w:val="single" w:color="auto"/>
        </w:rPr>
        <w:t>（项目名称）</w:t>
      </w:r>
      <w:r>
        <w:rPr>
          <w:rFonts w:hint="eastAsia" w:ascii="宋体" w:hAnsi="宋体" w:eastAsia="宋体" w:cs="宋体"/>
          <w:color w:val="auto"/>
          <w:spacing w:val="0"/>
          <w:sz w:val="24"/>
          <w:szCs w:val="24"/>
          <w:highlight w:val="none"/>
        </w:rPr>
        <w:t>采购活动，工程的施工单位全部为符合政策要求的中小企业（或者：服务全部由符合政策要求的中小企业承接）。相关企业（含联合体中的  中小企业、签订分包意向协议的中小企业）的具体情况如下：</w:t>
      </w:r>
    </w:p>
    <w:p w14:paraId="5028800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7"/>
        <w:jc w:val="both"/>
        <w:textAlignment w:val="baseline"/>
        <w:rPr>
          <w:rFonts w:hint="eastAsia" w:ascii="宋体" w:hAnsi="宋体" w:eastAsia="宋体" w:cs="宋体"/>
          <w:color w:val="auto"/>
          <w:spacing w:val="0"/>
          <w:w w:val="95"/>
          <w:sz w:val="24"/>
          <w:szCs w:val="24"/>
          <w:highlight w:val="none"/>
        </w:rPr>
      </w:pPr>
      <w:r>
        <w:rPr>
          <w:rFonts w:hint="eastAsia" w:ascii="宋体" w:hAnsi="宋体" w:eastAsia="宋体" w:cs="宋体"/>
          <w:color w:val="auto"/>
          <w:spacing w:val="0"/>
          <w:sz w:val="24"/>
          <w:szCs w:val="24"/>
          <w:highlight w:val="none"/>
        </w:rPr>
        <w:t>1.</w:t>
      </w:r>
      <w:r>
        <w:rPr>
          <w:rFonts w:hint="eastAsia" w:ascii="宋体" w:hAnsi="宋体" w:eastAsia="宋体" w:cs="宋体"/>
          <w:color w:val="auto"/>
          <w:spacing w:val="0"/>
          <w:sz w:val="24"/>
          <w:szCs w:val="24"/>
          <w:highlight w:val="none"/>
          <w:u w:val="single" w:color="auto"/>
        </w:rPr>
        <w:t xml:space="preserve"> （标的名称）</w:t>
      </w:r>
      <w:r>
        <w:rPr>
          <w:rFonts w:hint="eastAsia" w:ascii="宋体" w:hAnsi="宋体" w:eastAsia="宋体" w:cs="宋体"/>
          <w:color w:val="auto"/>
          <w:spacing w:val="0"/>
          <w:sz w:val="24"/>
          <w:szCs w:val="24"/>
          <w:highlight w:val="none"/>
        </w:rPr>
        <w:t xml:space="preserve"> ，属于</w:t>
      </w:r>
      <w:r>
        <w:rPr>
          <w:rFonts w:hint="eastAsia" w:ascii="宋体" w:hAnsi="宋体" w:eastAsia="宋体" w:cs="宋体"/>
          <w:color w:val="auto"/>
          <w:spacing w:val="0"/>
          <w:sz w:val="24"/>
          <w:szCs w:val="24"/>
          <w:highlight w:val="none"/>
          <w:u w:val="single" w:color="auto"/>
        </w:rPr>
        <w:t>（磋商文件中明确的所属行业）</w:t>
      </w:r>
      <w:r>
        <w:rPr>
          <w:rFonts w:hint="eastAsia" w:ascii="宋体" w:hAnsi="宋体" w:eastAsia="宋体" w:cs="宋体"/>
          <w:color w:val="auto"/>
          <w:spacing w:val="0"/>
          <w:sz w:val="24"/>
          <w:szCs w:val="24"/>
          <w:highlight w:val="none"/>
        </w:rPr>
        <w:t>；承建（承接）企业为</w:t>
      </w:r>
      <w:r>
        <w:rPr>
          <w:rFonts w:hint="eastAsia" w:ascii="宋体" w:hAnsi="宋体" w:eastAsia="宋体" w:cs="宋体"/>
          <w:color w:val="auto"/>
          <w:spacing w:val="0"/>
          <w:sz w:val="24"/>
          <w:szCs w:val="24"/>
          <w:highlight w:val="none"/>
          <w:u w:val="single" w:color="auto"/>
        </w:rPr>
        <w:t>（企业名称）</w:t>
      </w:r>
      <w:r>
        <w:rPr>
          <w:rFonts w:hint="eastAsia" w:ascii="宋体" w:hAnsi="宋体" w:eastAsia="宋体" w:cs="宋体"/>
          <w:color w:val="auto"/>
          <w:spacing w:val="0"/>
          <w:sz w:val="24"/>
          <w:szCs w:val="24"/>
          <w:highlight w:val="none"/>
        </w:rPr>
        <w:t xml:space="preserve">，从业人员 </w:t>
      </w:r>
      <w:r>
        <w:rPr>
          <w:rFonts w:hint="eastAsia" w:ascii="宋体" w:hAnsi="宋体" w:eastAsia="宋体" w:cs="宋体"/>
          <w:color w:val="auto"/>
          <w:spacing w:val="0"/>
          <w:sz w:val="24"/>
          <w:szCs w:val="24"/>
          <w:highlight w:val="none"/>
          <w:u w:val="single" w:color="auto"/>
        </w:rPr>
        <w:t xml:space="preserve">    </w:t>
      </w:r>
      <w:r>
        <w:rPr>
          <w:rFonts w:hint="eastAsia" w:ascii="宋体" w:hAnsi="宋体" w:eastAsia="宋体" w:cs="宋体"/>
          <w:color w:val="auto"/>
          <w:spacing w:val="0"/>
          <w:sz w:val="24"/>
          <w:szCs w:val="24"/>
          <w:highlight w:val="none"/>
        </w:rPr>
        <w:t>人，营业收入为</w:t>
      </w:r>
      <w:r>
        <w:rPr>
          <w:rFonts w:hint="eastAsia" w:ascii="宋体" w:hAnsi="宋体" w:eastAsia="宋体" w:cs="宋体"/>
          <w:color w:val="auto"/>
          <w:spacing w:val="0"/>
          <w:sz w:val="24"/>
          <w:szCs w:val="24"/>
          <w:highlight w:val="none"/>
          <w:u w:val="single" w:color="auto"/>
        </w:rPr>
        <w:t xml:space="preserve">    </w:t>
      </w:r>
      <w:r>
        <w:rPr>
          <w:rFonts w:hint="eastAsia" w:ascii="宋体" w:hAnsi="宋体" w:eastAsia="宋体" w:cs="宋体"/>
          <w:color w:val="auto"/>
          <w:spacing w:val="0"/>
          <w:sz w:val="24"/>
          <w:szCs w:val="24"/>
          <w:highlight w:val="none"/>
        </w:rPr>
        <w:t xml:space="preserve"> 万元，资产总额为</w:t>
      </w:r>
      <w:r>
        <w:rPr>
          <w:rFonts w:hint="eastAsia" w:ascii="宋体" w:hAnsi="宋体" w:eastAsia="宋体" w:cs="宋体"/>
          <w:color w:val="auto"/>
          <w:spacing w:val="0"/>
          <w:sz w:val="24"/>
          <w:szCs w:val="24"/>
          <w:highlight w:val="none"/>
          <w:u w:val="single" w:color="auto"/>
        </w:rPr>
        <w:t xml:space="preserve">     </w:t>
      </w:r>
      <w:r>
        <w:rPr>
          <w:rFonts w:hint="eastAsia" w:ascii="宋体" w:hAnsi="宋体" w:eastAsia="宋体" w:cs="宋体"/>
          <w:color w:val="auto"/>
          <w:spacing w:val="0"/>
          <w:sz w:val="24"/>
          <w:szCs w:val="24"/>
          <w:highlight w:val="none"/>
        </w:rPr>
        <w:t xml:space="preserve"> 万元，属于（</w:t>
      </w:r>
      <w:r>
        <w:rPr>
          <w:rFonts w:hint="eastAsia" w:ascii="宋体" w:hAnsi="宋体" w:eastAsia="宋体" w:cs="宋体"/>
          <w:color w:val="auto"/>
          <w:spacing w:val="0"/>
          <w:sz w:val="24"/>
          <w:szCs w:val="24"/>
          <w:highlight w:val="none"/>
          <w:u w:val="single" w:color="auto"/>
        </w:rPr>
        <w:t>中型企业、小型企业、微型企业</w:t>
      </w:r>
      <w:r>
        <w:rPr>
          <w:rFonts w:hint="eastAsia" w:ascii="宋体" w:hAnsi="宋体" w:eastAsia="宋体" w:cs="宋体"/>
          <w:color w:val="auto"/>
          <w:spacing w:val="0"/>
          <w:w w:val="95"/>
          <w:sz w:val="24"/>
          <w:szCs w:val="24"/>
          <w:highlight w:val="none"/>
        </w:rPr>
        <w:t>）；</w:t>
      </w:r>
    </w:p>
    <w:p w14:paraId="3900FC9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7"/>
        <w:jc w:val="both"/>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2.  </w:t>
      </w:r>
      <w:r>
        <w:rPr>
          <w:rFonts w:hint="eastAsia" w:ascii="宋体" w:hAnsi="宋体" w:eastAsia="宋体" w:cs="宋体"/>
          <w:color w:val="auto"/>
          <w:spacing w:val="0"/>
          <w:sz w:val="24"/>
          <w:szCs w:val="24"/>
          <w:highlight w:val="none"/>
          <w:u w:val="single" w:color="auto"/>
        </w:rPr>
        <w:t xml:space="preserve">（标的名称） </w:t>
      </w:r>
      <w:r>
        <w:rPr>
          <w:rFonts w:hint="eastAsia" w:ascii="宋体" w:hAnsi="宋体" w:eastAsia="宋体" w:cs="宋体"/>
          <w:color w:val="auto"/>
          <w:spacing w:val="0"/>
          <w:sz w:val="24"/>
          <w:szCs w:val="24"/>
          <w:highlight w:val="none"/>
        </w:rPr>
        <w:t xml:space="preserve"> ，属于</w:t>
      </w:r>
      <w:r>
        <w:rPr>
          <w:rFonts w:hint="eastAsia" w:ascii="宋体" w:hAnsi="宋体" w:eastAsia="宋体" w:cs="宋体"/>
          <w:color w:val="auto"/>
          <w:spacing w:val="0"/>
          <w:sz w:val="24"/>
          <w:szCs w:val="24"/>
          <w:highlight w:val="none"/>
          <w:u w:val="single" w:color="auto"/>
        </w:rPr>
        <w:t>（磋商文件中明确的所属行业）</w:t>
      </w:r>
      <w:r>
        <w:rPr>
          <w:rFonts w:hint="eastAsia" w:ascii="宋体" w:hAnsi="宋体" w:eastAsia="宋体" w:cs="宋体"/>
          <w:color w:val="auto"/>
          <w:spacing w:val="0"/>
          <w:sz w:val="24"/>
          <w:szCs w:val="24"/>
          <w:highlight w:val="none"/>
        </w:rPr>
        <w:t>；承建（承接）企业为</w:t>
      </w:r>
      <w:r>
        <w:rPr>
          <w:rFonts w:hint="eastAsia" w:ascii="宋体" w:hAnsi="宋体" w:eastAsia="宋体" w:cs="宋体"/>
          <w:color w:val="auto"/>
          <w:spacing w:val="0"/>
          <w:sz w:val="24"/>
          <w:szCs w:val="24"/>
          <w:highlight w:val="none"/>
          <w:u w:val="single" w:color="auto"/>
        </w:rPr>
        <w:t>（企业名称）</w:t>
      </w:r>
      <w:r>
        <w:rPr>
          <w:rFonts w:hint="eastAsia" w:ascii="宋体" w:hAnsi="宋体" w:eastAsia="宋体" w:cs="宋体"/>
          <w:color w:val="auto"/>
          <w:spacing w:val="0"/>
          <w:sz w:val="24"/>
          <w:szCs w:val="24"/>
          <w:highlight w:val="none"/>
        </w:rPr>
        <w:t xml:space="preserve">，从业人员 </w:t>
      </w:r>
      <w:r>
        <w:rPr>
          <w:rFonts w:hint="eastAsia" w:ascii="宋体" w:hAnsi="宋体" w:eastAsia="宋体" w:cs="宋体"/>
          <w:color w:val="auto"/>
          <w:spacing w:val="0"/>
          <w:sz w:val="24"/>
          <w:szCs w:val="24"/>
          <w:highlight w:val="none"/>
          <w:u w:val="single" w:color="auto"/>
        </w:rPr>
        <w:t xml:space="preserve">    </w:t>
      </w:r>
      <w:r>
        <w:rPr>
          <w:rFonts w:hint="eastAsia" w:ascii="宋体" w:hAnsi="宋体" w:eastAsia="宋体" w:cs="宋体"/>
          <w:color w:val="auto"/>
          <w:spacing w:val="0"/>
          <w:sz w:val="24"/>
          <w:szCs w:val="24"/>
          <w:highlight w:val="none"/>
        </w:rPr>
        <w:t xml:space="preserve"> 人，营业收入为</w:t>
      </w:r>
      <w:r>
        <w:rPr>
          <w:rFonts w:hint="eastAsia" w:ascii="宋体" w:hAnsi="宋体" w:eastAsia="宋体" w:cs="宋体"/>
          <w:color w:val="auto"/>
          <w:spacing w:val="0"/>
          <w:sz w:val="24"/>
          <w:szCs w:val="24"/>
          <w:highlight w:val="none"/>
          <w:u w:val="single" w:color="auto"/>
        </w:rPr>
        <w:t xml:space="preserve">     </w:t>
      </w:r>
      <w:r>
        <w:rPr>
          <w:rFonts w:hint="eastAsia" w:ascii="宋体" w:hAnsi="宋体" w:eastAsia="宋体" w:cs="宋体"/>
          <w:color w:val="auto"/>
          <w:spacing w:val="0"/>
          <w:sz w:val="24"/>
          <w:szCs w:val="24"/>
          <w:highlight w:val="none"/>
        </w:rPr>
        <w:t xml:space="preserve"> 万元，资产总额为</w:t>
      </w:r>
      <w:r>
        <w:rPr>
          <w:rFonts w:hint="eastAsia" w:ascii="宋体" w:hAnsi="宋体" w:eastAsia="宋体" w:cs="宋体"/>
          <w:color w:val="auto"/>
          <w:spacing w:val="0"/>
          <w:sz w:val="24"/>
          <w:szCs w:val="24"/>
          <w:highlight w:val="none"/>
          <w:u w:val="single" w:color="auto"/>
        </w:rPr>
        <w:t xml:space="preserve">     </w:t>
      </w:r>
      <w:r>
        <w:rPr>
          <w:rFonts w:hint="eastAsia" w:ascii="宋体" w:hAnsi="宋体" w:eastAsia="宋体" w:cs="宋体"/>
          <w:color w:val="auto"/>
          <w:spacing w:val="0"/>
          <w:sz w:val="24"/>
          <w:szCs w:val="24"/>
          <w:highlight w:val="none"/>
        </w:rPr>
        <w:t xml:space="preserve"> 万元，属于</w:t>
      </w:r>
      <w:r>
        <w:rPr>
          <w:rFonts w:hint="eastAsia" w:ascii="宋体" w:hAnsi="宋体" w:eastAsia="宋体" w:cs="宋体"/>
          <w:color w:val="auto"/>
          <w:spacing w:val="0"/>
          <w:sz w:val="24"/>
          <w:szCs w:val="24"/>
          <w:highlight w:val="none"/>
          <w:u w:val="single" w:color="auto"/>
        </w:rPr>
        <w:t>（中型企业、小型企业、微型企业</w:t>
      </w:r>
      <w:r>
        <w:rPr>
          <w:rFonts w:hint="eastAsia" w:ascii="宋体" w:hAnsi="宋体" w:eastAsia="宋体" w:cs="宋体"/>
          <w:color w:val="auto"/>
          <w:spacing w:val="0"/>
          <w:w w:val="89"/>
          <w:sz w:val="24"/>
          <w:szCs w:val="24"/>
          <w:highlight w:val="none"/>
          <w:u w:val="single" w:color="auto"/>
        </w:rPr>
        <w:t>）</w:t>
      </w:r>
      <w:r>
        <w:rPr>
          <w:rFonts w:hint="eastAsia" w:ascii="宋体" w:hAnsi="宋体" w:eastAsia="宋体" w:cs="宋体"/>
          <w:color w:val="auto"/>
          <w:spacing w:val="0"/>
          <w:w w:val="89"/>
          <w:sz w:val="24"/>
          <w:szCs w:val="24"/>
          <w:highlight w:val="none"/>
        </w:rPr>
        <w:t>；</w:t>
      </w:r>
    </w:p>
    <w:p w14:paraId="1B3AB3B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position w:val="1"/>
          <w:sz w:val="24"/>
          <w:szCs w:val="24"/>
          <w:highlight w:val="none"/>
        </w:rPr>
        <w:t>……</w:t>
      </w:r>
    </w:p>
    <w:p w14:paraId="6DCB6D4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36"/>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以上企业，不属于大企业的分支机构，不存在控股股东为大企业的情形，也不存在与大企业的负责人为同一人的情形。本企业对上述声明内容的真实性负责。如有虚假，将依法承担相应责任。</w:t>
      </w:r>
    </w:p>
    <w:p w14:paraId="74A8E5AE">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1A7B6E1C">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5A16F0D2">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24E0EEE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企业名称（盖章）：</w:t>
      </w:r>
    </w:p>
    <w:p w14:paraId="2211732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outlineLvl w:val="0"/>
        <w:rPr>
          <w:rFonts w:hint="eastAsia" w:ascii="宋体" w:hAnsi="宋体" w:eastAsia="宋体" w:cs="宋体"/>
          <w:color w:val="auto"/>
          <w:spacing w:val="0"/>
          <w:sz w:val="24"/>
          <w:szCs w:val="24"/>
          <w:highlight w:val="none"/>
        </w:rPr>
      </w:pPr>
      <w:bookmarkStart w:id="386" w:name="_Toc27767"/>
      <w:r>
        <w:rPr>
          <w:rFonts w:hint="eastAsia" w:ascii="宋体" w:hAnsi="宋体" w:eastAsia="宋体" w:cs="宋体"/>
          <w:color w:val="auto"/>
          <w:spacing w:val="0"/>
          <w:sz w:val="24"/>
          <w:szCs w:val="24"/>
          <w:highlight w:val="none"/>
        </w:rPr>
        <w:t>日期：</w:t>
      </w:r>
      <w:bookmarkEnd w:id="386"/>
    </w:p>
    <w:p w14:paraId="2F611B4F">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7FBC61C8">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78870F79">
      <w:pPr>
        <w:rPr>
          <w:rFonts w:hint="eastAsia"/>
        </w:rPr>
      </w:pPr>
    </w:p>
    <w:p w14:paraId="13C1569C">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7CCB82B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注：从业人员、营业收入、资产总额填报上一年度数据，无上一年度数据的新成立企业可不填报。</w:t>
      </w:r>
    </w:p>
    <w:p w14:paraId="299771A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sectPr>
          <w:footerReference r:id="rId29" w:type="default"/>
          <w:pgSz w:w="11906" w:h="16839"/>
          <w:pgMar w:top="1440" w:right="1080" w:bottom="1440" w:left="1080" w:header="0" w:footer="994" w:gutter="0"/>
          <w:pgNumType w:fmt="decimal"/>
          <w:cols w:space="720" w:num="1"/>
        </w:sectPr>
      </w:pPr>
    </w:p>
    <w:p w14:paraId="6598233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32"/>
          <w:szCs w:val="32"/>
          <w:highlight w:val="none"/>
        </w:rPr>
      </w:pPr>
      <w:r>
        <w:rPr>
          <w:rFonts w:hint="eastAsia" w:ascii="宋体" w:hAnsi="宋体" w:eastAsia="宋体" w:cs="宋体"/>
          <w:b/>
          <w:bCs/>
          <w:color w:val="auto"/>
          <w:spacing w:val="0"/>
          <w:sz w:val="32"/>
          <w:szCs w:val="32"/>
          <w:highlight w:val="none"/>
        </w:rPr>
        <w:t>监狱企业证明材料（如是，请提供）</w:t>
      </w:r>
    </w:p>
    <w:p w14:paraId="40E49DD3">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3954F925">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5F400005">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6E9352FD">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4D967F23">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3267A6D9">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111D7417">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5F6EA63F">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19A77A13">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484351B7">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1CD9A303">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016B6C97">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58C6497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企业名称（公章）：</w:t>
      </w:r>
    </w:p>
    <w:p w14:paraId="0BAF97BE">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2FE4A68B">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572C873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日期：</w:t>
      </w:r>
    </w:p>
    <w:p w14:paraId="7FB70294">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0DEB9555">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3516CAE2">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00DF7B7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23"/>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备注：若有，后附行政主管部门出具的证明材料原件扫描件，并在开标前将证明材料原件提交给 采购代理机构收存，评标时提交评标委员会进行审查，否则不给予价格扣除。</w:t>
      </w:r>
    </w:p>
    <w:p w14:paraId="7B8A77F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sectPr>
          <w:footerReference r:id="rId30" w:type="default"/>
          <w:pgSz w:w="11906" w:h="16839"/>
          <w:pgMar w:top="1440" w:right="1080" w:bottom="1440" w:left="1080" w:header="0" w:footer="994" w:gutter="0"/>
          <w:pgNumType w:fmt="decimal"/>
          <w:cols w:space="720" w:num="1"/>
        </w:sectPr>
      </w:pPr>
    </w:p>
    <w:p w14:paraId="113E924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32"/>
          <w:szCs w:val="32"/>
          <w:highlight w:val="none"/>
        </w:rPr>
      </w:pPr>
      <w:r>
        <w:rPr>
          <w:rFonts w:hint="eastAsia" w:ascii="宋体" w:hAnsi="宋体" w:eastAsia="宋体" w:cs="宋体"/>
          <w:b/>
          <w:bCs/>
          <w:color w:val="auto"/>
          <w:spacing w:val="0"/>
          <w:sz w:val="32"/>
          <w:szCs w:val="32"/>
          <w:highlight w:val="none"/>
        </w:rPr>
        <w:t>残疾人福利性单位声明函（如是，请提供）</w:t>
      </w:r>
    </w:p>
    <w:p w14:paraId="0476ED0C">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36514861">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3A04D23C">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06A865B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44"/>
        <w:jc w:val="both"/>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本单位郑重声明，根据《财政部民政部中国残疾人联合会关于促进残疾人就业政府采购政策的通知》（财库〔2017〕141号）的规定，本单位为符合条件的残疾人福利性单位，且本单位参加单位的项目采购活动提供本单位制造的货物（由本单位承担工程</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提供服务），或者提供其他残疾人福利性单位制造的货物（不包括使用非残疾人福利性单位注册商标的货物）。</w:t>
      </w:r>
    </w:p>
    <w:p w14:paraId="4028A7D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本单位对上述声明的真实性负责。如有虚假，将依法承担相应责任。</w:t>
      </w:r>
    </w:p>
    <w:p w14:paraId="480C6F87">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0F97B87B">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78E52418">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3CB521DD">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065DFA74">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500BE28F">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38AA3F2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企业名称（公章）：</w:t>
      </w:r>
    </w:p>
    <w:p w14:paraId="584AFC85">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23C4881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日期：</w:t>
      </w:r>
    </w:p>
    <w:p w14:paraId="30224F8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sectPr>
          <w:footerReference r:id="rId31" w:type="default"/>
          <w:pgSz w:w="11906" w:h="16839"/>
          <w:pgMar w:top="1440" w:right="1080" w:bottom="1440" w:left="1080" w:header="0" w:footer="994" w:gutter="0"/>
          <w:pgNumType w:fmt="decimal"/>
          <w:cols w:space="720" w:num="1"/>
        </w:sectPr>
      </w:pPr>
    </w:p>
    <w:p w14:paraId="299905C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32"/>
          <w:szCs w:val="32"/>
          <w:highlight w:val="none"/>
          <w:lang w:eastAsia="zh-CN"/>
        </w:rPr>
      </w:pPr>
      <w:r>
        <w:rPr>
          <w:rFonts w:hint="eastAsia" w:ascii="宋体" w:hAnsi="宋体" w:eastAsia="宋体" w:cs="宋体"/>
          <w:b/>
          <w:bCs/>
          <w:color w:val="auto"/>
          <w:spacing w:val="0"/>
          <w:sz w:val="32"/>
          <w:szCs w:val="32"/>
          <w:highlight w:val="none"/>
        </w:rPr>
        <w:t>（三）财务状况、依法缴纳税收和社会保障资金的相关材料</w:t>
      </w:r>
    </w:p>
    <w:p w14:paraId="57910851">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0DB4A5F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bCs/>
          <w:color w:val="auto"/>
          <w:spacing w:val="0"/>
          <w:sz w:val="28"/>
          <w:szCs w:val="28"/>
          <w:highlight w:val="none"/>
        </w:rPr>
      </w:pPr>
    </w:p>
    <w:p w14:paraId="65F6089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8"/>
          <w:szCs w:val="28"/>
          <w:highlight w:val="none"/>
        </w:rPr>
      </w:pPr>
      <w:r>
        <w:rPr>
          <w:rFonts w:hint="eastAsia" w:ascii="宋体" w:hAnsi="宋体" w:eastAsia="宋体" w:cs="宋体"/>
          <w:b/>
          <w:bCs/>
          <w:color w:val="auto"/>
          <w:spacing w:val="0"/>
          <w:sz w:val="28"/>
          <w:szCs w:val="28"/>
          <w:highlight w:val="none"/>
        </w:rPr>
        <w:t>资格条件承诺函</w:t>
      </w:r>
    </w:p>
    <w:p w14:paraId="2878F021">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20BD966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致：</w:t>
      </w:r>
      <w:r>
        <w:rPr>
          <w:rFonts w:hint="eastAsia" w:ascii="宋体" w:hAnsi="宋体" w:eastAsia="宋体" w:cs="宋体"/>
          <w:color w:val="auto"/>
          <w:spacing w:val="0"/>
          <w:sz w:val="24"/>
          <w:szCs w:val="24"/>
          <w:highlight w:val="none"/>
          <w:u w:val="single" w:color="auto"/>
        </w:rPr>
        <w:t>（采购人、采购代理机构）</w:t>
      </w:r>
    </w:p>
    <w:p w14:paraId="43B019A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both"/>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我单位（公司）参与</w:t>
      </w:r>
      <w:r>
        <w:rPr>
          <w:rFonts w:hint="eastAsia" w:ascii="宋体" w:hAnsi="宋体" w:eastAsia="宋体" w:cs="宋体"/>
          <w:color w:val="auto"/>
          <w:spacing w:val="0"/>
          <w:sz w:val="24"/>
          <w:szCs w:val="24"/>
          <w:highlight w:val="none"/>
          <w:u w:val="single" w:color="auto"/>
        </w:rPr>
        <w:t xml:space="preserve"> （采购项目名称、采购项目编号） </w:t>
      </w:r>
      <w:r>
        <w:rPr>
          <w:rFonts w:hint="eastAsia" w:ascii="宋体" w:hAnsi="宋体" w:eastAsia="宋体" w:cs="宋体"/>
          <w:color w:val="auto"/>
          <w:spacing w:val="0"/>
          <w:sz w:val="24"/>
          <w:szCs w:val="24"/>
          <w:highlight w:val="none"/>
        </w:rPr>
        <w:t>采购项目的政府采购活动，现承诺如下：</w:t>
      </w:r>
    </w:p>
    <w:p w14:paraId="506B7F1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1．具有良好的商业信誉和健全的财务会计制度；</w:t>
      </w:r>
    </w:p>
    <w:p w14:paraId="42B11E2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2．具有依法缴纳税收的良好记录；</w:t>
      </w:r>
    </w:p>
    <w:p w14:paraId="5712E3F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3．具有依法缴纳社保保障金的良好记录。</w:t>
      </w:r>
    </w:p>
    <w:p w14:paraId="69437F0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21"/>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我方在采购项目评审（评标）环节结束后，随时接受采购人、采购代理机构的检查验证，配合提供相关证明材料，证明符合《中华人民共和国政府采购法》规定的供应商基本资格条件。</w:t>
      </w:r>
    </w:p>
    <w:p w14:paraId="502EFBD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1"/>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我单位（公司）对上述承诺的真实性负责。如有虚假，将依法承担相应责任。</w:t>
      </w:r>
    </w:p>
    <w:p w14:paraId="5521ADD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1"/>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特此承诺。</w:t>
      </w:r>
    </w:p>
    <w:p w14:paraId="049A7530">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54A6C028">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2AE6FCC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供应商名称（加盖单位公章）：</w:t>
      </w:r>
    </w:p>
    <w:p w14:paraId="22392B6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hanging="35"/>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法定代表人或其授权委托人</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签字或盖章</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w:t>
      </w:r>
    </w:p>
    <w:p w14:paraId="608689D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hanging="35"/>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日期：</w:t>
      </w:r>
    </w:p>
    <w:p w14:paraId="2AE0A0F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sectPr>
          <w:footerReference r:id="rId32" w:type="default"/>
          <w:pgSz w:w="11906" w:h="16839"/>
          <w:pgMar w:top="1440" w:right="1080" w:bottom="1440" w:left="1080" w:header="0" w:footer="994" w:gutter="0"/>
          <w:pgNumType w:fmt="decimal"/>
          <w:cols w:space="720" w:num="1"/>
        </w:sectPr>
      </w:pPr>
    </w:p>
    <w:p w14:paraId="6021641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32"/>
          <w:szCs w:val="32"/>
          <w:highlight w:val="none"/>
        </w:rPr>
      </w:pPr>
      <w:r>
        <w:rPr>
          <w:rFonts w:hint="eastAsia" w:ascii="宋体" w:hAnsi="宋体" w:eastAsia="宋体" w:cs="宋体"/>
          <w:b/>
          <w:bCs/>
          <w:color w:val="auto"/>
          <w:spacing w:val="0"/>
          <w:sz w:val="32"/>
          <w:szCs w:val="32"/>
          <w:highlight w:val="none"/>
          <w:lang w:eastAsia="zh-CN"/>
        </w:rPr>
        <w:t>（</w:t>
      </w:r>
      <w:r>
        <w:rPr>
          <w:rFonts w:hint="eastAsia" w:ascii="宋体" w:hAnsi="宋体" w:eastAsia="宋体" w:cs="宋体"/>
          <w:b/>
          <w:bCs/>
          <w:color w:val="auto"/>
          <w:spacing w:val="0"/>
          <w:sz w:val="32"/>
          <w:szCs w:val="32"/>
          <w:highlight w:val="none"/>
        </w:rPr>
        <w:t>四</w:t>
      </w:r>
      <w:r>
        <w:rPr>
          <w:rFonts w:hint="eastAsia" w:ascii="宋体" w:hAnsi="宋体" w:eastAsia="宋体" w:cs="宋体"/>
          <w:b/>
          <w:bCs/>
          <w:color w:val="auto"/>
          <w:spacing w:val="0"/>
          <w:sz w:val="32"/>
          <w:szCs w:val="32"/>
          <w:highlight w:val="none"/>
          <w:lang w:eastAsia="zh-CN"/>
        </w:rPr>
        <w:t>）</w:t>
      </w:r>
      <w:r>
        <w:rPr>
          <w:rFonts w:hint="eastAsia" w:ascii="宋体" w:hAnsi="宋体" w:eastAsia="宋体" w:cs="宋体"/>
          <w:b/>
          <w:bCs/>
          <w:color w:val="auto"/>
          <w:spacing w:val="0"/>
          <w:sz w:val="32"/>
          <w:szCs w:val="32"/>
          <w:highlight w:val="none"/>
        </w:rPr>
        <w:t>近年完成的类似项目情况表</w:t>
      </w:r>
    </w:p>
    <w:p w14:paraId="4BE6125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tbl>
      <w:tblPr>
        <w:tblStyle w:val="20"/>
        <w:tblW w:w="94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793"/>
        <w:gridCol w:w="6611"/>
      </w:tblGrid>
      <w:tr w14:paraId="24CDBE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trPr>
        <w:tc>
          <w:tcPr>
            <w:tcW w:w="2793" w:type="dxa"/>
            <w:vAlign w:val="top"/>
          </w:tcPr>
          <w:p w14:paraId="5D822B51">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项目名称</w:t>
            </w:r>
          </w:p>
        </w:tc>
        <w:tc>
          <w:tcPr>
            <w:tcW w:w="6611" w:type="dxa"/>
            <w:vAlign w:val="top"/>
          </w:tcPr>
          <w:p w14:paraId="6EB3297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6BC037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trPr>
        <w:tc>
          <w:tcPr>
            <w:tcW w:w="2793" w:type="dxa"/>
            <w:vAlign w:val="top"/>
          </w:tcPr>
          <w:p w14:paraId="6F13539E">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项目所在地</w:t>
            </w:r>
          </w:p>
        </w:tc>
        <w:tc>
          <w:tcPr>
            <w:tcW w:w="6611" w:type="dxa"/>
            <w:vAlign w:val="top"/>
          </w:tcPr>
          <w:p w14:paraId="4B6E900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146C6F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trPr>
        <w:tc>
          <w:tcPr>
            <w:tcW w:w="2793" w:type="dxa"/>
            <w:vAlign w:val="top"/>
          </w:tcPr>
          <w:p w14:paraId="2554B386">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发包人名称</w:t>
            </w:r>
          </w:p>
        </w:tc>
        <w:tc>
          <w:tcPr>
            <w:tcW w:w="6611" w:type="dxa"/>
            <w:vAlign w:val="top"/>
          </w:tcPr>
          <w:p w14:paraId="3572A7B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2F18FB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trPr>
        <w:tc>
          <w:tcPr>
            <w:tcW w:w="2793" w:type="dxa"/>
            <w:vAlign w:val="top"/>
          </w:tcPr>
          <w:p w14:paraId="1B05525C">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发包人地址</w:t>
            </w:r>
          </w:p>
        </w:tc>
        <w:tc>
          <w:tcPr>
            <w:tcW w:w="6611" w:type="dxa"/>
            <w:vAlign w:val="top"/>
          </w:tcPr>
          <w:p w14:paraId="192E029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4BF22D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trPr>
        <w:tc>
          <w:tcPr>
            <w:tcW w:w="2793" w:type="dxa"/>
            <w:vAlign w:val="top"/>
          </w:tcPr>
          <w:p w14:paraId="66C63402">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发包人电话</w:t>
            </w:r>
          </w:p>
        </w:tc>
        <w:tc>
          <w:tcPr>
            <w:tcW w:w="6611" w:type="dxa"/>
            <w:vAlign w:val="top"/>
          </w:tcPr>
          <w:p w14:paraId="39EE060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18A011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2793" w:type="dxa"/>
            <w:vAlign w:val="top"/>
          </w:tcPr>
          <w:p w14:paraId="7055719B">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合同价格</w:t>
            </w:r>
          </w:p>
        </w:tc>
        <w:tc>
          <w:tcPr>
            <w:tcW w:w="6611" w:type="dxa"/>
            <w:vAlign w:val="top"/>
          </w:tcPr>
          <w:p w14:paraId="1208140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72F498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trPr>
        <w:tc>
          <w:tcPr>
            <w:tcW w:w="2793" w:type="dxa"/>
            <w:vAlign w:val="top"/>
          </w:tcPr>
          <w:p w14:paraId="4584285A">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开工日期</w:t>
            </w:r>
          </w:p>
        </w:tc>
        <w:tc>
          <w:tcPr>
            <w:tcW w:w="6611" w:type="dxa"/>
            <w:vAlign w:val="top"/>
          </w:tcPr>
          <w:p w14:paraId="18741BB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6D7B85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2793" w:type="dxa"/>
            <w:vAlign w:val="top"/>
          </w:tcPr>
          <w:p w14:paraId="378C54E8">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竣工日期</w:t>
            </w:r>
          </w:p>
        </w:tc>
        <w:tc>
          <w:tcPr>
            <w:tcW w:w="6611" w:type="dxa"/>
            <w:vAlign w:val="top"/>
          </w:tcPr>
          <w:p w14:paraId="29C28DE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757394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2793" w:type="dxa"/>
            <w:vAlign w:val="top"/>
          </w:tcPr>
          <w:p w14:paraId="2E008AB4">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承担的工作</w:t>
            </w:r>
          </w:p>
        </w:tc>
        <w:tc>
          <w:tcPr>
            <w:tcW w:w="6611" w:type="dxa"/>
            <w:vAlign w:val="top"/>
          </w:tcPr>
          <w:p w14:paraId="134A8E5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62AED5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trPr>
        <w:tc>
          <w:tcPr>
            <w:tcW w:w="2793" w:type="dxa"/>
            <w:vAlign w:val="top"/>
          </w:tcPr>
          <w:p w14:paraId="164EBA5E">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工程质量</w:t>
            </w:r>
          </w:p>
        </w:tc>
        <w:tc>
          <w:tcPr>
            <w:tcW w:w="6611" w:type="dxa"/>
            <w:vAlign w:val="top"/>
          </w:tcPr>
          <w:p w14:paraId="7E7044D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1660EA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2793" w:type="dxa"/>
            <w:vAlign w:val="top"/>
          </w:tcPr>
          <w:p w14:paraId="1BFB8B65">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项目经理</w:t>
            </w:r>
          </w:p>
        </w:tc>
        <w:tc>
          <w:tcPr>
            <w:tcW w:w="6611" w:type="dxa"/>
            <w:vAlign w:val="top"/>
          </w:tcPr>
          <w:p w14:paraId="7B998A5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533F54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trPr>
        <w:tc>
          <w:tcPr>
            <w:tcW w:w="2793" w:type="dxa"/>
            <w:vAlign w:val="top"/>
          </w:tcPr>
          <w:p w14:paraId="78DE9381">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技术负责人</w:t>
            </w:r>
          </w:p>
        </w:tc>
        <w:tc>
          <w:tcPr>
            <w:tcW w:w="6611" w:type="dxa"/>
            <w:vAlign w:val="top"/>
          </w:tcPr>
          <w:p w14:paraId="54BDA75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1D9B19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2793" w:type="dxa"/>
            <w:vAlign w:val="top"/>
          </w:tcPr>
          <w:p w14:paraId="7DD95228">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总监理工程师及电话</w:t>
            </w:r>
          </w:p>
        </w:tc>
        <w:tc>
          <w:tcPr>
            <w:tcW w:w="6611" w:type="dxa"/>
            <w:vAlign w:val="top"/>
          </w:tcPr>
          <w:p w14:paraId="72D30BB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50E854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14" w:hRule="atLeast"/>
        </w:trPr>
        <w:tc>
          <w:tcPr>
            <w:tcW w:w="2793" w:type="dxa"/>
            <w:vAlign w:val="top"/>
          </w:tcPr>
          <w:p w14:paraId="6CFB8058">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项目描述</w:t>
            </w:r>
          </w:p>
        </w:tc>
        <w:tc>
          <w:tcPr>
            <w:tcW w:w="6611" w:type="dxa"/>
            <w:vAlign w:val="top"/>
          </w:tcPr>
          <w:p w14:paraId="751DE6E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38CB1C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3" w:hRule="atLeast"/>
        </w:trPr>
        <w:tc>
          <w:tcPr>
            <w:tcW w:w="2793" w:type="dxa"/>
            <w:vAlign w:val="top"/>
          </w:tcPr>
          <w:p w14:paraId="4B683D23">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备注</w:t>
            </w:r>
          </w:p>
        </w:tc>
        <w:tc>
          <w:tcPr>
            <w:tcW w:w="6611" w:type="dxa"/>
            <w:vAlign w:val="top"/>
          </w:tcPr>
          <w:p w14:paraId="1C630E4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bl>
    <w:p w14:paraId="0E23C51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注：后附近年（2021年至今）成交（或中标）通知书或合同协议书或竣工验收报告复印件加盖公章。</w:t>
      </w:r>
    </w:p>
    <w:p w14:paraId="74B25C6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0"/>
          <w:szCs w:val="20"/>
          <w:highlight w:val="none"/>
        </w:rPr>
        <w:sectPr>
          <w:footerReference r:id="rId33" w:type="default"/>
          <w:pgSz w:w="11906" w:h="16839"/>
          <w:pgMar w:top="1440" w:right="1080" w:bottom="1440" w:left="1080" w:header="0" w:footer="994" w:gutter="0"/>
          <w:pgNumType w:fmt="decimal"/>
          <w:cols w:space="720" w:num="1"/>
        </w:sectPr>
      </w:pPr>
    </w:p>
    <w:p w14:paraId="34DC51E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32"/>
          <w:szCs w:val="32"/>
          <w:highlight w:val="none"/>
        </w:rPr>
      </w:pPr>
      <w:r>
        <w:rPr>
          <w:rFonts w:hint="eastAsia" w:ascii="宋体" w:hAnsi="宋体" w:eastAsia="宋体" w:cs="宋体"/>
          <w:b/>
          <w:bCs/>
          <w:color w:val="auto"/>
          <w:spacing w:val="0"/>
          <w:sz w:val="32"/>
          <w:szCs w:val="32"/>
          <w:highlight w:val="none"/>
          <w:lang w:eastAsia="zh-CN"/>
        </w:rPr>
        <w:t>（</w:t>
      </w:r>
      <w:r>
        <w:rPr>
          <w:rFonts w:hint="eastAsia" w:ascii="宋体" w:hAnsi="宋体" w:eastAsia="宋体" w:cs="宋体"/>
          <w:b/>
          <w:bCs/>
          <w:color w:val="auto"/>
          <w:spacing w:val="0"/>
          <w:sz w:val="32"/>
          <w:szCs w:val="32"/>
          <w:highlight w:val="none"/>
        </w:rPr>
        <w:t>五</w:t>
      </w:r>
      <w:r>
        <w:rPr>
          <w:rFonts w:hint="eastAsia" w:ascii="宋体" w:hAnsi="宋体" w:eastAsia="宋体" w:cs="宋体"/>
          <w:b/>
          <w:bCs/>
          <w:color w:val="auto"/>
          <w:spacing w:val="0"/>
          <w:sz w:val="32"/>
          <w:szCs w:val="32"/>
          <w:highlight w:val="none"/>
          <w:lang w:eastAsia="zh-CN"/>
        </w:rPr>
        <w:t>）</w:t>
      </w:r>
      <w:r>
        <w:rPr>
          <w:rFonts w:hint="eastAsia" w:ascii="宋体" w:hAnsi="宋体" w:eastAsia="宋体" w:cs="宋体"/>
          <w:b/>
          <w:bCs/>
          <w:color w:val="auto"/>
          <w:spacing w:val="0"/>
          <w:sz w:val="32"/>
          <w:szCs w:val="32"/>
          <w:highlight w:val="none"/>
        </w:rPr>
        <w:t>正在施工的和新承接的项目情况表</w:t>
      </w:r>
    </w:p>
    <w:p w14:paraId="58A3106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tbl>
      <w:tblPr>
        <w:tblStyle w:val="20"/>
        <w:tblW w:w="940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175"/>
        <w:gridCol w:w="6229"/>
      </w:tblGrid>
      <w:tr w14:paraId="341F05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trPr>
        <w:tc>
          <w:tcPr>
            <w:tcW w:w="3175" w:type="dxa"/>
            <w:vAlign w:val="top"/>
          </w:tcPr>
          <w:p w14:paraId="6DC35F4B">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项目名称</w:t>
            </w:r>
          </w:p>
        </w:tc>
        <w:tc>
          <w:tcPr>
            <w:tcW w:w="6229" w:type="dxa"/>
            <w:vAlign w:val="top"/>
          </w:tcPr>
          <w:p w14:paraId="63945EF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172742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trPr>
        <w:tc>
          <w:tcPr>
            <w:tcW w:w="3175" w:type="dxa"/>
            <w:vAlign w:val="top"/>
          </w:tcPr>
          <w:p w14:paraId="0FADA902">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项目所在地</w:t>
            </w:r>
          </w:p>
        </w:tc>
        <w:tc>
          <w:tcPr>
            <w:tcW w:w="6229" w:type="dxa"/>
            <w:vAlign w:val="top"/>
          </w:tcPr>
          <w:p w14:paraId="36471D8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203B26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trPr>
        <w:tc>
          <w:tcPr>
            <w:tcW w:w="3175" w:type="dxa"/>
            <w:vAlign w:val="top"/>
          </w:tcPr>
          <w:p w14:paraId="6001DE96">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发包人名称</w:t>
            </w:r>
          </w:p>
        </w:tc>
        <w:tc>
          <w:tcPr>
            <w:tcW w:w="6229" w:type="dxa"/>
            <w:vAlign w:val="top"/>
          </w:tcPr>
          <w:p w14:paraId="17E80E8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571DB9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3175" w:type="dxa"/>
            <w:vAlign w:val="top"/>
          </w:tcPr>
          <w:p w14:paraId="68DCF411">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发包人地址</w:t>
            </w:r>
          </w:p>
        </w:tc>
        <w:tc>
          <w:tcPr>
            <w:tcW w:w="6229" w:type="dxa"/>
            <w:vAlign w:val="top"/>
          </w:tcPr>
          <w:p w14:paraId="2E4F005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2F715F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trPr>
        <w:tc>
          <w:tcPr>
            <w:tcW w:w="3175" w:type="dxa"/>
            <w:vAlign w:val="top"/>
          </w:tcPr>
          <w:p w14:paraId="675542E9">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发包人电话</w:t>
            </w:r>
          </w:p>
        </w:tc>
        <w:tc>
          <w:tcPr>
            <w:tcW w:w="6229" w:type="dxa"/>
            <w:vAlign w:val="top"/>
          </w:tcPr>
          <w:p w14:paraId="2A5F598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7520B2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3175" w:type="dxa"/>
            <w:vAlign w:val="top"/>
          </w:tcPr>
          <w:p w14:paraId="6ED18269">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签约合同价</w:t>
            </w:r>
          </w:p>
        </w:tc>
        <w:tc>
          <w:tcPr>
            <w:tcW w:w="6229" w:type="dxa"/>
            <w:vAlign w:val="top"/>
          </w:tcPr>
          <w:p w14:paraId="0B83A5A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5C2F59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trPr>
        <w:tc>
          <w:tcPr>
            <w:tcW w:w="3175" w:type="dxa"/>
            <w:vAlign w:val="top"/>
          </w:tcPr>
          <w:p w14:paraId="54EEC0B0">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开工日期</w:t>
            </w:r>
          </w:p>
        </w:tc>
        <w:tc>
          <w:tcPr>
            <w:tcW w:w="6229" w:type="dxa"/>
            <w:vAlign w:val="top"/>
          </w:tcPr>
          <w:p w14:paraId="453AF5C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2FEED9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3175" w:type="dxa"/>
            <w:vAlign w:val="top"/>
          </w:tcPr>
          <w:p w14:paraId="73DABDA6">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计划竣工日期</w:t>
            </w:r>
          </w:p>
        </w:tc>
        <w:tc>
          <w:tcPr>
            <w:tcW w:w="6229" w:type="dxa"/>
            <w:vAlign w:val="top"/>
          </w:tcPr>
          <w:p w14:paraId="2E860EE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01FA826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3175" w:type="dxa"/>
            <w:vAlign w:val="top"/>
          </w:tcPr>
          <w:p w14:paraId="385B3357">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承担的工作</w:t>
            </w:r>
          </w:p>
        </w:tc>
        <w:tc>
          <w:tcPr>
            <w:tcW w:w="6229" w:type="dxa"/>
            <w:vAlign w:val="top"/>
          </w:tcPr>
          <w:p w14:paraId="6439F34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4EBD78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trPr>
        <w:tc>
          <w:tcPr>
            <w:tcW w:w="3175" w:type="dxa"/>
            <w:vAlign w:val="top"/>
          </w:tcPr>
          <w:p w14:paraId="67202A6C">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工程质量</w:t>
            </w:r>
          </w:p>
        </w:tc>
        <w:tc>
          <w:tcPr>
            <w:tcW w:w="6229" w:type="dxa"/>
            <w:vAlign w:val="top"/>
          </w:tcPr>
          <w:p w14:paraId="6C957DE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20A5F3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3175" w:type="dxa"/>
            <w:vAlign w:val="top"/>
          </w:tcPr>
          <w:p w14:paraId="6D4963C9">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项目经理</w:t>
            </w:r>
          </w:p>
        </w:tc>
        <w:tc>
          <w:tcPr>
            <w:tcW w:w="6229" w:type="dxa"/>
            <w:vAlign w:val="top"/>
          </w:tcPr>
          <w:p w14:paraId="1D5D74B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37D560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trPr>
        <w:tc>
          <w:tcPr>
            <w:tcW w:w="3175" w:type="dxa"/>
            <w:vAlign w:val="top"/>
          </w:tcPr>
          <w:p w14:paraId="60A97ACD">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技术负责人</w:t>
            </w:r>
          </w:p>
        </w:tc>
        <w:tc>
          <w:tcPr>
            <w:tcW w:w="6229" w:type="dxa"/>
            <w:vAlign w:val="top"/>
          </w:tcPr>
          <w:p w14:paraId="6CA4AAF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2D330D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3175" w:type="dxa"/>
            <w:vAlign w:val="top"/>
          </w:tcPr>
          <w:p w14:paraId="4F041E19">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总监理工程师及电话</w:t>
            </w:r>
          </w:p>
        </w:tc>
        <w:tc>
          <w:tcPr>
            <w:tcW w:w="6229" w:type="dxa"/>
            <w:vAlign w:val="top"/>
          </w:tcPr>
          <w:p w14:paraId="21C1509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4771AD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73" w:hRule="atLeast"/>
        </w:trPr>
        <w:tc>
          <w:tcPr>
            <w:tcW w:w="3175" w:type="dxa"/>
            <w:vAlign w:val="top"/>
          </w:tcPr>
          <w:p w14:paraId="244C1CBD">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项目描述</w:t>
            </w:r>
          </w:p>
        </w:tc>
        <w:tc>
          <w:tcPr>
            <w:tcW w:w="6229" w:type="dxa"/>
            <w:vAlign w:val="top"/>
          </w:tcPr>
          <w:p w14:paraId="52CB875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r w14:paraId="3EC861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trPr>
        <w:tc>
          <w:tcPr>
            <w:tcW w:w="3175" w:type="dxa"/>
            <w:vAlign w:val="top"/>
          </w:tcPr>
          <w:p w14:paraId="101638BD">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备注</w:t>
            </w:r>
          </w:p>
        </w:tc>
        <w:tc>
          <w:tcPr>
            <w:tcW w:w="6229" w:type="dxa"/>
            <w:vAlign w:val="top"/>
          </w:tcPr>
          <w:p w14:paraId="060DF03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r>
    </w:tbl>
    <w:p w14:paraId="26023AF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outlineLvl w:val="1"/>
        <w:rPr>
          <w:rFonts w:hint="eastAsia" w:ascii="宋体" w:hAnsi="宋体" w:eastAsia="宋体" w:cs="宋体"/>
          <w:color w:val="auto"/>
          <w:spacing w:val="0"/>
          <w:sz w:val="24"/>
          <w:szCs w:val="24"/>
          <w:highlight w:val="none"/>
        </w:rPr>
      </w:pPr>
      <w:bookmarkStart w:id="387" w:name="_Toc2819"/>
      <w:r>
        <w:rPr>
          <w:rFonts w:hint="eastAsia" w:ascii="宋体" w:hAnsi="宋体" w:eastAsia="宋体" w:cs="宋体"/>
          <w:color w:val="auto"/>
          <w:spacing w:val="0"/>
          <w:sz w:val="24"/>
          <w:szCs w:val="24"/>
          <w:highlight w:val="none"/>
        </w:rPr>
        <w:t>注：附合同或成交（中标）通知书复印件加盖公章</w:t>
      </w:r>
      <w:bookmarkEnd w:id="387"/>
    </w:p>
    <w:p w14:paraId="7496114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0"/>
          <w:szCs w:val="20"/>
          <w:highlight w:val="none"/>
        </w:rPr>
        <w:sectPr>
          <w:footerReference r:id="rId34" w:type="default"/>
          <w:pgSz w:w="11906" w:h="16839"/>
          <w:pgMar w:top="1440" w:right="1080" w:bottom="1440" w:left="1080" w:header="0" w:footer="994" w:gutter="0"/>
          <w:pgNumType w:fmt="decimal"/>
          <w:cols w:space="720" w:num="1"/>
        </w:sectPr>
      </w:pPr>
    </w:p>
    <w:p w14:paraId="24B7459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32"/>
          <w:szCs w:val="32"/>
          <w:highlight w:val="none"/>
        </w:rPr>
      </w:pPr>
      <w:r>
        <w:rPr>
          <w:rFonts w:hint="eastAsia" w:ascii="宋体" w:hAnsi="宋体" w:eastAsia="宋体" w:cs="宋体"/>
          <w:b/>
          <w:bCs/>
          <w:color w:val="auto"/>
          <w:spacing w:val="0"/>
          <w:sz w:val="32"/>
          <w:szCs w:val="32"/>
          <w:highlight w:val="none"/>
          <w:lang w:eastAsia="zh-CN"/>
        </w:rPr>
        <w:t>（</w:t>
      </w:r>
      <w:r>
        <w:rPr>
          <w:rFonts w:hint="eastAsia" w:ascii="宋体" w:hAnsi="宋体" w:eastAsia="宋体" w:cs="宋体"/>
          <w:b/>
          <w:bCs/>
          <w:color w:val="auto"/>
          <w:spacing w:val="0"/>
          <w:sz w:val="32"/>
          <w:szCs w:val="32"/>
          <w:highlight w:val="none"/>
        </w:rPr>
        <w:t>六</w:t>
      </w:r>
      <w:r>
        <w:rPr>
          <w:rFonts w:hint="eastAsia" w:ascii="宋体" w:hAnsi="宋体" w:eastAsia="宋体" w:cs="宋体"/>
          <w:b/>
          <w:bCs/>
          <w:color w:val="auto"/>
          <w:spacing w:val="0"/>
          <w:sz w:val="32"/>
          <w:szCs w:val="32"/>
          <w:highlight w:val="none"/>
          <w:lang w:eastAsia="zh-CN"/>
        </w:rPr>
        <w:t>）</w:t>
      </w:r>
      <w:r>
        <w:rPr>
          <w:rFonts w:hint="eastAsia" w:ascii="宋体" w:hAnsi="宋体" w:eastAsia="宋体" w:cs="宋体"/>
          <w:b/>
          <w:bCs/>
          <w:color w:val="auto"/>
          <w:spacing w:val="0"/>
          <w:sz w:val="32"/>
          <w:szCs w:val="32"/>
          <w:highlight w:val="none"/>
        </w:rPr>
        <w:t>信用承诺及信用记录官网查询截图</w:t>
      </w:r>
    </w:p>
    <w:p w14:paraId="4D7C514E">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26F4C44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8"/>
          <w:szCs w:val="28"/>
          <w:highlight w:val="none"/>
        </w:rPr>
      </w:pPr>
      <w:r>
        <w:rPr>
          <w:rFonts w:hint="eastAsia" w:ascii="宋体" w:hAnsi="宋体" w:eastAsia="宋体" w:cs="宋体"/>
          <w:b/>
          <w:bCs/>
          <w:color w:val="auto"/>
          <w:spacing w:val="0"/>
          <w:sz w:val="28"/>
          <w:szCs w:val="28"/>
          <w:highlight w:val="none"/>
        </w:rPr>
        <w:t>信用承诺</w:t>
      </w:r>
    </w:p>
    <w:p w14:paraId="4A09639F">
      <w:pPr>
        <w:pageBreakBefore w:val="0"/>
        <w:widowControl/>
        <w:tabs>
          <w:tab w:val="left" w:pos="118"/>
        </w:tabs>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val="0"/>
          <w:bCs w:val="0"/>
          <w:color w:val="auto"/>
          <w:spacing w:val="0"/>
          <w:sz w:val="24"/>
          <w:szCs w:val="24"/>
          <w:highlight w:val="none"/>
        </w:rPr>
      </w:pPr>
      <w:r>
        <w:rPr>
          <w:rFonts w:hint="eastAsia" w:ascii="宋体" w:hAnsi="宋体" w:eastAsia="宋体" w:cs="宋体"/>
          <w:b w:val="0"/>
          <w:bCs w:val="0"/>
          <w:color w:val="auto"/>
          <w:spacing w:val="0"/>
          <w:sz w:val="24"/>
          <w:szCs w:val="24"/>
          <w:highlight w:val="none"/>
          <w:u w:val="single" w:color="auto"/>
        </w:rPr>
        <w:tab/>
      </w:r>
      <w:r>
        <w:rPr>
          <w:rFonts w:hint="eastAsia" w:ascii="宋体" w:hAnsi="宋体" w:eastAsia="宋体" w:cs="宋体"/>
          <w:b w:val="0"/>
          <w:bCs w:val="0"/>
          <w:color w:val="auto"/>
          <w:spacing w:val="0"/>
          <w:sz w:val="24"/>
          <w:szCs w:val="24"/>
          <w:highlight w:val="none"/>
          <w:u w:val="single" w:color="auto"/>
        </w:rPr>
        <w:t xml:space="preserve">（采购人或采购代理机构名称） </w:t>
      </w:r>
      <w:r>
        <w:rPr>
          <w:rFonts w:hint="eastAsia" w:ascii="宋体" w:hAnsi="宋体" w:eastAsia="宋体" w:cs="宋体"/>
          <w:b w:val="0"/>
          <w:bCs w:val="0"/>
          <w:color w:val="auto"/>
          <w:spacing w:val="0"/>
          <w:sz w:val="24"/>
          <w:szCs w:val="24"/>
          <w:highlight w:val="none"/>
        </w:rPr>
        <w:t xml:space="preserve"> ：</w:t>
      </w:r>
    </w:p>
    <w:p w14:paraId="01410FA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我单位未发生被列入政府取消投标资格记录期间的企业或个人投标情况；通过“信用中国”</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网站：</w:t>
      </w:r>
      <w:r>
        <w:rPr>
          <w:rFonts w:hint="eastAsia" w:ascii="宋体" w:hAnsi="宋体" w:eastAsia="宋体" w:cs="宋体"/>
          <w:color w:val="auto"/>
          <w:spacing w:val="0"/>
          <w:sz w:val="24"/>
          <w:szCs w:val="24"/>
          <w:highlight w:val="none"/>
        </w:rPr>
        <w:fldChar w:fldCharType="begin"/>
      </w:r>
      <w:r>
        <w:rPr>
          <w:rFonts w:hint="eastAsia" w:ascii="宋体" w:hAnsi="宋体" w:eastAsia="宋体" w:cs="宋体"/>
          <w:color w:val="auto"/>
          <w:spacing w:val="0"/>
          <w:sz w:val="24"/>
          <w:szCs w:val="24"/>
          <w:highlight w:val="none"/>
        </w:rPr>
        <w:instrText xml:space="preserve"> HYPERLINK "http://www.creditchina.gov.cn/)、/" </w:instrText>
      </w:r>
      <w:r>
        <w:rPr>
          <w:rFonts w:hint="eastAsia" w:ascii="宋体" w:hAnsi="宋体" w:eastAsia="宋体" w:cs="宋体"/>
          <w:color w:val="auto"/>
          <w:spacing w:val="0"/>
          <w:sz w:val="24"/>
          <w:szCs w:val="24"/>
          <w:highlight w:val="none"/>
        </w:rPr>
        <w:fldChar w:fldCharType="separate"/>
      </w:r>
      <w:r>
        <w:rPr>
          <w:rFonts w:hint="eastAsia" w:ascii="宋体" w:hAnsi="宋体" w:eastAsia="宋体" w:cs="宋体"/>
          <w:color w:val="auto"/>
          <w:spacing w:val="0"/>
          <w:sz w:val="24"/>
          <w:szCs w:val="24"/>
          <w:highlight w:val="none"/>
        </w:rPr>
        <w:t>www.creditchina.gov.cn</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)、“中国政府采购网”（网站 www.ccgp.gov.cn）等渠道查询，我单位未</w:t>
      </w:r>
      <w:r>
        <w:rPr>
          <w:rFonts w:hint="eastAsia" w:ascii="宋体" w:hAnsi="宋体" w:eastAsia="宋体" w:cs="宋体"/>
          <w:color w:val="auto"/>
          <w:spacing w:val="0"/>
          <w:sz w:val="24"/>
          <w:szCs w:val="24"/>
          <w:highlight w:val="none"/>
        </w:rPr>
        <w:fldChar w:fldCharType="end"/>
      </w:r>
      <w:r>
        <w:rPr>
          <w:rFonts w:hint="eastAsia" w:ascii="宋体" w:hAnsi="宋体" w:eastAsia="宋体" w:cs="宋体"/>
          <w:color w:val="auto"/>
          <w:spacing w:val="0"/>
          <w:sz w:val="24"/>
          <w:szCs w:val="24"/>
          <w:highlight w:val="none"/>
        </w:rPr>
        <w:t>被列入失信被执行人、重大税收违法案件当事人名单、政府采购严重违法失信行为记录名单。</w:t>
      </w:r>
    </w:p>
    <w:p w14:paraId="17AAFCF7">
      <w:pPr>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firstLine="480" w:firstLineChars="200"/>
        <w:jc w:val="left"/>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如发现我单位提供的承诺不实时，我单位将按照《</w:t>
      </w:r>
      <w:r>
        <w:rPr>
          <w:rFonts w:hint="eastAsia" w:ascii="宋体" w:hAnsi="宋体" w:eastAsia="宋体" w:cs="宋体"/>
          <w:color w:val="auto"/>
          <w:spacing w:val="0"/>
          <w:sz w:val="24"/>
          <w:szCs w:val="24"/>
          <w:highlight w:val="none"/>
          <w:lang w:eastAsia="zh-CN"/>
        </w:rPr>
        <w:t>中华人民共和国政府采购法</w:t>
      </w:r>
      <w:r>
        <w:rPr>
          <w:rFonts w:hint="eastAsia" w:ascii="宋体" w:hAnsi="宋体" w:eastAsia="宋体" w:cs="宋体"/>
          <w:color w:val="auto"/>
          <w:spacing w:val="0"/>
          <w:sz w:val="24"/>
          <w:szCs w:val="24"/>
          <w:highlight w:val="none"/>
        </w:rPr>
        <w:t>》有关提供虚假材料的规定，接受处罚。</w:t>
      </w:r>
    </w:p>
    <w:p w14:paraId="48BB74B7">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6EB0FAC9">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38FAE275">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6801657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供应商名称（加盖单位公章）：</w:t>
      </w:r>
    </w:p>
    <w:p w14:paraId="3E8FE75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hanging="35"/>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法定代表人或其授权委托人</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签字或盖章</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w:t>
      </w:r>
    </w:p>
    <w:p w14:paraId="72B42E5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hanging="35"/>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日期：</w:t>
      </w:r>
    </w:p>
    <w:p w14:paraId="3238281C">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0A6FA90B">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0D7937FD">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45501261">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11E51EB7">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2EB89E11">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77F0C7FA">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6FF42B6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outlineLvl w:val="1"/>
        <w:rPr>
          <w:rFonts w:hint="eastAsia" w:ascii="宋体" w:hAnsi="宋体" w:eastAsia="宋体" w:cs="宋体"/>
          <w:b w:val="0"/>
          <w:bCs w:val="0"/>
          <w:color w:val="auto"/>
          <w:spacing w:val="0"/>
          <w:sz w:val="24"/>
          <w:szCs w:val="24"/>
          <w:highlight w:val="none"/>
        </w:rPr>
      </w:pPr>
      <w:bookmarkStart w:id="388" w:name="_Toc32102"/>
      <w:r>
        <w:rPr>
          <w:rFonts w:hint="eastAsia" w:ascii="宋体" w:hAnsi="宋体" w:eastAsia="宋体" w:cs="宋体"/>
          <w:b w:val="0"/>
          <w:bCs w:val="0"/>
          <w:color w:val="auto"/>
          <w:spacing w:val="0"/>
          <w:sz w:val="24"/>
          <w:szCs w:val="24"/>
          <w:highlight w:val="none"/>
        </w:rPr>
        <w:t>注：此后须附以下官网查询截图：未被“信用中国”网站（www.creditchina.gov.cn）；中国政府采</w:t>
      </w:r>
      <w:bookmarkEnd w:id="388"/>
      <w:r>
        <w:rPr>
          <w:rFonts w:hint="eastAsia" w:ascii="宋体" w:hAnsi="宋体" w:eastAsia="宋体" w:cs="宋体"/>
          <w:b w:val="0"/>
          <w:bCs w:val="0"/>
          <w:color w:val="auto"/>
          <w:spacing w:val="0"/>
          <w:sz w:val="24"/>
          <w:szCs w:val="24"/>
          <w:highlight w:val="none"/>
        </w:rPr>
        <w:t>购网（www.ccgp.gov.cn）列入失信被执行人、重大税收违法案件当事人名单、政府采购严重违法失信行为记录名单证明。需在公告发布之后至投标截止期间查询打印网站查询结果截图加盖公章。</w:t>
      </w:r>
    </w:p>
    <w:p w14:paraId="1758B94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sectPr>
          <w:footerReference r:id="rId35" w:type="default"/>
          <w:pgSz w:w="11906" w:h="16839"/>
          <w:pgMar w:top="1440" w:right="1080" w:bottom="1440" w:left="1080" w:header="0" w:footer="994" w:gutter="0"/>
          <w:pgNumType w:fmt="decimal"/>
          <w:cols w:space="720" w:num="1"/>
        </w:sectPr>
      </w:pPr>
    </w:p>
    <w:p w14:paraId="2128402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32"/>
          <w:szCs w:val="32"/>
          <w:highlight w:val="none"/>
        </w:rPr>
      </w:pPr>
      <w:r>
        <w:rPr>
          <w:rFonts w:hint="eastAsia" w:ascii="宋体" w:hAnsi="宋体" w:eastAsia="宋体" w:cs="宋体"/>
          <w:b/>
          <w:bCs/>
          <w:color w:val="auto"/>
          <w:spacing w:val="0"/>
          <w:sz w:val="32"/>
          <w:szCs w:val="32"/>
          <w:highlight w:val="none"/>
        </w:rPr>
        <w:t>（七）参加政府采购活动前3年内在经营活动中没有重大违法记录的书面声明</w:t>
      </w:r>
    </w:p>
    <w:p w14:paraId="16272672">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55EE7F6A">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highlight w:val="none"/>
        </w:rPr>
      </w:pPr>
    </w:p>
    <w:p w14:paraId="78A32C86">
      <w:pPr>
        <w:pageBreakBefore w:val="0"/>
        <w:widowControl/>
        <w:tabs>
          <w:tab w:val="left" w:pos="118"/>
        </w:tabs>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val="0"/>
          <w:bCs w:val="0"/>
          <w:color w:val="auto"/>
          <w:spacing w:val="0"/>
          <w:sz w:val="24"/>
          <w:szCs w:val="24"/>
          <w:highlight w:val="none"/>
        </w:rPr>
      </w:pPr>
      <w:r>
        <w:rPr>
          <w:rFonts w:hint="eastAsia" w:ascii="宋体" w:hAnsi="宋体" w:eastAsia="宋体" w:cs="宋体"/>
          <w:b w:val="0"/>
          <w:bCs w:val="0"/>
          <w:color w:val="auto"/>
          <w:spacing w:val="0"/>
          <w:sz w:val="24"/>
          <w:szCs w:val="24"/>
          <w:highlight w:val="none"/>
          <w:u w:val="single" w:color="auto"/>
        </w:rPr>
        <w:tab/>
      </w:r>
      <w:r>
        <w:rPr>
          <w:rFonts w:hint="eastAsia" w:ascii="宋体" w:hAnsi="宋体" w:eastAsia="宋体" w:cs="宋体"/>
          <w:b w:val="0"/>
          <w:bCs w:val="0"/>
          <w:color w:val="auto"/>
          <w:spacing w:val="0"/>
          <w:sz w:val="24"/>
          <w:szCs w:val="24"/>
          <w:highlight w:val="none"/>
          <w:u w:val="single" w:color="auto"/>
        </w:rPr>
        <w:t>（采购人或采购代理机构名称）</w:t>
      </w:r>
      <w:r>
        <w:rPr>
          <w:rFonts w:hint="eastAsia" w:ascii="宋体" w:hAnsi="宋体" w:eastAsia="宋体" w:cs="宋体"/>
          <w:b w:val="0"/>
          <w:bCs w:val="0"/>
          <w:color w:val="auto"/>
          <w:spacing w:val="0"/>
          <w:sz w:val="24"/>
          <w:szCs w:val="24"/>
          <w:highlight w:val="none"/>
        </w:rPr>
        <w:t>：</w:t>
      </w:r>
    </w:p>
    <w:p w14:paraId="2436F535">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0135459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91"/>
        <w:jc w:val="both"/>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在本项目提交响应文件截止时间前，我单位参加本次政府采购活动前 3 年内在经营活动中没有因违法经营受到刑事处罚或者责令停产停业、吊销许可证或者执照、较大数额罚款等行政处罚的重大违法记录。</w:t>
      </w:r>
    </w:p>
    <w:p w14:paraId="46A7E9F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371"/>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如发现我单位提供的声明函不实时，我单位将按照《</w:t>
      </w:r>
      <w:r>
        <w:rPr>
          <w:rFonts w:hint="eastAsia" w:ascii="宋体" w:hAnsi="宋体" w:eastAsia="宋体" w:cs="宋体"/>
          <w:color w:val="auto"/>
          <w:spacing w:val="0"/>
          <w:sz w:val="24"/>
          <w:szCs w:val="24"/>
          <w:highlight w:val="none"/>
          <w:lang w:eastAsia="zh-CN"/>
        </w:rPr>
        <w:t>中华人民共和国政府采购法</w:t>
      </w:r>
      <w:r>
        <w:rPr>
          <w:rFonts w:hint="eastAsia" w:ascii="宋体" w:hAnsi="宋体" w:eastAsia="宋体" w:cs="宋体"/>
          <w:color w:val="auto"/>
          <w:spacing w:val="0"/>
          <w:sz w:val="24"/>
          <w:szCs w:val="24"/>
          <w:highlight w:val="none"/>
        </w:rPr>
        <w:t>》有关提供虚假材料的规定，接受处罚。</w:t>
      </w:r>
    </w:p>
    <w:p w14:paraId="63D39F3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特此声明。</w:t>
      </w:r>
    </w:p>
    <w:p w14:paraId="0A259A49">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1CF28EF5">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7364A061">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0051BBB2">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3F19CE8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供应商名称（加盖单位公章）：</w:t>
      </w:r>
    </w:p>
    <w:p w14:paraId="125CF38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hanging="35"/>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法定代表人或其授权委托人</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签字或盖章</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w:t>
      </w:r>
    </w:p>
    <w:p w14:paraId="7B1FE57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hanging="35"/>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日期：</w:t>
      </w:r>
    </w:p>
    <w:p w14:paraId="05BBC04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sectPr>
          <w:footerReference r:id="rId36" w:type="default"/>
          <w:pgSz w:w="11906" w:h="16839"/>
          <w:pgMar w:top="1440" w:right="1080" w:bottom="1440" w:left="1080" w:header="0" w:footer="994" w:gutter="0"/>
          <w:pgNumType w:fmt="decimal"/>
          <w:cols w:space="720" w:num="1"/>
        </w:sectPr>
      </w:pPr>
    </w:p>
    <w:p w14:paraId="39B5230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32"/>
          <w:szCs w:val="32"/>
          <w:highlight w:val="none"/>
        </w:rPr>
      </w:pPr>
      <w:r>
        <w:rPr>
          <w:rFonts w:hint="eastAsia" w:ascii="宋体" w:hAnsi="宋体" w:eastAsia="宋体" w:cs="宋体"/>
          <w:b/>
          <w:bCs/>
          <w:color w:val="auto"/>
          <w:spacing w:val="0"/>
          <w:sz w:val="32"/>
          <w:szCs w:val="32"/>
          <w:highlight w:val="none"/>
        </w:rPr>
        <w:t>（八）磋商文件中要求做出的承诺</w:t>
      </w:r>
    </w:p>
    <w:p w14:paraId="68D8972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outlineLvl w:val="1"/>
        <w:rPr>
          <w:rFonts w:hint="eastAsia" w:ascii="宋体" w:hAnsi="宋体" w:eastAsia="宋体" w:cs="宋体"/>
          <w:color w:val="auto"/>
          <w:spacing w:val="0"/>
          <w:sz w:val="24"/>
          <w:szCs w:val="24"/>
          <w:highlight w:val="none"/>
        </w:rPr>
      </w:pPr>
      <w:bookmarkStart w:id="389" w:name="_Toc25561"/>
      <w:r>
        <w:rPr>
          <w:rFonts w:hint="eastAsia" w:ascii="宋体" w:hAnsi="宋体" w:eastAsia="宋体" w:cs="宋体"/>
          <w:color w:val="auto"/>
          <w:spacing w:val="0"/>
          <w:sz w:val="24"/>
          <w:szCs w:val="24"/>
          <w:highlight w:val="none"/>
        </w:rPr>
        <w:t>格式自拟</w:t>
      </w:r>
      <w:bookmarkEnd w:id="389"/>
    </w:p>
    <w:p w14:paraId="17175C5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7A7CDAD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3AFF5F8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sectPr>
          <w:footerReference r:id="rId37" w:type="default"/>
          <w:pgSz w:w="11906" w:h="16839"/>
          <w:pgMar w:top="1440" w:right="1080" w:bottom="1440" w:left="1080" w:header="0" w:footer="994" w:gutter="0"/>
          <w:pgNumType w:fmt="decimal"/>
          <w:cols w:space="720" w:num="1"/>
        </w:sectPr>
      </w:pPr>
    </w:p>
    <w:p w14:paraId="0EB5AEB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32"/>
          <w:szCs w:val="32"/>
          <w:highlight w:val="none"/>
        </w:rPr>
      </w:pPr>
      <w:r>
        <w:rPr>
          <w:rFonts w:hint="eastAsia" w:ascii="宋体" w:hAnsi="宋体" w:eastAsia="宋体" w:cs="宋体"/>
          <w:b/>
          <w:bCs/>
          <w:color w:val="auto"/>
          <w:spacing w:val="0"/>
          <w:sz w:val="32"/>
          <w:szCs w:val="32"/>
          <w:highlight w:val="none"/>
          <w:lang w:val="en-US" w:eastAsia="zh-CN"/>
        </w:rPr>
        <w:t>八</w:t>
      </w:r>
      <w:r>
        <w:rPr>
          <w:rFonts w:hint="eastAsia" w:ascii="宋体" w:hAnsi="宋体" w:eastAsia="宋体" w:cs="宋体"/>
          <w:b/>
          <w:bCs/>
          <w:color w:val="auto"/>
          <w:spacing w:val="0"/>
          <w:sz w:val="32"/>
          <w:szCs w:val="32"/>
          <w:highlight w:val="none"/>
        </w:rPr>
        <w:t>、其他材料</w:t>
      </w:r>
    </w:p>
    <w:p w14:paraId="5D83F88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p>
    <w:p w14:paraId="6F0A2E5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0"/>
          <w:szCs w:val="20"/>
          <w:highlight w:val="none"/>
        </w:rPr>
      </w:pPr>
      <w:r>
        <w:rPr>
          <w:rFonts w:hint="eastAsia" w:ascii="宋体" w:hAnsi="宋体" w:eastAsia="宋体" w:cs="宋体"/>
          <w:color w:val="auto"/>
          <w:spacing w:val="0"/>
          <w:sz w:val="24"/>
          <w:szCs w:val="24"/>
          <w:highlight w:val="none"/>
        </w:rPr>
        <w:t>磋商文件中要求的资料或投标供应商认为针对本项目有必要提供的资料，附后。</w:t>
      </w:r>
    </w:p>
    <w:p w14:paraId="1161B1B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0"/>
          <w:szCs w:val="20"/>
          <w:highlight w:val="none"/>
        </w:rPr>
        <w:sectPr>
          <w:footerReference r:id="rId38" w:type="default"/>
          <w:pgSz w:w="11906" w:h="16839"/>
          <w:pgMar w:top="1440" w:right="1080" w:bottom="1440" w:left="1080" w:header="0" w:footer="994" w:gutter="0"/>
          <w:pgNumType w:fmt="decimal"/>
          <w:cols w:space="720" w:num="1"/>
        </w:sectPr>
      </w:pPr>
    </w:p>
    <w:p w14:paraId="29A4AA9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bCs/>
          <w:color w:val="auto"/>
          <w:spacing w:val="0"/>
          <w:sz w:val="28"/>
          <w:szCs w:val="28"/>
          <w:highlight w:val="none"/>
          <w:lang w:eastAsia="zh-CN"/>
        </w:rPr>
      </w:pPr>
      <w:r>
        <w:rPr>
          <w:rFonts w:hint="eastAsia" w:ascii="宋体" w:hAnsi="宋体" w:eastAsia="宋体" w:cs="宋体"/>
          <w:b/>
          <w:bCs/>
          <w:color w:val="auto"/>
          <w:spacing w:val="0"/>
          <w:sz w:val="28"/>
          <w:szCs w:val="28"/>
          <w:highlight w:val="none"/>
        </w:rPr>
        <w:t>附表</w:t>
      </w:r>
      <w:r>
        <w:rPr>
          <w:rFonts w:hint="eastAsia" w:ascii="宋体" w:hAnsi="宋体" w:eastAsia="宋体" w:cs="宋体"/>
          <w:b/>
          <w:bCs/>
          <w:color w:val="auto"/>
          <w:spacing w:val="0"/>
          <w:sz w:val="28"/>
          <w:szCs w:val="28"/>
          <w:highlight w:val="none"/>
          <w:lang w:eastAsia="zh-CN"/>
        </w:rPr>
        <w:t>：</w:t>
      </w:r>
    </w:p>
    <w:p w14:paraId="1675BBC2">
      <w:pPr>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jc w:val="center"/>
        <w:textAlignment w:val="baseline"/>
        <w:rPr>
          <w:rFonts w:hint="eastAsia" w:ascii="宋体" w:hAnsi="宋体" w:eastAsia="宋体" w:cs="宋体"/>
          <w:b/>
          <w:bCs/>
          <w:color w:val="auto"/>
          <w:spacing w:val="0"/>
          <w:sz w:val="28"/>
          <w:szCs w:val="28"/>
          <w:highlight w:val="none"/>
        </w:rPr>
      </w:pPr>
      <w:r>
        <w:rPr>
          <w:rFonts w:hint="eastAsia" w:ascii="宋体" w:hAnsi="宋体" w:eastAsia="宋体" w:cs="宋体"/>
          <w:b/>
          <w:bCs/>
          <w:color w:val="auto"/>
          <w:spacing w:val="0"/>
          <w:sz w:val="28"/>
          <w:szCs w:val="28"/>
          <w:highlight w:val="none"/>
        </w:rPr>
        <w:t>最后报价（已标价工程量清单）</w:t>
      </w:r>
    </w:p>
    <w:p w14:paraId="7CC55404">
      <w:pPr>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textAlignment w:val="baseline"/>
        <w:rPr>
          <w:rFonts w:hint="eastAsia" w:ascii="宋体" w:hAnsi="宋体" w:eastAsia="宋体" w:cs="宋体"/>
          <w:b w:val="0"/>
          <w:bCs w:val="0"/>
          <w:color w:val="auto"/>
          <w:spacing w:val="0"/>
          <w:sz w:val="24"/>
          <w:szCs w:val="24"/>
          <w:highlight w:val="none"/>
        </w:rPr>
      </w:pPr>
    </w:p>
    <w:p w14:paraId="6DEB993B">
      <w:pPr>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textAlignment w:val="baseline"/>
        <w:rPr>
          <w:rFonts w:hint="eastAsia" w:ascii="宋体" w:hAnsi="宋体" w:eastAsia="宋体" w:cs="宋体"/>
          <w:b w:val="0"/>
          <w:bCs w:val="0"/>
          <w:color w:val="auto"/>
          <w:spacing w:val="0"/>
          <w:sz w:val="24"/>
          <w:szCs w:val="24"/>
          <w:highlight w:val="none"/>
        </w:rPr>
      </w:pPr>
      <w:r>
        <w:rPr>
          <w:rFonts w:hint="eastAsia" w:ascii="宋体" w:hAnsi="宋体" w:eastAsia="宋体" w:cs="宋体"/>
          <w:b w:val="0"/>
          <w:bCs w:val="0"/>
          <w:color w:val="auto"/>
          <w:spacing w:val="0"/>
          <w:sz w:val="24"/>
          <w:szCs w:val="24"/>
          <w:highlight w:val="none"/>
        </w:rPr>
        <w:t>备注：</w:t>
      </w:r>
    </w:p>
    <w:p w14:paraId="197F2D55">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firstLine="480" w:firstLineChars="200"/>
        <w:textAlignment w:val="baseline"/>
        <w:rPr>
          <w:rFonts w:hint="eastAsia" w:ascii="宋体" w:hAnsi="宋体" w:eastAsia="宋体" w:cs="宋体"/>
          <w:b w:val="0"/>
          <w:bCs w:val="0"/>
          <w:color w:val="auto"/>
          <w:spacing w:val="0"/>
          <w:sz w:val="24"/>
          <w:szCs w:val="24"/>
          <w:highlight w:val="none"/>
        </w:rPr>
      </w:pPr>
      <w:r>
        <w:rPr>
          <w:rFonts w:hint="eastAsia" w:ascii="宋体" w:hAnsi="宋体" w:eastAsia="宋体" w:cs="宋体"/>
          <w:b w:val="0"/>
          <w:bCs w:val="0"/>
          <w:color w:val="auto"/>
          <w:spacing w:val="0"/>
          <w:sz w:val="24"/>
          <w:szCs w:val="24"/>
          <w:highlight w:val="none"/>
        </w:rPr>
        <w:t>1、供应商接到通知后在规定时间内在政采云平台进行最后报价。</w:t>
      </w:r>
    </w:p>
    <w:p w14:paraId="6511A15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val="0"/>
          <w:bCs w:val="0"/>
          <w:color w:val="auto"/>
          <w:spacing w:val="0"/>
          <w:sz w:val="24"/>
          <w:szCs w:val="24"/>
          <w:highlight w:val="none"/>
        </w:rPr>
      </w:pPr>
    </w:p>
    <w:p w14:paraId="4B589B6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bCs/>
          <w:color w:val="auto"/>
          <w:spacing w:val="0"/>
          <w:sz w:val="43"/>
          <w:szCs w:val="43"/>
          <w:highlight w:val="none"/>
        </w:rPr>
      </w:pPr>
      <w:r>
        <w:rPr>
          <w:rFonts w:hint="eastAsia" w:ascii="宋体" w:hAnsi="宋体" w:eastAsia="宋体" w:cs="宋体"/>
          <w:b/>
          <w:bCs/>
          <w:color w:val="auto"/>
          <w:spacing w:val="0"/>
          <w:sz w:val="43"/>
          <w:szCs w:val="43"/>
          <w:highlight w:val="none"/>
        </w:rPr>
        <w:br w:type="page"/>
      </w:r>
    </w:p>
    <w:p w14:paraId="3A4F491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bCs/>
          <w:color w:val="auto"/>
          <w:spacing w:val="0"/>
          <w:sz w:val="32"/>
          <w:szCs w:val="32"/>
          <w:highlight w:val="none"/>
        </w:rPr>
      </w:pPr>
      <w:r>
        <w:rPr>
          <w:rFonts w:hint="eastAsia" w:ascii="宋体" w:hAnsi="宋体" w:eastAsia="宋体" w:cs="宋体"/>
          <w:b/>
          <w:bCs/>
          <w:color w:val="auto"/>
          <w:spacing w:val="0"/>
          <w:sz w:val="32"/>
          <w:szCs w:val="32"/>
          <w:highlight w:val="none"/>
        </w:rPr>
        <w:t>第</w:t>
      </w:r>
      <w:r>
        <w:rPr>
          <w:rFonts w:hint="eastAsia" w:ascii="宋体" w:hAnsi="宋体" w:eastAsia="宋体" w:cs="宋体"/>
          <w:b/>
          <w:bCs/>
          <w:color w:val="auto"/>
          <w:spacing w:val="0"/>
          <w:sz w:val="32"/>
          <w:szCs w:val="32"/>
          <w:highlight w:val="none"/>
          <w:lang w:val="en-US" w:eastAsia="zh-CN"/>
        </w:rPr>
        <w:t>八</w:t>
      </w:r>
      <w:r>
        <w:rPr>
          <w:rFonts w:hint="eastAsia" w:ascii="宋体" w:hAnsi="宋体" w:eastAsia="宋体" w:cs="宋体"/>
          <w:b/>
          <w:bCs/>
          <w:color w:val="auto"/>
          <w:spacing w:val="0"/>
          <w:sz w:val="32"/>
          <w:szCs w:val="32"/>
          <w:highlight w:val="none"/>
        </w:rPr>
        <w:t xml:space="preserve">章 </w:t>
      </w:r>
      <w:r>
        <w:rPr>
          <w:rFonts w:hint="eastAsia" w:ascii="宋体" w:hAnsi="宋体" w:eastAsia="宋体" w:cs="宋体"/>
          <w:b/>
          <w:bCs/>
          <w:color w:val="auto"/>
          <w:spacing w:val="0"/>
          <w:sz w:val="32"/>
          <w:szCs w:val="32"/>
          <w:highlight w:val="none"/>
          <w:lang w:val="en-US" w:eastAsia="zh-CN"/>
        </w:rPr>
        <w:t xml:space="preserve"> </w:t>
      </w:r>
      <w:r>
        <w:rPr>
          <w:rFonts w:hint="eastAsia" w:ascii="宋体" w:hAnsi="宋体" w:eastAsia="宋体" w:cs="宋体"/>
          <w:b/>
          <w:bCs/>
          <w:color w:val="auto"/>
          <w:spacing w:val="0"/>
          <w:sz w:val="32"/>
          <w:szCs w:val="32"/>
          <w:highlight w:val="none"/>
        </w:rPr>
        <w:t>竞争性磋商办法</w:t>
      </w:r>
    </w:p>
    <w:p w14:paraId="39D00710">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2"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b/>
          <w:bCs/>
          <w:color w:val="auto"/>
          <w:spacing w:val="0"/>
          <w:sz w:val="24"/>
          <w:szCs w:val="24"/>
          <w:highlight w:val="none"/>
        </w:rPr>
        <w:t>一、评审方法</w:t>
      </w:r>
    </w:p>
    <w:p w14:paraId="64E3B000">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bCs/>
          <w:snapToGrid w:val="0"/>
          <w:color w:val="auto"/>
          <w:spacing w:val="0"/>
          <w:sz w:val="24"/>
          <w:szCs w:val="24"/>
          <w:highlight w:val="none"/>
          <w:lang w:val="zh-CN" w:eastAsia="zh-CN"/>
        </w:rPr>
        <w:t>本项目采用综合评分法进行评审。</w:t>
      </w:r>
    </w:p>
    <w:p w14:paraId="7C695A15">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2"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b/>
          <w:bCs/>
          <w:color w:val="auto"/>
          <w:spacing w:val="0"/>
          <w:sz w:val="24"/>
          <w:szCs w:val="24"/>
          <w:highlight w:val="none"/>
        </w:rPr>
        <w:t>二、评审原则及程序</w:t>
      </w:r>
    </w:p>
    <w:p w14:paraId="6E99C45B">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2"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b/>
          <w:bCs/>
          <w:color w:val="auto"/>
          <w:spacing w:val="0"/>
          <w:sz w:val="24"/>
          <w:szCs w:val="24"/>
          <w:highlight w:val="none"/>
        </w:rPr>
        <w:t>（一）评审原则</w:t>
      </w:r>
    </w:p>
    <w:p w14:paraId="42BD3304">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磋商小组应当按照客观、公正、审慎的原则，根据磋商文件规定的评审程序、评审办法和评审标准进行独立评审。磋商文件内容违反国家有关强制性规定的，磋商小组应当停止评审并向采购人或者采购代理机构说明情况。</w:t>
      </w:r>
    </w:p>
    <w:p w14:paraId="791E7CA9">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2"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b/>
          <w:bCs/>
          <w:color w:val="auto"/>
          <w:spacing w:val="0"/>
          <w:sz w:val="24"/>
          <w:szCs w:val="24"/>
          <w:highlight w:val="none"/>
        </w:rPr>
        <w:t>（二）评审程序</w:t>
      </w:r>
    </w:p>
    <w:p w14:paraId="715AB5C2">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2"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b/>
          <w:bCs/>
          <w:color w:val="auto"/>
          <w:spacing w:val="0"/>
          <w:sz w:val="24"/>
          <w:szCs w:val="24"/>
          <w:highlight w:val="none"/>
        </w:rPr>
        <w:t>1、资格审查</w:t>
      </w:r>
    </w:p>
    <w:p w14:paraId="6C510740">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磋商小组依据法律法规和磋商文件中规定的内容，对供应商的资格（提交的资格证明材料）进行审查。未通过资格审查的供应商不能进入下一阶段评审；通过资格审查的供应商不足</w:t>
      </w:r>
      <w:r>
        <w:rPr>
          <w:rFonts w:hint="eastAsia" w:ascii="宋体" w:hAnsi="宋体" w:eastAsia="宋体" w:cs="宋体"/>
          <w:bCs/>
          <w:snapToGrid w:val="0"/>
          <w:color w:val="auto"/>
          <w:spacing w:val="0"/>
          <w:sz w:val="24"/>
          <w:szCs w:val="24"/>
          <w:highlight w:val="none"/>
          <w:lang w:val="en-US" w:eastAsia="zh-CN"/>
        </w:rPr>
        <w:t>3</w:t>
      </w:r>
      <w:r>
        <w:rPr>
          <w:rFonts w:hint="eastAsia" w:ascii="宋体" w:hAnsi="宋体" w:eastAsia="宋体" w:cs="宋体"/>
          <w:bCs/>
          <w:snapToGrid w:val="0"/>
          <w:color w:val="auto"/>
          <w:spacing w:val="0"/>
          <w:sz w:val="24"/>
          <w:szCs w:val="24"/>
          <w:highlight w:val="none"/>
          <w:lang w:val="zh-CN" w:eastAsia="zh-CN"/>
        </w:rPr>
        <w:t>家的，不得进入下一阶段评审。</w:t>
      </w:r>
    </w:p>
    <w:tbl>
      <w:tblPr>
        <w:tblStyle w:val="20"/>
        <w:tblW w:w="9404"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052"/>
        <w:gridCol w:w="7352"/>
      </w:tblGrid>
      <w:tr w14:paraId="522A2DA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19" w:hRule="atLeast"/>
          <w:jc w:val="center"/>
        </w:trPr>
        <w:tc>
          <w:tcPr>
            <w:tcW w:w="2052" w:type="dxa"/>
            <w:vAlign w:val="center"/>
          </w:tcPr>
          <w:p w14:paraId="30B346ED">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评审因素</w:t>
            </w:r>
          </w:p>
        </w:tc>
        <w:tc>
          <w:tcPr>
            <w:tcW w:w="7352" w:type="dxa"/>
            <w:vAlign w:val="center"/>
          </w:tcPr>
          <w:p w14:paraId="25AB887E">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评审标准</w:t>
            </w:r>
          </w:p>
        </w:tc>
      </w:tr>
      <w:tr w14:paraId="2EC5E6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jc w:val="center"/>
        </w:trPr>
        <w:tc>
          <w:tcPr>
            <w:tcW w:w="2052" w:type="dxa"/>
            <w:vAlign w:val="center"/>
          </w:tcPr>
          <w:p w14:paraId="172F6BD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营业执照</w:t>
            </w:r>
          </w:p>
        </w:tc>
        <w:tc>
          <w:tcPr>
            <w:tcW w:w="7352" w:type="dxa"/>
            <w:vAlign w:val="center"/>
          </w:tcPr>
          <w:p w14:paraId="5AC6FFE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具备有效的营业执照，并提供营业执照（副本），标书内复印件加盖公章。</w:t>
            </w:r>
          </w:p>
        </w:tc>
      </w:tr>
      <w:tr w14:paraId="55AA25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6" w:hRule="atLeast"/>
          <w:jc w:val="center"/>
        </w:trPr>
        <w:tc>
          <w:tcPr>
            <w:tcW w:w="2052" w:type="dxa"/>
            <w:vAlign w:val="center"/>
          </w:tcPr>
          <w:p w14:paraId="33B9D587">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lang w:val="zh-CN"/>
              </w:rPr>
              <w:t>安全生产许可证</w:t>
            </w:r>
          </w:p>
        </w:tc>
        <w:tc>
          <w:tcPr>
            <w:tcW w:w="7352" w:type="dxa"/>
            <w:vAlign w:val="center"/>
          </w:tcPr>
          <w:p w14:paraId="53956FE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具备有效的安全生产许可证，提供安全生产许可证，标书中附加盖公章的复印件。</w:t>
            </w:r>
          </w:p>
        </w:tc>
      </w:tr>
      <w:tr w14:paraId="0B8912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5" w:hRule="atLeast"/>
          <w:jc w:val="center"/>
        </w:trPr>
        <w:tc>
          <w:tcPr>
            <w:tcW w:w="2052" w:type="dxa"/>
            <w:vAlign w:val="center"/>
          </w:tcPr>
          <w:p w14:paraId="014C1789">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lang w:val="zh-CN"/>
              </w:rPr>
              <w:t>资质等级</w:t>
            </w:r>
          </w:p>
        </w:tc>
        <w:tc>
          <w:tcPr>
            <w:tcW w:w="7352" w:type="dxa"/>
            <w:vAlign w:val="center"/>
          </w:tcPr>
          <w:p w14:paraId="262ED27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具备建设行政主管部门核发的市政公用工程施工总承包叁级（含叁级）及以上资质，(注:1.在住房和城乡建设部网站已公告通过延续的建筑业企业，可以正常参加招投标活动。企业在投标文件中提供住房和城乡建设部网站关于核准建设工程企业资质延续名单公告的截图，即视为该企业资质延续有效，可正常参与投标。2.根据《吉林省住房和城乡建设厅关于建筑业企业资质延续有关事宜的通知》(吉建管(2023)23号)文件要求，吉林省住建厅核发建筑业企业三级总承包、三级专业承包资质，自2024年7月1日起，原资质许可机关不再受理资质换证申请，相应证书逾期自动作废。3.其他省(市)核发的资质涉及有效期届满有效期延续问题的，按照当地建设行政主管部门文件执行。投标文件内须提供当地住房和城乡建设部门官方网站发布的准予延期的文件截图及网址，否则不予认定)具有有效的安全生产许可证，并在人员、设备、资金等方面具有相应的施工能力。</w:t>
            </w:r>
          </w:p>
          <w:p w14:paraId="4203212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提供资质证书，标书内复印件加盖公章。</w:t>
            </w:r>
          </w:p>
        </w:tc>
      </w:tr>
      <w:tr w14:paraId="3F084F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jc w:val="center"/>
        </w:trPr>
        <w:tc>
          <w:tcPr>
            <w:tcW w:w="2052" w:type="dxa"/>
            <w:vAlign w:val="center"/>
          </w:tcPr>
          <w:p w14:paraId="1BF77E35">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中小企业声明函</w:t>
            </w:r>
          </w:p>
        </w:tc>
        <w:tc>
          <w:tcPr>
            <w:tcW w:w="7352" w:type="dxa"/>
            <w:vAlign w:val="center"/>
          </w:tcPr>
          <w:p w14:paraId="63E766B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both"/>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根据《政府采购促进中小企业发展管理办法》规定，本项目是专门面向中小企业项目，本项目采购标的对应的中小企业划分标准所属行业为工业，须提供中小企业声明函。《政府采购促进中小企业发展管理办法》（财库〔2020〕46号）、《关于政府采购支持监狱企业发展有关问题的通知》（财库〔2014〕68号）、《三部门联合发布关于促进残疾人就业政府采购政策的通知》（财库〔2017〕141号）、《关于调整优化节能产品、环境标志产品政府采购执行机制的通知》（财库〔2019〕9号）等。</w:t>
            </w:r>
          </w:p>
          <w:p w14:paraId="1A36F73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both"/>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注：中小企业参加政府采购活动，应当出具本办法规定的《中小企业声明函》，否则不得享受相关中小企业扶持政策。监狱企业参加政府采购活动时，应当提供由省级以上监狱管理局、戒毒管理局（含新疆生产建设兵团）出具的属于监狱企业的证明文件。残疾人福利性单位在参加政府采购活动时，应当按规定提供《残疾人福利性单位声明函》，并对声明的真实性负责。未按要求提供相应材料的，不享受相应的优惠政策；以上政策不重复享受。</w:t>
            </w:r>
          </w:p>
          <w:p w14:paraId="3706E79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both"/>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投标文件内附中小企业声明函或视同为小微企业的证明材料。</w:t>
            </w:r>
          </w:p>
        </w:tc>
      </w:tr>
      <w:tr w14:paraId="795C31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0" w:hRule="atLeast"/>
          <w:jc w:val="center"/>
        </w:trPr>
        <w:tc>
          <w:tcPr>
            <w:tcW w:w="2052" w:type="dxa"/>
            <w:vAlign w:val="center"/>
          </w:tcPr>
          <w:p w14:paraId="2F80DD5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财务状况</w:t>
            </w:r>
          </w:p>
        </w:tc>
        <w:tc>
          <w:tcPr>
            <w:tcW w:w="7352" w:type="dxa"/>
            <w:vAlign w:val="center"/>
          </w:tcPr>
          <w:p w14:paraId="50BEE2A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both"/>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财务状况良好，提供近三年（2022年度、2023年度、2024年度）经会计师事务所审计的财务审计报告（成立不足三年企业提供就近年份的，202</w:t>
            </w:r>
            <w:r>
              <w:rPr>
                <w:rFonts w:hint="eastAsia" w:ascii="宋体" w:hAnsi="宋体" w:eastAsia="宋体" w:cs="宋体"/>
                <w:bCs/>
                <w:snapToGrid w:val="0"/>
                <w:color w:val="auto"/>
                <w:spacing w:val="0"/>
                <w:sz w:val="24"/>
                <w:szCs w:val="24"/>
                <w:highlight w:val="none"/>
                <w:lang w:val="en-US" w:eastAsia="zh-CN"/>
              </w:rPr>
              <w:t>5</w:t>
            </w:r>
            <w:r>
              <w:rPr>
                <w:rFonts w:hint="eastAsia" w:ascii="宋体" w:hAnsi="宋体" w:eastAsia="宋体" w:cs="宋体"/>
                <w:bCs/>
                <w:snapToGrid w:val="0"/>
                <w:color w:val="auto"/>
                <w:spacing w:val="0"/>
                <w:sz w:val="24"/>
                <w:szCs w:val="24"/>
                <w:highlight w:val="none"/>
                <w:lang w:val="zh-CN" w:eastAsia="zh-CN"/>
              </w:rPr>
              <w:t>新成立公司提供财务状况良好承诺书）。</w:t>
            </w:r>
          </w:p>
        </w:tc>
      </w:tr>
      <w:tr w14:paraId="0AF9E3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0" w:hRule="atLeast"/>
          <w:jc w:val="center"/>
        </w:trPr>
        <w:tc>
          <w:tcPr>
            <w:tcW w:w="2052" w:type="dxa"/>
            <w:vAlign w:val="center"/>
          </w:tcPr>
          <w:p w14:paraId="7324830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依法纳税和依法缴纳社保保障资金</w:t>
            </w:r>
            <w:r>
              <w:rPr>
                <w:rFonts w:hint="eastAsia" w:ascii="宋体" w:hAnsi="宋体" w:eastAsia="宋体" w:cs="宋体"/>
                <w:bCs/>
                <w:snapToGrid w:val="0"/>
                <w:color w:val="auto"/>
                <w:spacing w:val="0"/>
                <w:sz w:val="24"/>
                <w:szCs w:val="24"/>
                <w:highlight w:val="none"/>
                <w:lang w:val="en-US" w:eastAsia="zh-CN"/>
              </w:rPr>
              <w:t>证明</w:t>
            </w:r>
          </w:p>
        </w:tc>
        <w:tc>
          <w:tcPr>
            <w:tcW w:w="7352" w:type="dxa"/>
            <w:vAlign w:val="center"/>
          </w:tcPr>
          <w:p w14:paraId="53E0655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both"/>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单位依法缴纳税收和社会保障资金的相关材料（税务机关出具的2024年1月至今任意一个月缴税凭证或完税凭证），响应文件内附承诺函加盖公章。</w:t>
            </w:r>
          </w:p>
        </w:tc>
      </w:tr>
      <w:tr w14:paraId="754C49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0" w:hRule="atLeast"/>
          <w:jc w:val="center"/>
        </w:trPr>
        <w:tc>
          <w:tcPr>
            <w:tcW w:w="2052" w:type="dxa"/>
            <w:vAlign w:val="center"/>
          </w:tcPr>
          <w:p w14:paraId="6587848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snapToGrid w:val="0"/>
                <w:color w:val="auto"/>
                <w:spacing w:val="0"/>
                <w:kern w:val="0"/>
                <w:sz w:val="24"/>
                <w:szCs w:val="24"/>
                <w:highlight w:val="none"/>
                <w:lang w:val="zh-CN" w:eastAsia="zh-CN" w:bidi="ar-SA"/>
              </w:rPr>
            </w:pPr>
            <w:r>
              <w:rPr>
                <w:rFonts w:hint="eastAsia" w:ascii="宋体" w:hAnsi="宋体" w:eastAsia="宋体" w:cs="宋体"/>
                <w:bCs/>
                <w:snapToGrid w:val="0"/>
                <w:color w:val="auto"/>
                <w:spacing w:val="0"/>
                <w:sz w:val="24"/>
                <w:szCs w:val="24"/>
                <w:highlight w:val="none"/>
                <w:lang w:val="zh-CN" w:eastAsia="zh-CN"/>
              </w:rPr>
              <w:t>信誉要求</w:t>
            </w:r>
          </w:p>
        </w:tc>
        <w:tc>
          <w:tcPr>
            <w:tcW w:w="7352" w:type="dxa"/>
            <w:vAlign w:val="center"/>
          </w:tcPr>
          <w:p w14:paraId="74C01C5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both"/>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（1）拒绝列入政府取消投标资格记录期间的企业或个人投标。</w:t>
            </w:r>
          </w:p>
          <w:p w14:paraId="1E31576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both"/>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（2）近三年（202</w:t>
            </w:r>
            <w:r>
              <w:rPr>
                <w:rFonts w:hint="eastAsia" w:ascii="宋体" w:hAnsi="宋体" w:eastAsia="宋体" w:cs="宋体"/>
                <w:bCs/>
                <w:snapToGrid w:val="0"/>
                <w:color w:val="auto"/>
                <w:spacing w:val="0"/>
                <w:sz w:val="24"/>
                <w:szCs w:val="24"/>
                <w:highlight w:val="none"/>
                <w:lang w:val="en-US" w:eastAsia="zh-CN"/>
              </w:rPr>
              <w:t>2</w:t>
            </w:r>
            <w:r>
              <w:rPr>
                <w:rFonts w:hint="eastAsia" w:ascii="宋体" w:hAnsi="宋体" w:eastAsia="宋体" w:cs="宋体"/>
                <w:bCs/>
                <w:snapToGrid w:val="0"/>
                <w:color w:val="auto"/>
                <w:spacing w:val="0"/>
                <w:sz w:val="24"/>
                <w:szCs w:val="24"/>
                <w:highlight w:val="none"/>
                <w:lang w:val="zh-CN" w:eastAsia="zh-CN"/>
              </w:rPr>
              <w:t>年1月1日至今）内不得为“信用中国”网站（www.creditchina.gov.cn）中列入失信被执行人和重大税收违法案件当事人名单供应商，不得为中国政府采购网（www.ccgp.gov.cn）政府采购严重违法失信行为记录名单中被财政部门禁止参加政府采购活动的供应商（在处罚决定规定的时间和地域范围内）。</w:t>
            </w:r>
          </w:p>
          <w:p w14:paraId="744E043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both"/>
              <w:textAlignment w:val="baseline"/>
              <w:rPr>
                <w:rFonts w:hint="eastAsia" w:ascii="宋体" w:hAnsi="宋体" w:eastAsia="宋体" w:cs="宋体"/>
                <w:bCs/>
                <w:snapToGrid w:val="0"/>
                <w:color w:val="auto"/>
                <w:spacing w:val="0"/>
                <w:kern w:val="0"/>
                <w:sz w:val="24"/>
                <w:szCs w:val="24"/>
                <w:highlight w:val="none"/>
                <w:lang w:val="zh-CN" w:eastAsia="zh-CN" w:bidi="ar-SA"/>
              </w:rPr>
            </w:pPr>
            <w:r>
              <w:rPr>
                <w:rFonts w:hint="eastAsia" w:ascii="宋体" w:hAnsi="宋体" w:eastAsia="宋体" w:cs="宋体"/>
                <w:bCs/>
                <w:snapToGrid w:val="0"/>
                <w:color w:val="auto"/>
                <w:spacing w:val="0"/>
                <w:sz w:val="24"/>
                <w:szCs w:val="24"/>
                <w:highlight w:val="none"/>
                <w:lang w:val="zh-CN" w:eastAsia="zh-CN"/>
              </w:rPr>
              <w:t>响应文件内上述（1）附由法定代表人或其委托代理人签字或盖章并加盖公章的承诺书；（2）响应文件内有官网截图复印件加盖公章（需在公告发布之后至响应文件递交截止期间查询打印网站查询结果截图）。</w:t>
            </w:r>
          </w:p>
        </w:tc>
      </w:tr>
      <w:tr w14:paraId="64004A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52" w:hRule="atLeast"/>
          <w:jc w:val="center"/>
        </w:trPr>
        <w:tc>
          <w:tcPr>
            <w:tcW w:w="2052" w:type="dxa"/>
            <w:vMerge w:val="restart"/>
            <w:vAlign w:val="center"/>
          </w:tcPr>
          <w:p w14:paraId="20D029C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color w:val="auto"/>
                <w:spacing w:val="0"/>
                <w:sz w:val="24"/>
                <w:szCs w:val="24"/>
                <w:highlight w:val="none"/>
                <w:lang w:val="zh-CN"/>
              </w:rPr>
              <w:t>项目经理</w:t>
            </w:r>
          </w:p>
        </w:tc>
        <w:tc>
          <w:tcPr>
            <w:tcW w:w="7352" w:type="dxa"/>
            <w:vAlign w:val="center"/>
          </w:tcPr>
          <w:p w14:paraId="32A73B6D">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position w:val="13"/>
                <w:sz w:val="24"/>
                <w:szCs w:val="24"/>
                <w:highlight w:val="none"/>
              </w:rPr>
            </w:pPr>
            <w:r>
              <w:rPr>
                <w:rFonts w:hint="eastAsia" w:ascii="宋体" w:hAnsi="宋体" w:eastAsia="宋体" w:cs="宋体"/>
                <w:color w:val="auto"/>
                <w:spacing w:val="0"/>
                <w:position w:val="13"/>
                <w:sz w:val="24"/>
                <w:szCs w:val="24"/>
                <w:highlight w:val="none"/>
              </w:rPr>
              <w:t>项目经理及其他人员要求：投标人拟派项目经理须具备建设行政主管部门核发的市政公用工程专业贰级（含贰级）及以上注册建造师执业资格，具备有效的安全生产考核合格证书(B类)，且未担任其他在施建设工程项目的项目经理。</w:t>
            </w:r>
          </w:p>
          <w:p w14:paraId="767FD90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lang w:val="zh-CN"/>
              </w:rPr>
            </w:pPr>
            <w:r>
              <w:rPr>
                <w:rFonts w:hint="eastAsia" w:ascii="宋体" w:hAnsi="宋体" w:eastAsia="宋体" w:cs="宋体"/>
                <w:color w:val="auto"/>
                <w:spacing w:val="0"/>
                <w:sz w:val="24"/>
                <w:szCs w:val="24"/>
                <w:highlight w:val="none"/>
                <w:lang w:val="zh-CN"/>
              </w:rPr>
              <w:t>响应文件内附注册建造师证书、有效期内的项目经理安全生产考核合格证书复印件加盖供应商单位公章</w:t>
            </w:r>
            <w:r>
              <w:rPr>
                <w:rFonts w:hint="eastAsia" w:ascii="宋体" w:hAnsi="宋体" w:eastAsia="宋体" w:cs="宋体"/>
                <w:color w:val="auto"/>
                <w:spacing w:val="0"/>
                <w:sz w:val="24"/>
                <w:szCs w:val="24"/>
                <w:highlight w:val="none"/>
                <w:lang w:val="en-US" w:eastAsia="zh-CN"/>
              </w:rPr>
              <w:t>及</w:t>
            </w:r>
            <w:r>
              <w:rPr>
                <w:rFonts w:hint="eastAsia" w:ascii="宋体" w:hAnsi="宋体" w:eastAsia="宋体" w:cs="宋体"/>
                <w:color w:val="auto"/>
                <w:spacing w:val="0"/>
                <w:sz w:val="24"/>
                <w:szCs w:val="24"/>
                <w:highlight w:val="none"/>
                <w:lang w:val="zh-CN"/>
              </w:rPr>
              <w:t>项目经理无在建工程承诺书；</w:t>
            </w:r>
          </w:p>
          <w:p w14:paraId="68C07A0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lang w:val="zh-CN"/>
              </w:rPr>
            </w:pPr>
            <w:r>
              <w:rPr>
                <w:rFonts w:hint="eastAsia" w:ascii="宋体" w:hAnsi="宋体" w:eastAsia="宋体" w:cs="宋体"/>
                <w:color w:val="auto"/>
                <w:spacing w:val="0"/>
                <w:sz w:val="24"/>
                <w:szCs w:val="24"/>
                <w:highlight w:val="none"/>
                <w:lang w:val="zh-CN"/>
              </w:rPr>
              <w:t>启用电子证书的供应商，响应文件内附电子证书的有效查询网址，信息真伪由磋商小组登录其提供的有效网址或扫描二维码标识进行查询确认。</w:t>
            </w:r>
          </w:p>
          <w:p w14:paraId="4E86DF3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both"/>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color w:val="auto"/>
                <w:spacing w:val="0"/>
                <w:sz w:val="24"/>
                <w:szCs w:val="24"/>
                <w:highlight w:val="none"/>
                <w:lang w:val="zh-CN"/>
              </w:rPr>
              <w:t>注：（1）吉林省内供应商启用安全生产考核合格证电子证书的，信息的真伪由磋商小组通过登录“吉林省建设工程安管人员管理系统”–证书查询（http://jy.jlsjsxxw.com:8071）或扫描二维码标识进行查询确认。</w:t>
            </w:r>
          </w:p>
        </w:tc>
      </w:tr>
      <w:tr w14:paraId="28B457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2" w:hRule="atLeast"/>
          <w:jc w:val="center"/>
        </w:trPr>
        <w:tc>
          <w:tcPr>
            <w:tcW w:w="2052" w:type="dxa"/>
            <w:vMerge w:val="continue"/>
            <w:vAlign w:val="center"/>
          </w:tcPr>
          <w:p w14:paraId="0382A89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snapToGrid w:val="0"/>
                <w:color w:val="auto"/>
                <w:spacing w:val="0"/>
                <w:sz w:val="24"/>
                <w:szCs w:val="24"/>
                <w:highlight w:val="none"/>
                <w:lang w:val="zh-CN" w:eastAsia="zh-CN"/>
              </w:rPr>
            </w:pPr>
          </w:p>
        </w:tc>
        <w:tc>
          <w:tcPr>
            <w:tcW w:w="7352" w:type="dxa"/>
            <w:vAlign w:val="center"/>
          </w:tcPr>
          <w:p w14:paraId="017F4BF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both"/>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color w:val="auto"/>
                <w:spacing w:val="0"/>
                <w:sz w:val="24"/>
                <w:szCs w:val="24"/>
                <w:highlight w:val="none"/>
                <w:lang w:val="zh-CN"/>
              </w:rPr>
              <w:t>无在建工程</w:t>
            </w:r>
            <w:r>
              <w:rPr>
                <w:rFonts w:hint="eastAsia" w:ascii="宋体" w:hAnsi="宋体" w:eastAsia="宋体" w:cs="宋体"/>
                <w:color w:val="auto"/>
                <w:spacing w:val="0"/>
                <w:sz w:val="24"/>
                <w:szCs w:val="24"/>
                <w:highlight w:val="none"/>
                <w:lang w:val="en-US" w:eastAsia="zh-CN"/>
              </w:rPr>
              <w:t>承诺书</w:t>
            </w:r>
            <w:r>
              <w:rPr>
                <w:rFonts w:hint="eastAsia" w:ascii="宋体" w:hAnsi="宋体" w:eastAsia="宋体" w:cs="宋体"/>
                <w:color w:val="auto"/>
                <w:spacing w:val="0"/>
                <w:sz w:val="24"/>
                <w:szCs w:val="24"/>
                <w:highlight w:val="none"/>
                <w:lang w:val="zh-CN"/>
              </w:rPr>
              <w:t>。响应文件内提供</w:t>
            </w:r>
            <w:r>
              <w:rPr>
                <w:rFonts w:hint="eastAsia" w:ascii="宋体" w:hAnsi="宋体" w:eastAsia="宋体" w:cs="宋体"/>
                <w:color w:val="auto"/>
                <w:spacing w:val="0"/>
                <w:sz w:val="24"/>
                <w:szCs w:val="24"/>
                <w:highlight w:val="none"/>
              </w:rPr>
              <w:t>法定代表人或其授权委托</w:t>
            </w:r>
            <w:r>
              <w:rPr>
                <w:rFonts w:hint="eastAsia" w:ascii="宋体" w:hAnsi="宋体" w:eastAsia="宋体" w:cs="宋体"/>
                <w:color w:val="auto"/>
                <w:spacing w:val="0"/>
                <w:sz w:val="24"/>
                <w:szCs w:val="24"/>
                <w:highlight w:val="none"/>
                <w:lang w:val="zh-CN"/>
              </w:rPr>
              <w:t>并加盖企业公章的无在建工程承诺书。</w:t>
            </w:r>
          </w:p>
        </w:tc>
      </w:tr>
      <w:tr w14:paraId="139DFE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2" w:hRule="atLeast"/>
          <w:jc w:val="center"/>
        </w:trPr>
        <w:tc>
          <w:tcPr>
            <w:tcW w:w="2052" w:type="dxa"/>
            <w:vMerge w:val="restart"/>
            <w:vAlign w:val="center"/>
          </w:tcPr>
          <w:p w14:paraId="216F5DA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color w:val="auto"/>
                <w:spacing w:val="0"/>
                <w:sz w:val="24"/>
                <w:szCs w:val="24"/>
                <w:highlight w:val="none"/>
                <w:lang w:val="zh-CN"/>
              </w:rPr>
              <w:t>项目管理机构人员</w:t>
            </w:r>
          </w:p>
        </w:tc>
        <w:tc>
          <w:tcPr>
            <w:tcW w:w="7352" w:type="dxa"/>
            <w:vAlign w:val="center"/>
          </w:tcPr>
          <w:p w14:paraId="4FFBC27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both"/>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color w:val="auto"/>
                <w:spacing w:val="0"/>
                <w:sz w:val="24"/>
                <w:szCs w:val="24"/>
                <w:highlight w:val="none"/>
                <w:lang w:val="zh-CN"/>
              </w:rPr>
              <w:t>满足施工标准。响应文件内附相应岗位证书复印件加盖公章。</w:t>
            </w:r>
          </w:p>
        </w:tc>
      </w:tr>
      <w:tr w14:paraId="05A64F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5" w:hRule="atLeast"/>
          <w:jc w:val="center"/>
        </w:trPr>
        <w:tc>
          <w:tcPr>
            <w:tcW w:w="2052" w:type="dxa"/>
            <w:vMerge w:val="continue"/>
            <w:vAlign w:val="center"/>
          </w:tcPr>
          <w:p w14:paraId="302D976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snapToGrid w:val="0"/>
                <w:color w:val="auto"/>
                <w:spacing w:val="0"/>
                <w:sz w:val="24"/>
                <w:szCs w:val="24"/>
                <w:highlight w:val="none"/>
                <w:lang w:val="zh-CN" w:eastAsia="zh-CN"/>
              </w:rPr>
            </w:pPr>
          </w:p>
        </w:tc>
        <w:tc>
          <w:tcPr>
            <w:tcW w:w="7352" w:type="dxa"/>
            <w:vAlign w:val="center"/>
          </w:tcPr>
          <w:p w14:paraId="0DE39BD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both"/>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color w:val="auto"/>
                <w:spacing w:val="0"/>
                <w:sz w:val="24"/>
                <w:szCs w:val="24"/>
                <w:highlight w:val="none"/>
                <w:lang w:val="zh-CN"/>
              </w:rPr>
              <w:t>供应商拟派的项目管理团队人员均无在建工程。响应文件中提供</w:t>
            </w:r>
            <w:r>
              <w:rPr>
                <w:rFonts w:hint="eastAsia" w:ascii="宋体" w:hAnsi="宋体" w:eastAsia="宋体" w:cs="宋体"/>
                <w:color w:val="auto"/>
                <w:spacing w:val="0"/>
                <w:sz w:val="24"/>
                <w:szCs w:val="24"/>
                <w:highlight w:val="none"/>
              </w:rPr>
              <w:t>法定代表人或其授权委托</w:t>
            </w:r>
            <w:r>
              <w:rPr>
                <w:rFonts w:hint="eastAsia" w:ascii="宋体" w:hAnsi="宋体" w:eastAsia="宋体" w:cs="宋体"/>
                <w:color w:val="auto"/>
                <w:spacing w:val="0"/>
                <w:sz w:val="24"/>
                <w:szCs w:val="24"/>
                <w:highlight w:val="none"/>
                <w:lang w:val="zh-CN"/>
              </w:rPr>
              <w:t>并加盖公章的无在建工程承诺书。</w:t>
            </w:r>
          </w:p>
        </w:tc>
      </w:tr>
      <w:tr w14:paraId="2EF309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jc w:val="center"/>
        </w:trPr>
        <w:tc>
          <w:tcPr>
            <w:tcW w:w="2052" w:type="dxa"/>
            <w:vAlign w:val="center"/>
          </w:tcPr>
          <w:p w14:paraId="5D9BB776">
            <w:pPr>
              <w:pageBreakBefore w:val="0"/>
              <w:widowControl/>
              <w:tabs>
                <w:tab w:val="left" w:pos="200"/>
              </w:tabs>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color w:val="auto"/>
                <w:spacing w:val="0"/>
                <w:sz w:val="24"/>
                <w:szCs w:val="24"/>
                <w:highlight w:val="none"/>
              </w:rPr>
              <w:t>履约历史</w:t>
            </w:r>
          </w:p>
        </w:tc>
        <w:tc>
          <w:tcPr>
            <w:tcW w:w="7352" w:type="dxa"/>
            <w:vAlign w:val="center"/>
          </w:tcPr>
          <w:p w14:paraId="4CAA215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left"/>
              <w:textAlignment w:val="baseline"/>
              <w:rPr>
                <w:rFonts w:hint="eastAsia" w:ascii="宋体" w:hAnsi="宋体" w:eastAsia="宋体" w:cs="宋体"/>
                <w:color w:val="auto"/>
                <w:spacing w:val="0"/>
                <w:sz w:val="24"/>
                <w:szCs w:val="24"/>
                <w:highlight w:val="none"/>
                <w:lang w:val="zh-CN"/>
              </w:rPr>
            </w:pPr>
            <w:r>
              <w:rPr>
                <w:rFonts w:hint="eastAsia" w:ascii="宋体" w:hAnsi="宋体" w:eastAsia="宋体" w:cs="宋体"/>
                <w:color w:val="auto"/>
                <w:spacing w:val="0"/>
                <w:sz w:val="24"/>
                <w:szCs w:val="24"/>
                <w:highlight w:val="none"/>
                <w:lang w:val="zh-CN"/>
              </w:rPr>
              <w:t>（20</w:t>
            </w:r>
            <w:r>
              <w:rPr>
                <w:rFonts w:hint="eastAsia" w:ascii="宋体" w:hAnsi="宋体" w:eastAsia="宋体" w:cs="宋体"/>
                <w:color w:val="auto"/>
                <w:spacing w:val="0"/>
                <w:sz w:val="24"/>
                <w:szCs w:val="24"/>
                <w:highlight w:val="none"/>
              </w:rPr>
              <w:t>2</w:t>
            </w:r>
            <w:r>
              <w:rPr>
                <w:rFonts w:hint="eastAsia" w:ascii="宋体" w:hAnsi="宋体" w:eastAsia="宋体" w:cs="宋体"/>
                <w:color w:val="auto"/>
                <w:spacing w:val="0"/>
                <w:sz w:val="24"/>
                <w:szCs w:val="24"/>
                <w:highlight w:val="none"/>
                <w:lang w:val="en-US" w:eastAsia="zh-CN"/>
              </w:rPr>
              <w:t>2</w:t>
            </w:r>
            <w:r>
              <w:rPr>
                <w:rFonts w:hint="eastAsia" w:ascii="宋体" w:hAnsi="宋体" w:eastAsia="宋体" w:cs="宋体"/>
                <w:color w:val="auto"/>
                <w:spacing w:val="0"/>
                <w:sz w:val="24"/>
                <w:szCs w:val="24"/>
                <w:highlight w:val="none"/>
                <w:lang w:val="zh-CN"/>
              </w:rPr>
              <w:t>年至</w:t>
            </w:r>
            <w:r>
              <w:rPr>
                <w:rFonts w:hint="eastAsia" w:ascii="宋体" w:hAnsi="宋体" w:eastAsia="宋体" w:cs="宋体"/>
                <w:color w:val="auto"/>
                <w:spacing w:val="0"/>
                <w:sz w:val="24"/>
                <w:szCs w:val="24"/>
                <w:highlight w:val="none"/>
              </w:rPr>
              <w:t>今</w:t>
            </w:r>
            <w:r>
              <w:rPr>
                <w:rFonts w:hint="eastAsia" w:ascii="宋体" w:hAnsi="宋体" w:eastAsia="宋体" w:cs="宋体"/>
                <w:color w:val="auto"/>
                <w:spacing w:val="0"/>
                <w:sz w:val="24"/>
                <w:szCs w:val="24"/>
                <w:highlight w:val="none"/>
                <w:lang w:val="zh-CN"/>
              </w:rPr>
              <w:t>）没有骗取中标和严重违约及严重工程质量问题。</w:t>
            </w:r>
          </w:p>
          <w:p w14:paraId="12802DF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color w:val="auto"/>
                <w:spacing w:val="0"/>
                <w:sz w:val="24"/>
                <w:szCs w:val="24"/>
                <w:highlight w:val="none"/>
                <w:lang w:val="zh-CN"/>
              </w:rPr>
              <w:t>标书内提供加盖公章及法定代表人签字并盖章的承诺书。</w:t>
            </w:r>
          </w:p>
        </w:tc>
      </w:tr>
      <w:tr w14:paraId="13430D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90" w:hRule="atLeast"/>
          <w:jc w:val="center"/>
        </w:trPr>
        <w:tc>
          <w:tcPr>
            <w:tcW w:w="2052" w:type="dxa"/>
            <w:vAlign w:val="center"/>
          </w:tcPr>
          <w:p w14:paraId="0C35339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color w:val="auto"/>
                <w:spacing w:val="0"/>
                <w:sz w:val="24"/>
                <w:szCs w:val="24"/>
                <w:highlight w:val="none"/>
                <w:lang w:val="zh-CN"/>
              </w:rPr>
              <w:t>不存在禁止投标的情形</w:t>
            </w:r>
          </w:p>
        </w:tc>
        <w:tc>
          <w:tcPr>
            <w:tcW w:w="7352" w:type="dxa"/>
            <w:vAlign w:val="center"/>
          </w:tcPr>
          <w:p w14:paraId="74C0A7D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color w:val="auto"/>
                <w:spacing w:val="0"/>
                <w:sz w:val="24"/>
                <w:szCs w:val="24"/>
                <w:highlight w:val="none"/>
                <w:lang w:val="zh-CN"/>
              </w:rPr>
              <w:t>不存在第二章“供应商须知”第</w:t>
            </w:r>
            <w:r>
              <w:rPr>
                <w:rFonts w:hint="eastAsia" w:ascii="宋体" w:hAnsi="宋体" w:eastAsia="宋体" w:cs="宋体"/>
                <w:color w:val="auto"/>
                <w:spacing w:val="0"/>
                <w:sz w:val="24"/>
                <w:szCs w:val="24"/>
                <w:highlight w:val="none"/>
              </w:rPr>
              <w:t>1.4.</w:t>
            </w:r>
            <w:r>
              <w:rPr>
                <w:rFonts w:hint="eastAsia" w:ascii="宋体" w:hAnsi="宋体" w:eastAsia="宋体" w:cs="宋体"/>
                <w:color w:val="auto"/>
                <w:spacing w:val="0"/>
                <w:sz w:val="24"/>
                <w:szCs w:val="24"/>
                <w:highlight w:val="none"/>
                <w:lang w:val="en-US" w:eastAsia="zh-CN"/>
              </w:rPr>
              <w:t>2</w:t>
            </w:r>
            <w:r>
              <w:rPr>
                <w:rFonts w:hint="eastAsia" w:ascii="宋体" w:hAnsi="宋体" w:eastAsia="宋体" w:cs="宋体"/>
                <w:color w:val="auto"/>
                <w:spacing w:val="0"/>
                <w:sz w:val="24"/>
                <w:szCs w:val="24"/>
                <w:highlight w:val="none"/>
              </w:rPr>
              <w:t>项</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lang w:val="en-US" w:eastAsia="zh-CN"/>
              </w:rPr>
              <w:t>1.4.3</w:t>
            </w:r>
            <w:r>
              <w:rPr>
                <w:rFonts w:hint="eastAsia" w:ascii="宋体" w:hAnsi="宋体" w:eastAsia="宋体" w:cs="宋体"/>
                <w:color w:val="auto"/>
                <w:spacing w:val="0"/>
                <w:sz w:val="24"/>
                <w:szCs w:val="24"/>
                <w:highlight w:val="none"/>
              </w:rPr>
              <w:t>项规定的任何一种情形</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投标文件内附由法定代表人或其委托代理人签字</w:t>
            </w:r>
            <w:r>
              <w:rPr>
                <w:rFonts w:hint="eastAsia" w:ascii="宋体" w:hAnsi="宋体" w:eastAsia="宋体" w:cs="宋体"/>
                <w:color w:val="auto"/>
                <w:spacing w:val="0"/>
                <w:sz w:val="24"/>
                <w:szCs w:val="24"/>
                <w:highlight w:val="none"/>
                <w:lang w:eastAsia="zh-CN"/>
              </w:rPr>
              <w:t>或盖章</w:t>
            </w:r>
            <w:r>
              <w:rPr>
                <w:rFonts w:hint="eastAsia" w:ascii="宋体" w:hAnsi="宋体" w:eastAsia="宋体" w:cs="宋体"/>
                <w:color w:val="auto"/>
                <w:spacing w:val="0"/>
                <w:sz w:val="24"/>
                <w:szCs w:val="24"/>
                <w:highlight w:val="none"/>
              </w:rPr>
              <w:t>并加盖投标单位公章的承诺书</w:t>
            </w:r>
            <w:r>
              <w:rPr>
                <w:rFonts w:hint="eastAsia" w:ascii="宋体" w:hAnsi="宋体" w:eastAsia="宋体" w:cs="宋体"/>
                <w:color w:val="auto"/>
                <w:spacing w:val="0"/>
                <w:sz w:val="24"/>
                <w:szCs w:val="24"/>
                <w:highlight w:val="none"/>
                <w:lang w:eastAsia="zh-CN"/>
              </w:rPr>
              <w:t>。</w:t>
            </w:r>
          </w:p>
        </w:tc>
      </w:tr>
    </w:tbl>
    <w:p w14:paraId="57B8FFD5">
      <w:pPr>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注：</w:t>
      </w:r>
      <w:r>
        <w:rPr>
          <w:rFonts w:hint="eastAsia" w:ascii="宋体" w:hAnsi="宋体" w:eastAsia="宋体" w:cs="宋体"/>
          <w:bCs/>
          <w:snapToGrid w:val="0"/>
          <w:color w:val="auto"/>
          <w:spacing w:val="0"/>
          <w:kern w:val="0"/>
          <w:sz w:val="24"/>
          <w:szCs w:val="24"/>
          <w:lang w:val="zh-CN" w:eastAsia="zh-CN" w:bidi="ar-SA"/>
        </w:rPr>
        <w:t>1、</w:t>
      </w:r>
      <w:r>
        <w:rPr>
          <w:rFonts w:hint="eastAsia" w:ascii="宋体" w:hAnsi="宋体" w:eastAsia="宋体" w:cs="宋体"/>
          <w:bCs/>
          <w:snapToGrid w:val="0"/>
          <w:color w:val="auto"/>
          <w:spacing w:val="0"/>
          <w:sz w:val="24"/>
          <w:szCs w:val="24"/>
          <w:highlight w:val="none"/>
          <w:lang w:val="zh-CN" w:eastAsia="zh-CN"/>
        </w:rPr>
        <w:t>上述审查项目中，有一项不符合采购文件要求，该响应文件则作无效投标处理，不再进入符合性审查。2、本表由磋商小组共同商议基础上给出结论，意见不一致时，按照少数服从多数的原则确定。</w:t>
      </w:r>
    </w:p>
    <w:p w14:paraId="7CD5506C">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4851F85B">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2"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b/>
          <w:bCs/>
          <w:color w:val="auto"/>
          <w:spacing w:val="0"/>
          <w:sz w:val="24"/>
          <w:szCs w:val="24"/>
          <w:highlight w:val="none"/>
        </w:rPr>
        <w:t>2、符合性审查</w:t>
      </w:r>
    </w:p>
    <w:p w14:paraId="13F88BEF">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符合性审查是指依据磋商文件的规定，从响应文件的有效性和完整性对磋商文件的响应程度进行审查，以确定是否对磋商文件的实质性要求做出响应。供应商应按照《响应文件内容及格式》中的相应要求，提交符合性证明材料。未通过符合性审查的供应商不能进入下一阶段评审，其响应将被认定为无效响应；通过符合性审查的供应商数量不足</w:t>
      </w:r>
      <w:r>
        <w:rPr>
          <w:rFonts w:hint="eastAsia" w:ascii="宋体" w:hAnsi="宋体" w:eastAsia="宋体" w:cs="宋体"/>
          <w:bCs/>
          <w:snapToGrid w:val="0"/>
          <w:color w:val="auto"/>
          <w:spacing w:val="0"/>
          <w:sz w:val="24"/>
          <w:szCs w:val="24"/>
          <w:highlight w:val="none"/>
          <w:lang w:val="en-US" w:eastAsia="zh-CN"/>
        </w:rPr>
        <w:t>3</w:t>
      </w:r>
      <w:r>
        <w:rPr>
          <w:rFonts w:hint="eastAsia" w:ascii="宋体" w:hAnsi="宋体" w:eastAsia="宋体" w:cs="宋体"/>
          <w:bCs/>
          <w:snapToGrid w:val="0"/>
          <w:color w:val="auto"/>
          <w:spacing w:val="0"/>
          <w:sz w:val="24"/>
          <w:szCs w:val="24"/>
          <w:highlight w:val="none"/>
          <w:lang w:val="zh-CN" w:eastAsia="zh-CN"/>
        </w:rPr>
        <w:t>家的，不得做进一步的比较和评价。</w:t>
      </w:r>
    </w:p>
    <w:tbl>
      <w:tblPr>
        <w:tblStyle w:val="20"/>
        <w:tblW w:w="9602"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213"/>
        <w:gridCol w:w="7389"/>
      </w:tblGrid>
      <w:tr w14:paraId="35DA2E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jc w:val="center"/>
        </w:trPr>
        <w:tc>
          <w:tcPr>
            <w:tcW w:w="2213" w:type="dxa"/>
            <w:vAlign w:val="center"/>
          </w:tcPr>
          <w:p w14:paraId="73312526">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评审因素</w:t>
            </w:r>
          </w:p>
        </w:tc>
        <w:tc>
          <w:tcPr>
            <w:tcW w:w="7389" w:type="dxa"/>
            <w:vAlign w:val="center"/>
          </w:tcPr>
          <w:p w14:paraId="651D8F08">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评审标准</w:t>
            </w:r>
          </w:p>
        </w:tc>
      </w:tr>
      <w:tr w14:paraId="253454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2213" w:type="dxa"/>
            <w:vAlign w:val="center"/>
          </w:tcPr>
          <w:p w14:paraId="0B88209E">
            <w:pPr>
              <w:pageBreakBefore w:val="0"/>
              <w:widowControl/>
              <w:tabs>
                <w:tab w:val="left" w:pos="200"/>
              </w:tabs>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供应商名称</w:t>
            </w:r>
          </w:p>
        </w:tc>
        <w:tc>
          <w:tcPr>
            <w:tcW w:w="7389" w:type="dxa"/>
            <w:vAlign w:val="center"/>
          </w:tcPr>
          <w:p w14:paraId="363C6FA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left"/>
              <w:textAlignment w:val="baseline"/>
              <w:rPr>
                <w:rFonts w:hint="eastAsia" w:ascii="宋体" w:hAnsi="宋体" w:eastAsia="宋体" w:cs="宋体"/>
                <w:color w:val="auto"/>
                <w:spacing w:val="0"/>
                <w:sz w:val="24"/>
                <w:szCs w:val="24"/>
                <w:highlight w:val="none"/>
                <w:lang w:val="zh-CN"/>
              </w:rPr>
            </w:pPr>
            <w:r>
              <w:rPr>
                <w:rFonts w:hint="eastAsia" w:ascii="宋体" w:hAnsi="宋体" w:eastAsia="宋体" w:cs="宋体"/>
                <w:color w:val="auto"/>
                <w:spacing w:val="0"/>
                <w:sz w:val="24"/>
                <w:szCs w:val="24"/>
                <w:highlight w:val="none"/>
                <w:lang w:val="zh-CN"/>
              </w:rPr>
              <w:t>与营业执照、资质证书、安全生产许可证一致。</w:t>
            </w:r>
          </w:p>
        </w:tc>
      </w:tr>
      <w:tr w14:paraId="04F3C5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2213" w:type="dxa"/>
            <w:vAlign w:val="center"/>
          </w:tcPr>
          <w:p w14:paraId="2FDC6C5D">
            <w:pPr>
              <w:pageBreakBefore w:val="0"/>
              <w:widowControl/>
              <w:tabs>
                <w:tab w:val="left" w:pos="200"/>
              </w:tabs>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lang w:val="en-US" w:eastAsia="en-US"/>
              </w:rPr>
            </w:pPr>
            <w:r>
              <w:rPr>
                <w:rFonts w:hint="eastAsia" w:ascii="宋体" w:hAnsi="宋体" w:eastAsia="宋体" w:cs="宋体"/>
                <w:color w:val="auto"/>
                <w:spacing w:val="0"/>
                <w:sz w:val="24"/>
                <w:szCs w:val="24"/>
                <w:highlight w:val="none"/>
              </w:rPr>
              <w:t>报价函签字盖章</w:t>
            </w:r>
          </w:p>
        </w:tc>
        <w:tc>
          <w:tcPr>
            <w:tcW w:w="7389" w:type="dxa"/>
            <w:vAlign w:val="center"/>
          </w:tcPr>
          <w:p w14:paraId="1A701AF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left"/>
              <w:textAlignment w:val="baseline"/>
              <w:rPr>
                <w:rFonts w:hint="eastAsia" w:ascii="宋体" w:hAnsi="宋体" w:eastAsia="宋体" w:cs="宋体"/>
                <w:color w:val="auto"/>
                <w:spacing w:val="0"/>
                <w:sz w:val="24"/>
                <w:szCs w:val="24"/>
                <w:highlight w:val="none"/>
                <w:lang w:val="en-US" w:eastAsia="en-US"/>
              </w:rPr>
            </w:pPr>
            <w:r>
              <w:rPr>
                <w:rFonts w:hint="eastAsia" w:ascii="宋体" w:hAnsi="宋体" w:eastAsia="宋体" w:cs="宋体"/>
                <w:color w:val="auto"/>
                <w:spacing w:val="0"/>
                <w:sz w:val="24"/>
                <w:szCs w:val="24"/>
                <w:highlight w:val="none"/>
                <w:lang w:val="zh-CN"/>
              </w:rPr>
              <w:t>报价函均应加盖投标供应商印章并经法定代表人或其委托代理人签字或盖章。</w:t>
            </w:r>
          </w:p>
        </w:tc>
      </w:tr>
      <w:tr w14:paraId="79EB15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2213" w:type="dxa"/>
            <w:vAlign w:val="center"/>
          </w:tcPr>
          <w:p w14:paraId="474C2782">
            <w:pPr>
              <w:pageBreakBefore w:val="0"/>
              <w:widowControl/>
              <w:tabs>
                <w:tab w:val="left" w:pos="200"/>
              </w:tabs>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lang w:val="en-US" w:eastAsia="en-US"/>
              </w:rPr>
            </w:pPr>
            <w:r>
              <w:rPr>
                <w:rFonts w:hint="eastAsia" w:ascii="宋体" w:hAnsi="宋体" w:eastAsia="宋体" w:cs="宋体"/>
                <w:color w:val="auto"/>
                <w:spacing w:val="0"/>
                <w:sz w:val="24"/>
                <w:szCs w:val="24"/>
                <w:highlight w:val="none"/>
              </w:rPr>
              <w:t>响应文件格式及编制</w:t>
            </w:r>
          </w:p>
        </w:tc>
        <w:tc>
          <w:tcPr>
            <w:tcW w:w="7389" w:type="dxa"/>
            <w:vAlign w:val="center"/>
          </w:tcPr>
          <w:p w14:paraId="06CD26B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left"/>
              <w:textAlignment w:val="baseline"/>
              <w:rPr>
                <w:rFonts w:hint="eastAsia" w:ascii="宋体" w:hAnsi="宋体" w:eastAsia="宋体" w:cs="宋体"/>
                <w:color w:val="auto"/>
                <w:spacing w:val="0"/>
                <w:sz w:val="24"/>
                <w:szCs w:val="24"/>
                <w:highlight w:val="none"/>
                <w:lang w:val="en-US" w:eastAsia="en-US"/>
              </w:rPr>
            </w:pPr>
            <w:r>
              <w:rPr>
                <w:rFonts w:hint="eastAsia" w:ascii="宋体" w:hAnsi="宋体" w:eastAsia="宋体" w:cs="宋体"/>
                <w:color w:val="auto"/>
                <w:spacing w:val="0"/>
                <w:sz w:val="24"/>
                <w:szCs w:val="24"/>
                <w:highlight w:val="none"/>
                <w:lang w:val="zh-CN"/>
              </w:rPr>
              <w:t>符合磋商文件中“响应文件格式”的要求，按磋商文件的要求盖章、签署及编制。</w:t>
            </w:r>
          </w:p>
        </w:tc>
      </w:tr>
      <w:tr w14:paraId="599124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2213" w:type="dxa"/>
            <w:vAlign w:val="center"/>
          </w:tcPr>
          <w:p w14:paraId="3E854032">
            <w:pPr>
              <w:pageBreakBefore w:val="0"/>
              <w:widowControl/>
              <w:tabs>
                <w:tab w:val="left" w:pos="200"/>
              </w:tabs>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lang w:val="en-US" w:eastAsia="en-US"/>
              </w:rPr>
            </w:pPr>
            <w:r>
              <w:rPr>
                <w:rFonts w:hint="eastAsia" w:ascii="宋体" w:hAnsi="宋体" w:eastAsia="宋体" w:cs="宋体"/>
                <w:color w:val="auto"/>
                <w:spacing w:val="0"/>
                <w:sz w:val="24"/>
                <w:szCs w:val="24"/>
                <w:highlight w:val="none"/>
              </w:rPr>
              <w:t>响应文件签字盖章</w:t>
            </w:r>
          </w:p>
        </w:tc>
        <w:tc>
          <w:tcPr>
            <w:tcW w:w="7389" w:type="dxa"/>
            <w:vAlign w:val="center"/>
          </w:tcPr>
          <w:p w14:paraId="76E8AB7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left"/>
              <w:textAlignment w:val="baseline"/>
              <w:rPr>
                <w:rFonts w:hint="eastAsia" w:ascii="宋体" w:hAnsi="宋体" w:eastAsia="宋体" w:cs="宋体"/>
                <w:color w:val="auto"/>
                <w:spacing w:val="0"/>
                <w:sz w:val="24"/>
                <w:szCs w:val="24"/>
                <w:highlight w:val="none"/>
                <w:lang w:val="en-US" w:eastAsia="en-US"/>
              </w:rPr>
            </w:pPr>
            <w:r>
              <w:rPr>
                <w:rFonts w:hint="eastAsia" w:ascii="宋体" w:hAnsi="宋体" w:eastAsia="宋体" w:cs="宋体"/>
                <w:color w:val="auto"/>
                <w:spacing w:val="0"/>
                <w:sz w:val="24"/>
                <w:szCs w:val="24"/>
                <w:highlight w:val="none"/>
                <w:lang w:val="zh-CN"/>
              </w:rPr>
              <w:t>响应文件的签字盖章须符合磋商文件中的规定要求。</w:t>
            </w:r>
          </w:p>
        </w:tc>
      </w:tr>
      <w:tr w14:paraId="1D4F0E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2213" w:type="dxa"/>
            <w:vAlign w:val="center"/>
          </w:tcPr>
          <w:p w14:paraId="5CB0AD73">
            <w:pPr>
              <w:pageBreakBefore w:val="0"/>
              <w:widowControl/>
              <w:tabs>
                <w:tab w:val="left" w:pos="200"/>
              </w:tabs>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lang w:val="en-US" w:eastAsia="en-US"/>
              </w:rPr>
            </w:pPr>
            <w:r>
              <w:rPr>
                <w:rFonts w:hint="eastAsia" w:ascii="宋体" w:hAnsi="宋体" w:eastAsia="宋体" w:cs="宋体"/>
                <w:color w:val="auto"/>
                <w:spacing w:val="0"/>
                <w:sz w:val="24"/>
                <w:szCs w:val="24"/>
                <w:highlight w:val="none"/>
              </w:rPr>
              <w:t>报价</w:t>
            </w:r>
          </w:p>
        </w:tc>
        <w:tc>
          <w:tcPr>
            <w:tcW w:w="7389" w:type="dxa"/>
            <w:vAlign w:val="center"/>
          </w:tcPr>
          <w:p w14:paraId="3ED0C43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left"/>
              <w:textAlignment w:val="baseline"/>
              <w:rPr>
                <w:rFonts w:hint="eastAsia" w:ascii="宋体" w:hAnsi="宋体" w:eastAsia="宋体" w:cs="宋体"/>
                <w:color w:val="auto"/>
                <w:spacing w:val="0"/>
                <w:sz w:val="24"/>
                <w:szCs w:val="24"/>
                <w:highlight w:val="none"/>
                <w:lang w:val="en-US" w:eastAsia="en-US"/>
              </w:rPr>
            </w:pPr>
            <w:r>
              <w:rPr>
                <w:rFonts w:hint="eastAsia" w:ascii="宋体" w:hAnsi="宋体" w:eastAsia="宋体" w:cs="宋体"/>
                <w:color w:val="auto"/>
                <w:spacing w:val="0"/>
                <w:sz w:val="24"/>
                <w:szCs w:val="24"/>
                <w:highlight w:val="none"/>
                <w:lang w:val="zh-CN"/>
              </w:rPr>
              <w:t>只能有一个有效报价且不超过采购预算（最高投标限价）。</w:t>
            </w:r>
          </w:p>
        </w:tc>
      </w:tr>
      <w:tr w14:paraId="2F8686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2213" w:type="dxa"/>
            <w:vAlign w:val="center"/>
          </w:tcPr>
          <w:p w14:paraId="26263F26">
            <w:pPr>
              <w:pageBreakBefore w:val="0"/>
              <w:widowControl/>
              <w:tabs>
                <w:tab w:val="left" w:pos="200"/>
              </w:tabs>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计划工期</w:t>
            </w:r>
          </w:p>
          <w:p w14:paraId="4D1849D1">
            <w:pPr>
              <w:pageBreakBefore w:val="0"/>
              <w:widowControl/>
              <w:tabs>
                <w:tab w:val="left" w:pos="200"/>
              </w:tabs>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lang w:val="en-US" w:eastAsia="en-US"/>
              </w:rPr>
            </w:pPr>
            <w:r>
              <w:rPr>
                <w:rFonts w:hint="eastAsia" w:ascii="宋体" w:hAnsi="宋体" w:eastAsia="宋体" w:cs="宋体"/>
                <w:color w:val="auto"/>
                <w:spacing w:val="0"/>
                <w:sz w:val="24"/>
                <w:szCs w:val="24"/>
                <w:highlight w:val="none"/>
              </w:rPr>
              <w:t>（合同履行期限）</w:t>
            </w:r>
          </w:p>
        </w:tc>
        <w:tc>
          <w:tcPr>
            <w:tcW w:w="7389" w:type="dxa"/>
            <w:vAlign w:val="center"/>
          </w:tcPr>
          <w:p w14:paraId="0150641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left"/>
              <w:textAlignment w:val="baseline"/>
              <w:rPr>
                <w:rFonts w:hint="eastAsia" w:ascii="宋体" w:hAnsi="宋体" w:eastAsia="宋体" w:cs="宋体"/>
                <w:color w:val="auto"/>
                <w:spacing w:val="0"/>
                <w:sz w:val="24"/>
                <w:szCs w:val="24"/>
                <w:highlight w:val="none"/>
                <w:lang w:val="en-US" w:eastAsia="zh-CN"/>
              </w:rPr>
            </w:pPr>
            <w:r>
              <w:rPr>
                <w:rFonts w:hint="eastAsia" w:ascii="宋体" w:hAnsi="宋体" w:eastAsia="宋体" w:cs="宋体"/>
                <w:color w:val="auto"/>
                <w:spacing w:val="0"/>
                <w:sz w:val="24"/>
                <w:szCs w:val="24"/>
                <w:highlight w:val="none"/>
                <w:lang w:val="en-US" w:eastAsia="zh-CN"/>
              </w:rPr>
              <w:t>2025年4月30日到2025年11月30日，总共215日历天。</w:t>
            </w:r>
          </w:p>
        </w:tc>
      </w:tr>
      <w:tr w14:paraId="5B7E37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2213" w:type="dxa"/>
            <w:vAlign w:val="center"/>
          </w:tcPr>
          <w:p w14:paraId="57FF2BD9">
            <w:pPr>
              <w:pageBreakBefore w:val="0"/>
              <w:widowControl/>
              <w:tabs>
                <w:tab w:val="left" w:pos="200"/>
              </w:tabs>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lang w:val="en-US" w:eastAsia="en-US"/>
              </w:rPr>
            </w:pPr>
            <w:r>
              <w:rPr>
                <w:rFonts w:hint="eastAsia" w:ascii="宋体" w:hAnsi="宋体" w:eastAsia="宋体" w:cs="宋体"/>
                <w:color w:val="auto"/>
                <w:spacing w:val="0"/>
                <w:sz w:val="24"/>
                <w:szCs w:val="24"/>
                <w:highlight w:val="none"/>
                <w:lang w:val="en-US" w:eastAsia="en-US"/>
              </w:rPr>
              <w:t>质量标准</w:t>
            </w:r>
          </w:p>
        </w:tc>
        <w:tc>
          <w:tcPr>
            <w:tcW w:w="7389" w:type="dxa"/>
            <w:vAlign w:val="center"/>
          </w:tcPr>
          <w:p w14:paraId="6DADE3A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left"/>
              <w:textAlignment w:val="baseline"/>
              <w:rPr>
                <w:rFonts w:hint="eastAsia" w:ascii="宋体" w:hAnsi="宋体" w:eastAsia="宋体" w:cs="宋体"/>
                <w:color w:val="auto"/>
                <w:spacing w:val="0"/>
                <w:sz w:val="24"/>
                <w:szCs w:val="24"/>
                <w:highlight w:val="none"/>
                <w:lang w:val="en-US" w:eastAsia="en-US"/>
              </w:rPr>
            </w:pPr>
            <w:r>
              <w:rPr>
                <w:rFonts w:hint="eastAsia" w:ascii="宋体" w:hAnsi="宋体" w:eastAsia="宋体" w:cs="宋体"/>
                <w:color w:val="auto"/>
                <w:spacing w:val="0"/>
                <w:sz w:val="24"/>
                <w:szCs w:val="24"/>
                <w:highlight w:val="none"/>
                <w:lang w:val="zh-CN"/>
              </w:rPr>
              <w:t>符合国家现行工程施工质量验收统一标准及相关标准的合格工程。</w:t>
            </w:r>
          </w:p>
        </w:tc>
      </w:tr>
      <w:tr w14:paraId="6FBD50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2213" w:type="dxa"/>
            <w:vAlign w:val="center"/>
          </w:tcPr>
          <w:p w14:paraId="42AC77D9">
            <w:pPr>
              <w:pageBreakBefore w:val="0"/>
              <w:widowControl/>
              <w:tabs>
                <w:tab w:val="left" w:pos="200"/>
              </w:tabs>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lang w:val="en-US" w:eastAsia="en-US"/>
              </w:rPr>
            </w:pPr>
            <w:r>
              <w:rPr>
                <w:rFonts w:hint="eastAsia" w:ascii="宋体" w:hAnsi="宋体" w:eastAsia="宋体" w:cs="宋体"/>
                <w:color w:val="auto"/>
                <w:spacing w:val="0"/>
                <w:sz w:val="24"/>
                <w:szCs w:val="24"/>
                <w:highlight w:val="none"/>
              </w:rPr>
              <w:t>投标有效期</w:t>
            </w:r>
          </w:p>
        </w:tc>
        <w:tc>
          <w:tcPr>
            <w:tcW w:w="7389" w:type="dxa"/>
            <w:vAlign w:val="center"/>
          </w:tcPr>
          <w:p w14:paraId="57449B4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left"/>
              <w:textAlignment w:val="baseline"/>
              <w:rPr>
                <w:rFonts w:hint="eastAsia" w:ascii="宋体" w:hAnsi="宋体" w:eastAsia="宋体" w:cs="宋体"/>
                <w:color w:val="auto"/>
                <w:spacing w:val="0"/>
                <w:sz w:val="24"/>
                <w:szCs w:val="24"/>
                <w:highlight w:val="none"/>
                <w:lang w:val="en-US" w:eastAsia="en-US"/>
              </w:rPr>
            </w:pPr>
            <w:r>
              <w:rPr>
                <w:rFonts w:hint="eastAsia" w:ascii="宋体" w:hAnsi="宋体" w:eastAsia="宋体" w:cs="宋体"/>
                <w:color w:val="auto"/>
                <w:spacing w:val="0"/>
                <w:sz w:val="24"/>
                <w:szCs w:val="24"/>
                <w:highlight w:val="none"/>
                <w:lang w:val="zh-CN"/>
              </w:rPr>
              <w:t>响应文件递交截止之日后</w:t>
            </w:r>
            <w:r>
              <w:rPr>
                <w:rFonts w:hint="eastAsia" w:ascii="宋体" w:hAnsi="宋体" w:eastAsia="宋体" w:cs="宋体"/>
                <w:color w:val="auto"/>
                <w:spacing w:val="0"/>
                <w:sz w:val="24"/>
                <w:szCs w:val="24"/>
                <w:highlight w:val="none"/>
                <w:lang w:val="en-US" w:eastAsia="zh-CN"/>
              </w:rPr>
              <w:t>90</w:t>
            </w:r>
            <w:r>
              <w:rPr>
                <w:rFonts w:hint="eastAsia" w:ascii="宋体" w:hAnsi="宋体" w:eastAsia="宋体" w:cs="宋体"/>
                <w:color w:val="auto"/>
                <w:spacing w:val="0"/>
                <w:sz w:val="24"/>
                <w:szCs w:val="24"/>
                <w:highlight w:val="none"/>
                <w:lang w:val="zh-CN"/>
              </w:rPr>
              <w:t>天（日历天）。</w:t>
            </w:r>
          </w:p>
        </w:tc>
      </w:tr>
      <w:tr w14:paraId="70E360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5" w:hRule="atLeast"/>
          <w:jc w:val="center"/>
        </w:trPr>
        <w:tc>
          <w:tcPr>
            <w:tcW w:w="2213" w:type="dxa"/>
            <w:vAlign w:val="center"/>
          </w:tcPr>
          <w:p w14:paraId="091352BA">
            <w:pPr>
              <w:pageBreakBefore w:val="0"/>
              <w:widowControl/>
              <w:tabs>
                <w:tab w:val="left" w:pos="200"/>
              </w:tabs>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lang w:val="en-US" w:eastAsia="en-US"/>
              </w:rPr>
            </w:pPr>
            <w:r>
              <w:rPr>
                <w:rFonts w:hint="eastAsia" w:ascii="宋体" w:hAnsi="宋体" w:eastAsia="宋体" w:cs="宋体"/>
                <w:color w:val="auto"/>
                <w:spacing w:val="0"/>
                <w:sz w:val="24"/>
                <w:szCs w:val="24"/>
                <w:highlight w:val="none"/>
              </w:rPr>
              <w:t>磋商保证金</w:t>
            </w:r>
          </w:p>
        </w:tc>
        <w:tc>
          <w:tcPr>
            <w:tcW w:w="7389" w:type="dxa"/>
            <w:vAlign w:val="center"/>
          </w:tcPr>
          <w:p w14:paraId="32513F5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left"/>
              <w:textAlignment w:val="baseline"/>
              <w:rPr>
                <w:rFonts w:hint="eastAsia" w:ascii="宋体" w:hAnsi="宋体" w:eastAsia="宋体" w:cs="宋体"/>
                <w:color w:val="auto"/>
                <w:spacing w:val="0"/>
                <w:sz w:val="24"/>
                <w:szCs w:val="24"/>
                <w:highlight w:val="none"/>
                <w:lang w:val="en-US" w:eastAsia="en-US"/>
              </w:rPr>
            </w:pPr>
            <w:r>
              <w:rPr>
                <w:rFonts w:hint="eastAsia" w:ascii="宋体" w:hAnsi="宋体" w:eastAsia="宋体" w:cs="宋体"/>
                <w:color w:val="auto"/>
                <w:spacing w:val="0"/>
                <w:sz w:val="24"/>
                <w:szCs w:val="24"/>
                <w:highlight w:val="none"/>
                <w:lang w:val="zh-CN"/>
              </w:rPr>
              <w:t>符合磋商文件要求。</w:t>
            </w:r>
          </w:p>
        </w:tc>
      </w:tr>
      <w:tr w14:paraId="219666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3" w:hRule="atLeast"/>
          <w:jc w:val="center"/>
        </w:trPr>
        <w:tc>
          <w:tcPr>
            <w:tcW w:w="2213" w:type="dxa"/>
            <w:vAlign w:val="center"/>
          </w:tcPr>
          <w:p w14:paraId="10F5BC69">
            <w:pPr>
              <w:pageBreakBefore w:val="0"/>
              <w:widowControl/>
              <w:tabs>
                <w:tab w:val="left" w:pos="200"/>
              </w:tabs>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lang w:val="en-US" w:eastAsia="en-US"/>
              </w:rPr>
            </w:pPr>
            <w:r>
              <w:rPr>
                <w:rFonts w:hint="eastAsia" w:ascii="宋体" w:hAnsi="宋体" w:eastAsia="宋体" w:cs="宋体"/>
                <w:color w:val="auto"/>
                <w:spacing w:val="0"/>
                <w:sz w:val="24"/>
                <w:szCs w:val="24"/>
                <w:highlight w:val="none"/>
              </w:rPr>
              <w:t>已标价工程量清单</w:t>
            </w:r>
          </w:p>
        </w:tc>
        <w:tc>
          <w:tcPr>
            <w:tcW w:w="7389" w:type="dxa"/>
            <w:vAlign w:val="center"/>
          </w:tcPr>
          <w:p w14:paraId="4C8B76A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lang w:val="en-US" w:eastAsia="en-US"/>
              </w:rPr>
            </w:pPr>
            <w:r>
              <w:rPr>
                <w:rFonts w:hint="eastAsia" w:ascii="宋体" w:hAnsi="宋体" w:eastAsia="宋体" w:cs="宋体"/>
                <w:color w:val="auto"/>
                <w:spacing w:val="0"/>
                <w:sz w:val="24"/>
                <w:szCs w:val="24"/>
                <w:highlight w:val="none"/>
                <w:lang w:val="zh-CN"/>
              </w:rPr>
              <w:t>与磋商文件“工程量清单”给出的范围及数量，供应商应按招标工程量清单填报价格。项目编码、项目标段名称、项目特征、计量单位、工程量必须与招标工程量清单一致，投标总价表必须经有资格的注册造价师签字并加盖执业专用章。</w:t>
            </w:r>
            <w:r>
              <w:rPr>
                <w:rFonts w:hint="eastAsia" w:ascii="宋体" w:hAnsi="宋体" w:eastAsia="宋体" w:cs="宋体"/>
                <w:b/>
                <w:bCs/>
                <w:color w:val="auto"/>
                <w:spacing w:val="0"/>
                <w:sz w:val="24"/>
                <w:szCs w:val="24"/>
                <w:highlight w:val="none"/>
                <w:lang w:val="zh-CN"/>
              </w:rPr>
              <w:t>如不是本单位造价师编制，则须委托造价咨询单位编制（须提供供应商与造价咨询单位签署的委托书扫描件加盖公章）。同一单位的注册造价师在本招标项目中不能为两个及两个以上的投标单位编制工程量清单，否则按废标处理）</w:t>
            </w:r>
            <w:r>
              <w:rPr>
                <w:rFonts w:hint="eastAsia" w:ascii="宋体" w:hAnsi="宋体" w:eastAsia="宋体" w:cs="宋体"/>
                <w:color w:val="auto"/>
                <w:spacing w:val="0"/>
                <w:sz w:val="24"/>
                <w:szCs w:val="24"/>
                <w:highlight w:val="none"/>
                <w:lang w:val="zh-CN"/>
              </w:rPr>
              <w:t>。</w:t>
            </w:r>
          </w:p>
        </w:tc>
      </w:tr>
    </w:tbl>
    <w:p w14:paraId="752F3D5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注：投标供应商有一项不满足符合性评审标准的，其投标将被否决，不再进入后续详细评审。</w:t>
      </w:r>
    </w:p>
    <w:p w14:paraId="699A2CAD">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2"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b/>
          <w:bCs/>
          <w:color w:val="auto"/>
          <w:spacing w:val="0"/>
          <w:sz w:val="24"/>
          <w:szCs w:val="24"/>
          <w:highlight w:val="none"/>
        </w:rPr>
        <w:t>3、磋商</w:t>
      </w:r>
    </w:p>
    <w:p w14:paraId="0E858A8E">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3.1 磋商小组将集中根据磋商文件规定的程序、评定成交的标准等事项与实质性响应磋商文件要求的供应商分别进行磋商。在磋商中，磋商的任何一方不得透露与磋商有关的其他供应商的技术资料、价格和其他信息。</w:t>
      </w:r>
    </w:p>
    <w:p w14:paraId="7F2E977B">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3.2 在磋商过程中，磋商小组可以根据磋商文件和磋商情况，经采购人代表确认后变动采购需求 中的技术、服务要求以及合同草案条例等实质性内容。</w:t>
      </w:r>
    </w:p>
    <w:p w14:paraId="1343035B">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3.3 对磋商文件作出实质性变动是磋商文件的有效组成部分，磋商小组将以书面形式同时通知所有参加磋商的供应商。</w:t>
      </w:r>
    </w:p>
    <w:p w14:paraId="3281825A">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3.4 供应商应当按照磋商文件的变动情况和磋商小组的要求重新提交响应文件，并由其法定代表 人或授权代表签字或者加盖公章。由授权代表签字的，应当附法定代表人授权书。</w:t>
      </w:r>
    </w:p>
    <w:p w14:paraId="4B9817EA">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2"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b/>
          <w:bCs/>
          <w:color w:val="auto"/>
          <w:spacing w:val="0"/>
          <w:sz w:val="24"/>
          <w:szCs w:val="24"/>
          <w:highlight w:val="none"/>
        </w:rPr>
        <w:t>4、最后报价</w:t>
      </w:r>
    </w:p>
    <w:p w14:paraId="5EE42EEC">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4.1 磋商结束后，磋商小组将要求所有实质性响应的供应商在规定时间内提交最后报价，且提交最后报价的供应商不少于3家。</w:t>
      </w:r>
    </w:p>
    <w:p w14:paraId="6DF604F2">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4.2 最后报价须按已标价工程量清单要求提交，最后报价是供应商响应文件的有效组成部分。</w:t>
      </w:r>
    </w:p>
    <w:p w14:paraId="08CEF5F8">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4.4 已提交响应文件的供应商，在提交最后报价之前，可以根据磋商情况退出磋商，退出磋商不视为撤回响应文件，退出磋商不影响退出磋商的供应商对已经递交的响应文件承担法律法规和磋商文件中规定的相应责任。采购人，采购代理机构应当退还退出磋商的供应商的保证金。</w:t>
      </w:r>
    </w:p>
    <w:p w14:paraId="5CE795FB">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2" w:firstLineChars="200"/>
        <w:textAlignment w:val="baseline"/>
        <w:rPr>
          <w:rFonts w:hint="eastAsia" w:ascii="宋体" w:hAnsi="宋体" w:eastAsia="宋体" w:cs="宋体"/>
          <w:b/>
          <w:bCs w:val="0"/>
          <w:snapToGrid w:val="0"/>
          <w:color w:val="auto"/>
          <w:spacing w:val="0"/>
          <w:sz w:val="24"/>
          <w:szCs w:val="24"/>
          <w:highlight w:val="none"/>
          <w:lang w:val="zh-CN" w:eastAsia="zh-CN"/>
        </w:rPr>
      </w:pPr>
      <w:r>
        <w:rPr>
          <w:rFonts w:hint="eastAsia" w:ascii="宋体" w:hAnsi="宋体" w:eastAsia="宋体" w:cs="宋体"/>
          <w:b/>
          <w:bCs w:val="0"/>
          <w:snapToGrid w:val="0"/>
          <w:color w:val="auto"/>
          <w:spacing w:val="0"/>
          <w:sz w:val="24"/>
          <w:szCs w:val="24"/>
          <w:highlight w:val="none"/>
          <w:lang w:val="zh-CN" w:eastAsia="zh-CN"/>
        </w:rPr>
        <w:t>5、比较及评价</w:t>
      </w:r>
    </w:p>
    <w:p w14:paraId="198C9B5F">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5.1 磋商小组对通过资格审查、符合性审查的响应文件进行比较和评价。</w:t>
      </w:r>
    </w:p>
    <w:p w14:paraId="50254B6E">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5.2 在磋商期间，磋商小组可以书面要求供应商对其响应文件中含义不明确、同类问题表述不一致或者有明显文字和计算错误的内容作必要的澄清、说明或补正。供应商的澄清、说明或补正应在磋商小组规定的时间内以书面方式进行，并不得超出响应文件范围或者改变响应文件的实质性内容。供应商拒不进行澄清、说明、补正的，或者不能在规定时间内作出书面澄清、说明、补正的，其响应文 件将被作为无效响应处理。</w:t>
      </w:r>
    </w:p>
    <w:p w14:paraId="1D7755CB">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5.2.1 供应商的澄清、说明或者补正应当由法定代表人或其授权代表签字或者加盖公章。供应商 为自然人的，应当由本人签字并附身份证明。</w:t>
      </w:r>
    </w:p>
    <w:p w14:paraId="27DDF9C3">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5.2.2 供应商的澄清、说明或补正将作为响应文件的一部分。</w:t>
      </w:r>
    </w:p>
    <w:p w14:paraId="48B44589">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5.2.3 响应文件报价出现前后不一致的，按照下列规定修正：</w:t>
      </w:r>
    </w:p>
    <w:p w14:paraId="04E90D70">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（1）响应文件中报价一览表内容与响应文件中相应内容不一致的，以报价一览表为准；</w:t>
      </w:r>
    </w:p>
    <w:p w14:paraId="47110CDB">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（2）大写金额和小写金额不一致的，以大写金额为准；</w:t>
      </w:r>
    </w:p>
    <w:p w14:paraId="2103DC2E">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（3）单价金额小数点或者百分比有明显错位的，以报价一览表的总价为准，并修改单价；</w:t>
      </w:r>
    </w:p>
    <w:p w14:paraId="66E9C8AB">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（4）总价金额与按单价汇总金额不一致的，以单价金额计算结果为准。</w:t>
      </w:r>
    </w:p>
    <w:p w14:paraId="5464ED2D">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同时出现两种以上不一致的，按照前款规定的顺序修正。修正后的报价经供应商确认后产生约束力，供应商不确认的，其响应文件将被认定为无效响应。</w:t>
      </w:r>
    </w:p>
    <w:p w14:paraId="1D5C0E67">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5.3 磋商小组认为供应商的报价明显低于其他通过符合性审查的供应商报价，有可能影响工程质量或者不能诚信履约的，磋商小组应当要求其在评审现场合理的时间（接到通知后1个小时）内提供书面说明，并提交相关证明材料，供应商不能证明其报价合理性的，磋商小组应当将其响应作为无效响应处理。</w:t>
      </w:r>
    </w:p>
    <w:p w14:paraId="4997A8A4">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供应商的书面说明材料包含货物本身成本、人工费用、运输、税收等，以及最后报价不会影响产品质量或诚信履约能力的说明等。</w:t>
      </w:r>
    </w:p>
    <w:p w14:paraId="085C1EBE">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供应商的书面说明应当签字确认或者加盖公章，否则无效。书面说明的签字确认，由其法定代表人或者其授权代表签字确认。</w:t>
      </w:r>
    </w:p>
    <w:p w14:paraId="0B80CF09">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供应商提供书面说明后，磋商小组应当结合采购项目采购需求、专业实际情况、供应商财务状况报告、与其他供应商比较情况等就供应商的书面说明进行审查评价。供应商如有下列情况的，磋商小组应当将其响应文件作为无效处理：</w:t>
      </w:r>
    </w:p>
    <w:p w14:paraId="321D184C">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（1）拒绝或者变相拒绝提供有效书面说明；</w:t>
      </w:r>
    </w:p>
    <w:p w14:paraId="42FC5242">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（2）书面说明不能证明其报价合理性的；</w:t>
      </w:r>
    </w:p>
    <w:p w14:paraId="51413B75">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（3）未在规定时间内递交有效书面说明书的。</w:t>
      </w:r>
    </w:p>
    <w:p w14:paraId="42773D5E">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2"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
          <w:bCs w:val="0"/>
          <w:snapToGrid w:val="0"/>
          <w:color w:val="auto"/>
          <w:spacing w:val="0"/>
          <w:sz w:val="24"/>
          <w:szCs w:val="24"/>
          <w:highlight w:val="none"/>
          <w:lang w:val="zh-CN" w:eastAsia="zh-CN"/>
        </w:rPr>
        <w:t>6、需落实的政府采购政策性规定：本次采购项目属于专门面向中小企业的项目。</w:t>
      </w:r>
    </w:p>
    <w:p w14:paraId="4BD27CD9">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sectPr>
          <w:footerReference r:id="rId39" w:type="default"/>
          <w:pgSz w:w="11906" w:h="16839"/>
          <w:pgMar w:top="1440" w:right="1080" w:bottom="1440" w:left="1080" w:header="0" w:footer="994" w:gutter="0"/>
          <w:pgNumType w:fmt="decimal"/>
          <w:cols w:space="720" w:num="1"/>
        </w:sectPr>
      </w:pPr>
    </w:p>
    <w:p w14:paraId="631662C5">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2" w:firstLineChars="200"/>
        <w:textAlignment w:val="baseline"/>
        <w:rPr>
          <w:rFonts w:hint="eastAsia" w:ascii="宋体" w:hAnsi="宋体" w:eastAsia="宋体" w:cs="宋体"/>
          <w:b/>
          <w:bCs w:val="0"/>
          <w:snapToGrid w:val="0"/>
          <w:color w:val="auto"/>
          <w:spacing w:val="0"/>
          <w:sz w:val="24"/>
          <w:szCs w:val="24"/>
          <w:highlight w:val="none"/>
          <w:lang w:val="zh-CN" w:eastAsia="zh-CN"/>
        </w:rPr>
      </w:pPr>
      <w:r>
        <w:rPr>
          <w:rFonts w:hint="eastAsia" w:ascii="宋体" w:hAnsi="宋体" w:eastAsia="宋体" w:cs="宋体"/>
          <w:b/>
          <w:bCs w:val="0"/>
          <w:snapToGrid w:val="0"/>
          <w:color w:val="auto"/>
          <w:spacing w:val="0"/>
          <w:sz w:val="24"/>
          <w:szCs w:val="24"/>
          <w:highlight w:val="none"/>
          <w:lang w:val="zh-CN" w:eastAsia="zh-CN"/>
        </w:rPr>
        <w:t>7、响应无效</w:t>
      </w:r>
    </w:p>
    <w:p w14:paraId="72CD171B">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7.1 在比较与评价之前，根据本须知的规定，磋商小组将审查每份响应文件是否实质上响应了磋商文件的要求。如果响应文件没有对磋商文件的实质性要求进行响应，将作为无效响应处理，供应商不得再对响应文件进行任何修正从而使其响应成为实质上响应。</w:t>
      </w:r>
    </w:p>
    <w:p w14:paraId="41444997">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磋商小组决定是否实质性响应只根据磋商文件要求、响应文件内容及财政主管部门指定媒体发布的相关信息。</w:t>
      </w:r>
    </w:p>
    <w:p w14:paraId="7AE07480">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7.2 如发现下列情况之一的，其响应文件将被认定为无效响应：</w:t>
      </w:r>
    </w:p>
    <w:p w14:paraId="08F427DB">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（1）未按磋商文件的规定提交磋商保证金的；</w:t>
      </w:r>
    </w:p>
    <w:p w14:paraId="0711B2B3">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（2）未按照磋商文件规定要求签署、盖章的；</w:t>
      </w:r>
    </w:p>
    <w:p w14:paraId="4FD8E853">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（3）供应商的报价超过了磋商文件中规定的预算金额或者最高限价的；</w:t>
      </w:r>
    </w:p>
    <w:p w14:paraId="537505D7">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（4）不具备磋商文件中规定的资格要求的；</w:t>
      </w:r>
    </w:p>
    <w:p w14:paraId="2CB8BCC3">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（5）不符合法律法规和磋商文件中规定的实质性要求的。</w:t>
      </w:r>
    </w:p>
    <w:p w14:paraId="795CE111">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（6）磋商小组认为供应商的报价明显低于其他通过符合性审查供应商的报价，有可能影响履约的，且供应商未按照规定证明其报价合理性的；</w:t>
      </w:r>
    </w:p>
    <w:p w14:paraId="481331A6">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（7）响应文件含有采购人不能接受的附加条件的；</w:t>
      </w:r>
    </w:p>
    <w:p w14:paraId="0BCBEEDF">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bCs/>
          <w:snapToGrid w:val="0"/>
          <w:color w:val="auto"/>
          <w:spacing w:val="0"/>
          <w:sz w:val="24"/>
          <w:szCs w:val="24"/>
          <w:highlight w:val="none"/>
          <w:lang w:val="zh-CN" w:eastAsia="zh-CN"/>
        </w:rPr>
        <w:t>（8）属于法律法规和磋商文件中规定的其他无效响应情形的。</w:t>
      </w:r>
    </w:p>
    <w:p w14:paraId="331EF802">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2" w:firstLineChars="200"/>
        <w:textAlignment w:val="baseline"/>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rPr>
        <w:t>三、推荐成交供应商的原则</w:t>
      </w:r>
    </w:p>
    <w:p w14:paraId="28D67711">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磋商结束后，除了算数修正和落实政府采购政策需进行的价格扣除外，不对供应商的响应价格进行任何调整。评审结果按照得分由高至低的顺序排序。综合得分相等时，按最后报价由低至高顺序排序；按前款不能区分的，按施工组织设计优劣排序；其他情况，由磋商小组投票处理。</w:t>
      </w:r>
    </w:p>
    <w:p w14:paraId="087F5B8D">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2" w:firstLineChars="200"/>
        <w:textAlignment w:val="baseline"/>
        <w:rPr>
          <w:rFonts w:hint="eastAsia" w:ascii="宋体" w:hAnsi="宋体" w:eastAsia="宋体" w:cs="宋体"/>
          <w:color w:val="auto"/>
          <w:spacing w:val="0"/>
          <w:sz w:val="24"/>
          <w:szCs w:val="24"/>
          <w:highlight w:val="none"/>
        </w:rPr>
      </w:pPr>
      <w:r>
        <w:rPr>
          <w:rFonts w:hint="eastAsia" w:ascii="宋体" w:hAnsi="宋体" w:eastAsia="宋体" w:cs="宋体"/>
          <w:b/>
          <w:bCs/>
          <w:color w:val="auto"/>
          <w:spacing w:val="0"/>
          <w:sz w:val="24"/>
          <w:szCs w:val="24"/>
          <w:highlight w:val="none"/>
        </w:rPr>
        <w:t>四、确定成交供应商</w:t>
      </w:r>
    </w:p>
    <w:p w14:paraId="4CF06E17">
      <w:pPr>
        <w:keepNext w:val="0"/>
        <w:keepLines w:val="0"/>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磋商小组根据全体磋商小组成员签字的原始评审记录和评审结果编写评审报告，并向采购人提交书面评审报告。</w:t>
      </w:r>
    </w:p>
    <w:p w14:paraId="6C0EB92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rPr>
        <w:br w:type="page"/>
      </w:r>
    </w:p>
    <w:p w14:paraId="61DC799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b/>
          <w:bCs/>
          <w:color w:val="auto"/>
          <w:spacing w:val="0"/>
          <w:sz w:val="24"/>
          <w:szCs w:val="24"/>
          <w:highlight w:val="none"/>
        </w:rPr>
        <w:t>附：</w:t>
      </w:r>
    </w:p>
    <w:p w14:paraId="2DA4A35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b/>
          <w:bCs/>
          <w:color w:val="auto"/>
          <w:spacing w:val="0"/>
          <w:sz w:val="24"/>
          <w:szCs w:val="24"/>
          <w:highlight w:val="none"/>
        </w:rPr>
        <w:t>详细评审</w:t>
      </w:r>
    </w:p>
    <w:tbl>
      <w:tblPr>
        <w:tblStyle w:val="20"/>
        <w:tblW w:w="9404"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63"/>
        <w:gridCol w:w="2233"/>
        <w:gridCol w:w="6208"/>
      </w:tblGrid>
      <w:tr w14:paraId="15A642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jc w:val="center"/>
        </w:trPr>
        <w:tc>
          <w:tcPr>
            <w:tcW w:w="963" w:type="dxa"/>
            <w:vAlign w:val="center"/>
          </w:tcPr>
          <w:p w14:paraId="08C85D29">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序号</w:t>
            </w:r>
          </w:p>
        </w:tc>
        <w:tc>
          <w:tcPr>
            <w:tcW w:w="2233" w:type="dxa"/>
            <w:vAlign w:val="center"/>
          </w:tcPr>
          <w:p w14:paraId="5E16B163">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评审因素</w:t>
            </w:r>
          </w:p>
        </w:tc>
        <w:tc>
          <w:tcPr>
            <w:tcW w:w="6208" w:type="dxa"/>
            <w:vAlign w:val="center"/>
          </w:tcPr>
          <w:p w14:paraId="60B841A6">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评审标准</w:t>
            </w:r>
          </w:p>
        </w:tc>
      </w:tr>
      <w:tr w14:paraId="1DB133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3" w:hRule="atLeast"/>
          <w:jc w:val="center"/>
        </w:trPr>
        <w:tc>
          <w:tcPr>
            <w:tcW w:w="963" w:type="dxa"/>
            <w:vAlign w:val="center"/>
          </w:tcPr>
          <w:p w14:paraId="58443F5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w:t>
            </w:r>
          </w:p>
        </w:tc>
        <w:tc>
          <w:tcPr>
            <w:tcW w:w="2233" w:type="dxa"/>
            <w:vAlign w:val="center"/>
          </w:tcPr>
          <w:p w14:paraId="5506D79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分值构成</w:t>
            </w:r>
          </w:p>
          <w:p w14:paraId="542E970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（总分100分）</w:t>
            </w:r>
          </w:p>
        </w:tc>
        <w:tc>
          <w:tcPr>
            <w:tcW w:w="6208" w:type="dxa"/>
            <w:vAlign w:val="center"/>
          </w:tcPr>
          <w:p w14:paraId="157D6A0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技术部分：施工组织设计部分</w:t>
            </w:r>
            <w:r>
              <w:rPr>
                <w:rFonts w:hint="eastAsia" w:ascii="宋体" w:hAnsi="宋体" w:eastAsia="宋体" w:cs="宋体"/>
                <w:color w:val="auto"/>
                <w:spacing w:val="0"/>
                <w:sz w:val="24"/>
                <w:szCs w:val="24"/>
                <w:highlight w:val="none"/>
                <w:lang w:val="en-US" w:eastAsia="zh-CN"/>
              </w:rPr>
              <w:t>60</w:t>
            </w:r>
            <w:r>
              <w:rPr>
                <w:rFonts w:hint="eastAsia" w:ascii="宋体" w:hAnsi="宋体" w:eastAsia="宋体" w:cs="宋体"/>
                <w:color w:val="auto"/>
                <w:spacing w:val="0"/>
                <w:sz w:val="24"/>
                <w:szCs w:val="24"/>
                <w:highlight w:val="none"/>
              </w:rPr>
              <w:t>分</w:t>
            </w:r>
          </w:p>
          <w:p w14:paraId="4B8BEA9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商务部分：项目管理机构</w:t>
            </w:r>
            <w:r>
              <w:rPr>
                <w:rFonts w:hint="eastAsia" w:ascii="宋体" w:hAnsi="宋体" w:eastAsia="宋体" w:cs="宋体"/>
                <w:color w:val="auto"/>
                <w:spacing w:val="0"/>
                <w:sz w:val="24"/>
                <w:szCs w:val="24"/>
                <w:highlight w:val="none"/>
                <w:lang w:val="en-US" w:eastAsia="zh-CN"/>
              </w:rPr>
              <w:t>8</w:t>
            </w:r>
            <w:r>
              <w:rPr>
                <w:rFonts w:hint="eastAsia" w:ascii="宋体" w:hAnsi="宋体" w:eastAsia="宋体" w:cs="宋体"/>
                <w:color w:val="auto"/>
                <w:spacing w:val="0"/>
                <w:sz w:val="24"/>
                <w:szCs w:val="24"/>
                <w:highlight w:val="none"/>
              </w:rPr>
              <w:t>分</w:t>
            </w:r>
          </w:p>
          <w:p w14:paraId="5DE0BBF3">
            <w:pPr>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textAlignment w:val="baseline"/>
              <w:rPr>
                <w:rFonts w:hint="eastAsia" w:ascii="宋体" w:hAnsi="宋体" w:eastAsia="宋体" w:cs="宋体"/>
                <w:color w:val="auto"/>
                <w:spacing w:val="0"/>
                <w:sz w:val="24"/>
                <w:szCs w:val="24"/>
                <w:highlight w:val="none"/>
                <w:lang w:val="zh-CN"/>
              </w:rPr>
            </w:pPr>
            <w:r>
              <w:rPr>
                <w:rFonts w:hint="eastAsia" w:ascii="宋体" w:hAnsi="宋体" w:eastAsia="宋体" w:cs="宋体"/>
                <w:color w:val="auto"/>
                <w:spacing w:val="0"/>
                <w:sz w:val="24"/>
                <w:szCs w:val="24"/>
                <w:highlight w:val="none"/>
              </w:rPr>
              <w:t>投标报价：</w:t>
            </w:r>
            <w:r>
              <w:rPr>
                <w:rFonts w:hint="eastAsia" w:ascii="宋体" w:hAnsi="宋体" w:eastAsia="宋体" w:cs="宋体"/>
                <w:color w:val="auto"/>
                <w:spacing w:val="0"/>
                <w:sz w:val="24"/>
                <w:szCs w:val="24"/>
                <w:highlight w:val="none"/>
                <w:lang w:val="en-US" w:eastAsia="zh-CN"/>
              </w:rPr>
              <w:t>20</w:t>
            </w:r>
            <w:r>
              <w:rPr>
                <w:rFonts w:hint="eastAsia" w:ascii="宋体" w:hAnsi="宋体" w:eastAsia="宋体" w:cs="宋体"/>
                <w:color w:val="auto"/>
                <w:spacing w:val="0"/>
                <w:sz w:val="24"/>
                <w:szCs w:val="24"/>
                <w:highlight w:val="none"/>
              </w:rPr>
              <w:t>分</w:t>
            </w:r>
            <w:r>
              <w:rPr>
                <w:rFonts w:hint="eastAsia" w:ascii="宋体" w:hAnsi="宋体" w:eastAsia="宋体" w:cs="宋体"/>
                <w:color w:val="auto"/>
                <w:spacing w:val="0"/>
                <w:sz w:val="24"/>
                <w:szCs w:val="24"/>
                <w:highlight w:val="none"/>
                <w:lang w:val="en-US" w:eastAsia="zh-CN"/>
              </w:rPr>
              <w:t xml:space="preserve">       </w:t>
            </w:r>
            <w:r>
              <w:rPr>
                <w:rFonts w:hint="eastAsia" w:ascii="宋体" w:hAnsi="宋体" w:eastAsia="宋体" w:cs="宋体"/>
                <w:color w:val="auto"/>
                <w:spacing w:val="0"/>
                <w:sz w:val="24"/>
                <w:szCs w:val="24"/>
                <w:highlight w:val="none"/>
              </w:rPr>
              <w:t>其他评审：</w:t>
            </w:r>
            <w:r>
              <w:rPr>
                <w:rFonts w:hint="eastAsia" w:ascii="宋体" w:hAnsi="宋体" w:eastAsia="宋体" w:cs="宋体"/>
                <w:color w:val="auto"/>
                <w:spacing w:val="0"/>
                <w:sz w:val="24"/>
                <w:szCs w:val="24"/>
                <w:highlight w:val="none"/>
                <w:lang w:val="en-US" w:eastAsia="zh-CN"/>
              </w:rPr>
              <w:t>12</w:t>
            </w:r>
            <w:r>
              <w:rPr>
                <w:rFonts w:hint="eastAsia" w:ascii="宋体" w:hAnsi="宋体" w:eastAsia="宋体" w:cs="宋体"/>
                <w:color w:val="auto"/>
                <w:spacing w:val="0"/>
                <w:sz w:val="24"/>
                <w:szCs w:val="24"/>
                <w:highlight w:val="none"/>
              </w:rPr>
              <w:t>分</w:t>
            </w:r>
          </w:p>
        </w:tc>
      </w:tr>
      <w:tr w14:paraId="2911AA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3" w:hRule="atLeast"/>
          <w:jc w:val="center"/>
        </w:trPr>
        <w:tc>
          <w:tcPr>
            <w:tcW w:w="963" w:type="dxa"/>
            <w:vAlign w:val="center"/>
          </w:tcPr>
          <w:p w14:paraId="13A66A6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w:t>
            </w:r>
          </w:p>
        </w:tc>
        <w:tc>
          <w:tcPr>
            <w:tcW w:w="2233" w:type="dxa"/>
            <w:vAlign w:val="center"/>
          </w:tcPr>
          <w:p w14:paraId="0D650FA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lang w:val="en-US" w:eastAsia="zh-CN"/>
              </w:rPr>
              <w:t>报价得分计算方法</w:t>
            </w:r>
          </w:p>
        </w:tc>
        <w:tc>
          <w:tcPr>
            <w:tcW w:w="6208" w:type="dxa"/>
            <w:vAlign w:val="center"/>
          </w:tcPr>
          <w:p w14:paraId="2E4F5C4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sz w:val="24"/>
                <w:szCs w:val="24"/>
                <w:highlight w:val="none"/>
                <w:lang w:val="zh-CN"/>
              </w:rPr>
            </w:pPr>
            <w:r>
              <w:rPr>
                <w:rFonts w:hint="eastAsia" w:ascii="宋体" w:hAnsi="宋体" w:eastAsia="宋体" w:cs="宋体"/>
                <w:bCs/>
                <w:color w:val="auto"/>
                <w:spacing w:val="0"/>
                <w:sz w:val="24"/>
                <w:szCs w:val="24"/>
                <w:highlight w:val="none"/>
                <w:lang w:val="zh-CN" w:eastAsia="zh-CN"/>
              </w:rPr>
              <w:t>价格部分统一采用低价优先法计算，即满足磋商文件要求且最后报价，最低的供应商的价格为磋商基准价，其价格分为满分。其他供应商的价格统一按照下列公式计算：</w:t>
            </w:r>
          </w:p>
          <w:p w14:paraId="038DC7B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default" w:ascii="宋体" w:hAnsi="宋体" w:eastAsia="宋体" w:cs="宋体"/>
                <w:color w:val="auto"/>
                <w:spacing w:val="0"/>
                <w:sz w:val="24"/>
                <w:szCs w:val="24"/>
                <w:highlight w:val="none"/>
                <w:lang w:val="en-US"/>
              </w:rPr>
            </w:pPr>
            <w:r>
              <w:rPr>
                <w:rFonts w:hint="eastAsia" w:ascii="宋体" w:hAnsi="宋体" w:eastAsia="宋体" w:cs="宋体"/>
                <w:bCs/>
                <w:color w:val="auto"/>
                <w:spacing w:val="0"/>
                <w:sz w:val="24"/>
                <w:szCs w:val="24"/>
                <w:highlight w:val="none"/>
                <w:lang w:val="zh-CN" w:eastAsia="zh-CN"/>
              </w:rPr>
              <w:t>磋商报价得分=（磋商基准价/最后磋商报价）×</w:t>
            </w:r>
            <w:r>
              <w:rPr>
                <w:rFonts w:hint="eastAsia" w:ascii="宋体" w:hAnsi="宋体" w:eastAsia="宋体" w:cs="宋体"/>
                <w:bCs/>
                <w:color w:val="auto"/>
                <w:spacing w:val="0"/>
                <w:sz w:val="24"/>
                <w:szCs w:val="24"/>
                <w:highlight w:val="none"/>
                <w:lang w:val="en-US" w:eastAsia="zh-CN"/>
              </w:rPr>
              <w:t>20</w:t>
            </w:r>
          </w:p>
        </w:tc>
      </w:tr>
      <w:tr w14:paraId="22BA94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5" w:hRule="atLeast"/>
          <w:jc w:val="center"/>
        </w:trPr>
        <w:tc>
          <w:tcPr>
            <w:tcW w:w="3196" w:type="dxa"/>
            <w:gridSpan w:val="2"/>
            <w:vAlign w:val="center"/>
          </w:tcPr>
          <w:p w14:paraId="5269B6E6">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评分因素</w:t>
            </w:r>
          </w:p>
        </w:tc>
        <w:tc>
          <w:tcPr>
            <w:tcW w:w="6208" w:type="dxa"/>
            <w:vAlign w:val="center"/>
          </w:tcPr>
          <w:p w14:paraId="24124F05">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评分标准</w:t>
            </w:r>
          </w:p>
        </w:tc>
      </w:tr>
      <w:tr w14:paraId="6AAC99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jc w:val="center"/>
        </w:trPr>
        <w:tc>
          <w:tcPr>
            <w:tcW w:w="963" w:type="dxa"/>
            <w:vMerge w:val="restart"/>
            <w:vAlign w:val="center"/>
          </w:tcPr>
          <w:p w14:paraId="38B94F83">
            <w:pPr>
              <w:pStyle w:val="21"/>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hanging="45"/>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bCs/>
                <w:color w:val="auto"/>
                <w:spacing w:val="0"/>
                <w:sz w:val="24"/>
                <w:szCs w:val="24"/>
                <w:highlight w:val="none"/>
              </w:rPr>
              <w:t>施工组织设计部分评分标准</w:t>
            </w:r>
            <w:r>
              <w:rPr>
                <w:rFonts w:hint="eastAsia" w:ascii="宋体" w:hAnsi="宋体" w:eastAsia="宋体" w:cs="宋体"/>
                <w:bCs/>
                <w:color w:val="auto"/>
                <w:spacing w:val="0"/>
                <w:sz w:val="24"/>
                <w:szCs w:val="24"/>
                <w:highlight w:val="none"/>
                <w:lang w:val="en-US" w:eastAsia="zh-CN"/>
              </w:rPr>
              <w:t>60</w:t>
            </w:r>
            <w:r>
              <w:rPr>
                <w:rFonts w:hint="eastAsia" w:ascii="宋体" w:hAnsi="宋体" w:eastAsia="宋体" w:cs="宋体"/>
                <w:bCs/>
                <w:color w:val="auto"/>
                <w:spacing w:val="0"/>
                <w:sz w:val="24"/>
                <w:szCs w:val="24"/>
                <w:highlight w:val="none"/>
              </w:rPr>
              <w:t>分</w:t>
            </w:r>
          </w:p>
        </w:tc>
        <w:tc>
          <w:tcPr>
            <w:tcW w:w="2233" w:type="dxa"/>
            <w:vAlign w:val="center"/>
          </w:tcPr>
          <w:p w14:paraId="4108767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snapToGrid w:val="0"/>
                <w:color w:val="auto"/>
                <w:spacing w:val="0"/>
                <w:kern w:val="0"/>
                <w:sz w:val="24"/>
                <w:szCs w:val="24"/>
                <w:highlight w:val="none"/>
                <w:lang w:val="zh-CN" w:eastAsia="en-US" w:bidi="ar-SA"/>
              </w:rPr>
            </w:pPr>
            <w:r>
              <w:rPr>
                <w:rFonts w:hint="eastAsia" w:ascii="宋体" w:hAnsi="宋体" w:eastAsia="宋体" w:cs="宋体"/>
                <w:color w:val="auto"/>
                <w:spacing w:val="0"/>
                <w:sz w:val="24"/>
                <w:szCs w:val="24"/>
                <w:highlight w:val="none"/>
              </w:rPr>
              <w:t>内容完整性和编制水平（</w:t>
            </w:r>
            <w:r>
              <w:rPr>
                <w:rFonts w:hint="eastAsia" w:ascii="宋体" w:hAnsi="宋体" w:eastAsia="宋体" w:cs="宋体"/>
                <w:color w:val="auto"/>
                <w:spacing w:val="0"/>
                <w:sz w:val="24"/>
                <w:szCs w:val="24"/>
                <w:highlight w:val="none"/>
                <w:lang w:val="en-US" w:eastAsia="zh-CN"/>
              </w:rPr>
              <w:t>6</w:t>
            </w:r>
            <w:r>
              <w:rPr>
                <w:rFonts w:hint="eastAsia" w:ascii="宋体" w:hAnsi="宋体" w:eastAsia="宋体" w:cs="宋体"/>
                <w:color w:val="auto"/>
                <w:spacing w:val="0"/>
                <w:sz w:val="24"/>
                <w:szCs w:val="24"/>
                <w:highlight w:val="none"/>
              </w:rPr>
              <w:t>分）</w:t>
            </w:r>
          </w:p>
        </w:tc>
        <w:tc>
          <w:tcPr>
            <w:tcW w:w="6208" w:type="dxa"/>
            <w:vAlign w:val="center"/>
          </w:tcPr>
          <w:p w14:paraId="16A1F8F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snapToGrid w:val="0"/>
                <w:color w:val="auto"/>
                <w:spacing w:val="0"/>
                <w:kern w:val="0"/>
                <w:sz w:val="24"/>
                <w:szCs w:val="24"/>
                <w:highlight w:val="none"/>
                <w:lang w:val="zh-CN" w:eastAsia="en-US" w:bidi="ar-SA"/>
              </w:rPr>
            </w:pPr>
            <w:r>
              <w:rPr>
                <w:rFonts w:hint="eastAsia" w:ascii="宋体" w:hAnsi="宋体" w:eastAsia="宋体" w:cs="宋体"/>
                <w:bCs/>
                <w:color w:val="auto"/>
                <w:spacing w:val="0"/>
                <w:sz w:val="24"/>
                <w:szCs w:val="24"/>
                <w:highlight w:val="none"/>
              </w:rPr>
              <w:t>内容完整性和编制水平进行比较，内容完整、合理、可行；优得</w:t>
            </w:r>
            <w:r>
              <w:rPr>
                <w:rFonts w:hint="eastAsia" w:ascii="宋体" w:hAnsi="宋体" w:eastAsia="宋体" w:cs="宋体"/>
                <w:bCs/>
                <w:color w:val="auto"/>
                <w:spacing w:val="0"/>
                <w:sz w:val="24"/>
                <w:szCs w:val="24"/>
                <w:highlight w:val="none"/>
                <w:lang w:val="en-US" w:eastAsia="zh-CN"/>
              </w:rPr>
              <w:t>6-5</w:t>
            </w:r>
            <w:r>
              <w:rPr>
                <w:rFonts w:hint="eastAsia" w:ascii="宋体" w:hAnsi="宋体" w:eastAsia="宋体" w:cs="宋体"/>
                <w:bCs/>
                <w:color w:val="auto"/>
                <w:spacing w:val="0"/>
                <w:sz w:val="24"/>
                <w:szCs w:val="24"/>
                <w:highlight w:val="none"/>
              </w:rPr>
              <w:t>分，良</w:t>
            </w:r>
            <w:r>
              <w:rPr>
                <w:rFonts w:hint="eastAsia" w:ascii="宋体" w:hAnsi="宋体" w:eastAsia="宋体" w:cs="宋体"/>
                <w:bCs/>
                <w:color w:val="auto"/>
                <w:spacing w:val="0"/>
                <w:sz w:val="24"/>
                <w:szCs w:val="24"/>
                <w:highlight w:val="none"/>
                <w:lang w:val="en-US" w:eastAsia="zh-CN"/>
              </w:rPr>
              <w:t>4-3</w:t>
            </w:r>
            <w:r>
              <w:rPr>
                <w:rFonts w:hint="eastAsia" w:ascii="宋体" w:hAnsi="宋体" w:eastAsia="宋体" w:cs="宋体"/>
                <w:bCs/>
                <w:color w:val="auto"/>
                <w:spacing w:val="0"/>
                <w:sz w:val="24"/>
                <w:szCs w:val="24"/>
                <w:highlight w:val="none"/>
              </w:rPr>
              <w:t>得分，一般得</w:t>
            </w:r>
            <w:r>
              <w:rPr>
                <w:rFonts w:hint="eastAsia" w:ascii="宋体" w:hAnsi="宋体" w:eastAsia="宋体" w:cs="宋体"/>
                <w:bCs/>
                <w:color w:val="auto"/>
                <w:spacing w:val="0"/>
                <w:sz w:val="24"/>
                <w:szCs w:val="24"/>
                <w:highlight w:val="none"/>
                <w:lang w:val="en-US" w:eastAsia="zh-CN"/>
              </w:rPr>
              <w:t>2-1</w:t>
            </w:r>
            <w:r>
              <w:rPr>
                <w:rFonts w:hint="eastAsia" w:ascii="宋体" w:hAnsi="宋体" w:eastAsia="宋体" w:cs="宋体"/>
                <w:bCs/>
                <w:color w:val="auto"/>
                <w:spacing w:val="0"/>
                <w:sz w:val="24"/>
                <w:szCs w:val="24"/>
                <w:highlight w:val="none"/>
              </w:rPr>
              <w:t>分，无不得分。</w:t>
            </w:r>
          </w:p>
        </w:tc>
      </w:tr>
      <w:tr w14:paraId="46CD6B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jc w:val="center"/>
        </w:trPr>
        <w:tc>
          <w:tcPr>
            <w:tcW w:w="963" w:type="dxa"/>
            <w:vMerge w:val="continue"/>
            <w:vAlign w:val="center"/>
          </w:tcPr>
          <w:p w14:paraId="5E07361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p>
        </w:tc>
        <w:tc>
          <w:tcPr>
            <w:tcW w:w="2233" w:type="dxa"/>
            <w:vAlign w:val="center"/>
          </w:tcPr>
          <w:p w14:paraId="38E372C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施工方案与技术措施</w:t>
            </w:r>
          </w:p>
          <w:p w14:paraId="6CC6D26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snapToGrid w:val="0"/>
                <w:color w:val="auto"/>
                <w:spacing w:val="0"/>
                <w:kern w:val="0"/>
                <w:sz w:val="24"/>
                <w:szCs w:val="24"/>
                <w:highlight w:val="none"/>
                <w:lang w:val="zh-CN" w:eastAsia="en-US" w:bidi="ar-SA"/>
              </w:rPr>
            </w:pPr>
            <w:r>
              <w:rPr>
                <w:rFonts w:hint="eastAsia" w:ascii="宋体" w:hAnsi="宋体" w:eastAsia="宋体" w:cs="宋体"/>
                <w:color w:val="auto"/>
                <w:spacing w:val="0"/>
                <w:sz w:val="24"/>
                <w:szCs w:val="24"/>
                <w:highlight w:val="none"/>
              </w:rPr>
              <w:t>（</w:t>
            </w:r>
            <w:r>
              <w:rPr>
                <w:rFonts w:hint="eastAsia" w:ascii="宋体" w:hAnsi="宋体" w:eastAsia="宋体" w:cs="宋体"/>
                <w:color w:val="auto"/>
                <w:spacing w:val="0"/>
                <w:sz w:val="24"/>
                <w:szCs w:val="24"/>
                <w:highlight w:val="none"/>
                <w:lang w:val="en-US" w:eastAsia="zh-CN"/>
              </w:rPr>
              <w:t>6</w:t>
            </w:r>
            <w:r>
              <w:rPr>
                <w:rFonts w:hint="eastAsia" w:ascii="宋体" w:hAnsi="宋体" w:eastAsia="宋体" w:cs="宋体"/>
                <w:color w:val="auto"/>
                <w:spacing w:val="0"/>
                <w:sz w:val="24"/>
                <w:szCs w:val="24"/>
                <w:highlight w:val="none"/>
              </w:rPr>
              <w:t>分）</w:t>
            </w:r>
          </w:p>
        </w:tc>
        <w:tc>
          <w:tcPr>
            <w:tcW w:w="6208" w:type="dxa"/>
            <w:vAlign w:val="center"/>
          </w:tcPr>
          <w:p w14:paraId="77A7655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snapToGrid w:val="0"/>
                <w:color w:val="auto"/>
                <w:spacing w:val="0"/>
                <w:kern w:val="0"/>
                <w:sz w:val="24"/>
                <w:szCs w:val="24"/>
                <w:highlight w:val="none"/>
                <w:lang w:val="zh-CN" w:eastAsia="en-US" w:bidi="ar-SA"/>
              </w:rPr>
            </w:pPr>
            <w:r>
              <w:rPr>
                <w:rFonts w:hint="eastAsia" w:ascii="宋体" w:hAnsi="宋体" w:eastAsia="宋体" w:cs="宋体"/>
                <w:bCs/>
                <w:color w:val="auto"/>
                <w:spacing w:val="0"/>
                <w:sz w:val="24"/>
                <w:szCs w:val="24"/>
                <w:highlight w:val="none"/>
              </w:rPr>
              <w:t>施工方案与技术措施进行比较，内容完整、合理、可行；优得</w:t>
            </w:r>
            <w:r>
              <w:rPr>
                <w:rFonts w:hint="eastAsia" w:ascii="宋体" w:hAnsi="宋体" w:eastAsia="宋体" w:cs="宋体"/>
                <w:bCs/>
                <w:color w:val="auto"/>
                <w:spacing w:val="0"/>
                <w:sz w:val="24"/>
                <w:szCs w:val="24"/>
                <w:highlight w:val="none"/>
                <w:lang w:val="en-US" w:eastAsia="zh-CN"/>
              </w:rPr>
              <w:t>6-5</w:t>
            </w:r>
            <w:r>
              <w:rPr>
                <w:rFonts w:hint="eastAsia" w:ascii="宋体" w:hAnsi="宋体" w:eastAsia="宋体" w:cs="宋体"/>
                <w:bCs/>
                <w:color w:val="auto"/>
                <w:spacing w:val="0"/>
                <w:sz w:val="24"/>
                <w:szCs w:val="24"/>
                <w:highlight w:val="none"/>
              </w:rPr>
              <w:t>分，良得</w:t>
            </w:r>
            <w:r>
              <w:rPr>
                <w:rFonts w:hint="eastAsia" w:ascii="宋体" w:hAnsi="宋体" w:eastAsia="宋体" w:cs="宋体"/>
                <w:bCs/>
                <w:color w:val="auto"/>
                <w:spacing w:val="0"/>
                <w:sz w:val="24"/>
                <w:szCs w:val="24"/>
                <w:highlight w:val="none"/>
                <w:lang w:val="en-US" w:eastAsia="zh-CN"/>
              </w:rPr>
              <w:t>4-3</w:t>
            </w:r>
            <w:r>
              <w:rPr>
                <w:rFonts w:hint="eastAsia" w:ascii="宋体" w:hAnsi="宋体" w:eastAsia="宋体" w:cs="宋体"/>
                <w:bCs/>
                <w:color w:val="auto"/>
                <w:spacing w:val="0"/>
                <w:sz w:val="24"/>
                <w:szCs w:val="24"/>
                <w:highlight w:val="none"/>
              </w:rPr>
              <w:t>分，一般得</w:t>
            </w:r>
            <w:r>
              <w:rPr>
                <w:rFonts w:hint="eastAsia" w:ascii="宋体" w:hAnsi="宋体" w:eastAsia="宋体" w:cs="宋体"/>
                <w:bCs/>
                <w:color w:val="auto"/>
                <w:spacing w:val="0"/>
                <w:sz w:val="24"/>
                <w:szCs w:val="24"/>
                <w:highlight w:val="none"/>
                <w:lang w:val="en-US" w:eastAsia="zh-CN"/>
              </w:rPr>
              <w:t>2-1</w:t>
            </w:r>
            <w:r>
              <w:rPr>
                <w:rFonts w:hint="eastAsia" w:ascii="宋体" w:hAnsi="宋体" w:eastAsia="宋体" w:cs="宋体"/>
                <w:bCs/>
                <w:color w:val="auto"/>
                <w:spacing w:val="0"/>
                <w:sz w:val="24"/>
                <w:szCs w:val="24"/>
                <w:highlight w:val="none"/>
              </w:rPr>
              <w:t>分，无不得分。</w:t>
            </w:r>
          </w:p>
        </w:tc>
      </w:tr>
      <w:tr w14:paraId="3EA3B6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0" w:hRule="atLeast"/>
          <w:jc w:val="center"/>
        </w:trPr>
        <w:tc>
          <w:tcPr>
            <w:tcW w:w="963" w:type="dxa"/>
            <w:vMerge w:val="continue"/>
            <w:vAlign w:val="center"/>
          </w:tcPr>
          <w:p w14:paraId="5B0066B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p>
        </w:tc>
        <w:tc>
          <w:tcPr>
            <w:tcW w:w="2233" w:type="dxa"/>
            <w:vAlign w:val="center"/>
          </w:tcPr>
          <w:p w14:paraId="707A377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质量管理体系与措施</w:t>
            </w:r>
          </w:p>
          <w:p w14:paraId="7C3B219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snapToGrid w:val="0"/>
                <w:color w:val="auto"/>
                <w:spacing w:val="0"/>
                <w:kern w:val="0"/>
                <w:sz w:val="24"/>
                <w:szCs w:val="24"/>
                <w:highlight w:val="none"/>
                <w:lang w:val="zh-CN" w:eastAsia="en-US" w:bidi="ar-SA"/>
              </w:rPr>
            </w:pPr>
            <w:r>
              <w:rPr>
                <w:rFonts w:hint="eastAsia" w:ascii="宋体" w:hAnsi="宋体" w:eastAsia="宋体" w:cs="宋体"/>
                <w:color w:val="auto"/>
                <w:spacing w:val="0"/>
                <w:sz w:val="24"/>
                <w:szCs w:val="24"/>
                <w:highlight w:val="none"/>
              </w:rPr>
              <w:t>（</w:t>
            </w:r>
            <w:r>
              <w:rPr>
                <w:rFonts w:hint="eastAsia" w:ascii="宋体" w:hAnsi="宋体" w:eastAsia="宋体" w:cs="宋体"/>
                <w:color w:val="auto"/>
                <w:spacing w:val="0"/>
                <w:sz w:val="24"/>
                <w:szCs w:val="24"/>
                <w:highlight w:val="none"/>
                <w:lang w:val="en-US" w:eastAsia="zh-CN"/>
              </w:rPr>
              <w:t>6</w:t>
            </w:r>
            <w:r>
              <w:rPr>
                <w:rFonts w:hint="eastAsia" w:ascii="宋体" w:hAnsi="宋体" w:eastAsia="宋体" w:cs="宋体"/>
                <w:color w:val="auto"/>
                <w:spacing w:val="0"/>
                <w:sz w:val="24"/>
                <w:szCs w:val="24"/>
                <w:highlight w:val="none"/>
              </w:rPr>
              <w:t>分）</w:t>
            </w:r>
          </w:p>
        </w:tc>
        <w:tc>
          <w:tcPr>
            <w:tcW w:w="6208" w:type="dxa"/>
            <w:vAlign w:val="center"/>
          </w:tcPr>
          <w:p w14:paraId="776380D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snapToGrid w:val="0"/>
                <w:color w:val="auto"/>
                <w:spacing w:val="0"/>
                <w:kern w:val="0"/>
                <w:sz w:val="24"/>
                <w:szCs w:val="24"/>
                <w:highlight w:val="none"/>
                <w:lang w:val="zh-CN" w:eastAsia="en-US" w:bidi="ar-SA"/>
              </w:rPr>
            </w:pPr>
            <w:r>
              <w:rPr>
                <w:rFonts w:hint="eastAsia" w:ascii="宋体" w:hAnsi="宋体" w:eastAsia="宋体" w:cs="宋体"/>
                <w:bCs/>
                <w:color w:val="auto"/>
                <w:spacing w:val="0"/>
                <w:sz w:val="24"/>
                <w:szCs w:val="24"/>
                <w:highlight w:val="none"/>
              </w:rPr>
              <w:t>质量管理体系与措施进行比较，内容完整、合理、可行；优得</w:t>
            </w:r>
            <w:r>
              <w:rPr>
                <w:rFonts w:hint="eastAsia" w:ascii="宋体" w:hAnsi="宋体" w:eastAsia="宋体" w:cs="宋体"/>
                <w:bCs/>
                <w:color w:val="auto"/>
                <w:spacing w:val="0"/>
                <w:sz w:val="24"/>
                <w:szCs w:val="24"/>
                <w:highlight w:val="none"/>
                <w:lang w:val="en-US" w:eastAsia="zh-CN"/>
              </w:rPr>
              <w:t>6-5</w:t>
            </w:r>
            <w:r>
              <w:rPr>
                <w:rFonts w:hint="eastAsia" w:ascii="宋体" w:hAnsi="宋体" w:eastAsia="宋体" w:cs="宋体"/>
                <w:bCs/>
                <w:color w:val="auto"/>
                <w:spacing w:val="0"/>
                <w:sz w:val="24"/>
                <w:szCs w:val="24"/>
                <w:highlight w:val="none"/>
              </w:rPr>
              <w:t>分，良得</w:t>
            </w:r>
            <w:r>
              <w:rPr>
                <w:rFonts w:hint="eastAsia" w:ascii="宋体" w:hAnsi="宋体" w:eastAsia="宋体" w:cs="宋体"/>
                <w:bCs/>
                <w:color w:val="auto"/>
                <w:spacing w:val="0"/>
                <w:sz w:val="24"/>
                <w:szCs w:val="24"/>
                <w:highlight w:val="none"/>
                <w:lang w:val="en-US" w:eastAsia="zh-CN"/>
              </w:rPr>
              <w:t>4-3</w:t>
            </w:r>
            <w:r>
              <w:rPr>
                <w:rFonts w:hint="eastAsia" w:ascii="宋体" w:hAnsi="宋体" w:eastAsia="宋体" w:cs="宋体"/>
                <w:bCs/>
                <w:color w:val="auto"/>
                <w:spacing w:val="0"/>
                <w:sz w:val="24"/>
                <w:szCs w:val="24"/>
                <w:highlight w:val="none"/>
              </w:rPr>
              <w:t>分，一般得</w:t>
            </w:r>
            <w:r>
              <w:rPr>
                <w:rFonts w:hint="eastAsia" w:ascii="宋体" w:hAnsi="宋体" w:eastAsia="宋体" w:cs="宋体"/>
                <w:bCs/>
                <w:color w:val="auto"/>
                <w:spacing w:val="0"/>
                <w:sz w:val="24"/>
                <w:szCs w:val="24"/>
                <w:highlight w:val="none"/>
                <w:lang w:val="en-US" w:eastAsia="zh-CN"/>
              </w:rPr>
              <w:t>2-1</w:t>
            </w:r>
            <w:r>
              <w:rPr>
                <w:rFonts w:hint="eastAsia" w:ascii="宋体" w:hAnsi="宋体" w:eastAsia="宋体" w:cs="宋体"/>
                <w:bCs/>
                <w:color w:val="auto"/>
                <w:spacing w:val="0"/>
                <w:sz w:val="24"/>
                <w:szCs w:val="24"/>
                <w:highlight w:val="none"/>
              </w:rPr>
              <w:t>分，无不得分。</w:t>
            </w:r>
          </w:p>
        </w:tc>
      </w:tr>
      <w:tr w14:paraId="08B4D1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7" w:hRule="atLeast"/>
          <w:jc w:val="center"/>
        </w:trPr>
        <w:tc>
          <w:tcPr>
            <w:tcW w:w="963" w:type="dxa"/>
            <w:vMerge w:val="continue"/>
            <w:vAlign w:val="center"/>
          </w:tcPr>
          <w:p w14:paraId="45D7E2E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p>
        </w:tc>
        <w:tc>
          <w:tcPr>
            <w:tcW w:w="2233" w:type="dxa"/>
            <w:vAlign w:val="center"/>
          </w:tcPr>
          <w:p w14:paraId="1EDF3AA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安全管理体系与措施</w:t>
            </w:r>
          </w:p>
          <w:p w14:paraId="36F078A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snapToGrid w:val="0"/>
                <w:color w:val="auto"/>
                <w:spacing w:val="0"/>
                <w:kern w:val="0"/>
                <w:sz w:val="24"/>
                <w:szCs w:val="24"/>
                <w:highlight w:val="none"/>
                <w:lang w:val="en-US" w:eastAsia="en-US" w:bidi="ar-SA"/>
              </w:rPr>
            </w:pPr>
            <w:r>
              <w:rPr>
                <w:rFonts w:hint="eastAsia" w:ascii="宋体" w:hAnsi="宋体" w:eastAsia="宋体" w:cs="宋体"/>
                <w:color w:val="auto"/>
                <w:spacing w:val="0"/>
                <w:sz w:val="24"/>
                <w:szCs w:val="24"/>
                <w:highlight w:val="none"/>
              </w:rPr>
              <w:t>（</w:t>
            </w:r>
            <w:r>
              <w:rPr>
                <w:rFonts w:hint="eastAsia" w:ascii="宋体" w:hAnsi="宋体" w:eastAsia="宋体" w:cs="宋体"/>
                <w:color w:val="auto"/>
                <w:spacing w:val="0"/>
                <w:sz w:val="24"/>
                <w:szCs w:val="24"/>
                <w:highlight w:val="none"/>
                <w:lang w:val="en-US" w:eastAsia="zh-CN"/>
              </w:rPr>
              <w:t>6</w:t>
            </w:r>
            <w:r>
              <w:rPr>
                <w:rFonts w:hint="eastAsia" w:ascii="宋体" w:hAnsi="宋体" w:eastAsia="宋体" w:cs="宋体"/>
                <w:color w:val="auto"/>
                <w:spacing w:val="0"/>
                <w:sz w:val="24"/>
                <w:szCs w:val="24"/>
                <w:highlight w:val="none"/>
              </w:rPr>
              <w:t>分）</w:t>
            </w:r>
          </w:p>
        </w:tc>
        <w:tc>
          <w:tcPr>
            <w:tcW w:w="6208" w:type="dxa"/>
            <w:vAlign w:val="center"/>
          </w:tcPr>
          <w:p w14:paraId="3CFCC54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snapToGrid w:val="0"/>
                <w:color w:val="auto"/>
                <w:spacing w:val="0"/>
                <w:kern w:val="0"/>
                <w:sz w:val="24"/>
                <w:szCs w:val="24"/>
                <w:highlight w:val="none"/>
                <w:lang w:val="zh-CN" w:eastAsia="en-US" w:bidi="ar-SA"/>
              </w:rPr>
            </w:pPr>
            <w:r>
              <w:rPr>
                <w:rFonts w:hint="eastAsia" w:ascii="宋体" w:hAnsi="宋体" w:eastAsia="宋体" w:cs="宋体"/>
                <w:bCs/>
                <w:color w:val="auto"/>
                <w:spacing w:val="0"/>
                <w:sz w:val="24"/>
                <w:szCs w:val="24"/>
                <w:highlight w:val="none"/>
              </w:rPr>
              <w:t>安全管理体系与措施进行比较，内容完整、合理、可行；优得</w:t>
            </w:r>
            <w:r>
              <w:rPr>
                <w:rFonts w:hint="eastAsia" w:ascii="宋体" w:hAnsi="宋体" w:eastAsia="宋体" w:cs="宋体"/>
                <w:bCs/>
                <w:color w:val="auto"/>
                <w:spacing w:val="0"/>
                <w:sz w:val="24"/>
                <w:szCs w:val="24"/>
                <w:highlight w:val="none"/>
                <w:lang w:val="en-US" w:eastAsia="zh-CN"/>
              </w:rPr>
              <w:t>6-5</w:t>
            </w:r>
            <w:r>
              <w:rPr>
                <w:rFonts w:hint="eastAsia" w:ascii="宋体" w:hAnsi="宋体" w:eastAsia="宋体" w:cs="宋体"/>
                <w:bCs/>
                <w:color w:val="auto"/>
                <w:spacing w:val="0"/>
                <w:sz w:val="24"/>
                <w:szCs w:val="24"/>
                <w:highlight w:val="none"/>
              </w:rPr>
              <w:t>分，良得</w:t>
            </w:r>
            <w:r>
              <w:rPr>
                <w:rFonts w:hint="eastAsia" w:ascii="宋体" w:hAnsi="宋体" w:eastAsia="宋体" w:cs="宋体"/>
                <w:bCs/>
                <w:color w:val="auto"/>
                <w:spacing w:val="0"/>
                <w:sz w:val="24"/>
                <w:szCs w:val="24"/>
                <w:highlight w:val="none"/>
                <w:lang w:val="en-US" w:eastAsia="zh-CN"/>
              </w:rPr>
              <w:t>4-3</w:t>
            </w:r>
            <w:r>
              <w:rPr>
                <w:rFonts w:hint="eastAsia" w:ascii="宋体" w:hAnsi="宋体" w:eastAsia="宋体" w:cs="宋体"/>
                <w:bCs/>
                <w:color w:val="auto"/>
                <w:spacing w:val="0"/>
                <w:sz w:val="24"/>
                <w:szCs w:val="24"/>
                <w:highlight w:val="none"/>
              </w:rPr>
              <w:t>分，一般得</w:t>
            </w:r>
            <w:r>
              <w:rPr>
                <w:rFonts w:hint="eastAsia" w:ascii="宋体" w:hAnsi="宋体" w:eastAsia="宋体" w:cs="宋体"/>
                <w:bCs/>
                <w:color w:val="auto"/>
                <w:spacing w:val="0"/>
                <w:sz w:val="24"/>
                <w:szCs w:val="24"/>
                <w:highlight w:val="none"/>
                <w:lang w:val="en-US" w:eastAsia="zh-CN"/>
              </w:rPr>
              <w:t>2-1</w:t>
            </w:r>
            <w:r>
              <w:rPr>
                <w:rFonts w:hint="eastAsia" w:ascii="宋体" w:hAnsi="宋体" w:eastAsia="宋体" w:cs="宋体"/>
                <w:bCs/>
                <w:color w:val="auto"/>
                <w:spacing w:val="0"/>
                <w:sz w:val="24"/>
                <w:szCs w:val="24"/>
                <w:highlight w:val="none"/>
              </w:rPr>
              <w:t>分，无不得分。</w:t>
            </w:r>
          </w:p>
        </w:tc>
      </w:tr>
      <w:tr w14:paraId="22E6EE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2" w:hRule="atLeast"/>
          <w:jc w:val="center"/>
        </w:trPr>
        <w:tc>
          <w:tcPr>
            <w:tcW w:w="963" w:type="dxa"/>
            <w:vMerge w:val="continue"/>
            <w:vAlign w:val="center"/>
          </w:tcPr>
          <w:p w14:paraId="5403AD8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p>
        </w:tc>
        <w:tc>
          <w:tcPr>
            <w:tcW w:w="2233" w:type="dxa"/>
            <w:vAlign w:val="center"/>
          </w:tcPr>
          <w:p w14:paraId="62B724D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snapToGrid w:val="0"/>
                <w:color w:val="auto"/>
                <w:spacing w:val="0"/>
                <w:kern w:val="0"/>
                <w:sz w:val="24"/>
                <w:szCs w:val="24"/>
                <w:highlight w:val="none"/>
                <w:lang w:val="en-US" w:eastAsia="en-US" w:bidi="ar-SA"/>
              </w:rPr>
            </w:pPr>
            <w:r>
              <w:rPr>
                <w:rFonts w:hint="eastAsia" w:ascii="宋体" w:hAnsi="宋体" w:eastAsia="宋体" w:cs="宋体"/>
                <w:color w:val="auto"/>
                <w:spacing w:val="0"/>
                <w:sz w:val="24"/>
                <w:szCs w:val="24"/>
                <w:highlight w:val="none"/>
              </w:rPr>
              <w:t>环境保护管理体系与措施（</w:t>
            </w:r>
            <w:r>
              <w:rPr>
                <w:rFonts w:hint="eastAsia" w:ascii="宋体" w:hAnsi="宋体" w:eastAsia="宋体" w:cs="宋体"/>
                <w:color w:val="auto"/>
                <w:spacing w:val="0"/>
                <w:sz w:val="24"/>
                <w:szCs w:val="24"/>
                <w:highlight w:val="none"/>
                <w:lang w:val="en-US" w:eastAsia="zh-CN"/>
              </w:rPr>
              <w:t>6</w:t>
            </w:r>
            <w:r>
              <w:rPr>
                <w:rFonts w:hint="eastAsia" w:ascii="宋体" w:hAnsi="宋体" w:eastAsia="宋体" w:cs="宋体"/>
                <w:color w:val="auto"/>
                <w:spacing w:val="0"/>
                <w:sz w:val="24"/>
                <w:szCs w:val="24"/>
                <w:highlight w:val="none"/>
              </w:rPr>
              <w:t>分）</w:t>
            </w:r>
          </w:p>
        </w:tc>
        <w:tc>
          <w:tcPr>
            <w:tcW w:w="6208" w:type="dxa"/>
            <w:vAlign w:val="center"/>
          </w:tcPr>
          <w:p w14:paraId="7EA0279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snapToGrid w:val="0"/>
                <w:color w:val="auto"/>
                <w:spacing w:val="0"/>
                <w:kern w:val="0"/>
                <w:sz w:val="24"/>
                <w:szCs w:val="24"/>
                <w:highlight w:val="none"/>
                <w:lang w:val="zh-CN" w:eastAsia="en-US" w:bidi="ar-SA"/>
              </w:rPr>
            </w:pPr>
            <w:r>
              <w:rPr>
                <w:rFonts w:hint="eastAsia" w:ascii="宋体" w:hAnsi="宋体" w:eastAsia="宋体" w:cs="宋体"/>
                <w:bCs/>
                <w:color w:val="auto"/>
                <w:spacing w:val="0"/>
                <w:sz w:val="24"/>
                <w:szCs w:val="24"/>
                <w:highlight w:val="none"/>
              </w:rPr>
              <w:t>环境保护管理体系与措施进行比较，内容完整、合理、可行；优得</w:t>
            </w:r>
            <w:r>
              <w:rPr>
                <w:rFonts w:hint="eastAsia" w:ascii="宋体" w:hAnsi="宋体" w:eastAsia="宋体" w:cs="宋体"/>
                <w:bCs/>
                <w:color w:val="auto"/>
                <w:spacing w:val="0"/>
                <w:sz w:val="24"/>
                <w:szCs w:val="24"/>
                <w:highlight w:val="none"/>
                <w:lang w:val="en-US" w:eastAsia="zh-CN"/>
              </w:rPr>
              <w:t>6-5</w:t>
            </w:r>
            <w:r>
              <w:rPr>
                <w:rFonts w:hint="eastAsia" w:ascii="宋体" w:hAnsi="宋体" w:eastAsia="宋体" w:cs="宋体"/>
                <w:bCs/>
                <w:color w:val="auto"/>
                <w:spacing w:val="0"/>
                <w:sz w:val="24"/>
                <w:szCs w:val="24"/>
                <w:highlight w:val="none"/>
              </w:rPr>
              <w:t>分，良得</w:t>
            </w:r>
            <w:r>
              <w:rPr>
                <w:rFonts w:hint="eastAsia" w:ascii="宋体" w:hAnsi="宋体" w:eastAsia="宋体" w:cs="宋体"/>
                <w:bCs/>
                <w:color w:val="auto"/>
                <w:spacing w:val="0"/>
                <w:sz w:val="24"/>
                <w:szCs w:val="24"/>
                <w:highlight w:val="none"/>
                <w:lang w:val="en-US" w:eastAsia="zh-CN"/>
              </w:rPr>
              <w:t>4-3</w:t>
            </w:r>
            <w:r>
              <w:rPr>
                <w:rFonts w:hint="eastAsia" w:ascii="宋体" w:hAnsi="宋体" w:eastAsia="宋体" w:cs="宋体"/>
                <w:bCs/>
                <w:color w:val="auto"/>
                <w:spacing w:val="0"/>
                <w:sz w:val="24"/>
                <w:szCs w:val="24"/>
                <w:highlight w:val="none"/>
              </w:rPr>
              <w:t>分，一般得</w:t>
            </w:r>
            <w:r>
              <w:rPr>
                <w:rFonts w:hint="eastAsia" w:ascii="宋体" w:hAnsi="宋体" w:eastAsia="宋体" w:cs="宋体"/>
                <w:bCs/>
                <w:color w:val="auto"/>
                <w:spacing w:val="0"/>
                <w:sz w:val="24"/>
                <w:szCs w:val="24"/>
                <w:highlight w:val="none"/>
                <w:lang w:val="en-US" w:eastAsia="zh-CN"/>
              </w:rPr>
              <w:t>2-1</w:t>
            </w:r>
            <w:r>
              <w:rPr>
                <w:rFonts w:hint="eastAsia" w:ascii="宋体" w:hAnsi="宋体" w:eastAsia="宋体" w:cs="宋体"/>
                <w:bCs/>
                <w:color w:val="auto"/>
                <w:spacing w:val="0"/>
                <w:sz w:val="24"/>
                <w:szCs w:val="24"/>
                <w:highlight w:val="none"/>
              </w:rPr>
              <w:t>分，无不得分。</w:t>
            </w:r>
          </w:p>
        </w:tc>
      </w:tr>
      <w:tr w14:paraId="134AE3B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5" w:hRule="atLeast"/>
          <w:jc w:val="center"/>
        </w:trPr>
        <w:tc>
          <w:tcPr>
            <w:tcW w:w="963" w:type="dxa"/>
            <w:vMerge w:val="continue"/>
            <w:vAlign w:val="center"/>
          </w:tcPr>
          <w:p w14:paraId="79B0912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p>
        </w:tc>
        <w:tc>
          <w:tcPr>
            <w:tcW w:w="2233" w:type="dxa"/>
            <w:vAlign w:val="center"/>
          </w:tcPr>
          <w:p w14:paraId="1231A4B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工程进度计划与措施</w:t>
            </w:r>
          </w:p>
          <w:p w14:paraId="3B53F8C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snapToGrid w:val="0"/>
                <w:color w:val="auto"/>
                <w:spacing w:val="0"/>
                <w:kern w:val="0"/>
                <w:sz w:val="24"/>
                <w:szCs w:val="24"/>
                <w:highlight w:val="none"/>
                <w:lang w:val="zh-CN" w:eastAsia="en-US" w:bidi="ar-SA"/>
              </w:rPr>
            </w:pPr>
            <w:r>
              <w:rPr>
                <w:rFonts w:hint="eastAsia" w:ascii="宋体" w:hAnsi="宋体" w:eastAsia="宋体" w:cs="宋体"/>
                <w:color w:val="auto"/>
                <w:spacing w:val="0"/>
                <w:sz w:val="24"/>
                <w:szCs w:val="24"/>
                <w:highlight w:val="none"/>
              </w:rPr>
              <w:t>（</w:t>
            </w:r>
            <w:r>
              <w:rPr>
                <w:rFonts w:hint="eastAsia" w:ascii="宋体" w:hAnsi="宋体" w:eastAsia="宋体" w:cs="宋体"/>
                <w:color w:val="auto"/>
                <w:spacing w:val="0"/>
                <w:sz w:val="24"/>
                <w:szCs w:val="24"/>
                <w:highlight w:val="none"/>
                <w:lang w:val="en-US" w:eastAsia="zh-CN"/>
              </w:rPr>
              <w:t>6</w:t>
            </w:r>
            <w:r>
              <w:rPr>
                <w:rFonts w:hint="eastAsia" w:ascii="宋体" w:hAnsi="宋体" w:eastAsia="宋体" w:cs="宋体"/>
                <w:color w:val="auto"/>
                <w:spacing w:val="0"/>
                <w:sz w:val="24"/>
                <w:szCs w:val="24"/>
                <w:highlight w:val="none"/>
              </w:rPr>
              <w:t>分）</w:t>
            </w:r>
          </w:p>
        </w:tc>
        <w:tc>
          <w:tcPr>
            <w:tcW w:w="6208" w:type="dxa"/>
            <w:vAlign w:val="center"/>
          </w:tcPr>
          <w:p w14:paraId="482465E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snapToGrid w:val="0"/>
                <w:color w:val="auto"/>
                <w:spacing w:val="0"/>
                <w:kern w:val="0"/>
                <w:sz w:val="24"/>
                <w:szCs w:val="24"/>
                <w:highlight w:val="none"/>
                <w:lang w:val="zh-CN" w:eastAsia="en-US" w:bidi="ar-SA"/>
              </w:rPr>
            </w:pPr>
            <w:r>
              <w:rPr>
                <w:rFonts w:hint="eastAsia" w:ascii="宋体" w:hAnsi="宋体" w:eastAsia="宋体" w:cs="宋体"/>
                <w:bCs/>
                <w:color w:val="auto"/>
                <w:spacing w:val="0"/>
                <w:sz w:val="24"/>
                <w:szCs w:val="24"/>
                <w:highlight w:val="none"/>
              </w:rPr>
              <w:t>工程进度计划与措施进行比较，内容完整、合理、可行；优得</w:t>
            </w:r>
            <w:r>
              <w:rPr>
                <w:rFonts w:hint="eastAsia" w:ascii="宋体" w:hAnsi="宋体" w:eastAsia="宋体" w:cs="宋体"/>
                <w:bCs/>
                <w:color w:val="auto"/>
                <w:spacing w:val="0"/>
                <w:sz w:val="24"/>
                <w:szCs w:val="24"/>
                <w:highlight w:val="none"/>
                <w:lang w:val="en-US" w:eastAsia="zh-CN"/>
              </w:rPr>
              <w:t>6-5</w:t>
            </w:r>
            <w:r>
              <w:rPr>
                <w:rFonts w:hint="eastAsia" w:ascii="宋体" w:hAnsi="宋体" w:eastAsia="宋体" w:cs="宋体"/>
                <w:bCs/>
                <w:color w:val="auto"/>
                <w:spacing w:val="0"/>
                <w:sz w:val="24"/>
                <w:szCs w:val="24"/>
                <w:highlight w:val="none"/>
              </w:rPr>
              <w:t>分，良得</w:t>
            </w:r>
            <w:r>
              <w:rPr>
                <w:rFonts w:hint="eastAsia" w:ascii="宋体" w:hAnsi="宋体" w:eastAsia="宋体" w:cs="宋体"/>
                <w:bCs/>
                <w:color w:val="auto"/>
                <w:spacing w:val="0"/>
                <w:sz w:val="24"/>
                <w:szCs w:val="24"/>
                <w:highlight w:val="none"/>
                <w:lang w:val="en-US" w:eastAsia="zh-CN"/>
              </w:rPr>
              <w:t>4-3</w:t>
            </w:r>
            <w:r>
              <w:rPr>
                <w:rFonts w:hint="eastAsia" w:ascii="宋体" w:hAnsi="宋体" w:eastAsia="宋体" w:cs="宋体"/>
                <w:bCs/>
                <w:color w:val="auto"/>
                <w:spacing w:val="0"/>
                <w:sz w:val="24"/>
                <w:szCs w:val="24"/>
                <w:highlight w:val="none"/>
              </w:rPr>
              <w:t>分，一般得</w:t>
            </w:r>
            <w:r>
              <w:rPr>
                <w:rFonts w:hint="eastAsia" w:ascii="宋体" w:hAnsi="宋体" w:eastAsia="宋体" w:cs="宋体"/>
                <w:bCs/>
                <w:color w:val="auto"/>
                <w:spacing w:val="0"/>
                <w:sz w:val="24"/>
                <w:szCs w:val="24"/>
                <w:highlight w:val="none"/>
                <w:lang w:val="en-US" w:eastAsia="zh-CN"/>
              </w:rPr>
              <w:t>2-1</w:t>
            </w:r>
            <w:r>
              <w:rPr>
                <w:rFonts w:hint="eastAsia" w:ascii="宋体" w:hAnsi="宋体" w:eastAsia="宋体" w:cs="宋体"/>
                <w:bCs/>
                <w:color w:val="auto"/>
                <w:spacing w:val="0"/>
                <w:sz w:val="24"/>
                <w:szCs w:val="24"/>
                <w:highlight w:val="none"/>
              </w:rPr>
              <w:t>分，无不得分。</w:t>
            </w:r>
          </w:p>
        </w:tc>
      </w:tr>
      <w:tr w14:paraId="25B0C0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7" w:hRule="atLeast"/>
          <w:jc w:val="center"/>
        </w:trPr>
        <w:tc>
          <w:tcPr>
            <w:tcW w:w="963" w:type="dxa"/>
            <w:vMerge w:val="continue"/>
            <w:vAlign w:val="center"/>
          </w:tcPr>
          <w:p w14:paraId="587394D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2233" w:type="dxa"/>
            <w:vAlign w:val="center"/>
          </w:tcPr>
          <w:p w14:paraId="7EBAC03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资源配备计划</w:t>
            </w:r>
          </w:p>
          <w:p w14:paraId="0CF42E0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snapToGrid w:val="0"/>
                <w:color w:val="auto"/>
                <w:spacing w:val="0"/>
                <w:kern w:val="0"/>
                <w:sz w:val="24"/>
                <w:szCs w:val="24"/>
                <w:highlight w:val="none"/>
                <w:lang w:val="zh-CN" w:eastAsia="en-US" w:bidi="ar-SA"/>
              </w:rPr>
            </w:pPr>
            <w:r>
              <w:rPr>
                <w:rFonts w:hint="eastAsia" w:ascii="宋体" w:hAnsi="宋体" w:eastAsia="宋体" w:cs="宋体"/>
                <w:color w:val="auto"/>
                <w:spacing w:val="0"/>
                <w:sz w:val="24"/>
                <w:szCs w:val="24"/>
                <w:highlight w:val="none"/>
              </w:rPr>
              <w:t>（</w:t>
            </w:r>
            <w:r>
              <w:rPr>
                <w:rFonts w:hint="eastAsia" w:ascii="宋体" w:hAnsi="宋体" w:eastAsia="宋体" w:cs="宋体"/>
                <w:color w:val="auto"/>
                <w:spacing w:val="0"/>
                <w:sz w:val="24"/>
                <w:szCs w:val="24"/>
                <w:highlight w:val="none"/>
                <w:lang w:val="en-US" w:eastAsia="zh-CN"/>
              </w:rPr>
              <w:t>6</w:t>
            </w:r>
            <w:r>
              <w:rPr>
                <w:rFonts w:hint="eastAsia" w:ascii="宋体" w:hAnsi="宋体" w:eastAsia="宋体" w:cs="宋体"/>
                <w:color w:val="auto"/>
                <w:spacing w:val="0"/>
                <w:sz w:val="24"/>
                <w:szCs w:val="24"/>
                <w:highlight w:val="none"/>
              </w:rPr>
              <w:t>分）</w:t>
            </w:r>
          </w:p>
        </w:tc>
        <w:tc>
          <w:tcPr>
            <w:tcW w:w="6208" w:type="dxa"/>
            <w:vAlign w:val="center"/>
          </w:tcPr>
          <w:p w14:paraId="59EC1B4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snapToGrid w:val="0"/>
                <w:color w:val="auto"/>
                <w:spacing w:val="0"/>
                <w:kern w:val="0"/>
                <w:sz w:val="24"/>
                <w:szCs w:val="24"/>
                <w:highlight w:val="none"/>
                <w:lang w:val="zh-CN" w:eastAsia="en-US" w:bidi="ar-SA"/>
              </w:rPr>
            </w:pPr>
            <w:r>
              <w:rPr>
                <w:rFonts w:hint="eastAsia" w:ascii="宋体" w:hAnsi="宋体" w:eastAsia="宋体" w:cs="宋体"/>
                <w:bCs/>
                <w:color w:val="auto"/>
                <w:spacing w:val="0"/>
                <w:sz w:val="24"/>
                <w:szCs w:val="24"/>
                <w:highlight w:val="none"/>
              </w:rPr>
              <w:t>资源配备计划进行比较，内容完整、合理、可行；优得</w:t>
            </w:r>
            <w:r>
              <w:rPr>
                <w:rFonts w:hint="eastAsia" w:ascii="宋体" w:hAnsi="宋体" w:eastAsia="宋体" w:cs="宋体"/>
                <w:bCs/>
                <w:color w:val="auto"/>
                <w:spacing w:val="0"/>
                <w:sz w:val="24"/>
                <w:szCs w:val="24"/>
                <w:highlight w:val="none"/>
                <w:lang w:val="en-US" w:eastAsia="zh-CN"/>
              </w:rPr>
              <w:t>6-5</w:t>
            </w:r>
            <w:r>
              <w:rPr>
                <w:rFonts w:hint="eastAsia" w:ascii="宋体" w:hAnsi="宋体" w:eastAsia="宋体" w:cs="宋体"/>
                <w:bCs/>
                <w:color w:val="auto"/>
                <w:spacing w:val="0"/>
                <w:sz w:val="24"/>
                <w:szCs w:val="24"/>
                <w:highlight w:val="none"/>
              </w:rPr>
              <w:t>分，良得</w:t>
            </w:r>
            <w:r>
              <w:rPr>
                <w:rFonts w:hint="eastAsia" w:ascii="宋体" w:hAnsi="宋体" w:eastAsia="宋体" w:cs="宋体"/>
                <w:bCs/>
                <w:color w:val="auto"/>
                <w:spacing w:val="0"/>
                <w:sz w:val="24"/>
                <w:szCs w:val="24"/>
                <w:highlight w:val="none"/>
                <w:lang w:val="en-US" w:eastAsia="zh-CN"/>
              </w:rPr>
              <w:t>4-3</w:t>
            </w:r>
            <w:r>
              <w:rPr>
                <w:rFonts w:hint="eastAsia" w:ascii="宋体" w:hAnsi="宋体" w:eastAsia="宋体" w:cs="宋体"/>
                <w:bCs/>
                <w:color w:val="auto"/>
                <w:spacing w:val="0"/>
                <w:sz w:val="24"/>
                <w:szCs w:val="24"/>
                <w:highlight w:val="none"/>
              </w:rPr>
              <w:t>分，一般得</w:t>
            </w:r>
            <w:r>
              <w:rPr>
                <w:rFonts w:hint="eastAsia" w:ascii="宋体" w:hAnsi="宋体" w:eastAsia="宋体" w:cs="宋体"/>
                <w:bCs/>
                <w:color w:val="auto"/>
                <w:spacing w:val="0"/>
                <w:sz w:val="24"/>
                <w:szCs w:val="24"/>
                <w:highlight w:val="none"/>
                <w:lang w:val="en-US" w:eastAsia="zh-CN"/>
              </w:rPr>
              <w:t>2-1</w:t>
            </w:r>
            <w:r>
              <w:rPr>
                <w:rFonts w:hint="eastAsia" w:ascii="宋体" w:hAnsi="宋体" w:eastAsia="宋体" w:cs="宋体"/>
                <w:bCs/>
                <w:color w:val="auto"/>
                <w:spacing w:val="0"/>
                <w:sz w:val="24"/>
                <w:szCs w:val="24"/>
                <w:highlight w:val="none"/>
              </w:rPr>
              <w:t>分，无不得分。</w:t>
            </w:r>
          </w:p>
        </w:tc>
      </w:tr>
      <w:tr w14:paraId="793C8DE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jc w:val="center"/>
        </w:trPr>
        <w:tc>
          <w:tcPr>
            <w:tcW w:w="963" w:type="dxa"/>
            <w:vMerge w:val="continue"/>
            <w:vAlign w:val="center"/>
          </w:tcPr>
          <w:p w14:paraId="05AD4B8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2233" w:type="dxa"/>
            <w:vAlign w:val="center"/>
          </w:tcPr>
          <w:p w14:paraId="20998DD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snapToGrid w:val="0"/>
                <w:color w:val="auto"/>
                <w:spacing w:val="0"/>
                <w:kern w:val="0"/>
                <w:sz w:val="24"/>
                <w:szCs w:val="24"/>
                <w:highlight w:val="none"/>
                <w:lang w:val="zh-CN" w:eastAsia="en-US" w:bidi="ar-SA"/>
              </w:rPr>
            </w:pPr>
            <w:r>
              <w:rPr>
                <w:rFonts w:hint="eastAsia" w:ascii="宋体" w:hAnsi="宋体" w:eastAsia="宋体" w:cs="宋体"/>
                <w:color w:val="auto"/>
                <w:spacing w:val="0"/>
                <w:sz w:val="24"/>
                <w:szCs w:val="24"/>
                <w:highlight w:val="none"/>
              </w:rPr>
              <w:t>成品保护和工程保修工作的管理措施和承诺（</w:t>
            </w:r>
            <w:r>
              <w:rPr>
                <w:rFonts w:hint="eastAsia" w:ascii="宋体" w:hAnsi="宋体" w:eastAsia="宋体" w:cs="宋体"/>
                <w:color w:val="auto"/>
                <w:spacing w:val="0"/>
                <w:sz w:val="24"/>
                <w:szCs w:val="24"/>
                <w:highlight w:val="none"/>
                <w:lang w:val="en-US" w:eastAsia="zh-CN"/>
              </w:rPr>
              <w:t>6</w:t>
            </w:r>
            <w:r>
              <w:rPr>
                <w:rFonts w:hint="eastAsia" w:ascii="宋体" w:hAnsi="宋体" w:eastAsia="宋体" w:cs="宋体"/>
                <w:color w:val="auto"/>
                <w:spacing w:val="0"/>
                <w:sz w:val="24"/>
                <w:szCs w:val="24"/>
                <w:highlight w:val="none"/>
              </w:rPr>
              <w:t>分）</w:t>
            </w:r>
          </w:p>
        </w:tc>
        <w:tc>
          <w:tcPr>
            <w:tcW w:w="6208" w:type="dxa"/>
            <w:vAlign w:val="center"/>
          </w:tcPr>
          <w:p w14:paraId="7883FDD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snapToGrid w:val="0"/>
                <w:color w:val="auto"/>
                <w:spacing w:val="0"/>
                <w:kern w:val="0"/>
                <w:sz w:val="24"/>
                <w:szCs w:val="24"/>
                <w:highlight w:val="none"/>
                <w:lang w:val="zh-CN" w:eastAsia="en-US" w:bidi="ar-SA"/>
              </w:rPr>
            </w:pPr>
            <w:r>
              <w:rPr>
                <w:rFonts w:hint="eastAsia" w:ascii="宋体" w:hAnsi="宋体" w:eastAsia="宋体" w:cs="宋体"/>
                <w:bCs/>
                <w:color w:val="auto"/>
                <w:spacing w:val="0"/>
                <w:sz w:val="24"/>
                <w:szCs w:val="24"/>
                <w:highlight w:val="none"/>
              </w:rPr>
              <w:t>成品保护和工程保修工作的管理措施和承诺进行比较，内容完整、合理、可行；优得</w:t>
            </w:r>
            <w:r>
              <w:rPr>
                <w:rFonts w:hint="eastAsia" w:ascii="宋体" w:hAnsi="宋体" w:eastAsia="宋体" w:cs="宋体"/>
                <w:bCs/>
                <w:color w:val="auto"/>
                <w:spacing w:val="0"/>
                <w:sz w:val="24"/>
                <w:szCs w:val="24"/>
                <w:highlight w:val="none"/>
                <w:lang w:val="en-US" w:eastAsia="zh-CN"/>
              </w:rPr>
              <w:t>6-5</w:t>
            </w:r>
            <w:r>
              <w:rPr>
                <w:rFonts w:hint="eastAsia" w:ascii="宋体" w:hAnsi="宋体" w:eastAsia="宋体" w:cs="宋体"/>
                <w:bCs/>
                <w:color w:val="auto"/>
                <w:spacing w:val="0"/>
                <w:sz w:val="24"/>
                <w:szCs w:val="24"/>
                <w:highlight w:val="none"/>
              </w:rPr>
              <w:t>分，良得</w:t>
            </w:r>
            <w:r>
              <w:rPr>
                <w:rFonts w:hint="eastAsia" w:ascii="宋体" w:hAnsi="宋体" w:eastAsia="宋体" w:cs="宋体"/>
                <w:bCs/>
                <w:color w:val="auto"/>
                <w:spacing w:val="0"/>
                <w:sz w:val="24"/>
                <w:szCs w:val="24"/>
                <w:highlight w:val="none"/>
                <w:lang w:val="en-US" w:eastAsia="zh-CN"/>
              </w:rPr>
              <w:t>4-3</w:t>
            </w:r>
            <w:r>
              <w:rPr>
                <w:rFonts w:hint="eastAsia" w:ascii="宋体" w:hAnsi="宋体" w:eastAsia="宋体" w:cs="宋体"/>
                <w:bCs/>
                <w:color w:val="auto"/>
                <w:spacing w:val="0"/>
                <w:sz w:val="24"/>
                <w:szCs w:val="24"/>
                <w:highlight w:val="none"/>
              </w:rPr>
              <w:t>分，一般得</w:t>
            </w:r>
            <w:r>
              <w:rPr>
                <w:rFonts w:hint="eastAsia" w:ascii="宋体" w:hAnsi="宋体" w:eastAsia="宋体" w:cs="宋体"/>
                <w:bCs/>
                <w:color w:val="auto"/>
                <w:spacing w:val="0"/>
                <w:sz w:val="24"/>
                <w:szCs w:val="24"/>
                <w:highlight w:val="none"/>
                <w:lang w:val="en-US" w:eastAsia="zh-CN"/>
              </w:rPr>
              <w:t>2-1</w:t>
            </w:r>
            <w:r>
              <w:rPr>
                <w:rFonts w:hint="eastAsia" w:ascii="宋体" w:hAnsi="宋体" w:eastAsia="宋体" w:cs="宋体"/>
                <w:bCs/>
                <w:color w:val="auto"/>
                <w:spacing w:val="0"/>
                <w:sz w:val="24"/>
                <w:szCs w:val="24"/>
                <w:highlight w:val="none"/>
              </w:rPr>
              <w:t>分，无不得分。</w:t>
            </w:r>
          </w:p>
        </w:tc>
      </w:tr>
      <w:tr w14:paraId="436E4C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963" w:type="dxa"/>
            <w:vMerge w:val="continue"/>
            <w:vAlign w:val="center"/>
          </w:tcPr>
          <w:p w14:paraId="01FBA2D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2233" w:type="dxa"/>
            <w:vAlign w:val="center"/>
          </w:tcPr>
          <w:p w14:paraId="30E2641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snapToGrid w:val="0"/>
                <w:color w:val="auto"/>
                <w:spacing w:val="0"/>
                <w:kern w:val="0"/>
                <w:sz w:val="24"/>
                <w:szCs w:val="24"/>
                <w:highlight w:val="none"/>
                <w:lang w:val="zh-CN" w:eastAsia="en-US" w:bidi="ar-SA"/>
              </w:rPr>
            </w:pPr>
            <w:r>
              <w:rPr>
                <w:rFonts w:hint="eastAsia" w:ascii="宋体" w:hAnsi="宋体" w:eastAsia="宋体" w:cs="宋体"/>
                <w:color w:val="auto"/>
                <w:spacing w:val="0"/>
                <w:sz w:val="24"/>
                <w:szCs w:val="24"/>
                <w:highlight w:val="none"/>
              </w:rPr>
              <w:t>紧急情况的处理措施、预案以及抵抗风险的措施（</w:t>
            </w:r>
            <w:r>
              <w:rPr>
                <w:rFonts w:hint="eastAsia" w:ascii="宋体" w:hAnsi="宋体" w:eastAsia="宋体" w:cs="宋体"/>
                <w:color w:val="auto"/>
                <w:spacing w:val="0"/>
                <w:sz w:val="24"/>
                <w:szCs w:val="24"/>
                <w:highlight w:val="none"/>
                <w:lang w:val="en-US" w:eastAsia="zh-CN"/>
              </w:rPr>
              <w:t>6</w:t>
            </w:r>
            <w:r>
              <w:rPr>
                <w:rFonts w:hint="eastAsia" w:ascii="宋体" w:hAnsi="宋体" w:eastAsia="宋体" w:cs="宋体"/>
                <w:color w:val="auto"/>
                <w:spacing w:val="0"/>
                <w:sz w:val="24"/>
                <w:szCs w:val="24"/>
                <w:highlight w:val="none"/>
              </w:rPr>
              <w:t>分）</w:t>
            </w:r>
          </w:p>
        </w:tc>
        <w:tc>
          <w:tcPr>
            <w:tcW w:w="6208" w:type="dxa"/>
            <w:vAlign w:val="center"/>
          </w:tcPr>
          <w:p w14:paraId="1F805DF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snapToGrid w:val="0"/>
                <w:color w:val="auto"/>
                <w:spacing w:val="0"/>
                <w:kern w:val="0"/>
                <w:sz w:val="24"/>
                <w:szCs w:val="24"/>
                <w:highlight w:val="none"/>
                <w:lang w:val="zh-CN" w:eastAsia="en-US" w:bidi="ar-SA"/>
              </w:rPr>
            </w:pPr>
            <w:r>
              <w:rPr>
                <w:rFonts w:hint="eastAsia" w:ascii="宋体" w:hAnsi="宋体" w:eastAsia="宋体" w:cs="宋体"/>
                <w:bCs/>
                <w:color w:val="auto"/>
                <w:spacing w:val="0"/>
                <w:sz w:val="24"/>
                <w:szCs w:val="24"/>
                <w:highlight w:val="none"/>
              </w:rPr>
              <w:t>紧急情况的处理措施、预案以及抵抗风险的措施进行比较，内容完整、合理、可行；优得</w:t>
            </w:r>
            <w:r>
              <w:rPr>
                <w:rFonts w:hint="eastAsia" w:ascii="宋体" w:hAnsi="宋体" w:eastAsia="宋体" w:cs="宋体"/>
                <w:bCs/>
                <w:color w:val="auto"/>
                <w:spacing w:val="0"/>
                <w:sz w:val="24"/>
                <w:szCs w:val="24"/>
                <w:highlight w:val="none"/>
                <w:lang w:val="en-US" w:eastAsia="zh-CN"/>
              </w:rPr>
              <w:t>6-5</w:t>
            </w:r>
            <w:r>
              <w:rPr>
                <w:rFonts w:hint="eastAsia" w:ascii="宋体" w:hAnsi="宋体" w:eastAsia="宋体" w:cs="宋体"/>
                <w:bCs/>
                <w:color w:val="auto"/>
                <w:spacing w:val="0"/>
                <w:sz w:val="24"/>
                <w:szCs w:val="24"/>
                <w:highlight w:val="none"/>
              </w:rPr>
              <w:t>分，良得</w:t>
            </w:r>
            <w:r>
              <w:rPr>
                <w:rFonts w:hint="eastAsia" w:ascii="宋体" w:hAnsi="宋体" w:eastAsia="宋体" w:cs="宋体"/>
                <w:bCs/>
                <w:color w:val="auto"/>
                <w:spacing w:val="0"/>
                <w:sz w:val="24"/>
                <w:szCs w:val="24"/>
                <w:highlight w:val="none"/>
                <w:lang w:val="en-US" w:eastAsia="zh-CN"/>
              </w:rPr>
              <w:t>4-3</w:t>
            </w:r>
            <w:r>
              <w:rPr>
                <w:rFonts w:hint="eastAsia" w:ascii="宋体" w:hAnsi="宋体" w:eastAsia="宋体" w:cs="宋体"/>
                <w:bCs/>
                <w:color w:val="auto"/>
                <w:spacing w:val="0"/>
                <w:sz w:val="24"/>
                <w:szCs w:val="24"/>
                <w:highlight w:val="none"/>
              </w:rPr>
              <w:t>分，一般得</w:t>
            </w:r>
            <w:r>
              <w:rPr>
                <w:rFonts w:hint="eastAsia" w:ascii="宋体" w:hAnsi="宋体" w:eastAsia="宋体" w:cs="宋体"/>
                <w:bCs/>
                <w:color w:val="auto"/>
                <w:spacing w:val="0"/>
                <w:sz w:val="24"/>
                <w:szCs w:val="24"/>
                <w:highlight w:val="none"/>
                <w:lang w:val="en-US" w:eastAsia="zh-CN"/>
              </w:rPr>
              <w:t>2-</w:t>
            </w:r>
            <w:r>
              <w:rPr>
                <w:rFonts w:hint="eastAsia" w:ascii="宋体" w:hAnsi="宋体" w:eastAsia="宋体" w:cs="宋体"/>
                <w:bCs/>
                <w:color w:val="auto"/>
                <w:spacing w:val="0"/>
                <w:sz w:val="24"/>
                <w:szCs w:val="24"/>
                <w:highlight w:val="none"/>
              </w:rPr>
              <w:t>1分，无不得分。</w:t>
            </w:r>
          </w:p>
        </w:tc>
      </w:tr>
      <w:tr w14:paraId="15B955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963" w:type="dxa"/>
            <w:vMerge w:val="continue"/>
            <w:tcBorders>
              <w:bottom w:val="single" w:color="auto" w:sz="4" w:space="0"/>
            </w:tcBorders>
            <w:vAlign w:val="center"/>
          </w:tcPr>
          <w:p w14:paraId="35DAF0A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2233" w:type="dxa"/>
            <w:vAlign w:val="center"/>
          </w:tcPr>
          <w:p w14:paraId="4480017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施工现场平面图</w:t>
            </w:r>
          </w:p>
          <w:p w14:paraId="127B7FD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snapToGrid w:val="0"/>
                <w:color w:val="auto"/>
                <w:spacing w:val="0"/>
                <w:kern w:val="0"/>
                <w:sz w:val="24"/>
                <w:szCs w:val="24"/>
                <w:highlight w:val="none"/>
                <w:lang w:val="en-US" w:eastAsia="en-US" w:bidi="ar-SA"/>
              </w:rPr>
            </w:pPr>
            <w:r>
              <w:rPr>
                <w:rFonts w:hint="eastAsia" w:ascii="宋体" w:hAnsi="宋体" w:eastAsia="宋体" w:cs="宋体"/>
                <w:color w:val="auto"/>
                <w:spacing w:val="0"/>
                <w:sz w:val="24"/>
                <w:szCs w:val="24"/>
                <w:highlight w:val="none"/>
              </w:rPr>
              <w:t>（</w:t>
            </w:r>
            <w:r>
              <w:rPr>
                <w:rFonts w:hint="eastAsia" w:ascii="宋体" w:hAnsi="宋体" w:eastAsia="宋体" w:cs="宋体"/>
                <w:color w:val="auto"/>
                <w:spacing w:val="0"/>
                <w:sz w:val="24"/>
                <w:szCs w:val="24"/>
                <w:highlight w:val="none"/>
                <w:lang w:val="en-US" w:eastAsia="zh-CN"/>
              </w:rPr>
              <w:t>3</w:t>
            </w:r>
            <w:r>
              <w:rPr>
                <w:rFonts w:hint="eastAsia" w:ascii="宋体" w:hAnsi="宋体" w:eastAsia="宋体" w:cs="宋体"/>
                <w:color w:val="auto"/>
                <w:spacing w:val="0"/>
                <w:sz w:val="24"/>
                <w:szCs w:val="24"/>
                <w:highlight w:val="none"/>
              </w:rPr>
              <w:t>分）</w:t>
            </w:r>
          </w:p>
        </w:tc>
        <w:tc>
          <w:tcPr>
            <w:tcW w:w="6208" w:type="dxa"/>
            <w:vAlign w:val="center"/>
          </w:tcPr>
          <w:p w14:paraId="7EE2F4E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snapToGrid w:val="0"/>
                <w:color w:val="auto"/>
                <w:spacing w:val="0"/>
                <w:kern w:val="2"/>
                <w:sz w:val="24"/>
                <w:szCs w:val="24"/>
                <w:highlight w:val="none"/>
                <w:lang w:val="zh-CN" w:eastAsia="en-US" w:bidi="ar-SA"/>
              </w:rPr>
            </w:pPr>
            <w:r>
              <w:rPr>
                <w:rFonts w:hint="eastAsia" w:ascii="宋体" w:hAnsi="宋体" w:eastAsia="宋体" w:cs="宋体"/>
                <w:bCs/>
                <w:color w:val="auto"/>
                <w:spacing w:val="0"/>
                <w:sz w:val="24"/>
                <w:szCs w:val="24"/>
                <w:highlight w:val="none"/>
              </w:rPr>
              <w:t>施工现场平面图进行比较，内容完整、合理、可行；优得</w:t>
            </w:r>
            <w:r>
              <w:rPr>
                <w:rFonts w:hint="eastAsia" w:ascii="宋体" w:hAnsi="宋体" w:eastAsia="宋体" w:cs="宋体"/>
                <w:bCs/>
                <w:color w:val="auto"/>
                <w:spacing w:val="0"/>
                <w:sz w:val="24"/>
                <w:szCs w:val="24"/>
                <w:highlight w:val="none"/>
                <w:lang w:val="en-US" w:eastAsia="zh-CN"/>
              </w:rPr>
              <w:t>3</w:t>
            </w:r>
            <w:r>
              <w:rPr>
                <w:rFonts w:hint="eastAsia" w:ascii="宋体" w:hAnsi="宋体" w:eastAsia="宋体" w:cs="宋体"/>
                <w:bCs/>
                <w:color w:val="auto"/>
                <w:spacing w:val="0"/>
                <w:sz w:val="24"/>
                <w:szCs w:val="24"/>
                <w:highlight w:val="none"/>
              </w:rPr>
              <w:t>分，良得2分，一般得1分，无不得分。</w:t>
            </w:r>
          </w:p>
        </w:tc>
      </w:tr>
      <w:tr w14:paraId="2DA8C8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963" w:type="dxa"/>
            <w:vMerge w:val="continue"/>
            <w:tcBorders>
              <w:bottom w:val="single" w:color="auto" w:sz="4" w:space="0"/>
            </w:tcBorders>
            <w:vAlign w:val="center"/>
          </w:tcPr>
          <w:p w14:paraId="3032A03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tc>
        <w:tc>
          <w:tcPr>
            <w:tcW w:w="2233" w:type="dxa"/>
            <w:vAlign w:val="center"/>
          </w:tcPr>
          <w:p w14:paraId="6844844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snapToGrid w:val="0"/>
                <w:color w:val="auto"/>
                <w:spacing w:val="0"/>
                <w:kern w:val="0"/>
                <w:sz w:val="24"/>
                <w:szCs w:val="24"/>
                <w:highlight w:val="none"/>
                <w:lang w:val="en-US" w:eastAsia="en-US" w:bidi="ar-SA"/>
              </w:rPr>
            </w:pPr>
            <w:r>
              <w:rPr>
                <w:rFonts w:hint="eastAsia" w:ascii="宋体" w:hAnsi="宋体" w:eastAsia="宋体" w:cs="宋体"/>
                <w:color w:val="auto"/>
                <w:spacing w:val="0"/>
                <w:sz w:val="24"/>
                <w:szCs w:val="24"/>
                <w:highlight w:val="none"/>
              </w:rPr>
              <w:t>施工进度计划横道图或网络图（</w:t>
            </w:r>
            <w:r>
              <w:rPr>
                <w:rFonts w:hint="eastAsia" w:ascii="宋体" w:hAnsi="宋体" w:eastAsia="宋体" w:cs="宋体"/>
                <w:color w:val="auto"/>
                <w:spacing w:val="0"/>
                <w:sz w:val="24"/>
                <w:szCs w:val="24"/>
                <w:highlight w:val="none"/>
                <w:lang w:val="en-US" w:eastAsia="zh-CN"/>
              </w:rPr>
              <w:t>3</w:t>
            </w:r>
            <w:r>
              <w:rPr>
                <w:rFonts w:hint="eastAsia" w:ascii="宋体" w:hAnsi="宋体" w:eastAsia="宋体" w:cs="宋体"/>
                <w:color w:val="auto"/>
                <w:spacing w:val="0"/>
                <w:sz w:val="24"/>
                <w:szCs w:val="24"/>
                <w:highlight w:val="none"/>
              </w:rPr>
              <w:t>分）</w:t>
            </w:r>
          </w:p>
        </w:tc>
        <w:tc>
          <w:tcPr>
            <w:tcW w:w="6208" w:type="dxa"/>
            <w:vAlign w:val="center"/>
          </w:tcPr>
          <w:p w14:paraId="6FA86B0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snapToGrid w:val="0"/>
                <w:color w:val="auto"/>
                <w:spacing w:val="0"/>
                <w:kern w:val="2"/>
                <w:sz w:val="24"/>
                <w:szCs w:val="24"/>
                <w:highlight w:val="none"/>
                <w:lang w:val="zh-CN" w:eastAsia="en-US" w:bidi="ar-SA"/>
              </w:rPr>
            </w:pPr>
            <w:r>
              <w:rPr>
                <w:rFonts w:hint="eastAsia" w:ascii="宋体" w:hAnsi="宋体" w:eastAsia="宋体" w:cs="宋体"/>
                <w:bCs/>
                <w:color w:val="auto"/>
                <w:spacing w:val="0"/>
                <w:sz w:val="24"/>
                <w:szCs w:val="24"/>
                <w:highlight w:val="none"/>
              </w:rPr>
              <w:t>施工进度计划横道图或网络图进行比较，内容完整、合理、可行；优得3分，良得2分，一般得1分，无不得分。</w:t>
            </w:r>
          </w:p>
        </w:tc>
      </w:tr>
      <w:tr w14:paraId="4CCC1F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58" w:hRule="atLeast"/>
          <w:jc w:val="center"/>
        </w:trPr>
        <w:tc>
          <w:tcPr>
            <w:tcW w:w="963" w:type="dxa"/>
            <w:tcBorders>
              <w:top w:val="single" w:color="auto" w:sz="4" w:space="0"/>
              <w:left w:val="single" w:color="auto" w:sz="4" w:space="0"/>
              <w:bottom w:val="single" w:color="auto" w:sz="4" w:space="0"/>
              <w:right w:val="single" w:color="auto" w:sz="4" w:space="0"/>
            </w:tcBorders>
            <w:vAlign w:val="center"/>
          </w:tcPr>
          <w:p w14:paraId="16466E8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bCs/>
                <w:color w:val="auto"/>
                <w:spacing w:val="0"/>
                <w:sz w:val="24"/>
                <w:szCs w:val="24"/>
                <w:highlight w:val="none"/>
              </w:rPr>
              <w:t>项目管理机构评分标准</w:t>
            </w:r>
            <w:r>
              <w:rPr>
                <w:rFonts w:hint="eastAsia" w:ascii="宋体" w:hAnsi="宋体" w:eastAsia="宋体" w:cs="宋体"/>
                <w:bCs/>
                <w:color w:val="auto"/>
                <w:spacing w:val="0"/>
                <w:sz w:val="24"/>
                <w:szCs w:val="24"/>
                <w:highlight w:val="none"/>
                <w:lang w:val="en-US" w:eastAsia="zh-CN"/>
              </w:rPr>
              <w:t>8</w:t>
            </w:r>
            <w:r>
              <w:rPr>
                <w:rFonts w:hint="eastAsia" w:ascii="宋体" w:hAnsi="宋体" w:eastAsia="宋体" w:cs="宋体"/>
                <w:bCs/>
                <w:color w:val="auto"/>
                <w:spacing w:val="0"/>
                <w:sz w:val="24"/>
                <w:szCs w:val="24"/>
                <w:highlight w:val="none"/>
              </w:rPr>
              <w:t>分</w:t>
            </w:r>
          </w:p>
        </w:tc>
        <w:tc>
          <w:tcPr>
            <w:tcW w:w="2233" w:type="dxa"/>
            <w:tcBorders>
              <w:left w:val="single" w:color="auto" w:sz="4" w:space="0"/>
            </w:tcBorders>
            <w:vAlign w:val="center"/>
          </w:tcPr>
          <w:p w14:paraId="2B996D7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snapToGrid w:val="0"/>
                <w:color w:val="auto"/>
                <w:spacing w:val="0"/>
                <w:kern w:val="0"/>
                <w:sz w:val="24"/>
                <w:szCs w:val="24"/>
                <w:highlight w:val="none"/>
                <w:lang w:val="en-US" w:eastAsia="en-US" w:bidi="ar-SA"/>
              </w:rPr>
            </w:pPr>
            <w:r>
              <w:rPr>
                <w:rFonts w:hint="eastAsia" w:ascii="宋体" w:hAnsi="宋体" w:eastAsia="宋体" w:cs="宋体"/>
                <w:bCs/>
                <w:color w:val="auto"/>
                <w:spacing w:val="0"/>
                <w:sz w:val="24"/>
                <w:szCs w:val="24"/>
                <w:highlight w:val="none"/>
              </w:rPr>
              <w:t>项目管理机构（</w:t>
            </w:r>
            <w:r>
              <w:rPr>
                <w:rFonts w:hint="eastAsia" w:ascii="宋体" w:hAnsi="宋体" w:eastAsia="宋体" w:cs="宋体"/>
                <w:bCs/>
                <w:color w:val="auto"/>
                <w:spacing w:val="0"/>
                <w:sz w:val="24"/>
                <w:szCs w:val="24"/>
                <w:highlight w:val="none"/>
                <w:lang w:val="en-US" w:eastAsia="zh-CN"/>
              </w:rPr>
              <w:t>8</w:t>
            </w:r>
            <w:r>
              <w:rPr>
                <w:rFonts w:hint="eastAsia" w:ascii="宋体" w:hAnsi="宋体" w:eastAsia="宋体" w:cs="宋体"/>
                <w:bCs/>
                <w:color w:val="auto"/>
                <w:spacing w:val="0"/>
                <w:sz w:val="24"/>
                <w:szCs w:val="24"/>
                <w:highlight w:val="none"/>
              </w:rPr>
              <w:t>分）</w:t>
            </w:r>
          </w:p>
        </w:tc>
        <w:tc>
          <w:tcPr>
            <w:tcW w:w="6208" w:type="dxa"/>
            <w:vAlign w:val="center"/>
          </w:tcPr>
          <w:p w14:paraId="7755FD9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snapToGrid w:val="0"/>
                <w:color w:val="auto"/>
                <w:spacing w:val="0"/>
                <w:kern w:val="0"/>
                <w:sz w:val="24"/>
                <w:szCs w:val="24"/>
                <w:highlight w:val="none"/>
                <w:lang w:val="zh-CN" w:eastAsia="en-US" w:bidi="ar-SA"/>
              </w:rPr>
            </w:pPr>
            <w:r>
              <w:rPr>
                <w:rFonts w:hint="eastAsia" w:ascii="宋体" w:hAnsi="宋体" w:eastAsia="宋体" w:cs="宋体"/>
                <w:bCs/>
                <w:color w:val="auto"/>
                <w:spacing w:val="0"/>
                <w:sz w:val="24"/>
                <w:szCs w:val="24"/>
                <w:highlight w:val="none"/>
              </w:rPr>
              <w:t>项目管理机构主要人员配备齐全，人员有职称证书或岗位证书，满足施工要求，对人员配备情况进行</w:t>
            </w:r>
            <w:r>
              <w:rPr>
                <w:rFonts w:hint="eastAsia" w:ascii="宋体" w:hAnsi="宋体" w:eastAsia="宋体" w:cs="宋体"/>
                <w:bCs/>
                <w:color w:val="auto"/>
                <w:spacing w:val="0"/>
                <w:sz w:val="24"/>
                <w:szCs w:val="24"/>
                <w:highlight w:val="none"/>
                <w:lang w:val="en-US" w:eastAsia="zh-CN"/>
              </w:rPr>
              <w:t>横向</w:t>
            </w:r>
            <w:r>
              <w:rPr>
                <w:rFonts w:hint="eastAsia" w:ascii="宋体" w:hAnsi="宋体" w:eastAsia="宋体" w:cs="宋体"/>
                <w:bCs/>
                <w:color w:val="auto"/>
                <w:spacing w:val="0"/>
                <w:sz w:val="24"/>
                <w:szCs w:val="24"/>
                <w:highlight w:val="none"/>
              </w:rPr>
              <w:t>比较，优得</w:t>
            </w:r>
            <w:r>
              <w:rPr>
                <w:rFonts w:hint="eastAsia" w:ascii="宋体" w:hAnsi="宋体" w:eastAsia="宋体" w:cs="宋体"/>
                <w:bCs/>
                <w:color w:val="auto"/>
                <w:spacing w:val="0"/>
                <w:sz w:val="24"/>
                <w:szCs w:val="24"/>
                <w:highlight w:val="none"/>
                <w:lang w:val="en-US" w:eastAsia="zh-CN"/>
              </w:rPr>
              <w:t>8-5</w:t>
            </w:r>
            <w:r>
              <w:rPr>
                <w:rFonts w:hint="eastAsia" w:ascii="宋体" w:hAnsi="宋体" w:eastAsia="宋体" w:cs="宋体"/>
                <w:bCs/>
                <w:color w:val="auto"/>
                <w:spacing w:val="0"/>
                <w:sz w:val="24"/>
                <w:szCs w:val="24"/>
                <w:highlight w:val="none"/>
              </w:rPr>
              <w:t>分，良得</w:t>
            </w:r>
            <w:r>
              <w:rPr>
                <w:rFonts w:hint="eastAsia" w:ascii="宋体" w:hAnsi="宋体" w:eastAsia="宋体" w:cs="宋体"/>
                <w:bCs/>
                <w:color w:val="auto"/>
                <w:spacing w:val="0"/>
                <w:sz w:val="24"/>
                <w:szCs w:val="24"/>
                <w:highlight w:val="none"/>
                <w:lang w:val="en-US" w:eastAsia="zh-CN"/>
              </w:rPr>
              <w:t>4-2</w:t>
            </w:r>
            <w:r>
              <w:rPr>
                <w:rFonts w:hint="eastAsia" w:ascii="宋体" w:hAnsi="宋体" w:eastAsia="宋体" w:cs="宋体"/>
                <w:bCs/>
                <w:color w:val="auto"/>
                <w:spacing w:val="0"/>
                <w:sz w:val="24"/>
                <w:szCs w:val="24"/>
                <w:highlight w:val="none"/>
              </w:rPr>
              <w:t>分，一般得</w:t>
            </w:r>
            <w:r>
              <w:rPr>
                <w:rFonts w:hint="eastAsia" w:ascii="宋体" w:hAnsi="宋体" w:eastAsia="宋体" w:cs="宋体"/>
                <w:bCs/>
                <w:color w:val="auto"/>
                <w:spacing w:val="0"/>
                <w:sz w:val="24"/>
                <w:szCs w:val="24"/>
                <w:highlight w:val="none"/>
                <w:lang w:val="en-US" w:eastAsia="zh-CN"/>
              </w:rPr>
              <w:t>1</w:t>
            </w:r>
            <w:r>
              <w:rPr>
                <w:rFonts w:hint="eastAsia" w:ascii="宋体" w:hAnsi="宋体" w:eastAsia="宋体" w:cs="宋体"/>
                <w:bCs/>
                <w:color w:val="auto"/>
                <w:spacing w:val="0"/>
                <w:sz w:val="24"/>
                <w:szCs w:val="24"/>
                <w:highlight w:val="none"/>
              </w:rPr>
              <w:t>分，无不得分。</w:t>
            </w:r>
          </w:p>
        </w:tc>
      </w:tr>
      <w:tr w14:paraId="68E92C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83" w:hRule="atLeast"/>
          <w:jc w:val="center"/>
        </w:trPr>
        <w:tc>
          <w:tcPr>
            <w:tcW w:w="963" w:type="dxa"/>
            <w:tcBorders>
              <w:top w:val="single" w:color="auto" w:sz="4" w:space="0"/>
              <w:left w:val="single" w:color="auto" w:sz="4" w:space="0"/>
              <w:right w:val="single" w:color="auto" w:sz="4" w:space="0"/>
            </w:tcBorders>
            <w:vAlign w:val="center"/>
          </w:tcPr>
          <w:p w14:paraId="31567F6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Cs/>
                <w:color w:val="auto"/>
                <w:spacing w:val="0"/>
                <w:sz w:val="24"/>
                <w:szCs w:val="24"/>
                <w:highlight w:val="none"/>
                <w:lang w:val="en-US" w:eastAsia="zh-CN"/>
              </w:rPr>
            </w:pPr>
            <w:r>
              <w:rPr>
                <w:rFonts w:hint="eastAsia" w:ascii="宋体" w:hAnsi="宋体" w:eastAsia="宋体" w:cs="宋体"/>
                <w:bCs/>
                <w:color w:val="auto"/>
                <w:spacing w:val="0"/>
                <w:sz w:val="24"/>
                <w:szCs w:val="24"/>
                <w:highlight w:val="none"/>
                <w:lang w:val="en-US" w:eastAsia="zh-CN"/>
              </w:rPr>
              <w:t>报价</w:t>
            </w:r>
          </w:p>
          <w:p w14:paraId="7BDED4E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lang w:val="en-US" w:eastAsia="zh-CN"/>
              </w:rPr>
            </w:pPr>
            <w:r>
              <w:rPr>
                <w:rFonts w:hint="eastAsia" w:ascii="宋体" w:hAnsi="宋体" w:eastAsia="宋体" w:cs="宋体"/>
                <w:bCs/>
                <w:color w:val="auto"/>
                <w:spacing w:val="0"/>
                <w:sz w:val="24"/>
                <w:szCs w:val="24"/>
                <w:highlight w:val="none"/>
                <w:lang w:val="en-US" w:eastAsia="zh-CN"/>
              </w:rPr>
              <w:t>(20分)</w:t>
            </w:r>
          </w:p>
        </w:tc>
        <w:tc>
          <w:tcPr>
            <w:tcW w:w="2233" w:type="dxa"/>
            <w:tcBorders>
              <w:left w:val="single" w:color="auto" w:sz="4" w:space="0"/>
            </w:tcBorders>
            <w:vAlign w:val="center"/>
          </w:tcPr>
          <w:p w14:paraId="4708E74B">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snapToGrid w:val="0"/>
                <w:color w:val="auto"/>
                <w:spacing w:val="0"/>
                <w:kern w:val="0"/>
                <w:sz w:val="24"/>
                <w:szCs w:val="24"/>
                <w:highlight w:val="none"/>
                <w:lang w:val="en-US" w:eastAsia="zh-CN" w:bidi="ar"/>
              </w:rPr>
              <w:t>磋商报价得分</w:t>
            </w:r>
          </w:p>
          <w:p w14:paraId="24B39980">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snapToGrid w:val="0"/>
                <w:color w:val="auto"/>
                <w:spacing w:val="0"/>
                <w:kern w:val="0"/>
                <w:sz w:val="24"/>
                <w:szCs w:val="24"/>
                <w:highlight w:val="none"/>
                <w:lang w:val="en-US" w:eastAsia="zh-CN" w:bidi="ar"/>
              </w:rPr>
              <w:t>（</w:t>
            </w:r>
            <w:r>
              <w:rPr>
                <w:rFonts w:hint="eastAsia" w:ascii="宋体" w:hAnsi="宋体" w:eastAsia="宋体" w:cs="宋体"/>
                <w:bCs/>
                <w:color w:val="auto"/>
                <w:spacing w:val="0"/>
                <w:sz w:val="24"/>
                <w:szCs w:val="24"/>
                <w:highlight w:val="none"/>
                <w:lang w:val="en-US" w:eastAsia="zh-CN"/>
              </w:rPr>
              <w:t>20分</w:t>
            </w:r>
            <w:r>
              <w:rPr>
                <w:rFonts w:hint="eastAsia" w:ascii="宋体" w:hAnsi="宋体" w:eastAsia="宋体" w:cs="宋体"/>
                <w:snapToGrid w:val="0"/>
                <w:color w:val="auto"/>
                <w:spacing w:val="0"/>
                <w:kern w:val="0"/>
                <w:sz w:val="24"/>
                <w:szCs w:val="24"/>
                <w:highlight w:val="none"/>
                <w:lang w:val="en-US" w:eastAsia="zh-CN" w:bidi="ar"/>
              </w:rPr>
              <w:t>）</w:t>
            </w:r>
          </w:p>
        </w:tc>
        <w:tc>
          <w:tcPr>
            <w:tcW w:w="6208" w:type="dxa"/>
            <w:vAlign w:val="center"/>
          </w:tcPr>
          <w:p w14:paraId="3211724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sz w:val="24"/>
                <w:szCs w:val="24"/>
                <w:highlight w:val="none"/>
              </w:rPr>
            </w:pPr>
            <w:r>
              <w:rPr>
                <w:rFonts w:hint="eastAsia" w:ascii="宋体" w:hAnsi="宋体" w:eastAsia="宋体" w:cs="宋体"/>
                <w:snapToGrid w:val="0"/>
                <w:color w:val="auto"/>
                <w:spacing w:val="0"/>
                <w:kern w:val="0"/>
                <w:sz w:val="24"/>
                <w:szCs w:val="24"/>
                <w:highlight w:val="none"/>
                <w:lang w:val="en-US" w:eastAsia="zh-CN" w:bidi="ar"/>
              </w:rPr>
              <w:t>价格</w:t>
            </w:r>
            <w:r>
              <w:rPr>
                <w:rFonts w:hint="eastAsia" w:ascii="宋体" w:hAnsi="宋体" w:eastAsia="宋体" w:cs="宋体"/>
                <w:bCs/>
                <w:color w:val="auto"/>
                <w:spacing w:val="0"/>
                <w:sz w:val="24"/>
                <w:szCs w:val="24"/>
                <w:highlight w:val="none"/>
                <w:lang w:val="en-US" w:eastAsia="zh-CN"/>
              </w:rPr>
              <w:t>统一采用低价优先法计算，即满足磋商文件要求且最后报价；最低的供应商的价格为磋商基准价，其价格分为满分。其他供应商的价格统一按照下列公式计算：</w:t>
            </w:r>
          </w:p>
          <w:p w14:paraId="40E80EC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lang w:val="zh-CN"/>
              </w:rPr>
            </w:pPr>
            <w:r>
              <w:rPr>
                <w:rFonts w:hint="eastAsia" w:ascii="宋体" w:hAnsi="宋体" w:eastAsia="宋体" w:cs="宋体"/>
                <w:bCs/>
                <w:color w:val="auto"/>
                <w:spacing w:val="0"/>
                <w:sz w:val="24"/>
                <w:szCs w:val="24"/>
                <w:highlight w:val="none"/>
                <w:lang w:val="en-US" w:eastAsia="zh-CN"/>
              </w:rPr>
              <w:t>磋商报价得分=（磋商基准价/最后磋商报价）×20</w:t>
            </w:r>
          </w:p>
        </w:tc>
      </w:tr>
      <w:tr w14:paraId="4280F3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963" w:type="dxa"/>
            <w:vMerge w:val="restart"/>
            <w:tcBorders>
              <w:top w:val="single" w:color="auto" w:sz="4" w:space="0"/>
              <w:left w:val="single" w:color="auto" w:sz="4" w:space="0"/>
              <w:right w:val="single" w:color="auto" w:sz="4" w:space="0"/>
            </w:tcBorders>
            <w:vAlign w:val="center"/>
          </w:tcPr>
          <w:p w14:paraId="7AD757C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lang w:val="en-US" w:eastAsia="zh-CN"/>
              </w:rPr>
            </w:pPr>
            <w:r>
              <w:rPr>
                <w:rFonts w:hint="eastAsia" w:ascii="宋体" w:hAnsi="宋体" w:eastAsia="宋体" w:cs="宋体"/>
                <w:bCs/>
                <w:color w:val="auto"/>
                <w:spacing w:val="0"/>
                <w:sz w:val="24"/>
                <w:szCs w:val="24"/>
                <w:highlight w:val="none"/>
              </w:rPr>
              <w:t>其他因素评分标准（</w:t>
            </w:r>
            <w:r>
              <w:rPr>
                <w:rFonts w:hint="eastAsia" w:ascii="宋体" w:hAnsi="宋体" w:eastAsia="宋体" w:cs="宋体"/>
                <w:bCs/>
                <w:color w:val="auto"/>
                <w:spacing w:val="0"/>
                <w:sz w:val="24"/>
                <w:szCs w:val="24"/>
                <w:highlight w:val="none"/>
                <w:lang w:val="en-US" w:eastAsia="zh-CN"/>
              </w:rPr>
              <w:t>12</w:t>
            </w:r>
            <w:r>
              <w:rPr>
                <w:rFonts w:hint="eastAsia" w:ascii="宋体" w:hAnsi="宋体" w:eastAsia="宋体" w:cs="宋体"/>
                <w:bCs/>
                <w:color w:val="auto"/>
                <w:spacing w:val="0"/>
                <w:sz w:val="24"/>
                <w:szCs w:val="24"/>
                <w:highlight w:val="none"/>
              </w:rPr>
              <w:t>分）</w:t>
            </w:r>
          </w:p>
        </w:tc>
        <w:tc>
          <w:tcPr>
            <w:tcW w:w="2233" w:type="dxa"/>
            <w:tcBorders>
              <w:left w:val="single" w:color="auto" w:sz="4" w:space="0"/>
            </w:tcBorders>
            <w:vAlign w:val="center"/>
          </w:tcPr>
          <w:p w14:paraId="392A933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snapToGrid w:val="0"/>
                <w:color w:val="auto"/>
                <w:spacing w:val="0"/>
                <w:kern w:val="0"/>
                <w:sz w:val="24"/>
                <w:szCs w:val="24"/>
                <w:highlight w:val="none"/>
                <w:lang w:val="en-US" w:eastAsia="en-US" w:bidi="ar-SA"/>
              </w:rPr>
            </w:pPr>
            <w:r>
              <w:rPr>
                <w:rFonts w:hint="eastAsia" w:ascii="宋体" w:hAnsi="宋体" w:eastAsia="宋体" w:cs="宋体"/>
                <w:bCs/>
                <w:color w:val="auto"/>
                <w:spacing w:val="0"/>
                <w:sz w:val="24"/>
                <w:szCs w:val="24"/>
                <w:highlight w:val="none"/>
              </w:rPr>
              <w:t>类似项目业绩（2分）</w:t>
            </w:r>
          </w:p>
        </w:tc>
        <w:tc>
          <w:tcPr>
            <w:tcW w:w="6208" w:type="dxa"/>
            <w:vAlign w:val="center"/>
          </w:tcPr>
          <w:p w14:paraId="0CF907E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bCs/>
                <w:color w:val="auto"/>
                <w:spacing w:val="0"/>
                <w:sz w:val="24"/>
                <w:szCs w:val="24"/>
                <w:highlight w:val="none"/>
                <w:lang w:val="zh-CN"/>
              </w:rPr>
            </w:pPr>
            <w:r>
              <w:rPr>
                <w:rFonts w:hint="eastAsia" w:ascii="宋体" w:hAnsi="宋体" w:eastAsia="宋体" w:cs="宋体"/>
                <w:bCs/>
                <w:color w:val="auto"/>
                <w:spacing w:val="0"/>
                <w:sz w:val="24"/>
                <w:szCs w:val="24"/>
                <w:highlight w:val="none"/>
                <w:lang w:val="zh-CN"/>
              </w:rPr>
              <w:t>供应商在（20</w:t>
            </w:r>
            <w:r>
              <w:rPr>
                <w:rFonts w:hint="eastAsia" w:ascii="宋体" w:hAnsi="宋体" w:eastAsia="宋体" w:cs="宋体"/>
                <w:bCs/>
                <w:color w:val="auto"/>
                <w:spacing w:val="0"/>
                <w:sz w:val="24"/>
                <w:szCs w:val="24"/>
                <w:highlight w:val="none"/>
              </w:rPr>
              <w:t>2</w:t>
            </w:r>
            <w:r>
              <w:rPr>
                <w:rFonts w:hint="eastAsia" w:ascii="宋体" w:hAnsi="宋体" w:eastAsia="宋体" w:cs="宋体"/>
                <w:bCs/>
                <w:color w:val="auto"/>
                <w:spacing w:val="0"/>
                <w:sz w:val="24"/>
                <w:szCs w:val="24"/>
                <w:highlight w:val="none"/>
                <w:lang w:val="en-US" w:eastAsia="zh-CN"/>
              </w:rPr>
              <w:t>2</w:t>
            </w:r>
            <w:r>
              <w:rPr>
                <w:rFonts w:hint="eastAsia" w:ascii="宋体" w:hAnsi="宋体" w:eastAsia="宋体" w:cs="宋体"/>
                <w:bCs/>
                <w:color w:val="auto"/>
                <w:spacing w:val="0"/>
                <w:sz w:val="24"/>
                <w:szCs w:val="24"/>
                <w:highlight w:val="none"/>
                <w:lang w:val="zh-CN"/>
              </w:rPr>
              <w:t>年1月1日至</w:t>
            </w:r>
            <w:r>
              <w:rPr>
                <w:rFonts w:hint="eastAsia" w:ascii="宋体" w:hAnsi="宋体" w:eastAsia="宋体" w:cs="宋体"/>
                <w:bCs/>
                <w:color w:val="auto"/>
                <w:spacing w:val="0"/>
                <w:sz w:val="24"/>
                <w:szCs w:val="24"/>
                <w:highlight w:val="none"/>
              </w:rPr>
              <w:t>今</w:t>
            </w:r>
            <w:r>
              <w:rPr>
                <w:rFonts w:hint="eastAsia" w:ascii="宋体" w:hAnsi="宋体" w:eastAsia="宋体" w:cs="宋体"/>
                <w:bCs/>
                <w:color w:val="auto"/>
                <w:spacing w:val="0"/>
                <w:sz w:val="24"/>
                <w:szCs w:val="24"/>
                <w:highlight w:val="none"/>
                <w:lang w:val="zh-CN"/>
              </w:rPr>
              <w:t>）完成过与本项目相类似的项目业绩，在一项基础上每增加一项得</w:t>
            </w:r>
            <w:r>
              <w:rPr>
                <w:rFonts w:hint="eastAsia" w:ascii="宋体" w:hAnsi="宋体" w:eastAsia="宋体" w:cs="宋体"/>
                <w:bCs/>
                <w:color w:val="auto"/>
                <w:spacing w:val="0"/>
                <w:sz w:val="24"/>
                <w:szCs w:val="24"/>
                <w:highlight w:val="none"/>
              </w:rPr>
              <w:t>1</w:t>
            </w:r>
            <w:r>
              <w:rPr>
                <w:rFonts w:hint="eastAsia" w:ascii="宋体" w:hAnsi="宋体" w:eastAsia="宋体" w:cs="宋体"/>
                <w:bCs/>
                <w:color w:val="auto"/>
                <w:spacing w:val="0"/>
                <w:sz w:val="24"/>
                <w:szCs w:val="24"/>
                <w:highlight w:val="none"/>
                <w:lang w:val="zh-CN"/>
              </w:rPr>
              <w:t>分，满分</w:t>
            </w:r>
            <w:r>
              <w:rPr>
                <w:rFonts w:hint="eastAsia" w:ascii="宋体" w:hAnsi="宋体" w:eastAsia="宋体" w:cs="宋体"/>
                <w:bCs/>
                <w:color w:val="auto"/>
                <w:spacing w:val="0"/>
                <w:sz w:val="24"/>
                <w:szCs w:val="24"/>
                <w:highlight w:val="none"/>
              </w:rPr>
              <w:t>2</w:t>
            </w:r>
            <w:r>
              <w:rPr>
                <w:rFonts w:hint="eastAsia" w:ascii="宋体" w:hAnsi="宋体" w:eastAsia="宋体" w:cs="宋体"/>
                <w:bCs/>
                <w:color w:val="auto"/>
                <w:spacing w:val="0"/>
                <w:sz w:val="24"/>
                <w:szCs w:val="24"/>
                <w:highlight w:val="none"/>
                <w:lang w:val="zh-CN"/>
              </w:rPr>
              <w:t>分。</w:t>
            </w:r>
          </w:p>
          <w:p w14:paraId="65CBF81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snapToGrid w:val="0"/>
                <w:color w:val="auto"/>
                <w:spacing w:val="0"/>
                <w:kern w:val="0"/>
                <w:sz w:val="24"/>
                <w:szCs w:val="24"/>
                <w:highlight w:val="none"/>
                <w:lang w:val="zh-CN" w:eastAsia="en-US" w:bidi="ar-SA"/>
              </w:rPr>
            </w:pPr>
            <w:r>
              <w:rPr>
                <w:rFonts w:hint="eastAsia" w:ascii="宋体" w:hAnsi="宋体" w:eastAsia="宋体" w:cs="宋体"/>
                <w:bCs/>
                <w:color w:val="auto"/>
                <w:spacing w:val="0"/>
                <w:sz w:val="24"/>
                <w:szCs w:val="24"/>
                <w:highlight w:val="none"/>
                <w:lang w:val="zh-CN"/>
              </w:rPr>
              <w:t>提供中标通知书或合同协议书或加盖建设单位公章的验收证明材料，响应文件内附加盖公章的复印件。</w:t>
            </w:r>
          </w:p>
        </w:tc>
      </w:tr>
      <w:tr w14:paraId="50D571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7" w:hRule="atLeast"/>
          <w:jc w:val="center"/>
        </w:trPr>
        <w:tc>
          <w:tcPr>
            <w:tcW w:w="963" w:type="dxa"/>
            <w:vMerge w:val="continue"/>
            <w:tcBorders>
              <w:left w:val="single" w:color="auto" w:sz="4" w:space="0"/>
              <w:right w:val="single" w:color="auto" w:sz="4" w:space="0"/>
            </w:tcBorders>
            <w:vAlign w:val="center"/>
          </w:tcPr>
          <w:p w14:paraId="77A6EB7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lang w:val="en-US" w:eastAsia="zh-CN"/>
              </w:rPr>
            </w:pPr>
          </w:p>
        </w:tc>
        <w:tc>
          <w:tcPr>
            <w:tcW w:w="2233" w:type="dxa"/>
            <w:tcBorders>
              <w:left w:val="single" w:color="auto" w:sz="4" w:space="0"/>
            </w:tcBorders>
            <w:vAlign w:val="center"/>
          </w:tcPr>
          <w:p w14:paraId="2475E94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snapToGrid w:val="0"/>
                <w:color w:val="auto"/>
                <w:spacing w:val="0"/>
                <w:kern w:val="0"/>
                <w:sz w:val="24"/>
                <w:szCs w:val="24"/>
                <w:highlight w:val="none"/>
                <w:lang w:val="en-US" w:eastAsia="en-US" w:bidi="ar-SA"/>
              </w:rPr>
            </w:pPr>
            <w:r>
              <w:rPr>
                <w:rFonts w:hint="eastAsia" w:ascii="宋体" w:hAnsi="宋体" w:eastAsia="宋体" w:cs="宋体"/>
                <w:bCs/>
                <w:color w:val="auto"/>
                <w:spacing w:val="0"/>
                <w:sz w:val="24"/>
                <w:szCs w:val="24"/>
                <w:highlight w:val="none"/>
              </w:rPr>
              <w:t>优惠条件（</w:t>
            </w:r>
            <w:r>
              <w:rPr>
                <w:rFonts w:hint="eastAsia" w:ascii="宋体" w:hAnsi="宋体" w:eastAsia="宋体" w:cs="宋体"/>
                <w:bCs/>
                <w:color w:val="auto"/>
                <w:spacing w:val="0"/>
                <w:sz w:val="24"/>
                <w:szCs w:val="24"/>
                <w:highlight w:val="none"/>
                <w:lang w:val="en-US" w:eastAsia="zh-CN"/>
              </w:rPr>
              <w:t>5</w:t>
            </w:r>
            <w:r>
              <w:rPr>
                <w:rFonts w:hint="eastAsia" w:ascii="宋体" w:hAnsi="宋体" w:eastAsia="宋体" w:cs="宋体"/>
                <w:bCs/>
                <w:color w:val="auto"/>
                <w:spacing w:val="0"/>
                <w:sz w:val="24"/>
                <w:szCs w:val="24"/>
                <w:highlight w:val="none"/>
              </w:rPr>
              <w:t>分）</w:t>
            </w:r>
          </w:p>
        </w:tc>
        <w:tc>
          <w:tcPr>
            <w:tcW w:w="6208" w:type="dxa"/>
            <w:vAlign w:val="center"/>
          </w:tcPr>
          <w:p w14:paraId="70EA710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snapToGrid w:val="0"/>
                <w:color w:val="auto"/>
                <w:spacing w:val="0"/>
                <w:kern w:val="0"/>
                <w:sz w:val="24"/>
                <w:szCs w:val="24"/>
                <w:highlight w:val="none"/>
                <w:lang w:val="zh-CN" w:eastAsia="en-US" w:bidi="ar-SA"/>
              </w:rPr>
            </w:pPr>
            <w:r>
              <w:rPr>
                <w:rFonts w:hint="eastAsia" w:ascii="宋体" w:hAnsi="宋体" w:eastAsia="宋体" w:cs="宋体"/>
                <w:bCs/>
                <w:color w:val="auto"/>
                <w:spacing w:val="0"/>
                <w:sz w:val="24"/>
                <w:szCs w:val="24"/>
                <w:highlight w:val="none"/>
                <w:lang w:val="zh-CN"/>
              </w:rPr>
              <w:t>对供应商提出的采购人可以接受的合理优惠条件进行综合评价，综合评价优得</w:t>
            </w:r>
            <w:r>
              <w:rPr>
                <w:rFonts w:hint="eastAsia" w:ascii="宋体" w:hAnsi="宋体" w:eastAsia="宋体" w:cs="宋体"/>
                <w:bCs/>
                <w:color w:val="auto"/>
                <w:spacing w:val="0"/>
                <w:sz w:val="24"/>
                <w:szCs w:val="24"/>
                <w:highlight w:val="none"/>
                <w:lang w:val="en-US" w:eastAsia="zh-CN"/>
              </w:rPr>
              <w:t>5-4</w:t>
            </w:r>
            <w:r>
              <w:rPr>
                <w:rFonts w:hint="eastAsia" w:ascii="宋体" w:hAnsi="宋体" w:eastAsia="宋体" w:cs="宋体"/>
                <w:bCs/>
                <w:color w:val="auto"/>
                <w:spacing w:val="0"/>
                <w:sz w:val="24"/>
                <w:szCs w:val="24"/>
                <w:highlight w:val="none"/>
                <w:lang w:val="zh-CN"/>
              </w:rPr>
              <w:t>分，</w:t>
            </w:r>
            <w:r>
              <w:rPr>
                <w:rFonts w:hint="eastAsia" w:ascii="宋体" w:hAnsi="宋体" w:eastAsia="宋体" w:cs="宋体"/>
                <w:bCs/>
                <w:color w:val="auto"/>
                <w:spacing w:val="0"/>
                <w:sz w:val="24"/>
                <w:szCs w:val="24"/>
                <w:highlight w:val="none"/>
              </w:rPr>
              <w:t>良</w:t>
            </w:r>
            <w:r>
              <w:rPr>
                <w:rFonts w:hint="eastAsia" w:ascii="宋体" w:hAnsi="宋体" w:eastAsia="宋体" w:cs="宋体"/>
                <w:bCs/>
                <w:color w:val="auto"/>
                <w:spacing w:val="0"/>
                <w:sz w:val="24"/>
                <w:szCs w:val="24"/>
                <w:highlight w:val="none"/>
                <w:lang w:val="zh-CN"/>
              </w:rPr>
              <w:t>得</w:t>
            </w:r>
            <w:r>
              <w:rPr>
                <w:rFonts w:hint="eastAsia" w:ascii="宋体" w:hAnsi="宋体" w:eastAsia="宋体" w:cs="宋体"/>
                <w:bCs/>
                <w:color w:val="auto"/>
                <w:spacing w:val="0"/>
                <w:sz w:val="24"/>
                <w:szCs w:val="24"/>
                <w:highlight w:val="none"/>
                <w:lang w:val="en-US" w:eastAsia="zh-CN"/>
              </w:rPr>
              <w:t>3-2</w:t>
            </w:r>
            <w:r>
              <w:rPr>
                <w:rFonts w:hint="eastAsia" w:ascii="宋体" w:hAnsi="宋体" w:eastAsia="宋体" w:cs="宋体"/>
                <w:bCs/>
                <w:color w:val="auto"/>
                <w:spacing w:val="0"/>
                <w:sz w:val="24"/>
                <w:szCs w:val="24"/>
                <w:highlight w:val="none"/>
                <w:lang w:val="zh-CN"/>
              </w:rPr>
              <w:t>分，一般得</w:t>
            </w:r>
            <w:r>
              <w:rPr>
                <w:rFonts w:hint="eastAsia" w:ascii="宋体" w:hAnsi="宋体" w:eastAsia="宋体" w:cs="宋体"/>
                <w:bCs/>
                <w:color w:val="auto"/>
                <w:spacing w:val="0"/>
                <w:sz w:val="24"/>
                <w:szCs w:val="24"/>
                <w:highlight w:val="none"/>
                <w:lang w:val="en-US" w:eastAsia="zh-CN"/>
              </w:rPr>
              <w:t>1</w:t>
            </w:r>
            <w:r>
              <w:rPr>
                <w:rFonts w:hint="eastAsia" w:ascii="宋体" w:hAnsi="宋体" w:eastAsia="宋体" w:cs="宋体"/>
                <w:bCs/>
                <w:color w:val="auto"/>
                <w:spacing w:val="0"/>
                <w:sz w:val="24"/>
                <w:szCs w:val="24"/>
                <w:highlight w:val="none"/>
                <w:lang w:val="zh-CN"/>
              </w:rPr>
              <w:t>分，无不得分。</w:t>
            </w:r>
          </w:p>
        </w:tc>
      </w:tr>
      <w:tr w14:paraId="45A91E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8" w:hRule="atLeast"/>
          <w:jc w:val="center"/>
        </w:trPr>
        <w:tc>
          <w:tcPr>
            <w:tcW w:w="963" w:type="dxa"/>
            <w:vMerge w:val="continue"/>
            <w:tcBorders>
              <w:left w:val="single" w:color="auto" w:sz="4" w:space="0"/>
              <w:bottom w:val="single" w:color="auto" w:sz="4" w:space="0"/>
              <w:right w:val="single" w:color="auto" w:sz="4" w:space="0"/>
            </w:tcBorders>
            <w:vAlign w:val="center"/>
          </w:tcPr>
          <w:p w14:paraId="686F176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lang w:val="en-US" w:eastAsia="zh-CN"/>
              </w:rPr>
            </w:pPr>
          </w:p>
        </w:tc>
        <w:tc>
          <w:tcPr>
            <w:tcW w:w="2233" w:type="dxa"/>
            <w:tcBorders>
              <w:left w:val="single" w:color="auto" w:sz="4" w:space="0"/>
            </w:tcBorders>
            <w:vAlign w:val="center"/>
          </w:tcPr>
          <w:p w14:paraId="0A603E3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snapToGrid w:val="0"/>
                <w:color w:val="auto"/>
                <w:spacing w:val="0"/>
                <w:kern w:val="0"/>
                <w:sz w:val="24"/>
                <w:szCs w:val="24"/>
                <w:highlight w:val="none"/>
                <w:lang w:val="en-US" w:eastAsia="en-US" w:bidi="ar-SA"/>
              </w:rPr>
            </w:pPr>
            <w:r>
              <w:rPr>
                <w:rFonts w:hint="eastAsia" w:ascii="宋体" w:hAnsi="宋体" w:eastAsia="宋体" w:cs="宋体"/>
                <w:bCs/>
                <w:color w:val="auto"/>
                <w:spacing w:val="0"/>
                <w:sz w:val="24"/>
                <w:szCs w:val="24"/>
                <w:highlight w:val="none"/>
              </w:rPr>
              <w:t>服务承诺（</w:t>
            </w:r>
            <w:r>
              <w:rPr>
                <w:rFonts w:hint="eastAsia" w:ascii="宋体" w:hAnsi="宋体" w:eastAsia="宋体" w:cs="宋体"/>
                <w:bCs/>
                <w:color w:val="auto"/>
                <w:spacing w:val="0"/>
                <w:sz w:val="24"/>
                <w:szCs w:val="24"/>
                <w:highlight w:val="none"/>
                <w:lang w:val="en-US" w:eastAsia="zh-CN"/>
              </w:rPr>
              <w:t>5</w:t>
            </w:r>
            <w:r>
              <w:rPr>
                <w:rFonts w:hint="eastAsia" w:ascii="宋体" w:hAnsi="宋体" w:eastAsia="宋体" w:cs="宋体"/>
                <w:bCs/>
                <w:color w:val="auto"/>
                <w:spacing w:val="0"/>
                <w:sz w:val="24"/>
                <w:szCs w:val="24"/>
                <w:highlight w:val="none"/>
              </w:rPr>
              <w:t>分）</w:t>
            </w:r>
          </w:p>
        </w:tc>
        <w:tc>
          <w:tcPr>
            <w:tcW w:w="6208" w:type="dxa"/>
            <w:vAlign w:val="center"/>
          </w:tcPr>
          <w:p w14:paraId="0429D0A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snapToGrid w:val="0"/>
                <w:color w:val="auto"/>
                <w:spacing w:val="0"/>
                <w:kern w:val="0"/>
                <w:sz w:val="24"/>
                <w:szCs w:val="24"/>
                <w:highlight w:val="none"/>
                <w:lang w:val="zh-CN" w:eastAsia="en-US" w:bidi="ar-SA"/>
              </w:rPr>
            </w:pPr>
            <w:r>
              <w:rPr>
                <w:rFonts w:hint="eastAsia" w:ascii="宋体" w:hAnsi="宋体" w:eastAsia="宋体" w:cs="宋体"/>
                <w:bCs/>
                <w:color w:val="auto"/>
                <w:spacing w:val="0"/>
                <w:sz w:val="24"/>
                <w:szCs w:val="24"/>
                <w:highlight w:val="none"/>
                <w:lang w:val="zh-CN"/>
              </w:rPr>
              <w:t>对供应商提出的采购人可以接受的合理服务承诺进行综合评价，综合评价优得</w:t>
            </w:r>
            <w:r>
              <w:rPr>
                <w:rFonts w:hint="eastAsia" w:ascii="宋体" w:hAnsi="宋体" w:eastAsia="宋体" w:cs="宋体"/>
                <w:bCs/>
                <w:color w:val="auto"/>
                <w:spacing w:val="0"/>
                <w:sz w:val="24"/>
                <w:szCs w:val="24"/>
                <w:highlight w:val="none"/>
                <w:lang w:val="en-US" w:eastAsia="zh-CN"/>
              </w:rPr>
              <w:t>5-4</w:t>
            </w:r>
            <w:r>
              <w:rPr>
                <w:rFonts w:hint="eastAsia" w:ascii="宋体" w:hAnsi="宋体" w:eastAsia="宋体" w:cs="宋体"/>
                <w:bCs/>
                <w:color w:val="auto"/>
                <w:spacing w:val="0"/>
                <w:sz w:val="24"/>
                <w:szCs w:val="24"/>
                <w:highlight w:val="none"/>
                <w:lang w:val="zh-CN"/>
              </w:rPr>
              <w:t>分，</w:t>
            </w:r>
            <w:r>
              <w:rPr>
                <w:rFonts w:hint="eastAsia" w:ascii="宋体" w:hAnsi="宋体" w:eastAsia="宋体" w:cs="宋体"/>
                <w:bCs/>
                <w:color w:val="auto"/>
                <w:spacing w:val="0"/>
                <w:sz w:val="24"/>
                <w:szCs w:val="24"/>
                <w:highlight w:val="none"/>
              </w:rPr>
              <w:t>良</w:t>
            </w:r>
            <w:r>
              <w:rPr>
                <w:rFonts w:hint="eastAsia" w:ascii="宋体" w:hAnsi="宋体" w:eastAsia="宋体" w:cs="宋体"/>
                <w:bCs/>
                <w:color w:val="auto"/>
                <w:spacing w:val="0"/>
                <w:sz w:val="24"/>
                <w:szCs w:val="24"/>
                <w:highlight w:val="none"/>
                <w:lang w:val="zh-CN"/>
              </w:rPr>
              <w:t>得</w:t>
            </w:r>
            <w:r>
              <w:rPr>
                <w:rFonts w:hint="eastAsia" w:ascii="宋体" w:hAnsi="宋体" w:eastAsia="宋体" w:cs="宋体"/>
                <w:bCs/>
                <w:color w:val="auto"/>
                <w:spacing w:val="0"/>
                <w:sz w:val="24"/>
                <w:szCs w:val="24"/>
                <w:highlight w:val="none"/>
                <w:lang w:val="en-US" w:eastAsia="zh-CN"/>
              </w:rPr>
              <w:t>3-2</w:t>
            </w:r>
            <w:r>
              <w:rPr>
                <w:rFonts w:hint="eastAsia" w:ascii="宋体" w:hAnsi="宋体" w:eastAsia="宋体" w:cs="宋体"/>
                <w:bCs/>
                <w:color w:val="auto"/>
                <w:spacing w:val="0"/>
                <w:sz w:val="24"/>
                <w:szCs w:val="24"/>
                <w:highlight w:val="none"/>
                <w:lang w:val="zh-CN"/>
              </w:rPr>
              <w:t>分，一般得</w:t>
            </w:r>
            <w:r>
              <w:rPr>
                <w:rFonts w:hint="eastAsia" w:ascii="宋体" w:hAnsi="宋体" w:eastAsia="宋体" w:cs="宋体"/>
                <w:bCs/>
                <w:color w:val="auto"/>
                <w:spacing w:val="0"/>
                <w:sz w:val="24"/>
                <w:szCs w:val="24"/>
                <w:highlight w:val="none"/>
                <w:lang w:val="en-US" w:eastAsia="zh-CN"/>
              </w:rPr>
              <w:t>1</w:t>
            </w:r>
            <w:r>
              <w:rPr>
                <w:rFonts w:hint="eastAsia" w:ascii="宋体" w:hAnsi="宋体" w:eastAsia="宋体" w:cs="宋体"/>
                <w:bCs/>
                <w:color w:val="auto"/>
                <w:spacing w:val="0"/>
                <w:sz w:val="24"/>
                <w:szCs w:val="24"/>
                <w:highlight w:val="none"/>
                <w:lang w:val="zh-CN"/>
              </w:rPr>
              <w:t>分，无不得分。</w:t>
            </w:r>
          </w:p>
        </w:tc>
      </w:tr>
    </w:tbl>
    <w:p w14:paraId="05C8B50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附：电子响应文件编制及报送要求</w:t>
      </w:r>
    </w:p>
    <w:p w14:paraId="0AA36DC9">
      <w:pPr>
        <w:pStyle w:val="8"/>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p>
    <w:p w14:paraId="4679993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8"/>
          <w:szCs w:val="28"/>
          <w:highlight w:val="none"/>
        </w:rPr>
      </w:pPr>
      <w:r>
        <w:rPr>
          <w:rFonts w:hint="eastAsia" w:ascii="宋体" w:hAnsi="宋体" w:eastAsia="宋体" w:cs="宋体"/>
          <w:b/>
          <w:bCs/>
          <w:color w:val="auto"/>
          <w:spacing w:val="0"/>
          <w:sz w:val="28"/>
          <w:szCs w:val="28"/>
          <w:highlight w:val="none"/>
        </w:rPr>
        <w:t>电子响应文件编制要求</w:t>
      </w:r>
    </w:p>
    <w:p w14:paraId="42A997B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21"/>
        <w:textAlignment w:val="baseline"/>
        <w:rPr>
          <w:rFonts w:hint="eastAsia" w:ascii="宋体" w:hAnsi="宋体" w:eastAsia="宋体" w:cs="宋体"/>
          <w:color w:val="auto"/>
          <w:spacing w:val="0"/>
          <w:position w:val="2"/>
          <w:sz w:val="24"/>
          <w:szCs w:val="24"/>
          <w:highlight w:val="none"/>
        </w:rPr>
      </w:pPr>
    </w:p>
    <w:p w14:paraId="17BCDC0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21"/>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position w:val="2"/>
          <w:sz w:val="24"/>
          <w:szCs w:val="24"/>
          <w:highlight w:val="none"/>
        </w:rPr>
        <w:t>一、</w:t>
      </w:r>
      <w:r>
        <w:rPr>
          <w:rFonts w:hint="eastAsia" w:ascii="宋体" w:hAnsi="宋体" w:eastAsia="宋体" w:cs="宋体"/>
          <w:color w:val="auto"/>
          <w:spacing w:val="0"/>
          <w:sz w:val="24"/>
          <w:szCs w:val="24"/>
          <w:highlight w:val="none"/>
        </w:rPr>
        <w:t>投标供应商应按磋商文件要求编制响应文件，将所有响应文件内容上传至政采云平台，并持编制响应文件的供应商企业锁远程解密。</w:t>
      </w:r>
    </w:p>
    <w:p w14:paraId="207D213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06"/>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二、投标供应商编制的响应文件应严格执行《建设工程工程量清单计价规范》GB50500—2013 的规定。</w:t>
      </w:r>
    </w:p>
    <w:p w14:paraId="1485ADF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18"/>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三、投标供应商在编制工程量清单报价时，工程项目、单项工程、单位工程的编号必须与招标清单中工程项目、单项工程、单位工程的编号一致。</w:t>
      </w:r>
    </w:p>
    <w:p w14:paraId="1A73622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39"/>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四、投标供应商对规费、安全文明施工费、税金不得作为竞争性费用必须按照现行费用定额规定计算。</w:t>
      </w:r>
    </w:p>
    <w:p w14:paraId="18E309C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03"/>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position w:val="2"/>
          <w:sz w:val="24"/>
          <w:szCs w:val="24"/>
          <w:highlight w:val="none"/>
        </w:rPr>
        <w:t>五、</w:t>
      </w:r>
      <w:r>
        <w:rPr>
          <w:rFonts w:hint="eastAsia" w:ascii="宋体" w:hAnsi="宋体" w:eastAsia="宋体" w:cs="宋体"/>
          <w:color w:val="auto"/>
          <w:spacing w:val="0"/>
          <w:sz w:val="24"/>
          <w:szCs w:val="24"/>
          <w:highlight w:val="none"/>
        </w:rPr>
        <w:t>电子响应文件中</w:t>
      </w:r>
      <w:r>
        <w:rPr>
          <w:rFonts w:hint="eastAsia" w:ascii="宋体" w:hAnsi="宋体" w:eastAsia="宋体" w:cs="宋体"/>
          <w:color w:val="auto"/>
          <w:spacing w:val="0"/>
          <w:sz w:val="24"/>
          <w:szCs w:val="24"/>
          <w:highlight w:val="none"/>
          <w:lang w:eastAsia="zh-CN"/>
        </w:rPr>
        <w:t>反映</w:t>
      </w:r>
      <w:r>
        <w:rPr>
          <w:rFonts w:hint="eastAsia" w:ascii="宋体" w:hAnsi="宋体" w:eastAsia="宋体" w:cs="宋体"/>
          <w:color w:val="auto"/>
          <w:spacing w:val="0"/>
          <w:sz w:val="24"/>
          <w:szCs w:val="24"/>
          <w:highlight w:val="none"/>
        </w:rPr>
        <w:t>投标供应商资格审查的图片、扫描件、文字描述等，必须清晰可见。其中所有证书和执照必须为原件扫描。</w:t>
      </w:r>
    </w:p>
    <w:p w14:paraId="24E264C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2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六、若投标供应商上传的电子响应文件因无法解密而对响应文件无法进行评价的，采购人可以拒绝该投标供应商投标。</w:t>
      </w:r>
    </w:p>
    <w:p w14:paraId="176D06D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七、若出现停电、灾害、系统故障等不可抗力情况，暂停开标。</w:t>
      </w:r>
    </w:p>
    <w:p w14:paraId="2661616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23"/>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八、本项目将查询电子版响应文件的文件制作机器码（文件制作机器码是以电脑的网卡MAC地址、硬盘序列号、CPU序列号、主板序列号、以及工具标识号五大特征组成），若出现不同投标供应商之</w:t>
      </w:r>
      <w:bookmarkStart w:id="390" w:name="_Toc16535"/>
      <w:r>
        <w:rPr>
          <w:rFonts w:hint="eastAsia" w:ascii="宋体" w:hAnsi="宋体" w:eastAsia="宋体" w:cs="宋体"/>
          <w:color w:val="auto"/>
          <w:spacing w:val="0"/>
          <w:sz w:val="24"/>
          <w:szCs w:val="24"/>
          <w:highlight w:val="none"/>
        </w:rPr>
        <w:t>间文件制作机器码相同的情形，视为投标供应商之间串通投标，予以否决其投标。</w:t>
      </w:r>
      <w:bookmarkEnd w:id="390"/>
    </w:p>
    <w:p w14:paraId="6EEB8BE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szCs w:val="24"/>
          <w:highlight w:val="none"/>
        </w:rPr>
        <w:sectPr>
          <w:footerReference r:id="rId40" w:type="default"/>
          <w:pgSz w:w="11906" w:h="16839"/>
          <w:pgMar w:top="1440" w:right="1080" w:bottom="1440" w:left="1080" w:header="0" w:footer="994" w:gutter="0"/>
          <w:pgNumType w:fmt="decimal"/>
          <w:cols w:space="720" w:num="1"/>
        </w:sectPr>
      </w:pPr>
    </w:p>
    <w:p w14:paraId="3C9479F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bCs/>
          <w:color w:val="auto"/>
          <w:spacing w:val="0"/>
          <w:sz w:val="28"/>
          <w:szCs w:val="28"/>
          <w:highlight w:val="none"/>
        </w:rPr>
      </w:pPr>
      <w:bookmarkStart w:id="391" w:name="bookmark7"/>
      <w:bookmarkEnd w:id="391"/>
      <w:r>
        <w:rPr>
          <w:rFonts w:hint="eastAsia" w:ascii="宋体" w:hAnsi="宋体" w:eastAsia="宋体" w:cs="宋体"/>
          <w:b/>
          <w:bCs/>
          <w:color w:val="auto"/>
          <w:spacing w:val="0"/>
          <w:sz w:val="28"/>
          <w:szCs w:val="28"/>
          <w:highlight w:val="none"/>
        </w:rPr>
        <w:t>政府采购促进中小企业发展管理办法</w:t>
      </w:r>
    </w:p>
    <w:p w14:paraId="64AC619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第一条　为了发挥政府采购的政策功能，促进中小企业健康发展，根据《中华人民共和国政府采购法》《中华人民共和国中小企业促进法》等有关法律法规，制定本办法。</w:t>
      </w:r>
    </w:p>
    <w:p w14:paraId="52F2E67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63981BD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符合中小企业划分标准的个体工商户，在政府采购活动中视同中小企业。</w:t>
      </w:r>
    </w:p>
    <w:p w14:paraId="0A721FD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第三条　采购人在政府采购活动中应当通过加强采购需求管理，落实预留采购份额、价格评审优惠、优先采购等措施，提高中小企业在政府采购中的份额，支持中小企业发展。</w:t>
      </w:r>
    </w:p>
    <w:p w14:paraId="353213F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第四条　在政府采购活动中，供应商提供的货物、工程或者服务符合下列情形的，享受本办法规定的中小企业扶持政策：</w:t>
      </w:r>
    </w:p>
    <w:p w14:paraId="17861B0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（一）在货物采购项目中，货物由中小企业制造，即货物由中小企业生产且使用该中小企业商号或者注册商标；</w:t>
      </w:r>
    </w:p>
    <w:p w14:paraId="5EFF3CC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（二）在工程采购项目中，工程由中小企业承建，即工程施工单位为中小企业；</w:t>
      </w:r>
    </w:p>
    <w:p w14:paraId="66E3260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（三）在服务采购项目中，服务由中小企业承接，即提供服务的人员为中小企业依照《中华人民共和国劳动合同法》订立劳动合同的从业人员。</w:t>
      </w:r>
    </w:p>
    <w:p w14:paraId="5B1295D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在货物采购项目中，供应商提供的货物既有中小企业制造货物，也有大型企业制造货物的，不享受本办法规定的中小企业扶持政策。</w:t>
      </w:r>
    </w:p>
    <w:p w14:paraId="348345C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以联合体形式参加政府采购活动，联合体各方均为中小企业的，联合体视同中小企业。其中，联合体各方均为小微企业的，联合体视同小微企业。</w:t>
      </w:r>
    </w:p>
    <w:p w14:paraId="2720ED4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5E6EE06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7DC82AC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符合下列情形之一的，可不专门面向中小企业预留采购份额：</w:t>
      </w:r>
    </w:p>
    <w:p w14:paraId="22AFC71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（一）法律法规和国家有关政策明确规定优先或者应当面向事业单位、社会组织等非企业主体采购的；</w:t>
      </w:r>
    </w:p>
    <w:p w14:paraId="08A7354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（二）因确需使用不可替代的专利、专有技术，基础设施限制，或者提供特定公共服务等原因，只能从中小企业之外的供应商处采购的；</w:t>
      </w:r>
    </w:p>
    <w:p w14:paraId="037896B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（三）按照本办法规定预留采购份额无法确保充分供应、充分竞争，或者存在可能影响政府采购目标实现的情形；</w:t>
      </w:r>
    </w:p>
    <w:p w14:paraId="6CF810F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（四）框架协议采购项目；</w:t>
      </w:r>
    </w:p>
    <w:p w14:paraId="5B93E7D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（五）省级以上人民政府财政部门规定的其他情形。</w:t>
      </w:r>
    </w:p>
    <w:p w14:paraId="2F2F73B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除上述情形外，其他均为适宜由中小企业提供的情形。</w:t>
      </w:r>
    </w:p>
    <w:p w14:paraId="2C18BE5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第七条　采购限额标准以上，200万元以下的货物和服务采购项目、400万元以下的工程采购项目，适宜由中小企业提供的，采购人应当专门面向中小企业采购。</w:t>
      </w:r>
    </w:p>
    <w:p w14:paraId="4A1729C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第八条　超过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17E7A66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（一）将采购项目整体或者设置采购包专门面向中小企业采购；</w:t>
      </w:r>
    </w:p>
    <w:p w14:paraId="76AD147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（二）要求供应商以联合体形式参加采购活动，且联合体中中小企业承担的部分达到一定比例；</w:t>
      </w:r>
    </w:p>
    <w:p w14:paraId="7C5D707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（三）要求获得采购合同的供应商将采购项目中的一定比例分包给一家或者多家中小企业。</w:t>
      </w:r>
    </w:p>
    <w:p w14:paraId="33BB019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组成联合体或者接受分包合同的中小企业与联合体内其他企业、分包企业之间不得存在直接控股、管理关系。</w:t>
      </w:r>
    </w:p>
    <w:p w14:paraId="6E7D68A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0A439F6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1E7B65A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价格扣除比例或者价格部分加分比例对小型企业和微型企业同等对待，不作区分。具体采购项目的价格扣除比例或者价格部分加分比例，由采购人根据采购标的相关行业平均利润率、市场竞争状况等，在本办法规定的幅度内确定。</w:t>
      </w:r>
    </w:p>
    <w:p w14:paraId="0A6F990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1319C4C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05E30AE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第十二条　采购项目涉及中小企业采购的，采购文件应当明确以下内容：</w:t>
      </w:r>
    </w:p>
    <w:p w14:paraId="3EF061F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（一）预留份额的采购项目或者采购包，明确该项目或相关采购包专门面向中小企业采购，以及相关标的及预算金额；</w:t>
      </w:r>
    </w:p>
    <w:p w14:paraId="1EC47EF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（二）要求以联合体形式参加或者合同分包的，明确联合协议或者分包意向协议中中小企业合同金额应当达到的比例，并作为供应商资格条件；</w:t>
      </w:r>
    </w:p>
    <w:p w14:paraId="56F490F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（三）非预留份额的采购项目或者采购包，明确有关价格扣除比例或者价格部分加分比例；</w:t>
      </w:r>
    </w:p>
    <w:p w14:paraId="0476BDB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（四）规定依据本办法规定享受扶持政策获得政府采购合同的，小微企业不得将合同分包给大中型企业，中型企业不得将合同分包给大型企业；</w:t>
      </w:r>
    </w:p>
    <w:p w14:paraId="3977A4E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（五）采购人认为具备相关条件的，明确对中小企业在资金支付期限、预付款比例等方面的优惠措施；</w:t>
      </w:r>
    </w:p>
    <w:p w14:paraId="7D59A87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（六）明确采购标的对应的中小企业划分标准所属行业；</w:t>
      </w:r>
    </w:p>
    <w:p w14:paraId="6AB8700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（七）法律法规和省级以上人民政府财政部门规定的其他事项。</w:t>
      </w:r>
    </w:p>
    <w:p w14:paraId="1C2B6B9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第十三条　中标、成交供应商享受本办法规定的中小企业扶持政策的，采购人、采购代理机构应当随中标、成交结果公开中标、成交供应商的《中小企业声明函》。</w:t>
      </w:r>
    </w:p>
    <w:p w14:paraId="6C7CBB5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适用招标投标法的政府采购工程建设项目，应当在公示中标候选人时公开中标候选人的《中小企业声明函》。</w:t>
      </w:r>
    </w:p>
    <w:p w14:paraId="07D2BF6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76915B6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第十五条　鼓励各地区、各部门在采购活动中允许中小企业引入信用担保手段，为中小企业在投标（响应）保证、履约保证等方面提供专业化服务。鼓励中小企业依法合规通过政府采购合同融资。</w:t>
      </w:r>
    </w:p>
    <w:p w14:paraId="1C237DD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第十六条　政府采购监督检查、投诉处理及政府采购行政处罚中对中小企业的认定，由货物制造商或者工程、服务供应商注册登记所在地的县级以上人民政府中小企业主管部门负责。</w:t>
      </w:r>
    </w:p>
    <w:p w14:paraId="6A17BF0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中小企业主管部门应当在收到财政部门或者有关招标投标行政监督部门关于协助开展中小企业认定函后10个工作日内做出书面答复。</w:t>
      </w:r>
    </w:p>
    <w:p w14:paraId="3DF6AEA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第十七条　各地区、各部门应当对涉及中小企业采购的预算项目实施全过程绩效管理，合理设置绩效目标和指标，落实扶持中小企业有关政策要求，定期开展绩效监控和评价，强化绩效评价结果应用。</w:t>
      </w:r>
    </w:p>
    <w:p w14:paraId="25142A2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2562BB5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6B9A850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第二十条　供应商按照本办法规定提供声明函内容不实的，属于提供虚假材料谋取中标、成交，依照《中华人民共和国政府采购法》等国家有关规定追究相应责任。</w:t>
      </w:r>
    </w:p>
    <w:p w14:paraId="51E5F8A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适用招标投标法的政府采购工程建设项目，供应商按照本办法规定提供声明函内容不实的，属于弄虚作假骗取中标，依照《中华人民共和国招标投标法》等国家有关规定追究相应责任。</w:t>
      </w:r>
    </w:p>
    <w:p w14:paraId="6509B92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47FDB05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第二十二条　对外援助项目、国家相关资格或者资质管理制度另有规定的项目，不适用本办法。</w:t>
      </w:r>
    </w:p>
    <w:p w14:paraId="0A26BA3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第二十三条　关于视同中小企业的其他主体的政府采购扶持政策，由财政部会同有关部门另行规定。</w:t>
      </w:r>
    </w:p>
    <w:p w14:paraId="229ED72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第二十四条　省级财政部门可以会同中小企业主管部门根据本办法的规定制定具体实施办法。</w:t>
      </w:r>
    </w:p>
    <w:p w14:paraId="7D1AC75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第二十五条　本办法自2021年1月1日起施行。《财政部工业和信息化部关于印发〈政府采购促进中小企业发展暂行办法〉的通知》（财库﹝2011﹞181号）同时废止。</w:t>
      </w:r>
    </w:p>
    <w:p w14:paraId="73CC3FD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highlight w:val="none"/>
        </w:rPr>
      </w:pPr>
    </w:p>
    <w:p w14:paraId="1663224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highlight w:val="none"/>
        </w:rPr>
      </w:pPr>
    </w:p>
    <w:p w14:paraId="3DF2A4B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highlight w:val="none"/>
        </w:rPr>
      </w:pPr>
      <w:r>
        <w:rPr>
          <w:rFonts w:hint="eastAsia" w:ascii="宋体" w:hAnsi="宋体" w:eastAsia="宋体" w:cs="宋体"/>
          <w:color w:val="auto"/>
          <w:spacing w:val="0"/>
          <w:sz w:val="24"/>
          <w:highlight w:val="none"/>
        </w:rPr>
        <w:br w:type="page"/>
      </w:r>
    </w:p>
    <w:p w14:paraId="1F64E87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b/>
          <w:bCs/>
          <w:color w:val="auto"/>
          <w:spacing w:val="0"/>
          <w:sz w:val="28"/>
          <w:szCs w:val="28"/>
          <w:highlight w:val="none"/>
        </w:rPr>
      </w:pPr>
      <w:r>
        <w:rPr>
          <w:rFonts w:hint="eastAsia" w:ascii="宋体" w:hAnsi="宋体" w:eastAsia="宋体" w:cs="宋体"/>
          <w:b/>
          <w:bCs/>
          <w:color w:val="auto"/>
          <w:spacing w:val="0"/>
          <w:sz w:val="28"/>
          <w:szCs w:val="28"/>
          <w:highlight w:val="none"/>
        </w:rPr>
        <w:t>关于进一步加大政府采购支持中小企业力度的通知</w:t>
      </w:r>
    </w:p>
    <w:p w14:paraId="4EFAA054">
      <w:pPr>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jc w:val="center"/>
        <w:textAlignment w:val="baseline"/>
        <w:rPr>
          <w:rFonts w:hint="eastAsia" w:ascii="宋体" w:hAnsi="宋体" w:eastAsia="宋体" w:cs="宋体"/>
          <w:color w:val="auto"/>
          <w:spacing w:val="0"/>
          <w:sz w:val="28"/>
          <w:szCs w:val="28"/>
          <w:highlight w:val="none"/>
        </w:rPr>
      </w:pPr>
      <w:r>
        <w:rPr>
          <w:rFonts w:hint="eastAsia" w:ascii="宋体" w:hAnsi="宋体" w:eastAsia="宋体" w:cs="宋体"/>
          <w:color w:val="auto"/>
          <w:spacing w:val="0"/>
          <w:sz w:val="28"/>
          <w:szCs w:val="28"/>
          <w:highlight w:val="none"/>
        </w:rPr>
        <w:t>财库〔2022〕19号</w:t>
      </w:r>
    </w:p>
    <w:p w14:paraId="7F0015B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各中央预算单位，各省、自治区、直辖市、计划单列市财政厅（局），新疆生产建设兵团财政局：</w:t>
      </w:r>
    </w:p>
    <w:p w14:paraId="4EE0FB8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　　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14B0599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　　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3FFCA50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　　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03B0921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　　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0A22EE8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　　四、认真做好组织实施。各地区、各部门应当加强组织领导，明确工作责任，细化执行要求，强化监督检查，确保国务院部署落实到位，对通知执行中出现的问题要及时向财政部报告。</w:t>
      </w:r>
    </w:p>
    <w:p w14:paraId="5AC72B9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　　本通知自2022年7月1日起执行。</w:t>
      </w:r>
    </w:p>
    <w:p w14:paraId="7836AE2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20" w:firstLineChars="200"/>
        <w:jc w:val="left"/>
        <w:textAlignment w:val="baseline"/>
        <w:rPr>
          <w:rFonts w:hint="eastAsia" w:ascii="宋体" w:hAnsi="宋体" w:eastAsia="宋体" w:cs="宋体"/>
          <w:bCs/>
          <w:snapToGrid w:val="0"/>
          <w:color w:val="auto"/>
          <w:spacing w:val="0"/>
          <w:szCs w:val="21"/>
          <w:highlight w:val="none"/>
          <w:lang w:val="zh-CN" w:eastAsia="zh-CN"/>
        </w:rPr>
      </w:pPr>
    </w:p>
    <w:p w14:paraId="0BFA21F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20" w:firstLineChars="200"/>
        <w:jc w:val="left"/>
        <w:textAlignment w:val="baseline"/>
        <w:rPr>
          <w:rFonts w:hint="eastAsia" w:ascii="宋体" w:hAnsi="宋体" w:eastAsia="宋体" w:cs="宋体"/>
          <w:bCs/>
          <w:snapToGrid w:val="0"/>
          <w:color w:val="auto"/>
          <w:spacing w:val="0"/>
          <w:szCs w:val="21"/>
          <w:highlight w:val="none"/>
          <w:lang w:val="zh-CN" w:eastAsia="zh-CN"/>
        </w:rPr>
      </w:pPr>
    </w:p>
    <w:p w14:paraId="465D464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20" w:firstLineChars="200"/>
        <w:jc w:val="left"/>
        <w:textAlignment w:val="baseline"/>
        <w:rPr>
          <w:rFonts w:hint="eastAsia" w:ascii="宋体" w:hAnsi="宋体" w:eastAsia="宋体" w:cs="宋体"/>
          <w:bCs/>
          <w:snapToGrid w:val="0"/>
          <w:color w:val="auto"/>
          <w:spacing w:val="0"/>
          <w:szCs w:val="21"/>
          <w:highlight w:val="none"/>
          <w:lang w:val="zh-CN" w:eastAsia="zh-CN"/>
        </w:rPr>
      </w:pPr>
    </w:p>
    <w:p w14:paraId="65E05AE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20" w:firstLineChars="200"/>
        <w:jc w:val="left"/>
        <w:textAlignment w:val="baseline"/>
        <w:rPr>
          <w:rFonts w:hint="eastAsia" w:ascii="宋体" w:hAnsi="宋体" w:eastAsia="宋体" w:cs="宋体"/>
          <w:bCs/>
          <w:snapToGrid w:val="0"/>
          <w:color w:val="auto"/>
          <w:spacing w:val="0"/>
          <w:szCs w:val="21"/>
          <w:highlight w:val="none"/>
          <w:lang w:val="zh-CN" w:eastAsia="zh-CN"/>
        </w:rPr>
      </w:pPr>
    </w:p>
    <w:p w14:paraId="7E0E1B8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20" w:firstLineChars="200"/>
        <w:jc w:val="left"/>
        <w:textAlignment w:val="baseline"/>
        <w:rPr>
          <w:rFonts w:hint="eastAsia" w:ascii="宋体" w:hAnsi="宋体" w:eastAsia="宋体" w:cs="宋体"/>
          <w:bCs/>
          <w:snapToGrid w:val="0"/>
          <w:color w:val="auto"/>
          <w:spacing w:val="0"/>
          <w:szCs w:val="21"/>
          <w:highlight w:val="none"/>
          <w:lang w:val="zh-CN" w:eastAsia="zh-CN"/>
        </w:rPr>
      </w:pPr>
    </w:p>
    <w:p w14:paraId="61D9AF9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20" w:firstLineChars="200"/>
        <w:jc w:val="left"/>
        <w:textAlignment w:val="baseline"/>
        <w:rPr>
          <w:rFonts w:hint="eastAsia" w:ascii="宋体" w:hAnsi="宋体" w:eastAsia="宋体" w:cs="宋体"/>
          <w:bCs/>
          <w:snapToGrid w:val="0"/>
          <w:color w:val="auto"/>
          <w:spacing w:val="0"/>
          <w:szCs w:val="21"/>
          <w:highlight w:val="none"/>
          <w:lang w:val="zh-CN" w:eastAsia="zh-CN"/>
        </w:rPr>
      </w:pPr>
    </w:p>
    <w:p w14:paraId="09D39D7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20" w:firstLineChars="200"/>
        <w:jc w:val="left"/>
        <w:textAlignment w:val="baseline"/>
        <w:rPr>
          <w:rFonts w:hint="eastAsia" w:ascii="宋体" w:hAnsi="宋体" w:eastAsia="宋体" w:cs="宋体"/>
          <w:bCs/>
          <w:snapToGrid w:val="0"/>
          <w:color w:val="auto"/>
          <w:spacing w:val="0"/>
          <w:szCs w:val="21"/>
          <w:highlight w:val="none"/>
          <w:lang w:val="zh-CN" w:eastAsia="zh-CN"/>
        </w:rPr>
      </w:pPr>
    </w:p>
    <w:p w14:paraId="6F89CD58">
      <w:pPr>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jc w:val="left"/>
        <w:textAlignment w:val="baseline"/>
        <w:rPr>
          <w:rFonts w:hint="eastAsia" w:ascii="宋体" w:hAnsi="宋体" w:eastAsia="宋体" w:cs="宋体"/>
          <w:bCs/>
          <w:snapToGrid w:val="0"/>
          <w:color w:val="auto"/>
          <w:spacing w:val="0"/>
          <w:szCs w:val="21"/>
          <w:highlight w:val="none"/>
          <w:lang w:val="zh-CN" w:eastAsia="zh-CN"/>
        </w:rPr>
      </w:pPr>
      <w:r>
        <w:rPr>
          <w:rFonts w:hint="eastAsia" w:ascii="宋体" w:hAnsi="宋体" w:eastAsia="宋体" w:cs="宋体"/>
          <w:bCs/>
          <w:snapToGrid w:val="0"/>
          <w:color w:val="auto"/>
          <w:spacing w:val="0"/>
          <w:szCs w:val="21"/>
          <w:highlight w:val="none"/>
          <w:lang w:val="zh-CN" w:eastAsia="zh-CN"/>
        </w:rPr>
        <w:br w:type="page"/>
      </w:r>
    </w:p>
    <w:p w14:paraId="01F7C55E">
      <w:pPr>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jc w:val="center"/>
        <w:textAlignment w:val="baseline"/>
        <w:rPr>
          <w:rFonts w:hint="eastAsia" w:ascii="宋体" w:hAnsi="宋体" w:eastAsia="宋体" w:cs="宋体"/>
          <w:bCs/>
          <w:snapToGrid w:val="0"/>
          <w:color w:val="auto"/>
          <w:spacing w:val="0"/>
          <w:sz w:val="28"/>
          <w:szCs w:val="28"/>
          <w:highlight w:val="none"/>
          <w:lang w:val="zh-CN" w:eastAsia="zh-CN"/>
        </w:rPr>
      </w:pPr>
      <w:r>
        <w:rPr>
          <w:rFonts w:hint="eastAsia" w:ascii="宋体" w:hAnsi="宋体" w:eastAsia="宋体" w:cs="宋体"/>
          <w:b/>
          <w:bCs w:val="0"/>
          <w:snapToGrid w:val="0"/>
          <w:color w:val="auto"/>
          <w:spacing w:val="0"/>
          <w:sz w:val="28"/>
          <w:szCs w:val="28"/>
          <w:highlight w:val="none"/>
          <w:lang w:val="zh-CN" w:eastAsia="zh-CN"/>
        </w:rPr>
        <w:t>国家统计局关于印发《统计上大中小微型企业划分办法（2017）》的通知</w:t>
      </w:r>
    </w:p>
    <w:p w14:paraId="22723EF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各省、自治区、直辖市统计局，新疆生产建设兵团统计局，国务院各有关部门，国家统计局</w:t>
      </w:r>
    </w:p>
    <w:p w14:paraId="0428C01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 xml:space="preserve">各调查总队： </w:t>
      </w:r>
    </w:p>
    <w:p w14:paraId="623339A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《国民经济行业分类》（GB/T 4754—2017）已正式实施，现对 2011 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61A29B1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统计上大中小微型企业划分办法（2017）</w:t>
      </w:r>
    </w:p>
    <w:p w14:paraId="3D378BD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一、根据工业和信息化部、国家统计局、国家发展改革委、财政部《关于印发中小企业划型标准规定的通知》（工信部联企业〔2011〕300 号），以《国民经济行业分类》（GB/T4754-2017）为基础，结合统计工作的实际情况，制定本办法。</w:t>
      </w:r>
    </w:p>
    <w:p w14:paraId="0D1AE20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二、本办法适用对象为在中华人民共和国境内依法设立的各种组织形式的法人企业或单位。个体工商户参照本办法进行划分。</w:t>
      </w:r>
    </w:p>
    <w:p w14:paraId="1A11134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 xml:space="preserve">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 15 个行业门类以及社会工作行业大类。 </w:t>
      </w:r>
    </w:p>
    <w:p w14:paraId="1EF2E60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 xml:space="preserve">四、本办法按照行业门类、大类、中类和组合类别，依据从业人员、营业收入、资产总额等指标或替代指标，将我国的企业划分为大型、中型、小型、微型等四种类型。具体划分标准见附表。 </w:t>
      </w:r>
    </w:p>
    <w:p w14:paraId="5403270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五、企业划分由政府综合统计部门根据统计年报每年确定一次，定报统计原则上不进行调整。</w:t>
      </w:r>
    </w:p>
    <w:p w14:paraId="2AF4195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 xml:space="preserve">六、本办法自印发之日起执行，国家统计局 2011 年印发的《统计上大中小微型企业划分办法》（国统字〔2011〕75 号）同时废止。 </w:t>
      </w:r>
    </w:p>
    <w:p w14:paraId="4C12600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 xml:space="preserve">附表：统计上大中小微型企业划分标准 </w:t>
      </w:r>
    </w:p>
    <w:p w14:paraId="7B32AF7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统计上大中小微型企业划分标准</w:t>
      </w:r>
    </w:p>
    <w:tbl>
      <w:tblPr>
        <w:tblStyle w:val="1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3"/>
        <w:gridCol w:w="1369"/>
        <w:gridCol w:w="709"/>
        <w:gridCol w:w="1125"/>
        <w:gridCol w:w="1701"/>
        <w:gridCol w:w="1426"/>
        <w:gridCol w:w="992"/>
      </w:tblGrid>
      <w:tr w14:paraId="5ECD53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noWrap w:val="0"/>
            <w:vAlign w:val="center"/>
          </w:tcPr>
          <w:p w14:paraId="1641B331">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rPr>
              <w:t>行业名称</w:t>
            </w:r>
          </w:p>
        </w:tc>
        <w:tc>
          <w:tcPr>
            <w:tcW w:w="1369" w:type="dxa"/>
            <w:noWrap w:val="0"/>
            <w:vAlign w:val="center"/>
          </w:tcPr>
          <w:p w14:paraId="4E3B7A01">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rPr>
              <w:t>指标名称</w:t>
            </w:r>
          </w:p>
        </w:tc>
        <w:tc>
          <w:tcPr>
            <w:tcW w:w="709" w:type="dxa"/>
            <w:noWrap w:val="0"/>
            <w:vAlign w:val="center"/>
          </w:tcPr>
          <w:p w14:paraId="43757415">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rPr>
              <w:t>计量</w:t>
            </w:r>
          </w:p>
          <w:p w14:paraId="57C5E8DF">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rPr>
              <w:t>单位</w:t>
            </w:r>
          </w:p>
        </w:tc>
        <w:tc>
          <w:tcPr>
            <w:tcW w:w="1125" w:type="dxa"/>
            <w:noWrap w:val="0"/>
            <w:vAlign w:val="center"/>
          </w:tcPr>
          <w:p w14:paraId="55FA12E7">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rPr>
              <w:t>大型</w:t>
            </w:r>
          </w:p>
        </w:tc>
        <w:tc>
          <w:tcPr>
            <w:tcW w:w="1701" w:type="dxa"/>
            <w:noWrap w:val="0"/>
            <w:vAlign w:val="center"/>
          </w:tcPr>
          <w:p w14:paraId="47DF5BCE">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rPr>
              <w:t>中型</w:t>
            </w:r>
          </w:p>
        </w:tc>
        <w:tc>
          <w:tcPr>
            <w:tcW w:w="1426" w:type="dxa"/>
            <w:noWrap w:val="0"/>
            <w:vAlign w:val="center"/>
          </w:tcPr>
          <w:p w14:paraId="33905AD8">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rPr>
              <w:t>小型</w:t>
            </w:r>
          </w:p>
        </w:tc>
        <w:tc>
          <w:tcPr>
            <w:tcW w:w="992" w:type="dxa"/>
            <w:noWrap w:val="0"/>
            <w:vAlign w:val="center"/>
          </w:tcPr>
          <w:p w14:paraId="0BADB77A">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b/>
                <w:bCs/>
                <w:color w:val="auto"/>
                <w:spacing w:val="0"/>
                <w:sz w:val="24"/>
                <w:szCs w:val="24"/>
                <w:highlight w:val="none"/>
              </w:rPr>
            </w:pPr>
            <w:r>
              <w:rPr>
                <w:rFonts w:hint="eastAsia" w:ascii="宋体" w:hAnsi="宋体" w:eastAsia="宋体" w:cs="宋体"/>
                <w:b/>
                <w:bCs/>
                <w:color w:val="auto"/>
                <w:spacing w:val="0"/>
                <w:sz w:val="24"/>
                <w:szCs w:val="24"/>
                <w:highlight w:val="none"/>
              </w:rPr>
              <w:t>微型</w:t>
            </w:r>
          </w:p>
        </w:tc>
      </w:tr>
      <w:tr w14:paraId="15A8FF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noWrap w:val="0"/>
            <w:vAlign w:val="center"/>
          </w:tcPr>
          <w:p w14:paraId="16BE3E93">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农、林、牧、渔业</w:t>
            </w:r>
          </w:p>
        </w:tc>
        <w:tc>
          <w:tcPr>
            <w:tcW w:w="1369" w:type="dxa"/>
            <w:noWrap w:val="0"/>
            <w:vAlign w:val="center"/>
          </w:tcPr>
          <w:p w14:paraId="6EE3D234">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营业收入</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Y)</w:t>
            </w:r>
          </w:p>
        </w:tc>
        <w:tc>
          <w:tcPr>
            <w:tcW w:w="709" w:type="dxa"/>
            <w:noWrap w:val="0"/>
            <w:vAlign w:val="center"/>
          </w:tcPr>
          <w:p w14:paraId="4A923D9F">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万元</w:t>
            </w:r>
          </w:p>
        </w:tc>
        <w:tc>
          <w:tcPr>
            <w:tcW w:w="1125" w:type="dxa"/>
            <w:noWrap w:val="0"/>
            <w:vAlign w:val="center"/>
          </w:tcPr>
          <w:p w14:paraId="1B45E339">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Y≥20000</w:t>
            </w:r>
          </w:p>
        </w:tc>
        <w:tc>
          <w:tcPr>
            <w:tcW w:w="1701" w:type="dxa"/>
            <w:noWrap w:val="0"/>
            <w:vAlign w:val="center"/>
          </w:tcPr>
          <w:p w14:paraId="2159CFE2">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500≤Y＜20000</w:t>
            </w:r>
          </w:p>
        </w:tc>
        <w:tc>
          <w:tcPr>
            <w:tcW w:w="1426" w:type="dxa"/>
            <w:noWrap w:val="0"/>
            <w:vAlign w:val="center"/>
          </w:tcPr>
          <w:p w14:paraId="70254480">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50≤Y＜500</w:t>
            </w:r>
          </w:p>
        </w:tc>
        <w:tc>
          <w:tcPr>
            <w:tcW w:w="992" w:type="dxa"/>
            <w:noWrap w:val="0"/>
            <w:vAlign w:val="center"/>
          </w:tcPr>
          <w:p w14:paraId="5E171687">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Y＜50</w:t>
            </w:r>
          </w:p>
        </w:tc>
      </w:tr>
      <w:tr w14:paraId="51C3E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restart"/>
            <w:noWrap w:val="0"/>
            <w:vAlign w:val="center"/>
          </w:tcPr>
          <w:p w14:paraId="67F5A136">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工业 *</w:t>
            </w:r>
          </w:p>
        </w:tc>
        <w:tc>
          <w:tcPr>
            <w:tcW w:w="1369" w:type="dxa"/>
            <w:noWrap w:val="0"/>
            <w:vAlign w:val="center"/>
          </w:tcPr>
          <w:p w14:paraId="01201E26">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从业人员</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X)</w:t>
            </w:r>
          </w:p>
        </w:tc>
        <w:tc>
          <w:tcPr>
            <w:tcW w:w="709" w:type="dxa"/>
            <w:noWrap w:val="0"/>
            <w:vAlign w:val="center"/>
          </w:tcPr>
          <w:p w14:paraId="5412E392">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人</w:t>
            </w:r>
          </w:p>
        </w:tc>
        <w:tc>
          <w:tcPr>
            <w:tcW w:w="1125" w:type="dxa"/>
            <w:noWrap w:val="0"/>
            <w:vAlign w:val="center"/>
          </w:tcPr>
          <w:p w14:paraId="415FEB04">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X≥1000</w:t>
            </w:r>
          </w:p>
        </w:tc>
        <w:tc>
          <w:tcPr>
            <w:tcW w:w="1701" w:type="dxa"/>
            <w:noWrap w:val="0"/>
            <w:vAlign w:val="center"/>
          </w:tcPr>
          <w:p w14:paraId="49C4D900">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300≤X＜1000</w:t>
            </w:r>
          </w:p>
        </w:tc>
        <w:tc>
          <w:tcPr>
            <w:tcW w:w="1426" w:type="dxa"/>
            <w:noWrap w:val="0"/>
            <w:vAlign w:val="center"/>
          </w:tcPr>
          <w:p w14:paraId="7A0FCEF6">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20≤X＜300</w:t>
            </w:r>
          </w:p>
        </w:tc>
        <w:tc>
          <w:tcPr>
            <w:tcW w:w="992" w:type="dxa"/>
            <w:noWrap w:val="0"/>
            <w:vAlign w:val="center"/>
          </w:tcPr>
          <w:p w14:paraId="32DB8AC3">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X＜20</w:t>
            </w:r>
          </w:p>
        </w:tc>
      </w:tr>
      <w:tr w14:paraId="2A9F60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continue"/>
            <w:noWrap w:val="0"/>
            <w:vAlign w:val="center"/>
          </w:tcPr>
          <w:p w14:paraId="4459B7A4">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p>
        </w:tc>
        <w:tc>
          <w:tcPr>
            <w:tcW w:w="1369" w:type="dxa"/>
            <w:noWrap w:val="0"/>
            <w:vAlign w:val="center"/>
          </w:tcPr>
          <w:p w14:paraId="11F5CC7F">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营业收入</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Y)</w:t>
            </w:r>
          </w:p>
        </w:tc>
        <w:tc>
          <w:tcPr>
            <w:tcW w:w="709" w:type="dxa"/>
            <w:noWrap w:val="0"/>
            <w:vAlign w:val="center"/>
          </w:tcPr>
          <w:p w14:paraId="37C50134">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万元</w:t>
            </w:r>
          </w:p>
        </w:tc>
        <w:tc>
          <w:tcPr>
            <w:tcW w:w="1125" w:type="dxa"/>
            <w:noWrap w:val="0"/>
            <w:vAlign w:val="center"/>
          </w:tcPr>
          <w:p w14:paraId="4E888DD4">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Y≥40000</w:t>
            </w:r>
          </w:p>
        </w:tc>
        <w:tc>
          <w:tcPr>
            <w:tcW w:w="1701" w:type="dxa"/>
            <w:noWrap w:val="0"/>
            <w:vAlign w:val="center"/>
          </w:tcPr>
          <w:p w14:paraId="0FDE371E">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2000≤Y＜40000</w:t>
            </w:r>
          </w:p>
        </w:tc>
        <w:tc>
          <w:tcPr>
            <w:tcW w:w="1426" w:type="dxa"/>
            <w:noWrap w:val="0"/>
            <w:vAlign w:val="center"/>
          </w:tcPr>
          <w:p w14:paraId="76FBF580">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300≤Y＜2000</w:t>
            </w:r>
          </w:p>
        </w:tc>
        <w:tc>
          <w:tcPr>
            <w:tcW w:w="992" w:type="dxa"/>
            <w:noWrap w:val="0"/>
            <w:vAlign w:val="center"/>
          </w:tcPr>
          <w:p w14:paraId="0722B309">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Y＜300</w:t>
            </w:r>
          </w:p>
        </w:tc>
      </w:tr>
      <w:tr w14:paraId="5FB0A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restart"/>
            <w:noWrap w:val="0"/>
            <w:vAlign w:val="center"/>
          </w:tcPr>
          <w:p w14:paraId="4F36D324">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建筑业</w:t>
            </w:r>
          </w:p>
        </w:tc>
        <w:tc>
          <w:tcPr>
            <w:tcW w:w="1369" w:type="dxa"/>
            <w:noWrap w:val="0"/>
            <w:vAlign w:val="center"/>
          </w:tcPr>
          <w:p w14:paraId="48E4B7CE">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营业收入</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Y)</w:t>
            </w:r>
          </w:p>
        </w:tc>
        <w:tc>
          <w:tcPr>
            <w:tcW w:w="709" w:type="dxa"/>
            <w:noWrap w:val="0"/>
            <w:vAlign w:val="center"/>
          </w:tcPr>
          <w:p w14:paraId="6B0E5954">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万元</w:t>
            </w:r>
          </w:p>
        </w:tc>
        <w:tc>
          <w:tcPr>
            <w:tcW w:w="1125" w:type="dxa"/>
            <w:noWrap w:val="0"/>
            <w:vAlign w:val="center"/>
          </w:tcPr>
          <w:p w14:paraId="58AC02EC">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Y≥80000</w:t>
            </w:r>
          </w:p>
        </w:tc>
        <w:tc>
          <w:tcPr>
            <w:tcW w:w="1701" w:type="dxa"/>
            <w:noWrap w:val="0"/>
            <w:vAlign w:val="center"/>
          </w:tcPr>
          <w:p w14:paraId="5249350E">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6000≤Y＜80000</w:t>
            </w:r>
          </w:p>
        </w:tc>
        <w:tc>
          <w:tcPr>
            <w:tcW w:w="1426" w:type="dxa"/>
            <w:noWrap w:val="0"/>
            <w:vAlign w:val="center"/>
          </w:tcPr>
          <w:p w14:paraId="0FECAAD3">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300≤Y＜6000</w:t>
            </w:r>
          </w:p>
        </w:tc>
        <w:tc>
          <w:tcPr>
            <w:tcW w:w="992" w:type="dxa"/>
            <w:noWrap w:val="0"/>
            <w:vAlign w:val="center"/>
          </w:tcPr>
          <w:p w14:paraId="068C483B">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Y＜300</w:t>
            </w:r>
          </w:p>
        </w:tc>
      </w:tr>
      <w:tr w14:paraId="5FE00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continue"/>
            <w:noWrap w:val="0"/>
            <w:vAlign w:val="center"/>
          </w:tcPr>
          <w:p w14:paraId="052651A4">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p>
        </w:tc>
        <w:tc>
          <w:tcPr>
            <w:tcW w:w="1369" w:type="dxa"/>
            <w:noWrap w:val="0"/>
            <w:vAlign w:val="center"/>
          </w:tcPr>
          <w:p w14:paraId="5D3FDFC1">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资产总额</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Z)</w:t>
            </w:r>
          </w:p>
        </w:tc>
        <w:tc>
          <w:tcPr>
            <w:tcW w:w="709" w:type="dxa"/>
            <w:noWrap w:val="0"/>
            <w:vAlign w:val="center"/>
          </w:tcPr>
          <w:p w14:paraId="0230981D">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万元</w:t>
            </w:r>
          </w:p>
        </w:tc>
        <w:tc>
          <w:tcPr>
            <w:tcW w:w="1125" w:type="dxa"/>
            <w:noWrap w:val="0"/>
            <w:vAlign w:val="center"/>
          </w:tcPr>
          <w:p w14:paraId="676BDCEF">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Z≥80000</w:t>
            </w:r>
          </w:p>
        </w:tc>
        <w:tc>
          <w:tcPr>
            <w:tcW w:w="1701" w:type="dxa"/>
            <w:noWrap w:val="0"/>
            <w:vAlign w:val="center"/>
          </w:tcPr>
          <w:p w14:paraId="26088D53">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5000≤Z＜80000</w:t>
            </w:r>
          </w:p>
        </w:tc>
        <w:tc>
          <w:tcPr>
            <w:tcW w:w="1426" w:type="dxa"/>
            <w:noWrap w:val="0"/>
            <w:vAlign w:val="center"/>
          </w:tcPr>
          <w:p w14:paraId="4EAB10D8">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300≤Z＜5000</w:t>
            </w:r>
          </w:p>
        </w:tc>
        <w:tc>
          <w:tcPr>
            <w:tcW w:w="992" w:type="dxa"/>
            <w:noWrap w:val="0"/>
            <w:vAlign w:val="center"/>
          </w:tcPr>
          <w:p w14:paraId="22176101">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Z＜300</w:t>
            </w:r>
          </w:p>
        </w:tc>
      </w:tr>
      <w:tr w14:paraId="63B531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restart"/>
            <w:noWrap w:val="0"/>
            <w:vAlign w:val="center"/>
          </w:tcPr>
          <w:p w14:paraId="4F827368">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批发业</w:t>
            </w:r>
          </w:p>
        </w:tc>
        <w:tc>
          <w:tcPr>
            <w:tcW w:w="1369" w:type="dxa"/>
            <w:noWrap w:val="0"/>
            <w:vAlign w:val="center"/>
          </w:tcPr>
          <w:p w14:paraId="7CA0569E">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从业人员</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X)</w:t>
            </w:r>
          </w:p>
        </w:tc>
        <w:tc>
          <w:tcPr>
            <w:tcW w:w="709" w:type="dxa"/>
            <w:noWrap w:val="0"/>
            <w:vAlign w:val="center"/>
          </w:tcPr>
          <w:p w14:paraId="06DF9ABE">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人</w:t>
            </w:r>
          </w:p>
        </w:tc>
        <w:tc>
          <w:tcPr>
            <w:tcW w:w="1125" w:type="dxa"/>
            <w:noWrap w:val="0"/>
            <w:vAlign w:val="center"/>
          </w:tcPr>
          <w:p w14:paraId="7791AB1B">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X≥200</w:t>
            </w:r>
          </w:p>
        </w:tc>
        <w:tc>
          <w:tcPr>
            <w:tcW w:w="1701" w:type="dxa"/>
            <w:noWrap w:val="0"/>
            <w:vAlign w:val="center"/>
          </w:tcPr>
          <w:p w14:paraId="634B358E">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20≤X＜200</w:t>
            </w:r>
          </w:p>
        </w:tc>
        <w:tc>
          <w:tcPr>
            <w:tcW w:w="1426" w:type="dxa"/>
            <w:noWrap w:val="0"/>
            <w:vAlign w:val="center"/>
          </w:tcPr>
          <w:p w14:paraId="77BC436D">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5≤X＜20</w:t>
            </w:r>
          </w:p>
        </w:tc>
        <w:tc>
          <w:tcPr>
            <w:tcW w:w="992" w:type="dxa"/>
            <w:noWrap w:val="0"/>
            <w:vAlign w:val="center"/>
          </w:tcPr>
          <w:p w14:paraId="7975845A">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X＜5</w:t>
            </w:r>
          </w:p>
        </w:tc>
      </w:tr>
      <w:tr w14:paraId="69735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continue"/>
            <w:noWrap w:val="0"/>
            <w:vAlign w:val="center"/>
          </w:tcPr>
          <w:p w14:paraId="71C471B6">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p>
        </w:tc>
        <w:tc>
          <w:tcPr>
            <w:tcW w:w="1369" w:type="dxa"/>
            <w:noWrap w:val="0"/>
            <w:vAlign w:val="center"/>
          </w:tcPr>
          <w:p w14:paraId="0D222F74">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营业收入</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Y)</w:t>
            </w:r>
          </w:p>
        </w:tc>
        <w:tc>
          <w:tcPr>
            <w:tcW w:w="709" w:type="dxa"/>
            <w:noWrap w:val="0"/>
            <w:vAlign w:val="center"/>
          </w:tcPr>
          <w:p w14:paraId="04D4F567">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万元</w:t>
            </w:r>
          </w:p>
        </w:tc>
        <w:tc>
          <w:tcPr>
            <w:tcW w:w="1125" w:type="dxa"/>
            <w:noWrap w:val="0"/>
            <w:vAlign w:val="center"/>
          </w:tcPr>
          <w:p w14:paraId="365FFF45">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Y≥40000</w:t>
            </w:r>
          </w:p>
        </w:tc>
        <w:tc>
          <w:tcPr>
            <w:tcW w:w="1701" w:type="dxa"/>
            <w:noWrap w:val="0"/>
            <w:vAlign w:val="center"/>
          </w:tcPr>
          <w:p w14:paraId="67FFA2CA">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5000≤Y＜40000</w:t>
            </w:r>
          </w:p>
        </w:tc>
        <w:tc>
          <w:tcPr>
            <w:tcW w:w="1426" w:type="dxa"/>
            <w:noWrap w:val="0"/>
            <w:vAlign w:val="center"/>
          </w:tcPr>
          <w:p w14:paraId="21A07DE4">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hanging="1"/>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1000≤Y＜5000</w:t>
            </w:r>
          </w:p>
        </w:tc>
        <w:tc>
          <w:tcPr>
            <w:tcW w:w="992" w:type="dxa"/>
            <w:noWrap w:val="0"/>
            <w:vAlign w:val="center"/>
          </w:tcPr>
          <w:p w14:paraId="238DB87D">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Y＜1000</w:t>
            </w:r>
          </w:p>
        </w:tc>
      </w:tr>
      <w:tr w14:paraId="23FC0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restart"/>
            <w:noWrap w:val="0"/>
            <w:vAlign w:val="center"/>
          </w:tcPr>
          <w:p w14:paraId="177939B3">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零售业</w:t>
            </w:r>
          </w:p>
        </w:tc>
        <w:tc>
          <w:tcPr>
            <w:tcW w:w="1369" w:type="dxa"/>
            <w:noWrap w:val="0"/>
            <w:vAlign w:val="center"/>
          </w:tcPr>
          <w:p w14:paraId="60179818">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从业人员</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X)</w:t>
            </w:r>
          </w:p>
        </w:tc>
        <w:tc>
          <w:tcPr>
            <w:tcW w:w="709" w:type="dxa"/>
            <w:noWrap w:val="0"/>
            <w:vAlign w:val="center"/>
          </w:tcPr>
          <w:p w14:paraId="7884AA5C">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人</w:t>
            </w:r>
          </w:p>
        </w:tc>
        <w:tc>
          <w:tcPr>
            <w:tcW w:w="1125" w:type="dxa"/>
            <w:noWrap w:val="0"/>
            <w:vAlign w:val="center"/>
          </w:tcPr>
          <w:p w14:paraId="7509081A">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X≥300</w:t>
            </w:r>
          </w:p>
        </w:tc>
        <w:tc>
          <w:tcPr>
            <w:tcW w:w="1701" w:type="dxa"/>
            <w:noWrap w:val="0"/>
            <w:vAlign w:val="center"/>
          </w:tcPr>
          <w:p w14:paraId="220BCE9F">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50≤X＜300</w:t>
            </w:r>
          </w:p>
        </w:tc>
        <w:tc>
          <w:tcPr>
            <w:tcW w:w="1426" w:type="dxa"/>
            <w:noWrap w:val="0"/>
            <w:vAlign w:val="center"/>
          </w:tcPr>
          <w:p w14:paraId="27BA5460">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hanging="1"/>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10≤X＜50 </w:t>
            </w:r>
          </w:p>
        </w:tc>
        <w:tc>
          <w:tcPr>
            <w:tcW w:w="992" w:type="dxa"/>
            <w:noWrap w:val="0"/>
            <w:vAlign w:val="center"/>
          </w:tcPr>
          <w:p w14:paraId="687ADC13">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X＜10</w:t>
            </w:r>
          </w:p>
        </w:tc>
      </w:tr>
      <w:tr w14:paraId="7EF91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continue"/>
            <w:noWrap w:val="0"/>
            <w:vAlign w:val="center"/>
          </w:tcPr>
          <w:p w14:paraId="1DF351AD">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p>
        </w:tc>
        <w:tc>
          <w:tcPr>
            <w:tcW w:w="1369" w:type="dxa"/>
            <w:noWrap w:val="0"/>
            <w:vAlign w:val="center"/>
          </w:tcPr>
          <w:p w14:paraId="25F84B50">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营业收入</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Y)</w:t>
            </w:r>
          </w:p>
        </w:tc>
        <w:tc>
          <w:tcPr>
            <w:tcW w:w="709" w:type="dxa"/>
            <w:noWrap w:val="0"/>
            <w:vAlign w:val="center"/>
          </w:tcPr>
          <w:p w14:paraId="73D5B1F1">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万元</w:t>
            </w:r>
          </w:p>
        </w:tc>
        <w:tc>
          <w:tcPr>
            <w:tcW w:w="1125" w:type="dxa"/>
            <w:noWrap w:val="0"/>
            <w:vAlign w:val="center"/>
          </w:tcPr>
          <w:p w14:paraId="3600C957">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Y≥20000</w:t>
            </w:r>
          </w:p>
        </w:tc>
        <w:tc>
          <w:tcPr>
            <w:tcW w:w="1701" w:type="dxa"/>
            <w:noWrap w:val="0"/>
            <w:vAlign w:val="center"/>
          </w:tcPr>
          <w:p w14:paraId="371D2C61">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500≤Y＜20000</w:t>
            </w:r>
          </w:p>
        </w:tc>
        <w:tc>
          <w:tcPr>
            <w:tcW w:w="1426" w:type="dxa"/>
            <w:noWrap w:val="0"/>
            <w:vAlign w:val="center"/>
          </w:tcPr>
          <w:p w14:paraId="2CACD467">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hanging="1"/>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100≤Y＜500 </w:t>
            </w:r>
          </w:p>
        </w:tc>
        <w:tc>
          <w:tcPr>
            <w:tcW w:w="992" w:type="dxa"/>
            <w:noWrap w:val="0"/>
            <w:vAlign w:val="center"/>
          </w:tcPr>
          <w:p w14:paraId="28F31C38">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Y＜100</w:t>
            </w:r>
          </w:p>
        </w:tc>
      </w:tr>
      <w:tr w14:paraId="28544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restart"/>
            <w:noWrap w:val="0"/>
            <w:vAlign w:val="center"/>
          </w:tcPr>
          <w:p w14:paraId="676E045D">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交通运输业 *</w:t>
            </w:r>
          </w:p>
        </w:tc>
        <w:tc>
          <w:tcPr>
            <w:tcW w:w="1369" w:type="dxa"/>
            <w:noWrap w:val="0"/>
            <w:vAlign w:val="center"/>
          </w:tcPr>
          <w:p w14:paraId="3252AFEA">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从业人员</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X)</w:t>
            </w:r>
          </w:p>
        </w:tc>
        <w:tc>
          <w:tcPr>
            <w:tcW w:w="709" w:type="dxa"/>
            <w:noWrap w:val="0"/>
            <w:vAlign w:val="center"/>
          </w:tcPr>
          <w:p w14:paraId="19A1B6F6">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人</w:t>
            </w:r>
          </w:p>
        </w:tc>
        <w:tc>
          <w:tcPr>
            <w:tcW w:w="1125" w:type="dxa"/>
            <w:noWrap w:val="0"/>
            <w:vAlign w:val="center"/>
          </w:tcPr>
          <w:p w14:paraId="66DA692D">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X≥1000</w:t>
            </w:r>
          </w:p>
        </w:tc>
        <w:tc>
          <w:tcPr>
            <w:tcW w:w="1701" w:type="dxa"/>
            <w:noWrap w:val="0"/>
            <w:vAlign w:val="center"/>
          </w:tcPr>
          <w:p w14:paraId="1FAA227D">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300≤X＜1000</w:t>
            </w:r>
          </w:p>
        </w:tc>
        <w:tc>
          <w:tcPr>
            <w:tcW w:w="1426" w:type="dxa"/>
            <w:noWrap w:val="0"/>
            <w:vAlign w:val="center"/>
          </w:tcPr>
          <w:p w14:paraId="2C24F7D6">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20≤X＜300</w:t>
            </w:r>
          </w:p>
        </w:tc>
        <w:tc>
          <w:tcPr>
            <w:tcW w:w="992" w:type="dxa"/>
            <w:noWrap w:val="0"/>
            <w:vAlign w:val="center"/>
          </w:tcPr>
          <w:p w14:paraId="0E0D769C">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X＜20</w:t>
            </w:r>
          </w:p>
        </w:tc>
      </w:tr>
      <w:tr w14:paraId="56DAA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continue"/>
            <w:noWrap w:val="0"/>
            <w:vAlign w:val="center"/>
          </w:tcPr>
          <w:p w14:paraId="10DE3D63">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p>
        </w:tc>
        <w:tc>
          <w:tcPr>
            <w:tcW w:w="1369" w:type="dxa"/>
            <w:noWrap w:val="0"/>
            <w:vAlign w:val="center"/>
          </w:tcPr>
          <w:p w14:paraId="6AC7E928">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营业收入</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Y)</w:t>
            </w:r>
          </w:p>
        </w:tc>
        <w:tc>
          <w:tcPr>
            <w:tcW w:w="709" w:type="dxa"/>
            <w:noWrap w:val="0"/>
            <w:vAlign w:val="center"/>
          </w:tcPr>
          <w:p w14:paraId="3F875967">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万元</w:t>
            </w:r>
          </w:p>
        </w:tc>
        <w:tc>
          <w:tcPr>
            <w:tcW w:w="1125" w:type="dxa"/>
            <w:noWrap w:val="0"/>
            <w:vAlign w:val="center"/>
          </w:tcPr>
          <w:p w14:paraId="24C22CA2">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Y≥30000</w:t>
            </w:r>
          </w:p>
        </w:tc>
        <w:tc>
          <w:tcPr>
            <w:tcW w:w="1701" w:type="dxa"/>
            <w:noWrap w:val="0"/>
            <w:vAlign w:val="center"/>
          </w:tcPr>
          <w:p w14:paraId="7BF544CC">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3000≤Y＜30000</w:t>
            </w:r>
          </w:p>
        </w:tc>
        <w:tc>
          <w:tcPr>
            <w:tcW w:w="1426" w:type="dxa"/>
            <w:noWrap w:val="0"/>
            <w:vAlign w:val="center"/>
          </w:tcPr>
          <w:p w14:paraId="087CB860">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200≤Y＜3000</w:t>
            </w:r>
          </w:p>
        </w:tc>
        <w:tc>
          <w:tcPr>
            <w:tcW w:w="992" w:type="dxa"/>
            <w:noWrap w:val="0"/>
            <w:vAlign w:val="center"/>
          </w:tcPr>
          <w:p w14:paraId="3E0E57EC">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Y＜200</w:t>
            </w:r>
          </w:p>
        </w:tc>
      </w:tr>
      <w:tr w14:paraId="5461ED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restart"/>
            <w:noWrap w:val="0"/>
            <w:vAlign w:val="center"/>
          </w:tcPr>
          <w:p w14:paraId="4EF2D559">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仓储业*</w:t>
            </w:r>
          </w:p>
        </w:tc>
        <w:tc>
          <w:tcPr>
            <w:tcW w:w="1369" w:type="dxa"/>
            <w:noWrap w:val="0"/>
            <w:vAlign w:val="center"/>
          </w:tcPr>
          <w:p w14:paraId="4A671034">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从业人员</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X)</w:t>
            </w:r>
          </w:p>
        </w:tc>
        <w:tc>
          <w:tcPr>
            <w:tcW w:w="709" w:type="dxa"/>
            <w:noWrap w:val="0"/>
            <w:vAlign w:val="center"/>
          </w:tcPr>
          <w:p w14:paraId="7545523D">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人</w:t>
            </w:r>
          </w:p>
        </w:tc>
        <w:tc>
          <w:tcPr>
            <w:tcW w:w="1125" w:type="dxa"/>
            <w:noWrap w:val="0"/>
            <w:vAlign w:val="center"/>
          </w:tcPr>
          <w:p w14:paraId="44385675">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X≥200</w:t>
            </w:r>
          </w:p>
        </w:tc>
        <w:tc>
          <w:tcPr>
            <w:tcW w:w="1701" w:type="dxa"/>
            <w:noWrap w:val="0"/>
            <w:vAlign w:val="center"/>
          </w:tcPr>
          <w:p w14:paraId="22A37B47">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144" w:leftChars="0" w:right="0" w:hanging="144" w:hangingChars="6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100≤X＜200</w:t>
            </w:r>
          </w:p>
        </w:tc>
        <w:tc>
          <w:tcPr>
            <w:tcW w:w="1426" w:type="dxa"/>
            <w:noWrap w:val="0"/>
            <w:vAlign w:val="center"/>
          </w:tcPr>
          <w:p w14:paraId="47D3A375">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20≤X＜100</w:t>
            </w:r>
          </w:p>
        </w:tc>
        <w:tc>
          <w:tcPr>
            <w:tcW w:w="992" w:type="dxa"/>
            <w:noWrap w:val="0"/>
            <w:vAlign w:val="center"/>
          </w:tcPr>
          <w:p w14:paraId="2BFDC85A">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X＜20</w:t>
            </w:r>
          </w:p>
        </w:tc>
      </w:tr>
      <w:tr w14:paraId="1C517F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continue"/>
            <w:noWrap w:val="0"/>
            <w:vAlign w:val="center"/>
          </w:tcPr>
          <w:p w14:paraId="14C66B01">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p>
        </w:tc>
        <w:tc>
          <w:tcPr>
            <w:tcW w:w="1369" w:type="dxa"/>
            <w:noWrap w:val="0"/>
            <w:vAlign w:val="center"/>
          </w:tcPr>
          <w:p w14:paraId="5538B650">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营业收入</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Y)</w:t>
            </w:r>
          </w:p>
        </w:tc>
        <w:tc>
          <w:tcPr>
            <w:tcW w:w="709" w:type="dxa"/>
            <w:noWrap w:val="0"/>
            <w:vAlign w:val="center"/>
          </w:tcPr>
          <w:p w14:paraId="24220377">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万元</w:t>
            </w:r>
          </w:p>
        </w:tc>
        <w:tc>
          <w:tcPr>
            <w:tcW w:w="1125" w:type="dxa"/>
            <w:noWrap w:val="0"/>
            <w:vAlign w:val="center"/>
          </w:tcPr>
          <w:p w14:paraId="21D7112B">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Y≥30000</w:t>
            </w:r>
          </w:p>
        </w:tc>
        <w:tc>
          <w:tcPr>
            <w:tcW w:w="1701" w:type="dxa"/>
            <w:noWrap w:val="0"/>
            <w:vAlign w:val="center"/>
          </w:tcPr>
          <w:p w14:paraId="166B0A03">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1000≤Y＜30000</w:t>
            </w:r>
          </w:p>
        </w:tc>
        <w:tc>
          <w:tcPr>
            <w:tcW w:w="1426" w:type="dxa"/>
            <w:noWrap w:val="0"/>
            <w:vAlign w:val="center"/>
          </w:tcPr>
          <w:p w14:paraId="03093075">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100≤Y＜1000</w:t>
            </w:r>
          </w:p>
        </w:tc>
        <w:tc>
          <w:tcPr>
            <w:tcW w:w="992" w:type="dxa"/>
            <w:noWrap w:val="0"/>
            <w:vAlign w:val="center"/>
          </w:tcPr>
          <w:p w14:paraId="64F9DC9C">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Y＜100</w:t>
            </w:r>
          </w:p>
        </w:tc>
      </w:tr>
      <w:tr w14:paraId="4BD2F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restart"/>
            <w:noWrap w:val="0"/>
            <w:vAlign w:val="center"/>
          </w:tcPr>
          <w:p w14:paraId="393FD49A">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邮政业</w:t>
            </w:r>
          </w:p>
        </w:tc>
        <w:tc>
          <w:tcPr>
            <w:tcW w:w="1369" w:type="dxa"/>
            <w:noWrap w:val="0"/>
            <w:vAlign w:val="center"/>
          </w:tcPr>
          <w:p w14:paraId="578CB43D">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从业人员</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X)</w:t>
            </w:r>
          </w:p>
        </w:tc>
        <w:tc>
          <w:tcPr>
            <w:tcW w:w="709" w:type="dxa"/>
            <w:noWrap w:val="0"/>
            <w:vAlign w:val="center"/>
          </w:tcPr>
          <w:p w14:paraId="39B052C1">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人</w:t>
            </w:r>
          </w:p>
        </w:tc>
        <w:tc>
          <w:tcPr>
            <w:tcW w:w="1125" w:type="dxa"/>
            <w:noWrap w:val="0"/>
            <w:vAlign w:val="center"/>
          </w:tcPr>
          <w:p w14:paraId="5CBEFBEB">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X≥1000</w:t>
            </w:r>
          </w:p>
        </w:tc>
        <w:tc>
          <w:tcPr>
            <w:tcW w:w="1701" w:type="dxa"/>
            <w:noWrap w:val="0"/>
            <w:vAlign w:val="center"/>
          </w:tcPr>
          <w:p w14:paraId="59C71B2B">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300≤X＜1000</w:t>
            </w:r>
          </w:p>
        </w:tc>
        <w:tc>
          <w:tcPr>
            <w:tcW w:w="1426" w:type="dxa"/>
            <w:noWrap w:val="0"/>
            <w:vAlign w:val="center"/>
          </w:tcPr>
          <w:p w14:paraId="7A46E6FE">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20≤X＜300</w:t>
            </w:r>
          </w:p>
        </w:tc>
        <w:tc>
          <w:tcPr>
            <w:tcW w:w="992" w:type="dxa"/>
            <w:noWrap w:val="0"/>
            <w:vAlign w:val="center"/>
          </w:tcPr>
          <w:p w14:paraId="3092571C">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X＜20</w:t>
            </w:r>
          </w:p>
        </w:tc>
      </w:tr>
      <w:tr w14:paraId="26E0F9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continue"/>
            <w:noWrap w:val="0"/>
            <w:vAlign w:val="center"/>
          </w:tcPr>
          <w:p w14:paraId="0776CC7F">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p>
        </w:tc>
        <w:tc>
          <w:tcPr>
            <w:tcW w:w="1369" w:type="dxa"/>
            <w:noWrap w:val="0"/>
            <w:vAlign w:val="center"/>
          </w:tcPr>
          <w:p w14:paraId="1999BB60">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营业收入</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Y)</w:t>
            </w:r>
          </w:p>
        </w:tc>
        <w:tc>
          <w:tcPr>
            <w:tcW w:w="709" w:type="dxa"/>
            <w:noWrap w:val="0"/>
            <w:vAlign w:val="center"/>
          </w:tcPr>
          <w:p w14:paraId="78E3BE5B">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万元</w:t>
            </w:r>
          </w:p>
        </w:tc>
        <w:tc>
          <w:tcPr>
            <w:tcW w:w="1125" w:type="dxa"/>
            <w:noWrap w:val="0"/>
            <w:vAlign w:val="center"/>
          </w:tcPr>
          <w:p w14:paraId="6996C284">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Y≥30000</w:t>
            </w:r>
          </w:p>
        </w:tc>
        <w:tc>
          <w:tcPr>
            <w:tcW w:w="1701" w:type="dxa"/>
            <w:noWrap w:val="0"/>
            <w:vAlign w:val="center"/>
          </w:tcPr>
          <w:p w14:paraId="6CEB66DE">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2000≤Y＜30000</w:t>
            </w:r>
          </w:p>
        </w:tc>
        <w:tc>
          <w:tcPr>
            <w:tcW w:w="1426" w:type="dxa"/>
            <w:noWrap w:val="0"/>
            <w:vAlign w:val="center"/>
          </w:tcPr>
          <w:p w14:paraId="1325BEED">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100≤Y＜2000</w:t>
            </w:r>
          </w:p>
        </w:tc>
        <w:tc>
          <w:tcPr>
            <w:tcW w:w="992" w:type="dxa"/>
            <w:noWrap w:val="0"/>
            <w:vAlign w:val="center"/>
          </w:tcPr>
          <w:p w14:paraId="2A7DE986">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Y＜100</w:t>
            </w:r>
          </w:p>
        </w:tc>
      </w:tr>
      <w:tr w14:paraId="70E3A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restart"/>
            <w:noWrap w:val="0"/>
            <w:vAlign w:val="center"/>
          </w:tcPr>
          <w:p w14:paraId="55F34714">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住宿业</w:t>
            </w:r>
          </w:p>
        </w:tc>
        <w:tc>
          <w:tcPr>
            <w:tcW w:w="1369" w:type="dxa"/>
            <w:noWrap w:val="0"/>
            <w:vAlign w:val="center"/>
          </w:tcPr>
          <w:p w14:paraId="094915CC">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从业人员</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X)</w:t>
            </w:r>
          </w:p>
        </w:tc>
        <w:tc>
          <w:tcPr>
            <w:tcW w:w="709" w:type="dxa"/>
            <w:noWrap w:val="0"/>
            <w:vAlign w:val="center"/>
          </w:tcPr>
          <w:p w14:paraId="4BC3AF87">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人</w:t>
            </w:r>
          </w:p>
        </w:tc>
        <w:tc>
          <w:tcPr>
            <w:tcW w:w="1125" w:type="dxa"/>
            <w:noWrap w:val="0"/>
            <w:vAlign w:val="center"/>
          </w:tcPr>
          <w:p w14:paraId="64E791B7">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X≥300</w:t>
            </w:r>
          </w:p>
        </w:tc>
        <w:tc>
          <w:tcPr>
            <w:tcW w:w="1701" w:type="dxa"/>
            <w:noWrap w:val="0"/>
            <w:vAlign w:val="center"/>
          </w:tcPr>
          <w:p w14:paraId="00AF506D">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144" w:leftChars="0" w:right="0" w:hanging="144" w:hangingChars="6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100≤X＜300 </w:t>
            </w:r>
          </w:p>
        </w:tc>
        <w:tc>
          <w:tcPr>
            <w:tcW w:w="1426" w:type="dxa"/>
            <w:noWrap w:val="0"/>
            <w:vAlign w:val="center"/>
          </w:tcPr>
          <w:p w14:paraId="06F93282">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10≤X＜100</w:t>
            </w:r>
          </w:p>
        </w:tc>
        <w:tc>
          <w:tcPr>
            <w:tcW w:w="992" w:type="dxa"/>
            <w:noWrap w:val="0"/>
            <w:vAlign w:val="center"/>
          </w:tcPr>
          <w:p w14:paraId="320C0A2D">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X＜10</w:t>
            </w:r>
          </w:p>
        </w:tc>
      </w:tr>
      <w:tr w14:paraId="2B5EF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continue"/>
            <w:noWrap w:val="0"/>
            <w:vAlign w:val="center"/>
          </w:tcPr>
          <w:p w14:paraId="08F20D95">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p>
        </w:tc>
        <w:tc>
          <w:tcPr>
            <w:tcW w:w="1369" w:type="dxa"/>
            <w:noWrap w:val="0"/>
            <w:vAlign w:val="center"/>
          </w:tcPr>
          <w:p w14:paraId="72A7722E">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营业收入</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Y)</w:t>
            </w:r>
          </w:p>
        </w:tc>
        <w:tc>
          <w:tcPr>
            <w:tcW w:w="709" w:type="dxa"/>
            <w:noWrap w:val="0"/>
            <w:vAlign w:val="center"/>
          </w:tcPr>
          <w:p w14:paraId="160F53DF">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万元</w:t>
            </w:r>
          </w:p>
        </w:tc>
        <w:tc>
          <w:tcPr>
            <w:tcW w:w="1125" w:type="dxa"/>
            <w:noWrap w:val="0"/>
            <w:vAlign w:val="center"/>
          </w:tcPr>
          <w:p w14:paraId="7230CD61">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Y≥10000</w:t>
            </w:r>
          </w:p>
        </w:tc>
        <w:tc>
          <w:tcPr>
            <w:tcW w:w="1701" w:type="dxa"/>
            <w:noWrap w:val="0"/>
            <w:vAlign w:val="center"/>
          </w:tcPr>
          <w:p w14:paraId="51CD4514">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2000≤Y＜10000</w:t>
            </w:r>
          </w:p>
        </w:tc>
        <w:tc>
          <w:tcPr>
            <w:tcW w:w="1426" w:type="dxa"/>
            <w:noWrap w:val="0"/>
            <w:vAlign w:val="center"/>
          </w:tcPr>
          <w:p w14:paraId="5548A413">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100≤Y＜2000</w:t>
            </w:r>
          </w:p>
        </w:tc>
        <w:tc>
          <w:tcPr>
            <w:tcW w:w="992" w:type="dxa"/>
            <w:noWrap w:val="0"/>
            <w:vAlign w:val="center"/>
          </w:tcPr>
          <w:p w14:paraId="189AE8CA">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Y＜100</w:t>
            </w:r>
          </w:p>
        </w:tc>
      </w:tr>
      <w:tr w14:paraId="2FEE7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restart"/>
            <w:noWrap w:val="0"/>
            <w:vAlign w:val="center"/>
          </w:tcPr>
          <w:p w14:paraId="19B002BF">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餐饮业</w:t>
            </w:r>
          </w:p>
        </w:tc>
        <w:tc>
          <w:tcPr>
            <w:tcW w:w="1369" w:type="dxa"/>
            <w:noWrap w:val="0"/>
            <w:vAlign w:val="center"/>
          </w:tcPr>
          <w:p w14:paraId="2A7760CB">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从业人员</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X)</w:t>
            </w:r>
          </w:p>
        </w:tc>
        <w:tc>
          <w:tcPr>
            <w:tcW w:w="709" w:type="dxa"/>
            <w:noWrap w:val="0"/>
            <w:vAlign w:val="center"/>
          </w:tcPr>
          <w:p w14:paraId="4440DCE4">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人</w:t>
            </w:r>
          </w:p>
        </w:tc>
        <w:tc>
          <w:tcPr>
            <w:tcW w:w="1125" w:type="dxa"/>
            <w:noWrap w:val="0"/>
            <w:vAlign w:val="center"/>
          </w:tcPr>
          <w:p w14:paraId="1F70A2FD">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X≥300</w:t>
            </w:r>
          </w:p>
        </w:tc>
        <w:tc>
          <w:tcPr>
            <w:tcW w:w="1701" w:type="dxa"/>
            <w:noWrap w:val="0"/>
            <w:vAlign w:val="center"/>
          </w:tcPr>
          <w:p w14:paraId="112102EF">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144" w:leftChars="0" w:right="0" w:hanging="144" w:hangingChars="6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100≤X＜300 </w:t>
            </w:r>
          </w:p>
        </w:tc>
        <w:tc>
          <w:tcPr>
            <w:tcW w:w="1426" w:type="dxa"/>
            <w:noWrap w:val="0"/>
            <w:vAlign w:val="center"/>
          </w:tcPr>
          <w:p w14:paraId="6464D13E">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10≤X＜100</w:t>
            </w:r>
          </w:p>
        </w:tc>
        <w:tc>
          <w:tcPr>
            <w:tcW w:w="992" w:type="dxa"/>
            <w:noWrap w:val="0"/>
            <w:vAlign w:val="center"/>
          </w:tcPr>
          <w:p w14:paraId="074D4F96">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X＜10</w:t>
            </w:r>
          </w:p>
        </w:tc>
      </w:tr>
      <w:tr w14:paraId="385BD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continue"/>
            <w:noWrap w:val="0"/>
            <w:vAlign w:val="center"/>
          </w:tcPr>
          <w:p w14:paraId="464F61BA">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p>
        </w:tc>
        <w:tc>
          <w:tcPr>
            <w:tcW w:w="1369" w:type="dxa"/>
            <w:noWrap w:val="0"/>
            <w:vAlign w:val="center"/>
          </w:tcPr>
          <w:p w14:paraId="3D62F1C8">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营业收入</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Y)</w:t>
            </w:r>
          </w:p>
        </w:tc>
        <w:tc>
          <w:tcPr>
            <w:tcW w:w="709" w:type="dxa"/>
            <w:noWrap w:val="0"/>
            <w:vAlign w:val="center"/>
          </w:tcPr>
          <w:p w14:paraId="4D4EF9A1">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万元</w:t>
            </w:r>
          </w:p>
        </w:tc>
        <w:tc>
          <w:tcPr>
            <w:tcW w:w="1125" w:type="dxa"/>
            <w:noWrap w:val="0"/>
            <w:vAlign w:val="center"/>
          </w:tcPr>
          <w:p w14:paraId="36A0DBDA">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Y≥10000</w:t>
            </w:r>
          </w:p>
        </w:tc>
        <w:tc>
          <w:tcPr>
            <w:tcW w:w="1701" w:type="dxa"/>
            <w:noWrap w:val="0"/>
            <w:vAlign w:val="center"/>
          </w:tcPr>
          <w:p w14:paraId="719031AE">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2000≤Y＜10000</w:t>
            </w:r>
          </w:p>
        </w:tc>
        <w:tc>
          <w:tcPr>
            <w:tcW w:w="1426" w:type="dxa"/>
            <w:noWrap w:val="0"/>
            <w:vAlign w:val="center"/>
          </w:tcPr>
          <w:p w14:paraId="137EF0EA">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100≤Y＜2000</w:t>
            </w:r>
          </w:p>
        </w:tc>
        <w:tc>
          <w:tcPr>
            <w:tcW w:w="992" w:type="dxa"/>
            <w:noWrap w:val="0"/>
            <w:vAlign w:val="center"/>
          </w:tcPr>
          <w:p w14:paraId="5FB7557B">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Y＜100</w:t>
            </w:r>
          </w:p>
        </w:tc>
      </w:tr>
      <w:tr w14:paraId="79C04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restart"/>
            <w:noWrap w:val="0"/>
            <w:vAlign w:val="center"/>
          </w:tcPr>
          <w:p w14:paraId="1680237B">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信息传输业 *</w:t>
            </w:r>
          </w:p>
        </w:tc>
        <w:tc>
          <w:tcPr>
            <w:tcW w:w="1369" w:type="dxa"/>
            <w:noWrap w:val="0"/>
            <w:vAlign w:val="center"/>
          </w:tcPr>
          <w:p w14:paraId="369D4AC9">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从业人员</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X)</w:t>
            </w:r>
          </w:p>
        </w:tc>
        <w:tc>
          <w:tcPr>
            <w:tcW w:w="709" w:type="dxa"/>
            <w:noWrap w:val="0"/>
            <w:vAlign w:val="center"/>
          </w:tcPr>
          <w:p w14:paraId="4928AC5A">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人</w:t>
            </w:r>
          </w:p>
        </w:tc>
        <w:tc>
          <w:tcPr>
            <w:tcW w:w="1125" w:type="dxa"/>
            <w:noWrap w:val="0"/>
            <w:vAlign w:val="center"/>
          </w:tcPr>
          <w:p w14:paraId="74F14665">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X≥2000</w:t>
            </w:r>
          </w:p>
        </w:tc>
        <w:tc>
          <w:tcPr>
            <w:tcW w:w="1701" w:type="dxa"/>
            <w:noWrap w:val="0"/>
            <w:vAlign w:val="center"/>
          </w:tcPr>
          <w:p w14:paraId="11FE5E0E">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100≤X＜2000</w:t>
            </w:r>
          </w:p>
        </w:tc>
        <w:tc>
          <w:tcPr>
            <w:tcW w:w="1426" w:type="dxa"/>
            <w:noWrap w:val="0"/>
            <w:vAlign w:val="center"/>
          </w:tcPr>
          <w:p w14:paraId="2DCFE03D">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10≤X＜100</w:t>
            </w:r>
          </w:p>
        </w:tc>
        <w:tc>
          <w:tcPr>
            <w:tcW w:w="992" w:type="dxa"/>
            <w:noWrap w:val="0"/>
            <w:vAlign w:val="center"/>
          </w:tcPr>
          <w:p w14:paraId="57F048F7">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X＜10</w:t>
            </w:r>
          </w:p>
        </w:tc>
      </w:tr>
      <w:tr w14:paraId="64B97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continue"/>
            <w:noWrap w:val="0"/>
            <w:vAlign w:val="center"/>
          </w:tcPr>
          <w:p w14:paraId="6D19F2C0">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p>
        </w:tc>
        <w:tc>
          <w:tcPr>
            <w:tcW w:w="1369" w:type="dxa"/>
            <w:noWrap w:val="0"/>
            <w:vAlign w:val="center"/>
          </w:tcPr>
          <w:p w14:paraId="69FF7E28">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营业收入</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Y)</w:t>
            </w:r>
          </w:p>
        </w:tc>
        <w:tc>
          <w:tcPr>
            <w:tcW w:w="709" w:type="dxa"/>
            <w:noWrap w:val="0"/>
            <w:vAlign w:val="center"/>
          </w:tcPr>
          <w:p w14:paraId="6119DA37">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万元</w:t>
            </w:r>
          </w:p>
        </w:tc>
        <w:tc>
          <w:tcPr>
            <w:tcW w:w="1125" w:type="dxa"/>
            <w:noWrap w:val="0"/>
            <w:vAlign w:val="center"/>
          </w:tcPr>
          <w:p w14:paraId="7705E3EB">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Y≥100000</w:t>
            </w:r>
          </w:p>
        </w:tc>
        <w:tc>
          <w:tcPr>
            <w:tcW w:w="1701" w:type="dxa"/>
            <w:noWrap w:val="0"/>
            <w:vAlign w:val="center"/>
          </w:tcPr>
          <w:p w14:paraId="04EAC3DB">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1000≤Y＜100000</w:t>
            </w:r>
          </w:p>
        </w:tc>
        <w:tc>
          <w:tcPr>
            <w:tcW w:w="1426" w:type="dxa"/>
            <w:noWrap w:val="0"/>
            <w:vAlign w:val="center"/>
          </w:tcPr>
          <w:p w14:paraId="426097C6">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100≤Y＜1000</w:t>
            </w:r>
          </w:p>
        </w:tc>
        <w:tc>
          <w:tcPr>
            <w:tcW w:w="992" w:type="dxa"/>
            <w:noWrap w:val="0"/>
            <w:vAlign w:val="center"/>
          </w:tcPr>
          <w:p w14:paraId="6F209072">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Y＜100</w:t>
            </w:r>
          </w:p>
        </w:tc>
      </w:tr>
      <w:tr w14:paraId="1CDCC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restart"/>
            <w:noWrap w:val="0"/>
            <w:vAlign w:val="center"/>
          </w:tcPr>
          <w:p w14:paraId="06B4B5EE">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软件和信息技术服务业</w:t>
            </w:r>
          </w:p>
        </w:tc>
        <w:tc>
          <w:tcPr>
            <w:tcW w:w="1369" w:type="dxa"/>
            <w:noWrap w:val="0"/>
            <w:vAlign w:val="center"/>
          </w:tcPr>
          <w:p w14:paraId="2DC5C7E3">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从业人员</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X)</w:t>
            </w:r>
          </w:p>
        </w:tc>
        <w:tc>
          <w:tcPr>
            <w:tcW w:w="709" w:type="dxa"/>
            <w:noWrap w:val="0"/>
            <w:vAlign w:val="center"/>
          </w:tcPr>
          <w:p w14:paraId="772023FB">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人</w:t>
            </w:r>
          </w:p>
        </w:tc>
        <w:tc>
          <w:tcPr>
            <w:tcW w:w="1125" w:type="dxa"/>
            <w:noWrap w:val="0"/>
            <w:vAlign w:val="center"/>
          </w:tcPr>
          <w:p w14:paraId="45FFF496">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X≥300</w:t>
            </w:r>
          </w:p>
        </w:tc>
        <w:tc>
          <w:tcPr>
            <w:tcW w:w="1701" w:type="dxa"/>
            <w:noWrap w:val="0"/>
            <w:vAlign w:val="center"/>
          </w:tcPr>
          <w:p w14:paraId="5AD53F7E">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144" w:leftChars="0" w:right="0" w:hanging="144" w:hangingChars="6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100≤X＜300 </w:t>
            </w:r>
          </w:p>
        </w:tc>
        <w:tc>
          <w:tcPr>
            <w:tcW w:w="1426" w:type="dxa"/>
            <w:noWrap w:val="0"/>
            <w:vAlign w:val="center"/>
          </w:tcPr>
          <w:p w14:paraId="02982204">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10≤X＜100</w:t>
            </w:r>
          </w:p>
        </w:tc>
        <w:tc>
          <w:tcPr>
            <w:tcW w:w="992" w:type="dxa"/>
            <w:noWrap w:val="0"/>
            <w:vAlign w:val="center"/>
          </w:tcPr>
          <w:p w14:paraId="725CC6BB">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X＜10</w:t>
            </w:r>
          </w:p>
        </w:tc>
      </w:tr>
      <w:tr w14:paraId="2F355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continue"/>
            <w:noWrap w:val="0"/>
            <w:vAlign w:val="center"/>
          </w:tcPr>
          <w:p w14:paraId="568ECFAA">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p>
        </w:tc>
        <w:tc>
          <w:tcPr>
            <w:tcW w:w="1369" w:type="dxa"/>
            <w:noWrap w:val="0"/>
            <w:vAlign w:val="center"/>
          </w:tcPr>
          <w:p w14:paraId="2B2861D7">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营业收入</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Y)</w:t>
            </w:r>
          </w:p>
        </w:tc>
        <w:tc>
          <w:tcPr>
            <w:tcW w:w="709" w:type="dxa"/>
            <w:noWrap w:val="0"/>
            <w:vAlign w:val="center"/>
          </w:tcPr>
          <w:p w14:paraId="52D17A20">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万元</w:t>
            </w:r>
          </w:p>
        </w:tc>
        <w:tc>
          <w:tcPr>
            <w:tcW w:w="1125" w:type="dxa"/>
            <w:noWrap w:val="0"/>
            <w:vAlign w:val="center"/>
          </w:tcPr>
          <w:p w14:paraId="64AF460B">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Y≥10000</w:t>
            </w:r>
          </w:p>
        </w:tc>
        <w:tc>
          <w:tcPr>
            <w:tcW w:w="1701" w:type="dxa"/>
            <w:noWrap w:val="0"/>
            <w:vAlign w:val="center"/>
          </w:tcPr>
          <w:p w14:paraId="26D40BED">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1000≤Y＜10000</w:t>
            </w:r>
          </w:p>
        </w:tc>
        <w:tc>
          <w:tcPr>
            <w:tcW w:w="1426" w:type="dxa"/>
            <w:noWrap w:val="0"/>
            <w:vAlign w:val="center"/>
          </w:tcPr>
          <w:p w14:paraId="7A13D4D9">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50≤Y＜1000</w:t>
            </w:r>
          </w:p>
        </w:tc>
        <w:tc>
          <w:tcPr>
            <w:tcW w:w="992" w:type="dxa"/>
            <w:noWrap w:val="0"/>
            <w:vAlign w:val="center"/>
          </w:tcPr>
          <w:p w14:paraId="37193813">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Y＜50</w:t>
            </w:r>
          </w:p>
        </w:tc>
      </w:tr>
      <w:tr w14:paraId="7725B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restart"/>
            <w:noWrap w:val="0"/>
            <w:vAlign w:val="center"/>
          </w:tcPr>
          <w:p w14:paraId="419B04C7">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房地产开发经营</w:t>
            </w:r>
          </w:p>
        </w:tc>
        <w:tc>
          <w:tcPr>
            <w:tcW w:w="1369" w:type="dxa"/>
            <w:noWrap w:val="0"/>
            <w:vAlign w:val="center"/>
          </w:tcPr>
          <w:p w14:paraId="14212065">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营业收入</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Y)</w:t>
            </w:r>
          </w:p>
        </w:tc>
        <w:tc>
          <w:tcPr>
            <w:tcW w:w="709" w:type="dxa"/>
            <w:noWrap w:val="0"/>
            <w:vAlign w:val="center"/>
          </w:tcPr>
          <w:p w14:paraId="5980507E">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万元</w:t>
            </w:r>
          </w:p>
        </w:tc>
        <w:tc>
          <w:tcPr>
            <w:tcW w:w="1125" w:type="dxa"/>
            <w:noWrap w:val="0"/>
            <w:vAlign w:val="center"/>
          </w:tcPr>
          <w:p w14:paraId="621BFC92">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Y≥200000</w:t>
            </w:r>
          </w:p>
        </w:tc>
        <w:tc>
          <w:tcPr>
            <w:tcW w:w="1701" w:type="dxa"/>
            <w:noWrap w:val="0"/>
            <w:vAlign w:val="center"/>
          </w:tcPr>
          <w:p w14:paraId="2161C145">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1000≤Y＜200000</w:t>
            </w:r>
          </w:p>
        </w:tc>
        <w:tc>
          <w:tcPr>
            <w:tcW w:w="1426" w:type="dxa"/>
            <w:noWrap w:val="0"/>
            <w:vAlign w:val="center"/>
          </w:tcPr>
          <w:p w14:paraId="237A921B">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100≤Y＜1000</w:t>
            </w:r>
          </w:p>
        </w:tc>
        <w:tc>
          <w:tcPr>
            <w:tcW w:w="992" w:type="dxa"/>
            <w:noWrap w:val="0"/>
            <w:vAlign w:val="center"/>
          </w:tcPr>
          <w:p w14:paraId="650C4007">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Y＜100</w:t>
            </w:r>
          </w:p>
        </w:tc>
      </w:tr>
      <w:tr w14:paraId="30A7C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continue"/>
            <w:noWrap w:val="0"/>
            <w:vAlign w:val="center"/>
          </w:tcPr>
          <w:p w14:paraId="137A2715">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p>
        </w:tc>
        <w:tc>
          <w:tcPr>
            <w:tcW w:w="1369" w:type="dxa"/>
            <w:noWrap w:val="0"/>
            <w:vAlign w:val="center"/>
          </w:tcPr>
          <w:p w14:paraId="43AEDDC8">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资产总额</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Z)</w:t>
            </w:r>
          </w:p>
        </w:tc>
        <w:tc>
          <w:tcPr>
            <w:tcW w:w="709" w:type="dxa"/>
            <w:noWrap w:val="0"/>
            <w:vAlign w:val="center"/>
          </w:tcPr>
          <w:p w14:paraId="76E9DEA1">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万元</w:t>
            </w:r>
          </w:p>
        </w:tc>
        <w:tc>
          <w:tcPr>
            <w:tcW w:w="1125" w:type="dxa"/>
            <w:noWrap w:val="0"/>
            <w:vAlign w:val="center"/>
          </w:tcPr>
          <w:p w14:paraId="14F00CB2">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Z≥10000</w:t>
            </w:r>
          </w:p>
        </w:tc>
        <w:tc>
          <w:tcPr>
            <w:tcW w:w="1701" w:type="dxa"/>
            <w:noWrap w:val="0"/>
            <w:vAlign w:val="center"/>
          </w:tcPr>
          <w:p w14:paraId="77C6ADF5">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5000≤Z＜10000</w:t>
            </w:r>
          </w:p>
        </w:tc>
        <w:tc>
          <w:tcPr>
            <w:tcW w:w="1426" w:type="dxa"/>
            <w:noWrap w:val="0"/>
            <w:vAlign w:val="center"/>
          </w:tcPr>
          <w:p w14:paraId="07CF43CB">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2000≤Z＜5000</w:t>
            </w:r>
          </w:p>
        </w:tc>
        <w:tc>
          <w:tcPr>
            <w:tcW w:w="992" w:type="dxa"/>
            <w:noWrap w:val="0"/>
            <w:vAlign w:val="center"/>
          </w:tcPr>
          <w:p w14:paraId="51F2CC14">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Z＜2000</w:t>
            </w:r>
          </w:p>
        </w:tc>
      </w:tr>
      <w:tr w14:paraId="3A40B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restart"/>
            <w:noWrap w:val="0"/>
            <w:vAlign w:val="center"/>
          </w:tcPr>
          <w:p w14:paraId="4B938B61">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物业管理</w:t>
            </w:r>
          </w:p>
        </w:tc>
        <w:tc>
          <w:tcPr>
            <w:tcW w:w="1369" w:type="dxa"/>
            <w:noWrap w:val="0"/>
            <w:vAlign w:val="center"/>
          </w:tcPr>
          <w:p w14:paraId="2CFFC9CA">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从业人员</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X)</w:t>
            </w:r>
          </w:p>
        </w:tc>
        <w:tc>
          <w:tcPr>
            <w:tcW w:w="709" w:type="dxa"/>
            <w:noWrap w:val="0"/>
            <w:vAlign w:val="center"/>
          </w:tcPr>
          <w:p w14:paraId="708E63C7">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人</w:t>
            </w:r>
          </w:p>
        </w:tc>
        <w:tc>
          <w:tcPr>
            <w:tcW w:w="1125" w:type="dxa"/>
            <w:noWrap w:val="0"/>
            <w:vAlign w:val="center"/>
          </w:tcPr>
          <w:p w14:paraId="37D1CE74">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X≥1000</w:t>
            </w:r>
          </w:p>
        </w:tc>
        <w:tc>
          <w:tcPr>
            <w:tcW w:w="1701" w:type="dxa"/>
            <w:noWrap w:val="0"/>
            <w:vAlign w:val="center"/>
          </w:tcPr>
          <w:p w14:paraId="38D7865A">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300≤X＜1000</w:t>
            </w:r>
          </w:p>
        </w:tc>
        <w:tc>
          <w:tcPr>
            <w:tcW w:w="1426" w:type="dxa"/>
            <w:noWrap w:val="0"/>
            <w:vAlign w:val="center"/>
          </w:tcPr>
          <w:p w14:paraId="576DDB21">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100≤X＜300</w:t>
            </w:r>
          </w:p>
        </w:tc>
        <w:tc>
          <w:tcPr>
            <w:tcW w:w="992" w:type="dxa"/>
            <w:noWrap w:val="0"/>
            <w:vAlign w:val="center"/>
          </w:tcPr>
          <w:p w14:paraId="4D3261A9">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X＜100</w:t>
            </w:r>
          </w:p>
        </w:tc>
      </w:tr>
      <w:tr w14:paraId="2B019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continue"/>
            <w:noWrap w:val="0"/>
            <w:vAlign w:val="center"/>
          </w:tcPr>
          <w:p w14:paraId="71E168C2">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p>
        </w:tc>
        <w:tc>
          <w:tcPr>
            <w:tcW w:w="1369" w:type="dxa"/>
            <w:noWrap w:val="0"/>
            <w:vAlign w:val="center"/>
          </w:tcPr>
          <w:p w14:paraId="6B730943">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营业收入</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Y)</w:t>
            </w:r>
          </w:p>
        </w:tc>
        <w:tc>
          <w:tcPr>
            <w:tcW w:w="709" w:type="dxa"/>
            <w:noWrap w:val="0"/>
            <w:vAlign w:val="center"/>
          </w:tcPr>
          <w:p w14:paraId="74497631">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万元</w:t>
            </w:r>
          </w:p>
        </w:tc>
        <w:tc>
          <w:tcPr>
            <w:tcW w:w="1125" w:type="dxa"/>
            <w:noWrap w:val="0"/>
            <w:vAlign w:val="center"/>
          </w:tcPr>
          <w:p w14:paraId="7DEA759C">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Y≥5000</w:t>
            </w:r>
          </w:p>
        </w:tc>
        <w:tc>
          <w:tcPr>
            <w:tcW w:w="1701" w:type="dxa"/>
            <w:noWrap w:val="0"/>
            <w:vAlign w:val="center"/>
          </w:tcPr>
          <w:p w14:paraId="5D45C0E2">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144" w:leftChars="0" w:right="0" w:hanging="144" w:hangingChars="6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1000≤Y＜5000 </w:t>
            </w:r>
          </w:p>
        </w:tc>
        <w:tc>
          <w:tcPr>
            <w:tcW w:w="1426" w:type="dxa"/>
            <w:noWrap w:val="0"/>
            <w:vAlign w:val="center"/>
          </w:tcPr>
          <w:p w14:paraId="238A91DD">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500≤Y＜1000</w:t>
            </w:r>
          </w:p>
        </w:tc>
        <w:tc>
          <w:tcPr>
            <w:tcW w:w="992" w:type="dxa"/>
            <w:noWrap w:val="0"/>
            <w:vAlign w:val="center"/>
          </w:tcPr>
          <w:p w14:paraId="5FAFC504">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Y＜500</w:t>
            </w:r>
          </w:p>
        </w:tc>
      </w:tr>
      <w:tr w14:paraId="3F5E75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restart"/>
            <w:noWrap w:val="0"/>
            <w:vAlign w:val="center"/>
          </w:tcPr>
          <w:p w14:paraId="0C7E184E">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租赁和商务服务业</w:t>
            </w:r>
          </w:p>
        </w:tc>
        <w:tc>
          <w:tcPr>
            <w:tcW w:w="1369" w:type="dxa"/>
            <w:noWrap w:val="0"/>
            <w:vAlign w:val="center"/>
          </w:tcPr>
          <w:p w14:paraId="5D494DBA">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从业人员</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X)</w:t>
            </w:r>
          </w:p>
        </w:tc>
        <w:tc>
          <w:tcPr>
            <w:tcW w:w="709" w:type="dxa"/>
            <w:noWrap w:val="0"/>
            <w:vAlign w:val="center"/>
          </w:tcPr>
          <w:p w14:paraId="5B2371F3">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人</w:t>
            </w:r>
          </w:p>
        </w:tc>
        <w:tc>
          <w:tcPr>
            <w:tcW w:w="1125" w:type="dxa"/>
            <w:noWrap w:val="0"/>
            <w:vAlign w:val="center"/>
          </w:tcPr>
          <w:p w14:paraId="2C657F75">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X≥300</w:t>
            </w:r>
          </w:p>
        </w:tc>
        <w:tc>
          <w:tcPr>
            <w:tcW w:w="1701" w:type="dxa"/>
            <w:noWrap w:val="0"/>
            <w:vAlign w:val="center"/>
          </w:tcPr>
          <w:p w14:paraId="08896AAD">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144" w:leftChars="0" w:right="0" w:hanging="144" w:hangingChars="6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100≤X＜300 </w:t>
            </w:r>
          </w:p>
        </w:tc>
        <w:tc>
          <w:tcPr>
            <w:tcW w:w="1426" w:type="dxa"/>
            <w:noWrap w:val="0"/>
            <w:vAlign w:val="center"/>
          </w:tcPr>
          <w:p w14:paraId="4D165E46">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10≤X＜100</w:t>
            </w:r>
          </w:p>
        </w:tc>
        <w:tc>
          <w:tcPr>
            <w:tcW w:w="992" w:type="dxa"/>
            <w:noWrap w:val="0"/>
            <w:vAlign w:val="center"/>
          </w:tcPr>
          <w:p w14:paraId="04C59905">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X＜10</w:t>
            </w:r>
          </w:p>
        </w:tc>
      </w:tr>
      <w:tr w14:paraId="4451F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vMerge w:val="continue"/>
            <w:noWrap w:val="0"/>
            <w:vAlign w:val="center"/>
          </w:tcPr>
          <w:p w14:paraId="52208C03">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p>
        </w:tc>
        <w:tc>
          <w:tcPr>
            <w:tcW w:w="1369" w:type="dxa"/>
            <w:noWrap w:val="0"/>
            <w:vAlign w:val="center"/>
          </w:tcPr>
          <w:p w14:paraId="1A9A8F5A">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资产总额</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Z)</w:t>
            </w:r>
          </w:p>
        </w:tc>
        <w:tc>
          <w:tcPr>
            <w:tcW w:w="709" w:type="dxa"/>
            <w:noWrap w:val="0"/>
            <w:vAlign w:val="center"/>
          </w:tcPr>
          <w:p w14:paraId="48A73D01">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万元</w:t>
            </w:r>
          </w:p>
        </w:tc>
        <w:tc>
          <w:tcPr>
            <w:tcW w:w="1125" w:type="dxa"/>
            <w:noWrap w:val="0"/>
            <w:vAlign w:val="center"/>
          </w:tcPr>
          <w:p w14:paraId="2ED3BC28">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Z≥120000</w:t>
            </w:r>
          </w:p>
        </w:tc>
        <w:tc>
          <w:tcPr>
            <w:tcW w:w="1701" w:type="dxa"/>
            <w:noWrap w:val="0"/>
            <w:vAlign w:val="center"/>
          </w:tcPr>
          <w:p w14:paraId="595B31A5">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 8000≤Z＜120000</w:t>
            </w:r>
          </w:p>
        </w:tc>
        <w:tc>
          <w:tcPr>
            <w:tcW w:w="1426" w:type="dxa"/>
            <w:noWrap w:val="0"/>
            <w:vAlign w:val="center"/>
          </w:tcPr>
          <w:p w14:paraId="4F57C03B">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100≤Z＜8000</w:t>
            </w:r>
          </w:p>
        </w:tc>
        <w:tc>
          <w:tcPr>
            <w:tcW w:w="992" w:type="dxa"/>
            <w:noWrap w:val="0"/>
            <w:vAlign w:val="center"/>
          </w:tcPr>
          <w:p w14:paraId="1D5F6BA2">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Z＜100</w:t>
            </w:r>
          </w:p>
        </w:tc>
      </w:tr>
      <w:tr w14:paraId="4C7BF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2113" w:type="dxa"/>
            <w:noWrap w:val="0"/>
            <w:vAlign w:val="center"/>
          </w:tcPr>
          <w:p w14:paraId="77D3E445">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其他未列明行业*</w:t>
            </w:r>
          </w:p>
        </w:tc>
        <w:tc>
          <w:tcPr>
            <w:tcW w:w="1369" w:type="dxa"/>
            <w:noWrap w:val="0"/>
            <w:vAlign w:val="center"/>
          </w:tcPr>
          <w:p w14:paraId="03D856F0">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从业人员</w:t>
            </w:r>
            <w:r>
              <w:rPr>
                <w:rFonts w:hint="eastAsia" w:ascii="宋体" w:hAnsi="宋体" w:eastAsia="宋体" w:cs="宋体"/>
                <w:color w:val="auto"/>
                <w:spacing w:val="0"/>
                <w:sz w:val="24"/>
                <w:szCs w:val="24"/>
                <w:highlight w:val="none"/>
                <w:lang w:eastAsia="zh-CN"/>
              </w:rPr>
              <w:t>（</w:t>
            </w:r>
            <w:r>
              <w:rPr>
                <w:rFonts w:hint="eastAsia" w:ascii="宋体" w:hAnsi="宋体" w:eastAsia="宋体" w:cs="宋体"/>
                <w:color w:val="auto"/>
                <w:spacing w:val="0"/>
                <w:sz w:val="24"/>
                <w:szCs w:val="24"/>
                <w:highlight w:val="none"/>
              </w:rPr>
              <w:t>X)</w:t>
            </w:r>
          </w:p>
        </w:tc>
        <w:tc>
          <w:tcPr>
            <w:tcW w:w="709" w:type="dxa"/>
            <w:noWrap w:val="0"/>
            <w:vAlign w:val="center"/>
          </w:tcPr>
          <w:p w14:paraId="55920927">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人</w:t>
            </w:r>
          </w:p>
        </w:tc>
        <w:tc>
          <w:tcPr>
            <w:tcW w:w="1125" w:type="dxa"/>
            <w:noWrap w:val="0"/>
            <w:vAlign w:val="center"/>
          </w:tcPr>
          <w:p w14:paraId="3B2A2A9C">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X≥300</w:t>
            </w:r>
          </w:p>
        </w:tc>
        <w:tc>
          <w:tcPr>
            <w:tcW w:w="1701" w:type="dxa"/>
            <w:noWrap w:val="0"/>
            <w:vAlign w:val="center"/>
          </w:tcPr>
          <w:p w14:paraId="6895ADE9">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144" w:leftChars="0" w:right="0" w:hanging="144" w:hangingChars="6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 xml:space="preserve">100≤X＜300 </w:t>
            </w:r>
          </w:p>
        </w:tc>
        <w:tc>
          <w:tcPr>
            <w:tcW w:w="1426" w:type="dxa"/>
            <w:noWrap w:val="0"/>
            <w:vAlign w:val="center"/>
          </w:tcPr>
          <w:p w14:paraId="08683137">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10≤X＜100</w:t>
            </w:r>
          </w:p>
        </w:tc>
        <w:tc>
          <w:tcPr>
            <w:tcW w:w="992" w:type="dxa"/>
            <w:noWrap w:val="0"/>
            <w:vAlign w:val="center"/>
          </w:tcPr>
          <w:p w14:paraId="4332713A">
            <w:pPr>
              <w:keepNext w:val="0"/>
              <w:keepLines w:val="0"/>
              <w:pageBreakBefore w:val="0"/>
              <w:widowControl/>
              <w:suppressLineNumbers w:val="0"/>
              <w:kinsoku/>
              <w:wordWrap w:val="0"/>
              <w:overflowPunct/>
              <w:topLinePunct w:val="0"/>
              <w:autoSpaceDE w:val="0"/>
              <w:autoSpaceDN w:val="0"/>
              <w:bidi w:val="0"/>
              <w:adjustRightInd w:val="0"/>
              <w:snapToGrid w:val="0"/>
              <w:spacing w:before="0" w:beforeLines="20" w:beforeAutospacing="0" w:after="0" w:afterLines="20" w:afterAutospacing="0" w:line="360" w:lineRule="auto"/>
              <w:ind w:left="0" w:leftChars="0" w:right="0" w:firstLine="0"/>
              <w:jc w:val="center"/>
              <w:textAlignment w:val="baseline"/>
              <w:rPr>
                <w:rFonts w:hint="eastAsia" w:ascii="宋体" w:hAnsi="宋体" w:eastAsia="宋体" w:cs="宋体"/>
                <w:color w:val="auto"/>
                <w:spacing w:val="0"/>
                <w:sz w:val="24"/>
                <w:szCs w:val="24"/>
                <w:highlight w:val="none"/>
              </w:rPr>
            </w:pPr>
            <w:r>
              <w:rPr>
                <w:rFonts w:hint="eastAsia" w:ascii="宋体" w:hAnsi="宋体" w:eastAsia="宋体" w:cs="宋体"/>
                <w:color w:val="auto"/>
                <w:spacing w:val="0"/>
                <w:sz w:val="24"/>
                <w:szCs w:val="24"/>
                <w:highlight w:val="none"/>
              </w:rPr>
              <w:t>X＜10</w:t>
            </w:r>
          </w:p>
        </w:tc>
      </w:tr>
    </w:tbl>
    <w:p w14:paraId="17BAE98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说明：</w:t>
      </w:r>
    </w:p>
    <w:p w14:paraId="491895F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1.大型、中型和小型企业须同时满足所列指标的下限，否则下划一档；微型企业只须满足所列指标中的一项即可。</w:t>
      </w:r>
    </w:p>
    <w:p w14:paraId="5C5D34D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7CD4B9E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3FEF819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textAlignment w:val="baseline"/>
        <w:rPr>
          <w:rFonts w:hint="eastAsia" w:ascii="宋体" w:hAnsi="宋体" w:eastAsia="宋体" w:cs="宋体"/>
          <w:color w:val="auto"/>
          <w:spacing w:val="0"/>
          <w:sz w:val="24"/>
          <w:highlight w:val="none"/>
        </w:rPr>
      </w:pPr>
    </w:p>
    <w:p w14:paraId="64324A3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1"/>
          <w:szCs w:val="21"/>
          <w:highlight w:val="none"/>
        </w:rPr>
      </w:pPr>
    </w:p>
    <w:p w14:paraId="4B3FF28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1"/>
          <w:szCs w:val="21"/>
          <w:highlight w:val="none"/>
        </w:rPr>
      </w:pPr>
    </w:p>
    <w:p w14:paraId="6690011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1"/>
          <w:szCs w:val="21"/>
          <w:highlight w:val="none"/>
        </w:rPr>
      </w:pPr>
    </w:p>
    <w:p w14:paraId="173C29B7">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1"/>
          <w:szCs w:val="21"/>
          <w:highlight w:val="none"/>
        </w:rPr>
      </w:pPr>
    </w:p>
    <w:p w14:paraId="1878828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1"/>
          <w:szCs w:val="21"/>
          <w:highlight w:val="none"/>
        </w:rPr>
      </w:pPr>
    </w:p>
    <w:p w14:paraId="349551E5">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1"/>
          <w:szCs w:val="21"/>
          <w:highlight w:val="none"/>
        </w:rPr>
      </w:pPr>
    </w:p>
    <w:p w14:paraId="67C0EDB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1"/>
          <w:szCs w:val="21"/>
          <w:highlight w:val="none"/>
        </w:rPr>
      </w:pPr>
    </w:p>
    <w:p w14:paraId="2CA547D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1"/>
          <w:szCs w:val="21"/>
          <w:highlight w:val="none"/>
        </w:rPr>
      </w:pPr>
    </w:p>
    <w:p w14:paraId="7A05F93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1"/>
          <w:szCs w:val="21"/>
          <w:highlight w:val="none"/>
        </w:rPr>
      </w:pPr>
    </w:p>
    <w:p w14:paraId="11B3F00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1"/>
          <w:szCs w:val="21"/>
          <w:highlight w:val="none"/>
        </w:rPr>
      </w:pPr>
    </w:p>
    <w:p w14:paraId="43B1E51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1"/>
          <w:szCs w:val="21"/>
          <w:highlight w:val="none"/>
        </w:rPr>
      </w:pPr>
    </w:p>
    <w:p w14:paraId="5B376E8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1"/>
          <w:szCs w:val="21"/>
          <w:highlight w:val="none"/>
        </w:rPr>
      </w:pPr>
    </w:p>
    <w:p w14:paraId="6028F14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1"/>
          <w:szCs w:val="21"/>
          <w:highlight w:val="none"/>
        </w:rPr>
      </w:pPr>
    </w:p>
    <w:p w14:paraId="3D693CBB">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1"/>
          <w:szCs w:val="21"/>
          <w:highlight w:val="none"/>
        </w:rPr>
      </w:pPr>
    </w:p>
    <w:p w14:paraId="6A9FCA1E">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1"/>
          <w:szCs w:val="21"/>
          <w:highlight w:val="none"/>
        </w:rPr>
      </w:pPr>
    </w:p>
    <w:p w14:paraId="01FA23C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1"/>
          <w:szCs w:val="21"/>
          <w:highlight w:val="none"/>
        </w:rPr>
      </w:pPr>
    </w:p>
    <w:p w14:paraId="595959D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1"/>
          <w:szCs w:val="21"/>
          <w:highlight w:val="none"/>
        </w:rPr>
      </w:pPr>
    </w:p>
    <w:p w14:paraId="5DE402F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1"/>
          <w:szCs w:val="21"/>
          <w:highlight w:val="none"/>
        </w:rPr>
      </w:pPr>
    </w:p>
    <w:p w14:paraId="29244CF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1"/>
          <w:szCs w:val="21"/>
          <w:highlight w:val="none"/>
        </w:rPr>
      </w:pPr>
    </w:p>
    <w:p w14:paraId="583819E1">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1"/>
          <w:szCs w:val="21"/>
          <w:highlight w:val="none"/>
        </w:rPr>
      </w:pPr>
    </w:p>
    <w:p w14:paraId="0C212D74">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1"/>
          <w:szCs w:val="21"/>
          <w:highlight w:val="none"/>
        </w:rPr>
      </w:pPr>
    </w:p>
    <w:p w14:paraId="652C96D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1"/>
          <w:szCs w:val="21"/>
          <w:highlight w:val="none"/>
        </w:rPr>
      </w:pPr>
    </w:p>
    <w:p w14:paraId="6946B01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1"/>
          <w:szCs w:val="21"/>
          <w:highlight w:val="none"/>
        </w:rPr>
      </w:pPr>
    </w:p>
    <w:p w14:paraId="13C32AA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1"/>
          <w:szCs w:val="21"/>
          <w:highlight w:val="none"/>
        </w:rPr>
      </w:pPr>
    </w:p>
    <w:p w14:paraId="7FCB7908">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1"/>
          <w:szCs w:val="21"/>
          <w:highlight w:val="none"/>
        </w:rPr>
      </w:pPr>
    </w:p>
    <w:p w14:paraId="1B5CEDB2">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1"/>
          <w:szCs w:val="21"/>
          <w:highlight w:val="none"/>
        </w:rPr>
      </w:pPr>
    </w:p>
    <w:p w14:paraId="49CEDBFD">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jc w:val="center"/>
        <w:textAlignment w:val="baseline"/>
        <w:rPr>
          <w:rFonts w:hint="eastAsia" w:ascii="宋体" w:hAnsi="宋体" w:eastAsia="宋体" w:cs="宋体"/>
          <w:color w:val="auto"/>
          <w:spacing w:val="0"/>
          <w:sz w:val="21"/>
          <w:szCs w:val="21"/>
          <w:highlight w:val="none"/>
        </w:rPr>
      </w:pPr>
    </w:p>
    <w:p w14:paraId="6FD24D04">
      <w:pPr>
        <w:pageBreakBefore w:val="0"/>
        <w:widowControl/>
        <w:kinsoku/>
        <w:wordWrap w:val="0"/>
        <w:overflowPunct/>
        <w:topLinePunct w:val="0"/>
        <w:autoSpaceDE w:val="0"/>
        <w:autoSpaceDN w:val="0"/>
        <w:bidi w:val="0"/>
        <w:adjustRightInd w:val="0"/>
        <w:snapToGrid w:val="0"/>
        <w:spacing w:before="0" w:beforeLines="20" w:after="0" w:afterLines="20" w:line="360" w:lineRule="auto"/>
        <w:ind w:right="0"/>
        <w:jc w:val="center"/>
        <w:textAlignment w:val="baseline"/>
        <w:rPr>
          <w:rFonts w:hint="eastAsia" w:ascii="宋体" w:hAnsi="宋体" w:eastAsia="宋体" w:cs="宋体"/>
          <w:b/>
          <w:bCs w:val="0"/>
          <w:snapToGrid w:val="0"/>
          <w:color w:val="auto"/>
          <w:spacing w:val="0"/>
          <w:sz w:val="28"/>
          <w:szCs w:val="28"/>
          <w:highlight w:val="none"/>
          <w:lang w:val="zh-CN" w:eastAsia="zh-CN"/>
        </w:rPr>
      </w:pPr>
      <w:r>
        <w:rPr>
          <w:rFonts w:hint="eastAsia" w:ascii="宋体" w:hAnsi="宋体" w:eastAsia="宋体" w:cs="宋体"/>
          <w:b/>
          <w:bCs w:val="0"/>
          <w:snapToGrid w:val="0"/>
          <w:color w:val="auto"/>
          <w:spacing w:val="0"/>
          <w:sz w:val="28"/>
          <w:szCs w:val="28"/>
          <w:highlight w:val="none"/>
          <w:lang w:val="zh-CN" w:eastAsia="zh-CN"/>
        </w:rPr>
        <w:t>《统计上大中小微型企业划分办法（2017）》修订说明</w:t>
      </w:r>
    </w:p>
    <w:p w14:paraId="080B6B99">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p>
    <w:p w14:paraId="1AF0C2FA">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一、修订背景</w:t>
      </w:r>
    </w:p>
    <w:p w14:paraId="62139FCC">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2C80DDBF">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30EAD4A6">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二、修订主要内容</w:t>
      </w:r>
    </w:p>
    <w:p w14:paraId="37BAD90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本次修订是在2011年《统计上大中小微型企业划分办法》基础上进行的，修订延续原有的分类原则、方法和结构框架，在保持适用范围不变的情况下,依据标准由《国民经济行业分类》（GB/T4754—2011）修改为《国民经济行业分类》（GB/T 4754—2017），并根据新旧国民经济行业的对应关系，进行了行业所包含类别的对应调整。</w:t>
      </w:r>
    </w:p>
    <w:p w14:paraId="7D7D7AB0">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jc w:val="left"/>
        <w:textAlignment w:val="baseline"/>
        <w:rPr>
          <w:rFonts w:hint="eastAsia" w:ascii="宋体" w:hAnsi="宋体" w:eastAsia="宋体" w:cs="宋体"/>
          <w:bCs/>
          <w:snapToGrid w:val="0"/>
          <w:color w:val="auto"/>
          <w:spacing w:val="0"/>
          <w:sz w:val="24"/>
          <w:szCs w:val="24"/>
          <w:highlight w:val="none"/>
          <w:lang w:val="zh-CN" w:eastAsia="zh-CN"/>
        </w:rPr>
      </w:pPr>
      <w:r>
        <w:rPr>
          <w:rFonts w:hint="eastAsia" w:ascii="宋体" w:hAnsi="宋体" w:eastAsia="宋体" w:cs="宋体"/>
          <w:bCs/>
          <w:snapToGrid w:val="0"/>
          <w:color w:val="auto"/>
          <w:spacing w:val="0"/>
          <w:sz w:val="24"/>
          <w:szCs w:val="24"/>
          <w:highlight w:val="none"/>
          <w:lang w:val="zh-CN" w:eastAsia="zh-CN"/>
        </w:rPr>
        <w:t>将交通运输业中包括的“装卸搬运和运输代理业”修改为“多式联运和运输代理业、装卸搬运”。</w:t>
      </w:r>
    </w:p>
    <w:p w14:paraId="32F69DE3">
      <w:pPr>
        <w:pageBreakBefore w:val="0"/>
        <w:widowControl/>
        <w:kinsoku/>
        <w:wordWrap w:val="0"/>
        <w:overflowPunct/>
        <w:topLinePunct w:val="0"/>
        <w:autoSpaceDE w:val="0"/>
        <w:autoSpaceDN w:val="0"/>
        <w:bidi w:val="0"/>
        <w:adjustRightInd w:val="0"/>
        <w:snapToGrid w:val="0"/>
        <w:spacing w:before="0" w:beforeLines="20" w:after="0" w:afterLines="20" w:line="360" w:lineRule="auto"/>
        <w:ind w:left="0" w:leftChars="0" w:right="0" w:firstLine="480" w:firstLineChars="200"/>
        <w:textAlignment w:val="baseline"/>
        <w:outlineLvl w:val="0"/>
        <w:rPr>
          <w:rFonts w:hint="eastAsia" w:ascii="宋体" w:hAnsi="宋体" w:eastAsia="宋体" w:cs="宋体"/>
          <w:color w:val="auto"/>
          <w:spacing w:val="0"/>
          <w:sz w:val="24"/>
          <w:szCs w:val="24"/>
          <w:highlight w:val="none"/>
        </w:rPr>
      </w:pPr>
      <w:bookmarkStart w:id="392" w:name="_Toc17261"/>
      <w:r>
        <w:rPr>
          <w:rFonts w:hint="eastAsia" w:ascii="宋体" w:hAnsi="宋体" w:eastAsia="宋体" w:cs="宋体"/>
          <w:bCs/>
          <w:snapToGrid w:val="0"/>
          <w:color w:val="auto"/>
          <w:spacing w:val="0"/>
          <w:sz w:val="24"/>
          <w:szCs w:val="24"/>
          <w:highlight w:val="none"/>
          <w:lang w:val="zh-CN" w:eastAsia="zh-CN"/>
        </w:rPr>
        <w:t>仓储业所包括的行业种类，根据《国民经济行业分类》（GB/T 4754—2017）调整为“通用仓储，低温仓储，危险品仓储，谷物、棉花等农产品仓储，中药材仓储和其他仓储业”。</w:t>
      </w:r>
      <w:bookmarkEnd w:id="392"/>
    </w:p>
    <w:sectPr>
      <w:footerReference r:id="rId41" w:type="default"/>
      <w:pgSz w:w="11906" w:h="16839"/>
      <w:pgMar w:top="1440" w:right="1080" w:bottom="1440" w:left="1080" w:header="0" w:footer="994"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954E7A">
    <w:pPr>
      <w:spacing w:line="176" w:lineRule="auto"/>
      <w:ind w:left="4701"/>
      <w:rPr>
        <w:rFonts w:ascii="Times New Roman" w:hAnsi="Times New Roman" w:eastAsia="Times New Roman" w:cs="Times New Roman"/>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18D3BD">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ECB8CF4">
                          <w:pPr>
                            <w:pStyle w:val="1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3Pus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PUV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k3PuszAgAAYwQAAA4AAAAAAAAAAQAgAAAAHwEAAGRycy9lMm9Eb2MueG1sUEsF&#10;BgAAAAAGAAYAWQEAAMQFAAAAAA==&#10;">
              <v:fill on="f" focussize="0,0"/>
              <v:stroke on="f" weight="0.5pt"/>
              <v:imagedata o:title=""/>
              <o:lock v:ext="edit" aspectratio="f"/>
              <v:textbox inset="0mm,0mm,0mm,0mm" style="mso-fit-shape-to-text:t;">
                <w:txbxContent>
                  <w:p w14:paraId="2ECB8CF4">
                    <w:pPr>
                      <w:pStyle w:val="1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9461EF">
    <w:pPr>
      <w:spacing w:line="173" w:lineRule="auto"/>
      <w:ind w:left="472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4" name="文本框 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E17FF0">
                          <w:pPr>
                            <w:pStyle w:val="10"/>
                          </w:pPr>
                          <w:r>
                            <w:fldChar w:fldCharType="begin"/>
                          </w:r>
                          <w:r>
                            <w:instrText xml:space="preserve"> PAGE  \* MERGEFORMAT </w:instrText>
                          </w:r>
                          <w:r>
                            <w:fldChar w:fldCharType="separate"/>
                          </w:r>
                          <w:r>
                            <w:t>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RkSwgzAgAAYw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dUaKZQsVP37+d&#10;fvw6/fxKcAaBWutniHuwiAzdW9OhbYZzj8PIu6ucil8wIvBD3uNFXtEFwuOl6WQ6zeHi8A0b4GeP&#10;163z4Z0wikSjoA71S7Kyw8aHPnQIidm0WTdSphpKTdqCXr9+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RkSwgzAgAAYwQAAA4AAAAAAAAAAQAgAAAAHwEAAGRycy9lMm9Eb2MueG1sUEsF&#10;BgAAAAAGAAYAWQEAAMQFAAAAAA==&#10;">
              <v:fill on="f" focussize="0,0"/>
              <v:stroke on="f" weight="0.5pt"/>
              <v:imagedata o:title=""/>
              <o:lock v:ext="edit" aspectratio="f"/>
              <v:textbox inset="0mm,0mm,0mm,0mm" style="mso-fit-shape-to-text:t;">
                <w:txbxContent>
                  <w:p w14:paraId="28E17FF0">
                    <w:pPr>
                      <w:pStyle w:val="10"/>
                    </w:pPr>
                    <w:r>
                      <w:fldChar w:fldCharType="begin"/>
                    </w:r>
                    <w:r>
                      <w:instrText xml:space="preserve"> PAGE  \* MERGEFORMAT </w:instrText>
                    </w:r>
                    <w:r>
                      <w:fldChar w:fldCharType="separate"/>
                    </w:r>
                    <w:r>
                      <w:t>6</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BBE8DA">
    <w:pPr>
      <w:spacing w:line="176" w:lineRule="auto"/>
      <w:ind w:left="408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7F47C6">
                          <w:pPr>
                            <w:pStyle w:val="10"/>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M3Oc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bM3OczAgAAYwQAAA4AAAAAAAAAAQAgAAAAHwEAAGRycy9lMm9Eb2MueG1sUEsF&#10;BgAAAAAGAAYAWQEAAMQFAAAAAA==&#10;">
              <v:fill on="f" focussize="0,0"/>
              <v:stroke on="f" weight="0.5pt"/>
              <v:imagedata o:title=""/>
              <o:lock v:ext="edit" aspectratio="f"/>
              <v:textbox inset="0mm,0mm,0mm,0mm" style="mso-fit-shape-to-text:t;">
                <w:txbxContent>
                  <w:p w14:paraId="737F47C6">
                    <w:pPr>
                      <w:pStyle w:val="10"/>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5CA367">
    <w:pPr>
      <w:spacing w:line="176" w:lineRule="auto"/>
      <w:ind w:left="408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6" name="文本框 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936C77">
                          <w:pPr>
                            <w:pStyle w:val="10"/>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EyFQwzAgAAYw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TdTSjRTqPjlx/fL&#10;z4fLr28EZxCotn6OuJ1FZGjemQZtM5x7HEbeTeFU/IIRgR/ynq/yiiYQHi/NJrNZCheHb9gAP3m8&#10;bp0P74VRJBoZdahfKys7bX3oQoeQmE2bTSVlW0OpSZ3R6eu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EyFQwzAgAAYwQAAA4AAAAAAAAAAQAgAAAAHwEAAGRycy9lMm9Eb2MueG1sUEsF&#10;BgAAAAAGAAYAWQEAAMQFAAAAAA==&#10;">
              <v:fill on="f" focussize="0,0"/>
              <v:stroke on="f" weight="0.5pt"/>
              <v:imagedata o:title=""/>
              <o:lock v:ext="edit" aspectratio="f"/>
              <v:textbox inset="0mm,0mm,0mm,0mm" style="mso-fit-shape-to-text:t;">
                <w:txbxContent>
                  <w:p w14:paraId="5B936C77">
                    <w:pPr>
                      <w:pStyle w:val="10"/>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52F450">
    <w:pPr>
      <w:spacing w:line="176" w:lineRule="auto"/>
      <w:ind w:left="408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47" name="文本框 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0F0FB17">
                          <w:pPr>
                            <w:pStyle w:val="10"/>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OaguM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OaguMzAgAAYwQAAA4AAAAAAAAAAQAgAAAAHwEAAGRycy9lMm9Eb2MueG1sUEsF&#10;BgAAAAAGAAYAWQEAAMQFAAAAAA==&#10;">
              <v:fill on="f" focussize="0,0"/>
              <v:stroke on="f" weight="0.5pt"/>
              <v:imagedata o:title=""/>
              <o:lock v:ext="edit" aspectratio="f"/>
              <v:textbox inset="0mm,0mm,0mm,0mm" style="mso-fit-shape-to-text:t;">
                <w:txbxContent>
                  <w:p w14:paraId="30F0FB17">
                    <w:pPr>
                      <w:pStyle w:val="10"/>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A9BA0B">
    <w:pPr>
      <w:spacing w:line="176" w:lineRule="auto"/>
      <w:ind w:left="449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E84791">
                          <w:pPr>
                            <w:pStyle w:val="10"/>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qSjhE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3qbphGxU8/vp9+&#10;Ppx+fSM4g0CNCzPE3TtExvadbdE2w3nAYeLdVl6nLxgR+CHv8SKvaCPh6dJ0Mp3mcHH4hg3ws8fr&#10;zof4XlhNklFQj/p1srLDJsQ+dAhJ2YxdS6W6GipDmoJevX6b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qSjhEzAgAAYwQAAA4AAAAAAAAAAQAgAAAAHwEAAGRycy9lMm9Eb2MueG1sUEsF&#10;BgAAAAAGAAYAWQEAAMQFAAAAAA==&#10;">
              <v:fill on="f" focussize="0,0"/>
              <v:stroke on="f" weight="0.5pt"/>
              <v:imagedata o:title=""/>
              <o:lock v:ext="edit" aspectratio="f"/>
              <v:textbox inset="0mm,0mm,0mm,0mm" style="mso-fit-shape-to-text:t;">
                <w:txbxContent>
                  <w:p w14:paraId="05E84791">
                    <w:pPr>
                      <w:pStyle w:val="10"/>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C1462F">
    <w:pPr>
      <w:spacing w:line="176" w:lineRule="auto"/>
      <w:ind w:left="461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49" name="文本框 4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4E4732">
                          <w:pPr>
                            <w:pStyle w:val="10"/>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g6Gf4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g6Gf4zAgAAYwQAAA4AAAAAAAAAAQAgAAAAHwEAAGRycy9lMm9Eb2MueG1sUEsF&#10;BgAAAAAGAAYAWQEAAMQFAAAAAA==&#10;">
              <v:fill on="f" focussize="0,0"/>
              <v:stroke on="f" weight="0.5pt"/>
              <v:imagedata o:title=""/>
              <o:lock v:ext="edit" aspectratio="f"/>
              <v:textbox inset="0mm,0mm,0mm,0mm" style="mso-fit-shape-to-text:t;">
                <w:txbxContent>
                  <w:p w14:paraId="6F4E4732">
                    <w:pPr>
                      <w:pStyle w:val="10"/>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B52EA3">
    <w:pPr>
      <w:spacing w:line="176" w:lineRule="auto"/>
      <w:ind w:left="461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50" name="文本框 5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8F5AEF">
                          <w:pPr>
                            <w:pStyle w:val="10"/>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s0lY7tAAAAAFAQAADwAAAAAAAAABACAAAAAiAAAAZHJzL2Rvd25yZXYueG1sUEsBAhQAFAAA&#10;AAgAh07iQDp+ypgwAgAAYwQAAA4AAAAAAAAAAQAgAAAAHwEAAGRycy9lMm9Eb2MueG1sUEsFBgAA&#10;AAAGAAYAWQEAAMEFAAAAAA==&#10;">
              <v:fill on="f" focussize="0,0"/>
              <v:stroke on="f" weight="0.5pt"/>
              <v:imagedata o:title=""/>
              <o:lock v:ext="edit" aspectratio="f"/>
              <v:textbox inset="0mm,0mm,0mm,0mm" style="mso-fit-shape-to-text:t;">
                <w:txbxContent>
                  <w:p w14:paraId="758F5AEF">
                    <w:pPr>
                      <w:pStyle w:val="10"/>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785B83">
    <w:pPr>
      <w:spacing w:line="176" w:lineRule="auto"/>
      <w:ind w:left="449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51" name="文本框 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AF1F04">
                          <w:pPr>
                            <w:pStyle w:val="10"/>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jWXXczAgAAYwQAAA4AAAAAAAAAAQAgAAAAHwEAAGRycy9lMm9Eb2MueG1sUEsF&#10;BgAAAAAGAAYAWQEAAMQFAAAAAA==&#10;">
              <v:fill on="f" focussize="0,0"/>
              <v:stroke on="f" weight="0.5pt"/>
              <v:imagedata o:title=""/>
              <o:lock v:ext="edit" aspectratio="f"/>
              <v:textbox inset="0mm,0mm,0mm,0mm" style="mso-fit-shape-to-text:t;">
                <w:txbxContent>
                  <w:p w14:paraId="2CAF1F04">
                    <w:pPr>
                      <w:pStyle w:val="10"/>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4644BA">
    <w:pPr>
      <w:spacing w:line="176" w:lineRule="auto"/>
      <w:ind w:left="449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52" name="文本框 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BCA2C7">
                          <w:pPr>
                            <w:pStyle w:val="10"/>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olJw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8olJwzAgAAYwQAAA4AAAAAAAAAAQAgAAAAHwEAAGRycy9lMm9Eb2MueG1sUEsF&#10;BgAAAAAGAAYAWQEAAMQFAAAAAA==&#10;">
              <v:fill on="f" focussize="0,0"/>
              <v:stroke on="f" weight="0.5pt"/>
              <v:imagedata o:title=""/>
              <o:lock v:ext="edit" aspectratio="f"/>
              <v:textbox inset="0mm,0mm,0mm,0mm" style="mso-fit-shape-to-text:t;">
                <w:txbxContent>
                  <w:p w14:paraId="4CBCA2C7">
                    <w:pPr>
                      <w:pStyle w:val="10"/>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5BD91E">
    <w:pPr>
      <w:spacing w:line="176" w:lineRule="auto"/>
      <w:ind w:left="462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9E17C6">
                          <w:pPr>
                            <w:pStyle w:val="10"/>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2AA3M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9d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2AA3MzAgAAYwQAAA4AAAAAAAAAAQAgAAAAHwEAAGRycy9lMm9Eb2MueG1sUEsF&#10;BgAAAAAGAAYAWQEAAMQFAAAAAA==&#10;">
              <v:fill on="f" focussize="0,0"/>
              <v:stroke on="f" weight="0.5pt"/>
              <v:imagedata o:title=""/>
              <o:lock v:ext="edit" aspectratio="f"/>
              <v:textbox inset="0mm,0mm,0mm,0mm" style="mso-fit-shape-to-text:t;">
                <w:txbxContent>
                  <w:p w14:paraId="509E17C6">
                    <w:pPr>
                      <w:pStyle w:val="10"/>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D2BF9A">
    <w:pPr>
      <w:spacing w:line="176" w:lineRule="auto"/>
      <w:ind w:left="462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54" name="文本框 5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404403">
                          <w:pPr>
                            <w:pStyle w:val="10"/>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DTdpA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DTdpAzAgAAYwQAAA4AAAAAAAAAAQAgAAAAHwEAAGRycy9lMm9Eb2MueG1sUEsF&#10;BgAAAAAGAAYAWQEAAMQFAAAAAA==&#10;">
              <v:fill on="f" focussize="0,0"/>
              <v:stroke on="f" weight="0.5pt"/>
              <v:imagedata o:title=""/>
              <o:lock v:ext="edit" aspectratio="f"/>
              <v:textbox inset="0mm,0mm,0mm,0mm" style="mso-fit-shape-to-text:t;">
                <w:txbxContent>
                  <w:p w14:paraId="46404403">
                    <w:pPr>
                      <w:pStyle w:val="10"/>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BE5089">
    <w:pPr>
      <w:spacing w:line="176" w:lineRule="auto"/>
      <w:ind w:left="462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55" name="文本框 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D8F916">
                          <w:pPr>
                            <w:pStyle w:val="10"/>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J74X8zAgAAYw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ryd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J74X8zAgAAYwQAAA4AAAAAAAAAAQAgAAAAHwEAAGRycy9lMm9Eb2MueG1sUEsF&#10;BgAAAAAGAAYAWQEAAMQFAAAAAA==&#10;">
              <v:fill on="f" focussize="0,0"/>
              <v:stroke on="f" weight="0.5pt"/>
              <v:imagedata o:title=""/>
              <o:lock v:ext="edit" aspectratio="f"/>
              <v:textbox inset="0mm,0mm,0mm,0mm" style="mso-fit-shape-to-text:t;">
                <w:txbxContent>
                  <w:p w14:paraId="3ED8F916">
                    <w:pPr>
                      <w:pStyle w:val="10"/>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1B10AD">
    <w:pPr>
      <w:spacing w:line="176" w:lineRule="auto"/>
      <w:ind w:left="449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56" name="文本框 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E41A2D">
                          <w:pPr>
                            <w:pStyle w:val="10"/>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WFKJQzAgAAYw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t/epO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WFKJQzAgAAYwQAAA4AAAAAAAAAAQAgAAAAHwEAAGRycy9lMm9Eb2MueG1sUEsF&#10;BgAAAAAGAAYAWQEAAMQFAAAAAA==&#10;">
              <v:fill on="f" focussize="0,0"/>
              <v:stroke on="f" weight="0.5pt"/>
              <v:imagedata o:title=""/>
              <o:lock v:ext="edit" aspectratio="f"/>
              <v:textbox inset="0mm,0mm,0mm,0mm" style="mso-fit-shape-to-text:t;">
                <w:txbxContent>
                  <w:p w14:paraId="56E41A2D">
                    <w:pPr>
                      <w:pStyle w:val="10"/>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5466F3">
    <w:pPr>
      <w:spacing w:line="176" w:lineRule="auto"/>
      <w:ind w:left="450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57" name="文本框 5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25EB7FB">
                          <w:pPr>
                            <w:pStyle w:val="10"/>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tv3szAgAAY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ctv3szAgAAYwQAAA4AAAAAAAAAAQAgAAAAHwEAAGRycy9lMm9Eb2MueG1sUEsF&#10;BgAAAAAGAAYAWQEAAMQFAAAAAA==&#10;">
              <v:fill on="f" focussize="0,0"/>
              <v:stroke on="f" weight="0.5pt"/>
              <v:imagedata o:title=""/>
              <o:lock v:ext="edit" aspectratio="f"/>
              <v:textbox inset="0mm,0mm,0mm,0mm" style="mso-fit-shape-to-text:t;">
                <w:txbxContent>
                  <w:p w14:paraId="525EB7FB">
                    <w:pPr>
                      <w:pStyle w:val="10"/>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07A724">
    <w:pPr>
      <w:spacing w:line="173" w:lineRule="auto"/>
      <w:ind w:left="462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58" name="文本框 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D150AD">
                          <w:pPr>
                            <w:pStyle w:val="10"/>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4ls4k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4ls4kzAgAAYwQAAA4AAAAAAAAAAQAgAAAAHwEAAGRycy9lMm9Eb2MueG1sUEsF&#10;BgAAAAAGAAYAWQEAAMQFAAAAAA==&#10;">
              <v:fill on="f" focussize="0,0"/>
              <v:stroke on="f" weight="0.5pt"/>
              <v:imagedata o:title=""/>
              <o:lock v:ext="edit" aspectratio="f"/>
              <v:textbox inset="0mm,0mm,0mm,0mm" style="mso-fit-shape-to-text:t;">
                <w:txbxContent>
                  <w:p w14:paraId="4FD150AD">
                    <w:pPr>
                      <w:pStyle w:val="10"/>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AA51DD">
    <w:pPr>
      <w:spacing w:line="176" w:lineRule="auto"/>
      <w:ind w:left="467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59" name="文本框 5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553A3B">
                          <w:pPr>
                            <w:pStyle w:val="10"/>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yNJGYzAgAAYw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9d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yNJGYzAgAAYwQAAA4AAAAAAAAAAQAgAAAAHwEAAGRycy9lMm9Eb2MueG1sUEsF&#10;BgAAAAAGAAYAWQEAAMQFAAAAAA==&#10;">
              <v:fill on="f" focussize="0,0"/>
              <v:stroke on="f" weight="0.5pt"/>
              <v:imagedata o:title=""/>
              <o:lock v:ext="edit" aspectratio="f"/>
              <v:textbox inset="0mm,0mm,0mm,0mm" style="mso-fit-shape-to-text:t;">
                <w:txbxContent>
                  <w:p w14:paraId="6F553A3B">
                    <w:pPr>
                      <w:pStyle w:val="10"/>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654767">
    <w:pPr>
      <w:spacing w:line="173" w:lineRule="auto"/>
      <w:ind w:left="462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60" name="文本框 6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945EF2">
                          <w:pPr>
                            <w:pStyle w:val="10"/>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eh/es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Hof3rMQIAAGMEAAAOAAAAAAAAAAEAIAAAAB8BAABkcnMvZTJvRG9jLnhtbFBLBQYA&#10;AAAABgAGAFkBAADCBQAAAAA=&#10;">
              <v:fill on="f" focussize="0,0"/>
              <v:stroke on="f" weight="0.5pt"/>
              <v:imagedata o:title=""/>
              <o:lock v:ext="edit" aspectratio="f"/>
              <v:textbox inset="0mm,0mm,0mm,0mm" style="mso-fit-shape-to-text:t;">
                <w:txbxContent>
                  <w:p w14:paraId="73945EF2">
                    <w:pPr>
                      <w:pStyle w:val="10"/>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63429A">
    <w:pPr>
      <w:spacing w:line="176" w:lineRule="auto"/>
      <w:ind w:left="462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61" name="文本框 6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C712CA">
                          <w:pPr>
                            <w:pStyle w:val="10"/>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UJagQ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FCWoEMQIAAGMEAAAOAAAAAAAAAAEAIAAAAB8BAABkcnMvZTJvRG9jLnhtbFBLBQYA&#10;AAAABgAGAFkBAADCBQAAAAA=&#10;">
              <v:fill on="f" focussize="0,0"/>
              <v:stroke on="f" weight="0.5pt"/>
              <v:imagedata o:title=""/>
              <o:lock v:ext="edit" aspectratio="f"/>
              <v:textbox inset="0mm,0mm,0mm,0mm" style="mso-fit-shape-to-text:t;">
                <w:txbxContent>
                  <w:p w14:paraId="32C712CA">
                    <w:pPr>
                      <w:pStyle w:val="10"/>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27EBE5">
    <w:pPr>
      <w:spacing w:line="176" w:lineRule="auto"/>
      <w:ind w:left="451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62" name="文本框 6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C1E50C">
                          <w:pPr>
                            <w:pStyle w:val="10"/>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L3o+8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kwpMUyj4pfv3y4/&#10;fl1+fiU4g0C1C3PE7RwiY/PWNmib4TzgMPFuSq/TF4wI/JD3fJVXNJHwdGk2nc3GcHH4hg3ws8fr&#10;zof4TlhNkpFTj/q1srLTNsQudAhJ2YzdSKXaGipDapB4/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gvej7zICAABjBAAADgAAAAAAAAABACAAAAAfAQAAZHJzL2Uyb0RvYy54bWxQSwUG&#10;AAAAAAYABgBZAQAAwwUAAAAA&#10;">
              <v:fill on="f" focussize="0,0"/>
              <v:stroke on="f" weight="0.5pt"/>
              <v:imagedata o:title=""/>
              <o:lock v:ext="edit" aspectratio="f"/>
              <v:textbox inset="0mm,0mm,0mm,0mm" style="mso-fit-shape-to-text:t;">
                <w:txbxContent>
                  <w:p w14:paraId="1DC1E50C">
                    <w:pPr>
                      <w:pStyle w:val="10"/>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7A135F">
    <w:pPr>
      <w:spacing w:line="176" w:lineRule="auto"/>
      <w:ind w:left="450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63" name="文本框 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101038">
                          <w:pPr>
                            <w:pStyle w:val="10"/>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BfNAA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AXzQAMQIAAGMEAAAOAAAAAAAAAAEAIAAAAB8BAABkcnMvZTJvRG9jLnhtbFBLBQYA&#10;AAAABgAGAFkBAADCBQAAAAA=&#10;">
              <v:fill on="f" focussize="0,0"/>
              <v:stroke on="f" weight="0.5pt"/>
              <v:imagedata o:title=""/>
              <o:lock v:ext="edit" aspectratio="f"/>
              <v:textbox inset="0mm,0mm,0mm,0mm" style="mso-fit-shape-to-text:t;">
                <w:txbxContent>
                  <w:p w14:paraId="62101038">
                    <w:pPr>
                      <w:pStyle w:val="10"/>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6B8051">
    <w:pPr>
      <w:spacing w:line="176" w:lineRule="auto"/>
      <w:ind w:left="462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64" name="文本框 6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E2B794">
                          <w:pPr>
                            <w:pStyle w:val="10"/>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0MQeM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NJYZpVPz04/vp&#10;58Pp1zeCMwjUuDBD3L1DZGzf2RZtM5wHHCbebeV1+oIRgR/yHi/yijYSni5NJ9NpDheHb9gAP3u8&#10;7nyI74XVJBkF9ahfJys7bELsQ4eQlM3YtVSqq6EypAGJ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0MQeMzAgAAYwQAAA4AAAAAAAAAAQAgAAAAHwEAAGRycy9lMm9Eb2MueG1sUEsF&#10;BgAAAAAGAAYAWQEAAMQFAAAAAA==&#10;">
              <v:fill on="f" focussize="0,0"/>
              <v:stroke on="f" weight="0.5pt"/>
              <v:imagedata o:title=""/>
              <o:lock v:ext="edit" aspectratio="f"/>
              <v:textbox inset="0mm,0mm,0mm,0mm" style="mso-fit-shape-to-text:t;">
                <w:txbxContent>
                  <w:p w14:paraId="1EE2B794">
                    <w:pPr>
                      <w:pStyle w:val="10"/>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B366CF">
    <w:pPr>
      <w:spacing w:line="176" w:lineRule="auto"/>
      <w:ind w:left="450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65" name="文本框 6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8B8306">
                          <w:pPr>
                            <w:pStyle w:val="10"/>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1gw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1gwzAgAAYwQAAA4AAAAAAAAAAQAgAAAAHwEAAGRycy9lMm9Eb2MueG1sUEsF&#10;BgAAAAAGAAYAWQEAAMQFAAAAAA==&#10;">
              <v:fill on="f" focussize="0,0"/>
              <v:stroke on="f" weight="0.5pt"/>
              <v:imagedata o:title=""/>
              <o:lock v:ext="edit" aspectratio="f"/>
              <v:textbox inset="0mm,0mm,0mm,0mm" style="mso-fit-shape-to-text:t;">
                <w:txbxContent>
                  <w:p w14:paraId="4F8B8306">
                    <w:pPr>
                      <w:pStyle w:val="10"/>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486F1D">
    <w:pPr>
      <w:spacing w:line="176" w:lineRule="auto"/>
      <w:ind w:left="450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66" name="文本框 6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D42B1B">
                          <w:pPr>
                            <w:pStyle w:val="10"/>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haH+c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CFof5zICAABjBAAADgAAAAAAAAABACAAAAAfAQAAZHJzL2Uyb0RvYy54bWxQSwUG&#10;AAAAAAYABgBZAQAAwwUAAAAA&#10;">
              <v:fill on="f" focussize="0,0"/>
              <v:stroke on="f" weight="0.5pt"/>
              <v:imagedata o:title=""/>
              <o:lock v:ext="edit" aspectratio="f"/>
              <v:textbox inset="0mm,0mm,0mm,0mm" style="mso-fit-shape-to-text:t;">
                <w:txbxContent>
                  <w:p w14:paraId="59D42B1B">
                    <w:pPr>
                      <w:pStyle w:val="10"/>
                    </w:pPr>
                    <w:r>
                      <w:fldChar w:fldCharType="begin"/>
                    </w:r>
                    <w:r>
                      <w:instrText xml:space="preserve"> PAGE  \* MERGEFORMAT </w:instrText>
                    </w:r>
                    <w:r>
                      <w:fldChar w:fldCharType="separate"/>
                    </w:r>
                    <w:r>
                      <w:t>55</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1F47F1">
    <w:pPr>
      <w:spacing w:line="176" w:lineRule="auto"/>
      <w:ind w:left="450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67" name="文本框 6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6E5CE7">
                          <w:pPr>
                            <w:pStyle w:val="10"/>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yiAg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tJYZpVPz04/vp&#10;58Pp1zeCMwjUuDBD3L1DZGzf2RZtM5wHHCbebeV1+oIRgR/yHi/yijYSni5NJ9NpDheHb9gAP3u8&#10;7nyI74XVJBkF9ahfJys7bELsQ4eQlM3YtVSqq6EypAGJ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ryiAgzAgAAYwQAAA4AAAAAAAAAAQAgAAAAHwEAAGRycy9lMm9Eb2MueG1sUEsF&#10;BgAAAAAGAAYAWQEAAMQFAAAAAA==&#10;">
              <v:fill on="f" focussize="0,0"/>
              <v:stroke on="f" weight="0.5pt"/>
              <v:imagedata o:title=""/>
              <o:lock v:ext="edit" aspectratio="f"/>
              <v:textbox inset="0mm,0mm,0mm,0mm" style="mso-fit-shape-to-text:t;">
                <w:txbxContent>
                  <w:p w14:paraId="226E5CE7">
                    <w:pPr>
                      <w:pStyle w:val="10"/>
                    </w:pPr>
                    <w:r>
                      <w:fldChar w:fldCharType="begin"/>
                    </w:r>
                    <w:r>
                      <w:instrText xml:space="preserve"> PAGE  \* MERGEFORMAT </w:instrText>
                    </w:r>
                    <w:r>
                      <w:fldChar w:fldCharType="separate"/>
                    </w:r>
                    <w:r>
                      <w:t>56</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498ECE">
    <w:pPr>
      <w:spacing w:line="176" w:lineRule="auto"/>
      <w:ind w:left="450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8" name="文本框 6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BA84A8">
                          <w:pPr>
                            <w:pStyle w:val="10"/>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P6hPo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T+oT6MQIAAGMEAAAOAAAAAAAAAAEAIAAAAB8BAABkcnMvZTJvRG9jLnhtbFBLBQYA&#10;AAAABgAGAFkBAADCBQAAAAA=&#10;">
              <v:fill on="f" focussize="0,0"/>
              <v:stroke on="f" weight="0.5pt"/>
              <v:imagedata o:title=""/>
              <o:lock v:ext="edit" aspectratio="f"/>
              <v:textbox inset="0mm,0mm,0mm,0mm" style="mso-fit-shape-to-text:t;">
                <w:txbxContent>
                  <w:p w14:paraId="33BA84A8">
                    <w:pPr>
                      <w:pStyle w:val="10"/>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737B5B">
    <w:pPr>
      <w:spacing w:line="176" w:lineRule="auto"/>
      <w:ind w:left="450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9" name="文本框 6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2DED5D">
                          <w:pPr>
                            <w:pStyle w:val="10"/>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FSExU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otJYZpVPz04/vp&#10;58Pp1zeCMwjUuDBD3L1DZGzf2RZtM5wHHCbebeV1+oIRgR/yHi/yijYSni5NJ9NpDheHb9gAP3u8&#10;7nyI74XVJBkF9ahfJys7bELsQ4eQlM3YtVSqq6EypAGJ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FSExUzAgAAYwQAAA4AAAAAAAAAAQAgAAAAHwEAAGRycy9lMm9Eb2MueG1sUEsF&#10;BgAAAAAGAAYAWQEAAMQFAAAAAA==&#10;">
              <v:fill on="f" focussize="0,0"/>
              <v:stroke on="f" weight="0.5pt"/>
              <v:imagedata o:title=""/>
              <o:lock v:ext="edit" aspectratio="f"/>
              <v:textbox inset="0mm,0mm,0mm,0mm" style="mso-fit-shape-to-text:t;">
                <w:txbxContent>
                  <w:p w14:paraId="482DED5D">
                    <w:pPr>
                      <w:pStyle w:val="10"/>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6F4234">
    <w:pPr>
      <w:spacing w:line="176" w:lineRule="auto"/>
      <w:ind w:left="462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0" name="文本框 7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35FED5">
                          <w:pPr>
                            <w:pStyle w:val="10"/>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MWwHM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0kMUyj4qcf308/&#10;H06/vhGcQaDGhRni7h0iY/vOtmib4TzgMPFuK6/TF4wI/MA6XuQVbSQ8XZpOptMcLg7fsAF+9njd&#10;+RDfC6tJMgrqUb9OVnbYhNiHDiEpm7FrqVRXQ2VIU9Cr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MWwHMzAgAAYwQAAA4AAAAAAAAAAQAgAAAAHwEAAGRycy9lMm9Eb2MueG1sUEsF&#10;BgAAAAAGAAYAWQEAAMQFAAAAAA==&#10;">
              <v:fill on="f" focussize="0,0"/>
              <v:stroke on="f" weight="0.5pt"/>
              <v:imagedata o:title=""/>
              <o:lock v:ext="edit" aspectratio="f"/>
              <v:textbox inset="0mm,0mm,0mm,0mm" style="mso-fit-shape-to-text:t;">
                <w:txbxContent>
                  <w:p w14:paraId="0D35FED5">
                    <w:pPr>
                      <w:pStyle w:val="10"/>
                    </w:pPr>
                    <w:r>
                      <w:fldChar w:fldCharType="begin"/>
                    </w:r>
                    <w:r>
                      <w:instrText xml:space="preserve"> PAGE  \* MERGEFORMAT </w:instrText>
                    </w:r>
                    <w:r>
                      <w:fldChar w:fldCharType="separate"/>
                    </w:r>
                    <w:r>
                      <w:t>59</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E68869">
    <w:pPr>
      <w:spacing w:line="176" w:lineRule="auto"/>
      <w:ind w:left="462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1" name="文本框 7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D14E6C">
                          <w:pPr>
                            <w:pStyle w:val="10"/>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G+V5wzAgAAYwQAAA4AAABkcnMvZTJvRG9jLnhtbK1UzY7TMBC+I/EO&#10;lu80aRFL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1TYphGx08/vp9+&#10;Ppx+fSM4g0CNCzPE3TtExvadbTE2w3nAYeLdVl6nLxgR+CHv8SKvaCPh6dJ0Mp3mcHH4hg3ws8fr&#10;zof4XlhNklFQj/51srLDJsQ+dAhJ2YxdS6W6HipDmoJevX6T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G+V5wzAgAAYwQAAA4AAAAAAAAAAQAgAAAAHwEAAGRycy9lMm9Eb2MueG1sUEsF&#10;BgAAAAAGAAYAWQEAAMQFAAAAAA==&#10;">
              <v:fill on="f" focussize="0,0"/>
              <v:stroke on="f" weight="0.5pt"/>
              <v:imagedata o:title=""/>
              <o:lock v:ext="edit" aspectratio="f"/>
              <v:textbox inset="0mm,0mm,0mm,0mm" style="mso-fit-shape-to-text:t;">
                <w:txbxContent>
                  <w:p w14:paraId="71D14E6C">
                    <w:pPr>
                      <w:pStyle w:val="10"/>
                    </w:pPr>
                    <w:r>
                      <w:fldChar w:fldCharType="begin"/>
                    </w:r>
                    <w:r>
                      <w:instrText xml:space="preserve"> PAGE  \* MERGEFORMAT </w:instrText>
                    </w:r>
                    <w:r>
                      <w:fldChar w:fldCharType="separate"/>
                    </w:r>
                    <w:r>
                      <w:t>60</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965A86">
    <w:pPr>
      <w:spacing w:line="176" w:lineRule="auto"/>
      <w:ind w:left="451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2" name="文本框 7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52450BE">
                          <w:pPr>
                            <w:pStyle w:val="10"/>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ZAnnc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2E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ZAnnczAgAAYwQAAA4AAAAAAAAAAQAgAAAAHwEAAGRycy9lMm9Eb2MueG1sUEsF&#10;BgAAAAAGAAYAWQEAAMQFAAAAAA==&#10;">
              <v:fill on="f" focussize="0,0"/>
              <v:stroke on="f" weight="0.5pt"/>
              <v:imagedata o:title=""/>
              <o:lock v:ext="edit" aspectratio="f"/>
              <v:textbox inset="0mm,0mm,0mm,0mm" style="mso-fit-shape-to-text:t;">
                <w:txbxContent>
                  <w:p w14:paraId="052450BE">
                    <w:pPr>
                      <w:pStyle w:val="10"/>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D39CBC">
    <w:pPr>
      <w:spacing w:line="176" w:lineRule="auto"/>
      <w:ind w:left="450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3" name="文本框 7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3A37E2">
                          <w:pPr>
                            <w:pStyle w:val="10"/>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ToCZg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ToCZgzAgAAYwQAAA4AAAAAAAAAAQAgAAAAHwEAAGRycy9lMm9Eb2MueG1sUEsF&#10;BgAAAAAGAAYAWQEAAMQFAAAAAA==&#10;">
              <v:fill on="f" focussize="0,0"/>
              <v:stroke on="f" weight="0.5pt"/>
              <v:imagedata o:title=""/>
              <o:lock v:ext="edit" aspectratio="f"/>
              <v:textbox inset="0mm,0mm,0mm,0mm" style="mso-fit-shape-to-text:t;">
                <w:txbxContent>
                  <w:p w14:paraId="323A37E2">
                    <w:pPr>
                      <w:pStyle w:val="10"/>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977E8C">
    <w:pPr>
      <w:spacing w:line="176" w:lineRule="auto"/>
      <w:ind w:left="408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4" name="文本框 7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AB5342">
                          <w:pPr>
                            <w:pStyle w:val="10"/>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7fHs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i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m7fHszAgAAYwQAAA4AAAAAAAAAAQAgAAAAHwEAAGRycy9lMm9Eb2MueG1sUEsF&#10;BgAAAAAGAAYAWQEAAMQFAAAAAA==&#10;">
              <v:fill on="f" focussize="0,0"/>
              <v:stroke on="f" weight="0.5pt"/>
              <v:imagedata o:title=""/>
              <o:lock v:ext="edit" aspectratio="f"/>
              <v:textbox inset="0mm,0mm,0mm,0mm" style="mso-fit-shape-to-text:t;">
                <w:txbxContent>
                  <w:p w14:paraId="31AB5342">
                    <w:pPr>
                      <w:pStyle w:val="10"/>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2F03B9">
    <w:pPr>
      <w:spacing w:line="176" w:lineRule="auto"/>
      <w:ind w:left="408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75" name="文本框 7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0F3040">
                          <w:pPr>
                            <w:pStyle w:val="10"/>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sT65QzAgAAYwQAAA4AAABkcnMvZTJvRG9jLnhtbK1UzY7TMBC+I/EO&#10;lu80adEu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sT65QzAgAAYwQAAA4AAAAAAAAAAQAgAAAAHwEAAGRycy9lMm9Eb2MueG1sUEsF&#10;BgAAAAAGAAYAWQEAAMQFAAAAAA==&#10;">
              <v:fill on="f" focussize="0,0"/>
              <v:stroke on="f" weight="0.5pt"/>
              <v:imagedata o:title=""/>
              <o:lock v:ext="edit" aspectratio="f"/>
              <v:textbox inset="0mm,0mm,0mm,0mm" style="mso-fit-shape-to-text:t;">
                <w:txbxContent>
                  <w:p w14:paraId="5B0F3040">
                    <w:pPr>
                      <w:pStyle w:val="10"/>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83C270">
    <w:pPr>
      <w:spacing w:line="176" w:lineRule="auto"/>
      <w:ind w:left="449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77" name="文本框 7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61E32D">
                          <w:pPr>
                            <w:pStyle w:val="10"/>
                          </w:pPr>
                          <w:r>
                            <w:fldChar w:fldCharType="begin"/>
                          </w:r>
                          <w:r>
                            <w:instrText xml:space="preserve"> PAGE  \* MERGEFORMAT </w:instrText>
                          </w:r>
                          <w:r>
                            <w:fldChar w:fldCharType="separate"/>
                          </w:r>
                          <w:r>
                            <w:t>69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5FtZAzAgAAYw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fU6KZQsVP37+d&#10;fvw6/fxKcAaBWutniHuwiAzdW9OhbYZzj8PIu6ucil8wIvBD3uNFXtEFwuOl6WQ6zeHi8A0b4GeP&#10;163z4Z0wikSjoA71S7Kyw8aHPnQIidm0WTdSphpKTdqCXr1+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5FtZAzAgAAYwQAAA4AAAAAAAAAAQAgAAAAHwEAAGRycy9lMm9Eb2MueG1sUEsF&#10;BgAAAAAGAAYAWQEAAMQFAAAAAA==&#10;">
              <v:fill on="f" focussize="0,0"/>
              <v:stroke on="f" weight="0.5pt"/>
              <v:imagedata o:title=""/>
              <o:lock v:ext="edit" aspectratio="f"/>
              <v:textbox inset="0mm,0mm,0mm,0mm" style="mso-fit-shape-to-text:t;">
                <w:txbxContent>
                  <w:p w14:paraId="2561E32D">
                    <w:pPr>
                      <w:pStyle w:val="10"/>
                    </w:pPr>
                    <w:r>
                      <w:fldChar w:fldCharType="begin"/>
                    </w:r>
                    <w:r>
                      <w:instrText xml:space="preserve"> PAGE  \* MERGEFORMAT </w:instrText>
                    </w:r>
                    <w:r>
                      <w:fldChar w:fldCharType="separate"/>
                    </w:r>
                    <w:r>
                      <w:t>69</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22B406">
    <w:pPr>
      <w:spacing w:line="176" w:lineRule="auto"/>
      <w:ind w:left="449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79" name="文本框 7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6D3752">
                          <w:pPr>
                            <w:pStyle w:val="10"/>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lLo0zAgAAYwQAAA4AAABkcnMvZTJvRG9jLnhtbK1UzY7TMBC+I/EO&#10;lu80aRFL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hxDCNip++fzv9&#10;+HX6+ZXgDAI1LswQt3GIjO1b26JthvOAw8S7rbxOXzAi8EPe40Ve0UbC06XpZDrN4eLwDRvgZw/X&#10;nQ/xnbCaJKOgHvXrZGWH2xD70CEkZTN2LZXqaqgMaQp69fJV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XlLo0zAgAAYwQAAA4AAAAAAAAAAQAgAAAAHwEAAGRycy9lMm9Eb2MueG1sUEsF&#10;BgAAAAAGAAYAWQEAAMQFAAAAAA==&#10;">
              <v:fill on="f" focussize="0,0"/>
              <v:stroke on="f" weight="0.5pt"/>
              <v:imagedata o:title=""/>
              <o:lock v:ext="edit" aspectratio="f"/>
              <v:textbox inset="0mm,0mm,0mm,0mm" style="mso-fit-shape-to-text:t;">
                <w:txbxContent>
                  <w:p w14:paraId="5D6D3752">
                    <w:pPr>
                      <w:pStyle w:val="10"/>
                    </w:pPr>
                    <w:r>
                      <w:fldChar w:fldCharType="begin"/>
                    </w:r>
                    <w:r>
                      <w:instrText xml:space="preserve"> PAGE  \* MERGEFORMAT </w:instrText>
                    </w:r>
                    <w:r>
                      <w:fldChar w:fldCharType="separate"/>
                    </w:r>
                    <w:r>
                      <w:t>76</w:t>
                    </w:r>
                    <w:r>
                      <w:fldChar w:fldCharType="end"/>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B46068">
    <w:pPr>
      <w:spacing w:line="176" w:lineRule="auto"/>
      <w:ind w:left="450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95104" behindDoc="0" locked="0" layoutInCell="1" allowOverlap="1">
              <wp:simplePos x="0" y="0"/>
              <wp:positionH relativeFrom="margin">
                <wp:align>center</wp:align>
              </wp:positionH>
              <wp:positionV relativeFrom="paragraph">
                <wp:posOffset>0</wp:posOffset>
              </wp:positionV>
              <wp:extent cx="1828800" cy="1828800"/>
              <wp:effectExtent l="0" t="0" r="0" b="0"/>
              <wp:wrapNone/>
              <wp:docPr id="80" name="文本框 8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3156DC">
                          <w:pPr>
                            <w:pStyle w:val="10"/>
                          </w:pPr>
                          <w:r>
                            <w:fldChar w:fldCharType="begin"/>
                          </w:r>
                          <w:r>
                            <w:instrText xml:space="preserve"> PAGE  \* MERGEFORMAT </w:instrText>
                          </w:r>
                          <w:r>
                            <w:fldChar w:fldCharType="separate"/>
                          </w:r>
                          <w:r>
                            <w:t>77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51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yWR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ziC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7JZFzICAABjBAAADgAAAAAAAAABACAAAAAfAQAAZHJzL2Uyb0RvYy54bWxQSwUG&#10;AAAAAAYABgBZAQAAwwUAAAAA&#10;">
              <v:fill on="f" focussize="0,0"/>
              <v:stroke on="f" weight="0.5pt"/>
              <v:imagedata o:title=""/>
              <o:lock v:ext="edit" aspectratio="f"/>
              <v:textbox inset="0mm,0mm,0mm,0mm" style="mso-fit-shape-to-text:t;">
                <w:txbxContent>
                  <w:p w14:paraId="433156DC">
                    <w:pPr>
                      <w:pStyle w:val="10"/>
                    </w:pPr>
                    <w:r>
                      <w:fldChar w:fldCharType="begin"/>
                    </w:r>
                    <w:r>
                      <w:instrText xml:space="preserve"> PAGE  \* MERGEFORMAT </w:instrText>
                    </w:r>
                    <w:r>
                      <w:fldChar w:fldCharType="separate"/>
                    </w:r>
                    <w:r>
                      <w:t>77</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3"/>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YjAzOTFhNDAxMTRhM2M4Yzg4YmVhOGFkMDBmNzdlN2QifQ=="/>
  </w:docVars>
  <w:rsids>
    <w:rsidRoot w:val="00000000"/>
    <w:rsid w:val="005C6ADC"/>
    <w:rsid w:val="0071020B"/>
    <w:rsid w:val="00CE006A"/>
    <w:rsid w:val="017E6F26"/>
    <w:rsid w:val="021B2B71"/>
    <w:rsid w:val="02C1752C"/>
    <w:rsid w:val="03B94246"/>
    <w:rsid w:val="03E12F49"/>
    <w:rsid w:val="03F90AE6"/>
    <w:rsid w:val="041201CF"/>
    <w:rsid w:val="043D09D3"/>
    <w:rsid w:val="04846A80"/>
    <w:rsid w:val="04AB0712"/>
    <w:rsid w:val="06F573F1"/>
    <w:rsid w:val="073B21BC"/>
    <w:rsid w:val="0742172F"/>
    <w:rsid w:val="07A72EEE"/>
    <w:rsid w:val="082425D6"/>
    <w:rsid w:val="082F2D28"/>
    <w:rsid w:val="08422A5C"/>
    <w:rsid w:val="08D505E6"/>
    <w:rsid w:val="0A805070"/>
    <w:rsid w:val="0C14470F"/>
    <w:rsid w:val="0D20037A"/>
    <w:rsid w:val="0D2C66E8"/>
    <w:rsid w:val="0D8A4A23"/>
    <w:rsid w:val="0DF50570"/>
    <w:rsid w:val="0E3B7B03"/>
    <w:rsid w:val="0E7B00FB"/>
    <w:rsid w:val="0E934402"/>
    <w:rsid w:val="0FA91612"/>
    <w:rsid w:val="10894C2E"/>
    <w:rsid w:val="10BE03C5"/>
    <w:rsid w:val="114B17C9"/>
    <w:rsid w:val="11BA5C2E"/>
    <w:rsid w:val="13037AFF"/>
    <w:rsid w:val="139B1B3C"/>
    <w:rsid w:val="13E7048F"/>
    <w:rsid w:val="14A800EA"/>
    <w:rsid w:val="15842CA4"/>
    <w:rsid w:val="166D135D"/>
    <w:rsid w:val="1673767D"/>
    <w:rsid w:val="1726254C"/>
    <w:rsid w:val="177B159F"/>
    <w:rsid w:val="17BE23F0"/>
    <w:rsid w:val="17E214C0"/>
    <w:rsid w:val="17FF44C5"/>
    <w:rsid w:val="18B20495"/>
    <w:rsid w:val="18F74FD6"/>
    <w:rsid w:val="194B373A"/>
    <w:rsid w:val="1A405DBE"/>
    <w:rsid w:val="1A49035C"/>
    <w:rsid w:val="1A6146E8"/>
    <w:rsid w:val="1A693E78"/>
    <w:rsid w:val="1AB507A5"/>
    <w:rsid w:val="1AF8344E"/>
    <w:rsid w:val="1BFA7804"/>
    <w:rsid w:val="1C80524F"/>
    <w:rsid w:val="1C8F393E"/>
    <w:rsid w:val="1D1B676C"/>
    <w:rsid w:val="1D4B24DF"/>
    <w:rsid w:val="1D577AB5"/>
    <w:rsid w:val="1D8F5720"/>
    <w:rsid w:val="1DA653E3"/>
    <w:rsid w:val="1DD97567"/>
    <w:rsid w:val="1FA1145E"/>
    <w:rsid w:val="1FBE07C2"/>
    <w:rsid w:val="206B7F2F"/>
    <w:rsid w:val="2144654F"/>
    <w:rsid w:val="21E968BD"/>
    <w:rsid w:val="220A087A"/>
    <w:rsid w:val="220F79FB"/>
    <w:rsid w:val="24627485"/>
    <w:rsid w:val="247E4E60"/>
    <w:rsid w:val="25401C79"/>
    <w:rsid w:val="255274B4"/>
    <w:rsid w:val="259F40A6"/>
    <w:rsid w:val="25B3069D"/>
    <w:rsid w:val="263E3E76"/>
    <w:rsid w:val="26B11081"/>
    <w:rsid w:val="273D4513"/>
    <w:rsid w:val="27535D48"/>
    <w:rsid w:val="27637E7B"/>
    <w:rsid w:val="27A16033"/>
    <w:rsid w:val="281A4A03"/>
    <w:rsid w:val="28A933AF"/>
    <w:rsid w:val="29332221"/>
    <w:rsid w:val="29803BF1"/>
    <w:rsid w:val="2B822FEC"/>
    <w:rsid w:val="2B9F623D"/>
    <w:rsid w:val="2BC730F4"/>
    <w:rsid w:val="2CD23AFF"/>
    <w:rsid w:val="2CDE3F21"/>
    <w:rsid w:val="2D2D1B91"/>
    <w:rsid w:val="2D371BB4"/>
    <w:rsid w:val="2D4B3B25"/>
    <w:rsid w:val="2DD13DB6"/>
    <w:rsid w:val="2E12184A"/>
    <w:rsid w:val="2E513149"/>
    <w:rsid w:val="2E7E42AC"/>
    <w:rsid w:val="2EE9735C"/>
    <w:rsid w:val="2F6161C3"/>
    <w:rsid w:val="2F631577"/>
    <w:rsid w:val="2FA84FEB"/>
    <w:rsid w:val="3072301E"/>
    <w:rsid w:val="30B33C47"/>
    <w:rsid w:val="31102C85"/>
    <w:rsid w:val="313E79B5"/>
    <w:rsid w:val="31515E9D"/>
    <w:rsid w:val="318D6246"/>
    <w:rsid w:val="31A93DE0"/>
    <w:rsid w:val="320F03C1"/>
    <w:rsid w:val="32851613"/>
    <w:rsid w:val="32E526AF"/>
    <w:rsid w:val="32E64C05"/>
    <w:rsid w:val="32FA55E0"/>
    <w:rsid w:val="33412AF1"/>
    <w:rsid w:val="33941ABC"/>
    <w:rsid w:val="33B46DD2"/>
    <w:rsid w:val="33F15DA5"/>
    <w:rsid w:val="34C158F2"/>
    <w:rsid w:val="34D36666"/>
    <w:rsid w:val="36BB54E1"/>
    <w:rsid w:val="37BE4F69"/>
    <w:rsid w:val="37DB7774"/>
    <w:rsid w:val="382C302D"/>
    <w:rsid w:val="38474CC1"/>
    <w:rsid w:val="384A0B59"/>
    <w:rsid w:val="38AF2F46"/>
    <w:rsid w:val="39FD796B"/>
    <w:rsid w:val="3A38706E"/>
    <w:rsid w:val="3A6D57BE"/>
    <w:rsid w:val="3BFF2436"/>
    <w:rsid w:val="3C4D31A2"/>
    <w:rsid w:val="3C657A8D"/>
    <w:rsid w:val="3CFC3366"/>
    <w:rsid w:val="3D1C2F74"/>
    <w:rsid w:val="3D3E0D3C"/>
    <w:rsid w:val="3DA063F9"/>
    <w:rsid w:val="3E154DAD"/>
    <w:rsid w:val="3F0B492F"/>
    <w:rsid w:val="3FDC5A4A"/>
    <w:rsid w:val="407A652F"/>
    <w:rsid w:val="42154762"/>
    <w:rsid w:val="42345589"/>
    <w:rsid w:val="42AC1D79"/>
    <w:rsid w:val="42E243E9"/>
    <w:rsid w:val="431C0A89"/>
    <w:rsid w:val="43EB5803"/>
    <w:rsid w:val="448A748E"/>
    <w:rsid w:val="44E664B5"/>
    <w:rsid w:val="45211AC1"/>
    <w:rsid w:val="458E5786"/>
    <w:rsid w:val="46304E6E"/>
    <w:rsid w:val="469E6E1E"/>
    <w:rsid w:val="46AE6B8F"/>
    <w:rsid w:val="472D60AA"/>
    <w:rsid w:val="4782435E"/>
    <w:rsid w:val="48032022"/>
    <w:rsid w:val="491D5CAA"/>
    <w:rsid w:val="493354CD"/>
    <w:rsid w:val="4958341F"/>
    <w:rsid w:val="49947C60"/>
    <w:rsid w:val="4B7C13AE"/>
    <w:rsid w:val="4D36480A"/>
    <w:rsid w:val="4DCD30F6"/>
    <w:rsid w:val="4DFB3170"/>
    <w:rsid w:val="4EFB1625"/>
    <w:rsid w:val="4F634FF0"/>
    <w:rsid w:val="4F6A77B6"/>
    <w:rsid w:val="507408A5"/>
    <w:rsid w:val="50AA5B0E"/>
    <w:rsid w:val="50FE0CB7"/>
    <w:rsid w:val="51547A40"/>
    <w:rsid w:val="51EE4E78"/>
    <w:rsid w:val="5229133D"/>
    <w:rsid w:val="527B0CFF"/>
    <w:rsid w:val="52BF3883"/>
    <w:rsid w:val="52ED287F"/>
    <w:rsid w:val="536A2433"/>
    <w:rsid w:val="5373753A"/>
    <w:rsid w:val="5376227B"/>
    <w:rsid w:val="540E60AE"/>
    <w:rsid w:val="54442C85"/>
    <w:rsid w:val="54FB14A2"/>
    <w:rsid w:val="559D5BD0"/>
    <w:rsid w:val="55B00076"/>
    <w:rsid w:val="55DA4515"/>
    <w:rsid w:val="55E4027B"/>
    <w:rsid w:val="56321E69"/>
    <w:rsid w:val="564156CE"/>
    <w:rsid w:val="56570A4D"/>
    <w:rsid w:val="567D2601"/>
    <w:rsid w:val="56837EA6"/>
    <w:rsid w:val="56986659"/>
    <w:rsid w:val="57543198"/>
    <w:rsid w:val="57547004"/>
    <w:rsid w:val="57A852D8"/>
    <w:rsid w:val="58340ACF"/>
    <w:rsid w:val="59D418A4"/>
    <w:rsid w:val="5B38460D"/>
    <w:rsid w:val="5B396675"/>
    <w:rsid w:val="5BD112A2"/>
    <w:rsid w:val="5BF40AEC"/>
    <w:rsid w:val="5C2123A3"/>
    <w:rsid w:val="5CF039A9"/>
    <w:rsid w:val="5D1C19D8"/>
    <w:rsid w:val="5D4B7D01"/>
    <w:rsid w:val="5DF262C7"/>
    <w:rsid w:val="5DFB3F5C"/>
    <w:rsid w:val="5E583892"/>
    <w:rsid w:val="5F795ED8"/>
    <w:rsid w:val="61C732C5"/>
    <w:rsid w:val="623065F6"/>
    <w:rsid w:val="62FC0898"/>
    <w:rsid w:val="63691FEE"/>
    <w:rsid w:val="644B4371"/>
    <w:rsid w:val="64AD49B4"/>
    <w:rsid w:val="65215860"/>
    <w:rsid w:val="65C303AF"/>
    <w:rsid w:val="66332254"/>
    <w:rsid w:val="663C37BC"/>
    <w:rsid w:val="671D183F"/>
    <w:rsid w:val="67214F17"/>
    <w:rsid w:val="67254332"/>
    <w:rsid w:val="672D7A8A"/>
    <w:rsid w:val="67972599"/>
    <w:rsid w:val="67CE0AC3"/>
    <w:rsid w:val="67E2197B"/>
    <w:rsid w:val="696A0640"/>
    <w:rsid w:val="6B0716A5"/>
    <w:rsid w:val="6B1B463A"/>
    <w:rsid w:val="6B6E7FEC"/>
    <w:rsid w:val="6BBE6B05"/>
    <w:rsid w:val="6C172CD8"/>
    <w:rsid w:val="6D9D5BEC"/>
    <w:rsid w:val="6E142EBC"/>
    <w:rsid w:val="6E6E0BD2"/>
    <w:rsid w:val="6E867030"/>
    <w:rsid w:val="6EA44515"/>
    <w:rsid w:val="6F0D2199"/>
    <w:rsid w:val="6F2F79BF"/>
    <w:rsid w:val="6F6A285B"/>
    <w:rsid w:val="6FDB592F"/>
    <w:rsid w:val="70C525FF"/>
    <w:rsid w:val="719166A9"/>
    <w:rsid w:val="71B049BF"/>
    <w:rsid w:val="71D47469"/>
    <w:rsid w:val="72816D82"/>
    <w:rsid w:val="7399049F"/>
    <w:rsid w:val="73B344DE"/>
    <w:rsid w:val="74021350"/>
    <w:rsid w:val="74361CD0"/>
    <w:rsid w:val="7440091B"/>
    <w:rsid w:val="7537110F"/>
    <w:rsid w:val="75383CE8"/>
    <w:rsid w:val="75E86FC4"/>
    <w:rsid w:val="76BB222A"/>
    <w:rsid w:val="76EE2959"/>
    <w:rsid w:val="76FB595A"/>
    <w:rsid w:val="775841CD"/>
    <w:rsid w:val="77647D61"/>
    <w:rsid w:val="77E85551"/>
    <w:rsid w:val="78016C2B"/>
    <w:rsid w:val="785F0A27"/>
    <w:rsid w:val="788F1E71"/>
    <w:rsid w:val="78E33F6B"/>
    <w:rsid w:val="79804AF6"/>
    <w:rsid w:val="7A555714"/>
    <w:rsid w:val="7AC540CB"/>
    <w:rsid w:val="7B2935E6"/>
    <w:rsid w:val="7B343185"/>
    <w:rsid w:val="7C850C1E"/>
    <w:rsid w:val="7D6C3C01"/>
    <w:rsid w:val="7DFF350C"/>
    <w:rsid w:val="7E4866C0"/>
    <w:rsid w:val="7E7538B7"/>
    <w:rsid w:val="7E857D6E"/>
    <w:rsid w:val="7F45328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2" w:semiHidden="0" w:name="heading 1"/>
    <w:lsdException w:qFormat="1" w:unhideWhenUsed="0" w:uiPriority="0" w:semiHidden="0" w:name="heading 2"/>
    <w:lsdException w:qFormat="1" w:unhideWhenUsed="0" w:uiPriority="2"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qFormat/>
    <w:uiPriority w:val="2"/>
    <w:pPr>
      <w:keepNext/>
      <w:keepLines/>
      <w:spacing w:before="340" w:after="330" w:line="578" w:lineRule="auto"/>
      <w:outlineLvl w:val="0"/>
    </w:pPr>
    <w:rPr>
      <w:b/>
      <w:bCs/>
      <w:kern w:val="44"/>
      <w:sz w:val="44"/>
      <w:szCs w:val="44"/>
    </w:rPr>
  </w:style>
  <w:style w:type="paragraph" w:styleId="3">
    <w:name w:val="heading 2"/>
    <w:basedOn w:val="1"/>
    <w:next w:val="1"/>
    <w:qFormat/>
    <w:uiPriority w:val="0"/>
    <w:pPr>
      <w:keepNext/>
      <w:keepLines/>
      <w:spacing w:before="260" w:after="260" w:line="415" w:lineRule="auto"/>
      <w:outlineLvl w:val="1"/>
    </w:pPr>
    <w:rPr>
      <w:rFonts w:ascii="Arial" w:hAnsi="Arial" w:eastAsia="黑体" w:cs="Arial"/>
      <w:b/>
      <w:bCs/>
      <w:sz w:val="32"/>
      <w:szCs w:val="32"/>
    </w:rPr>
  </w:style>
  <w:style w:type="paragraph" w:styleId="4">
    <w:name w:val="heading 3"/>
    <w:basedOn w:val="1"/>
    <w:next w:val="5"/>
    <w:qFormat/>
    <w:uiPriority w:val="2"/>
    <w:pPr>
      <w:keepNext/>
      <w:keepLines/>
      <w:spacing w:before="260" w:after="260" w:line="413" w:lineRule="auto"/>
      <w:outlineLvl w:val="2"/>
    </w:pPr>
    <w:rPr>
      <w:rFonts w:ascii="Calibri" w:hAnsi="Calibri"/>
      <w:b/>
      <w:color w:val="000000"/>
      <w:kern w:val="0"/>
      <w:sz w:val="32"/>
    </w:rPr>
  </w:style>
  <w:style w:type="character" w:default="1" w:styleId="17">
    <w:name w:val="Default Paragraph Font"/>
    <w:semiHidden/>
    <w:qFormat/>
    <w:uiPriority w:val="0"/>
  </w:style>
  <w:style w:type="table" w:default="1" w:styleId="16">
    <w:name w:val="Normal Table"/>
    <w:qFormat/>
    <w:uiPriority w:val="0"/>
    <w:pPr>
      <w:keepNext w:val="0"/>
      <w:keepLines w:val="0"/>
      <w:widowControl/>
      <w:suppressLineNumbers w:val="0"/>
      <w:autoSpaceDE w:val="0"/>
      <w:autoSpaceDN/>
      <w:spacing w:before="0" w:beforeAutospacing="0" w:after="0" w:afterAutospacing="0"/>
      <w:ind w:left="0" w:right="0" w:firstLine="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5">
    <w:name w:val="Normal Indent"/>
    <w:basedOn w:val="1"/>
    <w:qFormat/>
    <w:uiPriority w:val="0"/>
    <w:pPr>
      <w:ind w:firstLine="420" w:firstLineChars="200"/>
    </w:pPr>
  </w:style>
  <w:style w:type="paragraph" w:styleId="6">
    <w:name w:val="index 5"/>
    <w:basedOn w:val="1"/>
    <w:next w:val="1"/>
    <w:qFormat/>
    <w:uiPriority w:val="0"/>
    <w:pPr>
      <w:adjustRightInd w:val="0"/>
      <w:snapToGrid w:val="0"/>
      <w:spacing w:line="360" w:lineRule="auto"/>
      <w:jc w:val="center"/>
    </w:pPr>
    <w:rPr>
      <w:rFonts w:ascii="宋体" w:hAnsi="宋体" w:cs="宋体"/>
      <w:bCs/>
      <w:szCs w:val="21"/>
    </w:rPr>
  </w:style>
  <w:style w:type="paragraph" w:styleId="7">
    <w:name w:val="annotation text"/>
    <w:basedOn w:val="1"/>
    <w:next w:val="1"/>
    <w:qFormat/>
    <w:uiPriority w:val="0"/>
    <w:pPr>
      <w:jc w:val="left"/>
    </w:pPr>
  </w:style>
  <w:style w:type="paragraph" w:styleId="8">
    <w:name w:val="Body Text"/>
    <w:basedOn w:val="1"/>
    <w:next w:val="1"/>
    <w:semiHidden/>
    <w:qFormat/>
    <w:uiPriority w:val="0"/>
    <w:rPr>
      <w:rFonts w:ascii="Arial" w:hAnsi="Arial" w:eastAsia="Arial" w:cs="Arial"/>
      <w:sz w:val="21"/>
      <w:szCs w:val="21"/>
      <w:lang w:val="en-US" w:eastAsia="en-US" w:bidi="ar-SA"/>
    </w:rPr>
  </w:style>
  <w:style w:type="paragraph" w:styleId="9">
    <w:name w:val="Date"/>
    <w:basedOn w:val="1"/>
    <w:next w:val="1"/>
    <w:qFormat/>
    <w:uiPriority w:val="0"/>
    <w:pPr>
      <w:ind w:left="100" w:leftChars="2500"/>
    </w:pPr>
    <w:rPr>
      <w:rFonts w:ascii="宋体" w:hAnsi="宋体"/>
      <w:sz w:val="28"/>
      <w:szCs w:val="20"/>
    </w:rPr>
  </w:style>
  <w:style w:type="paragraph" w:styleId="10">
    <w:name w:val="footer"/>
    <w:basedOn w:val="1"/>
    <w:qFormat/>
    <w:uiPriority w:val="0"/>
    <w:pPr>
      <w:tabs>
        <w:tab w:val="center" w:pos="4153"/>
        <w:tab w:val="right" w:pos="8306"/>
      </w:tabs>
      <w:snapToGrid w:val="0"/>
      <w:jc w:val="left"/>
    </w:pPr>
    <w:rPr>
      <w:sz w:val="18"/>
    </w:rPr>
  </w:style>
  <w:style w:type="paragraph" w:styleId="11">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2">
    <w:name w:val="toc 1"/>
    <w:basedOn w:val="1"/>
    <w:next w:val="1"/>
    <w:qFormat/>
    <w:uiPriority w:val="0"/>
  </w:style>
  <w:style w:type="paragraph" w:styleId="13">
    <w:name w:val="toc 2"/>
    <w:basedOn w:val="1"/>
    <w:next w:val="1"/>
    <w:qFormat/>
    <w:uiPriority w:val="0"/>
    <w:pPr>
      <w:ind w:left="420" w:leftChars="200"/>
    </w:pPr>
  </w:style>
  <w:style w:type="paragraph" w:styleId="14">
    <w:name w:val="Title"/>
    <w:basedOn w:val="1"/>
    <w:next w:val="1"/>
    <w:qFormat/>
    <w:uiPriority w:val="0"/>
    <w:pPr>
      <w:spacing w:before="240" w:beforeLines="0" w:after="60" w:afterLines="0"/>
      <w:jc w:val="center"/>
      <w:outlineLvl w:val="0"/>
    </w:pPr>
    <w:rPr>
      <w:rFonts w:cs="Arial"/>
      <w:b/>
      <w:bCs/>
      <w:sz w:val="36"/>
      <w:szCs w:val="32"/>
    </w:rPr>
  </w:style>
  <w:style w:type="paragraph" w:styleId="15">
    <w:name w:val="Body Text First Indent"/>
    <w:basedOn w:val="8"/>
    <w:qFormat/>
    <w:uiPriority w:val="0"/>
    <w:pPr>
      <w:spacing w:line="312" w:lineRule="auto"/>
      <w:ind w:firstLine="420"/>
    </w:pPr>
    <w:rPr>
      <w:sz w:val="24"/>
      <w:szCs w:val="24"/>
    </w:rPr>
  </w:style>
  <w:style w:type="character" w:styleId="18">
    <w:name w:val="Strong"/>
    <w:basedOn w:val="17"/>
    <w:qFormat/>
    <w:uiPriority w:val="0"/>
    <w:rPr>
      <w:b/>
    </w:rPr>
  </w:style>
  <w:style w:type="character" w:styleId="19">
    <w:name w:val="Hyperlink"/>
    <w:basedOn w:val="17"/>
    <w:qFormat/>
    <w:uiPriority w:val="0"/>
    <w:rPr>
      <w:color w:val="0000FF"/>
      <w:u w:val="single"/>
    </w:rPr>
  </w:style>
  <w:style w:type="table" w:customStyle="1" w:styleId="20">
    <w:name w:val="Table Normal"/>
    <w:semiHidden/>
    <w:unhideWhenUsed/>
    <w:qFormat/>
    <w:uiPriority w:val="0"/>
    <w:tblPr>
      <w:tblCellMar>
        <w:top w:w="0" w:type="dxa"/>
        <w:left w:w="0" w:type="dxa"/>
        <w:bottom w:w="0" w:type="dxa"/>
        <w:right w:w="0" w:type="dxa"/>
      </w:tblCellMar>
    </w:tblPr>
  </w:style>
  <w:style w:type="paragraph" w:customStyle="1" w:styleId="21">
    <w:name w:val="Table Text"/>
    <w:basedOn w:val="1"/>
    <w:semiHidden/>
    <w:qFormat/>
    <w:uiPriority w:val="0"/>
    <w:rPr>
      <w:rFonts w:ascii="宋体" w:hAnsi="宋体" w:eastAsia="宋体" w:cs="宋体"/>
      <w:sz w:val="20"/>
      <w:szCs w:val="20"/>
      <w:lang w:val="en-US" w:eastAsia="en-US" w:bidi="ar-SA"/>
    </w:rPr>
  </w:style>
  <w:style w:type="paragraph" w:customStyle="1" w:styleId="22">
    <w:name w:val="Default"/>
    <w:next w:val="9"/>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23">
    <w:name w:val="NormalCharacter"/>
    <w:link w:val="24"/>
    <w:qFormat/>
    <w:uiPriority w:val="0"/>
    <w:rPr>
      <w:rFonts w:eastAsia="宋体"/>
    </w:rPr>
  </w:style>
  <w:style w:type="paragraph" w:customStyle="1" w:styleId="24">
    <w:name w:val="UserStyle_0"/>
    <w:basedOn w:val="1"/>
    <w:link w:val="23"/>
    <w:qFormat/>
    <w:uiPriority w:val="0"/>
    <w:pPr>
      <w:widowControl/>
      <w:adjustRightInd/>
      <w:spacing w:after="160" w:line="240" w:lineRule="exact"/>
      <w:jc w:val="left"/>
    </w:pPr>
    <w:rPr>
      <w:rFonts w:eastAsia="宋体"/>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4" Type="http://schemas.openxmlformats.org/officeDocument/2006/relationships/fontTable" Target="fontTable.xml"/><Relationship Id="rId43" Type="http://schemas.openxmlformats.org/officeDocument/2006/relationships/customXml" Target="../customXml/item1.xml"/><Relationship Id="rId42" Type="http://schemas.openxmlformats.org/officeDocument/2006/relationships/theme" Target="theme/theme1.xml"/><Relationship Id="rId41" Type="http://schemas.openxmlformats.org/officeDocument/2006/relationships/footer" Target="footer37.xml"/><Relationship Id="rId40" Type="http://schemas.openxmlformats.org/officeDocument/2006/relationships/footer" Target="footer36.xml"/><Relationship Id="rId4" Type="http://schemas.openxmlformats.org/officeDocument/2006/relationships/endnotes" Target="endnotes.xml"/><Relationship Id="rId39" Type="http://schemas.openxmlformats.org/officeDocument/2006/relationships/footer" Target="footer35.xml"/><Relationship Id="rId38" Type="http://schemas.openxmlformats.org/officeDocument/2006/relationships/footer" Target="footer34.xml"/><Relationship Id="rId37" Type="http://schemas.openxmlformats.org/officeDocument/2006/relationships/footer" Target="footer33.xml"/><Relationship Id="rId36" Type="http://schemas.openxmlformats.org/officeDocument/2006/relationships/footer" Target="footer32.xml"/><Relationship Id="rId35" Type="http://schemas.openxmlformats.org/officeDocument/2006/relationships/footer" Target="footer31.xml"/><Relationship Id="rId34" Type="http://schemas.openxmlformats.org/officeDocument/2006/relationships/footer" Target="footer30.xml"/><Relationship Id="rId33" Type="http://schemas.openxmlformats.org/officeDocument/2006/relationships/footer" Target="footer29.xml"/><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92</Pages>
  <Words>17924</Words>
  <Characters>19809</Characters>
  <TotalTime>1</TotalTime>
  <ScaleCrop>false</ScaleCrop>
  <LinksUpToDate>false</LinksUpToDate>
  <CharactersWithSpaces>21483</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2024-06-11T16:09:00Z</dcterms:created>
  <dc:creator>Administrator</dc:creator>
  <cp:lastModifiedBy>岁月如歌</cp:lastModifiedBy>
  <dcterms:modified xsi:type="dcterms:W3CDTF">2025-04-10T08:45:16Z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2024-06-14T13:18:16Z</vt:filetime>
  </property>
  <property fmtid="{D5CDD505-2E9C-101B-9397-08002B2CF9AE}" pid="4" name="KSOProductBuildVer">
    <vt:lpwstr>2052-12.1.0.20305</vt:lpwstr>
  </property>
  <property fmtid="{D5CDD505-2E9C-101B-9397-08002B2CF9AE}" pid="5" name="ICV">
    <vt:lpwstr>9B9FDC63AC624C13A257EDBE9374596B_13</vt:lpwstr>
  </property>
  <property fmtid="{D5CDD505-2E9C-101B-9397-08002B2CF9AE}" pid="6" name="KSOTemplateDocerSaveRecord">
    <vt:lpwstr>eyJoZGlkIjoiODUxYjUxNTJlNzZmNWZmZDZiY2I2ZjU4OTgyMTVhYmEiLCJ1c2VySWQiOiI4Mjk2NjAxMzEifQ==</vt:lpwstr>
  </property>
</Properties>
</file>