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276" w:lineRule="auto"/>
        <w:jc w:val="center"/>
        <w:rPr>
          <w:rFonts w:hint="eastAsia" w:ascii="宋体" w:hAnsi="宋体" w:eastAsia="宋体"/>
          <w:b/>
          <w:bCs/>
          <w:color w:val="auto"/>
          <w:kern w:val="0"/>
          <w:sz w:val="56"/>
          <w:szCs w:val="52"/>
          <w:highlight w:val="none"/>
        </w:rPr>
      </w:pPr>
    </w:p>
    <w:p>
      <w:pPr>
        <w:widowControl/>
        <w:spacing w:line="360" w:lineRule="auto"/>
        <w:jc w:val="center"/>
        <w:rPr>
          <w:rFonts w:hint="eastAsia" w:ascii="宋体" w:hAnsi="宋体" w:eastAsia="宋体"/>
          <w:b/>
          <w:bCs/>
          <w:color w:val="auto"/>
          <w:kern w:val="0"/>
          <w:sz w:val="48"/>
          <w:szCs w:val="48"/>
          <w:highlight w:val="none"/>
          <w:lang w:val="en-US" w:eastAsia="zh-CN"/>
        </w:rPr>
      </w:pPr>
      <w:r>
        <w:rPr>
          <w:rFonts w:hint="eastAsia" w:ascii="宋体" w:hAnsi="宋体"/>
          <w:b/>
          <w:bCs/>
          <w:color w:val="auto"/>
          <w:kern w:val="0"/>
          <w:sz w:val="40"/>
          <w:szCs w:val="40"/>
          <w:highlight w:val="none"/>
          <w:lang w:eastAsia="zh-CN"/>
        </w:rPr>
        <w:t>抽水乡抽水村基础设施建设项目</w:t>
      </w:r>
    </w:p>
    <w:p>
      <w:pPr>
        <w:widowControl/>
        <w:spacing w:line="360" w:lineRule="auto"/>
        <w:jc w:val="center"/>
        <w:rPr>
          <w:rFonts w:hint="eastAsia" w:ascii="宋体" w:hAnsi="宋体" w:eastAsia="宋体"/>
          <w:b/>
          <w:bCs/>
          <w:color w:val="auto"/>
          <w:kern w:val="0"/>
          <w:sz w:val="84"/>
          <w:szCs w:val="84"/>
          <w:highlight w:val="none"/>
          <w:lang w:val="en-US" w:eastAsia="zh-CN"/>
        </w:rPr>
      </w:pPr>
    </w:p>
    <w:p>
      <w:pPr>
        <w:widowControl/>
        <w:spacing w:line="360" w:lineRule="auto"/>
        <w:jc w:val="both"/>
        <w:rPr>
          <w:rFonts w:hint="eastAsia" w:ascii="宋体" w:hAnsi="宋体" w:eastAsia="宋体"/>
          <w:b/>
          <w:bCs/>
          <w:color w:val="auto"/>
          <w:kern w:val="0"/>
          <w:sz w:val="84"/>
          <w:szCs w:val="84"/>
          <w:highlight w:val="none"/>
          <w:lang w:val="en-US" w:eastAsia="zh-CN"/>
        </w:rPr>
      </w:pPr>
    </w:p>
    <w:p>
      <w:pPr>
        <w:widowControl/>
        <w:spacing w:line="360" w:lineRule="auto"/>
        <w:jc w:val="center"/>
        <w:rPr>
          <w:rFonts w:ascii="宋体" w:hAnsi="宋体" w:eastAsia="宋体"/>
          <w:b/>
          <w:bCs/>
          <w:color w:val="auto"/>
          <w:kern w:val="0"/>
          <w:sz w:val="84"/>
          <w:szCs w:val="84"/>
          <w:highlight w:val="none"/>
        </w:rPr>
      </w:pPr>
      <w:r>
        <w:rPr>
          <w:rFonts w:hint="eastAsia" w:ascii="宋体" w:hAnsi="宋体" w:eastAsia="宋体"/>
          <w:b/>
          <w:bCs/>
          <w:color w:val="auto"/>
          <w:kern w:val="0"/>
          <w:sz w:val="84"/>
          <w:szCs w:val="84"/>
          <w:highlight w:val="none"/>
          <w:lang w:val="en-US" w:eastAsia="zh-CN"/>
        </w:rPr>
        <w:t>竞争性磋商</w:t>
      </w:r>
      <w:r>
        <w:rPr>
          <w:rFonts w:hint="eastAsia" w:ascii="宋体" w:hAnsi="宋体" w:eastAsia="宋体"/>
          <w:b/>
          <w:bCs/>
          <w:color w:val="auto"/>
          <w:kern w:val="0"/>
          <w:sz w:val="84"/>
          <w:szCs w:val="84"/>
          <w:highlight w:val="none"/>
        </w:rPr>
        <w:t>文件</w:t>
      </w:r>
    </w:p>
    <w:p>
      <w:pPr>
        <w:widowControl/>
        <w:snapToGrid w:val="0"/>
        <w:spacing w:line="360" w:lineRule="auto"/>
        <w:jc w:val="center"/>
        <w:outlineLvl w:val="1"/>
        <w:rPr>
          <w:rFonts w:hint="default" w:ascii="宋体" w:hAnsi="宋体" w:eastAsia="宋体" w:cs="Arial"/>
          <w:b/>
          <w:bCs/>
          <w:color w:val="auto"/>
          <w:kern w:val="0"/>
          <w:sz w:val="32"/>
          <w:szCs w:val="32"/>
          <w:highlight w:val="none"/>
          <w:lang w:val="en-US" w:eastAsia="zh-CN"/>
        </w:rPr>
      </w:pPr>
      <w:bookmarkStart w:id="0" w:name="_Toc504479633"/>
      <w:bookmarkStart w:id="1" w:name="_Toc504654671"/>
      <w:r>
        <w:rPr>
          <w:rFonts w:hint="eastAsia" w:ascii="宋体" w:hAnsi="宋体" w:cs="Arial"/>
          <w:b/>
          <w:bCs/>
          <w:color w:val="auto"/>
          <w:kern w:val="0"/>
          <w:sz w:val="32"/>
          <w:szCs w:val="32"/>
          <w:highlight w:val="none"/>
          <w:lang w:val="en-US" w:eastAsia="zh-CN"/>
        </w:rPr>
        <w:t>项目编号</w:t>
      </w:r>
      <w:r>
        <w:rPr>
          <w:rFonts w:hint="eastAsia" w:ascii="宋体" w:hAnsi="宋体" w:eastAsia="宋体" w:cs="Arial"/>
          <w:b/>
          <w:bCs/>
          <w:color w:val="auto"/>
          <w:kern w:val="0"/>
          <w:sz w:val="32"/>
          <w:szCs w:val="32"/>
          <w:highlight w:val="none"/>
        </w:rPr>
        <w:t>：</w:t>
      </w:r>
      <w:bookmarkEnd w:id="0"/>
      <w:bookmarkEnd w:id="1"/>
      <w:r>
        <w:rPr>
          <w:rFonts w:hint="eastAsia" w:ascii="宋体" w:hAnsi="宋体" w:cs="Arial"/>
          <w:b/>
          <w:bCs/>
          <w:color w:val="auto"/>
          <w:kern w:val="0"/>
          <w:sz w:val="32"/>
          <w:szCs w:val="32"/>
          <w:highlight w:val="none"/>
          <w:lang w:eastAsia="zh-CN"/>
        </w:rPr>
        <w:t>JLPC-DL-20250407</w:t>
      </w:r>
    </w:p>
    <w:p>
      <w:pPr>
        <w:widowControl/>
        <w:spacing w:line="360" w:lineRule="auto"/>
        <w:rPr>
          <w:rFonts w:ascii="宋体" w:hAnsi="宋体" w:eastAsia="宋体"/>
          <w:color w:val="auto"/>
          <w:kern w:val="0"/>
          <w:sz w:val="52"/>
          <w:szCs w:val="52"/>
          <w:highlight w:val="none"/>
        </w:rPr>
      </w:pPr>
    </w:p>
    <w:p>
      <w:pPr>
        <w:widowControl/>
        <w:spacing w:line="360" w:lineRule="auto"/>
        <w:rPr>
          <w:rFonts w:ascii="宋体" w:hAnsi="宋体" w:eastAsia="宋体"/>
          <w:color w:val="auto"/>
          <w:kern w:val="0"/>
          <w:sz w:val="52"/>
          <w:szCs w:val="52"/>
          <w:highlight w:val="none"/>
        </w:rPr>
      </w:pPr>
    </w:p>
    <w:p>
      <w:pPr>
        <w:pStyle w:val="2"/>
        <w:rPr>
          <w:rFonts w:hint="eastAsia" w:eastAsia="宋体"/>
          <w:lang w:val="en-US" w:eastAsia="zh-CN"/>
        </w:rPr>
      </w:pPr>
    </w:p>
    <w:p>
      <w:pPr>
        <w:pStyle w:val="2"/>
        <w:rPr>
          <w:rFonts w:hint="eastAsia" w:eastAsia="宋体"/>
          <w:lang w:val="en-US" w:eastAsia="zh-CN"/>
        </w:rPr>
      </w:pPr>
    </w:p>
    <w:p>
      <w:pPr>
        <w:pStyle w:val="2"/>
        <w:rPr>
          <w:rFonts w:hint="eastAsia" w:eastAsia="宋体"/>
          <w:lang w:val="en-US" w:eastAsia="zh-CN"/>
        </w:rPr>
      </w:pPr>
    </w:p>
    <w:p>
      <w:pPr>
        <w:pStyle w:val="2"/>
        <w:ind w:left="0" w:leftChars="0" w:firstLine="0" w:firstLineChars="0"/>
        <w:rPr>
          <w:rFonts w:hint="eastAsia" w:eastAsia="宋体"/>
          <w:lang w:val="en-US" w:eastAsia="zh-CN"/>
        </w:rPr>
      </w:pPr>
    </w:p>
    <w:p>
      <w:pPr>
        <w:widowControl/>
        <w:spacing w:line="360" w:lineRule="auto"/>
        <w:rPr>
          <w:rFonts w:ascii="宋体" w:hAnsi="宋体" w:eastAsia="宋体"/>
          <w:color w:val="auto"/>
          <w:kern w:val="0"/>
          <w:sz w:val="52"/>
          <w:szCs w:val="52"/>
          <w:highlight w:val="none"/>
        </w:rPr>
      </w:pPr>
    </w:p>
    <w:p>
      <w:pPr>
        <w:autoSpaceDN w:val="0"/>
        <w:spacing w:line="360" w:lineRule="auto"/>
        <w:ind w:firstLine="480"/>
        <w:jc w:val="left"/>
        <w:rPr>
          <w:rFonts w:hint="eastAsia" w:ascii="宋体" w:hAnsi="宋体" w:eastAsia="宋体"/>
          <w:b/>
          <w:bCs/>
          <w:color w:val="auto"/>
          <w:kern w:val="0"/>
          <w:sz w:val="32"/>
          <w:szCs w:val="32"/>
          <w:highlight w:val="none"/>
          <w:lang w:eastAsia="zh-CN"/>
        </w:rPr>
      </w:pPr>
      <w:r>
        <w:rPr>
          <w:rFonts w:hint="eastAsia" w:ascii="宋体" w:hAnsi="宋体" w:eastAsia="宋体"/>
          <w:b/>
          <w:bCs/>
          <w:color w:val="auto"/>
          <w:kern w:val="0"/>
          <w:sz w:val="32"/>
          <w:szCs w:val="32"/>
          <w:highlight w:val="none"/>
        </w:rPr>
        <w:t xml:space="preserve">   采   购   人</w:t>
      </w:r>
      <w:r>
        <w:rPr>
          <w:rFonts w:ascii="宋体" w:hAnsi="宋体" w:eastAsia="宋体"/>
          <w:b/>
          <w:bCs/>
          <w:color w:val="auto"/>
          <w:kern w:val="0"/>
          <w:sz w:val="32"/>
          <w:szCs w:val="32"/>
          <w:highlight w:val="none"/>
        </w:rPr>
        <w:t>:</w:t>
      </w:r>
      <w:r>
        <w:rPr>
          <w:rFonts w:hint="eastAsia" w:ascii="宋体" w:hAnsi="宋体"/>
          <w:b/>
          <w:bCs/>
          <w:color w:val="auto"/>
          <w:kern w:val="0"/>
          <w:sz w:val="32"/>
          <w:szCs w:val="32"/>
          <w:highlight w:val="none"/>
          <w:lang w:eastAsia="zh-CN"/>
        </w:rPr>
        <w:t>抚松县抽水乡人民政府</w:t>
      </w:r>
    </w:p>
    <w:p>
      <w:pPr>
        <w:widowControl/>
        <w:spacing w:line="360" w:lineRule="auto"/>
        <w:ind w:firstLine="964" w:firstLineChars="300"/>
        <w:rPr>
          <w:rFonts w:hint="eastAsia" w:ascii="宋体" w:hAnsi="宋体" w:eastAsia="宋体"/>
          <w:b/>
          <w:bCs/>
          <w:color w:val="auto"/>
          <w:kern w:val="0"/>
          <w:sz w:val="32"/>
          <w:szCs w:val="32"/>
          <w:highlight w:val="none"/>
          <w:lang w:eastAsia="zh-CN"/>
        </w:rPr>
      </w:pPr>
      <w:r>
        <w:rPr>
          <w:rFonts w:hint="eastAsia" w:ascii="宋体" w:hAnsi="宋体" w:eastAsia="宋体"/>
          <w:b/>
          <w:bCs/>
          <w:color w:val="auto"/>
          <w:kern w:val="0"/>
          <w:sz w:val="32"/>
          <w:szCs w:val="32"/>
          <w:highlight w:val="none"/>
        </w:rPr>
        <w:t>采购代理机构</w:t>
      </w:r>
      <w:r>
        <w:rPr>
          <w:rFonts w:ascii="宋体" w:hAnsi="宋体" w:eastAsia="宋体"/>
          <w:b/>
          <w:bCs/>
          <w:color w:val="auto"/>
          <w:kern w:val="0"/>
          <w:sz w:val="32"/>
          <w:szCs w:val="32"/>
          <w:highlight w:val="none"/>
        </w:rPr>
        <w:t>:</w:t>
      </w:r>
      <w:r>
        <w:rPr>
          <w:rFonts w:hint="eastAsia"/>
          <w:color w:val="auto"/>
          <w:highlight w:val="none"/>
        </w:rPr>
        <w:t xml:space="preserve"> </w:t>
      </w:r>
      <w:r>
        <w:rPr>
          <w:rFonts w:hint="eastAsia" w:ascii="宋体" w:hAnsi="宋体"/>
          <w:b/>
          <w:bCs/>
          <w:color w:val="auto"/>
          <w:kern w:val="0"/>
          <w:sz w:val="32"/>
          <w:szCs w:val="32"/>
          <w:highlight w:val="none"/>
          <w:lang w:eastAsia="zh-CN"/>
        </w:rPr>
        <w:t>吉林省鹏诚项目管理咨询有限公司</w:t>
      </w:r>
    </w:p>
    <w:p>
      <w:pPr>
        <w:widowControl/>
        <w:spacing w:line="360" w:lineRule="auto"/>
        <w:jc w:val="center"/>
        <w:rPr>
          <w:rFonts w:hint="eastAsia" w:ascii="宋体" w:hAnsi="宋体" w:eastAsia="宋体" w:cs="宋体"/>
          <w:color w:val="auto"/>
          <w:kern w:val="0"/>
          <w:sz w:val="32"/>
          <w:szCs w:val="32"/>
          <w:highlight w:val="none"/>
        </w:rPr>
        <w:sectPr>
          <w:pgSz w:w="11907" w:h="16840"/>
          <w:pgMar w:top="1247" w:right="1247" w:bottom="1247" w:left="1020" w:header="851" w:footer="992" w:gutter="397"/>
          <w:cols w:space="720" w:num="1"/>
          <w:docGrid w:linePitch="435" w:charSpace="0"/>
        </w:sectPr>
      </w:pPr>
      <w:r>
        <w:rPr>
          <w:rFonts w:hint="eastAsia" w:ascii="宋体" w:hAnsi="宋体" w:eastAsia="宋体"/>
          <w:b/>
          <w:bCs/>
          <w:color w:val="auto"/>
          <w:kern w:val="0"/>
          <w:sz w:val="32"/>
          <w:szCs w:val="32"/>
          <w:highlight w:val="none"/>
        </w:rPr>
        <w:t>二〇</w:t>
      </w:r>
      <w:r>
        <w:rPr>
          <w:rFonts w:hint="eastAsia" w:ascii="宋体" w:hAnsi="宋体"/>
          <w:b/>
          <w:bCs/>
          <w:color w:val="auto"/>
          <w:kern w:val="0"/>
          <w:sz w:val="32"/>
          <w:szCs w:val="32"/>
          <w:highlight w:val="none"/>
          <w:lang w:eastAsia="zh-CN"/>
        </w:rPr>
        <w:t>二</w:t>
      </w:r>
      <w:r>
        <w:rPr>
          <w:rFonts w:hint="eastAsia" w:ascii="宋体" w:hAnsi="宋体"/>
          <w:b/>
          <w:bCs/>
          <w:color w:val="auto"/>
          <w:kern w:val="0"/>
          <w:sz w:val="32"/>
          <w:szCs w:val="32"/>
          <w:highlight w:val="none"/>
          <w:lang w:val="en-US" w:eastAsia="zh-CN"/>
        </w:rPr>
        <w:t>五</w:t>
      </w:r>
      <w:r>
        <w:rPr>
          <w:rFonts w:hint="eastAsia" w:ascii="宋体" w:hAnsi="宋体" w:eastAsia="宋体"/>
          <w:b/>
          <w:bCs/>
          <w:color w:val="auto"/>
          <w:kern w:val="0"/>
          <w:sz w:val="32"/>
          <w:szCs w:val="32"/>
          <w:highlight w:val="none"/>
        </w:rPr>
        <w:t>年</w:t>
      </w:r>
      <w:r>
        <w:rPr>
          <w:rFonts w:hint="eastAsia" w:ascii="宋体" w:hAnsi="宋体"/>
          <w:b/>
          <w:bCs/>
          <w:color w:val="auto"/>
          <w:kern w:val="0"/>
          <w:sz w:val="32"/>
          <w:szCs w:val="32"/>
          <w:highlight w:val="none"/>
          <w:lang w:val="en-US" w:eastAsia="zh-CN"/>
        </w:rPr>
        <w:t>四</w:t>
      </w:r>
      <w:r>
        <w:rPr>
          <w:rFonts w:hint="eastAsia" w:ascii="宋体" w:hAnsi="宋体" w:eastAsia="宋体"/>
          <w:b/>
          <w:bCs/>
          <w:color w:val="auto"/>
          <w:kern w:val="0"/>
          <w:sz w:val="32"/>
          <w:szCs w:val="32"/>
          <w:highlight w:val="none"/>
        </w:rPr>
        <w:t>月</w:t>
      </w:r>
    </w:p>
    <w:p>
      <w:pPr>
        <w:keepNext w:val="0"/>
        <w:keepLines w:val="0"/>
        <w:pageBreakBefore/>
        <w:widowControl w:val="0"/>
        <w:kinsoku/>
        <w:wordWrap/>
        <w:overflowPunct/>
        <w:topLinePunct w:val="0"/>
        <w:autoSpaceDE/>
        <w:autoSpaceDN/>
        <w:bidi w:val="0"/>
        <w:adjustRightInd/>
        <w:snapToGrid/>
        <w:spacing w:before="0" w:after="0" w:line="240" w:lineRule="auto"/>
        <w:ind w:left="0" w:leftChars="0" w:right="0" w:firstLine="0" w:firstLineChars="0"/>
        <w:jc w:val="both"/>
        <w:textAlignment w:val="auto"/>
        <w:rPr>
          <w:rFonts w:hint="eastAsia" w:ascii="宋体" w:hAnsi="宋体"/>
          <w:b/>
          <w:bCs/>
          <w:color w:val="auto"/>
          <w:sz w:val="44"/>
          <w:szCs w:val="44"/>
          <w:highlight w:val="none"/>
          <w:lang w:eastAsia="zh-CN"/>
        </w:rPr>
      </w:pPr>
    </w:p>
    <w:p>
      <w:pPr>
        <w:keepNext w:val="0"/>
        <w:keepLines w:val="0"/>
        <w:pageBreakBefore/>
        <w:widowControl w:val="0"/>
        <w:kinsoku/>
        <w:wordWrap/>
        <w:overflowPunct/>
        <w:topLinePunct w:val="0"/>
        <w:autoSpaceDE/>
        <w:autoSpaceDN/>
        <w:bidi w:val="0"/>
        <w:adjustRightInd/>
        <w:snapToGrid/>
        <w:spacing w:before="0" w:after="0" w:line="240" w:lineRule="auto"/>
        <w:ind w:left="0" w:leftChars="0" w:right="0" w:firstLine="0" w:firstLineChars="0"/>
        <w:jc w:val="center"/>
        <w:textAlignment w:val="auto"/>
        <w:rPr>
          <w:rFonts w:ascii="宋体" w:hAnsi="宋体" w:eastAsia="宋体"/>
          <w:b/>
          <w:bCs/>
          <w:color w:val="auto"/>
          <w:sz w:val="44"/>
          <w:szCs w:val="44"/>
          <w:highlight w:val="none"/>
        </w:rPr>
      </w:pPr>
      <w:r>
        <w:rPr>
          <w:rFonts w:hint="eastAsia" w:ascii="宋体" w:hAnsi="宋体"/>
          <w:b/>
          <w:bCs/>
          <w:color w:val="auto"/>
          <w:sz w:val="44"/>
          <w:szCs w:val="44"/>
          <w:highlight w:val="none"/>
          <w:lang w:eastAsia="zh-CN"/>
        </w:rPr>
        <w:t>目</w:t>
      </w:r>
      <w:r>
        <w:rPr>
          <w:rFonts w:hint="eastAsia" w:ascii="宋体" w:hAnsi="宋体"/>
          <w:b/>
          <w:bCs/>
          <w:color w:val="auto"/>
          <w:sz w:val="44"/>
          <w:szCs w:val="44"/>
          <w:highlight w:val="none"/>
          <w:lang w:val="en-US" w:eastAsia="zh-CN"/>
        </w:rPr>
        <w:t xml:space="preserve">  </w:t>
      </w:r>
      <w:r>
        <w:rPr>
          <w:rFonts w:ascii="宋体" w:hAnsi="宋体" w:eastAsia="宋体"/>
          <w:b/>
          <w:bCs/>
          <w:color w:val="auto"/>
          <w:sz w:val="44"/>
          <w:szCs w:val="44"/>
          <w:highlight w:val="none"/>
        </w:rPr>
        <w:t>录</w:t>
      </w:r>
    </w:p>
    <w:p>
      <w:pPr>
        <w:spacing w:before="0" w:after="0" w:line="240" w:lineRule="auto"/>
        <w:ind w:left="0" w:leftChars="0" w:right="0" w:firstLine="0" w:firstLineChars="0"/>
        <w:jc w:val="center"/>
        <w:rPr>
          <w:rFonts w:ascii="宋体" w:hAnsi="宋体" w:eastAsia="宋体"/>
          <w:b/>
          <w:bCs/>
          <w:color w:val="auto"/>
          <w:sz w:val="40"/>
          <w:szCs w:val="40"/>
          <w:highlight w:val="none"/>
        </w:rPr>
      </w:pPr>
    </w:p>
    <w:p>
      <w:pPr>
        <w:pStyle w:val="82"/>
        <w:keepNext w:val="0"/>
        <w:keepLines w:val="0"/>
        <w:pageBreakBefore w:val="0"/>
        <w:widowControl/>
        <w:tabs>
          <w:tab w:val="right" w:leader="dot" w:pos="9243"/>
        </w:tabs>
        <w:kinsoku/>
        <w:wordWrap/>
        <w:overflowPunct/>
        <w:topLinePunct w:val="0"/>
        <w:autoSpaceDE/>
        <w:autoSpaceDN/>
        <w:bidi w:val="0"/>
        <w:adjustRightInd/>
        <w:snapToGrid/>
        <w:spacing w:line="480" w:lineRule="auto"/>
        <w:textAlignment w:val="auto"/>
        <w:rPr>
          <w:rFonts w:hint="eastAsia"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fldChar w:fldCharType="begin"/>
      </w:r>
      <w:r>
        <w:rPr>
          <w:rFonts w:hint="eastAsia" w:asciiTheme="minorEastAsia" w:hAnsiTheme="minorEastAsia" w:eastAsiaTheme="minorEastAsia" w:cstheme="minorEastAsia"/>
          <w:color w:val="auto"/>
          <w:sz w:val="32"/>
          <w:szCs w:val="32"/>
          <w:highlight w:val="none"/>
        </w:rPr>
        <w:instrText xml:space="preserve"> HYPERLINK \l _Toc4799_WPSOffice_Level1 </w:instrText>
      </w:r>
      <w:r>
        <w:rPr>
          <w:rFonts w:hint="eastAsia" w:asciiTheme="minorEastAsia" w:hAnsiTheme="minorEastAsia" w:eastAsiaTheme="minorEastAsia" w:cstheme="minorEastAsia"/>
          <w:color w:val="auto"/>
          <w:sz w:val="32"/>
          <w:szCs w:val="32"/>
          <w:highlight w:val="none"/>
        </w:rPr>
        <w:fldChar w:fldCharType="separate"/>
      </w:r>
      <w:r>
        <w:rPr>
          <w:rFonts w:hint="eastAsia" w:asciiTheme="minorEastAsia" w:hAnsiTheme="minorEastAsia" w:eastAsiaTheme="minorEastAsia" w:cstheme="minorEastAsia"/>
          <w:color w:val="auto"/>
          <w:sz w:val="32"/>
          <w:szCs w:val="32"/>
          <w:highlight w:val="none"/>
        </w:rPr>
        <w:t>第一章 竞争性磋商公告</w:t>
      </w:r>
      <w:r>
        <w:rPr>
          <w:rFonts w:hint="eastAsia" w:asciiTheme="minorEastAsia" w:hAnsiTheme="minorEastAsia" w:eastAsiaTheme="minorEastAsia" w:cstheme="minorEastAsia"/>
          <w:color w:val="auto"/>
          <w:sz w:val="32"/>
          <w:szCs w:val="32"/>
          <w:highlight w:val="none"/>
        </w:rPr>
        <w:tab/>
      </w:r>
      <w:bookmarkStart w:id="2" w:name="_Toc4799_WPSOffice_Level1Page"/>
      <w:r>
        <w:rPr>
          <w:rFonts w:hint="eastAsia" w:asciiTheme="minorEastAsia" w:hAnsiTheme="minorEastAsia" w:eastAsiaTheme="minorEastAsia" w:cstheme="minorEastAsia"/>
          <w:color w:val="auto"/>
          <w:sz w:val="32"/>
          <w:szCs w:val="32"/>
          <w:highlight w:val="none"/>
        </w:rPr>
        <w:t>1</w:t>
      </w:r>
      <w:bookmarkEnd w:id="2"/>
      <w:r>
        <w:rPr>
          <w:rFonts w:hint="eastAsia" w:asciiTheme="minorEastAsia" w:hAnsiTheme="minorEastAsia" w:eastAsiaTheme="minorEastAsia" w:cstheme="minorEastAsia"/>
          <w:color w:val="auto"/>
          <w:sz w:val="32"/>
          <w:szCs w:val="32"/>
          <w:highlight w:val="none"/>
        </w:rPr>
        <w:fldChar w:fldCharType="end"/>
      </w:r>
    </w:p>
    <w:p>
      <w:pPr>
        <w:pStyle w:val="82"/>
        <w:keepNext w:val="0"/>
        <w:keepLines w:val="0"/>
        <w:pageBreakBefore w:val="0"/>
        <w:widowControl/>
        <w:tabs>
          <w:tab w:val="right" w:leader="dot" w:pos="9243"/>
        </w:tabs>
        <w:kinsoku/>
        <w:wordWrap/>
        <w:overflowPunct/>
        <w:topLinePunct w:val="0"/>
        <w:autoSpaceDE/>
        <w:autoSpaceDN/>
        <w:bidi w:val="0"/>
        <w:adjustRightInd/>
        <w:snapToGrid/>
        <w:spacing w:line="480" w:lineRule="auto"/>
        <w:textAlignment w:val="auto"/>
        <w:rPr>
          <w:rFonts w:hint="eastAsia"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fldChar w:fldCharType="begin"/>
      </w:r>
      <w:r>
        <w:rPr>
          <w:rFonts w:hint="eastAsia" w:asciiTheme="minorEastAsia" w:hAnsiTheme="minorEastAsia" w:eastAsiaTheme="minorEastAsia" w:cstheme="minorEastAsia"/>
          <w:color w:val="auto"/>
          <w:sz w:val="32"/>
          <w:szCs w:val="32"/>
          <w:highlight w:val="none"/>
        </w:rPr>
        <w:instrText xml:space="preserve"> HYPERLINK \l _Toc6865_WPSOffice_Level1 </w:instrText>
      </w:r>
      <w:r>
        <w:rPr>
          <w:rFonts w:hint="eastAsia" w:asciiTheme="minorEastAsia" w:hAnsiTheme="minorEastAsia" w:eastAsiaTheme="minorEastAsia" w:cstheme="minorEastAsia"/>
          <w:color w:val="auto"/>
          <w:sz w:val="32"/>
          <w:szCs w:val="32"/>
          <w:highlight w:val="none"/>
        </w:rPr>
        <w:fldChar w:fldCharType="separate"/>
      </w:r>
      <w:r>
        <w:rPr>
          <w:rFonts w:hint="eastAsia" w:asciiTheme="minorEastAsia" w:hAnsiTheme="minorEastAsia" w:eastAsiaTheme="minorEastAsia" w:cstheme="minorEastAsia"/>
          <w:color w:val="auto"/>
          <w:sz w:val="32"/>
          <w:szCs w:val="32"/>
          <w:highlight w:val="none"/>
        </w:rPr>
        <w:t>第二章 投标人须知</w:t>
      </w:r>
      <w:r>
        <w:rPr>
          <w:rFonts w:hint="eastAsia" w:asciiTheme="minorEastAsia" w:hAnsiTheme="minorEastAsia" w:eastAsiaTheme="minorEastAsia" w:cstheme="minorEastAsia"/>
          <w:color w:val="auto"/>
          <w:sz w:val="32"/>
          <w:szCs w:val="32"/>
          <w:highlight w:val="none"/>
        </w:rPr>
        <w:tab/>
      </w:r>
      <w:r>
        <w:rPr>
          <w:rFonts w:hint="eastAsia" w:asciiTheme="minorEastAsia" w:hAnsiTheme="minorEastAsia" w:eastAsiaTheme="minorEastAsia" w:cstheme="minorEastAsia"/>
          <w:color w:val="auto"/>
          <w:sz w:val="32"/>
          <w:szCs w:val="32"/>
          <w:highlight w:val="none"/>
          <w:lang w:val="en-US" w:eastAsia="zh-CN"/>
        </w:rPr>
        <w:t>5</w:t>
      </w:r>
      <w:r>
        <w:rPr>
          <w:rFonts w:hint="eastAsia" w:asciiTheme="minorEastAsia" w:hAnsiTheme="minorEastAsia" w:eastAsiaTheme="minorEastAsia" w:cstheme="minorEastAsia"/>
          <w:color w:val="auto"/>
          <w:sz w:val="32"/>
          <w:szCs w:val="32"/>
          <w:highlight w:val="none"/>
        </w:rPr>
        <w:fldChar w:fldCharType="end"/>
      </w:r>
    </w:p>
    <w:p>
      <w:pPr>
        <w:pStyle w:val="82"/>
        <w:keepNext w:val="0"/>
        <w:keepLines w:val="0"/>
        <w:pageBreakBefore w:val="0"/>
        <w:widowControl/>
        <w:tabs>
          <w:tab w:val="right" w:leader="dot" w:pos="9243"/>
        </w:tabs>
        <w:kinsoku/>
        <w:wordWrap/>
        <w:overflowPunct/>
        <w:topLinePunct w:val="0"/>
        <w:autoSpaceDE/>
        <w:autoSpaceDN/>
        <w:bidi w:val="0"/>
        <w:adjustRightInd/>
        <w:snapToGrid/>
        <w:spacing w:line="480" w:lineRule="auto"/>
        <w:textAlignment w:val="auto"/>
        <w:rPr>
          <w:rFonts w:hint="default" w:asciiTheme="minorEastAsia" w:hAnsiTheme="minorEastAsia" w:eastAsiaTheme="minorEastAsia" w:cstheme="minorEastAsia"/>
          <w:color w:val="auto"/>
          <w:sz w:val="32"/>
          <w:szCs w:val="32"/>
          <w:highlight w:val="none"/>
          <w:lang w:val="en-US" w:eastAsia="zh-CN"/>
        </w:rPr>
      </w:pPr>
      <w:r>
        <w:rPr>
          <w:rFonts w:hint="eastAsia" w:asciiTheme="minorEastAsia" w:hAnsiTheme="minorEastAsia" w:eastAsiaTheme="minorEastAsia" w:cstheme="minorEastAsia"/>
          <w:color w:val="auto"/>
          <w:sz w:val="32"/>
          <w:szCs w:val="32"/>
          <w:highlight w:val="none"/>
        </w:rPr>
        <w:fldChar w:fldCharType="begin"/>
      </w:r>
      <w:r>
        <w:rPr>
          <w:rFonts w:hint="eastAsia" w:asciiTheme="minorEastAsia" w:hAnsiTheme="minorEastAsia" w:eastAsiaTheme="minorEastAsia" w:cstheme="minorEastAsia"/>
          <w:color w:val="auto"/>
          <w:sz w:val="32"/>
          <w:szCs w:val="32"/>
          <w:highlight w:val="none"/>
        </w:rPr>
        <w:instrText xml:space="preserve"> HYPERLINK \l _Toc31372_WPSOffice_Level1 </w:instrText>
      </w:r>
      <w:r>
        <w:rPr>
          <w:rFonts w:hint="eastAsia" w:asciiTheme="minorEastAsia" w:hAnsiTheme="minorEastAsia" w:eastAsiaTheme="minorEastAsia" w:cstheme="minorEastAsia"/>
          <w:color w:val="auto"/>
          <w:sz w:val="32"/>
          <w:szCs w:val="32"/>
          <w:highlight w:val="none"/>
        </w:rPr>
        <w:fldChar w:fldCharType="separate"/>
      </w:r>
      <w:r>
        <w:rPr>
          <w:rFonts w:hint="eastAsia" w:asciiTheme="minorEastAsia" w:hAnsiTheme="minorEastAsia" w:eastAsiaTheme="minorEastAsia" w:cstheme="minorEastAsia"/>
          <w:color w:val="auto"/>
          <w:sz w:val="32"/>
          <w:szCs w:val="32"/>
          <w:highlight w:val="none"/>
        </w:rPr>
        <w:t>第三章 评标办法（综合评</w:t>
      </w:r>
      <w:r>
        <w:rPr>
          <w:rFonts w:hint="eastAsia" w:asciiTheme="minorEastAsia" w:hAnsiTheme="minorEastAsia" w:eastAsiaTheme="minorEastAsia" w:cstheme="minorEastAsia"/>
          <w:color w:val="auto"/>
          <w:sz w:val="32"/>
          <w:szCs w:val="32"/>
          <w:highlight w:val="none"/>
          <w:lang w:eastAsia="zh-CN"/>
        </w:rPr>
        <w:t>分</w:t>
      </w:r>
      <w:r>
        <w:rPr>
          <w:rFonts w:hint="eastAsia" w:asciiTheme="minorEastAsia" w:hAnsiTheme="minorEastAsia" w:eastAsiaTheme="minorEastAsia" w:cstheme="minorEastAsia"/>
          <w:color w:val="auto"/>
          <w:sz w:val="32"/>
          <w:szCs w:val="32"/>
          <w:highlight w:val="none"/>
        </w:rPr>
        <w:t>法）</w:t>
      </w:r>
      <w:r>
        <w:rPr>
          <w:rFonts w:hint="eastAsia" w:asciiTheme="minorEastAsia" w:hAnsiTheme="minorEastAsia" w:eastAsiaTheme="minorEastAsia" w:cstheme="minorEastAsia"/>
          <w:color w:val="auto"/>
          <w:sz w:val="32"/>
          <w:szCs w:val="32"/>
          <w:highlight w:val="none"/>
        </w:rPr>
        <w:tab/>
      </w:r>
      <w:r>
        <w:rPr>
          <w:rFonts w:hint="eastAsia" w:asciiTheme="minorEastAsia" w:hAnsiTheme="minorEastAsia" w:eastAsiaTheme="minorEastAsia" w:cstheme="minorEastAsia"/>
          <w:color w:val="auto"/>
          <w:sz w:val="32"/>
          <w:szCs w:val="32"/>
          <w:highlight w:val="none"/>
        </w:rPr>
        <w:fldChar w:fldCharType="end"/>
      </w:r>
      <w:r>
        <w:rPr>
          <w:rFonts w:hint="eastAsia" w:asciiTheme="minorEastAsia" w:hAnsiTheme="minorEastAsia" w:eastAsiaTheme="minorEastAsia" w:cstheme="minorEastAsia"/>
          <w:color w:val="auto"/>
          <w:sz w:val="32"/>
          <w:szCs w:val="32"/>
          <w:highlight w:val="none"/>
          <w:lang w:val="en-US" w:eastAsia="zh-CN"/>
        </w:rPr>
        <w:t>21</w:t>
      </w:r>
    </w:p>
    <w:p>
      <w:pPr>
        <w:pStyle w:val="82"/>
        <w:keepNext w:val="0"/>
        <w:keepLines w:val="0"/>
        <w:pageBreakBefore w:val="0"/>
        <w:widowControl/>
        <w:tabs>
          <w:tab w:val="right" w:leader="dot" w:pos="9243"/>
        </w:tabs>
        <w:kinsoku/>
        <w:wordWrap/>
        <w:overflowPunct/>
        <w:topLinePunct w:val="0"/>
        <w:autoSpaceDE/>
        <w:autoSpaceDN/>
        <w:bidi w:val="0"/>
        <w:adjustRightInd/>
        <w:snapToGrid/>
        <w:spacing w:line="480" w:lineRule="auto"/>
        <w:textAlignment w:val="auto"/>
        <w:rPr>
          <w:rFonts w:hint="eastAsia" w:asciiTheme="minorEastAsia" w:hAnsiTheme="minorEastAsia" w:eastAsiaTheme="minorEastAsia" w:cstheme="minorEastAsia"/>
          <w:color w:val="auto"/>
          <w:sz w:val="32"/>
          <w:szCs w:val="32"/>
          <w:highlight w:val="none"/>
          <w:lang w:val="en-US" w:eastAsia="zh-CN"/>
        </w:rPr>
      </w:pPr>
      <w:r>
        <w:rPr>
          <w:rFonts w:hint="eastAsia" w:asciiTheme="minorEastAsia" w:hAnsiTheme="minorEastAsia" w:eastAsiaTheme="minorEastAsia" w:cstheme="minorEastAsia"/>
          <w:color w:val="auto"/>
          <w:sz w:val="32"/>
          <w:szCs w:val="32"/>
          <w:highlight w:val="none"/>
        </w:rPr>
        <w:fldChar w:fldCharType="begin"/>
      </w:r>
      <w:r>
        <w:rPr>
          <w:rFonts w:hint="eastAsia" w:asciiTheme="minorEastAsia" w:hAnsiTheme="minorEastAsia" w:eastAsiaTheme="minorEastAsia" w:cstheme="minorEastAsia"/>
          <w:color w:val="auto"/>
          <w:sz w:val="32"/>
          <w:szCs w:val="32"/>
          <w:highlight w:val="none"/>
        </w:rPr>
        <w:instrText xml:space="preserve"> HYPERLINK \l _Toc23945_WPSOffice_Level1 </w:instrText>
      </w:r>
      <w:r>
        <w:rPr>
          <w:rFonts w:hint="eastAsia" w:asciiTheme="minorEastAsia" w:hAnsiTheme="minorEastAsia" w:eastAsiaTheme="minorEastAsia" w:cstheme="minorEastAsia"/>
          <w:color w:val="auto"/>
          <w:sz w:val="32"/>
          <w:szCs w:val="32"/>
          <w:highlight w:val="none"/>
        </w:rPr>
        <w:fldChar w:fldCharType="separate"/>
      </w:r>
      <w:r>
        <w:rPr>
          <w:rFonts w:hint="eastAsia" w:asciiTheme="minorEastAsia" w:hAnsiTheme="minorEastAsia" w:eastAsiaTheme="minorEastAsia" w:cstheme="minorEastAsia"/>
          <w:color w:val="auto"/>
          <w:sz w:val="32"/>
          <w:szCs w:val="32"/>
          <w:highlight w:val="none"/>
        </w:rPr>
        <w:t>第四章 合同条款及格式</w:t>
      </w:r>
      <w:r>
        <w:rPr>
          <w:rFonts w:hint="eastAsia" w:asciiTheme="minorEastAsia" w:hAnsiTheme="minorEastAsia" w:eastAsiaTheme="minorEastAsia" w:cstheme="minorEastAsia"/>
          <w:color w:val="auto"/>
          <w:sz w:val="32"/>
          <w:szCs w:val="32"/>
          <w:highlight w:val="none"/>
        </w:rPr>
        <w:tab/>
      </w:r>
      <w:r>
        <w:rPr>
          <w:rFonts w:hint="eastAsia" w:asciiTheme="minorEastAsia" w:hAnsiTheme="minorEastAsia" w:eastAsiaTheme="minorEastAsia" w:cstheme="minorEastAsia"/>
          <w:color w:val="auto"/>
          <w:sz w:val="32"/>
          <w:szCs w:val="32"/>
          <w:highlight w:val="none"/>
          <w:lang w:val="en-US" w:eastAsia="zh-CN"/>
        </w:rPr>
        <w:t>2</w:t>
      </w:r>
      <w:r>
        <w:rPr>
          <w:rFonts w:hint="eastAsia" w:asciiTheme="minorEastAsia" w:hAnsiTheme="minorEastAsia" w:eastAsiaTheme="minorEastAsia" w:cstheme="minorEastAsia"/>
          <w:color w:val="auto"/>
          <w:sz w:val="32"/>
          <w:szCs w:val="32"/>
          <w:highlight w:val="none"/>
        </w:rPr>
        <w:fldChar w:fldCharType="end"/>
      </w:r>
      <w:r>
        <w:rPr>
          <w:rFonts w:hint="eastAsia" w:asciiTheme="minorEastAsia" w:hAnsiTheme="minorEastAsia" w:eastAsiaTheme="minorEastAsia" w:cstheme="minorEastAsia"/>
          <w:color w:val="auto"/>
          <w:sz w:val="32"/>
          <w:szCs w:val="32"/>
          <w:highlight w:val="none"/>
          <w:lang w:val="en-US" w:eastAsia="zh-CN"/>
        </w:rPr>
        <w:t>7</w:t>
      </w:r>
    </w:p>
    <w:p>
      <w:pPr>
        <w:pStyle w:val="82"/>
        <w:keepNext w:val="0"/>
        <w:keepLines w:val="0"/>
        <w:pageBreakBefore w:val="0"/>
        <w:widowControl/>
        <w:tabs>
          <w:tab w:val="right" w:leader="dot" w:pos="9243"/>
        </w:tabs>
        <w:kinsoku/>
        <w:wordWrap/>
        <w:overflowPunct/>
        <w:topLinePunct w:val="0"/>
        <w:autoSpaceDE/>
        <w:autoSpaceDN/>
        <w:bidi w:val="0"/>
        <w:adjustRightInd/>
        <w:snapToGrid/>
        <w:spacing w:line="480" w:lineRule="auto"/>
        <w:textAlignment w:val="auto"/>
        <w:rPr>
          <w:rFonts w:hint="default" w:asciiTheme="minorEastAsia" w:hAnsiTheme="minorEastAsia" w:eastAsiaTheme="minorEastAsia" w:cstheme="minorEastAsia"/>
          <w:color w:val="auto"/>
          <w:sz w:val="32"/>
          <w:szCs w:val="32"/>
          <w:highlight w:val="none"/>
          <w:lang w:val="en-US" w:eastAsia="zh-CN"/>
        </w:rPr>
      </w:pPr>
      <w:r>
        <w:rPr>
          <w:rFonts w:hint="eastAsia" w:asciiTheme="minorEastAsia" w:hAnsiTheme="minorEastAsia" w:eastAsiaTheme="minorEastAsia" w:cstheme="minorEastAsia"/>
          <w:color w:val="auto"/>
          <w:sz w:val="32"/>
          <w:szCs w:val="32"/>
          <w:highlight w:val="none"/>
        </w:rPr>
        <w:fldChar w:fldCharType="begin"/>
      </w:r>
      <w:r>
        <w:rPr>
          <w:rFonts w:hint="eastAsia" w:asciiTheme="minorEastAsia" w:hAnsiTheme="minorEastAsia" w:eastAsiaTheme="minorEastAsia" w:cstheme="minorEastAsia"/>
          <w:color w:val="auto"/>
          <w:sz w:val="32"/>
          <w:szCs w:val="32"/>
          <w:highlight w:val="none"/>
        </w:rPr>
        <w:instrText xml:space="preserve"> HYPERLINK \l _Toc23475_WPSOffice_Level1 </w:instrText>
      </w:r>
      <w:r>
        <w:rPr>
          <w:rFonts w:hint="eastAsia" w:asciiTheme="minorEastAsia" w:hAnsiTheme="minorEastAsia" w:eastAsiaTheme="minorEastAsia" w:cstheme="minorEastAsia"/>
          <w:color w:val="auto"/>
          <w:sz w:val="32"/>
          <w:szCs w:val="32"/>
          <w:highlight w:val="none"/>
        </w:rPr>
        <w:fldChar w:fldCharType="separate"/>
      </w:r>
      <w:r>
        <w:rPr>
          <w:rFonts w:hint="eastAsia" w:asciiTheme="minorEastAsia" w:hAnsiTheme="minorEastAsia" w:eastAsiaTheme="minorEastAsia" w:cstheme="minorEastAsia"/>
          <w:color w:val="auto"/>
          <w:sz w:val="32"/>
          <w:szCs w:val="32"/>
          <w:highlight w:val="none"/>
        </w:rPr>
        <w:t>第五章 工程量清单</w:t>
      </w:r>
      <w:r>
        <w:rPr>
          <w:rFonts w:hint="eastAsia" w:asciiTheme="minorEastAsia" w:hAnsiTheme="minorEastAsia" w:eastAsiaTheme="minorEastAsia" w:cstheme="minorEastAsia"/>
          <w:color w:val="auto"/>
          <w:sz w:val="32"/>
          <w:szCs w:val="32"/>
          <w:highlight w:val="none"/>
        </w:rPr>
        <w:tab/>
      </w:r>
      <w:r>
        <w:rPr>
          <w:rFonts w:hint="eastAsia" w:asciiTheme="minorEastAsia" w:hAnsiTheme="minorEastAsia" w:eastAsiaTheme="minorEastAsia" w:cstheme="minorEastAsia"/>
          <w:color w:val="auto"/>
          <w:sz w:val="32"/>
          <w:szCs w:val="32"/>
          <w:highlight w:val="none"/>
        </w:rPr>
        <w:fldChar w:fldCharType="end"/>
      </w:r>
      <w:r>
        <w:rPr>
          <w:rFonts w:hint="eastAsia" w:asciiTheme="minorEastAsia" w:hAnsiTheme="minorEastAsia" w:eastAsiaTheme="minorEastAsia" w:cstheme="minorEastAsia"/>
          <w:color w:val="auto"/>
          <w:sz w:val="32"/>
          <w:szCs w:val="32"/>
          <w:highlight w:val="none"/>
          <w:lang w:val="en-US" w:eastAsia="zh-CN"/>
        </w:rPr>
        <w:t>29</w:t>
      </w:r>
    </w:p>
    <w:p>
      <w:pPr>
        <w:pStyle w:val="82"/>
        <w:keepNext w:val="0"/>
        <w:keepLines w:val="0"/>
        <w:pageBreakBefore w:val="0"/>
        <w:widowControl/>
        <w:tabs>
          <w:tab w:val="right" w:leader="dot" w:pos="9243"/>
        </w:tabs>
        <w:kinsoku/>
        <w:wordWrap/>
        <w:overflowPunct/>
        <w:topLinePunct w:val="0"/>
        <w:autoSpaceDE/>
        <w:autoSpaceDN/>
        <w:bidi w:val="0"/>
        <w:adjustRightInd/>
        <w:snapToGrid/>
        <w:spacing w:line="480" w:lineRule="auto"/>
        <w:textAlignment w:val="auto"/>
        <w:rPr>
          <w:rFonts w:hint="default" w:asciiTheme="minorEastAsia" w:hAnsiTheme="minorEastAsia" w:eastAsiaTheme="minorEastAsia" w:cstheme="minorEastAsia"/>
          <w:color w:val="auto"/>
          <w:sz w:val="32"/>
          <w:szCs w:val="32"/>
          <w:highlight w:val="none"/>
          <w:lang w:val="en-US" w:eastAsia="zh-CN"/>
        </w:rPr>
      </w:pPr>
      <w:r>
        <w:rPr>
          <w:rFonts w:hint="eastAsia" w:asciiTheme="minorEastAsia" w:hAnsiTheme="minorEastAsia" w:eastAsiaTheme="minorEastAsia" w:cstheme="minorEastAsia"/>
          <w:color w:val="auto"/>
          <w:sz w:val="32"/>
          <w:szCs w:val="32"/>
          <w:highlight w:val="none"/>
        </w:rPr>
        <w:fldChar w:fldCharType="begin"/>
      </w:r>
      <w:r>
        <w:rPr>
          <w:rFonts w:hint="eastAsia" w:asciiTheme="minorEastAsia" w:hAnsiTheme="minorEastAsia" w:eastAsiaTheme="minorEastAsia" w:cstheme="minorEastAsia"/>
          <w:color w:val="auto"/>
          <w:sz w:val="32"/>
          <w:szCs w:val="32"/>
          <w:highlight w:val="none"/>
        </w:rPr>
        <w:instrText xml:space="preserve"> HYPERLINK \l _Toc8898_WPSOffice_Level1 </w:instrText>
      </w:r>
      <w:r>
        <w:rPr>
          <w:rFonts w:hint="eastAsia" w:asciiTheme="minorEastAsia" w:hAnsiTheme="minorEastAsia" w:eastAsiaTheme="minorEastAsia" w:cstheme="minorEastAsia"/>
          <w:color w:val="auto"/>
          <w:sz w:val="32"/>
          <w:szCs w:val="32"/>
          <w:highlight w:val="none"/>
        </w:rPr>
        <w:fldChar w:fldCharType="separate"/>
      </w:r>
      <w:r>
        <w:rPr>
          <w:rFonts w:hint="eastAsia" w:asciiTheme="minorEastAsia" w:hAnsiTheme="minorEastAsia" w:eastAsiaTheme="minorEastAsia" w:cstheme="minorEastAsia"/>
          <w:color w:val="auto"/>
          <w:sz w:val="32"/>
          <w:szCs w:val="32"/>
          <w:highlight w:val="none"/>
        </w:rPr>
        <w:t>第六章</w:t>
      </w:r>
      <w:r>
        <w:rPr>
          <w:rFonts w:hint="eastAsia" w:asciiTheme="minorEastAsia" w:hAnsiTheme="minorEastAsia" w:eastAsiaTheme="minorEastAsia" w:cstheme="minorEastAsia"/>
          <w:color w:val="auto"/>
          <w:sz w:val="32"/>
          <w:szCs w:val="32"/>
          <w:highlight w:val="none"/>
          <w:lang w:val="en-US" w:eastAsia="zh-CN"/>
        </w:rPr>
        <w:t xml:space="preserve"> </w:t>
      </w:r>
      <w:r>
        <w:rPr>
          <w:rFonts w:hint="eastAsia" w:asciiTheme="minorEastAsia" w:hAnsiTheme="minorEastAsia" w:eastAsiaTheme="minorEastAsia" w:cstheme="minorEastAsia"/>
          <w:color w:val="auto"/>
          <w:sz w:val="32"/>
          <w:szCs w:val="32"/>
          <w:highlight w:val="none"/>
        </w:rPr>
        <w:t>图纸</w:t>
      </w:r>
      <w:r>
        <w:rPr>
          <w:rFonts w:hint="eastAsia" w:asciiTheme="minorEastAsia" w:hAnsiTheme="minorEastAsia" w:eastAsiaTheme="minorEastAsia" w:cstheme="minorEastAsia"/>
          <w:color w:val="auto"/>
          <w:sz w:val="32"/>
          <w:szCs w:val="32"/>
          <w:highlight w:val="none"/>
        </w:rPr>
        <w:tab/>
      </w:r>
      <w:r>
        <w:rPr>
          <w:rFonts w:hint="eastAsia" w:asciiTheme="minorEastAsia" w:hAnsiTheme="minorEastAsia" w:eastAsiaTheme="minorEastAsia" w:cstheme="minorEastAsia"/>
          <w:color w:val="auto"/>
          <w:sz w:val="32"/>
          <w:szCs w:val="32"/>
          <w:highlight w:val="none"/>
        </w:rPr>
        <w:fldChar w:fldCharType="end"/>
      </w:r>
      <w:r>
        <w:rPr>
          <w:rFonts w:hint="eastAsia" w:asciiTheme="minorEastAsia" w:hAnsiTheme="minorEastAsia" w:eastAsiaTheme="minorEastAsia" w:cstheme="minorEastAsia"/>
          <w:color w:val="auto"/>
          <w:sz w:val="32"/>
          <w:szCs w:val="32"/>
          <w:highlight w:val="none"/>
          <w:lang w:val="en-US" w:eastAsia="zh-CN"/>
        </w:rPr>
        <w:t>33</w:t>
      </w:r>
    </w:p>
    <w:p>
      <w:pPr>
        <w:pStyle w:val="82"/>
        <w:keepNext w:val="0"/>
        <w:keepLines w:val="0"/>
        <w:pageBreakBefore w:val="0"/>
        <w:widowControl/>
        <w:tabs>
          <w:tab w:val="right" w:leader="dot" w:pos="9243"/>
        </w:tabs>
        <w:kinsoku/>
        <w:wordWrap/>
        <w:overflowPunct/>
        <w:topLinePunct w:val="0"/>
        <w:autoSpaceDE/>
        <w:autoSpaceDN/>
        <w:bidi w:val="0"/>
        <w:adjustRightInd/>
        <w:snapToGrid/>
        <w:spacing w:line="480" w:lineRule="auto"/>
        <w:textAlignment w:val="auto"/>
        <w:rPr>
          <w:rFonts w:hint="eastAsia" w:asciiTheme="minorEastAsia" w:hAnsiTheme="minorEastAsia" w:eastAsiaTheme="minorEastAsia" w:cstheme="minorEastAsia"/>
          <w:color w:val="auto"/>
          <w:sz w:val="32"/>
          <w:szCs w:val="32"/>
          <w:highlight w:val="none"/>
          <w:lang w:val="en-US" w:eastAsia="zh-CN"/>
        </w:rPr>
      </w:pPr>
      <w:r>
        <w:rPr>
          <w:rFonts w:hint="eastAsia" w:asciiTheme="minorEastAsia" w:hAnsiTheme="minorEastAsia" w:eastAsiaTheme="minorEastAsia" w:cstheme="minorEastAsia"/>
          <w:color w:val="auto"/>
          <w:sz w:val="32"/>
          <w:szCs w:val="32"/>
          <w:highlight w:val="none"/>
        </w:rPr>
        <w:fldChar w:fldCharType="begin"/>
      </w:r>
      <w:r>
        <w:rPr>
          <w:rFonts w:hint="eastAsia" w:asciiTheme="minorEastAsia" w:hAnsiTheme="minorEastAsia" w:eastAsiaTheme="minorEastAsia" w:cstheme="minorEastAsia"/>
          <w:color w:val="auto"/>
          <w:sz w:val="32"/>
          <w:szCs w:val="32"/>
          <w:highlight w:val="none"/>
        </w:rPr>
        <w:instrText xml:space="preserve"> HYPERLINK \l _Toc9246_WPSOffice_Level1 </w:instrText>
      </w:r>
      <w:r>
        <w:rPr>
          <w:rFonts w:hint="eastAsia" w:asciiTheme="minorEastAsia" w:hAnsiTheme="minorEastAsia" w:eastAsiaTheme="minorEastAsia" w:cstheme="minorEastAsia"/>
          <w:color w:val="auto"/>
          <w:sz w:val="32"/>
          <w:szCs w:val="32"/>
          <w:highlight w:val="none"/>
        </w:rPr>
        <w:fldChar w:fldCharType="separate"/>
      </w:r>
      <w:r>
        <w:rPr>
          <w:rFonts w:hint="eastAsia" w:asciiTheme="minorEastAsia" w:hAnsiTheme="minorEastAsia" w:eastAsiaTheme="minorEastAsia" w:cstheme="minorEastAsia"/>
          <w:color w:val="auto"/>
          <w:sz w:val="32"/>
          <w:szCs w:val="32"/>
          <w:highlight w:val="none"/>
        </w:rPr>
        <w:t>第七章 技术标准和要求</w:t>
      </w:r>
      <w:r>
        <w:rPr>
          <w:rFonts w:hint="eastAsia" w:asciiTheme="minorEastAsia" w:hAnsiTheme="minorEastAsia" w:eastAsiaTheme="minorEastAsia" w:cstheme="minorEastAsia"/>
          <w:color w:val="auto"/>
          <w:sz w:val="32"/>
          <w:szCs w:val="32"/>
          <w:highlight w:val="none"/>
        </w:rPr>
        <w:tab/>
      </w:r>
      <w:r>
        <w:rPr>
          <w:rFonts w:hint="eastAsia" w:asciiTheme="minorEastAsia" w:hAnsiTheme="minorEastAsia" w:eastAsiaTheme="minorEastAsia" w:cstheme="minorEastAsia"/>
          <w:color w:val="auto"/>
          <w:sz w:val="32"/>
          <w:szCs w:val="32"/>
          <w:highlight w:val="none"/>
          <w:lang w:val="en-US" w:eastAsia="zh-CN"/>
        </w:rPr>
        <w:t>3</w:t>
      </w:r>
      <w:r>
        <w:rPr>
          <w:rFonts w:hint="eastAsia" w:asciiTheme="minorEastAsia" w:hAnsiTheme="minorEastAsia" w:eastAsiaTheme="minorEastAsia" w:cstheme="minorEastAsia"/>
          <w:color w:val="auto"/>
          <w:sz w:val="32"/>
          <w:szCs w:val="32"/>
          <w:highlight w:val="none"/>
        </w:rPr>
        <w:fldChar w:fldCharType="end"/>
      </w:r>
      <w:r>
        <w:rPr>
          <w:rFonts w:hint="eastAsia" w:asciiTheme="minorEastAsia" w:hAnsiTheme="minorEastAsia" w:eastAsiaTheme="minorEastAsia" w:cstheme="minorEastAsia"/>
          <w:color w:val="auto"/>
          <w:sz w:val="32"/>
          <w:szCs w:val="32"/>
          <w:highlight w:val="none"/>
          <w:lang w:val="en-US" w:eastAsia="zh-CN"/>
        </w:rPr>
        <w:t>5</w:t>
      </w:r>
    </w:p>
    <w:p>
      <w:pPr>
        <w:pStyle w:val="82"/>
        <w:keepNext w:val="0"/>
        <w:keepLines w:val="0"/>
        <w:pageBreakBefore w:val="0"/>
        <w:widowControl/>
        <w:tabs>
          <w:tab w:val="right" w:leader="dot" w:pos="9243"/>
        </w:tabs>
        <w:kinsoku/>
        <w:wordWrap/>
        <w:overflowPunct/>
        <w:topLinePunct w:val="0"/>
        <w:autoSpaceDE/>
        <w:autoSpaceDN/>
        <w:bidi w:val="0"/>
        <w:adjustRightInd/>
        <w:snapToGrid/>
        <w:spacing w:line="480" w:lineRule="auto"/>
        <w:textAlignment w:val="auto"/>
        <w:rPr>
          <w:rFonts w:hint="eastAsia" w:ascii="宋体" w:hAnsi="宋体" w:cs="宋体" w:eastAsiaTheme="minorEastAsia"/>
          <w:color w:val="auto"/>
          <w:kern w:val="0"/>
          <w:sz w:val="22"/>
          <w:szCs w:val="22"/>
          <w:highlight w:val="none"/>
          <w:lang w:val="en-US" w:eastAsia="zh-CN"/>
        </w:rPr>
        <w:sectPr>
          <w:pgSz w:w="11907" w:h="16840"/>
          <w:pgMar w:top="1247" w:right="1247" w:bottom="1247" w:left="1020" w:header="851" w:footer="992" w:gutter="397"/>
          <w:cols w:space="720" w:num="1"/>
          <w:docGrid w:linePitch="435" w:charSpace="0"/>
        </w:sectPr>
      </w:pPr>
      <w:r>
        <w:rPr>
          <w:rFonts w:hint="eastAsia" w:asciiTheme="minorEastAsia" w:hAnsiTheme="minorEastAsia" w:eastAsiaTheme="minorEastAsia" w:cstheme="minorEastAsia"/>
          <w:color w:val="auto"/>
          <w:sz w:val="32"/>
          <w:szCs w:val="32"/>
          <w:highlight w:val="none"/>
        </w:rPr>
        <w:fldChar w:fldCharType="begin"/>
      </w:r>
      <w:r>
        <w:rPr>
          <w:rFonts w:hint="eastAsia" w:asciiTheme="minorEastAsia" w:hAnsiTheme="minorEastAsia" w:eastAsiaTheme="minorEastAsia" w:cstheme="minorEastAsia"/>
          <w:color w:val="auto"/>
          <w:sz w:val="32"/>
          <w:szCs w:val="32"/>
          <w:highlight w:val="none"/>
        </w:rPr>
        <w:instrText xml:space="preserve"> HYPERLINK \l _Toc2784_WPSOffice_Level1 </w:instrText>
      </w:r>
      <w:r>
        <w:rPr>
          <w:rFonts w:hint="eastAsia" w:asciiTheme="minorEastAsia" w:hAnsiTheme="minorEastAsia" w:eastAsiaTheme="minorEastAsia" w:cstheme="minorEastAsia"/>
          <w:color w:val="auto"/>
          <w:sz w:val="32"/>
          <w:szCs w:val="32"/>
          <w:highlight w:val="none"/>
        </w:rPr>
        <w:fldChar w:fldCharType="separate"/>
      </w:r>
      <w:r>
        <w:rPr>
          <w:rFonts w:hint="eastAsia" w:asciiTheme="minorEastAsia" w:hAnsiTheme="minorEastAsia" w:eastAsiaTheme="minorEastAsia" w:cstheme="minorEastAsia"/>
          <w:color w:val="auto"/>
          <w:sz w:val="32"/>
          <w:szCs w:val="32"/>
          <w:highlight w:val="none"/>
        </w:rPr>
        <w:t>第八章 磋商响应文件格式</w:t>
      </w:r>
      <w:r>
        <w:rPr>
          <w:rFonts w:hint="eastAsia" w:asciiTheme="minorEastAsia" w:hAnsiTheme="minorEastAsia" w:eastAsiaTheme="minorEastAsia" w:cstheme="minorEastAsia"/>
          <w:color w:val="auto"/>
          <w:sz w:val="32"/>
          <w:szCs w:val="32"/>
          <w:highlight w:val="none"/>
        </w:rPr>
        <w:tab/>
      </w:r>
      <w:r>
        <w:rPr>
          <w:rFonts w:hint="eastAsia" w:asciiTheme="minorEastAsia" w:hAnsiTheme="minorEastAsia" w:eastAsiaTheme="minorEastAsia" w:cstheme="minorEastAsia"/>
          <w:color w:val="auto"/>
          <w:sz w:val="32"/>
          <w:szCs w:val="32"/>
          <w:highlight w:val="none"/>
          <w:lang w:val="en-US" w:eastAsia="zh-CN"/>
        </w:rPr>
        <w:t>3</w:t>
      </w:r>
      <w:r>
        <w:rPr>
          <w:rFonts w:hint="eastAsia" w:asciiTheme="minorEastAsia" w:hAnsiTheme="minorEastAsia" w:eastAsiaTheme="minorEastAsia" w:cstheme="minorEastAsia"/>
          <w:color w:val="auto"/>
          <w:sz w:val="32"/>
          <w:szCs w:val="32"/>
          <w:highlight w:val="none"/>
        </w:rPr>
        <w:fldChar w:fldCharType="end"/>
      </w:r>
      <w:r>
        <w:rPr>
          <w:rFonts w:hint="eastAsia" w:asciiTheme="minorEastAsia" w:hAnsiTheme="minorEastAsia" w:eastAsiaTheme="minorEastAsia" w:cstheme="minorEastAsia"/>
          <w:color w:val="auto"/>
          <w:sz w:val="32"/>
          <w:szCs w:val="32"/>
          <w:highlight w:val="none"/>
          <w:lang w:val="en-US" w:eastAsia="zh-CN"/>
        </w:rPr>
        <w:t>7</w:t>
      </w:r>
    </w:p>
    <w:p>
      <w:pPr>
        <w:widowControl/>
        <w:spacing w:line="480" w:lineRule="exact"/>
        <w:jc w:val="center"/>
        <w:rPr>
          <w:rFonts w:ascii="宋体" w:hAnsi="宋体" w:eastAsia="宋体" w:cs="宋体"/>
          <w:color w:val="auto"/>
          <w:kern w:val="0"/>
          <w:sz w:val="22"/>
          <w:szCs w:val="22"/>
          <w:highlight w:val="none"/>
        </w:rPr>
      </w:pPr>
    </w:p>
    <w:p>
      <w:pPr>
        <w:widowControl/>
        <w:spacing w:line="480" w:lineRule="exact"/>
        <w:jc w:val="center"/>
        <w:rPr>
          <w:rFonts w:ascii="宋体" w:hAnsi="宋体"/>
          <w:b/>
          <w:color w:val="auto"/>
          <w:sz w:val="36"/>
          <w:szCs w:val="20"/>
          <w:highlight w:val="none"/>
        </w:rPr>
        <w:sectPr>
          <w:pgSz w:w="11907" w:h="16840"/>
          <w:pgMar w:top="1247" w:right="1247" w:bottom="1247" w:left="1020" w:header="851" w:footer="992" w:gutter="397"/>
          <w:cols w:space="720" w:num="1"/>
          <w:docGrid w:linePitch="435" w:charSpace="0"/>
        </w:sectPr>
      </w:pPr>
    </w:p>
    <w:p>
      <w:pPr>
        <w:autoSpaceDN w:val="0"/>
        <w:jc w:val="center"/>
        <w:rPr>
          <w:rFonts w:hint="eastAsia" w:ascii="宋体" w:hAnsi="宋体" w:eastAsia="宋体"/>
          <w:b/>
          <w:color w:val="auto"/>
          <w:sz w:val="44"/>
          <w:szCs w:val="44"/>
          <w:highlight w:val="none"/>
          <w:lang w:eastAsia="zh-CN"/>
        </w:rPr>
      </w:pPr>
      <w:bookmarkStart w:id="3" w:name="_Toc27987_WPSOffice_Level1"/>
      <w:bookmarkStart w:id="4" w:name="_Toc4799_WPSOffice_Level1"/>
      <w:r>
        <w:rPr>
          <w:rFonts w:hint="eastAsia" w:ascii="宋体" w:hAnsi="宋体"/>
          <w:b/>
          <w:color w:val="auto"/>
          <w:sz w:val="44"/>
          <w:szCs w:val="44"/>
          <w:highlight w:val="none"/>
        </w:rPr>
        <w:t xml:space="preserve">第一章  </w:t>
      </w:r>
      <w:r>
        <w:rPr>
          <w:rFonts w:hint="eastAsia" w:ascii="宋体" w:hAnsi="宋体"/>
          <w:b/>
          <w:color w:val="auto"/>
          <w:sz w:val="44"/>
          <w:szCs w:val="44"/>
          <w:highlight w:val="none"/>
          <w:lang w:val="en-US" w:eastAsia="zh-CN"/>
        </w:rPr>
        <w:t>竞争性磋商</w:t>
      </w:r>
      <w:r>
        <w:rPr>
          <w:rFonts w:ascii="宋体" w:hAnsi="宋体"/>
          <w:b/>
          <w:color w:val="auto"/>
          <w:sz w:val="44"/>
          <w:szCs w:val="44"/>
          <w:highlight w:val="none"/>
        </w:rPr>
        <w:t>公告</w:t>
      </w:r>
      <w:bookmarkEnd w:id="3"/>
      <w:bookmarkEnd w:id="4"/>
    </w:p>
    <w:tbl>
      <w:tblPr>
        <w:tblStyle w:val="3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10" w:hRule="atLeast"/>
        </w:trPr>
        <w:tc>
          <w:tcPr>
            <w:tcW w:w="9570" w:type="dxa"/>
          </w:tcPr>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default" w:ascii="宋体" w:hAnsi="宋体"/>
                <w:color w:val="auto"/>
                <w:sz w:val="24"/>
                <w:highlight w:val="none"/>
                <w:lang w:val="en-US" w:eastAsia="zh-CN"/>
              </w:rPr>
            </w:pPr>
            <w:r>
              <w:rPr>
                <w:rFonts w:hint="eastAsia" w:ascii="宋体" w:hAnsi="宋体"/>
                <w:color w:val="auto"/>
                <w:sz w:val="24"/>
                <w:highlight w:val="none"/>
                <w:lang w:eastAsia="zh-CN"/>
              </w:rPr>
              <w:t>项目概况：</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color w:val="auto"/>
                <w:sz w:val="24"/>
                <w:highlight w:val="none"/>
                <w:vertAlign w:val="baseline"/>
                <w:lang w:eastAsia="zh-CN"/>
              </w:rPr>
            </w:pPr>
            <w:r>
              <w:rPr>
                <w:rFonts w:hint="eastAsia" w:ascii="宋体" w:hAnsi="宋体"/>
                <w:color w:val="auto"/>
                <w:sz w:val="24"/>
                <w:szCs w:val="24"/>
                <w:highlight w:val="none"/>
                <w:u w:val="none"/>
                <w:lang w:eastAsia="zh-CN"/>
              </w:rPr>
              <w:t>抽水乡抽水村基础设施建设项目采购项目</w:t>
            </w:r>
            <w:r>
              <w:rPr>
                <w:rFonts w:hint="eastAsia" w:ascii="宋体" w:hAnsi="宋体"/>
                <w:color w:val="auto"/>
                <w:sz w:val="24"/>
                <w:szCs w:val="24"/>
                <w:highlight w:val="none"/>
              </w:rPr>
              <w:t>的潜在</w:t>
            </w:r>
            <w:r>
              <w:rPr>
                <w:rFonts w:hint="eastAsia" w:ascii="宋体" w:hAnsi="宋体"/>
                <w:color w:val="auto"/>
                <w:sz w:val="24"/>
                <w:szCs w:val="24"/>
                <w:highlight w:val="none"/>
                <w:lang w:eastAsia="zh-CN"/>
              </w:rPr>
              <w:t>供应</w:t>
            </w:r>
            <w:r>
              <w:rPr>
                <w:rFonts w:hint="eastAsia" w:ascii="宋体" w:hAnsi="宋体"/>
                <w:color w:val="auto"/>
                <w:sz w:val="24"/>
                <w:highlight w:val="none"/>
                <w:lang w:eastAsia="zh-CN"/>
              </w:rPr>
              <w:t>商</w:t>
            </w:r>
            <w:r>
              <w:rPr>
                <w:rFonts w:hint="eastAsia" w:ascii="宋体" w:hAnsi="宋体"/>
                <w:color w:val="auto"/>
                <w:sz w:val="24"/>
                <w:highlight w:val="none"/>
              </w:rPr>
              <w:t>应自行登录政府采购云平台（网址：http://www.zcygov.cn）网上注册并下载采购文件，并</w:t>
            </w:r>
            <w:r>
              <w:rPr>
                <w:rFonts w:hint="eastAsia" w:ascii="宋体" w:hAnsi="宋体"/>
                <w:color w:val="auto"/>
                <w:sz w:val="24"/>
                <w:highlight w:val="none"/>
                <w:lang w:val="en-US" w:eastAsia="zh-CN"/>
              </w:rPr>
              <w:t>于</w:t>
            </w:r>
            <w:r>
              <w:rPr>
                <w:rFonts w:hint="eastAsia" w:ascii="宋体" w:hAnsi="宋体"/>
                <w:color w:val="auto"/>
                <w:sz w:val="24"/>
                <w:highlight w:val="none"/>
                <w:lang w:eastAsia="zh-CN"/>
              </w:rPr>
              <w:t>2025年04月21日09点00分</w:t>
            </w:r>
            <w:r>
              <w:rPr>
                <w:rFonts w:hint="eastAsia" w:ascii="宋体" w:hAnsi="宋体"/>
                <w:color w:val="auto"/>
                <w:sz w:val="24"/>
                <w:highlight w:val="none"/>
              </w:rPr>
              <w:t>（北京时间）</w:t>
            </w:r>
            <w:r>
              <w:rPr>
                <w:rFonts w:hint="eastAsia" w:ascii="宋体" w:hAnsi="宋体"/>
                <w:color w:val="auto"/>
                <w:sz w:val="24"/>
                <w:highlight w:val="none"/>
                <w:lang w:eastAsia="zh-CN"/>
              </w:rPr>
              <w:t>前</w:t>
            </w:r>
            <w:r>
              <w:rPr>
                <w:rFonts w:hint="eastAsia" w:ascii="宋体" w:hAnsi="宋体"/>
                <w:color w:val="auto"/>
                <w:sz w:val="24"/>
                <w:highlight w:val="none"/>
              </w:rPr>
              <w:t>递交</w:t>
            </w:r>
            <w:r>
              <w:rPr>
                <w:rFonts w:hint="eastAsia" w:ascii="宋体" w:hAnsi="宋体"/>
                <w:color w:val="auto"/>
                <w:sz w:val="24"/>
                <w:highlight w:val="none"/>
                <w:lang w:eastAsia="zh-CN"/>
              </w:rPr>
              <w:t>响应</w:t>
            </w:r>
            <w:r>
              <w:rPr>
                <w:rFonts w:hint="eastAsia" w:ascii="宋体" w:hAnsi="宋体"/>
                <w:color w:val="auto"/>
                <w:sz w:val="24"/>
                <w:highlight w:val="none"/>
              </w:rPr>
              <w:t>文件。</w:t>
            </w:r>
          </w:p>
        </w:tc>
      </w:tr>
    </w:tbl>
    <w:p>
      <w:pPr>
        <w:autoSpaceDN w:val="0"/>
        <w:spacing w:line="440" w:lineRule="exact"/>
        <w:jc w:val="left"/>
        <w:rPr>
          <w:rFonts w:hint="eastAsia" w:ascii="宋体" w:hAnsi="宋体" w:eastAsia="宋体"/>
          <w:color w:val="auto"/>
          <w:sz w:val="28"/>
          <w:szCs w:val="28"/>
          <w:highlight w:val="none"/>
          <w:lang w:eastAsia="zh-CN"/>
        </w:rPr>
      </w:pPr>
      <w:r>
        <w:rPr>
          <w:rFonts w:hint="eastAsia" w:ascii="宋体" w:hAnsi="宋体"/>
          <w:b/>
          <w:bCs/>
          <w:color w:val="auto"/>
          <w:sz w:val="28"/>
          <w:szCs w:val="28"/>
          <w:highlight w:val="none"/>
          <w:lang w:eastAsia="zh-CN"/>
        </w:rPr>
        <w:t>一</w:t>
      </w:r>
      <w:r>
        <w:rPr>
          <w:rFonts w:ascii="宋体" w:hAnsi="宋体"/>
          <w:b/>
          <w:bCs/>
          <w:color w:val="auto"/>
          <w:sz w:val="28"/>
          <w:szCs w:val="28"/>
          <w:highlight w:val="none"/>
        </w:rPr>
        <w:t>、</w:t>
      </w:r>
      <w:r>
        <w:rPr>
          <w:rFonts w:hint="eastAsia" w:ascii="宋体" w:hAnsi="宋体"/>
          <w:b/>
          <w:bCs/>
          <w:color w:val="auto"/>
          <w:sz w:val="28"/>
          <w:szCs w:val="28"/>
          <w:highlight w:val="none"/>
          <w:lang w:eastAsia="zh-CN"/>
        </w:rPr>
        <w:t>项目基本情况</w:t>
      </w:r>
    </w:p>
    <w:p>
      <w:pPr>
        <w:keepNext w:val="0"/>
        <w:keepLines w:val="0"/>
        <w:pageBreakBefore w:val="0"/>
        <w:widowControl w:val="0"/>
        <w:kinsoku/>
        <w:wordWrap/>
        <w:overflowPunct/>
        <w:topLinePunct w:val="0"/>
        <w:autoSpaceDE/>
        <w:autoSpaceDN w:val="0"/>
        <w:bidi w:val="0"/>
        <w:adjustRightInd/>
        <w:snapToGrid/>
        <w:spacing w:line="420" w:lineRule="exact"/>
        <w:ind w:firstLine="480"/>
        <w:jc w:val="left"/>
        <w:textAlignment w:val="auto"/>
        <w:rPr>
          <w:rFonts w:hint="default" w:ascii="宋体" w:hAnsi="宋体"/>
          <w:color w:val="auto"/>
          <w:sz w:val="24"/>
          <w:highlight w:val="none"/>
          <w:lang w:val="en-US"/>
        </w:rPr>
      </w:pPr>
      <w:r>
        <w:rPr>
          <w:rFonts w:hint="eastAsia" w:ascii="宋体" w:hAnsi="宋体"/>
          <w:color w:val="auto"/>
          <w:sz w:val="24"/>
          <w:highlight w:val="none"/>
          <w:lang w:val="en-US" w:eastAsia="zh-CN"/>
        </w:rPr>
        <w:t>1</w:t>
      </w:r>
      <w:r>
        <w:rPr>
          <w:rFonts w:ascii="宋体" w:hAnsi="宋体"/>
          <w:color w:val="auto"/>
          <w:sz w:val="24"/>
          <w:highlight w:val="none"/>
        </w:rPr>
        <w:t>.1</w:t>
      </w:r>
      <w:r>
        <w:rPr>
          <w:rFonts w:hint="eastAsia" w:ascii="宋体" w:hAnsi="宋体"/>
          <w:color w:val="auto"/>
          <w:sz w:val="24"/>
          <w:highlight w:val="none"/>
          <w:lang w:val="en-US" w:eastAsia="zh-CN"/>
        </w:rPr>
        <w:t xml:space="preserve"> 项目编号</w:t>
      </w:r>
      <w:r>
        <w:rPr>
          <w:rFonts w:ascii="宋体" w:hAnsi="宋体"/>
          <w:color w:val="auto"/>
          <w:sz w:val="24"/>
          <w:highlight w:val="none"/>
        </w:rPr>
        <w:t>：</w:t>
      </w:r>
      <w:r>
        <w:rPr>
          <w:rFonts w:hint="eastAsia" w:ascii="宋体" w:hAnsi="宋体"/>
          <w:color w:val="auto"/>
          <w:sz w:val="24"/>
          <w:highlight w:val="none"/>
          <w:lang w:eastAsia="zh-CN"/>
        </w:rPr>
        <w:t>JLPC-DL-20250407</w:t>
      </w:r>
    </w:p>
    <w:p>
      <w:pPr>
        <w:keepNext w:val="0"/>
        <w:keepLines w:val="0"/>
        <w:pageBreakBefore w:val="0"/>
        <w:widowControl w:val="0"/>
        <w:kinsoku/>
        <w:wordWrap/>
        <w:overflowPunct/>
        <w:topLinePunct w:val="0"/>
        <w:autoSpaceDE/>
        <w:autoSpaceDN w:val="0"/>
        <w:bidi w:val="0"/>
        <w:adjustRightInd/>
        <w:snapToGrid/>
        <w:spacing w:line="420" w:lineRule="exact"/>
        <w:ind w:firstLine="480"/>
        <w:jc w:val="left"/>
        <w:textAlignment w:val="auto"/>
        <w:rPr>
          <w:rFonts w:hint="eastAsia" w:ascii="宋体" w:hAnsi="宋体"/>
          <w:color w:val="auto"/>
          <w:sz w:val="24"/>
          <w:highlight w:val="none"/>
          <w:lang w:eastAsia="zh-CN"/>
        </w:rPr>
      </w:pPr>
      <w:r>
        <w:rPr>
          <w:rFonts w:hint="eastAsia" w:ascii="宋体" w:hAnsi="宋体"/>
          <w:color w:val="auto"/>
          <w:sz w:val="24"/>
          <w:highlight w:val="none"/>
          <w:lang w:val="en-US" w:eastAsia="zh-CN"/>
        </w:rPr>
        <w:t>1</w:t>
      </w:r>
      <w:r>
        <w:rPr>
          <w:rFonts w:ascii="宋体" w:hAnsi="宋体"/>
          <w:color w:val="auto"/>
          <w:sz w:val="24"/>
          <w:highlight w:val="none"/>
        </w:rPr>
        <w:t>.2</w:t>
      </w:r>
      <w:r>
        <w:rPr>
          <w:rFonts w:hint="eastAsia" w:ascii="宋体" w:hAnsi="宋体"/>
          <w:color w:val="auto"/>
          <w:sz w:val="24"/>
          <w:highlight w:val="none"/>
        </w:rPr>
        <w:t xml:space="preserve"> </w:t>
      </w:r>
      <w:r>
        <w:rPr>
          <w:rFonts w:hint="eastAsia" w:ascii="宋体" w:hAnsi="宋体"/>
          <w:color w:val="auto"/>
          <w:sz w:val="24"/>
          <w:highlight w:val="none"/>
          <w:lang w:val="en-US" w:eastAsia="zh-CN"/>
        </w:rPr>
        <w:t>项目名称</w:t>
      </w:r>
      <w:r>
        <w:rPr>
          <w:rFonts w:ascii="宋体" w:hAnsi="宋体"/>
          <w:color w:val="auto"/>
          <w:sz w:val="24"/>
          <w:highlight w:val="none"/>
        </w:rPr>
        <w:t>：</w:t>
      </w:r>
      <w:r>
        <w:rPr>
          <w:rFonts w:hint="eastAsia" w:ascii="宋体" w:hAnsi="宋体"/>
          <w:color w:val="auto"/>
          <w:sz w:val="24"/>
          <w:highlight w:val="none"/>
          <w:lang w:eastAsia="zh-CN"/>
        </w:rPr>
        <w:t>抽水乡抽水村基础设施建设项目</w:t>
      </w:r>
    </w:p>
    <w:p>
      <w:pPr>
        <w:keepNext w:val="0"/>
        <w:keepLines w:val="0"/>
        <w:pageBreakBefore w:val="0"/>
        <w:widowControl w:val="0"/>
        <w:kinsoku/>
        <w:wordWrap/>
        <w:overflowPunct/>
        <w:topLinePunct w:val="0"/>
        <w:autoSpaceDE/>
        <w:autoSpaceDN w:val="0"/>
        <w:bidi w:val="0"/>
        <w:adjustRightInd/>
        <w:snapToGrid/>
        <w:spacing w:line="420" w:lineRule="exact"/>
        <w:ind w:firstLine="480"/>
        <w:jc w:val="left"/>
        <w:textAlignment w:val="auto"/>
        <w:rPr>
          <w:rFonts w:hint="default" w:ascii="宋体" w:hAnsi="宋体"/>
          <w:color w:val="auto"/>
          <w:sz w:val="24"/>
          <w:highlight w:val="none"/>
          <w:lang w:val="en-US" w:eastAsia="zh-CN"/>
        </w:rPr>
      </w:pPr>
      <w:r>
        <w:rPr>
          <w:rFonts w:hint="eastAsia" w:ascii="宋体" w:hAnsi="宋体"/>
          <w:color w:val="auto"/>
          <w:sz w:val="24"/>
          <w:highlight w:val="none"/>
          <w:lang w:val="en-US" w:eastAsia="zh-CN"/>
        </w:rPr>
        <w:t>1.3 采购方式：</w:t>
      </w:r>
      <w:r>
        <w:rPr>
          <w:rFonts w:hint="eastAsia" w:ascii="宋体" w:hAnsi="宋体"/>
          <w:color w:val="auto"/>
          <w:sz w:val="24"/>
          <w:highlight w:val="none"/>
          <w:lang w:eastAsia="zh-CN"/>
        </w:rPr>
        <w:t>□</w:t>
      </w:r>
      <w:r>
        <w:rPr>
          <w:rFonts w:hint="eastAsia" w:ascii="宋体" w:hAnsi="宋体"/>
          <w:color w:val="auto"/>
          <w:sz w:val="24"/>
          <w:highlight w:val="none"/>
        </w:rPr>
        <w:t xml:space="preserve">竞争性谈判 </w:t>
      </w:r>
      <w:r>
        <w:rPr>
          <w:rFonts w:hint="eastAsia" w:ascii="宋体" w:hAnsi="宋体"/>
          <w:color w:val="auto"/>
          <w:sz w:val="24"/>
          <w:highlight w:val="none"/>
          <w:lang w:eastAsia="zh-CN"/>
        </w:rPr>
        <w:t>☑</w:t>
      </w:r>
      <w:r>
        <w:rPr>
          <w:rFonts w:hint="eastAsia" w:ascii="宋体" w:hAnsi="宋体"/>
          <w:color w:val="auto"/>
          <w:sz w:val="24"/>
          <w:highlight w:val="none"/>
        </w:rPr>
        <w:t>竞争性磋商 □询价</w:t>
      </w:r>
    </w:p>
    <w:p>
      <w:pPr>
        <w:keepNext w:val="0"/>
        <w:keepLines w:val="0"/>
        <w:pageBreakBefore w:val="0"/>
        <w:widowControl w:val="0"/>
        <w:kinsoku/>
        <w:wordWrap/>
        <w:overflowPunct/>
        <w:topLinePunct w:val="0"/>
        <w:autoSpaceDE/>
        <w:autoSpaceDN w:val="0"/>
        <w:bidi w:val="0"/>
        <w:adjustRightInd/>
        <w:snapToGrid/>
        <w:spacing w:line="420" w:lineRule="exact"/>
        <w:ind w:firstLine="480"/>
        <w:jc w:val="left"/>
        <w:textAlignment w:val="auto"/>
        <w:rPr>
          <w:rFonts w:hint="default" w:ascii="宋体" w:hAnsi="宋体"/>
          <w:color w:val="auto"/>
          <w:sz w:val="24"/>
          <w:highlight w:val="none"/>
          <w:lang w:val="en-US" w:eastAsia="zh-CN"/>
        </w:rPr>
      </w:pPr>
      <w:r>
        <w:rPr>
          <w:rFonts w:hint="eastAsia" w:ascii="宋体" w:hAnsi="宋体"/>
          <w:color w:val="auto"/>
          <w:sz w:val="24"/>
          <w:highlight w:val="none"/>
          <w:lang w:val="en-US" w:eastAsia="zh-CN"/>
        </w:rPr>
        <w:t>1.4 预算金额：1700000.00元</w:t>
      </w:r>
    </w:p>
    <w:p>
      <w:pPr>
        <w:keepNext w:val="0"/>
        <w:keepLines w:val="0"/>
        <w:pageBreakBefore w:val="0"/>
        <w:widowControl w:val="0"/>
        <w:kinsoku/>
        <w:wordWrap/>
        <w:overflowPunct/>
        <w:topLinePunct w:val="0"/>
        <w:autoSpaceDE/>
        <w:autoSpaceDN w:val="0"/>
        <w:bidi w:val="0"/>
        <w:adjustRightInd/>
        <w:snapToGrid/>
        <w:spacing w:line="420" w:lineRule="exact"/>
        <w:ind w:firstLine="480"/>
        <w:jc w:val="left"/>
        <w:textAlignment w:val="auto"/>
        <w:rPr>
          <w:rFonts w:hint="default" w:ascii="宋体" w:hAnsi="宋体"/>
          <w:color w:val="auto"/>
          <w:sz w:val="24"/>
          <w:highlight w:val="none"/>
          <w:lang w:val="en-US" w:eastAsia="zh-CN"/>
        </w:rPr>
      </w:pPr>
      <w:r>
        <w:rPr>
          <w:rFonts w:hint="eastAsia" w:ascii="宋体" w:hAnsi="宋体"/>
          <w:color w:val="auto"/>
          <w:sz w:val="24"/>
          <w:highlight w:val="none"/>
          <w:lang w:val="en-US" w:eastAsia="zh-CN"/>
        </w:rPr>
        <w:t>1.5 最高投标限价：1700000.00元</w:t>
      </w:r>
    </w:p>
    <w:p>
      <w:pPr>
        <w:keepNext w:val="0"/>
        <w:keepLines w:val="0"/>
        <w:pageBreakBefore w:val="0"/>
        <w:widowControl w:val="0"/>
        <w:kinsoku/>
        <w:wordWrap/>
        <w:overflowPunct/>
        <w:topLinePunct w:val="0"/>
        <w:autoSpaceDE/>
        <w:autoSpaceDN w:val="0"/>
        <w:bidi w:val="0"/>
        <w:adjustRightInd/>
        <w:snapToGrid/>
        <w:spacing w:line="420" w:lineRule="exact"/>
        <w:ind w:firstLine="480"/>
        <w:jc w:val="left"/>
        <w:textAlignment w:val="auto"/>
        <w:rPr>
          <w:rFonts w:hint="eastAsia" w:ascii="宋体" w:hAnsi="宋体" w:eastAsia="宋体"/>
          <w:color w:val="auto"/>
          <w:sz w:val="24"/>
          <w:highlight w:val="none"/>
          <w:lang w:eastAsia="zh-CN"/>
        </w:rPr>
      </w:pPr>
      <w:r>
        <w:rPr>
          <w:rFonts w:hint="eastAsia" w:ascii="宋体" w:hAnsi="宋体"/>
          <w:color w:val="auto"/>
          <w:sz w:val="24"/>
          <w:highlight w:val="none"/>
          <w:lang w:val="en-US" w:eastAsia="zh-CN"/>
        </w:rPr>
        <w:t>1</w:t>
      </w:r>
      <w:r>
        <w:rPr>
          <w:rFonts w:ascii="宋体" w:hAnsi="宋体"/>
          <w:color w:val="auto"/>
          <w:sz w:val="24"/>
          <w:highlight w:val="none"/>
        </w:rPr>
        <w:t>.</w:t>
      </w:r>
      <w:r>
        <w:rPr>
          <w:rFonts w:hint="eastAsia" w:ascii="宋体" w:hAnsi="宋体"/>
          <w:color w:val="auto"/>
          <w:sz w:val="24"/>
          <w:highlight w:val="none"/>
          <w:lang w:val="en-US" w:eastAsia="zh-CN"/>
        </w:rPr>
        <w:t>6</w:t>
      </w:r>
      <w:r>
        <w:rPr>
          <w:rFonts w:hint="eastAsia" w:ascii="宋体" w:hAnsi="宋体"/>
          <w:color w:val="auto"/>
          <w:sz w:val="24"/>
          <w:highlight w:val="none"/>
        </w:rPr>
        <w:t xml:space="preserve"> </w:t>
      </w:r>
      <w:r>
        <w:rPr>
          <w:rFonts w:hint="eastAsia" w:ascii="宋体" w:hAnsi="宋体"/>
          <w:color w:val="auto"/>
          <w:sz w:val="24"/>
          <w:highlight w:val="none"/>
          <w:lang w:val="en-US" w:eastAsia="zh-CN"/>
        </w:rPr>
        <w:t>采购需求</w:t>
      </w:r>
      <w:r>
        <w:rPr>
          <w:rFonts w:ascii="宋体" w:hAnsi="宋体"/>
          <w:color w:val="auto"/>
          <w:sz w:val="24"/>
          <w:highlight w:val="none"/>
        </w:rPr>
        <w:t>：</w:t>
      </w:r>
      <w:r>
        <w:rPr>
          <w:rFonts w:hint="eastAsia" w:ascii="宋体" w:hAnsi="宋体"/>
          <w:color w:val="auto"/>
          <w:sz w:val="24"/>
          <w:highlight w:val="none"/>
        </w:rPr>
        <w:t>详见工程量清单及施工图纸</w:t>
      </w:r>
      <w:r>
        <w:rPr>
          <w:rFonts w:hint="eastAsia" w:ascii="宋体" w:hAnsi="宋体"/>
          <w:color w:val="auto"/>
          <w:sz w:val="24"/>
          <w:highlight w:val="none"/>
          <w:lang w:eastAsia="zh-CN"/>
        </w:rPr>
        <w:t>。</w:t>
      </w:r>
    </w:p>
    <w:p>
      <w:pPr>
        <w:keepNext w:val="0"/>
        <w:keepLines w:val="0"/>
        <w:pageBreakBefore w:val="0"/>
        <w:widowControl w:val="0"/>
        <w:kinsoku/>
        <w:wordWrap/>
        <w:overflowPunct/>
        <w:topLinePunct w:val="0"/>
        <w:autoSpaceDE/>
        <w:autoSpaceDN w:val="0"/>
        <w:bidi w:val="0"/>
        <w:adjustRightInd/>
        <w:snapToGrid/>
        <w:spacing w:line="420" w:lineRule="exact"/>
        <w:ind w:firstLine="480"/>
        <w:jc w:val="left"/>
        <w:textAlignment w:val="auto"/>
        <w:rPr>
          <w:rFonts w:hint="default" w:ascii="宋体" w:hAnsi="宋体"/>
          <w:color w:val="auto"/>
          <w:sz w:val="24"/>
          <w:highlight w:val="yellow"/>
          <w:lang w:val="en-US" w:eastAsia="zh-CN"/>
        </w:rPr>
      </w:pPr>
      <w:r>
        <w:rPr>
          <w:rFonts w:hint="eastAsia" w:ascii="宋体" w:hAnsi="宋体"/>
          <w:color w:val="auto"/>
          <w:sz w:val="24"/>
          <w:highlight w:val="none"/>
          <w:lang w:val="en-US" w:eastAsia="zh-CN"/>
        </w:rPr>
        <w:t>1.7 合同履行期限：计划工期</w:t>
      </w:r>
      <w:bookmarkStart w:id="5" w:name="OLE_LINK1"/>
      <w:r>
        <w:rPr>
          <w:rFonts w:hint="eastAsia" w:ascii="宋体" w:hAnsi="宋体"/>
          <w:color w:val="auto"/>
          <w:sz w:val="24"/>
          <w:highlight w:val="none"/>
          <w:lang w:val="en-US" w:eastAsia="zh-CN"/>
        </w:rPr>
        <w:t>2025年04月25日-2025年11月30日，共计219日历天。</w:t>
      </w:r>
      <w:bookmarkEnd w:id="5"/>
    </w:p>
    <w:p>
      <w:pPr>
        <w:keepNext w:val="0"/>
        <w:keepLines w:val="0"/>
        <w:pageBreakBefore w:val="0"/>
        <w:widowControl w:val="0"/>
        <w:kinsoku/>
        <w:wordWrap/>
        <w:overflowPunct/>
        <w:topLinePunct w:val="0"/>
        <w:autoSpaceDE/>
        <w:autoSpaceDN w:val="0"/>
        <w:bidi w:val="0"/>
        <w:adjustRightInd/>
        <w:snapToGrid/>
        <w:spacing w:line="420" w:lineRule="exact"/>
        <w:ind w:firstLine="480"/>
        <w:jc w:val="left"/>
        <w:textAlignment w:val="auto"/>
        <w:rPr>
          <w:rFonts w:hint="eastAsia" w:ascii="宋体" w:hAnsi="宋体"/>
          <w:color w:val="auto"/>
          <w:sz w:val="24"/>
          <w:highlight w:val="none"/>
          <w:lang w:val="en-US" w:eastAsia="zh-CN"/>
        </w:rPr>
      </w:pPr>
      <w:r>
        <w:rPr>
          <w:rFonts w:hint="eastAsia" w:ascii="宋体" w:hAnsi="宋体"/>
          <w:color w:val="auto"/>
          <w:sz w:val="24"/>
          <w:highlight w:val="none"/>
          <w:lang w:val="en-US" w:eastAsia="zh-CN"/>
        </w:rPr>
        <w:t>1.8 本项目（是/否）接受联合体投标：否</w:t>
      </w:r>
    </w:p>
    <w:p>
      <w:pPr>
        <w:keepNext w:val="0"/>
        <w:keepLines w:val="0"/>
        <w:pageBreakBefore w:val="0"/>
        <w:widowControl w:val="0"/>
        <w:kinsoku/>
        <w:wordWrap/>
        <w:overflowPunct/>
        <w:topLinePunct w:val="0"/>
        <w:autoSpaceDE/>
        <w:autoSpaceDN w:val="0"/>
        <w:bidi w:val="0"/>
        <w:adjustRightInd/>
        <w:snapToGrid/>
        <w:spacing w:line="420" w:lineRule="exact"/>
        <w:ind w:left="0" w:firstLine="0"/>
        <w:jc w:val="left"/>
        <w:textAlignment w:val="auto"/>
        <w:rPr>
          <w:rFonts w:ascii="宋体" w:hAnsi="宋体"/>
          <w:color w:val="auto"/>
          <w:sz w:val="28"/>
          <w:szCs w:val="28"/>
          <w:highlight w:val="none"/>
        </w:rPr>
      </w:pPr>
      <w:r>
        <w:rPr>
          <w:rFonts w:hint="eastAsia" w:ascii="宋体" w:hAnsi="宋体"/>
          <w:b/>
          <w:bCs/>
          <w:color w:val="auto"/>
          <w:sz w:val="28"/>
          <w:szCs w:val="28"/>
          <w:highlight w:val="none"/>
          <w:lang w:eastAsia="zh-CN"/>
        </w:rPr>
        <w:t>二</w:t>
      </w:r>
      <w:r>
        <w:rPr>
          <w:rFonts w:ascii="宋体" w:hAnsi="宋体"/>
          <w:b/>
          <w:bCs/>
          <w:color w:val="auto"/>
          <w:sz w:val="28"/>
          <w:szCs w:val="28"/>
          <w:highlight w:val="none"/>
        </w:rPr>
        <w:t>、</w:t>
      </w:r>
      <w:r>
        <w:rPr>
          <w:rFonts w:hint="eastAsia" w:ascii="宋体" w:hAnsi="宋体"/>
          <w:b/>
          <w:bCs/>
          <w:color w:val="auto"/>
          <w:sz w:val="28"/>
          <w:szCs w:val="28"/>
          <w:highlight w:val="none"/>
        </w:rPr>
        <w:t>申请人的资格要求</w:t>
      </w:r>
      <w:r>
        <w:rPr>
          <w:rFonts w:ascii="宋体" w:hAnsi="宋体"/>
          <w:b/>
          <w:bCs/>
          <w:color w:val="auto"/>
          <w:sz w:val="28"/>
          <w:szCs w:val="28"/>
          <w:highlight w:val="none"/>
        </w:rPr>
        <w:t>：</w:t>
      </w:r>
    </w:p>
    <w:p>
      <w:pPr>
        <w:keepNext w:val="0"/>
        <w:keepLines w:val="0"/>
        <w:pageBreakBefore w:val="0"/>
        <w:widowControl w:val="0"/>
        <w:kinsoku/>
        <w:wordWrap/>
        <w:overflowPunct/>
        <w:topLinePunct w:val="0"/>
        <w:autoSpaceDE/>
        <w:autoSpaceDN w:val="0"/>
        <w:bidi w:val="0"/>
        <w:adjustRightInd/>
        <w:snapToGrid/>
        <w:spacing w:line="420" w:lineRule="exact"/>
        <w:ind w:firstLine="480" w:firstLineChars="200"/>
        <w:jc w:val="left"/>
        <w:textAlignment w:val="auto"/>
        <w:rPr>
          <w:rFonts w:hint="eastAsia" w:ascii="宋体" w:hAnsi="宋体"/>
          <w:color w:val="auto"/>
          <w:sz w:val="24"/>
          <w:highlight w:val="none"/>
          <w:lang w:val="en-US" w:eastAsia="zh-CN"/>
        </w:rPr>
      </w:pPr>
      <w:r>
        <w:rPr>
          <w:rFonts w:hint="eastAsia" w:ascii="宋体" w:hAnsi="宋体"/>
          <w:color w:val="auto"/>
          <w:sz w:val="24"/>
          <w:highlight w:val="none"/>
          <w:lang w:val="en-US" w:eastAsia="zh-CN"/>
        </w:rPr>
        <w:t>2.1 满足《中华人民共和国政府采购法》第二十二条规定；</w:t>
      </w:r>
    </w:p>
    <w:p>
      <w:pPr>
        <w:keepNext w:val="0"/>
        <w:keepLines w:val="0"/>
        <w:pageBreakBefore w:val="0"/>
        <w:widowControl w:val="0"/>
        <w:kinsoku/>
        <w:wordWrap/>
        <w:overflowPunct/>
        <w:topLinePunct w:val="0"/>
        <w:autoSpaceDE/>
        <w:autoSpaceDN w:val="0"/>
        <w:bidi w:val="0"/>
        <w:adjustRightInd/>
        <w:snapToGrid/>
        <w:spacing w:line="420" w:lineRule="exact"/>
        <w:ind w:firstLine="480" w:firstLineChars="200"/>
        <w:jc w:val="left"/>
        <w:textAlignment w:val="auto"/>
        <w:rPr>
          <w:rFonts w:hint="eastAsia" w:ascii="宋体" w:hAnsi="宋体"/>
          <w:color w:val="auto"/>
          <w:sz w:val="24"/>
          <w:highlight w:val="none"/>
          <w:lang w:val="en-US" w:eastAsia="zh-CN"/>
        </w:rPr>
      </w:pPr>
      <w:r>
        <w:rPr>
          <w:rFonts w:hint="eastAsia" w:ascii="宋体" w:hAnsi="宋体"/>
          <w:color w:val="auto"/>
          <w:sz w:val="24"/>
          <w:highlight w:val="none"/>
          <w:lang w:val="en-US" w:eastAsia="zh-CN"/>
        </w:rPr>
        <w:t>2.2 落实政府采购政策需满足的资格要求：本项目专门面向中小企业采购,供应商应为中小微企业、监狱企业、残疾人福利性单位；</w:t>
      </w:r>
    </w:p>
    <w:p>
      <w:pPr>
        <w:keepNext w:val="0"/>
        <w:keepLines w:val="0"/>
        <w:pageBreakBefore w:val="0"/>
        <w:widowControl w:val="0"/>
        <w:kinsoku/>
        <w:wordWrap/>
        <w:overflowPunct/>
        <w:topLinePunct w:val="0"/>
        <w:autoSpaceDE/>
        <w:autoSpaceDN w:val="0"/>
        <w:bidi w:val="0"/>
        <w:adjustRightInd/>
        <w:snapToGrid/>
        <w:spacing w:line="420" w:lineRule="exact"/>
        <w:ind w:firstLine="480" w:firstLineChars="200"/>
        <w:jc w:val="left"/>
        <w:textAlignment w:val="auto"/>
        <w:rPr>
          <w:rFonts w:hint="eastAsia" w:ascii="宋体" w:hAnsi="宋体"/>
          <w:color w:val="auto"/>
          <w:sz w:val="24"/>
          <w:highlight w:val="none"/>
          <w:lang w:eastAsia="zh-CN"/>
        </w:rPr>
      </w:pPr>
      <w:r>
        <w:rPr>
          <w:rFonts w:hint="eastAsia" w:ascii="宋体" w:hAnsi="宋体"/>
          <w:color w:val="auto"/>
          <w:sz w:val="24"/>
          <w:highlight w:val="none"/>
          <w:lang w:val="en-US" w:eastAsia="zh-CN"/>
        </w:rPr>
        <w:t>2</w:t>
      </w:r>
      <w:r>
        <w:rPr>
          <w:rFonts w:hint="eastAsia" w:ascii="宋体" w:hAnsi="宋体"/>
          <w:color w:val="auto"/>
          <w:sz w:val="24"/>
          <w:highlight w:val="none"/>
        </w:rPr>
        <w:t>.</w:t>
      </w:r>
      <w:r>
        <w:rPr>
          <w:rFonts w:hint="eastAsia" w:ascii="宋体" w:hAnsi="宋体"/>
          <w:color w:val="auto"/>
          <w:sz w:val="24"/>
          <w:highlight w:val="none"/>
          <w:lang w:val="en-US" w:eastAsia="zh-CN"/>
        </w:rPr>
        <w:t>3</w:t>
      </w:r>
      <w:r>
        <w:rPr>
          <w:rFonts w:hint="eastAsia" w:ascii="宋体" w:hAnsi="宋体"/>
          <w:color w:val="auto"/>
          <w:sz w:val="24"/>
          <w:highlight w:val="none"/>
        </w:rPr>
        <w:t xml:space="preserve"> 本项目的特定资格要求：</w:t>
      </w:r>
      <w:r>
        <w:rPr>
          <w:rFonts w:hint="eastAsia" w:ascii="宋体" w:hAnsi="宋体"/>
          <w:color w:val="auto"/>
          <w:sz w:val="24"/>
          <w:highlight w:val="none"/>
          <w:lang w:eastAsia="zh-CN"/>
        </w:rPr>
        <w:t>应为市政公用工程施工总承包叁级及以上资质的独立法人单位；</w:t>
      </w:r>
      <w:r>
        <w:rPr>
          <w:rFonts w:hint="eastAsia" w:ascii="宋体" w:hAnsi="宋体"/>
          <w:color w:val="auto"/>
          <w:sz w:val="24"/>
          <w:highlight w:val="none"/>
        </w:rPr>
        <w:t>具备有效的安全生产许可证</w:t>
      </w:r>
      <w:r>
        <w:rPr>
          <w:rFonts w:hint="eastAsia" w:ascii="宋体" w:hAnsi="宋体"/>
          <w:color w:val="auto"/>
          <w:sz w:val="24"/>
          <w:highlight w:val="none"/>
          <w:lang w:eastAsia="zh-CN"/>
        </w:rPr>
        <w:t>；</w:t>
      </w:r>
      <w:r>
        <w:rPr>
          <w:rFonts w:hint="eastAsia" w:ascii="宋体" w:hAnsi="宋体"/>
          <w:color w:val="auto"/>
          <w:sz w:val="24"/>
          <w:highlight w:val="none"/>
        </w:rPr>
        <w:t>有良好的履约信誉；并在人员、设备、技术、资金等方面具有相应的能力</w:t>
      </w:r>
      <w:r>
        <w:rPr>
          <w:rFonts w:hint="eastAsia" w:ascii="宋体" w:hAnsi="宋体"/>
          <w:color w:val="auto"/>
          <w:sz w:val="24"/>
          <w:highlight w:val="none"/>
          <w:lang w:eastAsia="zh-CN"/>
        </w:rPr>
        <w:t>。</w:t>
      </w:r>
    </w:p>
    <w:p>
      <w:pPr>
        <w:keepNext w:val="0"/>
        <w:keepLines w:val="0"/>
        <w:pageBreakBefore w:val="0"/>
        <w:widowControl w:val="0"/>
        <w:kinsoku/>
        <w:wordWrap/>
        <w:overflowPunct/>
        <w:topLinePunct w:val="0"/>
        <w:autoSpaceDE/>
        <w:autoSpaceDN w:val="0"/>
        <w:bidi w:val="0"/>
        <w:adjustRightInd/>
        <w:snapToGrid/>
        <w:spacing w:line="420" w:lineRule="exact"/>
        <w:ind w:firstLine="480" w:firstLineChars="200"/>
        <w:jc w:val="left"/>
        <w:textAlignment w:val="auto"/>
        <w:rPr>
          <w:rFonts w:hint="eastAsia" w:ascii="宋体" w:hAnsi="宋体"/>
          <w:color w:val="auto"/>
          <w:sz w:val="24"/>
          <w:highlight w:val="none"/>
        </w:rPr>
      </w:pPr>
      <w:r>
        <w:rPr>
          <w:rFonts w:hint="eastAsia" w:ascii="宋体" w:hAnsi="宋体"/>
          <w:color w:val="auto"/>
          <w:sz w:val="24"/>
          <w:highlight w:val="none"/>
          <w:lang w:eastAsia="zh-CN"/>
        </w:rPr>
        <w:t>（注：1.在住房和城乡建设部网站已公告通过延续的建筑业、监理、工程勘察、工程设计企业，均可以正常参加招投标活动。企业在响应文件中提供住房和城乡建设部网站关于核准建设工程企业资质延续名单公告的截图，即视为该企业资质延续有效，可正常参与投标。2.根据《吉林省住房和城乡建设厅关于建筑业企业资质延续有关事宜的通知》（吉建管〔2023〕23 号）文件要求，吉林省住建厅核发建筑业企业三级总承包、三级专业承包资质，自 2024 年 7 月 1 日起，原资质许可机关不再受理资质换证申请，相应证书逾期自动作废。3.其他省（市）核发的资质涉及有效期届满有效期延续问题的，按照当地建设行政主管部门文件执行。响应文件内须提供当地住房和城乡建设部门官方网站发布的准予延期的文件截图及网址，否则不予认定。）</w:t>
      </w:r>
      <w:r>
        <w:rPr>
          <w:rFonts w:hint="eastAsia" w:ascii="宋体" w:hAnsi="宋体"/>
          <w:color w:val="auto"/>
          <w:sz w:val="24"/>
          <w:highlight w:val="none"/>
        </w:rPr>
        <w:t>；</w:t>
      </w:r>
    </w:p>
    <w:p>
      <w:pPr>
        <w:keepNext w:val="0"/>
        <w:keepLines w:val="0"/>
        <w:pageBreakBefore w:val="0"/>
        <w:widowControl w:val="0"/>
        <w:kinsoku/>
        <w:wordWrap/>
        <w:overflowPunct/>
        <w:topLinePunct w:val="0"/>
        <w:autoSpaceDE/>
        <w:autoSpaceDN w:val="0"/>
        <w:bidi w:val="0"/>
        <w:adjustRightInd/>
        <w:snapToGrid/>
        <w:spacing w:line="420" w:lineRule="exact"/>
        <w:ind w:firstLine="480" w:firstLineChars="200"/>
        <w:jc w:val="left"/>
        <w:textAlignment w:val="auto"/>
        <w:rPr>
          <w:rFonts w:hint="eastAsia" w:ascii="宋体" w:hAnsi="宋体" w:eastAsia="宋体"/>
          <w:color w:val="auto"/>
          <w:sz w:val="24"/>
          <w:highlight w:val="none"/>
          <w:lang w:eastAsia="zh-CN"/>
        </w:rPr>
      </w:pPr>
      <w:r>
        <w:rPr>
          <w:rFonts w:hint="eastAsia" w:ascii="宋体" w:hAnsi="宋体"/>
          <w:color w:val="auto"/>
          <w:sz w:val="24"/>
          <w:highlight w:val="none"/>
        </w:rPr>
        <w:t>人员要求：</w:t>
      </w:r>
      <w:r>
        <w:rPr>
          <w:rFonts w:hint="eastAsia" w:ascii="宋体" w:hAnsi="宋体"/>
          <w:color w:val="auto"/>
          <w:sz w:val="24"/>
          <w:highlight w:val="none"/>
          <w:lang w:eastAsia="zh-CN"/>
        </w:rPr>
        <w:t>拟派出的项目经理须具备建设行政主管部门核发的市政公用工程专业注册建造师二级及以上资格且具备有效的安全生产考核合格证</w:t>
      </w:r>
      <w:r>
        <w:rPr>
          <w:rFonts w:hint="eastAsia" w:ascii="宋体" w:hAnsi="宋体"/>
          <w:color w:val="auto"/>
          <w:sz w:val="24"/>
          <w:highlight w:val="none"/>
        </w:rPr>
        <w:t>，须无在建工程；技术负责人须具有相关专业中级及以上职称；项目经理及施工现场管理人员必须为本单位在籍在册在编人员并缴纳养老保险，否则取消</w:t>
      </w:r>
      <w:r>
        <w:rPr>
          <w:rFonts w:hint="eastAsia" w:ascii="宋体" w:hAnsi="宋体"/>
          <w:color w:val="auto"/>
          <w:sz w:val="24"/>
          <w:highlight w:val="none"/>
          <w:lang w:eastAsia="zh-CN"/>
        </w:rPr>
        <w:t>成交资格。</w:t>
      </w:r>
    </w:p>
    <w:p>
      <w:pPr>
        <w:keepNext w:val="0"/>
        <w:keepLines w:val="0"/>
        <w:pageBreakBefore w:val="0"/>
        <w:widowControl w:val="0"/>
        <w:kinsoku/>
        <w:wordWrap/>
        <w:overflowPunct/>
        <w:topLinePunct w:val="0"/>
        <w:autoSpaceDE/>
        <w:autoSpaceDN w:val="0"/>
        <w:bidi w:val="0"/>
        <w:adjustRightInd/>
        <w:snapToGrid/>
        <w:spacing w:line="420" w:lineRule="exact"/>
        <w:jc w:val="left"/>
        <w:textAlignment w:val="auto"/>
        <w:rPr>
          <w:rFonts w:hint="eastAsia" w:ascii="宋体" w:hAnsi="宋体" w:eastAsia="宋体"/>
          <w:b/>
          <w:bCs/>
          <w:color w:val="auto"/>
          <w:sz w:val="28"/>
          <w:szCs w:val="28"/>
          <w:highlight w:val="none"/>
          <w:shd w:val="clear" w:color="auto" w:fill="FFFFFF"/>
          <w:lang w:val="en-US" w:eastAsia="zh-CN"/>
        </w:rPr>
      </w:pPr>
      <w:r>
        <w:rPr>
          <w:rFonts w:hint="eastAsia" w:ascii="宋体" w:hAnsi="宋体"/>
          <w:b/>
          <w:bCs/>
          <w:color w:val="auto"/>
          <w:sz w:val="28"/>
          <w:szCs w:val="28"/>
          <w:highlight w:val="none"/>
          <w:shd w:val="clear" w:color="auto" w:fill="FFFFFF"/>
          <w:lang w:eastAsia="zh-CN"/>
        </w:rPr>
        <w:t>三</w:t>
      </w:r>
      <w:r>
        <w:rPr>
          <w:rFonts w:ascii="宋体" w:hAnsi="宋体"/>
          <w:b/>
          <w:bCs/>
          <w:color w:val="auto"/>
          <w:sz w:val="28"/>
          <w:szCs w:val="28"/>
          <w:highlight w:val="none"/>
          <w:shd w:val="clear" w:color="auto" w:fill="FFFFFF"/>
        </w:rPr>
        <w:t>、</w:t>
      </w:r>
      <w:r>
        <w:rPr>
          <w:rFonts w:hint="eastAsia" w:ascii="宋体" w:hAnsi="宋体"/>
          <w:b/>
          <w:bCs/>
          <w:color w:val="auto"/>
          <w:sz w:val="28"/>
          <w:szCs w:val="28"/>
          <w:highlight w:val="none"/>
          <w:shd w:val="clear" w:color="auto" w:fill="FFFFFF"/>
          <w:lang w:eastAsia="zh-CN"/>
        </w:rPr>
        <w:t xml:space="preserve">获取采购文件 </w:t>
      </w:r>
      <w:r>
        <w:rPr>
          <w:rFonts w:hint="eastAsia" w:ascii="宋体" w:hAnsi="宋体"/>
          <w:b/>
          <w:bCs/>
          <w:color w:val="auto"/>
          <w:sz w:val="28"/>
          <w:szCs w:val="28"/>
          <w:highlight w:val="none"/>
          <w:shd w:val="clear" w:color="auto" w:fill="FFFFFF"/>
          <w:lang w:val="en-US" w:eastAsia="zh-CN"/>
        </w:rPr>
        <w:t xml:space="preserve"> </w:t>
      </w:r>
    </w:p>
    <w:p>
      <w:pPr>
        <w:keepNext w:val="0"/>
        <w:keepLines w:val="0"/>
        <w:pageBreakBefore w:val="0"/>
        <w:widowControl w:val="0"/>
        <w:shd w:val="solid" w:color="FFFFFF" w:fill="auto"/>
        <w:kinsoku/>
        <w:wordWrap/>
        <w:overflowPunct/>
        <w:topLinePunct w:val="0"/>
        <w:autoSpaceDE/>
        <w:autoSpaceDN w:val="0"/>
        <w:bidi w:val="0"/>
        <w:adjustRightInd/>
        <w:snapToGrid/>
        <w:spacing w:line="420" w:lineRule="exact"/>
        <w:ind w:firstLine="480" w:firstLineChars="200"/>
        <w:jc w:val="left"/>
        <w:textAlignment w:val="auto"/>
        <w:rPr>
          <w:rFonts w:hint="eastAsia" w:ascii="宋体" w:hAnsi="宋体"/>
          <w:color w:val="auto"/>
          <w:sz w:val="24"/>
          <w:highlight w:val="none"/>
        </w:rPr>
      </w:pPr>
      <w:r>
        <w:rPr>
          <w:rFonts w:hint="eastAsia" w:ascii="宋体" w:hAnsi="宋体"/>
          <w:color w:val="auto"/>
          <w:sz w:val="24"/>
          <w:highlight w:val="none"/>
        </w:rPr>
        <w:t>时间：</w:t>
      </w:r>
      <w:r>
        <w:rPr>
          <w:rFonts w:hint="eastAsia" w:ascii="宋体" w:hAnsi="宋体"/>
          <w:color w:val="auto"/>
          <w:sz w:val="24"/>
          <w:highlight w:val="none"/>
          <w:u w:val="none"/>
          <w:lang w:eastAsia="zh-CN"/>
        </w:rPr>
        <w:t>2025年04月10日至2025年04月16日</w:t>
      </w:r>
      <w:r>
        <w:rPr>
          <w:rFonts w:hint="eastAsia" w:ascii="宋体" w:hAnsi="宋体"/>
          <w:color w:val="auto"/>
          <w:sz w:val="24"/>
          <w:highlight w:val="none"/>
        </w:rPr>
        <w:t>，每天上午09:00至11:30，下午13</w:t>
      </w:r>
      <w:r>
        <w:rPr>
          <w:rFonts w:hint="eastAsia" w:ascii="宋体" w:hAnsi="宋体"/>
          <w:color w:val="auto"/>
          <w:sz w:val="24"/>
          <w:highlight w:val="none"/>
          <w:lang w:eastAsia="zh-CN"/>
        </w:rPr>
        <w:t>：</w:t>
      </w:r>
      <w:r>
        <w:rPr>
          <w:rFonts w:hint="eastAsia" w:ascii="宋体" w:hAnsi="宋体"/>
          <w:color w:val="auto"/>
          <w:sz w:val="24"/>
          <w:highlight w:val="none"/>
        </w:rPr>
        <w:t>30至16:00（北京时间，法定节假日除外）</w:t>
      </w:r>
    </w:p>
    <w:p>
      <w:pPr>
        <w:keepNext w:val="0"/>
        <w:keepLines w:val="0"/>
        <w:pageBreakBefore w:val="0"/>
        <w:widowControl w:val="0"/>
        <w:shd w:val="solid" w:color="FFFFFF" w:fill="auto"/>
        <w:kinsoku/>
        <w:wordWrap/>
        <w:overflowPunct/>
        <w:topLinePunct w:val="0"/>
        <w:autoSpaceDE/>
        <w:autoSpaceDN w:val="0"/>
        <w:bidi w:val="0"/>
        <w:adjustRightInd/>
        <w:snapToGrid/>
        <w:spacing w:line="420" w:lineRule="exact"/>
        <w:ind w:firstLine="480" w:firstLineChars="200"/>
        <w:jc w:val="left"/>
        <w:textAlignment w:val="auto"/>
        <w:rPr>
          <w:rFonts w:hint="eastAsia" w:ascii="宋体" w:hAnsi="宋体" w:eastAsia="宋体"/>
          <w:color w:val="auto"/>
          <w:sz w:val="24"/>
          <w:highlight w:val="none"/>
          <w:lang w:eastAsia="zh-CN"/>
        </w:rPr>
      </w:pPr>
      <w:r>
        <w:rPr>
          <w:rFonts w:hint="eastAsia" w:ascii="宋体" w:hAnsi="宋体"/>
          <w:color w:val="auto"/>
          <w:sz w:val="24"/>
          <w:highlight w:val="none"/>
        </w:rPr>
        <w:t>地点：“政采云”平台（http：//www.zcygov.cn）</w:t>
      </w:r>
      <w:r>
        <w:rPr>
          <w:rFonts w:hint="eastAsia" w:ascii="宋体" w:hAnsi="宋体"/>
          <w:color w:val="auto"/>
          <w:sz w:val="24"/>
          <w:highlight w:val="none"/>
          <w:lang w:eastAsia="zh-CN"/>
        </w:rPr>
        <w:t>。</w:t>
      </w:r>
    </w:p>
    <w:p>
      <w:pPr>
        <w:keepNext w:val="0"/>
        <w:keepLines w:val="0"/>
        <w:pageBreakBefore w:val="0"/>
        <w:widowControl w:val="0"/>
        <w:shd w:val="solid" w:color="FFFFFF" w:fill="auto"/>
        <w:kinsoku/>
        <w:wordWrap w:val="0"/>
        <w:overflowPunct/>
        <w:topLinePunct w:val="0"/>
        <w:autoSpaceDE/>
        <w:autoSpaceDN w:val="0"/>
        <w:bidi w:val="0"/>
        <w:adjustRightInd/>
        <w:snapToGrid/>
        <w:spacing w:line="420" w:lineRule="exact"/>
        <w:ind w:firstLine="480" w:firstLineChars="200"/>
        <w:jc w:val="left"/>
        <w:textAlignment w:val="auto"/>
        <w:rPr>
          <w:rFonts w:hint="eastAsia" w:ascii="宋体" w:hAnsi="宋体" w:eastAsia="宋体"/>
          <w:color w:val="auto"/>
          <w:sz w:val="24"/>
          <w:highlight w:val="none"/>
          <w:lang w:eastAsia="zh-CN"/>
        </w:rPr>
      </w:pPr>
      <w:r>
        <w:rPr>
          <w:rFonts w:hint="eastAsia" w:ascii="宋体" w:hAnsi="宋体"/>
          <w:color w:val="auto"/>
          <w:sz w:val="24"/>
          <w:highlight w:val="none"/>
        </w:rPr>
        <w:t>方式：网上免费获取，潜在供应商自行登录政府采购云平台（网址：http://www.zcygov.cn）网上注册并下载采购文件（操作路径：登录“政采云”平台-项目采购-获取采购文件-找到本项目-点击“申请获取文件”），其他途径获取的采购文件开启时一律按无效投标处理</w:t>
      </w:r>
      <w:r>
        <w:rPr>
          <w:rFonts w:hint="eastAsia" w:ascii="宋体" w:hAnsi="宋体"/>
          <w:color w:val="auto"/>
          <w:sz w:val="24"/>
          <w:highlight w:val="none"/>
          <w:lang w:eastAsia="zh-CN"/>
        </w:rPr>
        <w:t>。</w:t>
      </w:r>
    </w:p>
    <w:p>
      <w:pPr>
        <w:keepNext w:val="0"/>
        <w:keepLines w:val="0"/>
        <w:pageBreakBefore w:val="0"/>
        <w:widowControl w:val="0"/>
        <w:shd w:val="solid" w:color="FFFFFF" w:fill="auto"/>
        <w:kinsoku/>
        <w:wordWrap/>
        <w:overflowPunct/>
        <w:topLinePunct w:val="0"/>
        <w:autoSpaceDE/>
        <w:autoSpaceDN w:val="0"/>
        <w:bidi w:val="0"/>
        <w:adjustRightInd/>
        <w:snapToGrid/>
        <w:spacing w:line="420" w:lineRule="exact"/>
        <w:ind w:firstLine="480" w:firstLineChars="200"/>
        <w:jc w:val="left"/>
        <w:textAlignment w:val="auto"/>
        <w:rPr>
          <w:rFonts w:ascii="宋体" w:hAnsi="宋体"/>
          <w:color w:val="auto"/>
          <w:sz w:val="24"/>
          <w:highlight w:val="none"/>
          <w:shd w:val="clear" w:color="auto" w:fill="FFFFFF"/>
        </w:rPr>
      </w:pPr>
      <w:r>
        <w:rPr>
          <w:rFonts w:hint="eastAsia" w:ascii="宋体" w:hAnsi="宋体"/>
          <w:color w:val="auto"/>
          <w:sz w:val="24"/>
          <w:highlight w:val="none"/>
        </w:rPr>
        <w:t>售价：0元</w:t>
      </w:r>
    </w:p>
    <w:p>
      <w:pPr>
        <w:keepNext w:val="0"/>
        <w:keepLines w:val="0"/>
        <w:pageBreakBefore w:val="0"/>
        <w:widowControl w:val="0"/>
        <w:shd w:val="solid" w:color="FFFFFF" w:fill="auto"/>
        <w:kinsoku/>
        <w:wordWrap/>
        <w:overflowPunct/>
        <w:topLinePunct w:val="0"/>
        <w:autoSpaceDE/>
        <w:autoSpaceDN w:val="0"/>
        <w:bidi w:val="0"/>
        <w:adjustRightInd/>
        <w:snapToGrid/>
        <w:spacing w:line="420" w:lineRule="exact"/>
        <w:jc w:val="left"/>
        <w:textAlignment w:val="auto"/>
        <w:rPr>
          <w:rFonts w:hint="eastAsia" w:ascii="宋体" w:hAnsi="宋体" w:eastAsia="宋体"/>
          <w:b/>
          <w:bCs/>
          <w:color w:val="auto"/>
          <w:sz w:val="28"/>
          <w:szCs w:val="28"/>
          <w:highlight w:val="none"/>
          <w:shd w:val="clear" w:color="auto" w:fill="FFFFFF"/>
          <w:lang w:eastAsia="zh-CN"/>
        </w:rPr>
      </w:pPr>
      <w:r>
        <w:rPr>
          <w:rFonts w:hint="eastAsia" w:ascii="宋体" w:hAnsi="宋体"/>
          <w:b/>
          <w:bCs/>
          <w:color w:val="auto"/>
          <w:sz w:val="28"/>
          <w:szCs w:val="28"/>
          <w:highlight w:val="none"/>
          <w:shd w:val="clear" w:color="auto" w:fill="FFFFFF"/>
          <w:lang w:eastAsia="zh-CN"/>
        </w:rPr>
        <w:t>四</w:t>
      </w:r>
      <w:r>
        <w:rPr>
          <w:rFonts w:ascii="宋体" w:hAnsi="宋体"/>
          <w:b/>
          <w:bCs/>
          <w:color w:val="auto"/>
          <w:sz w:val="28"/>
          <w:szCs w:val="28"/>
          <w:highlight w:val="none"/>
          <w:shd w:val="clear" w:color="auto" w:fill="FFFFFF"/>
        </w:rPr>
        <w:t>、</w:t>
      </w:r>
      <w:r>
        <w:rPr>
          <w:rFonts w:hint="eastAsia" w:ascii="宋体" w:hAnsi="宋体"/>
          <w:b/>
          <w:bCs/>
          <w:color w:val="auto"/>
          <w:sz w:val="28"/>
          <w:szCs w:val="28"/>
          <w:highlight w:val="none"/>
          <w:shd w:val="clear" w:color="auto" w:fill="FFFFFF"/>
          <w:lang w:eastAsia="zh-CN"/>
        </w:rPr>
        <w:t>响应文件提交</w:t>
      </w:r>
    </w:p>
    <w:p>
      <w:pPr>
        <w:keepNext w:val="0"/>
        <w:keepLines w:val="0"/>
        <w:pageBreakBefore w:val="0"/>
        <w:widowControl w:val="0"/>
        <w:shd w:val="solid" w:color="FFFFFF" w:fill="auto"/>
        <w:kinsoku/>
        <w:wordWrap/>
        <w:overflowPunct/>
        <w:topLinePunct w:val="0"/>
        <w:autoSpaceDE/>
        <w:autoSpaceDN w:val="0"/>
        <w:bidi w:val="0"/>
        <w:adjustRightInd/>
        <w:snapToGrid/>
        <w:spacing w:line="420" w:lineRule="exact"/>
        <w:ind w:firstLine="480" w:firstLineChars="200"/>
        <w:jc w:val="left"/>
        <w:textAlignment w:val="auto"/>
        <w:rPr>
          <w:rFonts w:hint="eastAsia" w:ascii="宋体" w:hAnsi="宋体"/>
          <w:color w:val="auto"/>
          <w:sz w:val="24"/>
          <w:highlight w:val="none"/>
          <w:lang w:val="en-US" w:eastAsia="zh-CN"/>
        </w:rPr>
      </w:pPr>
      <w:r>
        <w:rPr>
          <w:rFonts w:hint="eastAsia" w:ascii="宋体" w:hAnsi="宋体"/>
          <w:color w:val="auto"/>
          <w:sz w:val="24"/>
          <w:highlight w:val="none"/>
          <w:lang w:val="en-US" w:eastAsia="zh-CN"/>
        </w:rPr>
        <w:t>4.1 截止时间：</w:t>
      </w:r>
      <w:r>
        <w:rPr>
          <w:rFonts w:hint="eastAsia" w:ascii="宋体" w:hAnsi="宋体"/>
          <w:color w:val="auto"/>
          <w:sz w:val="24"/>
          <w:highlight w:val="none"/>
          <w:u w:val="none"/>
          <w:lang w:val="en-US" w:eastAsia="zh-CN"/>
        </w:rPr>
        <w:t>2025年04月21日09点00分</w:t>
      </w:r>
      <w:r>
        <w:rPr>
          <w:rFonts w:hint="eastAsia" w:ascii="宋体" w:hAnsi="宋体"/>
          <w:color w:val="auto"/>
          <w:sz w:val="24"/>
          <w:highlight w:val="none"/>
          <w:lang w:val="en-US" w:eastAsia="zh-CN"/>
        </w:rPr>
        <w:t>（北京时间）；</w:t>
      </w:r>
    </w:p>
    <w:p>
      <w:pPr>
        <w:keepNext w:val="0"/>
        <w:keepLines w:val="0"/>
        <w:pageBreakBefore w:val="0"/>
        <w:widowControl w:val="0"/>
        <w:shd w:val="solid" w:color="FFFFFF" w:fill="auto"/>
        <w:kinsoku/>
        <w:wordWrap/>
        <w:overflowPunct/>
        <w:topLinePunct w:val="0"/>
        <w:autoSpaceDE/>
        <w:autoSpaceDN w:val="0"/>
        <w:bidi w:val="0"/>
        <w:adjustRightInd/>
        <w:snapToGrid/>
        <w:spacing w:line="420" w:lineRule="exact"/>
        <w:ind w:firstLine="480" w:firstLineChars="200"/>
        <w:jc w:val="left"/>
        <w:textAlignment w:val="auto"/>
        <w:rPr>
          <w:rFonts w:hint="eastAsia" w:ascii="宋体" w:hAnsi="宋体"/>
          <w:color w:val="auto"/>
          <w:sz w:val="24"/>
          <w:highlight w:val="none"/>
          <w:lang w:val="en-US" w:eastAsia="zh-CN"/>
        </w:rPr>
      </w:pPr>
      <w:r>
        <w:rPr>
          <w:rFonts w:hint="eastAsia" w:ascii="宋体" w:hAnsi="宋体"/>
          <w:color w:val="auto"/>
          <w:sz w:val="24"/>
          <w:highlight w:val="none"/>
          <w:lang w:val="en-US" w:eastAsia="zh-CN"/>
        </w:rPr>
        <w:t>4.2 地点：政采云平台在线开标（腾讯会议号：9384046625）。</w:t>
      </w:r>
    </w:p>
    <w:p>
      <w:pPr>
        <w:keepNext w:val="0"/>
        <w:keepLines w:val="0"/>
        <w:pageBreakBefore w:val="0"/>
        <w:widowControl w:val="0"/>
        <w:shd w:val="solid" w:color="FFFFFF" w:fill="auto"/>
        <w:kinsoku/>
        <w:wordWrap w:val="0"/>
        <w:overflowPunct/>
        <w:topLinePunct w:val="0"/>
        <w:autoSpaceDE/>
        <w:autoSpaceDN w:val="0"/>
        <w:bidi w:val="0"/>
        <w:adjustRightInd/>
        <w:snapToGrid/>
        <w:spacing w:line="420" w:lineRule="exact"/>
        <w:ind w:firstLine="480" w:firstLineChars="200"/>
        <w:jc w:val="left"/>
        <w:textAlignment w:val="auto"/>
        <w:rPr>
          <w:rFonts w:hint="eastAsia" w:ascii="宋体" w:hAnsi="宋体"/>
          <w:color w:val="auto"/>
          <w:sz w:val="24"/>
          <w:highlight w:val="none"/>
          <w:lang w:val="en-US" w:eastAsia="zh-CN"/>
        </w:rPr>
      </w:pPr>
      <w:r>
        <w:rPr>
          <w:rFonts w:hint="eastAsia" w:ascii="宋体" w:hAnsi="宋体"/>
          <w:color w:val="auto"/>
          <w:sz w:val="24"/>
          <w:highlight w:val="none"/>
          <w:lang w:val="en-US" w:eastAsia="zh-CN"/>
        </w:rPr>
        <w:t>4.3 本项目执行电子化招投标，供应商须通过政府采购云平台（网址：http://www.zcygov.cn）递交电子版响应文件，逾期未上传电子响应文件，将不予受理。</w:t>
      </w:r>
    </w:p>
    <w:p>
      <w:pPr>
        <w:keepNext w:val="0"/>
        <w:keepLines w:val="0"/>
        <w:pageBreakBefore w:val="0"/>
        <w:widowControl w:val="0"/>
        <w:shd w:val="solid" w:color="FFFFFF" w:fill="auto"/>
        <w:kinsoku/>
        <w:wordWrap w:val="0"/>
        <w:overflowPunct/>
        <w:topLinePunct w:val="0"/>
        <w:autoSpaceDE/>
        <w:autoSpaceDN w:val="0"/>
        <w:bidi w:val="0"/>
        <w:adjustRightInd/>
        <w:snapToGrid/>
        <w:spacing w:line="420" w:lineRule="exact"/>
        <w:ind w:firstLine="480" w:firstLineChars="200"/>
        <w:jc w:val="left"/>
        <w:textAlignment w:val="auto"/>
        <w:rPr>
          <w:rFonts w:hint="eastAsia" w:ascii="宋体" w:hAnsi="宋体"/>
          <w:color w:val="auto"/>
          <w:sz w:val="24"/>
          <w:highlight w:val="none"/>
          <w:lang w:val="en-US" w:eastAsia="zh-CN"/>
        </w:rPr>
      </w:pPr>
      <w:r>
        <w:rPr>
          <w:rFonts w:hint="eastAsia" w:ascii="宋体" w:hAnsi="宋体"/>
          <w:color w:val="auto"/>
          <w:sz w:val="24"/>
          <w:highlight w:val="none"/>
          <w:lang w:val="en-US" w:eastAsia="zh-CN"/>
        </w:rPr>
        <w:t>4.4 供应商在电子化平台参与政府采购项目前，应在电子化平台完成信息注册（如已注册白山市政府采购电子商城则无需重复注册），注册链接：https://middle.zcygov.cn/v-settle-front/registry。政采云投标客户端及CA驱动下载地址：https://customer.zcygov.cn/CA-driver-download?utm=web-login-front.52cebfa2.0.0.04df4040034511edaac705fda12edb43。</w:t>
      </w:r>
    </w:p>
    <w:p>
      <w:pPr>
        <w:keepNext w:val="0"/>
        <w:keepLines w:val="0"/>
        <w:pageBreakBefore w:val="0"/>
        <w:widowControl w:val="0"/>
        <w:shd w:val="solid" w:color="FFFFFF" w:fill="auto"/>
        <w:kinsoku/>
        <w:wordWrap/>
        <w:overflowPunct/>
        <w:topLinePunct w:val="0"/>
        <w:autoSpaceDE/>
        <w:autoSpaceDN w:val="0"/>
        <w:bidi w:val="0"/>
        <w:adjustRightInd/>
        <w:snapToGrid/>
        <w:spacing w:line="420" w:lineRule="exact"/>
        <w:jc w:val="left"/>
        <w:textAlignment w:val="auto"/>
        <w:rPr>
          <w:rFonts w:hint="eastAsia" w:ascii="宋体" w:hAnsi="宋体"/>
          <w:b/>
          <w:bCs/>
          <w:color w:val="auto"/>
          <w:sz w:val="28"/>
          <w:szCs w:val="28"/>
          <w:highlight w:val="none"/>
          <w:shd w:val="clear" w:color="auto" w:fill="FFFFFF"/>
          <w:lang w:eastAsia="zh-CN"/>
        </w:rPr>
      </w:pPr>
      <w:r>
        <w:rPr>
          <w:rFonts w:hint="eastAsia" w:ascii="宋体" w:hAnsi="宋体"/>
          <w:b/>
          <w:bCs/>
          <w:color w:val="auto"/>
          <w:sz w:val="28"/>
          <w:szCs w:val="28"/>
          <w:highlight w:val="none"/>
          <w:shd w:val="clear" w:color="auto" w:fill="FFFFFF"/>
          <w:lang w:eastAsia="zh-CN"/>
        </w:rPr>
        <w:t>五、开启</w:t>
      </w:r>
    </w:p>
    <w:p>
      <w:pPr>
        <w:keepNext w:val="0"/>
        <w:keepLines w:val="0"/>
        <w:pageBreakBefore w:val="0"/>
        <w:widowControl w:val="0"/>
        <w:shd w:val="solid" w:color="FFFFFF" w:fill="auto"/>
        <w:kinsoku/>
        <w:wordWrap/>
        <w:overflowPunct/>
        <w:topLinePunct w:val="0"/>
        <w:autoSpaceDE/>
        <w:autoSpaceDN w:val="0"/>
        <w:bidi w:val="0"/>
        <w:adjustRightInd/>
        <w:snapToGrid/>
        <w:spacing w:line="420" w:lineRule="exact"/>
        <w:ind w:firstLine="480" w:firstLineChars="200"/>
        <w:jc w:val="left"/>
        <w:textAlignment w:val="auto"/>
        <w:rPr>
          <w:rFonts w:hint="eastAsia" w:ascii="宋体" w:hAnsi="宋体"/>
          <w:color w:val="auto"/>
          <w:sz w:val="24"/>
          <w:highlight w:val="none"/>
          <w:lang w:val="en-US" w:eastAsia="zh-CN"/>
        </w:rPr>
      </w:pPr>
      <w:r>
        <w:rPr>
          <w:rFonts w:hint="eastAsia" w:ascii="宋体" w:hAnsi="宋体"/>
          <w:color w:val="auto"/>
          <w:sz w:val="24"/>
          <w:highlight w:val="none"/>
          <w:lang w:val="en-US" w:eastAsia="zh-CN"/>
        </w:rPr>
        <w:t>5.1 时间：</w:t>
      </w:r>
      <w:r>
        <w:rPr>
          <w:rFonts w:hint="eastAsia" w:ascii="宋体" w:hAnsi="宋体"/>
          <w:color w:val="auto"/>
          <w:sz w:val="24"/>
          <w:highlight w:val="none"/>
          <w:u w:val="single"/>
          <w:lang w:val="en-US" w:eastAsia="zh-CN"/>
        </w:rPr>
        <w:t>2025年04月21日09点00分</w:t>
      </w:r>
      <w:r>
        <w:rPr>
          <w:rFonts w:hint="eastAsia" w:ascii="宋体" w:hAnsi="宋体"/>
          <w:color w:val="auto"/>
          <w:sz w:val="24"/>
          <w:highlight w:val="none"/>
          <w:lang w:val="en-US" w:eastAsia="zh-CN"/>
        </w:rPr>
        <w:t>（北京时间）；</w:t>
      </w:r>
    </w:p>
    <w:p>
      <w:pPr>
        <w:keepNext w:val="0"/>
        <w:keepLines w:val="0"/>
        <w:pageBreakBefore w:val="0"/>
        <w:widowControl w:val="0"/>
        <w:shd w:val="solid" w:color="FFFFFF" w:fill="auto"/>
        <w:kinsoku/>
        <w:wordWrap/>
        <w:overflowPunct/>
        <w:topLinePunct w:val="0"/>
        <w:autoSpaceDE/>
        <w:autoSpaceDN w:val="0"/>
        <w:bidi w:val="0"/>
        <w:adjustRightInd/>
        <w:snapToGrid/>
        <w:spacing w:line="420" w:lineRule="exact"/>
        <w:ind w:firstLine="480" w:firstLineChars="200"/>
        <w:jc w:val="left"/>
        <w:textAlignment w:val="auto"/>
        <w:rPr>
          <w:rFonts w:hint="eastAsia" w:ascii="宋体" w:hAnsi="宋体"/>
          <w:color w:val="auto"/>
          <w:sz w:val="24"/>
          <w:highlight w:val="none"/>
          <w:lang w:val="en-US" w:eastAsia="zh-CN"/>
        </w:rPr>
      </w:pPr>
      <w:r>
        <w:rPr>
          <w:rFonts w:hint="eastAsia" w:ascii="宋体" w:hAnsi="宋体"/>
          <w:color w:val="auto"/>
          <w:sz w:val="24"/>
          <w:highlight w:val="none"/>
          <w:lang w:val="en-US" w:eastAsia="zh-CN"/>
        </w:rPr>
        <w:t>5.2 地点：白山市浑江区红旗街578号国投大厦。</w:t>
      </w:r>
    </w:p>
    <w:p>
      <w:pPr>
        <w:keepNext w:val="0"/>
        <w:keepLines w:val="0"/>
        <w:pageBreakBefore w:val="0"/>
        <w:widowControl w:val="0"/>
        <w:shd w:val="solid" w:color="FFFFFF" w:fill="auto"/>
        <w:kinsoku/>
        <w:wordWrap/>
        <w:overflowPunct/>
        <w:topLinePunct w:val="0"/>
        <w:autoSpaceDE/>
        <w:autoSpaceDN w:val="0"/>
        <w:bidi w:val="0"/>
        <w:adjustRightInd/>
        <w:snapToGrid/>
        <w:spacing w:line="420" w:lineRule="exact"/>
        <w:jc w:val="left"/>
        <w:textAlignment w:val="auto"/>
        <w:rPr>
          <w:rFonts w:hint="eastAsia" w:ascii="宋体" w:hAnsi="宋体"/>
          <w:b/>
          <w:bCs/>
          <w:color w:val="auto"/>
          <w:sz w:val="28"/>
          <w:szCs w:val="28"/>
          <w:highlight w:val="none"/>
          <w:shd w:val="clear" w:color="auto" w:fill="FFFFFF"/>
          <w:lang w:eastAsia="zh-CN"/>
        </w:rPr>
      </w:pPr>
      <w:r>
        <w:rPr>
          <w:rFonts w:hint="eastAsia" w:ascii="宋体" w:hAnsi="宋体"/>
          <w:b/>
          <w:bCs/>
          <w:color w:val="auto"/>
          <w:sz w:val="28"/>
          <w:szCs w:val="28"/>
          <w:highlight w:val="none"/>
          <w:shd w:val="clear" w:color="auto" w:fill="FFFFFF"/>
          <w:lang w:eastAsia="zh-CN"/>
        </w:rPr>
        <w:t>六、公告期限</w:t>
      </w:r>
    </w:p>
    <w:p>
      <w:pPr>
        <w:keepNext w:val="0"/>
        <w:keepLines w:val="0"/>
        <w:pageBreakBefore w:val="0"/>
        <w:widowControl w:val="0"/>
        <w:kinsoku/>
        <w:wordWrap/>
        <w:overflowPunct/>
        <w:topLinePunct w:val="0"/>
        <w:autoSpaceDE/>
        <w:autoSpaceDN w:val="0"/>
        <w:bidi w:val="0"/>
        <w:adjustRightInd/>
        <w:snapToGrid/>
        <w:spacing w:line="420" w:lineRule="exact"/>
        <w:ind w:firstLine="480" w:firstLineChars="200"/>
        <w:jc w:val="left"/>
        <w:textAlignment w:val="auto"/>
        <w:rPr>
          <w:rFonts w:hint="eastAsia" w:ascii="宋体" w:hAnsi="宋体"/>
          <w:color w:val="auto"/>
          <w:sz w:val="24"/>
          <w:highlight w:val="none"/>
          <w:lang w:val="en-US" w:eastAsia="zh-CN"/>
        </w:rPr>
      </w:pPr>
      <w:r>
        <w:rPr>
          <w:rFonts w:hint="eastAsia" w:ascii="宋体" w:hAnsi="宋体"/>
          <w:color w:val="auto"/>
          <w:sz w:val="24"/>
          <w:highlight w:val="none"/>
          <w:lang w:val="en-US" w:eastAsia="zh-CN"/>
        </w:rPr>
        <w:t>自本公告发布之日起5个工作日。</w:t>
      </w:r>
    </w:p>
    <w:p>
      <w:pPr>
        <w:keepNext w:val="0"/>
        <w:keepLines w:val="0"/>
        <w:pageBreakBefore w:val="0"/>
        <w:widowControl w:val="0"/>
        <w:numPr>
          <w:ilvl w:val="0"/>
          <w:numId w:val="0"/>
        </w:numPr>
        <w:shd w:val="solid" w:color="FFFFFF" w:fill="auto"/>
        <w:kinsoku/>
        <w:wordWrap/>
        <w:overflowPunct/>
        <w:topLinePunct w:val="0"/>
        <w:autoSpaceDE/>
        <w:autoSpaceDN w:val="0"/>
        <w:bidi w:val="0"/>
        <w:adjustRightInd/>
        <w:snapToGrid/>
        <w:spacing w:line="420" w:lineRule="exact"/>
        <w:jc w:val="left"/>
        <w:textAlignment w:val="auto"/>
        <w:rPr>
          <w:rFonts w:hint="eastAsia" w:ascii="宋体" w:hAnsi="宋体"/>
          <w:b/>
          <w:bCs/>
          <w:color w:val="auto"/>
          <w:sz w:val="28"/>
          <w:szCs w:val="28"/>
          <w:highlight w:val="none"/>
          <w:shd w:val="clear" w:color="auto" w:fill="FFFFFF"/>
          <w:lang w:val="en-US" w:eastAsia="zh-CN"/>
        </w:rPr>
      </w:pPr>
      <w:r>
        <w:rPr>
          <w:rFonts w:hint="eastAsia" w:ascii="宋体" w:hAnsi="宋体"/>
          <w:b/>
          <w:bCs/>
          <w:color w:val="auto"/>
          <w:sz w:val="28"/>
          <w:szCs w:val="28"/>
          <w:highlight w:val="none"/>
          <w:shd w:val="clear" w:color="auto" w:fill="FFFFFF"/>
          <w:lang w:val="en-US" w:eastAsia="zh-CN"/>
        </w:rPr>
        <w:t>七、其他补充事宜</w:t>
      </w:r>
    </w:p>
    <w:p>
      <w:pPr>
        <w:keepNext w:val="0"/>
        <w:keepLines w:val="0"/>
        <w:pageBreakBefore w:val="0"/>
        <w:widowControl w:val="0"/>
        <w:shd w:val="solid" w:color="FFFFFF" w:fill="auto"/>
        <w:kinsoku/>
        <w:wordWrap/>
        <w:overflowPunct/>
        <w:topLinePunct w:val="0"/>
        <w:autoSpaceDE/>
        <w:autoSpaceDN w:val="0"/>
        <w:bidi w:val="0"/>
        <w:adjustRightInd/>
        <w:snapToGrid/>
        <w:spacing w:line="420" w:lineRule="exact"/>
        <w:ind w:firstLine="480" w:firstLineChars="200"/>
        <w:jc w:val="left"/>
        <w:textAlignment w:val="auto"/>
        <w:rPr>
          <w:rFonts w:ascii="宋体" w:hAnsi="宋体"/>
          <w:color w:val="auto"/>
          <w:sz w:val="24"/>
          <w:highlight w:val="none"/>
          <w:shd w:val="clear" w:color="auto" w:fill="FFFFFF"/>
        </w:rPr>
      </w:pPr>
      <w:r>
        <w:rPr>
          <w:rFonts w:hint="eastAsia" w:ascii="宋体" w:hAnsi="宋体"/>
          <w:color w:val="auto"/>
          <w:sz w:val="24"/>
          <w:highlight w:val="none"/>
          <w:shd w:val="clear" w:color="auto" w:fill="FFFFFF"/>
          <w:lang w:val="en-US" w:eastAsia="zh-CN"/>
        </w:rPr>
        <w:t xml:space="preserve">7.1 </w:t>
      </w:r>
      <w:r>
        <w:rPr>
          <w:rFonts w:hint="eastAsia" w:ascii="宋体" w:hAnsi="宋体"/>
          <w:color w:val="auto"/>
          <w:sz w:val="24"/>
          <w:highlight w:val="none"/>
          <w:shd w:val="clear" w:color="auto" w:fill="FFFFFF"/>
        </w:rPr>
        <w:t>本次竞争性磋商公告同时在中国政府采购网、吉林省政府采购云平台（同步推送到吉林省政府采购网）上同时发布</w:t>
      </w:r>
      <w:r>
        <w:rPr>
          <w:rFonts w:ascii="宋体" w:hAnsi="宋体"/>
          <w:color w:val="auto"/>
          <w:sz w:val="24"/>
          <w:highlight w:val="none"/>
          <w:shd w:val="clear" w:color="auto" w:fill="FFFFFF"/>
        </w:rPr>
        <w:t>。</w:t>
      </w:r>
    </w:p>
    <w:p>
      <w:pPr>
        <w:keepNext w:val="0"/>
        <w:keepLines w:val="0"/>
        <w:pageBreakBefore w:val="0"/>
        <w:widowControl w:val="0"/>
        <w:shd w:val="solid" w:color="FFFFFF" w:fill="auto"/>
        <w:kinsoku/>
        <w:wordWrap/>
        <w:overflowPunct/>
        <w:topLinePunct w:val="0"/>
        <w:autoSpaceDE/>
        <w:autoSpaceDN w:val="0"/>
        <w:bidi w:val="0"/>
        <w:adjustRightInd/>
        <w:snapToGrid/>
        <w:spacing w:line="420" w:lineRule="exact"/>
        <w:ind w:firstLine="480" w:firstLineChars="200"/>
        <w:jc w:val="left"/>
        <w:textAlignment w:val="auto"/>
        <w:rPr>
          <w:rFonts w:hint="eastAsia" w:ascii="宋体" w:hAnsi="宋体" w:eastAsia="宋体"/>
          <w:color w:val="auto"/>
          <w:sz w:val="24"/>
          <w:highlight w:val="none"/>
          <w:lang w:eastAsia="zh-CN"/>
        </w:rPr>
      </w:pPr>
      <w:r>
        <w:rPr>
          <w:rFonts w:hint="eastAsia" w:ascii="宋体" w:hAnsi="宋体"/>
          <w:color w:val="auto"/>
          <w:sz w:val="24"/>
          <w:highlight w:val="none"/>
          <w:lang w:val="en-US" w:eastAsia="zh-CN"/>
        </w:rPr>
        <w:t>7.2 逾期</w:t>
      </w:r>
      <w:r>
        <w:rPr>
          <w:rFonts w:ascii="宋体" w:hAnsi="宋体"/>
          <w:color w:val="auto"/>
          <w:sz w:val="24"/>
          <w:highlight w:val="none"/>
        </w:rPr>
        <w:t>送达的或者未送达指定地点的</w:t>
      </w:r>
      <w:r>
        <w:rPr>
          <w:rFonts w:hint="eastAsia" w:ascii="宋体" w:hAnsi="宋体"/>
          <w:color w:val="auto"/>
          <w:sz w:val="24"/>
          <w:highlight w:val="none"/>
          <w:lang w:eastAsia="zh-CN"/>
        </w:rPr>
        <w:t>磋商响应文件</w:t>
      </w:r>
      <w:r>
        <w:rPr>
          <w:rFonts w:ascii="宋体" w:hAnsi="宋体"/>
          <w:color w:val="auto"/>
          <w:sz w:val="24"/>
          <w:highlight w:val="none"/>
        </w:rPr>
        <w:t>，采购人不予受理</w:t>
      </w:r>
      <w:r>
        <w:rPr>
          <w:rFonts w:hint="eastAsia" w:ascii="宋体" w:hAnsi="宋体"/>
          <w:color w:val="auto"/>
          <w:sz w:val="24"/>
          <w:highlight w:val="none"/>
          <w:lang w:eastAsia="zh-CN"/>
        </w:rPr>
        <w:t>。</w:t>
      </w:r>
    </w:p>
    <w:p>
      <w:pPr>
        <w:keepNext w:val="0"/>
        <w:keepLines w:val="0"/>
        <w:pageBreakBefore w:val="0"/>
        <w:widowControl w:val="0"/>
        <w:shd w:val="solid" w:color="FFFFFF" w:fill="auto"/>
        <w:kinsoku/>
        <w:wordWrap/>
        <w:overflowPunct/>
        <w:topLinePunct w:val="0"/>
        <w:autoSpaceDE/>
        <w:autoSpaceDN w:val="0"/>
        <w:bidi w:val="0"/>
        <w:adjustRightInd/>
        <w:snapToGrid/>
        <w:spacing w:line="420" w:lineRule="exact"/>
        <w:ind w:firstLine="480" w:firstLineChars="200"/>
        <w:jc w:val="left"/>
        <w:textAlignment w:val="auto"/>
        <w:rPr>
          <w:rFonts w:hint="eastAsia" w:ascii="宋体" w:hAnsi="宋体"/>
          <w:color w:val="auto"/>
          <w:sz w:val="24"/>
          <w:highlight w:val="none"/>
          <w:shd w:val="clear" w:color="auto" w:fill="FFFFFF"/>
          <w:lang w:val="en-US" w:eastAsia="zh-CN"/>
        </w:rPr>
      </w:pPr>
      <w:r>
        <w:rPr>
          <w:rFonts w:hint="eastAsia" w:ascii="宋体" w:hAnsi="宋体"/>
          <w:color w:val="auto"/>
          <w:sz w:val="24"/>
          <w:highlight w:val="none"/>
          <w:lang w:val="en-US" w:eastAsia="zh-CN"/>
        </w:rPr>
        <w:t>7.3</w:t>
      </w:r>
      <w:r>
        <w:rPr>
          <w:rFonts w:hint="eastAsia" w:ascii="宋体" w:hAnsi="宋体"/>
          <w:color w:val="auto"/>
          <w:sz w:val="24"/>
          <w:highlight w:val="none"/>
        </w:rPr>
        <w:t xml:space="preserve"> 有效投标人不足三家时，</w:t>
      </w:r>
      <w:r>
        <w:rPr>
          <w:rFonts w:ascii="宋体" w:hAnsi="宋体"/>
          <w:color w:val="auto"/>
          <w:sz w:val="24"/>
          <w:highlight w:val="none"/>
        </w:rPr>
        <w:t>采购</w:t>
      </w:r>
      <w:r>
        <w:rPr>
          <w:rFonts w:hint="eastAsia" w:ascii="宋体" w:hAnsi="宋体"/>
          <w:color w:val="auto"/>
          <w:sz w:val="24"/>
          <w:highlight w:val="none"/>
        </w:rPr>
        <w:t>人另行组织</w:t>
      </w:r>
      <w:r>
        <w:rPr>
          <w:rFonts w:hint="eastAsia" w:ascii="宋体" w:hAnsi="宋体"/>
          <w:color w:val="auto"/>
          <w:sz w:val="24"/>
          <w:highlight w:val="none"/>
          <w:lang w:val="en-US" w:eastAsia="zh-CN"/>
        </w:rPr>
        <w:t>招标</w:t>
      </w:r>
      <w:r>
        <w:rPr>
          <w:rFonts w:hint="eastAsia" w:ascii="宋体" w:hAnsi="宋体"/>
          <w:color w:val="auto"/>
          <w:sz w:val="24"/>
          <w:highlight w:val="none"/>
          <w:lang w:eastAsia="zh-CN"/>
        </w:rPr>
        <w:t>。</w:t>
      </w:r>
    </w:p>
    <w:p>
      <w:pPr>
        <w:keepNext w:val="0"/>
        <w:keepLines w:val="0"/>
        <w:pageBreakBefore w:val="0"/>
        <w:widowControl w:val="0"/>
        <w:numPr>
          <w:ilvl w:val="0"/>
          <w:numId w:val="0"/>
        </w:numPr>
        <w:shd w:val="solid" w:color="FFFFFF" w:fill="auto"/>
        <w:kinsoku/>
        <w:wordWrap/>
        <w:overflowPunct/>
        <w:topLinePunct w:val="0"/>
        <w:autoSpaceDE/>
        <w:autoSpaceDN w:val="0"/>
        <w:bidi w:val="0"/>
        <w:adjustRightInd/>
        <w:snapToGrid/>
        <w:spacing w:line="420" w:lineRule="exact"/>
        <w:jc w:val="left"/>
        <w:textAlignment w:val="auto"/>
        <w:rPr>
          <w:rFonts w:hint="eastAsia" w:ascii="宋体" w:hAnsi="宋体"/>
          <w:b/>
          <w:bCs/>
          <w:color w:val="auto"/>
          <w:sz w:val="28"/>
          <w:szCs w:val="28"/>
          <w:highlight w:val="none"/>
          <w:shd w:val="clear" w:color="auto" w:fill="FFFFFF"/>
          <w:lang w:val="en-US" w:eastAsia="zh-CN"/>
        </w:rPr>
      </w:pPr>
      <w:r>
        <w:rPr>
          <w:rFonts w:hint="eastAsia" w:ascii="宋体" w:hAnsi="宋体"/>
          <w:b/>
          <w:bCs/>
          <w:color w:val="auto"/>
          <w:sz w:val="28"/>
          <w:szCs w:val="28"/>
          <w:highlight w:val="none"/>
          <w:shd w:val="clear" w:color="auto" w:fill="FFFFFF"/>
          <w:lang w:val="en-US" w:eastAsia="zh-CN"/>
        </w:rPr>
        <w:t>八、对本次招标提出询问，请按以下方式联系</w:t>
      </w:r>
    </w:p>
    <w:p>
      <w:pPr>
        <w:keepNext w:val="0"/>
        <w:keepLines w:val="0"/>
        <w:pageBreakBefore w:val="0"/>
        <w:widowControl w:val="0"/>
        <w:numPr>
          <w:ilvl w:val="0"/>
          <w:numId w:val="2"/>
        </w:numPr>
        <w:shd w:val="solid" w:color="FFFFFF" w:fill="auto"/>
        <w:kinsoku/>
        <w:wordWrap/>
        <w:overflowPunct/>
        <w:topLinePunct w:val="0"/>
        <w:autoSpaceDE/>
        <w:autoSpaceDN w:val="0"/>
        <w:bidi w:val="0"/>
        <w:adjustRightInd/>
        <w:snapToGrid/>
        <w:spacing w:line="420" w:lineRule="exact"/>
        <w:ind w:firstLine="480" w:firstLineChars="200"/>
        <w:jc w:val="left"/>
        <w:textAlignment w:val="auto"/>
        <w:rPr>
          <w:rFonts w:hint="eastAsia" w:ascii="宋体" w:hAnsi="宋体"/>
          <w:color w:val="auto"/>
          <w:sz w:val="24"/>
          <w:highlight w:val="none"/>
        </w:rPr>
      </w:pPr>
      <w:r>
        <w:rPr>
          <w:rFonts w:hint="eastAsia" w:ascii="宋体" w:hAnsi="宋体"/>
          <w:color w:val="auto"/>
          <w:sz w:val="24"/>
          <w:highlight w:val="none"/>
        </w:rPr>
        <w:t>采购人信息</w:t>
      </w:r>
    </w:p>
    <w:p>
      <w:pPr>
        <w:keepNext w:val="0"/>
        <w:keepLines w:val="0"/>
        <w:pageBreakBefore w:val="0"/>
        <w:widowControl w:val="0"/>
        <w:numPr>
          <w:ilvl w:val="0"/>
          <w:numId w:val="0"/>
        </w:numPr>
        <w:shd w:val="solid" w:color="FFFFFF" w:fill="auto"/>
        <w:kinsoku/>
        <w:wordWrap/>
        <w:overflowPunct/>
        <w:topLinePunct w:val="0"/>
        <w:autoSpaceDE/>
        <w:autoSpaceDN w:val="0"/>
        <w:bidi w:val="0"/>
        <w:adjustRightInd/>
        <w:snapToGrid/>
        <w:spacing w:line="420" w:lineRule="exact"/>
        <w:ind w:firstLine="840" w:firstLineChars="350"/>
        <w:jc w:val="left"/>
        <w:textAlignment w:val="auto"/>
        <w:rPr>
          <w:rFonts w:hint="default" w:ascii="宋体" w:hAnsi="宋体"/>
          <w:color w:val="auto"/>
          <w:sz w:val="24"/>
          <w:highlight w:val="none"/>
          <w:u w:val="single"/>
          <w:lang w:val="en-US" w:eastAsia="zh-CN"/>
        </w:rPr>
      </w:pPr>
      <w:r>
        <w:rPr>
          <w:rFonts w:hint="eastAsia" w:ascii="宋体" w:hAnsi="宋体"/>
          <w:color w:val="auto"/>
          <w:sz w:val="24"/>
          <w:highlight w:val="none"/>
          <w:lang w:eastAsia="zh-CN"/>
        </w:rPr>
        <w:t>名</w:t>
      </w:r>
      <w:r>
        <w:rPr>
          <w:rFonts w:hint="eastAsia" w:ascii="宋体" w:hAnsi="宋体"/>
          <w:color w:val="auto"/>
          <w:sz w:val="24"/>
          <w:highlight w:val="none"/>
          <w:lang w:val="en-US" w:eastAsia="zh-CN"/>
        </w:rPr>
        <w:t xml:space="preserve">    </w:t>
      </w:r>
      <w:r>
        <w:rPr>
          <w:rFonts w:hint="eastAsia" w:ascii="宋体" w:hAnsi="宋体"/>
          <w:color w:val="auto"/>
          <w:sz w:val="24"/>
          <w:highlight w:val="none"/>
          <w:lang w:eastAsia="zh-CN"/>
        </w:rPr>
        <w:t>称：</w:t>
      </w:r>
      <w:r>
        <w:rPr>
          <w:rFonts w:hint="eastAsia" w:ascii="宋体" w:hAnsi="宋体"/>
          <w:color w:val="auto"/>
          <w:sz w:val="24"/>
          <w:highlight w:val="none"/>
          <w:u w:val="single"/>
          <w:lang w:val="en-US" w:eastAsia="zh-CN"/>
        </w:rPr>
        <w:t xml:space="preserve">抚松县抽水乡人民政府          </w:t>
      </w:r>
    </w:p>
    <w:p>
      <w:pPr>
        <w:keepNext w:val="0"/>
        <w:keepLines w:val="0"/>
        <w:pageBreakBefore w:val="0"/>
        <w:widowControl w:val="0"/>
        <w:numPr>
          <w:ilvl w:val="0"/>
          <w:numId w:val="0"/>
        </w:numPr>
        <w:shd w:val="solid" w:color="FFFFFF" w:fill="auto"/>
        <w:kinsoku/>
        <w:wordWrap/>
        <w:overflowPunct/>
        <w:topLinePunct w:val="0"/>
        <w:autoSpaceDE/>
        <w:autoSpaceDN w:val="0"/>
        <w:bidi w:val="0"/>
        <w:adjustRightInd/>
        <w:snapToGrid/>
        <w:spacing w:line="420" w:lineRule="exact"/>
        <w:ind w:firstLine="840" w:firstLineChars="350"/>
        <w:jc w:val="left"/>
        <w:textAlignment w:val="auto"/>
        <w:rPr>
          <w:rFonts w:hint="eastAsia" w:ascii="宋体" w:hAnsi="宋体"/>
          <w:color w:val="auto"/>
          <w:sz w:val="24"/>
          <w:highlight w:val="none"/>
          <w:u w:val="single"/>
          <w:lang w:val="en-US" w:eastAsia="zh-CN"/>
        </w:rPr>
      </w:pPr>
      <w:r>
        <w:rPr>
          <w:rFonts w:hint="eastAsia" w:ascii="宋体" w:hAnsi="宋体"/>
          <w:color w:val="auto"/>
          <w:sz w:val="24"/>
          <w:highlight w:val="none"/>
          <w:u w:val="none"/>
          <w:lang w:val="en-US" w:eastAsia="zh-CN"/>
        </w:rPr>
        <w:t>地    址：</w:t>
      </w:r>
      <w:r>
        <w:rPr>
          <w:rFonts w:hint="eastAsia" w:ascii="宋体" w:hAnsi="宋体"/>
          <w:color w:val="auto"/>
          <w:sz w:val="24"/>
          <w:highlight w:val="none"/>
          <w:u w:val="single"/>
          <w:lang w:val="en-US" w:eastAsia="zh-CN"/>
        </w:rPr>
        <w:t xml:space="preserve">抚松县抽水乡                  </w:t>
      </w:r>
    </w:p>
    <w:p>
      <w:pPr>
        <w:keepNext w:val="0"/>
        <w:keepLines w:val="0"/>
        <w:pageBreakBefore w:val="0"/>
        <w:widowControl w:val="0"/>
        <w:numPr>
          <w:ilvl w:val="0"/>
          <w:numId w:val="0"/>
        </w:numPr>
        <w:shd w:val="solid" w:color="FFFFFF" w:fill="auto"/>
        <w:kinsoku/>
        <w:wordWrap/>
        <w:overflowPunct/>
        <w:topLinePunct w:val="0"/>
        <w:autoSpaceDE/>
        <w:autoSpaceDN w:val="0"/>
        <w:bidi w:val="0"/>
        <w:adjustRightInd/>
        <w:snapToGrid/>
        <w:spacing w:line="420" w:lineRule="exact"/>
        <w:ind w:firstLine="840" w:firstLineChars="350"/>
        <w:jc w:val="left"/>
        <w:textAlignment w:val="auto"/>
        <w:rPr>
          <w:rFonts w:hint="default" w:ascii="宋体" w:hAnsi="宋体"/>
          <w:color w:val="auto"/>
          <w:sz w:val="24"/>
          <w:highlight w:val="none"/>
          <w:u w:val="none"/>
          <w:lang w:val="en-US" w:eastAsia="zh-CN"/>
        </w:rPr>
      </w:pPr>
      <w:r>
        <w:rPr>
          <w:rFonts w:hint="eastAsia" w:ascii="宋体" w:hAnsi="宋体"/>
          <w:color w:val="auto"/>
          <w:sz w:val="24"/>
          <w:highlight w:val="none"/>
          <w:u w:val="none"/>
          <w:lang w:val="en-US" w:eastAsia="zh-CN"/>
        </w:rPr>
        <w:t>联 系 人：</w:t>
      </w:r>
      <w:r>
        <w:rPr>
          <w:rFonts w:hint="eastAsia" w:ascii="宋体" w:hAnsi="宋体"/>
          <w:color w:val="auto"/>
          <w:sz w:val="24"/>
          <w:highlight w:val="none"/>
          <w:u w:val="single"/>
          <w:lang w:val="en-US" w:eastAsia="zh-CN"/>
        </w:rPr>
        <w:t xml:space="preserve">江东顺                        </w:t>
      </w:r>
    </w:p>
    <w:p>
      <w:pPr>
        <w:keepNext w:val="0"/>
        <w:keepLines w:val="0"/>
        <w:pageBreakBefore w:val="0"/>
        <w:widowControl w:val="0"/>
        <w:numPr>
          <w:ilvl w:val="0"/>
          <w:numId w:val="0"/>
        </w:numPr>
        <w:shd w:val="solid" w:color="FFFFFF" w:fill="auto"/>
        <w:kinsoku/>
        <w:wordWrap/>
        <w:overflowPunct/>
        <w:topLinePunct w:val="0"/>
        <w:autoSpaceDE/>
        <w:autoSpaceDN w:val="0"/>
        <w:bidi w:val="0"/>
        <w:adjustRightInd/>
        <w:snapToGrid/>
        <w:spacing w:line="420" w:lineRule="exact"/>
        <w:ind w:firstLine="840" w:firstLineChars="350"/>
        <w:jc w:val="left"/>
        <w:textAlignment w:val="auto"/>
        <w:rPr>
          <w:rFonts w:hint="default" w:ascii="宋体" w:hAnsi="宋体"/>
          <w:color w:val="auto"/>
          <w:sz w:val="24"/>
          <w:highlight w:val="none"/>
          <w:u w:val="single"/>
          <w:lang w:val="en-US" w:eastAsia="zh-CN"/>
        </w:rPr>
      </w:pPr>
      <w:r>
        <w:rPr>
          <w:rFonts w:hint="eastAsia" w:ascii="宋体" w:hAnsi="宋体"/>
          <w:color w:val="auto"/>
          <w:sz w:val="24"/>
          <w:highlight w:val="none"/>
          <w:u w:val="none"/>
          <w:lang w:val="en-US" w:eastAsia="zh-CN"/>
        </w:rPr>
        <w:t>联系方式：</w:t>
      </w:r>
      <w:r>
        <w:rPr>
          <w:rFonts w:hint="eastAsia" w:ascii="宋体" w:hAnsi="宋体"/>
          <w:color w:val="auto"/>
          <w:sz w:val="24"/>
          <w:highlight w:val="none"/>
          <w:u w:val="single"/>
          <w:lang w:val="en-US" w:eastAsia="zh-CN"/>
        </w:rPr>
        <w:t xml:space="preserve">17543755517                   </w:t>
      </w:r>
    </w:p>
    <w:p>
      <w:pPr>
        <w:keepNext w:val="0"/>
        <w:keepLines w:val="0"/>
        <w:pageBreakBefore w:val="0"/>
        <w:widowControl w:val="0"/>
        <w:numPr>
          <w:ilvl w:val="0"/>
          <w:numId w:val="2"/>
        </w:numPr>
        <w:shd w:val="solid" w:color="FFFFFF" w:fill="auto"/>
        <w:kinsoku/>
        <w:wordWrap/>
        <w:overflowPunct/>
        <w:topLinePunct w:val="0"/>
        <w:autoSpaceDE/>
        <w:autoSpaceDN w:val="0"/>
        <w:bidi w:val="0"/>
        <w:adjustRightInd/>
        <w:snapToGrid/>
        <w:spacing w:line="420" w:lineRule="exact"/>
        <w:ind w:firstLine="480" w:firstLineChars="200"/>
        <w:jc w:val="left"/>
        <w:textAlignment w:val="auto"/>
        <w:rPr>
          <w:rFonts w:hint="eastAsia" w:ascii="宋体" w:hAnsi="宋体"/>
          <w:color w:val="auto"/>
          <w:sz w:val="24"/>
          <w:highlight w:val="none"/>
        </w:rPr>
      </w:pPr>
      <w:r>
        <w:rPr>
          <w:rFonts w:hint="eastAsia" w:ascii="宋体" w:hAnsi="宋体"/>
          <w:color w:val="auto"/>
          <w:sz w:val="24"/>
          <w:highlight w:val="none"/>
        </w:rPr>
        <w:t>采购代理机构信息</w:t>
      </w:r>
      <w:r>
        <w:rPr>
          <w:rFonts w:hint="eastAsia" w:ascii="宋体" w:hAnsi="宋体"/>
          <w:color w:val="auto"/>
          <w:sz w:val="24"/>
          <w:highlight w:val="none"/>
          <w:lang w:val="en-US" w:eastAsia="zh-CN"/>
        </w:rPr>
        <w:t xml:space="preserve"> </w:t>
      </w:r>
    </w:p>
    <w:p>
      <w:pPr>
        <w:keepNext w:val="0"/>
        <w:keepLines w:val="0"/>
        <w:pageBreakBefore w:val="0"/>
        <w:widowControl w:val="0"/>
        <w:numPr>
          <w:ilvl w:val="0"/>
          <w:numId w:val="0"/>
        </w:numPr>
        <w:shd w:val="solid" w:color="FFFFFF" w:fill="auto"/>
        <w:kinsoku/>
        <w:wordWrap/>
        <w:overflowPunct/>
        <w:topLinePunct w:val="0"/>
        <w:autoSpaceDE/>
        <w:autoSpaceDN w:val="0"/>
        <w:bidi w:val="0"/>
        <w:adjustRightInd/>
        <w:snapToGrid/>
        <w:spacing w:line="420" w:lineRule="exact"/>
        <w:ind w:firstLine="840" w:firstLineChars="350"/>
        <w:jc w:val="left"/>
        <w:textAlignment w:val="auto"/>
        <w:rPr>
          <w:rFonts w:hint="eastAsia" w:ascii="宋体" w:hAnsi="宋体"/>
          <w:color w:val="auto"/>
          <w:sz w:val="24"/>
          <w:highlight w:val="none"/>
          <w:u w:val="single"/>
          <w:lang w:val="en-US" w:eastAsia="zh-CN"/>
        </w:rPr>
      </w:pPr>
      <w:r>
        <w:rPr>
          <w:rFonts w:hint="eastAsia" w:ascii="宋体" w:hAnsi="宋体"/>
          <w:color w:val="auto"/>
          <w:sz w:val="24"/>
          <w:highlight w:val="none"/>
          <w:lang w:eastAsia="zh-CN"/>
        </w:rPr>
        <w:t>名</w:t>
      </w:r>
      <w:r>
        <w:rPr>
          <w:rFonts w:hint="eastAsia" w:ascii="宋体" w:hAnsi="宋体"/>
          <w:color w:val="auto"/>
          <w:sz w:val="24"/>
          <w:highlight w:val="none"/>
          <w:lang w:val="en-US" w:eastAsia="zh-CN"/>
        </w:rPr>
        <w:t xml:space="preserve">    </w:t>
      </w:r>
      <w:r>
        <w:rPr>
          <w:rFonts w:hint="eastAsia" w:ascii="宋体" w:hAnsi="宋体"/>
          <w:color w:val="auto"/>
          <w:sz w:val="24"/>
          <w:highlight w:val="none"/>
          <w:lang w:eastAsia="zh-CN"/>
        </w:rPr>
        <w:t>称：</w:t>
      </w:r>
      <w:r>
        <w:rPr>
          <w:rFonts w:hint="eastAsia" w:ascii="宋体" w:hAnsi="宋体"/>
          <w:color w:val="auto"/>
          <w:sz w:val="24"/>
          <w:highlight w:val="none"/>
          <w:u w:val="single"/>
          <w:lang w:val="en-US" w:eastAsia="zh-CN"/>
        </w:rPr>
        <w:t>吉林省鹏诚项目管理咨询有限公司</w:t>
      </w:r>
    </w:p>
    <w:p>
      <w:pPr>
        <w:keepNext w:val="0"/>
        <w:keepLines w:val="0"/>
        <w:pageBreakBefore w:val="0"/>
        <w:widowControl w:val="0"/>
        <w:numPr>
          <w:ilvl w:val="0"/>
          <w:numId w:val="0"/>
        </w:numPr>
        <w:shd w:val="solid" w:color="FFFFFF" w:fill="auto"/>
        <w:kinsoku/>
        <w:wordWrap/>
        <w:overflowPunct/>
        <w:topLinePunct w:val="0"/>
        <w:autoSpaceDE/>
        <w:autoSpaceDN w:val="0"/>
        <w:bidi w:val="0"/>
        <w:adjustRightInd/>
        <w:snapToGrid/>
        <w:spacing w:line="420" w:lineRule="exact"/>
        <w:ind w:left="718" w:leftChars="342" w:firstLine="120" w:firstLineChars="50"/>
        <w:jc w:val="left"/>
        <w:textAlignment w:val="auto"/>
        <w:rPr>
          <w:rFonts w:hint="eastAsia" w:ascii="宋体" w:hAnsi="宋体"/>
          <w:color w:val="auto"/>
          <w:sz w:val="24"/>
          <w:highlight w:val="none"/>
          <w:u w:val="single"/>
          <w:lang w:val="en-US" w:eastAsia="zh-CN"/>
        </w:rPr>
      </w:pPr>
      <w:r>
        <w:rPr>
          <w:rFonts w:hint="eastAsia" w:ascii="宋体" w:hAnsi="宋体"/>
          <w:color w:val="auto"/>
          <w:sz w:val="24"/>
          <w:highlight w:val="none"/>
          <w:u w:val="none"/>
          <w:lang w:val="en-US" w:eastAsia="zh-CN"/>
        </w:rPr>
        <w:t>地    址：</w:t>
      </w:r>
      <w:r>
        <w:rPr>
          <w:rFonts w:hint="eastAsia" w:ascii="宋体" w:hAnsi="宋体"/>
          <w:color w:val="auto"/>
          <w:sz w:val="24"/>
          <w:highlight w:val="none"/>
          <w:u w:val="single"/>
          <w:lang w:val="en-US" w:eastAsia="zh-CN"/>
        </w:rPr>
        <w:t>吉林省白山市抚松县抚松镇参乡路泰顺花园小区A1栋0668幢010103号</w:t>
      </w:r>
    </w:p>
    <w:p>
      <w:pPr>
        <w:keepNext w:val="0"/>
        <w:keepLines w:val="0"/>
        <w:pageBreakBefore w:val="0"/>
        <w:widowControl w:val="0"/>
        <w:numPr>
          <w:ilvl w:val="0"/>
          <w:numId w:val="0"/>
        </w:numPr>
        <w:shd w:val="solid" w:color="FFFFFF" w:fill="auto"/>
        <w:kinsoku/>
        <w:wordWrap/>
        <w:overflowPunct/>
        <w:topLinePunct w:val="0"/>
        <w:autoSpaceDE/>
        <w:autoSpaceDN w:val="0"/>
        <w:bidi w:val="0"/>
        <w:adjustRightInd/>
        <w:snapToGrid/>
        <w:spacing w:line="420" w:lineRule="exact"/>
        <w:ind w:firstLine="840" w:firstLineChars="350"/>
        <w:jc w:val="left"/>
        <w:textAlignment w:val="auto"/>
        <w:rPr>
          <w:rFonts w:hint="default" w:ascii="宋体" w:hAnsi="宋体"/>
          <w:color w:val="auto"/>
          <w:sz w:val="24"/>
          <w:highlight w:val="none"/>
          <w:u w:val="none"/>
          <w:lang w:val="en-US" w:eastAsia="zh-CN"/>
        </w:rPr>
      </w:pPr>
      <w:r>
        <w:rPr>
          <w:rFonts w:hint="eastAsia" w:ascii="宋体" w:hAnsi="宋体"/>
          <w:color w:val="auto"/>
          <w:sz w:val="24"/>
          <w:highlight w:val="none"/>
          <w:u w:val="none"/>
          <w:lang w:val="en-US" w:eastAsia="zh-CN"/>
        </w:rPr>
        <w:t>联 系 人：</w:t>
      </w:r>
      <w:r>
        <w:rPr>
          <w:rFonts w:hint="eastAsia" w:ascii="宋体" w:hAnsi="宋体"/>
          <w:color w:val="auto"/>
          <w:sz w:val="24"/>
          <w:highlight w:val="none"/>
          <w:u w:val="single"/>
          <w:lang w:val="en-US" w:eastAsia="zh-CN"/>
        </w:rPr>
        <w:t xml:space="preserve">公玉                         </w:t>
      </w:r>
    </w:p>
    <w:p>
      <w:pPr>
        <w:keepNext w:val="0"/>
        <w:keepLines w:val="0"/>
        <w:pageBreakBefore w:val="0"/>
        <w:widowControl w:val="0"/>
        <w:numPr>
          <w:ilvl w:val="0"/>
          <w:numId w:val="0"/>
        </w:numPr>
        <w:shd w:val="solid" w:color="FFFFFF" w:fill="auto"/>
        <w:kinsoku/>
        <w:wordWrap/>
        <w:overflowPunct/>
        <w:topLinePunct w:val="0"/>
        <w:autoSpaceDE/>
        <w:autoSpaceDN w:val="0"/>
        <w:bidi w:val="0"/>
        <w:adjustRightInd/>
        <w:snapToGrid/>
        <w:spacing w:line="420" w:lineRule="exact"/>
        <w:ind w:left="718" w:leftChars="342" w:firstLine="120" w:firstLineChars="50"/>
        <w:jc w:val="left"/>
        <w:textAlignment w:val="auto"/>
        <w:rPr>
          <w:rFonts w:hint="default" w:ascii="宋体" w:hAnsi="宋体"/>
          <w:color w:val="auto"/>
          <w:sz w:val="24"/>
          <w:highlight w:val="none"/>
          <w:u w:val="single"/>
          <w:lang w:val="en-US" w:eastAsia="zh-CN"/>
        </w:rPr>
      </w:pPr>
      <w:r>
        <w:rPr>
          <w:rFonts w:hint="eastAsia" w:ascii="宋体" w:hAnsi="宋体"/>
          <w:color w:val="auto"/>
          <w:sz w:val="24"/>
          <w:highlight w:val="none"/>
          <w:u w:val="none"/>
          <w:lang w:val="en-US" w:eastAsia="zh-CN"/>
        </w:rPr>
        <w:t>联系方式：</w:t>
      </w:r>
      <w:r>
        <w:rPr>
          <w:rFonts w:hint="eastAsia" w:ascii="宋体" w:hAnsi="宋体"/>
          <w:color w:val="auto"/>
          <w:sz w:val="24"/>
          <w:highlight w:val="none"/>
          <w:u w:val="single"/>
          <w:lang w:val="en-US" w:eastAsia="zh-CN"/>
        </w:rPr>
        <w:t xml:space="preserve">13596780600                  </w:t>
      </w:r>
    </w:p>
    <w:p>
      <w:pPr>
        <w:keepNext w:val="0"/>
        <w:keepLines w:val="0"/>
        <w:pageBreakBefore w:val="0"/>
        <w:widowControl w:val="0"/>
        <w:numPr>
          <w:ilvl w:val="0"/>
          <w:numId w:val="2"/>
        </w:numPr>
        <w:shd w:val="solid" w:color="FFFFFF" w:fill="auto"/>
        <w:kinsoku/>
        <w:wordWrap/>
        <w:overflowPunct/>
        <w:topLinePunct w:val="0"/>
        <w:autoSpaceDE/>
        <w:autoSpaceDN w:val="0"/>
        <w:bidi w:val="0"/>
        <w:adjustRightInd/>
        <w:snapToGrid/>
        <w:spacing w:line="420" w:lineRule="exact"/>
        <w:ind w:firstLine="480" w:firstLineChars="200"/>
        <w:jc w:val="left"/>
        <w:textAlignment w:val="auto"/>
        <w:rPr>
          <w:rFonts w:hint="eastAsia" w:ascii="宋体" w:hAnsi="宋体"/>
          <w:color w:val="auto"/>
          <w:sz w:val="24"/>
          <w:highlight w:val="none"/>
          <w:lang w:val="en-US" w:eastAsia="zh-CN"/>
        </w:rPr>
      </w:pPr>
      <w:r>
        <w:rPr>
          <w:rFonts w:hint="eastAsia" w:ascii="宋体" w:hAnsi="宋体"/>
          <w:color w:val="auto"/>
          <w:sz w:val="24"/>
          <w:highlight w:val="none"/>
          <w:lang w:val="en-US" w:eastAsia="zh-CN"/>
        </w:rPr>
        <w:t xml:space="preserve">项目联系方式 </w:t>
      </w:r>
    </w:p>
    <w:p>
      <w:pPr>
        <w:keepNext w:val="0"/>
        <w:keepLines w:val="0"/>
        <w:pageBreakBefore w:val="0"/>
        <w:widowControl w:val="0"/>
        <w:numPr>
          <w:ilvl w:val="0"/>
          <w:numId w:val="0"/>
        </w:numPr>
        <w:shd w:val="solid" w:color="FFFFFF" w:fill="auto"/>
        <w:kinsoku/>
        <w:wordWrap/>
        <w:overflowPunct/>
        <w:topLinePunct w:val="0"/>
        <w:autoSpaceDE/>
        <w:autoSpaceDN w:val="0"/>
        <w:bidi w:val="0"/>
        <w:adjustRightInd/>
        <w:snapToGrid/>
        <w:spacing w:line="420" w:lineRule="exact"/>
        <w:ind w:firstLine="840" w:firstLineChars="350"/>
        <w:jc w:val="left"/>
        <w:textAlignment w:val="auto"/>
        <w:rPr>
          <w:rFonts w:hint="eastAsia" w:ascii="宋体" w:hAnsi="宋体"/>
          <w:color w:val="auto"/>
          <w:sz w:val="24"/>
          <w:highlight w:val="none"/>
          <w:u w:val="single"/>
          <w:lang w:val="en-US" w:eastAsia="zh-CN"/>
        </w:rPr>
      </w:pPr>
      <w:r>
        <w:rPr>
          <w:rFonts w:hint="eastAsia" w:ascii="宋体" w:hAnsi="宋体"/>
          <w:color w:val="auto"/>
          <w:sz w:val="24"/>
          <w:highlight w:val="none"/>
          <w:u w:val="none"/>
          <w:lang w:val="en-US" w:eastAsia="zh-CN"/>
        </w:rPr>
        <w:t>项目联系人：</w:t>
      </w:r>
      <w:r>
        <w:rPr>
          <w:rFonts w:hint="eastAsia" w:ascii="宋体" w:hAnsi="宋体"/>
          <w:color w:val="auto"/>
          <w:sz w:val="24"/>
          <w:highlight w:val="none"/>
          <w:u w:val="single"/>
          <w:lang w:val="en-US" w:eastAsia="zh-CN"/>
        </w:rPr>
        <w:t xml:space="preserve">公玉                       </w:t>
      </w:r>
    </w:p>
    <w:p>
      <w:pPr>
        <w:keepNext w:val="0"/>
        <w:keepLines w:val="0"/>
        <w:pageBreakBefore w:val="0"/>
        <w:widowControl w:val="0"/>
        <w:numPr>
          <w:ilvl w:val="0"/>
          <w:numId w:val="0"/>
        </w:numPr>
        <w:shd w:val="solid" w:color="FFFFFF" w:fill="auto"/>
        <w:kinsoku/>
        <w:wordWrap/>
        <w:overflowPunct/>
        <w:topLinePunct w:val="0"/>
        <w:autoSpaceDE/>
        <w:autoSpaceDN w:val="0"/>
        <w:bidi w:val="0"/>
        <w:adjustRightInd/>
        <w:snapToGrid/>
        <w:spacing w:line="420" w:lineRule="exact"/>
        <w:ind w:firstLine="840" w:firstLineChars="350"/>
        <w:jc w:val="left"/>
        <w:textAlignment w:val="auto"/>
        <w:rPr>
          <w:rFonts w:hint="eastAsia" w:ascii="宋体" w:hAnsi="宋体" w:cs="Times New Roman"/>
          <w:bCs w:val="0"/>
          <w:color w:val="auto"/>
          <w:kern w:val="2"/>
          <w:sz w:val="44"/>
          <w:szCs w:val="44"/>
          <w:highlight w:val="none"/>
        </w:rPr>
      </w:pPr>
      <w:r>
        <w:rPr>
          <w:rFonts w:hint="eastAsia" w:ascii="宋体" w:hAnsi="宋体"/>
          <w:color w:val="auto"/>
          <w:sz w:val="24"/>
          <w:highlight w:val="none"/>
          <w:u w:val="none"/>
          <w:lang w:val="en-US" w:eastAsia="zh-CN"/>
        </w:rPr>
        <w:t>电      话：</w:t>
      </w:r>
      <w:r>
        <w:rPr>
          <w:rFonts w:hint="eastAsia" w:ascii="宋体" w:hAnsi="宋体"/>
          <w:color w:val="auto"/>
          <w:sz w:val="24"/>
          <w:highlight w:val="none"/>
          <w:u w:val="single"/>
          <w:lang w:val="en-US" w:eastAsia="zh-CN"/>
        </w:rPr>
        <w:t xml:space="preserve">13596780600                </w:t>
      </w:r>
      <w:bookmarkStart w:id="6" w:name="_Toc504654673"/>
      <w:bookmarkStart w:id="7" w:name="_Toc13133_WPSOffice_Level1"/>
      <w:bookmarkStart w:id="8" w:name="_Toc6865_WPSOffice_Level1"/>
    </w:p>
    <w:p>
      <w:pPr>
        <w:pStyle w:val="36"/>
        <w:keepNext w:val="0"/>
        <w:keepLines w:val="0"/>
        <w:pageBreakBefore/>
        <w:widowControl w:val="0"/>
        <w:kinsoku/>
        <w:wordWrap/>
        <w:overflowPunct/>
        <w:topLinePunct w:val="0"/>
        <w:autoSpaceDE/>
        <w:autoSpaceDN/>
        <w:bidi w:val="0"/>
        <w:adjustRightInd/>
        <w:snapToGrid/>
        <w:jc w:val="center"/>
        <w:textAlignment w:val="auto"/>
        <w:rPr>
          <w:rFonts w:hint="eastAsia" w:ascii="宋体" w:hAnsi="宋体" w:cs="Times New Roman"/>
          <w:bCs w:val="0"/>
          <w:color w:val="auto"/>
          <w:kern w:val="2"/>
          <w:sz w:val="44"/>
          <w:szCs w:val="44"/>
          <w:highlight w:val="none"/>
        </w:rPr>
      </w:pPr>
    </w:p>
    <w:p>
      <w:pPr>
        <w:pStyle w:val="36"/>
        <w:keepNext w:val="0"/>
        <w:keepLines w:val="0"/>
        <w:pageBreakBefore/>
        <w:widowControl w:val="0"/>
        <w:kinsoku/>
        <w:wordWrap/>
        <w:overflowPunct/>
        <w:topLinePunct w:val="0"/>
        <w:autoSpaceDE/>
        <w:autoSpaceDN/>
        <w:bidi w:val="0"/>
        <w:adjustRightInd/>
        <w:snapToGrid/>
        <w:jc w:val="center"/>
        <w:textAlignment w:val="auto"/>
        <w:rPr>
          <w:rFonts w:ascii="宋体" w:hAnsi="宋体" w:cs="Times New Roman"/>
          <w:bCs w:val="0"/>
          <w:color w:val="auto"/>
          <w:kern w:val="2"/>
          <w:sz w:val="44"/>
          <w:szCs w:val="44"/>
          <w:highlight w:val="none"/>
        </w:rPr>
      </w:pPr>
      <w:r>
        <w:rPr>
          <w:rFonts w:hint="eastAsia" w:ascii="宋体" w:hAnsi="宋体" w:cs="Times New Roman"/>
          <w:bCs w:val="0"/>
          <w:color w:val="auto"/>
          <w:kern w:val="2"/>
          <w:sz w:val="44"/>
          <w:szCs w:val="44"/>
          <w:highlight w:val="none"/>
        </w:rPr>
        <w:t>第二章 投标人须知</w:t>
      </w:r>
      <w:bookmarkEnd w:id="6"/>
      <w:bookmarkEnd w:id="7"/>
      <w:bookmarkEnd w:id="8"/>
    </w:p>
    <w:p>
      <w:pPr>
        <w:pStyle w:val="4"/>
        <w:jc w:val="center"/>
        <w:rPr>
          <w:rFonts w:ascii="宋体" w:hAnsi="宋体" w:eastAsia="宋体"/>
          <w:b w:val="0"/>
          <w:bCs w:val="0"/>
          <w:color w:val="auto"/>
          <w:kern w:val="0"/>
          <w:sz w:val="28"/>
          <w:szCs w:val="28"/>
          <w:highlight w:val="none"/>
        </w:rPr>
      </w:pPr>
      <w:bookmarkStart w:id="9" w:name="_Toc504654674"/>
      <w:r>
        <w:rPr>
          <w:rFonts w:hint="eastAsia" w:ascii="宋体" w:hAnsi="宋体" w:eastAsia="宋体"/>
          <w:b w:val="0"/>
          <w:color w:val="auto"/>
          <w:kern w:val="0"/>
          <w:sz w:val="28"/>
          <w:szCs w:val="28"/>
          <w:highlight w:val="none"/>
        </w:rPr>
        <w:t>投标人须知</w:t>
      </w:r>
      <w:r>
        <w:rPr>
          <w:rFonts w:hint="eastAsia" w:ascii="宋体" w:hAnsi="宋体" w:eastAsia="宋体"/>
          <w:b w:val="0"/>
          <w:bCs w:val="0"/>
          <w:color w:val="auto"/>
          <w:kern w:val="0"/>
          <w:sz w:val="28"/>
          <w:szCs w:val="28"/>
          <w:highlight w:val="none"/>
        </w:rPr>
        <w:t>前附表</w:t>
      </w:r>
      <w:bookmarkEnd w:id="9"/>
    </w:p>
    <w:tbl>
      <w:tblPr>
        <w:tblStyle w:val="38"/>
        <w:tblW w:w="10348" w:type="dxa"/>
        <w:tblInd w:w="-459"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29"/>
        <w:gridCol w:w="2355"/>
        <w:gridCol w:w="6964"/>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5" w:hRule="atLeast"/>
        </w:trPr>
        <w:tc>
          <w:tcPr>
            <w:tcW w:w="102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eastAsia="宋体" w:cs="宋体"/>
                <w:color w:val="auto"/>
                <w:sz w:val="24"/>
                <w:highlight w:val="none"/>
              </w:rPr>
            </w:pPr>
            <w:r>
              <w:rPr>
                <w:rFonts w:hint="eastAsia" w:ascii="宋体" w:hAnsi="宋体" w:eastAsia="宋体" w:cs="宋体"/>
                <w:color w:val="auto"/>
                <w:sz w:val="24"/>
                <w:highlight w:val="none"/>
              </w:rPr>
              <w:t>条款号</w:t>
            </w:r>
          </w:p>
        </w:tc>
        <w:tc>
          <w:tcPr>
            <w:tcW w:w="235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eastAsia="宋体" w:cs="宋体"/>
                <w:color w:val="auto"/>
                <w:sz w:val="24"/>
                <w:highlight w:val="none"/>
              </w:rPr>
            </w:pPr>
            <w:r>
              <w:rPr>
                <w:rFonts w:hint="eastAsia" w:ascii="宋体" w:hAnsi="宋体" w:eastAsia="宋体" w:cs="宋体"/>
                <w:color w:val="auto"/>
                <w:sz w:val="24"/>
                <w:highlight w:val="none"/>
              </w:rPr>
              <w:t>条款名称</w:t>
            </w:r>
          </w:p>
        </w:tc>
        <w:tc>
          <w:tcPr>
            <w:tcW w:w="6964"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eastAsia="宋体" w:cs="宋体"/>
                <w:color w:val="auto"/>
                <w:sz w:val="24"/>
                <w:highlight w:val="none"/>
              </w:rPr>
            </w:pPr>
            <w:r>
              <w:rPr>
                <w:rFonts w:hint="eastAsia" w:ascii="宋体" w:hAnsi="宋体" w:eastAsia="宋体" w:cs="宋体"/>
                <w:color w:val="auto"/>
                <w:sz w:val="24"/>
                <w:highlight w:val="none"/>
              </w:rPr>
              <w:t>编列内容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02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eastAsia="宋体" w:cs="宋体"/>
                <w:color w:val="auto"/>
                <w:sz w:val="24"/>
                <w:highlight w:val="none"/>
              </w:rPr>
            </w:pPr>
            <w:r>
              <w:rPr>
                <w:rFonts w:hint="eastAsia" w:ascii="宋体" w:hAnsi="宋体" w:eastAsia="宋体" w:cs="宋体"/>
                <w:color w:val="auto"/>
                <w:sz w:val="24"/>
                <w:highlight w:val="none"/>
              </w:rPr>
              <w:t>1</w:t>
            </w:r>
          </w:p>
        </w:tc>
        <w:tc>
          <w:tcPr>
            <w:tcW w:w="235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eastAsia="宋体" w:cs="宋体"/>
                <w:color w:val="auto"/>
                <w:sz w:val="24"/>
                <w:highlight w:val="none"/>
              </w:rPr>
            </w:pPr>
            <w:r>
              <w:rPr>
                <w:rFonts w:hint="eastAsia" w:ascii="宋体" w:hAnsi="宋体" w:eastAsia="宋体" w:cs="宋体"/>
                <w:color w:val="auto"/>
                <w:sz w:val="24"/>
                <w:highlight w:val="none"/>
              </w:rPr>
              <w:t>采购人</w:t>
            </w:r>
          </w:p>
        </w:tc>
        <w:tc>
          <w:tcPr>
            <w:tcW w:w="6964" w:type="dxa"/>
            <w:tcBorders>
              <w:top w:val="single" w:color="auto" w:sz="4" w:space="0"/>
              <w:left w:val="single" w:color="auto" w:sz="4" w:space="0"/>
              <w:bottom w:val="single" w:color="auto" w:sz="4" w:space="0"/>
              <w:right w:val="single" w:color="auto" w:sz="4" w:space="0"/>
            </w:tcBorders>
            <w:vAlign w:val="center"/>
          </w:tcPr>
          <w:p>
            <w:pPr>
              <w:autoSpaceDN w:val="0"/>
              <w:spacing w:line="240" w:lineRule="auto"/>
              <w:jc w:val="left"/>
              <w:rPr>
                <w:rFonts w:hint="eastAsia" w:ascii="宋体" w:hAnsi="宋体" w:eastAsia="宋体"/>
                <w:color w:val="auto"/>
                <w:sz w:val="24"/>
                <w:highlight w:val="none"/>
                <w:lang w:eastAsia="zh-CN"/>
              </w:rPr>
            </w:pPr>
            <w:r>
              <w:rPr>
                <w:rFonts w:hint="eastAsia" w:ascii="宋体" w:hAnsi="宋体"/>
                <w:color w:val="auto"/>
                <w:sz w:val="24"/>
                <w:highlight w:val="none"/>
              </w:rPr>
              <w:t>采购人：</w:t>
            </w:r>
            <w:r>
              <w:rPr>
                <w:rFonts w:hint="eastAsia" w:ascii="宋体" w:hAnsi="宋体"/>
                <w:color w:val="auto"/>
                <w:sz w:val="24"/>
                <w:highlight w:val="none"/>
                <w:lang w:eastAsia="zh-CN"/>
              </w:rPr>
              <w:t>抚松县抽水乡人民政府</w:t>
            </w:r>
          </w:p>
          <w:p>
            <w:pPr>
              <w:autoSpaceDN w:val="0"/>
              <w:spacing w:line="240" w:lineRule="auto"/>
              <w:jc w:val="left"/>
              <w:rPr>
                <w:rFonts w:hint="default" w:ascii="宋体" w:hAnsi="宋体"/>
                <w:color w:val="auto"/>
                <w:sz w:val="24"/>
                <w:highlight w:val="none"/>
                <w:lang w:val="en-US"/>
              </w:rPr>
            </w:pPr>
            <w:r>
              <w:rPr>
                <w:rFonts w:hint="eastAsia" w:ascii="宋体" w:hAnsi="宋体"/>
                <w:color w:val="auto"/>
                <w:sz w:val="24"/>
                <w:highlight w:val="none"/>
              </w:rPr>
              <w:t>地  址：</w:t>
            </w:r>
            <w:r>
              <w:rPr>
                <w:rFonts w:hint="eastAsia" w:ascii="宋体" w:hAnsi="宋体"/>
                <w:color w:val="auto"/>
                <w:sz w:val="24"/>
                <w:highlight w:val="none"/>
                <w:lang w:eastAsia="zh-CN"/>
              </w:rPr>
              <w:t>抚松县抽水乡</w:t>
            </w:r>
          </w:p>
          <w:p>
            <w:pPr>
              <w:autoSpaceDN w:val="0"/>
              <w:spacing w:line="240" w:lineRule="auto"/>
              <w:jc w:val="left"/>
              <w:rPr>
                <w:rFonts w:hint="default" w:ascii="宋体" w:hAnsi="宋体" w:eastAsia="宋体"/>
                <w:color w:val="auto"/>
                <w:sz w:val="24"/>
                <w:highlight w:val="none"/>
                <w:lang w:val="en-US" w:eastAsia="zh-CN"/>
              </w:rPr>
            </w:pPr>
            <w:r>
              <w:rPr>
                <w:rFonts w:hint="eastAsia" w:ascii="宋体" w:hAnsi="宋体"/>
                <w:color w:val="auto"/>
                <w:sz w:val="24"/>
                <w:highlight w:val="none"/>
              </w:rPr>
              <w:t>联系人：</w:t>
            </w:r>
            <w:r>
              <w:rPr>
                <w:rFonts w:hint="eastAsia" w:ascii="宋体" w:hAnsi="宋体"/>
                <w:color w:val="auto"/>
                <w:sz w:val="24"/>
                <w:highlight w:val="none"/>
                <w:lang w:val="en-US" w:eastAsia="zh-CN"/>
              </w:rPr>
              <w:t>江东顺</w:t>
            </w:r>
          </w:p>
          <w:p>
            <w:pPr>
              <w:autoSpaceDN w:val="0"/>
              <w:spacing w:line="240" w:lineRule="auto"/>
              <w:jc w:val="left"/>
              <w:rPr>
                <w:rFonts w:hint="eastAsia" w:ascii="宋体" w:hAnsi="宋体" w:eastAsia="宋体"/>
                <w:color w:val="auto"/>
                <w:sz w:val="24"/>
                <w:highlight w:val="none"/>
                <w:lang w:val="en-US" w:eastAsia="zh-CN"/>
              </w:rPr>
            </w:pPr>
            <w:r>
              <w:rPr>
                <w:rFonts w:hint="eastAsia" w:ascii="宋体" w:hAnsi="宋体"/>
                <w:color w:val="auto"/>
                <w:sz w:val="24"/>
                <w:highlight w:val="none"/>
              </w:rPr>
              <w:t>电</w:t>
            </w:r>
            <w:r>
              <w:rPr>
                <w:rFonts w:hint="eastAsia" w:ascii="宋体" w:hAnsi="宋体"/>
                <w:color w:val="auto"/>
                <w:sz w:val="24"/>
                <w:highlight w:val="none"/>
                <w:lang w:val="en-US" w:eastAsia="zh-CN"/>
              </w:rPr>
              <w:t xml:space="preserve">  </w:t>
            </w:r>
            <w:r>
              <w:rPr>
                <w:rFonts w:hint="eastAsia" w:ascii="宋体" w:hAnsi="宋体"/>
                <w:color w:val="auto"/>
                <w:sz w:val="24"/>
                <w:highlight w:val="none"/>
              </w:rPr>
              <w:t>话：</w:t>
            </w:r>
            <w:r>
              <w:rPr>
                <w:rFonts w:hint="eastAsia" w:ascii="宋体" w:hAnsi="宋体"/>
                <w:color w:val="auto"/>
                <w:sz w:val="24"/>
                <w:highlight w:val="none"/>
                <w:lang w:eastAsia="zh-CN"/>
              </w:rPr>
              <w:t>17543755517</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10" w:hRule="atLeast"/>
        </w:trPr>
        <w:tc>
          <w:tcPr>
            <w:tcW w:w="102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eastAsia="宋体" w:cs="宋体"/>
                <w:color w:val="auto"/>
                <w:sz w:val="24"/>
                <w:highlight w:val="none"/>
              </w:rPr>
            </w:pPr>
            <w:r>
              <w:rPr>
                <w:rFonts w:hint="eastAsia" w:ascii="宋体" w:hAnsi="宋体" w:eastAsia="宋体" w:cs="宋体"/>
                <w:color w:val="auto"/>
                <w:sz w:val="24"/>
                <w:highlight w:val="none"/>
              </w:rPr>
              <w:t>2</w:t>
            </w:r>
          </w:p>
        </w:tc>
        <w:tc>
          <w:tcPr>
            <w:tcW w:w="235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eastAsia="宋体" w:cs="宋体"/>
                <w:color w:val="auto"/>
                <w:sz w:val="24"/>
                <w:highlight w:val="none"/>
              </w:rPr>
            </w:pPr>
            <w:r>
              <w:rPr>
                <w:rFonts w:hint="eastAsia" w:ascii="宋体" w:hAnsi="宋体"/>
                <w:color w:val="auto"/>
                <w:sz w:val="24"/>
                <w:highlight w:val="none"/>
              </w:rPr>
              <w:t>采购代理机构</w:t>
            </w:r>
          </w:p>
        </w:tc>
        <w:tc>
          <w:tcPr>
            <w:tcW w:w="6964" w:type="dxa"/>
            <w:tcBorders>
              <w:top w:val="single" w:color="auto" w:sz="4" w:space="0"/>
              <w:left w:val="single" w:color="auto" w:sz="4" w:space="0"/>
              <w:bottom w:val="single" w:color="auto" w:sz="4" w:space="0"/>
              <w:right w:val="single" w:color="auto" w:sz="4" w:space="0"/>
            </w:tcBorders>
            <w:vAlign w:val="center"/>
          </w:tcPr>
          <w:p>
            <w:pPr>
              <w:autoSpaceDN w:val="0"/>
              <w:spacing w:line="240" w:lineRule="auto"/>
              <w:jc w:val="left"/>
              <w:rPr>
                <w:rFonts w:hint="eastAsia" w:ascii="宋体" w:hAnsi="宋体" w:eastAsia="宋体"/>
                <w:color w:val="auto"/>
                <w:sz w:val="24"/>
                <w:highlight w:val="none"/>
                <w:lang w:eastAsia="zh-CN"/>
              </w:rPr>
            </w:pPr>
            <w:r>
              <w:rPr>
                <w:rFonts w:hint="eastAsia" w:ascii="宋体" w:hAnsi="宋体"/>
                <w:color w:val="auto"/>
                <w:sz w:val="24"/>
                <w:highlight w:val="none"/>
              </w:rPr>
              <w:t>采购代理机构：</w:t>
            </w:r>
            <w:r>
              <w:rPr>
                <w:rFonts w:hint="eastAsia" w:ascii="宋体" w:hAnsi="宋体"/>
                <w:color w:val="auto"/>
                <w:sz w:val="24"/>
                <w:highlight w:val="none"/>
                <w:lang w:eastAsia="zh-CN"/>
              </w:rPr>
              <w:t>吉林省鹏诚项目管理咨询有限公司</w:t>
            </w:r>
          </w:p>
          <w:p>
            <w:pPr>
              <w:autoSpaceDN w:val="0"/>
              <w:spacing w:line="240" w:lineRule="auto"/>
              <w:ind w:left="960" w:hanging="960" w:hangingChars="400"/>
              <w:jc w:val="left"/>
              <w:rPr>
                <w:rFonts w:ascii="宋体" w:hAnsi="宋体"/>
                <w:color w:val="auto"/>
                <w:sz w:val="24"/>
                <w:highlight w:val="none"/>
              </w:rPr>
            </w:pPr>
            <w:r>
              <w:rPr>
                <w:rFonts w:hint="eastAsia" w:ascii="宋体" w:hAnsi="宋体"/>
                <w:color w:val="auto"/>
                <w:sz w:val="24"/>
                <w:highlight w:val="none"/>
              </w:rPr>
              <w:t>地  址：吉林省白山市抚松县抚松镇参乡路泰顺花园小区A1栋0668幢010103号</w:t>
            </w:r>
          </w:p>
          <w:p>
            <w:pPr>
              <w:autoSpaceDN w:val="0"/>
              <w:spacing w:line="240" w:lineRule="auto"/>
              <w:jc w:val="left"/>
              <w:rPr>
                <w:rFonts w:hint="eastAsia" w:ascii="宋体" w:hAnsi="宋体" w:eastAsia="宋体"/>
                <w:color w:val="auto"/>
                <w:sz w:val="24"/>
                <w:highlight w:val="none"/>
                <w:lang w:eastAsia="zh-CN"/>
              </w:rPr>
            </w:pPr>
            <w:r>
              <w:rPr>
                <w:rFonts w:hint="eastAsia" w:ascii="宋体" w:hAnsi="宋体"/>
                <w:color w:val="auto"/>
                <w:sz w:val="24"/>
                <w:highlight w:val="none"/>
              </w:rPr>
              <w:t>联系人：</w:t>
            </w:r>
            <w:r>
              <w:rPr>
                <w:rFonts w:hint="eastAsia" w:ascii="宋体" w:hAnsi="宋体"/>
                <w:color w:val="auto"/>
                <w:sz w:val="24"/>
                <w:highlight w:val="none"/>
                <w:lang w:eastAsia="zh-CN"/>
              </w:rPr>
              <w:t>公玉</w:t>
            </w:r>
          </w:p>
          <w:p>
            <w:pPr>
              <w:autoSpaceDN w:val="0"/>
              <w:spacing w:line="240" w:lineRule="auto"/>
              <w:jc w:val="left"/>
              <w:rPr>
                <w:rFonts w:hint="default" w:ascii="宋体" w:hAnsi="宋体" w:eastAsia="宋体"/>
                <w:color w:val="auto"/>
                <w:sz w:val="24"/>
                <w:highlight w:val="none"/>
                <w:lang w:val="en-US" w:eastAsia="zh-CN"/>
              </w:rPr>
            </w:pPr>
            <w:r>
              <w:rPr>
                <w:rFonts w:hint="eastAsia" w:ascii="宋体" w:hAnsi="宋体"/>
                <w:color w:val="auto"/>
                <w:sz w:val="24"/>
                <w:highlight w:val="none"/>
              </w:rPr>
              <w:t>电  话：</w:t>
            </w:r>
            <w:r>
              <w:rPr>
                <w:rFonts w:hint="eastAsia" w:ascii="宋体" w:hAnsi="宋体"/>
                <w:color w:val="auto"/>
                <w:sz w:val="24"/>
                <w:highlight w:val="none"/>
                <w:lang w:val="en-US" w:eastAsia="zh-CN"/>
              </w:rPr>
              <w:t>13596780600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2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eastAsia="宋体" w:cs="宋体"/>
                <w:color w:val="auto"/>
                <w:sz w:val="24"/>
                <w:highlight w:val="none"/>
              </w:rPr>
            </w:pPr>
            <w:r>
              <w:rPr>
                <w:rFonts w:hint="eastAsia" w:ascii="宋体" w:hAnsi="宋体" w:eastAsia="宋体" w:cs="宋体"/>
                <w:color w:val="auto"/>
                <w:sz w:val="24"/>
                <w:highlight w:val="none"/>
              </w:rPr>
              <w:t>3</w:t>
            </w:r>
          </w:p>
        </w:tc>
        <w:tc>
          <w:tcPr>
            <w:tcW w:w="235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eastAsia="宋体" w:cs="宋体"/>
                <w:color w:val="auto"/>
                <w:sz w:val="24"/>
                <w:highlight w:val="none"/>
              </w:rPr>
            </w:pPr>
            <w:r>
              <w:rPr>
                <w:rFonts w:hint="eastAsia" w:ascii="宋体" w:hAnsi="宋体" w:eastAsia="宋体" w:cs="宋体"/>
                <w:color w:val="auto"/>
                <w:sz w:val="24"/>
                <w:highlight w:val="none"/>
              </w:rPr>
              <w:t>项目名称</w:t>
            </w:r>
          </w:p>
        </w:tc>
        <w:tc>
          <w:tcPr>
            <w:tcW w:w="6964" w:type="dxa"/>
            <w:tcBorders>
              <w:top w:val="single" w:color="auto" w:sz="4" w:space="0"/>
              <w:left w:val="single" w:color="auto" w:sz="4" w:space="0"/>
              <w:bottom w:val="single" w:color="auto" w:sz="4" w:space="0"/>
              <w:right w:val="single" w:color="auto" w:sz="4" w:space="0"/>
            </w:tcBorders>
            <w:vAlign w:val="center"/>
          </w:tcPr>
          <w:p>
            <w:pPr>
              <w:spacing w:line="240" w:lineRule="auto"/>
              <w:rPr>
                <w:rFonts w:hint="eastAsia" w:ascii="宋体" w:hAnsi="宋体" w:eastAsia="宋体" w:cs="宋体"/>
                <w:color w:val="auto"/>
                <w:sz w:val="24"/>
                <w:highlight w:val="none"/>
                <w:lang w:eastAsia="zh-CN"/>
              </w:rPr>
            </w:pPr>
            <w:r>
              <w:rPr>
                <w:rFonts w:hint="eastAsia" w:ascii="宋体" w:hAnsi="宋体"/>
                <w:color w:val="auto"/>
                <w:sz w:val="24"/>
                <w:highlight w:val="none"/>
                <w:lang w:eastAsia="zh-CN"/>
              </w:rPr>
              <w:t>抽水乡抽水村基础设施建设项目</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2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4</w:t>
            </w:r>
          </w:p>
        </w:tc>
        <w:tc>
          <w:tcPr>
            <w:tcW w:w="235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宋体" w:hAnsi="宋体" w:eastAsia="宋体"/>
                <w:color w:val="auto"/>
                <w:sz w:val="24"/>
                <w:highlight w:val="none"/>
                <w:lang w:eastAsia="zh-CN"/>
              </w:rPr>
            </w:pPr>
            <w:r>
              <w:rPr>
                <w:rFonts w:hint="eastAsia" w:ascii="宋体" w:hAnsi="宋体"/>
                <w:color w:val="auto"/>
                <w:sz w:val="24"/>
                <w:highlight w:val="none"/>
                <w:lang w:eastAsia="zh-CN"/>
              </w:rPr>
              <w:t>采购计划编号</w:t>
            </w:r>
          </w:p>
        </w:tc>
        <w:tc>
          <w:tcPr>
            <w:tcW w:w="6964" w:type="dxa"/>
            <w:tcBorders>
              <w:top w:val="single" w:color="auto" w:sz="4" w:space="0"/>
              <w:left w:val="single" w:color="auto" w:sz="4" w:space="0"/>
              <w:bottom w:val="single" w:color="auto" w:sz="4" w:space="0"/>
              <w:right w:val="single" w:color="auto" w:sz="4" w:space="0"/>
            </w:tcBorders>
            <w:vAlign w:val="center"/>
          </w:tcPr>
          <w:p>
            <w:pPr>
              <w:spacing w:line="240" w:lineRule="auto"/>
              <w:rPr>
                <w:rFonts w:hint="eastAsia" w:ascii="宋体" w:hAnsi="宋体"/>
                <w:color w:val="auto"/>
                <w:sz w:val="24"/>
                <w:highlight w:val="none"/>
                <w:lang w:eastAsia="zh-CN"/>
              </w:rPr>
            </w:pPr>
            <w:r>
              <w:rPr>
                <w:rFonts w:hint="eastAsia" w:ascii="宋体" w:hAnsi="宋体"/>
                <w:color w:val="auto"/>
                <w:sz w:val="24"/>
                <w:highlight w:val="none"/>
                <w:lang w:eastAsia="zh-CN"/>
              </w:rPr>
              <w:t>采购计划-[2025]-00051号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2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5</w:t>
            </w:r>
          </w:p>
        </w:tc>
        <w:tc>
          <w:tcPr>
            <w:tcW w:w="235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eastAsia="宋体" w:cs="宋体"/>
                <w:color w:val="auto"/>
                <w:sz w:val="24"/>
                <w:highlight w:val="none"/>
              </w:rPr>
            </w:pPr>
            <w:r>
              <w:rPr>
                <w:rFonts w:hint="eastAsia" w:ascii="宋体" w:hAnsi="宋体"/>
                <w:color w:val="auto"/>
                <w:sz w:val="24"/>
                <w:highlight w:val="none"/>
              </w:rPr>
              <w:t>项目地点</w:t>
            </w:r>
          </w:p>
        </w:tc>
        <w:tc>
          <w:tcPr>
            <w:tcW w:w="6964" w:type="dxa"/>
            <w:tcBorders>
              <w:top w:val="single" w:color="auto" w:sz="4" w:space="0"/>
              <w:left w:val="single" w:color="auto" w:sz="4" w:space="0"/>
              <w:bottom w:val="single" w:color="auto" w:sz="4" w:space="0"/>
              <w:right w:val="single" w:color="auto" w:sz="4" w:space="0"/>
            </w:tcBorders>
            <w:vAlign w:val="center"/>
          </w:tcPr>
          <w:p>
            <w:pPr>
              <w:spacing w:line="240" w:lineRule="auto"/>
              <w:rPr>
                <w:rFonts w:hint="default" w:ascii="宋体" w:hAnsi="宋体" w:eastAsia="宋体" w:cs="宋体"/>
                <w:color w:val="auto"/>
                <w:sz w:val="24"/>
                <w:highlight w:val="none"/>
                <w:lang w:val="en-US"/>
              </w:rPr>
            </w:pPr>
            <w:r>
              <w:rPr>
                <w:rFonts w:hint="eastAsia" w:ascii="宋体" w:hAnsi="宋体"/>
                <w:color w:val="auto"/>
                <w:sz w:val="24"/>
                <w:highlight w:val="none"/>
                <w:lang w:eastAsia="zh-CN"/>
              </w:rPr>
              <w:t>抚松县抽水乡抽水村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2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6</w:t>
            </w:r>
          </w:p>
        </w:tc>
        <w:tc>
          <w:tcPr>
            <w:tcW w:w="235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eastAsia="宋体" w:cs="宋体"/>
                <w:color w:val="auto"/>
                <w:sz w:val="24"/>
                <w:highlight w:val="none"/>
              </w:rPr>
            </w:pPr>
            <w:r>
              <w:rPr>
                <w:rFonts w:hint="eastAsia" w:ascii="宋体" w:hAnsi="宋体" w:eastAsia="宋体" w:cs="宋体"/>
                <w:color w:val="auto"/>
                <w:sz w:val="24"/>
                <w:highlight w:val="none"/>
              </w:rPr>
              <w:t>资金来源及比例</w:t>
            </w:r>
          </w:p>
        </w:tc>
        <w:tc>
          <w:tcPr>
            <w:tcW w:w="6964" w:type="dxa"/>
            <w:tcBorders>
              <w:top w:val="single" w:color="auto" w:sz="4" w:space="0"/>
              <w:left w:val="single" w:color="auto" w:sz="4" w:space="0"/>
              <w:bottom w:val="single" w:color="auto" w:sz="4" w:space="0"/>
              <w:right w:val="single" w:color="auto" w:sz="4" w:space="0"/>
            </w:tcBorders>
            <w:vAlign w:val="center"/>
          </w:tcPr>
          <w:p>
            <w:pPr>
              <w:spacing w:line="240" w:lineRule="auto"/>
              <w:rPr>
                <w:rFonts w:ascii="宋体" w:hAnsi="宋体" w:eastAsia="宋体" w:cs="宋体"/>
                <w:color w:val="auto"/>
                <w:sz w:val="24"/>
                <w:highlight w:val="none"/>
              </w:rPr>
            </w:pPr>
            <w:r>
              <w:rPr>
                <w:rFonts w:hint="eastAsia" w:ascii="宋体" w:hAnsi="宋体"/>
                <w:color w:val="auto"/>
                <w:sz w:val="24"/>
                <w:highlight w:val="none"/>
                <w:lang w:val="en-US" w:eastAsia="zh-CN"/>
              </w:rPr>
              <w:t>财政资金</w:t>
            </w:r>
            <w:r>
              <w:rPr>
                <w:rFonts w:hint="eastAsia" w:ascii="宋体" w:hAnsi="宋体"/>
                <w:color w:val="auto"/>
                <w:sz w:val="24"/>
                <w:highlight w:val="none"/>
              </w:rPr>
              <w:t>10</w:t>
            </w:r>
            <w:r>
              <w:rPr>
                <w:rFonts w:hint="eastAsia" w:ascii="宋体" w:hAnsi="宋体" w:eastAsia="宋体" w:cs="宋体"/>
                <w:color w:val="auto"/>
                <w:sz w:val="24"/>
                <w:highlight w:val="none"/>
              </w:rPr>
              <w:t>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2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7</w:t>
            </w:r>
          </w:p>
        </w:tc>
        <w:tc>
          <w:tcPr>
            <w:tcW w:w="235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Times New Roman"/>
                <w:color w:val="auto"/>
                <w:kern w:val="2"/>
                <w:sz w:val="24"/>
                <w:szCs w:val="24"/>
                <w:highlight w:val="none"/>
                <w:lang w:val="en-US" w:eastAsia="zh-CN" w:bidi="ar-SA"/>
              </w:rPr>
            </w:pPr>
            <w:r>
              <w:rPr>
                <w:rFonts w:hint="eastAsia" w:ascii="宋体" w:hAnsi="宋体"/>
                <w:color w:val="auto"/>
                <w:sz w:val="24"/>
                <w:highlight w:val="none"/>
                <w:lang w:val="en-US" w:eastAsia="zh-CN"/>
              </w:rPr>
              <w:t>项目性质</w:t>
            </w:r>
          </w:p>
        </w:tc>
        <w:tc>
          <w:tcPr>
            <w:tcW w:w="6964" w:type="dxa"/>
            <w:tcBorders>
              <w:top w:val="single" w:color="auto" w:sz="4" w:space="0"/>
              <w:left w:val="single" w:color="auto" w:sz="4" w:space="0"/>
              <w:bottom w:val="single" w:color="auto" w:sz="4" w:space="0"/>
              <w:right w:val="single" w:color="auto" w:sz="4" w:space="0"/>
            </w:tcBorders>
            <w:vAlign w:val="center"/>
          </w:tcPr>
          <w:p>
            <w:pPr>
              <w:spacing w:line="240" w:lineRule="auto"/>
              <w:rPr>
                <w:rFonts w:hint="eastAsia" w:ascii="宋体" w:hAnsi="宋体" w:eastAsia="宋体" w:cs="Times New Roman"/>
                <w:color w:val="auto"/>
                <w:kern w:val="2"/>
                <w:sz w:val="24"/>
                <w:szCs w:val="24"/>
                <w:highlight w:val="none"/>
                <w:lang w:val="en-US" w:eastAsia="zh-CN" w:bidi="ar-SA"/>
              </w:rPr>
            </w:pPr>
            <w:r>
              <w:rPr>
                <w:rFonts w:hint="eastAsia" w:ascii="宋体" w:hAnsi="宋体"/>
                <w:color w:val="auto"/>
                <w:sz w:val="24"/>
                <w:highlight w:val="none"/>
                <w:lang w:eastAsia="zh-CN"/>
              </w:rPr>
              <w:t>本项目</w:t>
            </w:r>
            <w:r>
              <w:rPr>
                <w:rFonts w:hint="eastAsia" w:ascii="宋体" w:hAnsi="宋体"/>
                <w:color w:val="auto"/>
                <w:sz w:val="24"/>
                <w:highlight w:val="none"/>
              </w:rPr>
              <w:t>专门面向中小企业采购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2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8</w:t>
            </w:r>
          </w:p>
        </w:tc>
        <w:tc>
          <w:tcPr>
            <w:tcW w:w="235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eastAsia="宋体" w:cs="宋体"/>
                <w:color w:val="auto"/>
                <w:sz w:val="24"/>
                <w:highlight w:val="none"/>
              </w:rPr>
            </w:pPr>
            <w:r>
              <w:rPr>
                <w:rFonts w:hint="eastAsia" w:ascii="宋体" w:hAnsi="宋体" w:eastAsia="宋体" w:cs="宋体"/>
                <w:color w:val="auto"/>
                <w:sz w:val="24"/>
                <w:highlight w:val="none"/>
              </w:rPr>
              <w:t>资金落实情况</w:t>
            </w:r>
          </w:p>
        </w:tc>
        <w:tc>
          <w:tcPr>
            <w:tcW w:w="6964" w:type="dxa"/>
            <w:tcBorders>
              <w:top w:val="single" w:color="auto" w:sz="4" w:space="0"/>
              <w:left w:val="single" w:color="auto" w:sz="4" w:space="0"/>
              <w:bottom w:val="single" w:color="auto" w:sz="4" w:space="0"/>
              <w:right w:val="single" w:color="auto" w:sz="4" w:space="0"/>
            </w:tcBorders>
            <w:vAlign w:val="center"/>
          </w:tcPr>
          <w:p>
            <w:pPr>
              <w:spacing w:line="240" w:lineRule="auto"/>
              <w:rPr>
                <w:rFonts w:ascii="宋体" w:hAnsi="宋体" w:eastAsia="宋体" w:cs="宋体"/>
                <w:color w:val="auto"/>
                <w:sz w:val="24"/>
                <w:highlight w:val="none"/>
              </w:rPr>
            </w:pPr>
            <w:r>
              <w:rPr>
                <w:rFonts w:hint="eastAsia" w:ascii="宋体" w:hAnsi="宋体" w:eastAsia="宋体" w:cs="宋体"/>
                <w:color w:val="auto"/>
                <w:sz w:val="24"/>
                <w:highlight w:val="none"/>
              </w:rPr>
              <w:t>已落实</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2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9</w:t>
            </w:r>
          </w:p>
        </w:tc>
        <w:tc>
          <w:tcPr>
            <w:tcW w:w="235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eastAsia="宋体" w:cs="宋体"/>
                <w:color w:val="auto"/>
                <w:sz w:val="24"/>
                <w:highlight w:val="none"/>
              </w:rPr>
            </w:pPr>
            <w:r>
              <w:rPr>
                <w:rFonts w:hint="eastAsia" w:ascii="宋体" w:hAnsi="宋体" w:cs="宋体"/>
                <w:color w:val="auto"/>
                <w:sz w:val="24"/>
                <w:highlight w:val="none"/>
                <w:lang w:val="en-US" w:eastAsia="zh-CN"/>
              </w:rPr>
              <w:t>采购</w:t>
            </w:r>
            <w:r>
              <w:rPr>
                <w:rFonts w:hint="eastAsia" w:ascii="宋体" w:hAnsi="宋体" w:eastAsia="宋体" w:cs="宋体"/>
                <w:color w:val="auto"/>
                <w:sz w:val="24"/>
                <w:highlight w:val="none"/>
              </w:rPr>
              <w:t>内容</w:t>
            </w:r>
          </w:p>
        </w:tc>
        <w:tc>
          <w:tcPr>
            <w:tcW w:w="6964" w:type="dxa"/>
            <w:tcBorders>
              <w:top w:val="single" w:color="auto" w:sz="4" w:space="0"/>
              <w:left w:val="single" w:color="auto" w:sz="4" w:space="0"/>
              <w:bottom w:val="single" w:color="auto" w:sz="4" w:space="0"/>
              <w:right w:val="single" w:color="auto" w:sz="4" w:space="0"/>
            </w:tcBorders>
            <w:vAlign w:val="center"/>
          </w:tcPr>
          <w:p>
            <w:pPr>
              <w:spacing w:line="240" w:lineRule="auto"/>
              <w:rPr>
                <w:rFonts w:ascii="宋体" w:hAnsi="宋体" w:eastAsia="宋体" w:cs="宋体"/>
                <w:color w:val="auto"/>
                <w:sz w:val="24"/>
                <w:highlight w:val="none"/>
              </w:rPr>
            </w:pPr>
            <w:r>
              <w:rPr>
                <w:rFonts w:hint="eastAsia" w:ascii="宋体" w:hAnsi="宋体"/>
                <w:color w:val="auto"/>
                <w:sz w:val="24"/>
                <w:highlight w:val="none"/>
              </w:rPr>
              <w:t>详见工程量清单及施工图纸</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2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10</w:t>
            </w:r>
          </w:p>
        </w:tc>
        <w:tc>
          <w:tcPr>
            <w:tcW w:w="235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color w:val="auto"/>
                <w:sz w:val="24"/>
                <w:highlight w:val="none"/>
              </w:rPr>
            </w:pPr>
            <w:r>
              <w:rPr>
                <w:rFonts w:hint="eastAsia" w:ascii="宋体" w:hAnsi="宋体"/>
                <w:color w:val="auto"/>
                <w:sz w:val="24"/>
                <w:highlight w:val="none"/>
              </w:rPr>
              <w:t>计划工期</w:t>
            </w:r>
          </w:p>
        </w:tc>
        <w:tc>
          <w:tcPr>
            <w:tcW w:w="6964" w:type="dxa"/>
            <w:tcBorders>
              <w:top w:val="single" w:color="auto" w:sz="4" w:space="0"/>
              <w:left w:val="single" w:color="auto" w:sz="4" w:space="0"/>
              <w:bottom w:val="single" w:color="auto" w:sz="4" w:space="0"/>
              <w:right w:val="single" w:color="auto" w:sz="4" w:space="0"/>
            </w:tcBorders>
            <w:vAlign w:val="center"/>
          </w:tcPr>
          <w:p>
            <w:pPr>
              <w:spacing w:line="240" w:lineRule="auto"/>
              <w:rPr>
                <w:rFonts w:hint="default" w:ascii="宋体" w:hAnsi="宋体" w:eastAsia="宋体"/>
                <w:color w:val="auto"/>
                <w:sz w:val="24"/>
                <w:highlight w:val="none"/>
                <w:lang w:val="en-US" w:eastAsia="zh-CN"/>
              </w:rPr>
            </w:pPr>
            <w:r>
              <w:rPr>
                <w:rFonts w:hint="eastAsia" w:ascii="宋体" w:hAnsi="宋体"/>
                <w:color w:val="auto"/>
                <w:sz w:val="24"/>
                <w:highlight w:val="none"/>
                <w:lang w:val="en-US" w:eastAsia="zh-CN"/>
              </w:rPr>
              <w:t>2025年04月25日-2025年11月30日，共计219日历天。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02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11</w:t>
            </w:r>
          </w:p>
        </w:tc>
        <w:tc>
          <w:tcPr>
            <w:tcW w:w="235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eastAsia="宋体" w:cs="宋体"/>
                <w:color w:val="auto"/>
                <w:sz w:val="24"/>
                <w:highlight w:val="none"/>
              </w:rPr>
            </w:pPr>
            <w:r>
              <w:rPr>
                <w:rFonts w:hint="eastAsia" w:ascii="宋体" w:hAnsi="宋体" w:eastAsia="宋体" w:cs="宋体"/>
                <w:color w:val="auto"/>
                <w:sz w:val="24"/>
                <w:highlight w:val="none"/>
              </w:rPr>
              <w:t>投标人资质条件、能力和信誉</w:t>
            </w:r>
          </w:p>
        </w:tc>
        <w:tc>
          <w:tcPr>
            <w:tcW w:w="696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val="0"/>
              <w:bidi w:val="0"/>
              <w:adjustRightInd/>
              <w:snapToGrid/>
              <w:spacing w:line="420" w:lineRule="exact"/>
              <w:jc w:val="left"/>
              <w:textAlignment w:val="auto"/>
              <w:rPr>
                <w:rFonts w:hint="eastAsia" w:ascii="宋体" w:hAnsi="宋体"/>
                <w:color w:val="auto"/>
                <w:sz w:val="24"/>
                <w:highlight w:val="none"/>
              </w:rPr>
            </w:pPr>
            <w:r>
              <w:rPr>
                <w:rFonts w:hint="eastAsia" w:ascii="宋体" w:hAnsi="宋体"/>
                <w:color w:val="auto"/>
                <w:sz w:val="24"/>
                <w:highlight w:val="none"/>
              </w:rPr>
              <w:t>1</w:t>
            </w:r>
            <w:r>
              <w:rPr>
                <w:rFonts w:hint="eastAsia" w:ascii="宋体" w:hAnsi="宋体"/>
                <w:color w:val="auto"/>
                <w:sz w:val="24"/>
                <w:highlight w:val="none"/>
                <w:lang w:eastAsia="zh-CN"/>
              </w:rPr>
              <w:t>、</w:t>
            </w:r>
            <w:r>
              <w:rPr>
                <w:rFonts w:hint="eastAsia" w:ascii="宋体" w:hAnsi="宋体"/>
                <w:color w:val="auto"/>
                <w:sz w:val="24"/>
                <w:highlight w:val="none"/>
              </w:rPr>
              <w:t>满足《中华人民共和国政府采购法》第二十二条规定；</w:t>
            </w:r>
          </w:p>
          <w:p>
            <w:pPr>
              <w:keepNext w:val="0"/>
              <w:keepLines w:val="0"/>
              <w:pageBreakBefore w:val="0"/>
              <w:widowControl w:val="0"/>
              <w:kinsoku/>
              <w:wordWrap/>
              <w:overflowPunct/>
              <w:topLinePunct w:val="0"/>
              <w:autoSpaceDE/>
              <w:autoSpaceDN w:val="0"/>
              <w:bidi w:val="0"/>
              <w:adjustRightInd/>
              <w:snapToGrid/>
              <w:spacing w:line="420" w:lineRule="exact"/>
              <w:jc w:val="left"/>
              <w:textAlignment w:val="auto"/>
              <w:rPr>
                <w:rFonts w:hint="eastAsia" w:ascii="宋体" w:hAnsi="宋体"/>
                <w:color w:val="auto"/>
                <w:sz w:val="24"/>
                <w:highlight w:val="none"/>
                <w:lang w:eastAsia="zh-CN"/>
              </w:rPr>
            </w:pPr>
            <w:r>
              <w:rPr>
                <w:rFonts w:hint="eastAsia" w:ascii="宋体" w:hAnsi="宋体"/>
                <w:color w:val="auto"/>
                <w:sz w:val="24"/>
                <w:highlight w:val="none"/>
                <w:lang w:val="en-US" w:eastAsia="zh-CN"/>
              </w:rPr>
              <w:t>2、</w:t>
            </w:r>
            <w:r>
              <w:rPr>
                <w:rFonts w:hint="eastAsia" w:ascii="宋体" w:hAnsi="宋体" w:cs="宋体"/>
                <w:color w:val="auto"/>
                <w:sz w:val="24"/>
                <w:highlight w:val="none"/>
                <w:lang w:val="en-US" w:eastAsia="zh-CN"/>
              </w:rPr>
              <w:t>落实政府采购政策需满足的资格要求：本项目专门面向中小企业采购,供应商应为中小微企业、监狱企业、残疾人福利性单位；</w:t>
            </w:r>
            <w:r>
              <w:rPr>
                <w:rFonts w:hint="eastAsia" w:ascii="宋体" w:hAnsi="宋体"/>
                <w:color w:val="auto"/>
                <w:sz w:val="24"/>
                <w:highlight w:val="none"/>
                <w:lang w:val="en-US" w:eastAsia="zh-CN"/>
              </w:rPr>
              <w:t>3、</w:t>
            </w:r>
            <w:r>
              <w:rPr>
                <w:rFonts w:hint="eastAsia" w:ascii="宋体" w:hAnsi="宋体"/>
                <w:color w:val="auto"/>
                <w:sz w:val="24"/>
                <w:highlight w:val="none"/>
                <w:lang w:eastAsia="zh-CN"/>
              </w:rPr>
              <w:t>应为市政公用工程施工总承包叁级及以上资质的独立法人单位；具备有效的安全生产许可证；有良好的履约信誉；并在人员、设备、技术、资金等方面具有相应的能力。</w:t>
            </w:r>
          </w:p>
          <w:p>
            <w:pPr>
              <w:keepNext w:val="0"/>
              <w:keepLines w:val="0"/>
              <w:pageBreakBefore w:val="0"/>
              <w:widowControl w:val="0"/>
              <w:kinsoku/>
              <w:wordWrap/>
              <w:overflowPunct/>
              <w:topLinePunct w:val="0"/>
              <w:autoSpaceDE/>
              <w:autoSpaceDN w:val="0"/>
              <w:bidi w:val="0"/>
              <w:adjustRightInd/>
              <w:snapToGrid/>
              <w:spacing w:line="420" w:lineRule="exact"/>
              <w:jc w:val="left"/>
              <w:textAlignment w:val="auto"/>
              <w:rPr>
                <w:rFonts w:hint="eastAsia" w:ascii="宋体" w:hAnsi="宋体"/>
                <w:color w:val="auto"/>
                <w:sz w:val="24"/>
                <w:highlight w:val="none"/>
                <w:lang w:eastAsia="zh-CN"/>
              </w:rPr>
            </w:pPr>
            <w:r>
              <w:rPr>
                <w:rFonts w:hint="eastAsia" w:ascii="宋体" w:hAnsi="宋体"/>
                <w:color w:val="auto"/>
                <w:sz w:val="24"/>
                <w:highlight w:val="none"/>
                <w:lang w:eastAsia="zh-CN"/>
              </w:rPr>
              <w:t>（注：1.在住房和城乡建设部网站已公告通过延续的建筑业、监理、工程勘察、工程设计企业，均可以正常参加招投标活动。企业在响应文件中提供住房和城乡建设部网站关于核准建设工程企业资质延续名单公告的截图，即视为该企业资质延续有效，可正常参与投标。2.根据《吉林省住房和城乡建设厅关于建筑业企业资质延续有关事宜的通知》（吉建管〔2023〕23 号）文件要求，吉林省住建厅核发建筑业企业三级总承包、三级专业承包资质，自 2024 年 7 月 1 日起，原资质许可机关不再受理资质换证申请，相应证书逾期自动作废。3.其他省（市）核发的资质涉及有效期届满有效期延续问题的，按照当地建设行政主管部门文件执行。响应文件内须提供当地住房和城乡建设部门官方网站发布的准予延期的文件截图及网址，否则不予认定。）；</w:t>
            </w:r>
          </w:p>
          <w:p>
            <w:pPr>
              <w:keepNext w:val="0"/>
              <w:keepLines w:val="0"/>
              <w:pageBreakBefore w:val="0"/>
              <w:widowControl w:val="0"/>
              <w:kinsoku/>
              <w:wordWrap/>
              <w:overflowPunct/>
              <w:topLinePunct w:val="0"/>
              <w:autoSpaceDE/>
              <w:autoSpaceDN w:val="0"/>
              <w:bidi w:val="0"/>
              <w:adjustRightInd/>
              <w:snapToGrid/>
              <w:spacing w:line="420" w:lineRule="exact"/>
              <w:jc w:val="left"/>
              <w:textAlignment w:val="auto"/>
              <w:rPr>
                <w:rFonts w:hint="eastAsia" w:ascii="宋体" w:hAnsi="宋体" w:eastAsia="宋体"/>
                <w:color w:val="auto"/>
                <w:sz w:val="24"/>
                <w:highlight w:val="none"/>
                <w:lang w:eastAsia="zh-CN"/>
              </w:rPr>
            </w:pPr>
            <w:r>
              <w:rPr>
                <w:rFonts w:hint="eastAsia" w:ascii="宋体" w:hAnsi="宋体"/>
                <w:color w:val="auto"/>
                <w:sz w:val="24"/>
                <w:highlight w:val="none"/>
                <w:lang w:eastAsia="zh-CN"/>
              </w:rPr>
              <w:t>人员要求：拟派出的项目经理须具备建设行政主管部门核发的市政公用工程专业注册建造师二级及以上资格且具备有效的安全生产考核合格证，须无在建工程；技术负责人须具有相关专业中级及以上职称；项目经理及施工现场管理人员必须为本单位在籍在册在编人员并缴纳养老保险，否则取消成交资格。</w:t>
            </w:r>
          </w:p>
          <w:p>
            <w:pPr>
              <w:keepNext w:val="0"/>
              <w:keepLines w:val="0"/>
              <w:pageBreakBefore w:val="0"/>
              <w:widowControl w:val="0"/>
              <w:kinsoku/>
              <w:wordWrap/>
              <w:overflowPunct/>
              <w:topLinePunct w:val="0"/>
              <w:autoSpaceDE/>
              <w:autoSpaceDN w:val="0"/>
              <w:bidi w:val="0"/>
              <w:adjustRightInd/>
              <w:snapToGrid/>
              <w:spacing w:line="420" w:lineRule="exact"/>
              <w:jc w:val="left"/>
              <w:textAlignment w:val="auto"/>
              <w:rPr>
                <w:rFonts w:hint="eastAsia" w:ascii="宋体" w:hAnsi="宋体"/>
                <w:color w:val="auto"/>
                <w:sz w:val="24"/>
                <w:highlight w:val="none"/>
              </w:rPr>
            </w:pPr>
            <w:r>
              <w:rPr>
                <w:rFonts w:hint="eastAsia" w:ascii="宋体" w:hAnsi="宋体"/>
                <w:color w:val="auto"/>
                <w:sz w:val="24"/>
                <w:highlight w:val="none"/>
                <w:lang w:val="en-US" w:eastAsia="zh-CN"/>
              </w:rPr>
              <w:t>4、（1）</w:t>
            </w:r>
            <w:r>
              <w:rPr>
                <w:rFonts w:hint="eastAsia" w:ascii="宋体" w:hAnsi="宋体"/>
                <w:color w:val="auto"/>
                <w:sz w:val="24"/>
                <w:highlight w:val="none"/>
              </w:rPr>
              <w:t>能提供公告期内的“信用中国”网站（www.creditchina.gov.cn）未列入①失信被执行人②重大税收违法案件当事人名单③政府采购严重违法失信名单的官网截图并加盖公章；</w:t>
            </w:r>
          </w:p>
          <w:p>
            <w:pPr>
              <w:keepNext w:val="0"/>
              <w:keepLines w:val="0"/>
              <w:pageBreakBefore w:val="0"/>
              <w:widowControl w:val="0"/>
              <w:kinsoku/>
              <w:wordWrap/>
              <w:overflowPunct/>
              <w:topLinePunct w:val="0"/>
              <w:autoSpaceDE/>
              <w:autoSpaceDN w:val="0"/>
              <w:bidi w:val="0"/>
              <w:adjustRightInd/>
              <w:snapToGrid/>
              <w:spacing w:line="420" w:lineRule="exact"/>
              <w:jc w:val="left"/>
              <w:textAlignment w:val="auto"/>
              <w:rPr>
                <w:rFonts w:hint="eastAsia" w:ascii="宋体" w:hAnsi="宋体"/>
                <w:color w:val="auto"/>
                <w:sz w:val="24"/>
                <w:highlight w:val="none"/>
                <w:lang w:eastAsia="zh-CN"/>
              </w:rPr>
            </w:pPr>
            <w:r>
              <w:rPr>
                <w:rFonts w:hint="eastAsia" w:ascii="宋体" w:hAnsi="宋体"/>
                <w:color w:val="auto"/>
                <w:sz w:val="24"/>
                <w:highlight w:val="none"/>
                <w:lang w:eastAsia="zh-CN"/>
              </w:rPr>
              <w:t>（</w:t>
            </w:r>
            <w:r>
              <w:rPr>
                <w:rFonts w:hint="eastAsia" w:ascii="宋体" w:hAnsi="宋体"/>
                <w:color w:val="auto"/>
                <w:sz w:val="24"/>
                <w:highlight w:val="none"/>
                <w:lang w:val="en-US" w:eastAsia="zh-CN"/>
              </w:rPr>
              <w:t>2</w:t>
            </w:r>
            <w:r>
              <w:rPr>
                <w:rFonts w:hint="eastAsia" w:ascii="宋体" w:hAnsi="宋体"/>
                <w:color w:val="auto"/>
                <w:sz w:val="24"/>
                <w:highlight w:val="none"/>
                <w:lang w:eastAsia="zh-CN"/>
              </w:rPr>
              <w:t>）</w:t>
            </w:r>
            <w:r>
              <w:rPr>
                <w:rFonts w:hint="eastAsia" w:ascii="宋体" w:hAnsi="宋体"/>
                <w:color w:val="auto"/>
                <w:sz w:val="24"/>
                <w:highlight w:val="none"/>
              </w:rPr>
              <w:t>提供公告期内中国政府采购网（www.ccgp.gov.cn）未列入政府采购严重违法失信行为记录名单的官网截图并加盖公章（以上截图须包括单位名称、查询内容及查询时间）</w:t>
            </w:r>
            <w:r>
              <w:rPr>
                <w:rFonts w:hint="eastAsia" w:ascii="宋体" w:hAnsi="宋体"/>
                <w:color w:val="auto"/>
                <w:sz w:val="24"/>
                <w:highlight w:val="none"/>
                <w:lang w:eastAsia="zh-CN"/>
              </w:rPr>
              <w:t>；</w:t>
            </w:r>
          </w:p>
          <w:p>
            <w:pPr>
              <w:keepNext w:val="0"/>
              <w:keepLines w:val="0"/>
              <w:pageBreakBefore w:val="0"/>
              <w:widowControl w:val="0"/>
              <w:kinsoku/>
              <w:wordWrap/>
              <w:overflowPunct/>
              <w:topLinePunct w:val="0"/>
              <w:autoSpaceDE/>
              <w:autoSpaceDN w:val="0"/>
              <w:bidi w:val="0"/>
              <w:adjustRightInd/>
              <w:snapToGrid/>
              <w:spacing w:line="420" w:lineRule="exact"/>
              <w:jc w:val="left"/>
              <w:textAlignment w:val="auto"/>
              <w:rPr>
                <w:rFonts w:hint="eastAsia" w:ascii="宋体" w:hAnsi="宋体" w:eastAsia="宋体"/>
                <w:color w:val="auto"/>
                <w:sz w:val="24"/>
                <w:highlight w:val="none"/>
                <w:lang w:eastAsia="zh-CN"/>
              </w:rPr>
            </w:pPr>
            <w:r>
              <w:rPr>
                <w:rFonts w:hint="eastAsia" w:ascii="宋体" w:hAnsi="宋体"/>
                <w:color w:val="auto"/>
                <w:sz w:val="24"/>
                <w:highlight w:val="none"/>
                <w:lang w:eastAsia="zh-CN"/>
              </w:rPr>
              <w:t>（</w:t>
            </w:r>
            <w:r>
              <w:rPr>
                <w:rFonts w:hint="eastAsia" w:ascii="宋体" w:hAnsi="宋体"/>
                <w:color w:val="auto"/>
                <w:sz w:val="24"/>
                <w:highlight w:val="none"/>
                <w:lang w:val="en-US" w:eastAsia="zh-CN"/>
              </w:rPr>
              <w:t>3</w:t>
            </w:r>
            <w:r>
              <w:rPr>
                <w:rFonts w:hint="eastAsia" w:ascii="宋体" w:hAnsi="宋体"/>
                <w:color w:val="auto"/>
                <w:sz w:val="24"/>
                <w:highlight w:val="none"/>
                <w:lang w:eastAsia="zh-CN"/>
              </w:rPr>
              <w:t>）拒绝列入政府取消投标资格记录期间的企业或个人投标，投标人提供由法人签字并加盖公章的承诺书。</w:t>
            </w:r>
          </w:p>
          <w:p>
            <w:pPr>
              <w:keepNext w:val="0"/>
              <w:keepLines w:val="0"/>
              <w:pageBreakBefore w:val="0"/>
              <w:widowControl w:val="0"/>
              <w:kinsoku/>
              <w:wordWrap/>
              <w:overflowPunct/>
              <w:topLinePunct w:val="0"/>
              <w:autoSpaceDE/>
              <w:autoSpaceDN w:val="0"/>
              <w:bidi w:val="0"/>
              <w:adjustRightInd/>
              <w:snapToGrid/>
              <w:spacing w:line="420" w:lineRule="exact"/>
              <w:jc w:val="left"/>
              <w:textAlignment w:val="auto"/>
              <w:rPr>
                <w:rFonts w:hint="eastAsia" w:ascii="宋体" w:hAnsi="宋体" w:eastAsia="宋体"/>
                <w:color w:val="auto"/>
                <w:sz w:val="24"/>
                <w:szCs w:val="22"/>
                <w:highlight w:val="none"/>
                <w:lang w:eastAsia="zh-CN"/>
              </w:rPr>
            </w:pPr>
            <w:r>
              <w:rPr>
                <w:rFonts w:hint="eastAsia" w:ascii="宋体" w:hAnsi="宋体"/>
                <w:color w:val="auto"/>
                <w:sz w:val="24"/>
                <w:szCs w:val="22"/>
                <w:highlight w:val="none"/>
                <w:lang w:val="en-US" w:eastAsia="zh-CN"/>
              </w:rPr>
              <w:t>5、</w:t>
            </w:r>
            <w:r>
              <w:rPr>
                <w:rFonts w:hint="eastAsia" w:ascii="宋体" w:hAnsi="宋体"/>
                <w:color w:val="auto"/>
                <w:sz w:val="24"/>
                <w:szCs w:val="22"/>
                <w:highlight w:val="none"/>
              </w:rPr>
              <w:t>具有投资参股关系的关联企业，或具有直接管理和被管理关系的母子公司，或同一母子公司的子公司，或法定代表人为同一人的两个及两个以上</w:t>
            </w:r>
            <w:r>
              <w:rPr>
                <w:rFonts w:hint="eastAsia" w:ascii="宋体" w:hAnsi="宋体"/>
                <w:color w:val="auto"/>
                <w:sz w:val="24"/>
                <w:szCs w:val="22"/>
                <w:highlight w:val="none"/>
                <w:lang w:eastAsia="zh-CN"/>
              </w:rPr>
              <w:t>企业</w:t>
            </w:r>
            <w:r>
              <w:rPr>
                <w:rFonts w:hint="eastAsia" w:ascii="宋体" w:hAnsi="宋体"/>
                <w:color w:val="auto"/>
                <w:sz w:val="24"/>
                <w:szCs w:val="22"/>
                <w:highlight w:val="none"/>
              </w:rPr>
              <w:t>不得同时对同一标段投标，否则均按废标处理。与采购人存在利害关系可能影响招标公正性的法人、其他组织或个人，不能参加投标。单位负责人同一或者存在控股、管理关系的不同单位，不得参加同一标段投标或者未划分标段的同一</w:t>
            </w:r>
            <w:r>
              <w:rPr>
                <w:rFonts w:hint="eastAsia" w:ascii="宋体" w:hAnsi="宋体"/>
                <w:color w:val="auto"/>
                <w:sz w:val="24"/>
                <w:szCs w:val="22"/>
                <w:highlight w:val="none"/>
                <w:lang w:eastAsia="zh-CN"/>
              </w:rPr>
              <w:t>采购项目</w:t>
            </w:r>
            <w:r>
              <w:rPr>
                <w:rFonts w:hint="eastAsia" w:ascii="宋体" w:hAnsi="宋体"/>
                <w:color w:val="auto"/>
                <w:sz w:val="24"/>
                <w:szCs w:val="22"/>
                <w:highlight w:val="none"/>
              </w:rPr>
              <w:t>投标。违反上述规定的，相关投标均无效</w:t>
            </w:r>
            <w:r>
              <w:rPr>
                <w:rFonts w:hint="eastAsia" w:ascii="宋体" w:hAnsi="宋体"/>
                <w:color w:val="auto"/>
                <w:sz w:val="24"/>
                <w:szCs w:val="22"/>
                <w:highlight w:val="none"/>
                <w:lang w:eastAsia="zh-CN"/>
              </w:rPr>
              <w:t>。</w:t>
            </w:r>
          </w:p>
          <w:p>
            <w:pPr>
              <w:keepNext w:val="0"/>
              <w:keepLines w:val="0"/>
              <w:pageBreakBefore w:val="0"/>
              <w:widowControl w:val="0"/>
              <w:kinsoku/>
              <w:wordWrap/>
              <w:overflowPunct/>
              <w:topLinePunct w:val="0"/>
              <w:autoSpaceDE/>
              <w:autoSpaceDN w:val="0"/>
              <w:bidi w:val="0"/>
              <w:adjustRightInd/>
              <w:snapToGrid/>
              <w:spacing w:line="420" w:lineRule="exact"/>
              <w:jc w:val="left"/>
              <w:textAlignment w:val="auto"/>
              <w:rPr>
                <w:rFonts w:hint="eastAsia" w:ascii="宋体" w:hAnsi="宋体" w:eastAsia="宋体"/>
                <w:bCs/>
                <w:color w:val="auto"/>
                <w:sz w:val="24"/>
                <w:szCs w:val="22"/>
                <w:highlight w:val="none"/>
                <w:lang w:eastAsia="zh-CN"/>
              </w:rPr>
            </w:pPr>
            <w:r>
              <w:rPr>
                <w:rFonts w:hint="eastAsia" w:ascii="宋体" w:hAnsi="宋体"/>
                <w:bCs/>
                <w:color w:val="auto"/>
                <w:sz w:val="24"/>
                <w:szCs w:val="22"/>
                <w:highlight w:val="none"/>
                <w:lang w:val="en-US" w:eastAsia="zh-CN"/>
              </w:rPr>
              <w:t>6、</w:t>
            </w:r>
            <w:r>
              <w:rPr>
                <w:rFonts w:hint="eastAsia" w:ascii="宋体" w:hAnsi="宋体"/>
                <w:bCs/>
                <w:color w:val="auto"/>
                <w:sz w:val="24"/>
                <w:szCs w:val="22"/>
                <w:highlight w:val="none"/>
              </w:rPr>
              <w:t>外阜单位在我省承揽项目应执行吉林省关于外阜企业入吉备案相关规定（入吉企业相关信息在“吉林省建筑市场监管与诚信信息管理平台”上公布后，方可在我省从事建筑活动；详见吉建管〔2015〕50号文件、吉建管〔2016〕30号文件、吉建管〔2018〕12号文件）</w:t>
            </w:r>
            <w:r>
              <w:rPr>
                <w:rFonts w:hint="eastAsia" w:ascii="宋体" w:hAnsi="宋体"/>
                <w:bCs/>
                <w:color w:val="auto"/>
                <w:sz w:val="24"/>
                <w:szCs w:val="22"/>
                <w:highlight w:val="none"/>
                <w:lang w:eastAsia="zh-CN"/>
              </w:rPr>
              <w:t>。</w:t>
            </w:r>
          </w:p>
          <w:p>
            <w:pPr>
              <w:keepNext w:val="0"/>
              <w:keepLines w:val="0"/>
              <w:pageBreakBefore w:val="0"/>
              <w:widowControl w:val="0"/>
              <w:kinsoku/>
              <w:wordWrap/>
              <w:overflowPunct/>
              <w:topLinePunct w:val="0"/>
              <w:autoSpaceDE/>
              <w:autoSpaceDN w:val="0"/>
              <w:bidi w:val="0"/>
              <w:adjustRightInd/>
              <w:snapToGrid/>
              <w:spacing w:line="420" w:lineRule="exact"/>
              <w:jc w:val="left"/>
              <w:textAlignment w:val="auto"/>
              <w:rPr>
                <w:rFonts w:hint="eastAsia" w:ascii="宋体" w:hAnsi="宋体" w:eastAsia="宋体"/>
                <w:color w:val="auto"/>
                <w:sz w:val="24"/>
                <w:szCs w:val="22"/>
                <w:highlight w:val="none"/>
                <w:lang w:eastAsia="zh-CN"/>
              </w:rPr>
            </w:pPr>
            <w:r>
              <w:rPr>
                <w:rFonts w:hint="eastAsia" w:ascii="宋体" w:hAnsi="宋体"/>
                <w:bCs/>
                <w:color w:val="auto"/>
                <w:sz w:val="24"/>
                <w:szCs w:val="22"/>
                <w:highlight w:val="none"/>
                <w:lang w:val="en-US" w:eastAsia="zh-CN"/>
              </w:rPr>
              <w:t>7、</w:t>
            </w:r>
            <w:r>
              <w:rPr>
                <w:rFonts w:hint="eastAsia" w:ascii="宋体" w:hAnsi="宋体"/>
                <w:bCs/>
                <w:color w:val="auto"/>
                <w:sz w:val="24"/>
                <w:szCs w:val="22"/>
                <w:highlight w:val="none"/>
              </w:rPr>
              <w:t>不接受被列入失信被执行人、重大税收违法案件当事人名单、政府采购严重违法失信行为记录名单的投标人参与投标（详见财库[2016]125号文件）</w:t>
            </w:r>
            <w:r>
              <w:rPr>
                <w:rFonts w:hint="eastAsia" w:ascii="宋体" w:hAnsi="宋体"/>
                <w:bCs/>
                <w:color w:val="auto"/>
                <w:sz w:val="24"/>
                <w:szCs w:val="22"/>
                <w:highlight w:val="none"/>
                <w:lang w:eastAsia="zh-CN"/>
              </w:rPr>
              <w:t>。</w:t>
            </w:r>
          </w:p>
          <w:p>
            <w:pPr>
              <w:keepNext w:val="0"/>
              <w:keepLines w:val="0"/>
              <w:pageBreakBefore w:val="0"/>
              <w:widowControl w:val="0"/>
              <w:kinsoku/>
              <w:wordWrap/>
              <w:overflowPunct/>
              <w:topLinePunct w:val="0"/>
              <w:autoSpaceDE/>
              <w:autoSpaceDN w:val="0"/>
              <w:bidi w:val="0"/>
              <w:adjustRightInd/>
              <w:snapToGrid/>
              <w:spacing w:line="420" w:lineRule="exact"/>
              <w:jc w:val="left"/>
              <w:textAlignment w:val="auto"/>
              <w:rPr>
                <w:rFonts w:ascii="宋体" w:hAnsi="宋体" w:eastAsia="宋体" w:cs="宋体"/>
                <w:color w:val="auto"/>
                <w:sz w:val="24"/>
                <w:highlight w:val="none"/>
              </w:rPr>
            </w:pPr>
            <w:r>
              <w:rPr>
                <w:rFonts w:hint="eastAsia" w:ascii="宋体" w:hAnsi="宋体"/>
                <w:color w:val="auto"/>
                <w:sz w:val="24"/>
                <w:szCs w:val="22"/>
                <w:highlight w:val="none"/>
              </w:rPr>
              <w:t>8</w:t>
            </w:r>
            <w:r>
              <w:rPr>
                <w:rFonts w:hint="eastAsia" w:ascii="宋体" w:hAnsi="宋体"/>
                <w:color w:val="auto"/>
                <w:sz w:val="24"/>
                <w:szCs w:val="22"/>
                <w:highlight w:val="none"/>
                <w:lang w:eastAsia="zh-CN"/>
              </w:rPr>
              <w:t>、</w:t>
            </w:r>
            <w:r>
              <w:rPr>
                <w:rFonts w:hint="eastAsia" w:ascii="宋体" w:hAnsi="宋体"/>
                <w:color w:val="auto"/>
                <w:sz w:val="24"/>
                <w:szCs w:val="22"/>
                <w:highlight w:val="none"/>
              </w:rPr>
              <w:t>拒绝列入政府不良行为记录期间的企业或个人投标</w:t>
            </w:r>
            <w:r>
              <w:rPr>
                <w:rFonts w:hint="eastAsia" w:ascii="宋体" w:hAnsi="宋体"/>
                <w:color w:val="auto"/>
                <w:sz w:val="24"/>
                <w:szCs w:val="22"/>
                <w:highlight w:val="none"/>
                <w:lang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9"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12</w:t>
            </w:r>
          </w:p>
        </w:tc>
        <w:tc>
          <w:tcPr>
            <w:tcW w:w="235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auto"/>
              <w:jc w:val="center"/>
              <w:rPr>
                <w:rFonts w:hint="eastAsia" w:ascii="宋体" w:hAnsi="宋体" w:eastAsia="宋体" w:cs="宋体"/>
                <w:color w:val="auto"/>
                <w:kern w:val="0"/>
                <w:sz w:val="24"/>
                <w:highlight w:val="none"/>
                <w:lang w:val="zh-CN"/>
              </w:rPr>
            </w:pPr>
            <w:r>
              <w:rPr>
                <w:rFonts w:hint="eastAsia" w:ascii="宋体" w:hAnsi="宋体"/>
                <w:color w:val="auto"/>
                <w:sz w:val="24"/>
                <w:highlight w:val="none"/>
                <w:lang w:val="en-US" w:eastAsia="zh-CN"/>
              </w:rPr>
              <w:t>本项目（是/否）接受联合体投标</w:t>
            </w:r>
          </w:p>
        </w:tc>
        <w:tc>
          <w:tcPr>
            <w:tcW w:w="6964"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auto"/>
              <w:rPr>
                <w:rFonts w:hint="eastAsia" w:ascii="宋体" w:hAnsi="宋体" w:eastAsia="宋体" w:cs="宋体"/>
                <w:color w:val="auto"/>
                <w:kern w:val="0"/>
                <w:sz w:val="24"/>
                <w:highlight w:val="none"/>
                <w:lang w:val="zh-CN" w:eastAsia="zh-CN"/>
              </w:rPr>
            </w:pPr>
            <w:r>
              <w:rPr>
                <w:rFonts w:hint="eastAsia" w:ascii="宋体" w:hAnsi="宋体"/>
                <w:color w:val="auto"/>
                <w:sz w:val="24"/>
                <w:highlight w:val="none"/>
                <w:lang w:eastAsia="zh-CN"/>
              </w:rPr>
              <w:t>否</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29"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1</w:t>
            </w:r>
            <w:r>
              <w:rPr>
                <w:rFonts w:hint="eastAsia" w:ascii="宋体" w:hAnsi="宋体" w:cs="宋体"/>
                <w:color w:val="auto"/>
                <w:sz w:val="24"/>
                <w:highlight w:val="none"/>
                <w:lang w:val="en-US" w:eastAsia="zh-CN"/>
              </w:rPr>
              <w:t>3</w:t>
            </w:r>
          </w:p>
        </w:tc>
        <w:tc>
          <w:tcPr>
            <w:tcW w:w="235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auto"/>
              <w:jc w:val="center"/>
              <w:rPr>
                <w:rFonts w:ascii="宋体" w:hAnsi="宋体" w:eastAsia="宋体" w:cs="宋体"/>
                <w:color w:val="auto"/>
                <w:sz w:val="24"/>
                <w:highlight w:val="none"/>
              </w:rPr>
            </w:pPr>
            <w:r>
              <w:rPr>
                <w:rFonts w:hint="eastAsia" w:ascii="宋体" w:hAnsi="宋体" w:eastAsia="宋体" w:cs="宋体"/>
                <w:color w:val="auto"/>
                <w:kern w:val="0"/>
                <w:sz w:val="24"/>
                <w:highlight w:val="none"/>
                <w:lang w:val="zh-CN"/>
              </w:rPr>
              <w:t>踏勘现场</w:t>
            </w:r>
          </w:p>
        </w:tc>
        <w:tc>
          <w:tcPr>
            <w:tcW w:w="6964"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auto"/>
              <w:rPr>
                <w:rFonts w:ascii="宋体" w:hAnsi="宋体" w:eastAsia="宋体" w:cs="宋体"/>
                <w:color w:val="auto"/>
                <w:sz w:val="24"/>
                <w:highlight w:val="none"/>
              </w:rPr>
            </w:pPr>
            <w:r>
              <w:rPr>
                <w:rFonts w:hint="eastAsia" w:ascii="宋体" w:hAnsi="宋体" w:eastAsia="宋体" w:cs="宋体"/>
                <w:color w:val="auto"/>
                <w:kern w:val="0"/>
                <w:sz w:val="24"/>
                <w:highlight w:val="none"/>
                <w:lang w:val="zh-CN"/>
              </w:rPr>
              <w:t>不组织，投标人自行踏勘现场</w:t>
            </w:r>
            <w:r>
              <w:rPr>
                <w:rFonts w:hint="eastAsia" w:ascii="宋体" w:hAnsi="宋体" w:cs="宋体"/>
                <w:color w:val="auto"/>
                <w:kern w:val="0"/>
                <w:sz w:val="24"/>
                <w:highlight w:val="none"/>
                <w:lang w:val="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29"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1</w:t>
            </w:r>
            <w:r>
              <w:rPr>
                <w:rFonts w:hint="eastAsia" w:ascii="宋体" w:hAnsi="宋体" w:cs="宋体"/>
                <w:color w:val="auto"/>
                <w:sz w:val="24"/>
                <w:highlight w:val="none"/>
                <w:lang w:val="en-US" w:eastAsia="zh-CN"/>
              </w:rPr>
              <w:t>4</w:t>
            </w:r>
          </w:p>
        </w:tc>
        <w:tc>
          <w:tcPr>
            <w:tcW w:w="235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auto"/>
              <w:jc w:val="center"/>
              <w:rPr>
                <w:rFonts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标前预备会</w:t>
            </w:r>
          </w:p>
        </w:tc>
        <w:tc>
          <w:tcPr>
            <w:tcW w:w="6964"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auto"/>
              <w:rPr>
                <w:rFonts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不召开</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1</w:t>
            </w:r>
            <w:r>
              <w:rPr>
                <w:rFonts w:hint="eastAsia" w:ascii="宋体" w:hAnsi="宋体" w:cs="宋体"/>
                <w:color w:val="auto"/>
                <w:sz w:val="24"/>
                <w:highlight w:val="none"/>
                <w:lang w:val="en-US" w:eastAsia="zh-CN"/>
              </w:rPr>
              <w:t>5</w:t>
            </w:r>
          </w:p>
        </w:tc>
        <w:tc>
          <w:tcPr>
            <w:tcW w:w="235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投标人提出问题的</w:t>
            </w:r>
          </w:p>
          <w:p>
            <w:pPr>
              <w:autoSpaceDE w:val="0"/>
              <w:autoSpaceDN w:val="0"/>
              <w:adjustRightInd w:val="0"/>
              <w:jc w:val="center"/>
              <w:rPr>
                <w:rFonts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截止时间</w:t>
            </w:r>
          </w:p>
        </w:tc>
        <w:tc>
          <w:tcPr>
            <w:tcW w:w="6964"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00" w:lineRule="exact"/>
              <w:rPr>
                <w:rFonts w:ascii="宋体" w:hAnsi="宋体" w:eastAsia="宋体" w:cs="宋体"/>
                <w:color w:val="auto"/>
                <w:kern w:val="0"/>
                <w:sz w:val="24"/>
                <w:highlight w:val="none"/>
                <w:lang w:val="zh-CN"/>
              </w:rPr>
            </w:pPr>
            <w:r>
              <w:rPr>
                <w:rFonts w:hint="eastAsia" w:ascii="宋体" w:hAnsi="宋体" w:cs="宋体"/>
                <w:color w:val="auto"/>
                <w:kern w:val="0"/>
                <w:sz w:val="24"/>
                <w:highlight w:val="none"/>
                <w:lang w:val="zh-CN"/>
              </w:rPr>
              <w:t>提交响应文件截止时间3日前</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1</w:t>
            </w:r>
            <w:r>
              <w:rPr>
                <w:rFonts w:hint="eastAsia" w:ascii="宋体" w:hAnsi="宋体" w:cs="宋体"/>
                <w:color w:val="auto"/>
                <w:sz w:val="24"/>
                <w:highlight w:val="none"/>
                <w:lang w:val="en-US" w:eastAsia="zh-CN"/>
              </w:rPr>
              <w:t>6</w:t>
            </w:r>
          </w:p>
        </w:tc>
        <w:tc>
          <w:tcPr>
            <w:tcW w:w="235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采购人书面澄清的时间</w:t>
            </w:r>
          </w:p>
        </w:tc>
        <w:tc>
          <w:tcPr>
            <w:tcW w:w="6964"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00" w:lineRule="exact"/>
              <w:rPr>
                <w:rFonts w:ascii="宋体" w:hAnsi="宋体" w:eastAsia="宋体" w:cs="宋体"/>
                <w:color w:val="auto"/>
                <w:kern w:val="0"/>
                <w:sz w:val="24"/>
                <w:highlight w:val="none"/>
                <w:lang w:val="zh-CN"/>
              </w:rPr>
            </w:pPr>
            <w:r>
              <w:rPr>
                <w:rFonts w:hint="eastAsia" w:ascii="宋体" w:hAnsi="宋体" w:cs="宋体"/>
                <w:color w:val="auto"/>
                <w:kern w:val="0"/>
                <w:sz w:val="24"/>
                <w:highlight w:val="none"/>
                <w:lang w:val="zh-CN"/>
              </w:rPr>
              <w:t>提交响应文件截止时间3日前</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2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1</w:t>
            </w:r>
            <w:r>
              <w:rPr>
                <w:rFonts w:hint="eastAsia" w:ascii="宋体" w:hAnsi="宋体" w:cs="宋体"/>
                <w:color w:val="auto"/>
                <w:sz w:val="24"/>
                <w:highlight w:val="none"/>
                <w:lang w:val="en-US" w:eastAsia="zh-CN"/>
              </w:rPr>
              <w:t>7</w:t>
            </w:r>
          </w:p>
        </w:tc>
        <w:tc>
          <w:tcPr>
            <w:tcW w:w="235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color w:val="auto"/>
                <w:kern w:val="0"/>
                <w:sz w:val="24"/>
                <w:highlight w:val="none"/>
                <w:lang w:val="zh-CN"/>
              </w:rPr>
            </w:pPr>
            <w:r>
              <w:rPr>
                <w:rFonts w:hint="eastAsia" w:ascii="宋体" w:hAnsi="宋体" w:eastAsia="宋体" w:cs="宋体"/>
                <w:color w:val="auto"/>
                <w:sz w:val="24"/>
                <w:highlight w:val="none"/>
              </w:rPr>
              <w:t>分包、偏离</w:t>
            </w:r>
          </w:p>
        </w:tc>
        <w:tc>
          <w:tcPr>
            <w:tcW w:w="6964"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宋体" w:hAnsi="宋体" w:eastAsia="宋体" w:cs="宋体"/>
                <w:color w:val="auto"/>
                <w:kern w:val="0"/>
                <w:sz w:val="24"/>
                <w:highlight w:val="none"/>
                <w:lang w:val="zh-CN"/>
              </w:rPr>
            </w:pPr>
            <w:r>
              <w:rPr>
                <w:rFonts w:hint="eastAsia" w:ascii="宋体" w:hAnsi="宋体" w:eastAsia="宋体" w:cs="宋体"/>
                <w:color w:val="auto"/>
                <w:sz w:val="24"/>
                <w:highlight w:val="none"/>
              </w:rPr>
              <w:t>不允许</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2" w:hRule="atLeast"/>
        </w:trPr>
        <w:tc>
          <w:tcPr>
            <w:tcW w:w="102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1</w:t>
            </w:r>
            <w:r>
              <w:rPr>
                <w:rFonts w:hint="eastAsia" w:ascii="宋体" w:hAnsi="宋体" w:cs="宋体"/>
                <w:color w:val="auto"/>
                <w:sz w:val="24"/>
                <w:highlight w:val="none"/>
                <w:lang w:val="en-US" w:eastAsia="zh-CN"/>
              </w:rPr>
              <w:t>8</w:t>
            </w:r>
          </w:p>
        </w:tc>
        <w:tc>
          <w:tcPr>
            <w:tcW w:w="235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color w:val="auto"/>
                <w:sz w:val="24"/>
                <w:highlight w:val="none"/>
              </w:rPr>
            </w:pPr>
            <w:r>
              <w:rPr>
                <w:rFonts w:hint="eastAsia" w:ascii="宋体" w:hAnsi="宋体" w:eastAsia="宋体" w:cs="宋体"/>
                <w:color w:val="auto"/>
                <w:sz w:val="24"/>
                <w:highlight w:val="none"/>
              </w:rPr>
              <w:t>构成</w:t>
            </w:r>
            <w:r>
              <w:rPr>
                <w:rFonts w:hint="eastAsia" w:ascii="宋体" w:hAnsi="宋体" w:eastAsia="宋体" w:cs="宋体"/>
                <w:color w:val="auto"/>
                <w:sz w:val="24"/>
                <w:highlight w:val="none"/>
                <w:lang w:eastAsia="zh-CN"/>
              </w:rPr>
              <w:t>竞争性磋商文件</w:t>
            </w:r>
            <w:r>
              <w:rPr>
                <w:rFonts w:hint="eastAsia" w:ascii="宋体" w:hAnsi="宋体" w:eastAsia="宋体" w:cs="宋体"/>
                <w:color w:val="auto"/>
                <w:sz w:val="24"/>
                <w:highlight w:val="none"/>
              </w:rPr>
              <w:t>的其他材料</w:t>
            </w:r>
          </w:p>
        </w:tc>
        <w:tc>
          <w:tcPr>
            <w:tcW w:w="6964"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澄清、修改及补充通知等书面材料</w:t>
            </w:r>
            <w:r>
              <w:rPr>
                <w:rFonts w:hint="eastAsia" w:ascii="宋体" w:hAnsi="宋体" w:cs="宋体"/>
                <w:color w:val="auto"/>
                <w:sz w:val="24"/>
                <w:highlight w:val="none"/>
                <w:lang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1</w:t>
            </w:r>
            <w:r>
              <w:rPr>
                <w:rFonts w:hint="eastAsia" w:ascii="宋体" w:hAnsi="宋体" w:cs="宋体"/>
                <w:color w:val="auto"/>
                <w:sz w:val="24"/>
                <w:highlight w:val="none"/>
                <w:lang w:val="en-US" w:eastAsia="zh-CN"/>
              </w:rPr>
              <w:t>9</w:t>
            </w:r>
          </w:p>
        </w:tc>
        <w:tc>
          <w:tcPr>
            <w:tcW w:w="235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color w:val="auto"/>
                <w:sz w:val="24"/>
                <w:highlight w:val="none"/>
              </w:rPr>
            </w:pPr>
            <w:r>
              <w:rPr>
                <w:rFonts w:hint="eastAsia" w:ascii="宋体" w:hAnsi="宋体" w:eastAsia="宋体" w:cs="宋体"/>
                <w:color w:val="auto"/>
                <w:sz w:val="24"/>
                <w:highlight w:val="none"/>
              </w:rPr>
              <w:t>投标人要求澄清</w:t>
            </w:r>
            <w:r>
              <w:rPr>
                <w:rFonts w:hint="eastAsia" w:ascii="宋体" w:hAnsi="宋体" w:eastAsia="宋体" w:cs="宋体"/>
                <w:color w:val="auto"/>
                <w:sz w:val="24"/>
                <w:highlight w:val="none"/>
                <w:lang w:eastAsia="zh-CN"/>
              </w:rPr>
              <w:t>竞争性磋商文件</w:t>
            </w:r>
            <w:r>
              <w:rPr>
                <w:rFonts w:hint="eastAsia" w:ascii="宋体" w:hAnsi="宋体" w:eastAsia="宋体" w:cs="宋体"/>
                <w:color w:val="auto"/>
                <w:sz w:val="24"/>
                <w:highlight w:val="none"/>
              </w:rPr>
              <w:t>的截止时间</w:t>
            </w:r>
          </w:p>
        </w:tc>
        <w:tc>
          <w:tcPr>
            <w:tcW w:w="6964"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宋体" w:hAnsi="宋体" w:eastAsia="宋体" w:cs="宋体"/>
                <w:color w:val="auto"/>
                <w:sz w:val="24"/>
                <w:highlight w:val="none"/>
              </w:rPr>
            </w:pPr>
            <w:r>
              <w:rPr>
                <w:rFonts w:hint="eastAsia" w:ascii="宋体" w:hAnsi="宋体" w:cs="宋体"/>
                <w:color w:val="auto"/>
                <w:kern w:val="0"/>
                <w:sz w:val="24"/>
                <w:highlight w:val="none"/>
                <w:lang w:val="zh-CN"/>
              </w:rPr>
              <w:t>提交响应文件截止时间3日前</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2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20</w:t>
            </w:r>
          </w:p>
        </w:tc>
        <w:tc>
          <w:tcPr>
            <w:tcW w:w="235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color w:val="auto"/>
                <w:sz w:val="24"/>
                <w:highlight w:val="none"/>
              </w:rPr>
            </w:pPr>
            <w:r>
              <w:rPr>
                <w:rFonts w:hint="eastAsia" w:ascii="宋体" w:hAnsi="宋体" w:eastAsia="宋体" w:cs="宋体"/>
                <w:color w:val="auto"/>
                <w:sz w:val="24"/>
                <w:highlight w:val="none"/>
              </w:rPr>
              <w:t>投标截止时间</w:t>
            </w:r>
          </w:p>
        </w:tc>
        <w:tc>
          <w:tcPr>
            <w:tcW w:w="6964"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宋体" w:hAnsi="宋体" w:eastAsia="宋体" w:cs="宋体"/>
                <w:color w:val="auto"/>
                <w:sz w:val="24"/>
                <w:highlight w:val="none"/>
              </w:rPr>
            </w:pPr>
            <w:r>
              <w:rPr>
                <w:rFonts w:hint="eastAsia" w:ascii="宋体" w:hAnsi="宋体"/>
                <w:color w:val="auto"/>
                <w:sz w:val="24"/>
                <w:highlight w:val="none"/>
                <w:lang w:eastAsia="zh-CN"/>
              </w:rPr>
              <w:t>2025年04月21日09点00分</w:t>
            </w:r>
            <w:r>
              <w:rPr>
                <w:rFonts w:hint="eastAsia" w:ascii="宋体" w:hAnsi="宋体"/>
                <w:color w:val="auto"/>
                <w:sz w:val="24"/>
                <w:highlight w:val="none"/>
              </w:rPr>
              <w:t>（北京时间）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21</w:t>
            </w:r>
          </w:p>
        </w:tc>
        <w:tc>
          <w:tcPr>
            <w:tcW w:w="235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color w:val="auto"/>
                <w:sz w:val="24"/>
                <w:highlight w:val="none"/>
              </w:rPr>
            </w:pPr>
            <w:r>
              <w:rPr>
                <w:rFonts w:hint="eastAsia" w:ascii="宋体" w:hAnsi="宋体" w:eastAsia="宋体" w:cs="宋体"/>
                <w:color w:val="auto"/>
                <w:sz w:val="24"/>
                <w:highlight w:val="none"/>
              </w:rPr>
              <w:t>投标人确认收到</w:t>
            </w:r>
            <w:r>
              <w:rPr>
                <w:rFonts w:hint="eastAsia" w:ascii="宋体" w:hAnsi="宋体" w:eastAsia="宋体" w:cs="宋体"/>
                <w:color w:val="auto"/>
                <w:sz w:val="24"/>
                <w:highlight w:val="none"/>
                <w:lang w:eastAsia="zh-CN"/>
              </w:rPr>
              <w:t>竞争性磋商文件</w:t>
            </w:r>
            <w:r>
              <w:rPr>
                <w:rFonts w:hint="eastAsia" w:ascii="宋体" w:hAnsi="宋体" w:eastAsia="宋体" w:cs="宋体"/>
                <w:color w:val="auto"/>
                <w:sz w:val="24"/>
                <w:highlight w:val="none"/>
              </w:rPr>
              <w:t>澄清的时间</w:t>
            </w:r>
          </w:p>
        </w:tc>
        <w:tc>
          <w:tcPr>
            <w:tcW w:w="6964"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00" w:lineRule="exact"/>
              <w:rPr>
                <w:rFonts w:ascii="宋体" w:hAnsi="宋体" w:eastAsia="宋体" w:cs="宋体"/>
                <w:color w:val="auto"/>
                <w:sz w:val="24"/>
                <w:highlight w:val="none"/>
              </w:rPr>
            </w:pPr>
            <w:r>
              <w:rPr>
                <w:rFonts w:hint="eastAsia" w:ascii="宋体" w:hAnsi="宋体" w:eastAsia="宋体" w:cs="宋体"/>
                <w:color w:val="auto"/>
                <w:kern w:val="0"/>
                <w:sz w:val="24"/>
                <w:highlight w:val="none"/>
                <w:lang w:val="zh-CN"/>
              </w:rPr>
              <w:t>在收到相应澄清文件后</w:t>
            </w:r>
            <w:r>
              <w:rPr>
                <w:rFonts w:hint="eastAsia" w:ascii="宋体" w:hAnsi="宋体" w:eastAsia="宋体" w:cs="宋体"/>
                <w:color w:val="auto"/>
                <w:kern w:val="0"/>
                <w:sz w:val="24"/>
                <w:highlight w:val="none"/>
                <w:u w:val="single"/>
              </w:rPr>
              <w:t>24</w:t>
            </w:r>
            <w:r>
              <w:rPr>
                <w:rFonts w:hint="eastAsia" w:ascii="宋体" w:hAnsi="宋体" w:eastAsia="宋体" w:cs="宋体"/>
                <w:color w:val="auto"/>
                <w:kern w:val="0"/>
                <w:sz w:val="24"/>
                <w:highlight w:val="none"/>
                <w:u w:val="single"/>
                <w:lang w:val="zh-CN"/>
              </w:rPr>
              <w:t>小时</w:t>
            </w:r>
            <w:r>
              <w:rPr>
                <w:rFonts w:hint="eastAsia" w:ascii="宋体" w:hAnsi="宋体" w:eastAsia="宋体" w:cs="宋体"/>
                <w:color w:val="auto"/>
                <w:kern w:val="0"/>
                <w:sz w:val="24"/>
                <w:highlight w:val="none"/>
                <w:lang w:val="zh-CN"/>
              </w:rPr>
              <w:t>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22</w:t>
            </w:r>
          </w:p>
        </w:tc>
        <w:tc>
          <w:tcPr>
            <w:tcW w:w="235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color w:val="auto"/>
                <w:sz w:val="24"/>
                <w:highlight w:val="none"/>
              </w:rPr>
            </w:pPr>
            <w:r>
              <w:rPr>
                <w:rFonts w:hint="eastAsia" w:ascii="宋体" w:hAnsi="宋体" w:eastAsia="宋体" w:cs="宋体"/>
                <w:color w:val="auto"/>
                <w:sz w:val="24"/>
                <w:highlight w:val="none"/>
              </w:rPr>
              <w:t>投标人确认收到</w:t>
            </w:r>
            <w:r>
              <w:rPr>
                <w:rFonts w:hint="eastAsia" w:ascii="宋体" w:hAnsi="宋体" w:eastAsia="宋体" w:cs="宋体"/>
                <w:color w:val="auto"/>
                <w:sz w:val="24"/>
                <w:highlight w:val="none"/>
                <w:lang w:eastAsia="zh-CN"/>
              </w:rPr>
              <w:t>竞争性磋商文件</w:t>
            </w:r>
            <w:r>
              <w:rPr>
                <w:rFonts w:hint="eastAsia" w:ascii="宋体" w:hAnsi="宋体" w:eastAsia="宋体" w:cs="宋体"/>
                <w:color w:val="auto"/>
                <w:sz w:val="24"/>
                <w:highlight w:val="none"/>
              </w:rPr>
              <w:t>修改的时间</w:t>
            </w:r>
          </w:p>
        </w:tc>
        <w:tc>
          <w:tcPr>
            <w:tcW w:w="6964"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00" w:lineRule="exact"/>
              <w:rPr>
                <w:rFonts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在收到相应修改文件后</w:t>
            </w:r>
            <w:r>
              <w:rPr>
                <w:rFonts w:hint="eastAsia" w:ascii="宋体" w:hAnsi="宋体" w:eastAsia="宋体" w:cs="宋体"/>
                <w:color w:val="auto"/>
                <w:kern w:val="0"/>
                <w:sz w:val="24"/>
                <w:highlight w:val="none"/>
                <w:u w:val="single"/>
              </w:rPr>
              <w:t>24</w:t>
            </w:r>
            <w:r>
              <w:rPr>
                <w:rFonts w:hint="eastAsia" w:ascii="宋体" w:hAnsi="宋体" w:eastAsia="宋体" w:cs="宋体"/>
                <w:color w:val="auto"/>
                <w:kern w:val="0"/>
                <w:sz w:val="24"/>
                <w:highlight w:val="none"/>
                <w:u w:val="single"/>
                <w:lang w:val="zh-CN"/>
              </w:rPr>
              <w:t>小时</w:t>
            </w:r>
            <w:r>
              <w:rPr>
                <w:rFonts w:hint="eastAsia" w:ascii="宋体" w:hAnsi="宋体" w:eastAsia="宋体" w:cs="宋体"/>
                <w:color w:val="auto"/>
                <w:kern w:val="0"/>
                <w:sz w:val="24"/>
                <w:highlight w:val="none"/>
                <w:lang w:val="zh-CN"/>
              </w:rPr>
              <w:t>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2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2</w:t>
            </w:r>
            <w:r>
              <w:rPr>
                <w:rFonts w:hint="eastAsia" w:ascii="宋体" w:hAnsi="宋体" w:cs="宋体"/>
                <w:color w:val="auto"/>
                <w:sz w:val="24"/>
                <w:highlight w:val="none"/>
                <w:lang w:val="en-US" w:eastAsia="zh-CN"/>
              </w:rPr>
              <w:t>3</w:t>
            </w:r>
          </w:p>
        </w:tc>
        <w:tc>
          <w:tcPr>
            <w:tcW w:w="235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color w:val="auto"/>
                <w:sz w:val="24"/>
                <w:highlight w:val="none"/>
              </w:rPr>
            </w:pPr>
            <w:r>
              <w:rPr>
                <w:rFonts w:hint="eastAsia" w:ascii="宋体" w:hAnsi="宋体" w:eastAsia="宋体" w:cs="宋体"/>
                <w:color w:val="auto"/>
                <w:sz w:val="24"/>
                <w:highlight w:val="none"/>
              </w:rPr>
              <w:t>投标有效期</w:t>
            </w:r>
          </w:p>
        </w:tc>
        <w:tc>
          <w:tcPr>
            <w:tcW w:w="6964"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宋体" w:hAnsi="宋体" w:eastAsia="宋体" w:cs="宋体"/>
                <w:color w:val="auto"/>
                <w:kern w:val="0"/>
                <w:sz w:val="24"/>
                <w:highlight w:val="none"/>
                <w:lang w:val="zh-CN"/>
              </w:rPr>
            </w:pPr>
            <w:r>
              <w:rPr>
                <w:rFonts w:hint="eastAsia" w:ascii="宋体" w:hAnsi="宋体" w:eastAsia="宋体" w:cs="宋体"/>
                <w:color w:val="auto"/>
                <w:sz w:val="24"/>
                <w:highlight w:val="none"/>
              </w:rPr>
              <w:t>90天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2</w:t>
            </w:r>
            <w:r>
              <w:rPr>
                <w:rFonts w:hint="eastAsia" w:ascii="宋体" w:hAnsi="宋体" w:cs="宋体"/>
                <w:color w:val="auto"/>
                <w:sz w:val="24"/>
                <w:highlight w:val="none"/>
                <w:lang w:val="en-US" w:eastAsia="zh-CN"/>
              </w:rPr>
              <w:t>4</w:t>
            </w:r>
          </w:p>
        </w:tc>
        <w:tc>
          <w:tcPr>
            <w:tcW w:w="235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eastAsia="宋体" w:cs="宋体"/>
                <w:color w:val="auto"/>
                <w:sz w:val="24"/>
                <w:highlight w:val="none"/>
              </w:rPr>
            </w:pPr>
            <w:r>
              <w:rPr>
                <w:rFonts w:hint="eastAsia" w:ascii="宋体" w:hAnsi="宋体" w:cs="宋体"/>
                <w:color w:val="auto"/>
                <w:kern w:val="0"/>
                <w:sz w:val="24"/>
                <w:highlight w:val="none"/>
                <w:lang w:val="zh-CN"/>
              </w:rPr>
              <w:t>磋商保证金</w:t>
            </w:r>
          </w:p>
        </w:tc>
        <w:tc>
          <w:tcPr>
            <w:tcW w:w="6964" w:type="dxa"/>
            <w:tcBorders>
              <w:top w:val="single" w:color="auto" w:sz="4" w:space="0"/>
              <w:left w:val="single" w:color="auto" w:sz="4" w:space="0"/>
              <w:bottom w:val="single" w:color="auto" w:sz="4" w:space="0"/>
              <w:right w:val="single" w:color="auto" w:sz="4" w:space="0"/>
            </w:tcBorders>
            <w:vAlign w:val="center"/>
          </w:tcPr>
          <w:p>
            <w:pPr>
              <w:spacing w:line="276" w:lineRule="auto"/>
              <w:jc w:val="left"/>
              <w:rPr>
                <w:rFonts w:hint="eastAsia" w:ascii="宋体" w:hAnsi="宋体" w:eastAsia="宋体" w:cs="宋体"/>
                <w:bCs/>
                <w:color w:val="auto"/>
                <w:sz w:val="24"/>
                <w:highlight w:val="none"/>
                <w:lang w:val="zh-CN"/>
              </w:rPr>
            </w:pPr>
            <w:r>
              <w:rPr>
                <w:rFonts w:hint="eastAsia" w:ascii="宋体" w:hAnsi="宋体" w:cs="宋体"/>
                <w:b w:val="0"/>
                <w:bCs/>
                <w:color w:val="auto"/>
                <w:sz w:val="24"/>
                <w:highlight w:val="none"/>
                <w:lang w:val="zh-CN"/>
              </w:rPr>
              <w:t>磋商保证金</w:t>
            </w:r>
            <w:r>
              <w:rPr>
                <w:rFonts w:hint="eastAsia" w:ascii="宋体" w:hAnsi="宋体" w:eastAsia="宋体" w:cs="宋体"/>
                <w:b w:val="0"/>
                <w:bCs/>
                <w:color w:val="auto"/>
                <w:sz w:val="24"/>
                <w:highlight w:val="none"/>
                <w:lang w:val="zh-CN"/>
              </w:rPr>
              <w:t>的形式</w:t>
            </w:r>
            <w:r>
              <w:rPr>
                <w:rFonts w:hint="eastAsia" w:ascii="宋体" w:hAnsi="宋体" w:eastAsia="宋体" w:cs="宋体"/>
                <w:bCs/>
                <w:color w:val="auto"/>
                <w:sz w:val="24"/>
                <w:highlight w:val="none"/>
                <w:lang w:val="zh-CN"/>
              </w:rPr>
              <w:t>：银行</w:t>
            </w:r>
            <w:r>
              <w:rPr>
                <w:rFonts w:hint="eastAsia" w:ascii="宋体" w:hAnsi="宋体" w:cs="宋体"/>
                <w:bCs/>
                <w:color w:val="auto"/>
                <w:sz w:val="24"/>
                <w:highlight w:val="none"/>
                <w:lang w:val="en-US" w:eastAsia="zh-CN"/>
              </w:rPr>
              <w:t>转账</w:t>
            </w:r>
            <w:r>
              <w:rPr>
                <w:rFonts w:hint="eastAsia" w:ascii="宋体" w:hAnsi="宋体" w:eastAsia="宋体" w:cs="宋体"/>
                <w:bCs/>
                <w:color w:val="auto"/>
                <w:sz w:val="24"/>
                <w:highlight w:val="none"/>
                <w:lang w:val="zh-CN"/>
              </w:rPr>
              <w:t>、电汇</w:t>
            </w:r>
            <w:r>
              <w:rPr>
                <w:rFonts w:hint="eastAsia" w:ascii="宋体" w:hAnsi="宋体" w:cs="宋体"/>
                <w:bCs/>
                <w:color w:val="auto"/>
                <w:sz w:val="24"/>
                <w:highlight w:val="none"/>
                <w:lang w:val="zh-CN"/>
              </w:rPr>
              <w:t>、</w:t>
            </w:r>
            <w:r>
              <w:rPr>
                <w:rFonts w:hint="eastAsia" w:ascii="宋体" w:hAnsi="宋体" w:eastAsia="宋体" w:cs="宋体"/>
                <w:bCs/>
                <w:color w:val="auto"/>
                <w:sz w:val="24"/>
                <w:highlight w:val="none"/>
                <w:lang w:val="zh-CN"/>
              </w:rPr>
              <w:t>银行保函或担保公司保函。</w:t>
            </w:r>
          </w:p>
          <w:p>
            <w:pPr>
              <w:spacing w:line="276" w:lineRule="auto"/>
              <w:jc w:val="left"/>
              <w:rPr>
                <w:rFonts w:hint="eastAsia" w:ascii="宋体" w:hAnsi="宋体" w:eastAsia="宋体" w:cs="宋体"/>
                <w:bCs/>
                <w:color w:val="auto"/>
                <w:sz w:val="24"/>
                <w:highlight w:val="yellow"/>
                <w:lang w:val="zh-CN"/>
              </w:rPr>
            </w:pPr>
            <w:r>
              <w:rPr>
                <w:rFonts w:hint="eastAsia" w:ascii="宋体" w:hAnsi="宋体" w:cs="宋体"/>
                <w:bCs/>
                <w:color w:val="auto"/>
                <w:sz w:val="24"/>
                <w:highlight w:val="none"/>
                <w:lang w:val="zh-CN"/>
              </w:rPr>
              <w:t>磋商保证金</w:t>
            </w:r>
            <w:r>
              <w:rPr>
                <w:rFonts w:hint="eastAsia" w:ascii="宋体" w:hAnsi="宋体" w:eastAsia="宋体" w:cs="宋体"/>
                <w:bCs/>
                <w:color w:val="auto"/>
                <w:sz w:val="24"/>
                <w:highlight w:val="none"/>
                <w:lang w:val="zh-CN"/>
              </w:rPr>
              <w:t>的金额：人民币</w:t>
            </w:r>
            <w:r>
              <w:rPr>
                <w:rFonts w:hint="eastAsia" w:ascii="宋体" w:hAnsi="宋体" w:cs="宋体"/>
                <w:bCs/>
                <w:color w:val="auto"/>
                <w:sz w:val="24"/>
                <w:highlight w:val="none"/>
                <w:lang w:val="en-US" w:eastAsia="zh-CN"/>
              </w:rPr>
              <w:t>10000</w:t>
            </w:r>
            <w:r>
              <w:rPr>
                <w:rFonts w:hint="eastAsia" w:ascii="宋体" w:hAnsi="宋体" w:cs="宋体"/>
                <w:bCs/>
                <w:color w:val="auto"/>
                <w:sz w:val="24"/>
                <w:highlight w:val="none"/>
                <w:lang w:val="zh-CN"/>
              </w:rPr>
              <w:t>元整</w:t>
            </w:r>
            <w:r>
              <w:rPr>
                <w:rFonts w:hint="eastAsia" w:ascii="宋体" w:hAnsi="宋体" w:eastAsia="宋体" w:cs="宋体"/>
                <w:bCs/>
                <w:color w:val="auto"/>
                <w:sz w:val="24"/>
                <w:highlight w:val="none"/>
                <w:lang w:val="zh-CN"/>
              </w:rPr>
              <w:t>。</w:t>
            </w:r>
          </w:p>
          <w:p>
            <w:pPr>
              <w:spacing w:line="276" w:lineRule="auto"/>
              <w:jc w:val="left"/>
              <w:rPr>
                <w:rFonts w:hint="default" w:eastAsia="宋体"/>
                <w:highlight w:val="none"/>
                <w:lang w:val="en-US" w:eastAsia="zh-CN"/>
              </w:rPr>
            </w:pPr>
            <w:r>
              <w:rPr>
                <w:rFonts w:hint="eastAsia" w:ascii="宋体" w:hAnsi="宋体" w:cs="宋体"/>
                <w:bCs/>
                <w:color w:val="auto"/>
                <w:sz w:val="24"/>
                <w:highlight w:val="none"/>
                <w:lang w:val="en-US" w:eastAsia="zh-CN"/>
              </w:rPr>
              <w:t>磋商保证金递交截止时间：同投标截止时间。</w:t>
            </w:r>
          </w:p>
          <w:p>
            <w:pPr>
              <w:spacing w:line="276" w:lineRule="auto"/>
              <w:jc w:val="left"/>
              <w:rPr>
                <w:rFonts w:hint="eastAsia" w:ascii="宋体" w:hAnsi="宋体" w:eastAsia="宋体" w:cs="宋体"/>
                <w:b w:val="0"/>
                <w:bCs/>
                <w:color w:val="auto"/>
                <w:sz w:val="24"/>
                <w:highlight w:val="none"/>
                <w:lang w:val="zh-CN"/>
              </w:rPr>
            </w:pPr>
            <w:r>
              <w:rPr>
                <w:rFonts w:hint="eastAsia" w:ascii="宋体" w:hAnsi="宋体" w:eastAsia="宋体" w:cs="宋体"/>
                <w:b w:val="0"/>
                <w:bCs/>
                <w:color w:val="auto"/>
                <w:sz w:val="24"/>
                <w:highlight w:val="none"/>
                <w:lang w:val="zh-CN"/>
              </w:rPr>
              <w:t>银行账号如下：</w:t>
            </w:r>
          </w:p>
          <w:p>
            <w:pPr>
              <w:spacing w:line="276" w:lineRule="auto"/>
              <w:jc w:val="left"/>
              <w:rPr>
                <w:rFonts w:hint="eastAsia" w:ascii="宋体" w:hAnsi="宋体" w:eastAsia="宋体" w:cs="宋体"/>
                <w:b w:val="0"/>
                <w:bCs/>
                <w:color w:val="auto"/>
                <w:sz w:val="24"/>
                <w:highlight w:val="none"/>
                <w:lang w:val="zh-CN"/>
              </w:rPr>
            </w:pPr>
            <w:r>
              <w:rPr>
                <w:rFonts w:hint="eastAsia" w:ascii="宋体" w:hAnsi="宋体" w:eastAsia="宋体" w:cs="宋体"/>
                <w:b w:val="0"/>
                <w:bCs/>
                <w:color w:val="auto"/>
                <w:sz w:val="24"/>
                <w:highlight w:val="none"/>
                <w:lang w:val="zh-CN"/>
              </w:rPr>
              <w:t>收款人名称：</w:t>
            </w:r>
            <w:r>
              <w:rPr>
                <w:rFonts w:hint="eastAsia" w:ascii="宋体" w:hAnsi="宋体" w:cs="宋体"/>
                <w:b w:val="0"/>
                <w:bCs/>
                <w:color w:val="auto"/>
                <w:sz w:val="24"/>
                <w:highlight w:val="none"/>
                <w:lang w:val="zh-CN"/>
              </w:rPr>
              <w:t>吉林省鹏诚项目管理咨询有限公司</w:t>
            </w:r>
          </w:p>
          <w:p>
            <w:pPr>
              <w:spacing w:line="276" w:lineRule="auto"/>
              <w:jc w:val="left"/>
              <w:rPr>
                <w:rFonts w:hint="eastAsia" w:ascii="宋体" w:hAnsi="宋体" w:eastAsia="宋体" w:cs="宋体"/>
                <w:b w:val="0"/>
                <w:bCs/>
                <w:color w:val="auto"/>
                <w:sz w:val="24"/>
                <w:highlight w:val="none"/>
                <w:lang w:val="zh-CN"/>
              </w:rPr>
            </w:pPr>
            <w:r>
              <w:rPr>
                <w:rFonts w:hint="eastAsia" w:ascii="宋体" w:hAnsi="宋体" w:eastAsia="宋体" w:cs="宋体"/>
                <w:b w:val="0"/>
                <w:bCs/>
                <w:color w:val="auto"/>
                <w:sz w:val="24"/>
                <w:highlight w:val="none"/>
                <w:lang w:val="zh-CN"/>
              </w:rPr>
              <w:t>开户银行：中国农业银行股份有限公司抚松县支行</w:t>
            </w:r>
          </w:p>
          <w:p>
            <w:pPr>
              <w:spacing w:line="276" w:lineRule="auto"/>
              <w:jc w:val="left"/>
              <w:rPr>
                <w:rFonts w:hint="eastAsia" w:ascii="宋体" w:hAnsi="宋体" w:eastAsia="宋体" w:cs="宋体"/>
                <w:bCs/>
                <w:color w:val="auto"/>
                <w:sz w:val="24"/>
                <w:highlight w:val="none"/>
                <w:lang w:val="zh-CN"/>
              </w:rPr>
            </w:pPr>
            <w:r>
              <w:rPr>
                <w:rFonts w:hint="eastAsia" w:ascii="宋体" w:hAnsi="宋体" w:eastAsia="宋体" w:cs="宋体"/>
                <w:b w:val="0"/>
                <w:bCs/>
                <w:color w:val="auto"/>
                <w:sz w:val="24"/>
                <w:highlight w:val="none"/>
                <w:lang w:val="zh-CN"/>
              </w:rPr>
              <w:t>银行账号：07911001040012128</w:t>
            </w:r>
          </w:p>
          <w:p>
            <w:pPr>
              <w:spacing w:line="276" w:lineRule="auto"/>
              <w:jc w:val="left"/>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其他要求：</w:t>
            </w:r>
          </w:p>
          <w:p>
            <w:pPr>
              <w:spacing w:line="276" w:lineRule="auto"/>
              <w:jc w:val="left"/>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（1）若采用现金或支票形式的：供应商应在投标截止时间之前，将</w:t>
            </w:r>
            <w:r>
              <w:rPr>
                <w:rFonts w:hint="eastAsia" w:ascii="宋体" w:hAnsi="宋体" w:cs="宋体"/>
                <w:bCs/>
                <w:color w:val="auto"/>
                <w:sz w:val="24"/>
                <w:highlight w:val="none"/>
                <w:lang w:val="zh-CN"/>
              </w:rPr>
              <w:t>磋商保证金</w:t>
            </w:r>
            <w:r>
              <w:rPr>
                <w:rFonts w:hint="eastAsia" w:ascii="宋体" w:hAnsi="宋体" w:eastAsia="宋体" w:cs="宋体"/>
                <w:bCs/>
                <w:color w:val="auto"/>
                <w:sz w:val="24"/>
                <w:highlight w:val="none"/>
                <w:lang w:val="zh-CN"/>
              </w:rPr>
              <w:t>由供应商的基本账户一次性转入并到达采购人指定账户，</w:t>
            </w:r>
            <w:r>
              <w:rPr>
                <w:rFonts w:hint="eastAsia" w:ascii="宋体" w:hAnsi="宋体" w:cs="宋体"/>
                <w:bCs/>
                <w:color w:val="auto"/>
                <w:sz w:val="24"/>
                <w:highlight w:val="none"/>
                <w:lang w:val="zh-CN"/>
              </w:rPr>
              <w:t>磋商保证金</w:t>
            </w:r>
            <w:r>
              <w:rPr>
                <w:rFonts w:hint="eastAsia" w:ascii="宋体" w:hAnsi="宋体" w:eastAsia="宋体" w:cs="宋体"/>
                <w:bCs/>
                <w:color w:val="auto"/>
                <w:sz w:val="24"/>
                <w:highlight w:val="none"/>
                <w:lang w:val="zh-CN"/>
              </w:rPr>
              <w:t>应写明项目名称、投标单位名称，投标单位的</w:t>
            </w:r>
            <w:r>
              <w:rPr>
                <w:rFonts w:hint="eastAsia" w:ascii="宋体" w:hAnsi="宋体" w:cs="宋体"/>
                <w:bCs/>
                <w:color w:val="auto"/>
                <w:sz w:val="24"/>
                <w:highlight w:val="none"/>
                <w:lang w:val="zh-CN"/>
              </w:rPr>
              <w:t>磋商保证金</w:t>
            </w:r>
            <w:r>
              <w:rPr>
                <w:rFonts w:hint="eastAsia" w:ascii="宋体" w:hAnsi="宋体" w:eastAsia="宋体" w:cs="宋体"/>
                <w:bCs/>
                <w:color w:val="auto"/>
                <w:sz w:val="24"/>
                <w:highlight w:val="none"/>
                <w:lang w:val="zh-CN"/>
              </w:rPr>
              <w:t>凭证复印件必须装订在</w:t>
            </w:r>
            <w:r>
              <w:rPr>
                <w:rFonts w:hint="eastAsia" w:ascii="宋体" w:hAnsi="宋体" w:cs="宋体"/>
                <w:bCs/>
                <w:color w:val="auto"/>
                <w:sz w:val="24"/>
                <w:highlight w:val="none"/>
                <w:lang w:val="zh-CN"/>
              </w:rPr>
              <w:t>响应文件</w:t>
            </w:r>
            <w:r>
              <w:rPr>
                <w:rFonts w:hint="eastAsia" w:ascii="宋体" w:hAnsi="宋体" w:eastAsia="宋体" w:cs="宋体"/>
                <w:bCs/>
                <w:color w:val="auto"/>
                <w:sz w:val="24"/>
                <w:highlight w:val="none"/>
                <w:lang w:val="zh-CN"/>
              </w:rPr>
              <w:t>商务标中，以备评标时评标专家查验。否则视为</w:t>
            </w:r>
            <w:r>
              <w:rPr>
                <w:rFonts w:hint="eastAsia" w:ascii="宋体" w:hAnsi="宋体" w:cs="宋体"/>
                <w:bCs/>
                <w:color w:val="auto"/>
                <w:sz w:val="24"/>
                <w:highlight w:val="none"/>
                <w:lang w:val="zh-CN"/>
              </w:rPr>
              <w:t>磋商保证金</w:t>
            </w:r>
            <w:r>
              <w:rPr>
                <w:rFonts w:hint="eastAsia" w:ascii="宋体" w:hAnsi="宋体" w:eastAsia="宋体" w:cs="宋体"/>
                <w:bCs/>
                <w:color w:val="auto"/>
                <w:sz w:val="24"/>
                <w:highlight w:val="none"/>
                <w:lang w:val="zh-CN"/>
              </w:rPr>
              <w:t>无效。</w:t>
            </w:r>
          </w:p>
          <w:p>
            <w:pPr>
              <w:spacing w:line="276" w:lineRule="auto"/>
              <w:jc w:val="left"/>
              <w:rPr>
                <w:rFonts w:hint="eastAsia" w:ascii="宋体" w:hAnsi="宋体" w:eastAsia="宋体" w:cs="宋体"/>
                <w:bCs/>
                <w:color w:val="auto"/>
                <w:sz w:val="24"/>
                <w:highlight w:val="none"/>
                <w:lang w:val="zh-CN"/>
              </w:rPr>
            </w:pPr>
            <w:r>
              <w:rPr>
                <w:rFonts w:hint="eastAsia" w:ascii="宋体" w:hAnsi="宋体" w:cs="宋体"/>
                <w:bCs/>
                <w:color w:val="auto"/>
                <w:sz w:val="24"/>
                <w:highlight w:val="none"/>
                <w:lang w:val="zh-CN"/>
              </w:rPr>
              <w:t>（</w:t>
            </w:r>
            <w:r>
              <w:rPr>
                <w:rFonts w:hint="eastAsia" w:ascii="宋体" w:hAnsi="宋体" w:cs="宋体"/>
                <w:bCs/>
                <w:color w:val="auto"/>
                <w:sz w:val="24"/>
                <w:highlight w:val="none"/>
                <w:lang w:val="en-US" w:eastAsia="zh-CN"/>
              </w:rPr>
              <w:t>2</w:t>
            </w:r>
            <w:r>
              <w:rPr>
                <w:rFonts w:hint="eastAsia" w:ascii="宋体" w:hAnsi="宋体" w:cs="宋体"/>
                <w:bCs/>
                <w:color w:val="auto"/>
                <w:sz w:val="24"/>
                <w:highlight w:val="none"/>
                <w:lang w:val="zh-CN"/>
              </w:rPr>
              <w:t>）</w:t>
            </w:r>
            <w:r>
              <w:rPr>
                <w:rFonts w:hint="eastAsia" w:ascii="宋体" w:hAnsi="宋体" w:cs="宋体"/>
                <w:bCs/>
                <w:color w:val="auto"/>
                <w:sz w:val="24"/>
                <w:highlight w:val="none"/>
                <w:lang w:val="en-US" w:eastAsia="zh-CN"/>
              </w:rPr>
              <w:t>若采用</w:t>
            </w:r>
            <w:r>
              <w:rPr>
                <w:rFonts w:hint="eastAsia" w:ascii="宋体" w:hAnsi="宋体" w:eastAsia="宋体" w:cs="宋体"/>
                <w:bCs/>
                <w:color w:val="auto"/>
                <w:sz w:val="24"/>
                <w:highlight w:val="none"/>
                <w:lang w:val="zh-CN"/>
              </w:rPr>
              <w:t>保函方式递交</w:t>
            </w:r>
            <w:bookmarkStart w:id="528" w:name="_GoBack"/>
            <w:r>
              <w:rPr>
                <w:rFonts w:hint="eastAsia" w:ascii="宋体" w:hAnsi="宋体" w:cs="宋体"/>
                <w:bCs/>
                <w:color w:val="auto"/>
                <w:sz w:val="24"/>
                <w:highlight w:val="none"/>
                <w:lang w:val="zh-CN"/>
              </w:rPr>
              <w:t>的；</w:t>
            </w:r>
            <w:r>
              <w:rPr>
                <w:rFonts w:hint="eastAsia" w:ascii="宋体" w:hAnsi="宋体" w:eastAsia="宋体" w:cs="宋体"/>
                <w:bCs/>
                <w:color w:val="auto"/>
                <w:sz w:val="24"/>
                <w:highlight w:val="none"/>
                <w:lang w:val="zh-CN"/>
              </w:rPr>
              <w:t>保函原件应在2025年04月20日14点00分</w:t>
            </w:r>
            <w:r>
              <w:rPr>
                <w:rFonts w:hint="eastAsia" w:ascii="宋体" w:hAnsi="宋体" w:eastAsia="宋体" w:cs="宋体"/>
                <w:bCs/>
                <w:color w:val="auto"/>
                <w:sz w:val="24"/>
                <w:highlight w:val="none"/>
                <w:lang w:val="zh-CN"/>
              </w:rPr>
              <w:t>之前单独密封递交给采购代理机构，保函复印件装订在</w:t>
            </w:r>
            <w:r>
              <w:rPr>
                <w:rFonts w:hint="eastAsia" w:ascii="宋体" w:hAnsi="宋体" w:cs="宋体"/>
                <w:bCs/>
                <w:color w:val="auto"/>
                <w:sz w:val="24"/>
                <w:highlight w:val="none"/>
                <w:lang w:val="zh-CN"/>
              </w:rPr>
              <w:t>响应文件</w:t>
            </w:r>
            <w:r>
              <w:rPr>
                <w:rFonts w:hint="eastAsia" w:ascii="宋体" w:hAnsi="宋体" w:eastAsia="宋体" w:cs="宋体"/>
                <w:bCs/>
                <w:color w:val="auto"/>
                <w:sz w:val="24"/>
                <w:highlight w:val="none"/>
                <w:lang w:val="zh-CN"/>
              </w:rPr>
              <w:t>内</w:t>
            </w:r>
            <w:r>
              <w:rPr>
                <w:rFonts w:hint="eastAsia" w:ascii="宋体" w:hAnsi="宋体" w:cs="宋体"/>
                <w:bCs/>
                <w:color w:val="auto"/>
                <w:sz w:val="24"/>
                <w:highlight w:val="none"/>
                <w:lang w:val="zh-CN"/>
              </w:rPr>
              <w:t>，</w:t>
            </w:r>
            <w:r>
              <w:rPr>
                <w:rFonts w:hint="eastAsia" w:ascii="宋体" w:hAnsi="宋体" w:eastAsia="宋体" w:cs="宋体"/>
                <w:bCs/>
                <w:color w:val="auto"/>
                <w:sz w:val="24"/>
                <w:highlight w:val="none"/>
                <w:lang w:val="zh-CN"/>
              </w:rPr>
              <w:t>否则相关投标均</w:t>
            </w:r>
            <w:bookmarkEnd w:id="528"/>
            <w:r>
              <w:rPr>
                <w:rFonts w:hint="eastAsia" w:ascii="宋体" w:hAnsi="宋体" w:eastAsia="宋体" w:cs="宋体"/>
                <w:bCs/>
                <w:color w:val="auto"/>
                <w:sz w:val="24"/>
                <w:highlight w:val="none"/>
                <w:lang w:val="zh-CN"/>
              </w:rPr>
              <w:t>无效。</w:t>
            </w:r>
          </w:p>
          <w:p>
            <w:pPr>
              <w:rPr>
                <w:rFonts w:hint="default" w:ascii="宋体" w:hAnsi="宋体" w:eastAsia="宋体" w:cs="宋体"/>
                <w:bCs/>
                <w:color w:val="auto"/>
                <w:sz w:val="24"/>
                <w:highlight w:val="none"/>
                <w:lang w:val="en-US" w:eastAsia="zh-CN"/>
              </w:rPr>
            </w:pPr>
            <w:r>
              <w:rPr>
                <w:rFonts w:hint="eastAsia" w:ascii="宋体" w:hAnsi="宋体"/>
                <w:sz w:val="24"/>
                <w:highlight w:val="none"/>
                <w:lang w:val="zh-CN"/>
              </w:rPr>
              <w:t>（</w:t>
            </w:r>
            <w:r>
              <w:rPr>
                <w:rFonts w:hint="eastAsia" w:ascii="宋体" w:hAnsi="宋体"/>
                <w:sz w:val="24"/>
                <w:highlight w:val="none"/>
                <w:lang w:val="en-US" w:eastAsia="zh-CN"/>
              </w:rPr>
              <w:t>3</w:t>
            </w:r>
            <w:r>
              <w:rPr>
                <w:rFonts w:hint="eastAsia" w:ascii="宋体" w:hAnsi="宋体"/>
                <w:sz w:val="24"/>
                <w:highlight w:val="none"/>
                <w:lang w:val="zh-CN"/>
              </w:rPr>
              <w:t>）供应商须将磋商保证金回执单凭证或投标保函的扫描件于投标截止时间前发送到代理机构邮箱</w:t>
            </w:r>
            <w:r>
              <w:rPr>
                <w:rFonts w:hint="eastAsia" w:ascii="宋体" w:hAnsi="宋体"/>
                <w:b/>
                <w:bCs/>
                <w:sz w:val="24"/>
                <w:highlight w:val="none"/>
                <w:lang w:val="zh-CN"/>
              </w:rPr>
              <w:t>：</w:t>
            </w:r>
            <w:r>
              <w:rPr>
                <w:rFonts w:hint="eastAsia" w:ascii="宋体" w:hAnsi="宋体"/>
                <w:b/>
                <w:bCs/>
                <w:sz w:val="24"/>
                <w:highlight w:val="none"/>
                <w:u w:val="single"/>
                <w:lang w:val="zh-CN"/>
              </w:rPr>
              <w:fldChar w:fldCharType="begin"/>
            </w:r>
            <w:r>
              <w:rPr>
                <w:rFonts w:hint="eastAsia" w:ascii="宋体" w:hAnsi="宋体"/>
                <w:b/>
                <w:bCs/>
                <w:sz w:val="24"/>
                <w:highlight w:val="none"/>
                <w:u w:val="single"/>
                <w:lang w:val="zh-CN"/>
              </w:rPr>
              <w:instrText xml:space="preserve"> HYPERLINK "mailto:jlfz888888@163.com" </w:instrText>
            </w:r>
            <w:r>
              <w:rPr>
                <w:rFonts w:hint="eastAsia" w:ascii="宋体" w:hAnsi="宋体"/>
                <w:b/>
                <w:bCs/>
                <w:sz w:val="24"/>
                <w:highlight w:val="none"/>
                <w:u w:val="single"/>
                <w:lang w:val="zh-CN"/>
              </w:rPr>
              <w:fldChar w:fldCharType="separate"/>
            </w:r>
            <w:r>
              <w:rPr>
                <w:rFonts w:hint="eastAsia" w:ascii="宋体" w:hAnsi="宋体"/>
                <w:b/>
                <w:bCs/>
                <w:sz w:val="24"/>
                <w:highlight w:val="none"/>
                <w:u w:val="single"/>
                <w:lang w:val="en-US" w:eastAsia="zh-CN"/>
              </w:rPr>
              <w:t>PCZB888888@</w:t>
            </w:r>
            <w:r>
              <w:rPr>
                <w:rFonts w:hint="eastAsia" w:ascii="宋体" w:hAnsi="宋体"/>
                <w:b/>
                <w:bCs/>
                <w:sz w:val="24"/>
                <w:highlight w:val="none"/>
                <w:u w:val="single"/>
                <w:lang w:eastAsia="zh-CN"/>
              </w:rPr>
              <w:t>163.com</w:t>
            </w:r>
            <w:r>
              <w:rPr>
                <w:rFonts w:hint="eastAsia" w:ascii="宋体" w:hAnsi="宋体"/>
                <w:b/>
                <w:bCs/>
                <w:sz w:val="24"/>
                <w:highlight w:val="none"/>
                <w:u w:val="single"/>
                <w:lang w:val="zh-CN"/>
              </w:rPr>
              <w:fldChar w:fldCharType="end"/>
            </w:r>
            <w:r>
              <w:rPr>
                <w:rFonts w:hint="eastAsia" w:ascii="宋体" w:hAnsi="宋体"/>
                <w:b/>
                <w:bCs/>
                <w:sz w:val="24"/>
                <w:highlight w:val="none"/>
                <w:u w:val="none"/>
                <w:lang w:val="en-US" w:eastAsia="zh-CN"/>
              </w:rPr>
              <w:t>并与代理机构确认。</w:t>
            </w:r>
          </w:p>
          <w:p>
            <w:pPr>
              <w:spacing w:line="276" w:lineRule="auto"/>
              <w:jc w:val="left"/>
              <w:rPr>
                <w:rFonts w:ascii="宋体" w:hAnsi="宋体" w:eastAsia="宋体" w:cs="宋体"/>
                <w:b/>
                <w:bCs/>
                <w:color w:val="auto"/>
                <w:sz w:val="24"/>
                <w:highlight w:val="none"/>
                <w:lang w:val="zh-CN"/>
              </w:rPr>
            </w:pPr>
            <w:r>
              <w:rPr>
                <w:rFonts w:hint="eastAsia" w:ascii="宋体" w:hAnsi="宋体" w:eastAsia="宋体" w:cs="宋体"/>
                <w:b/>
                <w:bCs w:val="0"/>
                <w:color w:val="auto"/>
                <w:sz w:val="24"/>
                <w:highlight w:val="none"/>
                <w:lang w:val="zh-CN"/>
              </w:rPr>
              <w:t>违反上述要求的其</w:t>
            </w:r>
            <w:r>
              <w:rPr>
                <w:rFonts w:hint="eastAsia" w:ascii="宋体" w:hAnsi="宋体" w:cs="宋体"/>
                <w:b/>
                <w:bCs w:val="0"/>
                <w:color w:val="auto"/>
                <w:sz w:val="24"/>
                <w:highlight w:val="none"/>
                <w:lang w:val="zh-CN"/>
              </w:rPr>
              <w:t>响应文件均</w:t>
            </w:r>
            <w:r>
              <w:rPr>
                <w:rFonts w:hint="eastAsia" w:ascii="宋体" w:hAnsi="宋体" w:eastAsia="宋体" w:cs="宋体"/>
                <w:b/>
                <w:bCs w:val="0"/>
                <w:color w:val="auto"/>
                <w:sz w:val="24"/>
                <w:highlight w:val="none"/>
                <w:lang w:val="zh-CN"/>
              </w:rPr>
              <w:t>按无效标处理。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2</w:t>
            </w:r>
            <w:r>
              <w:rPr>
                <w:rFonts w:hint="eastAsia" w:ascii="宋体" w:hAnsi="宋体" w:cs="宋体"/>
                <w:color w:val="auto"/>
                <w:sz w:val="24"/>
                <w:highlight w:val="none"/>
                <w:lang w:val="en-US" w:eastAsia="zh-CN"/>
              </w:rPr>
              <w:t>5</w:t>
            </w:r>
          </w:p>
        </w:tc>
        <w:tc>
          <w:tcPr>
            <w:tcW w:w="235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color w:val="auto"/>
                <w:sz w:val="24"/>
                <w:highlight w:val="none"/>
              </w:rPr>
            </w:pPr>
            <w:r>
              <w:rPr>
                <w:rFonts w:hint="eastAsia" w:ascii="宋体" w:hAnsi="宋体" w:eastAsia="宋体" w:cs="宋体"/>
                <w:color w:val="auto"/>
                <w:sz w:val="24"/>
                <w:highlight w:val="none"/>
              </w:rPr>
              <w:t>是否允许递交</w:t>
            </w:r>
          </w:p>
          <w:p>
            <w:pPr>
              <w:jc w:val="center"/>
              <w:rPr>
                <w:rFonts w:ascii="宋体" w:hAnsi="宋体" w:eastAsia="宋体" w:cs="宋体"/>
                <w:color w:val="auto"/>
                <w:sz w:val="24"/>
                <w:highlight w:val="none"/>
              </w:rPr>
            </w:pPr>
            <w:r>
              <w:rPr>
                <w:rFonts w:hint="eastAsia" w:ascii="宋体" w:hAnsi="宋体" w:eastAsia="宋体" w:cs="宋体"/>
                <w:color w:val="auto"/>
                <w:sz w:val="24"/>
                <w:highlight w:val="none"/>
              </w:rPr>
              <w:t>备选投标方案</w:t>
            </w:r>
          </w:p>
        </w:tc>
        <w:tc>
          <w:tcPr>
            <w:tcW w:w="6964" w:type="dxa"/>
            <w:tcBorders>
              <w:top w:val="single" w:color="auto" w:sz="4" w:space="0"/>
              <w:left w:val="single" w:color="auto" w:sz="4" w:space="0"/>
              <w:bottom w:val="single" w:color="auto" w:sz="4" w:space="0"/>
              <w:right w:val="single" w:color="auto" w:sz="4" w:space="0"/>
            </w:tcBorders>
            <w:vAlign w:val="center"/>
          </w:tcPr>
          <w:p>
            <w:pPr>
              <w:spacing w:line="276" w:lineRule="auto"/>
              <w:rPr>
                <w:rFonts w:ascii="宋体" w:hAnsi="宋体" w:eastAsia="宋体" w:cs="宋体"/>
                <w:color w:val="auto"/>
                <w:sz w:val="24"/>
                <w:highlight w:val="none"/>
              </w:rPr>
            </w:pPr>
            <w:r>
              <w:rPr>
                <w:rFonts w:hint="eastAsia" w:ascii="宋体" w:hAnsi="宋体" w:eastAsia="宋体" w:cs="宋体"/>
                <w:color w:val="auto"/>
                <w:sz w:val="24"/>
                <w:highlight w:val="none"/>
              </w:rPr>
              <w:t>不允许</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7" w:hRule="atLeast"/>
        </w:trPr>
        <w:tc>
          <w:tcPr>
            <w:tcW w:w="102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2</w:t>
            </w:r>
            <w:r>
              <w:rPr>
                <w:rFonts w:hint="eastAsia" w:ascii="宋体" w:hAnsi="宋体" w:cs="宋体"/>
                <w:color w:val="auto"/>
                <w:sz w:val="24"/>
                <w:highlight w:val="none"/>
                <w:lang w:val="en-US" w:eastAsia="zh-CN"/>
              </w:rPr>
              <w:t>6</w:t>
            </w:r>
          </w:p>
        </w:tc>
        <w:tc>
          <w:tcPr>
            <w:tcW w:w="235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eastAsia="宋体" w:cs="宋体"/>
                <w:color w:val="auto"/>
                <w:sz w:val="24"/>
                <w:highlight w:val="none"/>
              </w:rPr>
            </w:pPr>
            <w:r>
              <w:rPr>
                <w:rFonts w:hint="eastAsia" w:ascii="宋体" w:hAnsi="宋体" w:eastAsia="宋体" w:cs="宋体"/>
                <w:color w:val="auto"/>
                <w:sz w:val="24"/>
                <w:highlight w:val="none"/>
              </w:rPr>
              <w:t>签字或盖章要求</w:t>
            </w:r>
          </w:p>
        </w:tc>
        <w:tc>
          <w:tcPr>
            <w:tcW w:w="6964" w:type="dxa"/>
            <w:tcBorders>
              <w:top w:val="single" w:color="auto" w:sz="4" w:space="0"/>
              <w:left w:val="single" w:color="auto" w:sz="4" w:space="0"/>
              <w:bottom w:val="single" w:color="auto" w:sz="4" w:space="0"/>
              <w:right w:val="single" w:color="auto" w:sz="4" w:space="0"/>
            </w:tcBorders>
            <w:vAlign w:val="center"/>
          </w:tcPr>
          <w:p>
            <w:pPr>
              <w:spacing w:line="276" w:lineRule="auto"/>
              <w:jc w:val="left"/>
              <w:rPr>
                <w:rFonts w:ascii="宋体" w:hAnsi="宋体" w:eastAsia="宋体" w:cs="宋体"/>
                <w:color w:val="auto"/>
                <w:sz w:val="24"/>
                <w:highlight w:val="none"/>
                <w:lang w:val="zh-CN"/>
              </w:rPr>
            </w:pPr>
            <w:r>
              <w:rPr>
                <w:rFonts w:hint="eastAsia" w:ascii="宋体" w:hAnsi="宋体" w:eastAsia="宋体" w:cs="宋体"/>
                <w:color w:val="auto"/>
                <w:sz w:val="24"/>
                <w:highlight w:val="none"/>
                <w:lang w:val="zh-CN"/>
              </w:rPr>
              <w:t>（1）所有要求签字的位置都应用不褪色的墨水或签字笔由本人亲笔手写签字（包括姓和名），不得用盖章（如签名章、签字章等）代替，也不得由他人代签。</w:t>
            </w:r>
          </w:p>
          <w:p>
            <w:pPr>
              <w:spacing w:line="276" w:lineRule="auto"/>
              <w:jc w:val="left"/>
              <w:rPr>
                <w:rFonts w:ascii="宋体" w:hAnsi="宋体" w:eastAsia="宋体" w:cs="宋体"/>
                <w:color w:val="auto"/>
                <w:sz w:val="24"/>
                <w:highlight w:val="none"/>
                <w:lang w:val="zh-CN"/>
              </w:rPr>
            </w:pPr>
            <w:r>
              <w:rPr>
                <w:rFonts w:hint="eastAsia" w:ascii="宋体" w:hAnsi="宋体" w:eastAsia="宋体" w:cs="宋体"/>
                <w:color w:val="auto"/>
                <w:sz w:val="24"/>
                <w:highlight w:val="none"/>
                <w:lang w:val="zh-CN"/>
              </w:rPr>
              <w:t>（2）所有要求盖章的位置都应加盖投标单位（法定名称）章（公章），不得使用专用章（如经济合同章、投标专用章等）或下属单位印章代替。</w:t>
            </w:r>
          </w:p>
          <w:p>
            <w:pPr>
              <w:spacing w:line="276" w:lineRule="auto"/>
              <w:jc w:val="left"/>
              <w:rPr>
                <w:rFonts w:ascii="宋体" w:hAnsi="宋体" w:eastAsia="宋体" w:cs="宋体"/>
                <w:color w:val="auto"/>
                <w:kern w:val="0"/>
                <w:sz w:val="24"/>
                <w:highlight w:val="none"/>
                <w:lang w:val="zh-CN"/>
              </w:rPr>
            </w:pPr>
            <w:r>
              <w:rPr>
                <w:rFonts w:hint="eastAsia" w:ascii="宋体" w:hAnsi="宋体" w:eastAsia="宋体" w:cs="宋体"/>
                <w:color w:val="auto"/>
                <w:sz w:val="24"/>
                <w:highlight w:val="none"/>
                <w:lang w:val="zh-CN"/>
              </w:rPr>
              <w:t>（3）磋商响应文件格式中要求投标人“法定代表人或其委托代理人”签字的，如法定代表人亲自投标而不委托代理人投标，由法定代表人签字；如法定代表人授权委托代理人投标，由委托代理人签字，也可由法定代表人签字。</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2</w:t>
            </w:r>
            <w:r>
              <w:rPr>
                <w:rFonts w:hint="eastAsia" w:ascii="宋体" w:hAnsi="宋体" w:cs="宋体"/>
                <w:color w:val="auto"/>
                <w:sz w:val="24"/>
                <w:highlight w:val="none"/>
                <w:lang w:val="en-US" w:eastAsia="zh-CN"/>
              </w:rPr>
              <w:t>7</w:t>
            </w:r>
          </w:p>
        </w:tc>
        <w:tc>
          <w:tcPr>
            <w:tcW w:w="235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00" w:lineRule="exact"/>
              <w:jc w:val="center"/>
              <w:rPr>
                <w:rFonts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磋商响应文件份数</w:t>
            </w:r>
          </w:p>
        </w:tc>
        <w:tc>
          <w:tcPr>
            <w:tcW w:w="6964"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76" w:lineRule="auto"/>
              <w:rPr>
                <w:rFonts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纸质版：</w:t>
            </w:r>
            <w:r>
              <w:rPr>
                <w:rFonts w:hint="eastAsia" w:ascii="宋体" w:hAnsi="宋体" w:cs="宋体"/>
                <w:color w:val="auto"/>
                <w:kern w:val="0"/>
                <w:sz w:val="24"/>
                <w:highlight w:val="none"/>
                <w:lang w:val="en-US" w:eastAsia="zh-CN"/>
              </w:rPr>
              <w:t>4</w:t>
            </w:r>
            <w:r>
              <w:rPr>
                <w:rFonts w:hint="eastAsia" w:ascii="宋体" w:hAnsi="宋体" w:eastAsia="宋体" w:cs="宋体"/>
                <w:color w:val="auto"/>
                <w:kern w:val="0"/>
                <w:sz w:val="24"/>
                <w:highlight w:val="none"/>
              </w:rPr>
              <w:t>份</w:t>
            </w:r>
            <w:r>
              <w:rPr>
                <w:rFonts w:hint="eastAsia" w:ascii="宋体" w:hAnsi="宋体" w:cs="宋体"/>
                <w:color w:val="auto"/>
                <w:kern w:val="0"/>
                <w:sz w:val="24"/>
                <w:highlight w:val="none"/>
                <w:lang w:eastAsia="zh-CN"/>
              </w:rPr>
              <w:t>（</w:t>
            </w:r>
            <w:r>
              <w:rPr>
                <w:rFonts w:hint="eastAsia" w:ascii="宋体" w:hAnsi="宋体" w:eastAsia="宋体" w:cs="宋体"/>
                <w:color w:val="auto"/>
                <w:kern w:val="0"/>
                <w:sz w:val="24"/>
                <w:highlight w:val="none"/>
                <w:lang w:val="zh-CN"/>
              </w:rPr>
              <w:t>1份正本，</w:t>
            </w:r>
            <w:r>
              <w:rPr>
                <w:rFonts w:hint="eastAsia" w:ascii="宋体" w:hAnsi="宋体" w:cs="宋体"/>
                <w:color w:val="auto"/>
                <w:kern w:val="0"/>
                <w:sz w:val="24"/>
                <w:highlight w:val="none"/>
                <w:lang w:val="en-US" w:eastAsia="zh-CN"/>
              </w:rPr>
              <w:t>3</w:t>
            </w:r>
            <w:r>
              <w:rPr>
                <w:rFonts w:hint="eastAsia" w:ascii="宋体" w:hAnsi="宋体" w:eastAsia="宋体" w:cs="宋体"/>
                <w:color w:val="auto"/>
                <w:kern w:val="0"/>
                <w:sz w:val="24"/>
                <w:highlight w:val="none"/>
                <w:lang w:val="zh-CN"/>
              </w:rPr>
              <w:t>份副本</w:t>
            </w:r>
            <w:r>
              <w:rPr>
                <w:rFonts w:hint="eastAsia" w:ascii="宋体" w:hAnsi="宋体" w:cs="宋体"/>
                <w:color w:val="auto"/>
                <w:kern w:val="0"/>
                <w:sz w:val="24"/>
                <w:highlight w:val="none"/>
                <w:lang w:val="zh-CN"/>
              </w:rPr>
              <w:t>）</w:t>
            </w:r>
            <w:r>
              <w:rPr>
                <w:rFonts w:hint="eastAsia" w:ascii="宋体" w:hAnsi="宋体" w:eastAsia="宋体" w:cs="宋体"/>
                <w:color w:val="auto"/>
                <w:kern w:val="0"/>
                <w:sz w:val="24"/>
                <w:highlight w:val="none"/>
              </w:rPr>
              <w:t>；</w:t>
            </w:r>
          </w:p>
          <w:p>
            <w:pPr>
              <w:autoSpaceDE w:val="0"/>
              <w:autoSpaceDN w:val="0"/>
              <w:adjustRightInd w:val="0"/>
              <w:spacing w:line="276"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电子版：</w:t>
            </w:r>
            <w:r>
              <w:rPr>
                <w:rFonts w:hint="eastAsia" w:ascii="宋体" w:hAnsi="宋体" w:eastAsia="宋体" w:cs="宋体"/>
                <w:color w:val="auto"/>
                <w:kern w:val="0"/>
                <w:sz w:val="24"/>
                <w:highlight w:val="none"/>
                <w:lang w:val="en-US" w:eastAsia="zh-CN"/>
              </w:rPr>
              <w:t>1</w:t>
            </w:r>
            <w:r>
              <w:rPr>
                <w:rFonts w:hint="eastAsia" w:ascii="宋体" w:hAnsi="宋体" w:eastAsia="宋体" w:cs="宋体"/>
                <w:color w:val="auto"/>
                <w:kern w:val="0"/>
                <w:sz w:val="24"/>
                <w:highlight w:val="none"/>
              </w:rPr>
              <w:t>份，</w:t>
            </w:r>
            <w:r>
              <w:rPr>
                <w:rFonts w:hint="eastAsia" w:ascii="宋体" w:hAnsi="宋体"/>
                <w:bCs/>
                <w:color w:val="auto"/>
                <w:sz w:val="24"/>
                <w:highlight w:val="none"/>
              </w:rPr>
              <w:t>单独信封密封</w:t>
            </w:r>
            <w:r>
              <w:rPr>
                <w:rFonts w:hint="eastAsia" w:ascii="宋体" w:hAnsi="宋体" w:eastAsia="宋体" w:cs="宋体"/>
                <w:color w:val="auto"/>
                <w:kern w:val="0"/>
                <w:sz w:val="24"/>
                <w:highlight w:val="none"/>
                <w:lang w:val="zh-CN"/>
              </w:rPr>
              <w:t>（电子版形式为U盘）。</w:t>
            </w:r>
          </w:p>
          <w:p>
            <w:pPr>
              <w:autoSpaceDE w:val="0"/>
              <w:autoSpaceDN w:val="0"/>
              <w:adjustRightInd w:val="0"/>
              <w:spacing w:line="276" w:lineRule="auto"/>
              <w:rPr>
                <w:rFonts w:hint="default" w:ascii="宋体" w:hAnsi="宋体" w:eastAsia="宋体" w:cs="宋体"/>
                <w:color w:val="auto"/>
                <w:kern w:val="0"/>
                <w:sz w:val="24"/>
                <w:highlight w:val="none"/>
                <w:lang w:val="en-US" w:eastAsia="zh-CN"/>
              </w:rPr>
            </w:pPr>
            <w:r>
              <w:rPr>
                <w:rFonts w:hint="eastAsia" w:ascii="宋体" w:hAnsi="宋体" w:eastAsia="宋体" w:cs="宋体"/>
                <w:b/>
                <w:bCs/>
                <w:color w:val="auto"/>
                <w:kern w:val="0"/>
                <w:sz w:val="24"/>
                <w:highlight w:val="none"/>
                <w:lang w:val="zh-CN"/>
              </w:rPr>
              <w:t>开标后三日内投标人须将磋商响应文件纸质版</w:t>
            </w:r>
            <w:r>
              <w:rPr>
                <w:rFonts w:hint="eastAsia" w:ascii="宋体" w:hAnsi="宋体" w:cs="宋体"/>
                <w:b/>
                <w:bCs/>
                <w:color w:val="auto"/>
                <w:kern w:val="0"/>
                <w:sz w:val="24"/>
                <w:highlight w:val="none"/>
                <w:lang w:val="en-US" w:eastAsia="zh-CN"/>
              </w:rPr>
              <w:t>及电子版</w:t>
            </w:r>
            <w:r>
              <w:rPr>
                <w:rFonts w:hint="eastAsia" w:ascii="宋体" w:hAnsi="宋体" w:eastAsia="宋体" w:cs="宋体"/>
                <w:b/>
                <w:bCs/>
                <w:color w:val="auto"/>
                <w:kern w:val="0"/>
                <w:sz w:val="24"/>
                <w:highlight w:val="none"/>
                <w:lang w:val="zh-CN"/>
              </w:rPr>
              <w:t>以邮寄或现场送达等方式送至</w:t>
            </w:r>
            <w:r>
              <w:rPr>
                <w:rFonts w:hint="eastAsia" w:ascii="宋体" w:hAnsi="宋体" w:cs="宋体"/>
                <w:b/>
                <w:bCs/>
                <w:color w:val="auto"/>
                <w:kern w:val="0"/>
                <w:sz w:val="24"/>
                <w:highlight w:val="none"/>
                <w:lang w:val="en-US" w:eastAsia="zh-CN"/>
              </w:rPr>
              <w:t>采购</w:t>
            </w:r>
            <w:r>
              <w:rPr>
                <w:rFonts w:hint="eastAsia" w:ascii="宋体" w:hAnsi="宋体" w:eastAsia="宋体" w:cs="宋体"/>
                <w:b/>
                <w:bCs/>
                <w:color w:val="auto"/>
                <w:kern w:val="0"/>
                <w:sz w:val="24"/>
                <w:highlight w:val="none"/>
                <w:lang w:val="zh-CN"/>
              </w:rPr>
              <w:t>代理机构，用作存档。</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2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2</w:t>
            </w:r>
            <w:r>
              <w:rPr>
                <w:rFonts w:hint="eastAsia" w:ascii="宋体" w:hAnsi="宋体" w:cs="宋体"/>
                <w:color w:val="auto"/>
                <w:sz w:val="24"/>
                <w:highlight w:val="none"/>
                <w:lang w:val="en-US" w:eastAsia="zh-CN"/>
              </w:rPr>
              <w:t>8</w:t>
            </w:r>
          </w:p>
        </w:tc>
        <w:tc>
          <w:tcPr>
            <w:tcW w:w="235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eastAsia="宋体" w:cs="宋体"/>
                <w:color w:val="auto"/>
                <w:sz w:val="24"/>
                <w:highlight w:val="none"/>
              </w:rPr>
            </w:pPr>
            <w:r>
              <w:rPr>
                <w:rFonts w:hint="eastAsia" w:ascii="宋体" w:hAnsi="宋体" w:eastAsia="宋体" w:cs="宋体"/>
                <w:color w:val="auto"/>
                <w:sz w:val="24"/>
                <w:highlight w:val="none"/>
              </w:rPr>
              <w:t>装订要求</w:t>
            </w:r>
          </w:p>
        </w:tc>
        <w:tc>
          <w:tcPr>
            <w:tcW w:w="6964" w:type="dxa"/>
            <w:tcBorders>
              <w:top w:val="single" w:color="auto" w:sz="4" w:space="0"/>
              <w:left w:val="single" w:color="auto" w:sz="4" w:space="0"/>
              <w:bottom w:val="single" w:color="auto" w:sz="4" w:space="0"/>
              <w:right w:val="single" w:color="auto" w:sz="4" w:space="0"/>
            </w:tcBorders>
            <w:vAlign w:val="center"/>
          </w:tcPr>
          <w:p>
            <w:pPr>
              <w:spacing w:line="276" w:lineRule="auto"/>
              <w:rPr>
                <w:rFonts w:ascii="宋体" w:hAnsi="宋体" w:eastAsia="宋体" w:cs="宋体"/>
                <w:color w:val="auto"/>
                <w:sz w:val="24"/>
                <w:highlight w:val="none"/>
              </w:rPr>
            </w:pPr>
            <w:r>
              <w:rPr>
                <w:rFonts w:hint="eastAsia" w:ascii="宋体" w:hAnsi="宋体" w:eastAsia="宋体" w:cs="宋体"/>
                <w:color w:val="auto"/>
                <w:sz w:val="24"/>
                <w:highlight w:val="none"/>
              </w:rPr>
              <w:t>左侧纵向胶装装订，不允许活页装订。</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2" w:hRule="atLeast"/>
        </w:trPr>
        <w:tc>
          <w:tcPr>
            <w:tcW w:w="102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2</w:t>
            </w:r>
            <w:r>
              <w:rPr>
                <w:rFonts w:hint="eastAsia" w:ascii="宋体" w:hAnsi="宋体" w:cs="宋体"/>
                <w:color w:val="auto"/>
                <w:sz w:val="24"/>
                <w:highlight w:val="none"/>
                <w:lang w:val="en-US" w:eastAsia="zh-CN"/>
              </w:rPr>
              <w:t>9</w:t>
            </w:r>
          </w:p>
        </w:tc>
        <w:tc>
          <w:tcPr>
            <w:tcW w:w="235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eastAsia="宋体" w:cs="宋体"/>
                <w:color w:val="auto"/>
                <w:sz w:val="24"/>
                <w:highlight w:val="none"/>
              </w:rPr>
            </w:pPr>
            <w:r>
              <w:rPr>
                <w:rFonts w:hint="eastAsia" w:ascii="宋体" w:hAnsi="宋体" w:eastAsia="宋体" w:cs="宋体"/>
                <w:color w:val="auto"/>
                <w:sz w:val="24"/>
                <w:highlight w:val="none"/>
              </w:rPr>
              <w:t>封套上写明</w:t>
            </w:r>
          </w:p>
        </w:tc>
        <w:tc>
          <w:tcPr>
            <w:tcW w:w="6964" w:type="dxa"/>
            <w:tcBorders>
              <w:top w:val="single" w:color="auto" w:sz="4" w:space="0"/>
              <w:left w:val="single" w:color="auto" w:sz="4" w:space="0"/>
              <w:bottom w:val="single" w:color="auto" w:sz="4" w:space="0"/>
              <w:right w:val="single" w:color="auto" w:sz="4" w:space="0"/>
            </w:tcBorders>
            <w:vAlign w:val="top"/>
          </w:tcPr>
          <w:p>
            <w:pPr>
              <w:spacing w:line="276" w:lineRule="auto"/>
              <w:jc w:val="left"/>
              <w:rPr>
                <w:rFonts w:ascii="宋体" w:hAnsi="宋体" w:eastAsia="宋体" w:cs="宋体"/>
                <w:color w:val="auto"/>
                <w:sz w:val="24"/>
                <w:highlight w:val="none"/>
              </w:rPr>
            </w:pPr>
            <w:r>
              <w:rPr>
                <w:rFonts w:hint="eastAsia" w:ascii="宋体" w:hAnsi="宋体" w:eastAsia="宋体" w:cs="宋体"/>
                <w:color w:val="auto"/>
                <w:sz w:val="24"/>
                <w:highlight w:val="none"/>
              </w:rPr>
              <w:t>项目名称：</w:t>
            </w:r>
          </w:p>
          <w:p>
            <w:pPr>
              <w:spacing w:line="276" w:lineRule="auto"/>
              <w:jc w:val="left"/>
              <w:rPr>
                <w:rFonts w:ascii="宋体" w:hAnsi="宋体" w:eastAsia="宋体" w:cs="宋体"/>
                <w:color w:val="auto"/>
                <w:sz w:val="24"/>
                <w:highlight w:val="none"/>
              </w:rPr>
            </w:pPr>
            <w:r>
              <w:rPr>
                <w:rFonts w:hint="eastAsia" w:ascii="宋体" w:hAnsi="宋体" w:eastAsia="宋体" w:cs="宋体"/>
                <w:color w:val="auto"/>
                <w:sz w:val="24"/>
                <w:highlight w:val="none"/>
              </w:rPr>
              <w:t>项目编号：</w:t>
            </w:r>
          </w:p>
          <w:p>
            <w:pPr>
              <w:spacing w:line="276" w:lineRule="auto"/>
              <w:jc w:val="left"/>
              <w:rPr>
                <w:rFonts w:ascii="宋体" w:hAnsi="宋体" w:eastAsia="宋体" w:cs="宋体"/>
                <w:color w:val="auto"/>
                <w:sz w:val="24"/>
                <w:highlight w:val="none"/>
              </w:rPr>
            </w:pPr>
            <w:r>
              <w:rPr>
                <w:rFonts w:hint="eastAsia" w:ascii="宋体" w:hAnsi="宋体" w:eastAsia="宋体" w:cs="宋体"/>
                <w:color w:val="auto"/>
                <w:sz w:val="24"/>
                <w:highlight w:val="none"/>
              </w:rPr>
              <w:t>投标单位名称：</w:t>
            </w:r>
          </w:p>
          <w:p>
            <w:pPr>
              <w:spacing w:line="276" w:lineRule="auto"/>
              <w:jc w:val="left"/>
              <w:rPr>
                <w:rFonts w:ascii="宋体" w:hAnsi="宋体" w:eastAsia="宋体" w:cs="宋体"/>
                <w:color w:val="auto"/>
                <w:sz w:val="24"/>
                <w:highlight w:val="none"/>
              </w:rPr>
            </w:pPr>
            <w:r>
              <w:rPr>
                <w:rFonts w:hint="eastAsia" w:ascii="宋体" w:hAnsi="宋体" w:eastAsia="宋体" w:cs="宋体"/>
                <w:color w:val="auto"/>
                <w:sz w:val="24"/>
                <w:highlight w:val="none"/>
              </w:rPr>
              <w:t>投标联系人名称：</w:t>
            </w:r>
          </w:p>
          <w:p>
            <w:pPr>
              <w:spacing w:line="276" w:lineRule="auto"/>
              <w:jc w:val="left"/>
              <w:rPr>
                <w:rFonts w:ascii="宋体" w:hAnsi="宋体" w:eastAsia="宋体" w:cs="宋体"/>
                <w:color w:val="auto"/>
                <w:sz w:val="24"/>
                <w:highlight w:val="none"/>
              </w:rPr>
            </w:pPr>
            <w:r>
              <w:rPr>
                <w:rFonts w:hint="eastAsia" w:ascii="宋体" w:hAnsi="宋体" w:eastAsia="宋体" w:cs="宋体"/>
                <w:color w:val="auto"/>
                <w:sz w:val="24"/>
                <w:highlight w:val="none"/>
              </w:rPr>
              <w:t>联系人电话：</w:t>
            </w:r>
          </w:p>
          <w:p>
            <w:pPr>
              <w:spacing w:line="276" w:lineRule="auto"/>
              <w:jc w:val="left"/>
              <w:rPr>
                <w:rFonts w:ascii="宋体" w:hAnsi="宋体" w:eastAsia="宋体" w:cs="宋体"/>
                <w:color w:val="auto"/>
                <w:sz w:val="24"/>
                <w:highlight w:val="none"/>
              </w:rPr>
            </w:pPr>
            <w:r>
              <w:rPr>
                <w:rFonts w:hint="eastAsia" w:ascii="宋体" w:hAnsi="宋体" w:eastAsia="宋体" w:cs="宋体"/>
                <w:color w:val="auto"/>
                <w:sz w:val="24"/>
                <w:highlight w:val="none"/>
              </w:rPr>
              <w:t>（加盖投标人公章及法定代表人或委托人签字）</w:t>
            </w:r>
          </w:p>
          <w:p>
            <w:pPr>
              <w:spacing w:line="276" w:lineRule="auto"/>
              <w:jc w:val="left"/>
              <w:rPr>
                <w:rFonts w:ascii="宋体" w:hAnsi="宋体" w:eastAsia="宋体" w:cs="宋体"/>
                <w:color w:val="auto"/>
                <w:sz w:val="24"/>
                <w:highlight w:val="none"/>
              </w:rPr>
            </w:pPr>
            <w:r>
              <w:rPr>
                <w:rFonts w:hint="eastAsia" w:ascii="宋体" w:hAnsi="宋体" w:eastAsia="宋体" w:cs="宋体"/>
                <w:color w:val="auto"/>
                <w:sz w:val="24"/>
                <w:highlight w:val="none"/>
              </w:rPr>
              <w:t>在____年____月____日____时____分前不得开启</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63" w:hRule="atLeast"/>
        </w:trPr>
        <w:tc>
          <w:tcPr>
            <w:tcW w:w="102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30</w:t>
            </w:r>
          </w:p>
        </w:tc>
        <w:tc>
          <w:tcPr>
            <w:tcW w:w="235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eastAsia="宋体" w:cs="宋体"/>
                <w:color w:val="auto"/>
                <w:sz w:val="24"/>
                <w:highlight w:val="none"/>
              </w:rPr>
            </w:pPr>
            <w:r>
              <w:rPr>
                <w:rFonts w:hint="eastAsia" w:ascii="宋体" w:hAnsi="宋体" w:eastAsia="宋体" w:cs="宋体"/>
                <w:color w:val="auto"/>
                <w:sz w:val="24"/>
                <w:highlight w:val="none"/>
              </w:rPr>
              <w:t>递交</w:t>
            </w:r>
            <w:r>
              <w:rPr>
                <w:rFonts w:hint="eastAsia" w:ascii="宋体" w:hAnsi="宋体" w:eastAsia="宋体" w:cs="宋体"/>
                <w:color w:val="auto"/>
                <w:sz w:val="24"/>
                <w:highlight w:val="none"/>
                <w:lang w:eastAsia="zh-CN"/>
              </w:rPr>
              <w:t>磋商响应文件</w:t>
            </w:r>
            <w:r>
              <w:rPr>
                <w:rFonts w:hint="eastAsia" w:ascii="宋体" w:hAnsi="宋体" w:eastAsia="宋体" w:cs="宋体"/>
                <w:color w:val="auto"/>
                <w:sz w:val="24"/>
                <w:highlight w:val="none"/>
              </w:rPr>
              <w:t>地点</w:t>
            </w:r>
          </w:p>
        </w:tc>
        <w:tc>
          <w:tcPr>
            <w:tcW w:w="696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val="0"/>
              <w:overflowPunct/>
              <w:topLinePunct w:val="0"/>
              <w:autoSpaceDE/>
              <w:autoSpaceDN/>
              <w:bidi w:val="0"/>
              <w:adjustRightInd/>
              <w:snapToGrid/>
              <w:spacing w:line="240" w:lineRule="auto"/>
              <w:jc w:val="both"/>
              <w:textAlignment w:val="auto"/>
              <w:rPr>
                <w:rFonts w:hint="eastAsia" w:ascii="宋体" w:hAnsi="宋体" w:eastAsia="宋体"/>
                <w:color w:val="auto"/>
                <w:sz w:val="24"/>
                <w:highlight w:val="none"/>
                <w:lang w:eastAsia="zh-CN"/>
              </w:rPr>
            </w:pPr>
            <w:r>
              <w:rPr>
                <w:rFonts w:hint="eastAsia" w:ascii="宋体" w:hAnsi="宋体" w:eastAsia="宋体" w:cs="宋体"/>
                <w:bCs/>
                <w:color w:val="auto"/>
                <w:sz w:val="24"/>
                <w:highlight w:val="none"/>
              </w:rPr>
              <w:t>地点：</w:t>
            </w:r>
            <w:r>
              <w:rPr>
                <w:rFonts w:hint="eastAsia" w:ascii="宋体" w:hAnsi="宋体"/>
                <w:color w:val="auto"/>
                <w:sz w:val="24"/>
                <w:highlight w:val="none"/>
                <w:lang w:eastAsia="zh-CN"/>
              </w:rPr>
              <w:t>供应商须通过政府采购云平台（网址：http://www.zcygov.cn）递交电子版响应文件。</w:t>
            </w:r>
          </w:p>
          <w:p>
            <w:pPr>
              <w:spacing w:line="240" w:lineRule="auto"/>
              <w:jc w:val="both"/>
              <w:rPr>
                <w:rFonts w:ascii="宋体" w:hAnsi="宋体" w:eastAsia="宋体" w:cs="宋体"/>
                <w:bCs/>
                <w:color w:val="auto"/>
                <w:sz w:val="24"/>
                <w:highlight w:val="none"/>
              </w:rPr>
            </w:pPr>
            <w:r>
              <w:rPr>
                <w:rFonts w:hint="eastAsia" w:ascii="宋体" w:hAnsi="宋体" w:eastAsia="宋体" w:cs="宋体"/>
                <w:bCs/>
                <w:color w:val="auto"/>
                <w:sz w:val="24"/>
                <w:highlight w:val="none"/>
              </w:rPr>
              <w:t>提交截止时间：</w:t>
            </w:r>
            <w:r>
              <w:rPr>
                <w:rFonts w:hint="eastAsia" w:ascii="宋体" w:hAnsi="宋体"/>
                <w:color w:val="auto"/>
                <w:sz w:val="24"/>
                <w:highlight w:val="none"/>
                <w:u w:val="single"/>
                <w:lang w:eastAsia="zh-CN"/>
              </w:rPr>
              <w:t>2025年04月21日09点00分</w:t>
            </w:r>
            <w:r>
              <w:rPr>
                <w:rFonts w:hint="eastAsia" w:ascii="宋体" w:hAnsi="宋体" w:eastAsia="宋体" w:cs="宋体"/>
                <w:bCs/>
                <w:color w:val="auto"/>
                <w:sz w:val="24"/>
                <w:highlight w:val="none"/>
              </w:rPr>
              <w:t>（北京时间）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trPr>
        <w:tc>
          <w:tcPr>
            <w:tcW w:w="102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31</w:t>
            </w:r>
          </w:p>
        </w:tc>
        <w:tc>
          <w:tcPr>
            <w:tcW w:w="235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是否退还</w:t>
            </w:r>
            <w:r>
              <w:rPr>
                <w:rFonts w:hint="eastAsia" w:ascii="宋体" w:hAnsi="宋体" w:eastAsia="宋体" w:cs="宋体"/>
                <w:color w:val="auto"/>
                <w:sz w:val="24"/>
                <w:highlight w:val="none"/>
                <w:lang w:eastAsia="zh-CN"/>
              </w:rPr>
              <w:t>磋商响应文件</w:t>
            </w:r>
          </w:p>
        </w:tc>
        <w:tc>
          <w:tcPr>
            <w:tcW w:w="6964" w:type="dxa"/>
            <w:tcBorders>
              <w:top w:val="single" w:color="auto" w:sz="4" w:space="0"/>
              <w:left w:val="single" w:color="auto" w:sz="4" w:space="0"/>
              <w:bottom w:val="single" w:color="auto" w:sz="4" w:space="0"/>
              <w:right w:val="single" w:color="auto" w:sz="4" w:space="0"/>
            </w:tcBorders>
            <w:vAlign w:val="center"/>
          </w:tcPr>
          <w:p>
            <w:pPr>
              <w:spacing w:line="276" w:lineRule="auto"/>
              <w:jc w:val="left"/>
              <w:rPr>
                <w:rFonts w:ascii="宋体" w:hAnsi="宋体" w:eastAsia="宋体" w:cs="宋体"/>
                <w:color w:val="auto"/>
                <w:sz w:val="24"/>
                <w:highlight w:val="none"/>
              </w:rPr>
            </w:pPr>
            <w:r>
              <w:rPr>
                <w:rFonts w:hint="eastAsia" w:ascii="宋体" w:hAnsi="宋体" w:eastAsia="宋体" w:cs="宋体"/>
                <w:color w:val="auto"/>
                <w:sz w:val="24"/>
                <w:highlight w:val="none"/>
              </w:rPr>
              <w:t>否</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93" w:hRule="atLeast"/>
        </w:trPr>
        <w:tc>
          <w:tcPr>
            <w:tcW w:w="102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32</w:t>
            </w:r>
          </w:p>
        </w:tc>
        <w:tc>
          <w:tcPr>
            <w:tcW w:w="235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eastAsia="宋体" w:cs="宋体"/>
                <w:color w:val="auto"/>
                <w:sz w:val="24"/>
                <w:highlight w:val="none"/>
              </w:rPr>
            </w:pPr>
            <w:r>
              <w:rPr>
                <w:rFonts w:hint="eastAsia" w:ascii="宋体" w:hAnsi="宋体" w:eastAsia="宋体" w:cs="宋体"/>
                <w:color w:val="auto"/>
                <w:sz w:val="24"/>
                <w:highlight w:val="none"/>
              </w:rPr>
              <w:t>开标时间和地点</w:t>
            </w:r>
          </w:p>
        </w:tc>
        <w:tc>
          <w:tcPr>
            <w:tcW w:w="6964" w:type="dxa"/>
            <w:tcBorders>
              <w:top w:val="single" w:color="auto" w:sz="4" w:space="0"/>
              <w:left w:val="single" w:color="auto" w:sz="4" w:space="0"/>
              <w:bottom w:val="single" w:color="auto" w:sz="4" w:space="0"/>
              <w:right w:val="single" w:color="auto" w:sz="4" w:space="0"/>
            </w:tcBorders>
            <w:vAlign w:val="center"/>
          </w:tcPr>
          <w:p>
            <w:pPr>
              <w:spacing w:line="276" w:lineRule="auto"/>
              <w:jc w:val="left"/>
              <w:rPr>
                <w:rFonts w:ascii="宋体" w:hAnsi="宋体"/>
                <w:color w:val="auto"/>
                <w:sz w:val="24"/>
                <w:highlight w:val="none"/>
              </w:rPr>
            </w:pPr>
            <w:r>
              <w:rPr>
                <w:rFonts w:hint="eastAsia" w:ascii="宋体" w:hAnsi="宋体" w:eastAsia="宋体" w:cs="宋体"/>
                <w:color w:val="auto"/>
                <w:sz w:val="24"/>
                <w:highlight w:val="none"/>
              </w:rPr>
              <w:t>开标时间：</w:t>
            </w:r>
            <w:r>
              <w:rPr>
                <w:rFonts w:hint="eastAsia" w:ascii="宋体" w:hAnsi="宋体"/>
                <w:color w:val="auto"/>
                <w:sz w:val="24"/>
                <w:highlight w:val="none"/>
                <w:u w:val="single"/>
                <w:lang w:eastAsia="zh-CN"/>
              </w:rPr>
              <w:t>2025年04月21日09点00分</w:t>
            </w:r>
            <w:r>
              <w:rPr>
                <w:rFonts w:hint="eastAsia" w:ascii="宋体" w:hAnsi="宋体" w:eastAsia="宋体" w:cs="宋体"/>
                <w:bCs/>
                <w:color w:val="auto"/>
                <w:sz w:val="24"/>
                <w:highlight w:val="none"/>
              </w:rPr>
              <w:t>（北京时间）</w:t>
            </w:r>
          </w:p>
          <w:p>
            <w:pPr>
              <w:spacing w:line="276" w:lineRule="auto"/>
              <w:jc w:val="lef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开标地点：</w:t>
            </w:r>
            <w:r>
              <w:rPr>
                <w:rFonts w:hint="eastAsia" w:ascii="宋体" w:hAnsi="宋体"/>
                <w:color w:val="auto"/>
                <w:sz w:val="24"/>
                <w:highlight w:val="none"/>
                <w:lang w:eastAsia="zh-CN"/>
              </w:rPr>
              <w:t>白山市浑江区红旗街578号国投大厦。</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8" w:hRule="atLeast"/>
        </w:trPr>
        <w:tc>
          <w:tcPr>
            <w:tcW w:w="102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3</w:t>
            </w:r>
            <w:r>
              <w:rPr>
                <w:rFonts w:hint="eastAsia" w:ascii="宋体" w:hAnsi="宋体" w:cs="宋体"/>
                <w:color w:val="auto"/>
                <w:sz w:val="24"/>
                <w:highlight w:val="none"/>
                <w:lang w:val="en-US" w:eastAsia="zh-CN"/>
              </w:rPr>
              <w:t>3</w:t>
            </w:r>
          </w:p>
        </w:tc>
        <w:tc>
          <w:tcPr>
            <w:tcW w:w="235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eastAsia="宋体" w:cs="宋体"/>
                <w:color w:val="auto"/>
                <w:sz w:val="24"/>
                <w:highlight w:val="none"/>
              </w:rPr>
            </w:pPr>
            <w:r>
              <w:rPr>
                <w:rFonts w:hint="eastAsia" w:ascii="宋体" w:hAnsi="宋体" w:eastAsia="宋体" w:cs="宋体"/>
                <w:color w:val="auto"/>
                <w:sz w:val="24"/>
                <w:highlight w:val="none"/>
              </w:rPr>
              <w:t>开标程序</w:t>
            </w:r>
          </w:p>
        </w:tc>
        <w:tc>
          <w:tcPr>
            <w:tcW w:w="6964" w:type="dxa"/>
            <w:tcBorders>
              <w:top w:val="single" w:color="auto" w:sz="4" w:space="0"/>
              <w:left w:val="single" w:color="auto" w:sz="4" w:space="0"/>
              <w:bottom w:val="single" w:color="auto" w:sz="4" w:space="0"/>
              <w:right w:val="single" w:color="auto" w:sz="4" w:space="0"/>
            </w:tcBorders>
            <w:vAlign w:val="center"/>
          </w:tcPr>
          <w:p>
            <w:pPr>
              <w:spacing w:line="276" w:lineRule="auto"/>
              <w:jc w:val="left"/>
              <w:rPr>
                <w:rFonts w:ascii="宋体" w:hAnsi="宋体" w:eastAsia="宋体" w:cs="宋体"/>
                <w:color w:val="auto"/>
                <w:sz w:val="24"/>
                <w:highlight w:val="none"/>
              </w:rPr>
            </w:pPr>
            <w:r>
              <w:rPr>
                <w:rFonts w:hint="eastAsia" w:ascii="宋体" w:hAnsi="宋体" w:eastAsia="宋体" w:cs="宋体"/>
                <w:color w:val="auto"/>
                <w:sz w:val="24"/>
                <w:highlight w:val="none"/>
              </w:rPr>
              <w:t>开标顺序：按</w:t>
            </w:r>
            <w:r>
              <w:rPr>
                <w:rFonts w:hint="eastAsia" w:ascii="宋体" w:hAnsi="宋体" w:eastAsia="宋体" w:cs="宋体"/>
                <w:color w:val="auto"/>
                <w:sz w:val="24"/>
                <w:highlight w:val="none"/>
                <w:lang w:eastAsia="zh-CN"/>
              </w:rPr>
              <w:t>磋商响应文件</w:t>
            </w:r>
            <w:r>
              <w:rPr>
                <w:rFonts w:hint="eastAsia" w:ascii="宋体" w:hAnsi="宋体" w:eastAsia="宋体" w:cs="宋体"/>
                <w:color w:val="auto"/>
                <w:sz w:val="24"/>
                <w:highlight w:val="none"/>
              </w:rPr>
              <w:t>递交顺序进行。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36" w:hRule="atLeast"/>
        </w:trPr>
        <w:tc>
          <w:tcPr>
            <w:tcW w:w="102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3</w:t>
            </w:r>
            <w:r>
              <w:rPr>
                <w:rFonts w:hint="eastAsia" w:ascii="宋体" w:hAnsi="宋体" w:cs="宋体"/>
                <w:color w:val="auto"/>
                <w:sz w:val="24"/>
                <w:highlight w:val="none"/>
                <w:lang w:val="en-US" w:eastAsia="zh-CN"/>
              </w:rPr>
              <w:t>4</w:t>
            </w:r>
          </w:p>
        </w:tc>
        <w:tc>
          <w:tcPr>
            <w:tcW w:w="235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eastAsia="宋体" w:cs="宋体"/>
                <w:color w:val="auto"/>
                <w:sz w:val="24"/>
                <w:highlight w:val="none"/>
              </w:rPr>
            </w:pPr>
            <w:r>
              <w:rPr>
                <w:rFonts w:hint="eastAsia" w:ascii="宋体" w:hAnsi="宋体" w:eastAsia="宋体" w:cs="宋体"/>
                <w:color w:val="auto"/>
                <w:sz w:val="24"/>
                <w:highlight w:val="none"/>
              </w:rPr>
              <w:t>磋商小组的组建</w:t>
            </w:r>
          </w:p>
        </w:tc>
        <w:tc>
          <w:tcPr>
            <w:tcW w:w="6964" w:type="dxa"/>
            <w:tcBorders>
              <w:top w:val="single" w:color="auto" w:sz="4" w:space="0"/>
              <w:left w:val="single" w:color="auto" w:sz="4" w:space="0"/>
              <w:bottom w:val="single" w:color="auto" w:sz="4" w:space="0"/>
              <w:right w:val="single" w:color="auto" w:sz="4" w:space="0"/>
            </w:tcBorders>
            <w:vAlign w:val="center"/>
          </w:tcPr>
          <w:p>
            <w:pPr>
              <w:spacing w:line="276"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磋商小组构成: 由有关经济、技术方面专家</w:t>
            </w: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rPr>
              <w:t>人组成；</w:t>
            </w:r>
          </w:p>
          <w:p>
            <w:pPr>
              <w:spacing w:line="276" w:lineRule="auto"/>
              <w:rPr>
                <w:rFonts w:ascii="宋体" w:hAnsi="宋体" w:eastAsia="宋体" w:cs="宋体"/>
                <w:color w:val="auto"/>
                <w:sz w:val="24"/>
                <w:highlight w:val="none"/>
              </w:rPr>
            </w:pPr>
            <w:r>
              <w:rPr>
                <w:rFonts w:hint="eastAsia" w:ascii="宋体" w:hAnsi="宋体" w:cs="宋体"/>
                <w:color w:val="auto"/>
                <w:sz w:val="24"/>
                <w:highlight w:val="none"/>
                <w:lang w:eastAsia="zh-CN"/>
              </w:rPr>
              <w:t>磋商小组成员</w:t>
            </w:r>
            <w:r>
              <w:rPr>
                <w:rFonts w:hint="eastAsia" w:ascii="宋体" w:hAnsi="宋体" w:eastAsia="宋体" w:cs="宋体"/>
                <w:color w:val="auto"/>
                <w:sz w:val="24"/>
                <w:highlight w:val="none"/>
              </w:rPr>
              <w:t>确定方式：在有关部门的监督下从</w:t>
            </w:r>
            <w:r>
              <w:rPr>
                <w:rFonts w:hint="eastAsia" w:ascii="宋体" w:hAnsi="宋体" w:cs="宋体"/>
                <w:color w:val="auto"/>
                <w:sz w:val="24"/>
                <w:highlight w:val="none"/>
                <w:lang w:val="en-US" w:eastAsia="zh-CN"/>
              </w:rPr>
              <w:t>政采云系统</w:t>
            </w:r>
            <w:r>
              <w:rPr>
                <w:rFonts w:hint="eastAsia" w:ascii="宋体" w:hAnsi="宋体" w:eastAsia="宋体" w:cs="宋体"/>
                <w:color w:val="auto"/>
                <w:sz w:val="24"/>
                <w:highlight w:val="none"/>
              </w:rPr>
              <w:t>专家库中随机抽取。</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73" w:hRule="atLeast"/>
        </w:trPr>
        <w:tc>
          <w:tcPr>
            <w:tcW w:w="102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3</w:t>
            </w:r>
            <w:r>
              <w:rPr>
                <w:rFonts w:hint="eastAsia" w:ascii="宋体" w:hAnsi="宋体" w:cs="宋体"/>
                <w:color w:val="auto"/>
                <w:sz w:val="24"/>
                <w:highlight w:val="none"/>
                <w:lang w:val="en-US" w:eastAsia="zh-CN"/>
              </w:rPr>
              <w:t>5</w:t>
            </w:r>
          </w:p>
        </w:tc>
        <w:tc>
          <w:tcPr>
            <w:tcW w:w="235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eastAsia="宋体" w:cs="宋体"/>
                <w:color w:val="auto"/>
                <w:sz w:val="24"/>
                <w:highlight w:val="none"/>
              </w:rPr>
            </w:pPr>
            <w:r>
              <w:rPr>
                <w:rFonts w:hint="eastAsia" w:ascii="宋体" w:hAnsi="宋体" w:cs="宋体"/>
                <w:color w:val="auto"/>
                <w:sz w:val="24"/>
                <w:highlight w:val="none"/>
                <w:lang w:eastAsia="zh-CN"/>
              </w:rPr>
              <w:t>成交候选人</w:t>
            </w:r>
            <w:r>
              <w:rPr>
                <w:rFonts w:hint="eastAsia" w:ascii="宋体" w:hAnsi="宋体" w:eastAsia="宋体" w:cs="宋体"/>
                <w:color w:val="auto"/>
                <w:sz w:val="24"/>
                <w:highlight w:val="none"/>
              </w:rPr>
              <w:t>公示媒介及期限</w:t>
            </w:r>
          </w:p>
        </w:tc>
        <w:tc>
          <w:tcPr>
            <w:tcW w:w="6964" w:type="dxa"/>
            <w:tcBorders>
              <w:top w:val="single" w:color="auto" w:sz="4" w:space="0"/>
              <w:left w:val="single" w:color="auto" w:sz="4" w:space="0"/>
              <w:bottom w:val="single" w:color="auto" w:sz="4" w:space="0"/>
              <w:right w:val="single" w:color="auto" w:sz="4" w:space="0"/>
            </w:tcBorders>
            <w:vAlign w:val="center"/>
          </w:tcPr>
          <w:p>
            <w:pPr>
              <w:spacing w:line="276"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公示媒介：中国政府采购网、吉林省政府采购云平台（同步推送到吉林省政府采购网）上同时发布。</w:t>
            </w:r>
          </w:p>
          <w:p>
            <w:pPr>
              <w:spacing w:line="276" w:lineRule="auto"/>
              <w:rPr>
                <w:rFonts w:ascii="宋体" w:hAnsi="宋体" w:eastAsia="宋体" w:cs="宋体"/>
                <w:color w:val="auto"/>
                <w:sz w:val="24"/>
                <w:highlight w:val="none"/>
              </w:rPr>
            </w:pPr>
            <w:r>
              <w:rPr>
                <w:rFonts w:hint="eastAsia" w:ascii="宋体" w:hAnsi="宋体" w:eastAsia="宋体" w:cs="宋体"/>
                <w:color w:val="auto"/>
                <w:sz w:val="24"/>
                <w:highlight w:val="none"/>
              </w:rPr>
              <w:t>公示期限：</w:t>
            </w:r>
            <w:r>
              <w:rPr>
                <w:rFonts w:hint="eastAsia" w:ascii="宋体" w:hAnsi="宋体" w:cs="宋体"/>
                <w:color w:val="auto"/>
                <w:sz w:val="24"/>
                <w:highlight w:val="none"/>
                <w:lang w:val="en-US" w:eastAsia="zh-CN"/>
              </w:rPr>
              <w:t>1个工作日</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3" w:hRule="atLeast"/>
        </w:trPr>
        <w:tc>
          <w:tcPr>
            <w:tcW w:w="102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3</w:t>
            </w:r>
            <w:r>
              <w:rPr>
                <w:rFonts w:hint="eastAsia" w:ascii="宋体" w:hAnsi="宋体" w:cs="宋体"/>
                <w:color w:val="auto"/>
                <w:sz w:val="24"/>
                <w:highlight w:val="none"/>
                <w:lang w:val="en-US" w:eastAsia="zh-CN"/>
              </w:rPr>
              <w:t>6</w:t>
            </w:r>
          </w:p>
        </w:tc>
        <w:tc>
          <w:tcPr>
            <w:tcW w:w="235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是否授权</w:t>
            </w:r>
            <w:r>
              <w:rPr>
                <w:rFonts w:hint="eastAsia" w:ascii="宋体" w:hAnsi="宋体" w:cs="宋体"/>
                <w:color w:val="auto"/>
                <w:sz w:val="24"/>
                <w:highlight w:val="none"/>
                <w:lang w:eastAsia="zh-CN"/>
              </w:rPr>
              <w:t>磋商小组</w:t>
            </w:r>
            <w:r>
              <w:rPr>
                <w:rFonts w:hint="eastAsia" w:ascii="宋体" w:hAnsi="宋体" w:eastAsia="宋体" w:cs="宋体"/>
                <w:color w:val="auto"/>
                <w:sz w:val="24"/>
                <w:highlight w:val="none"/>
              </w:rPr>
              <w:t>确定</w:t>
            </w:r>
            <w:r>
              <w:rPr>
                <w:rFonts w:hint="eastAsia" w:ascii="宋体" w:hAnsi="宋体" w:cs="宋体"/>
                <w:color w:val="auto"/>
                <w:sz w:val="24"/>
                <w:highlight w:val="none"/>
                <w:lang w:eastAsia="zh-CN"/>
              </w:rPr>
              <w:t>成交商</w:t>
            </w:r>
          </w:p>
        </w:tc>
        <w:tc>
          <w:tcPr>
            <w:tcW w:w="6964" w:type="dxa"/>
            <w:tcBorders>
              <w:top w:val="single" w:color="auto" w:sz="4" w:space="0"/>
              <w:left w:val="single" w:color="auto" w:sz="4" w:space="0"/>
              <w:bottom w:val="single" w:color="auto" w:sz="4" w:space="0"/>
              <w:right w:val="single" w:color="auto" w:sz="4" w:space="0"/>
            </w:tcBorders>
            <w:vAlign w:val="center"/>
          </w:tcPr>
          <w:p>
            <w:pPr>
              <w:spacing w:line="276" w:lineRule="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lang w:val="en-US" w:eastAsia="zh-CN"/>
              </w:rPr>
              <w:t>是</w:t>
            </w:r>
            <w:r>
              <w:rPr>
                <w:rFonts w:hint="eastAsia" w:ascii="宋体" w:hAnsi="宋体" w:eastAsia="宋体" w:cs="宋体"/>
                <w:color w:val="auto"/>
                <w:sz w:val="24"/>
                <w:highlight w:val="none"/>
              </w:rPr>
              <w:t xml:space="preserve"> ：授权</w:t>
            </w:r>
            <w:r>
              <w:rPr>
                <w:rFonts w:hint="eastAsia" w:ascii="宋体" w:hAnsi="宋体" w:cs="宋体"/>
                <w:color w:val="auto"/>
                <w:sz w:val="24"/>
                <w:highlight w:val="none"/>
                <w:lang w:eastAsia="zh-CN"/>
              </w:rPr>
              <w:t>磋商小组</w:t>
            </w:r>
            <w:r>
              <w:rPr>
                <w:rFonts w:hint="eastAsia" w:ascii="宋体" w:hAnsi="宋体" w:eastAsia="宋体" w:cs="宋体"/>
                <w:color w:val="auto"/>
                <w:sz w:val="24"/>
                <w:highlight w:val="none"/>
              </w:rPr>
              <w:t>确定</w:t>
            </w:r>
            <w:r>
              <w:rPr>
                <w:rFonts w:hint="eastAsia" w:ascii="宋体" w:hAnsi="宋体" w:cs="宋体"/>
                <w:color w:val="auto"/>
                <w:sz w:val="24"/>
                <w:highlight w:val="none"/>
                <w:lang w:eastAsia="zh-CN"/>
              </w:rPr>
              <w:t>成交商</w:t>
            </w:r>
            <w:r>
              <w:rPr>
                <w:rFonts w:hint="eastAsia" w:ascii="宋体" w:hAnsi="宋体" w:eastAsia="宋体" w:cs="宋体"/>
                <w:color w:val="auto"/>
                <w:sz w:val="24"/>
                <w:highlight w:val="none"/>
                <w:lang w:eastAsia="zh-CN"/>
              </w:rPr>
              <w:t>。</w:t>
            </w:r>
          </w:p>
          <w:p>
            <w:pPr>
              <w:spacing w:line="276"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w:t>
            </w:r>
            <w:r>
              <w:rPr>
                <w:rFonts w:hint="eastAsia" w:ascii="宋体" w:hAnsi="宋体" w:eastAsia="宋体" w:cs="宋体"/>
                <w:color w:val="auto"/>
                <w:sz w:val="24"/>
                <w:highlight w:val="none"/>
                <w:lang w:val="en-US" w:eastAsia="zh-CN"/>
              </w:rPr>
              <w:t>否</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2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37</w:t>
            </w:r>
          </w:p>
        </w:tc>
        <w:tc>
          <w:tcPr>
            <w:tcW w:w="235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eastAsia="宋体" w:cs="宋体"/>
                <w:color w:val="auto"/>
                <w:sz w:val="24"/>
                <w:highlight w:val="none"/>
              </w:rPr>
            </w:pPr>
            <w:r>
              <w:rPr>
                <w:rFonts w:hint="eastAsia" w:ascii="宋体" w:hAnsi="宋体" w:eastAsia="宋体" w:cs="宋体"/>
                <w:color w:val="auto"/>
                <w:sz w:val="24"/>
                <w:highlight w:val="none"/>
              </w:rPr>
              <w:t>最高投标限价</w:t>
            </w:r>
          </w:p>
        </w:tc>
        <w:tc>
          <w:tcPr>
            <w:tcW w:w="6964"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宋体" w:hAnsi="宋体" w:eastAsia="宋体" w:cs="宋体"/>
                <w:b/>
                <w:color w:val="auto"/>
                <w:sz w:val="24"/>
                <w:highlight w:val="none"/>
              </w:rPr>
            </w:pPr>
            <w:r>
              <w:rPr>
                <w:rFonts w:hint="eastAsia" w:asciiTheme="minorEastAsia" w:hAnsiTheme="minorEastAsia" w:eastAsiaTheme="minorEastAsia" w:cstheme="minorEastAsia"/>
                <w:b/>
                <w:bCs w:val="0"/>
                <w:color w:val="auto"/>
                <w:sz w:val="24"/>
                <w:highlight w:val="none"/>
                <w:lang w:eastAsia="zh-CN"/>
              </w:rPr>
              <w:t>1700000.00元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trPr>
        <w:tc>
          <w:tcPr>
            <w:tcW w:w="102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default" w:ascii="宋体" w:hAnsi="宋体" w:eastAsia="宋体"/>
                <w:b w:val="0"/>
                <w:bCs/>
                <w:color w:val="auto"/>
                <w:sz w:val="24"/>
                <w:highlight w:val="none"/>
                <w:lang w:val="en-US" w:eastAsia="zh-CN"/>
              </w:rPr>
            </w:pPr>
            <w:r>
              <w:rPr>
                <w:rFonts w:hint="eastAsia" w:ascii="宋体" w:hAnsi="宋体"/>
                <w:b w:val="0"/>
                <w:bCs/>
                <w:color w:val="auto"/>
                <w:sz w:val="24"/>
                <w:highlight w:val="none"/>
                <w:lang w:val="en-US" w:eastAsia="zh-CN"/>
              </w:rPr>
              <w:t>38</w:t>
            </w:r>
          </w:p>
        </w:tc>
        <w:tc>
          <w:tcPr>
            <w:tcW w:w="235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宋体" w:hAnsi="宋体" w:eastAsia="宋体"/>
                <w:b w:val="0"/>
                <w:bCs/>
                <w:color w:val="auto"/>
                <w:sz w:val="24"/>
                <w:highlight w:val="none"/>
                <w:lang w:eastAsia="zh-CN"/>
              </w:rPr>
            </w:pPr>
            <w:r>
              <w:rPr>
                <w:rFonts w:hint="eastAsia" w:ascii="宋体" w:hAnsi="宋体"/>
                <w:b w:val="0"/>
                <w:bCs/>
                <w:color w:val="auto"/>
                <w:sz w:val="24"/>
                <w:highlight w:val="none"/>
                <w:lang w:eastAsia="zh-CN"/>
              </w:rPr>
              <w:t>采购代理服务费</w:t>
            </w:r>
          </w:p>
        </w:tc>
        <w:tc>
          <w:tcPr>
            <w:tcW w:w="6964" w:type="dxa"/>
            <w:tcBorders>
              <w:top w:val="single" w:color="auto" w:sz="4" w:space="0"/>
              <w:left w:val="single" w:color="auto" w:sz="4" w:space="0"/>
              <w:bottom w:val="single" w:color="auto" w:sz="4" w:space="0"/>
              <w:right w:val="single" w:color="auto" w:sz="4" w:space="0"/>
            </w:tcBorders>
            <w:vAlign w:val="center"/>
          </w:tcPr>
          <w:p>
            <w:pPr>
              <w:spacing w:line="400" w:lineRule="exact"/>
              <w:jc w:val="left"/>
              <w:rPr>
                <w:rFonts w:hint="eastAsia" w:ascii="宋体" w:hAnsi="宋体"/>
                <w:b w:val="0"/>
                <w:bCs/>
                <w:color w:val="auto"/>
                <w:sz w:val="24"/>
                <w:highlight w:val="none"/>
              </w:rPr>
            </w:pPr>
            <w:r>
              <w:rPr>
                <w:rFonts w:hint="eastAsia" w:ascii="宋体" w:hAnsi="宋体"/>
                <w:b w:val="0"/>
                <w:bCs/>
                <w:color w:val="auto"/>
                <w:sz w:val="24"/>
                <w:highlight w:val="none"/>
              </w:rPr>
              <w:t>按照国家发展计划委员会计价格[2002]1980号文《招标代理服务费管理暂行办法》、发改办价格[2003]857号文及发改价格〔2015〕299号的取费标准计费收取。</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trPr>
        <w:tc>
          <w:tcPr>
            <w:tcW w:w="102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default" w:ascii="宋体" w:hAnsi="宋体"/>
                <w:b w:val="0"/>
                <w:bCs/>
                <w:color w:val="auto"/>
                <w:sz w:val="24"/>
                <w:highlight w:val="none"/>
                <w:lang w:val="en-US" w:eastAsia="zh-CN"/>
              </w:rPr>
            </w:pPr>
            <w:r>
              <w:rPr>
                <w:rFonts w:hint="eastAsia" w:ascii="宋体" w:hAnsi="宋体"/>
                <w:b w:val="0"/>
                <w:bCs/>
                <w:color w:val="auto"/>
                <w:sz w:val="24"/>
                <w:highlight w:val="none"/>
                <w:lang w:val="en-US" w:eastAsia="zh-CN"/>
              </w:rPr>
              <w:t>39</w:t>
            </w:r>
          </w:p>
        </w:tc>
        <w:tc>
          <w:tcPr>
            <w:tcW w:w="2355" w:type="dxa"/>
            <w:tcBorders>
              <w:top w:val="single" w:color="auto" w:sz="4" w:space="0"/>
              <w:left w:val="single" w:color="auto" w:sz="4" w:space="0"/>
              <w:bottom w:val="single" w:color="auto" w:sz="4" w:space="0"/>
              <w:right w:val="single" w:color="auto" w:sz="4" w:space="0"/>
            </w:tcBorders>
            <w:vAlign w:val="center"/>
          </w:tcPr>
          <w:p>
            <w:pPr>
              <w:spacing w:line="400" w:lineRule="exact"/>
              <w:jc w:val="left"/>
              <w:rPr>
                <w:rFonts w:hint="eastAsia" w:ascii="宋体" w:hAnsi="宋体"/>
                <w:b w:val="0"/>
                <w:bCs/>
                <w:color w:val="auto"/>
                <w:sz w:val="24"/>
                <w:highlight w:val="none"/>
              </w:rPr>
            </w:pPr>
            <w:r>
              <w:rPr>
                <w:rFonts w:hint="eastAsia" w:ascii="宋体" w:hAnsi="宋体"/>
                <w:b w:val="0"/>
                <w:bCs/>
                <w:color w:val="auto"/>
                <w:sz w:val="24"/>
                <w:highlight w:val="none"/>
              </w:rPr>
              <w:t>落实政府采购政策需满足的资格要求</w:t>
            </w:r>
          </w:p>
        </w:tc>
        <w:tc>
          <w:tcPr>
            <w:tcW w:w="6964" w:type="dxa"/>
            <w:tcBorders>
              <w:top w:val="single" w:color="auto" w:sz="4" w:space="0"/>
              <w:left w:val="single" w:color="auto" w:sz="4" w:space="0"/>
              <w:bottom w:val="single" w:color="auto" w:sz="4" w:space="0"/>
              <w:right w:val="single" w:color="auto" w:sz="4" w:space="0"/>
            </w:tcBorders>
            <w:vAlign w:val="center"/>
          </w:tcPr>
          <w:p>
            <w:pPr>
              <w:spacing w:line="400" w:lineRule="exact"/>
              <w:jc w:val="left"/>
              <w:rPr>
                <w:rFonts w:hint="eastAsia" w:ascii="宋体" w:hAnsi="宋体" w:cs="宋体"/>
                <w:color w:val="auto"/>
                <w:sz w:val="24"/>
                <w:highlight w:val="none"/>
                <w:lang w:eastAsia="zh-CN"/>
              </w:rPr>
            </w:pPr>
            <w:r>
              <w:rPr>
                <w:rFonts w:hint="eastAsia" w:ascii="宋体" w:hAnsi="宋体" w:cs="宋体"/>
                <w:color w:val="auto"/>
                <w:sz w:val="24"/>
                <w:highlight w:val="none"/>
                <w:lang w:eastAsia="zh-CN"/>
              </w:rPr>
              <w:t>本项目专门面向中小企业采购,供应商应为中小微企业、监狱企业、残疾人福利性单位；</w:t>
            </w:r>
          </w:p>
          <w:p>
            <w:pPr>
              <w:spacing w:line="400" w:lineRule="exact"/>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注：1）中小企业应提供《中小企业声明函》，若非中小企业提供则无效；</w:t>
            </w:r>
          </w:p>
          <w:p>
            <w:pPr>
              <w:spacing w:line="400" w:lineRule="exact"/>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根据《财政部 工业和信息化部关于〈政府采购促进中小企业发展管理办法〉的通知》财库[2020]46号第二十条的规定：供应商按照本办法规定提供声明函内容不实的，属于提供虚假材料谋取中标、成交，依照《中华人民共和国政府采购法》等国家有关规定追究相应责任。</w:t>
            </w:r>
          </w:p>
          <w:p>
            <w:pPr>
              <w:spacing w:line="400" w:lineRule="exact"/>
              <w:jc w:val="left"/>
              <w:rPr>
                <w:rFonts w:hint="eastAsia" w:ascii="宋体" w:hAnsi="宋体"/>
                <w:b w:val="0"/>
                <w:bCs/>
                <w:color w:val="auto"/>
                <w:sz w:val="24"/>
                <w:highlight w:val="none"/>
              </w:rPr>
            </w:pPr>
            <w:r>
              <w:rPr>
                <w:rFonts w:hint="eastAsia" w:ascii="宋体" w:hAnsi="宋体" w:eastAsia="宋体" w:cs="宋体"/>
                <w:color w:val="auto"/>
                <w:sz w:val="24"/>
                <w:highlight w:val="none"/>
              </w:rPr>
              <w:t>2）监狱企业参加政府采购活动时，应当提供由省级以上监狱管理局、戒毒管理局（含新疆生产建设兵团）出具的属于监狱企业的证明文件。</w:t>
            </w:r>
            <w:r>
              <w:rPr>
                <w:rFonts w:hint="eastAsia" w:ascii="宋体" w:hAnsi="宋体"/>
                <w:b w:val="0"/>
                <w:bCs/>
                <w:color w:val="auto"/>
                <w:sz w:val="24"/>
                <w:highlight w:val="none"/>
              </w:rPr>
              <w:t xml:space="preserve">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trPr>
        <w:tc>
          <w:tcPr>
            <w:tcW w:w="10348" w:type="dxa"/>
            <w:gridSpan w:val="3"/>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宋体" w:hAnsi="宋体"/>
                <w:b/>
                <w:bCs w:val="0"/>
                <w:color w:val="auto"/>
                <w:sz w:val="24"/>
                <w:highlight w:val="none"/>
              </w:rPr>
            </w:pPr>
            <w:r>
              <w:rPr>
                <w:rFonts w:hint="eastAsia" w:ascii="宋体" w:hAnsi="宋体" w:eastAsia="宋体" w:cs="宋体"/>
                <w:b/>
                <w:bCs/>
                <w:color w:val="auto"/>
                <w:sz w:val="24"/>
                <w:highlight w:val="none"/>
              </w:rPr>
              <w:t xml:space="preserve">※ </w:t>
            </w:r>
            <w:r>
              <w:rPr>
                <w:rFonts w:hint="eastAsia" w:ascii="宋体" w:hAnsi="宋体" w:eastAsia="宋体" w:cs="宋体"/>
                <w:b/>
                <w:bCs/>
                <w:color w:val="auto"/>
                <w:sz w:val="24"/>
                <w:highlight w:val="none"/>
                <w:lang w:eastAsia="zh-CN"/>
              </w:rPr>
              <w:t>竞争性磋商公告</w:t>
            </w:r>
            <w:r>
              <w:rPr>
                <w:rFonts w:hint="eastAsia" w:ascii="宋体" w:hAnsi="宋体" w:eastAsia="宋体" w:cs="宋体"/>
                <w:b/>
                <w:bCs/>
                <w:color w:val="auto"/>
                <w:sz w:val="24"/>
                <w:highlight w:val="none"/>
              </w:rPr>
              <w:t>与</w:t>
            </w:r>
            <w:r>
              <w:rPr>
                <w:rFonts w:hint="eastAsia" w:ascii="宋体" w:hAnsi="宋体" w:eastAsia="宋体" w:cs="宋体"/>
                <w:b/>
                <w:bCs/>
                <w:color w:val="auto"/>
                <w:sz w:val="24"/>
                <w:highlight w:val="none"/>
                <w:lang w:eastAsia="zh-CN"/>
              </w:rPr>
              <w:t>竞争性磋商文件</w:t>
            </w:r>
            <w:r>
              <w:rPr>
                <w:rFonts w:hint="eastAsia" w:ascii="宋体" w:hAnsi="宋体" w:eastAsia="宋体" w:cs="宋体"/>
                <w:b/>
                <w:bCs/>
                <w:color w:val="auto"/>
                <w:sz w:val="24"/>
                <w:highlight w:val="none"/>
              </w:rPr>
              <w:t>不一致之处，以</w:t>
            </w:r>
            <w:r>
              <w:rPr>
                <w:rFonts w:hint="eastAsia" w:ascii="宋体" w:hAnsi="宋体" w:eastAsia="宋体" w:cs="宋体"/>
                <w:b/>
                <w:bCs/>
                <w:color w:val="auto"/>
                <w:sz w:val="24"/>
                <w:highlight w:val="none"/>
                <w:lang w:eastAsia="zh-CN"/>
              </w:rPr>
              <w:t>竞争性磋商文件</w:t>
            </w:r>
            <w:r>
              <w:rPr>
                <w:rFonts w:hint="eastAsia" w:ascii="宋体" w:hAnsi="宋体" w:eastAsia="宋体" w:cs="宋体"/>
                <w:b/>
                <w:bCs/>
                <w:color w:val="auto"/>
                <w:sz w:val="24"/>
                <w:highlight w:val="none"/>
              </w:rPr>
              <w:t>为准。</w:t>
            </w:r>
          </w:p>
        </w:tc>
      </w:tr>
    </w:tbl>
    <w:p>
      <w:pPr>
        <w:keepNext w:val="0"/>
        <w:keepLines w:val="0"/>
        <w:pageBreakBefore/>
        <w:widowControl w:val="0"/>
        <w:numPr>
          <w:ilvl w:val="0"/>
          <w:numId w:val="0"/>
        </w:numPr>
        <w:kinsoku/>
        <w:wordWrap/>
        <w:overflowPunct/>
        <w:topLinePunct w:val="0"/>
        <w:autoSpaceDE/>
        <w:autoSpaceDN/>
        <w:bidi w:val="0"/>
        <w:adjustRightInd/>
        <w:snapToGrid/>
        <w:textAlignment w:val="auto"/>
        <w:rPr>
          <w:b/>
          <w:bCs/>
          <w:color w:val="auto"/>
          <w:sz w:val="28"/>
          <w:szCs w:val="28"/>
          <w:highlight w:val="none"/>
          <w:lang w:val="zh-CN"/>
        </w:rPr>
      </w:pPr>
      <w:bookmarkStart w:id="10" w:name="_Toc504654675"/>
      <w:r>
        <w:rPr>
          <w:rFonts w:hint="eastAsia" w:ascii="宋体" w:hAnsi="宋体" w:cs="宋体"/>
          <w:b/>
          <w:bCs/>
          <w:color w:val="auto"/>
          <w:sz w:val="28"/>
          <w:szCs w:val="28"/>
          <w:highlight w:val="none"/>
          <w:lang w:eastAsia="zh-CN"/>
        </w:rPr>
        <w:t>一、</w:t>
      </w:r>
      <w:r>
        <w:rPr>
          <w:rFonts w:hint="eastAsia" w:ascii="宋体" w:hAnsi="宋体" w:eastAsia="宋体" w:cs="宋体"/>
          <w:b/>
          <w:bCs/>
          <w:color w:val="auto"/>
          <w:sz w:val="28"/>
          <w:szCs w:val="28"/>
          <w:highlight w:val="none"/>
        </w:rPr>
        <w:t>总则</w:t>
      </w:r>
      <w:bookmarkEnd w:id="10"/>
      <w:bookmarkStart w:id="11" w:name="_Toc445473482"/>
      <w:bookmarkStart w:id="12" w:name="_Toc504654676"/>
      <w:bookmarkStart w:id="13" w:name="_Toc504479638"/>
      <w:bookmarkStart w:id="14" w:name="_Toc504479187"/>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w:t>
      </w:r>
      <w:bookmarkEnd w:id="11"/>
      <w:r>
        <w:rPr>
          <w:rFonts w:hint="eastAsia" w:ascii="宋体" w:hAnsi="宋体" w:eastAsia="宋体" w:cs="宋体"/>
          <w:color w:val="auto"/>
          <w:sz w:val="24"/>
          <w:szCs w:val="24"/>
          <w:highlight w:val="none"/>
          <w:lang w:val="en-US" w:eastAsia="zh-CN"/>
        </w:rPr>
        <w:t xml:space="preserve">.1 </w:t>
      </w:r>
      <w:r>
        <w:rPr>
          <w:rFonts w:hint="eastAsia" w:ascii="宋体" w:hAnsi="宋体" w:eastAsia="宋体" w:cs="宋体"/>
          <w:color w:val="auto"/>
          <w:sz w:val="24"/>
          <w:szCs w:val="24"/>
          <w:highlight w:val="none"/>
          <w:lang w:val="zh-CN"/>
        </w:rPr>
        <w:t>本次采购采用竞争性磋商的方式。</w:t>
      </w:r>
      <w:bookmarkEnd w:id="12"/>
      <w:bookmarkEnd w:id="13"/>
      <w:bookmarkEnd w:id="14"/>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color w:val="auto"/>
          <w:sz w:val="24"/>
          <w:szCs w:val="24"/>
          <w:highlight w:val="none"/>
          <w:lang w:val="zh-CN"/>
        </w:rPr>
      </w:pPr>
      <w:bookmarkStart w:id="15" w:name="_Toc504479188"/>
      <w:bookmarkStart w:id="16" w:name="_Toc504654677"/>
      <w:bookmarkStart w:id="17" w:name="_Toc504479639"/>
      <w:bookmarkStart w:id="18" w:name="_Toc445473483"/>
      <w:r>
        <w:rPr>
          <w:rFonts w:hint="eastAsia" w:ascii="宋体" w:hAnsi="宋体" w:cs="宋体"/>
          <w:color w:val="auto"/>
          <w:sz w:val="24"/>
          <w:szCs w:val="24"/>
          <w:highlight w:val="none"/>
          <w:lang w:val="en-US" w:eastAsia="zh-CN"/>
        </w:rPr>
        <w:t>1.2</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zh-CN"/>
        </w:rPr>
        <w:t>维护</w:t>
      </w:r>
      <w:r>
        <w:rPr>
          <w:rFonts w:hint="eastAsia" w:ascii="宋体" w:hAnsi="宋体" w:eastAsia="宋体" w:cs="宋体"/>
          <w:color w:val="auto"/>
          <w:sz w:val="24"/>
          <w:szCs w:val="24"/>
          <w:highlight w:val="none"/>
          <w:lang w:val="en-US" w:eastAsia="zh-CN"/>
        </w:rPr>
        <w:t>采购</w:t>
      </w:r>
      <w:r>
        <w:rPr>
          <w:rFonts w:hint="eastAsia" w:ascii="宋体" w:hAnsi="宋体" w:eastAsia="宋体" w:cs="宋体"/>
          <w:color w:val="auto"/>
          <w:sz w:val="24"/>
          <w:szCs w:val="24"/>
          <w:highlight w:val="none"/>
          <w:lang w:val="zh-CN"/>
        </w:rPr>
        <w:t>、投标当事人的合法权益、反对不正当竞争。</w:t>
      </w:r>
      <w:bookmarkEnd w:id="15"/>
      <w:bookmarkEnd w:id="16"/>
      <w:bookmarkEnd w:id="17"/>
      <w:bookmarkEnd w:id="18"/>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color w:val="auto"/>
          <w:sz w:val="24"/>
          <w:szCs w:val="24"/>
          <w:highlight w:val="none"/>
          <w:lang w:val="zh-CN"/>
        </w:rPr>
      </w:pPr>
      <w:bookmarkStart w:id="19" w:name="_Toc504479640"/>
      <w:bookmarkStart w:id="20" w:name="_Toc445473484"/>
      <w:bookmarkStart w:id="21" w:name="_Toc504654678"/>
      <w:bookmarkStart w:id="22" w:name="_Toc504479189"/>
      <w:r>
        <w:rPr>
          <w:rFonts w:hint="eastAsia" w:ascii="宋体" w:hAnsi="宋体" w:cs="宋体"/>
          <w:color w:val="auto"/>
          <w:sz w:val="24"/>
          <w:szCs w:val="24"/>
          <w:highlight w:val="none"/>
          <w:lang w:val="en-US" w:eastAsia="zh-CN"/>
        </w:rPr>
        <w:t>1.3</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zh-CN"/>
        </w:rPr>
        <w:t>参加投标的企业必须符合以下要求：</w:t>
      </w:r>
      <w:bookmarkEnd w:id="19"/>
      <w:bookmarkEnd w:id="20"/>
      <w:bookmarkEnd w:id="21"/>
      <w:bookmarkEnd w:id="22"/>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1.3.1满足《中华人民共和国政府采购法》第二十二条规定；</w:t>
      </w:r>
    </w:p>
    <w:p>
      <w:pPr>
        <w:keepNext w:val="0"/>
        <w:keepLines w:val="0"/>
        <w:pageBreakBefore w:val="0"/>
        <w:widowControl w:val="0"/>
        <w:kinsoku/>
        <w:wordWrap/>
        <w:overflowPunct/>
        <w:topLinePunct w:val="0"/>
        <w:autoSpaceDE/>
        <w:autoSpaceDN w:val="0"/>
        <w:bidi w:val="0"/>
        <w:adjustRightInd/>
        <w:snapToGrid/>
        <w:spacing w:line="440" w:lineRule="exact"/>
        <w:ind w:firstLine="480" w:firstLineChars="200"/>
        <w:jc w:val="left"/>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1.3.2落实政府采购政策需满足的资格要求：本项目专门面向中小企业采购,供应商应为中小微企业、监狱企业、残疾人福利性单位；</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color w:val="auto"/>
          <w:sz w:val="24"/>
          <w:highlight w:val="none"/>
          <w:lang w:eastAsia="zh-CN"/>
        </w:rPr>
      </w:pPr>
      <w:r>
        <w:rPr>
          <w:rFonts w:hint="eastAsia" w:ascii="宋体" w:hAnsi="宋体" w:cs="宋体"/>
          <w:color w:val="auto"/>
          <w:sz w:val="24"/>
          <w:szCs w:val="24"/>
          <w:highlight w:val="none"/>
          <w:lang w:val="en-US" w:eastAsia="zh-CN"/>
        </w:rPr>
        <w:t>1.3.3</w:t>
      </w:r>
      <w:r>
        <w:rPr>
          <w:rFonts w:hint="eastAsia" w:ascii="宋体" w:hAnsi="宋体"/>
          <w:color w:val="auto"/>
          <w:sz w:val="24"/>
          <w:highlight w:val="none"/>
          <w:lang w:eastAsia="zh-CN"/>
        </w:rPr>
        <w:t>应为市政公用工程施工总承包叁级及以上资质的独立法人单位；具备有效的安全生产许可证；有良好的履约信誉；并在人员、设备、技术、资金等方面具有相应的能力。（注：1.在住房和城乡建设部网站已公告通过延续的建筑业、监理、工程勘察、工程设计企业，均可以正常参加招投标活动。企业在响应文件中提供住房和城乡建设部网站关于核准建设工程企业资质延续名单公告的截图，即视为该企业资质延续有效，可正常参与投标。2.根据《吉林省住房和城乡建设厅关于建筑业企业资质延续有关事宜的通知》（吉建管〔2023〕23 号）文件要求，吉林省住建厅核发建筑业企业三级总承包、三级专业承包资质，自 2024 年 7 月 1 日起，原资质许可机关不再受理资质换证申请，相应证书逾期自动作废。3.其他省（市）核发的资质涉及有效期届满有效期延续问题的，按照当地建设行政主管部门文件执行。响应文件内须提供当地住房和城乡建设部门官方网站发布的准予延期的文件截图及网址，否则不予认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cs="宋体"/>
          <w:color w:val="auto"/>
          <w:sz w:val="24"/>
          <w:szCs w:val="24"/>
          <w:highlight w:val="none"/>
          <w:lang w:val="en-US" w:eastAsia="zh-CN"/>
        </w:rPr>
      </w:pPr>
      <w:r>
        <w:rPr>
          <w:rFonts w:hint="eastAsia" w:ascii="宋体" w:hAnsi="宋体"/>
          <w:color w:val="auto"/>
          <w:sz w:val="24"/>
          <w:highlight w:val="none"/>
          <w:lang w:eastAsia="zh-CN"/>
        </w:rPr>
        <w:t>人员要求：拟派出的项目经理须具备建设行政主管部门核发的市政公用工程专业注册建造师二级及以上资格且具备有效的安全生产考核合格证，须无在建工程；技术负责人须具有相关专业中级及以上职称；项目经理及施工现场管理人员必须为本单位在籍在册在编人员并缴纳养老保险，否则取消成交资格。</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1.3.4（1）能提供公告期内的“信用中国”网站（www.creditchina.gov.cn）未列入①失信被执行人②重大税收违法案件当事人名单③政府采购严重违法失信名单的官网截图并加盖公章；（2）提供公告期内中国政府采购网（www.ccgp.gov.cn）未列入政府采购严重违法失信行为记录名单的官网截图并加盖公章（以上截图须包括单位名称、查询内容及查询时间）；（3）拒绝列入政府取消投标资格记录期间的企业或个人投标，投标人提供由法人签字并加盖公章的承诺书。</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1.3.5具有投资参股关系的关联企业，或具有直接管理和被管理关系的母子公司，或同一母子公司的子公司，或法定代表人为同一人的两个及两个以上企业不得同时对同一标段投标，否则均按废标处理。与采购人存在利害关系可能影响招标公正性的法人、其他组织或个人，不能参加投标。单位负责人同一或者存在控股、管理关系的不同单位，不得参加同一标段投标或者未划分标段的同一采购项目投标。违反上述规定的，相关投标均无效。</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1.3.6外阜单位在我省承揽项目应执行吉林省关于外阜企业入吉备案相关规定（入吉企业相关信息在“吉林省建筑市场监管与诚信信息管理平台”上公布后，方可在我省从事建筑活动；详见吉建管〔2015〕50号文件、吉建管〔2016〕30号文件、吉建管〔2018〕12号文件）。</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1.3.7不接受被列入失信被执行人、重大税收违法案件当事人名单、政府采购严重违法失信行为记录名单的投标人参与投标（详见财库[2016]125号文件）。</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1.3.8拒绝列入政府不良行为记录期间的企业或个人投标。</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 xml:space="preserve">1.4 </w:t>
      </w:r>
      <w:r>
        <w:rPr>
          <w:rFonts w:hint="eastAsia" w:ascii="宋体" w:hAnsi="宋体" w:eastAsia="宋体" w:cs="宋体"/>
          <w:color w:val="auto"/>
          <w:sz w:val="24"/>
          <w:szCs w:val="24"/>
          <w:highlight w:val="none"/>
        </w:rPr>
        <w:t>投标费用</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投标人应承担其编制</w:t>
      </w:r>
      <w:r>
        <w:rPr>
          <w:rFonts w:hint="eastAsia" w:ascii="宋体" w:hAnsi="宋体" w:eastAsia="宋体" w:cs="宋体"/>
          <w:color w:val="auto"/>
          <w:sz w:val="24"/>
          <w:szCs w:val="24"/>
          <w:highlight w:val="none"/>
          <w:lang w:eastAsia="zh-CN"/>
        </w:rPr>
        <w:t>磋商响应文件</w:t>
      </w:r>
      <w:r>
        <w:rPr>
          <w:rFonts w:hint="eastAsia" w:ascii="宋体" w:hAnsi="宋体" w:eastAsia="宋体" w:cs="宋体"/>
          <w:color w:val="auto"/>
          <w:sz w:val="24"/>
          <w:szCs w:val="24"/>
          <w:highlight w:val="none"/>
        </w:rPr>
        <w:t>与递交文件所涉及的一切费用。不管投标结果如何，采购人及采购代理机构对上述费用不负任何责任。</w:t>
      </w:r>
      <w:bookmarkStart w:id="23" w:name="_Toc504654679"/>
    </w:p>
    <w:p>
      <w:pPr>
        <w:pageBreakBefore w:val="0"/>
        <w:widowControl w:val="0"/>
        <w:numPr>
          <w:ilvl w:val="0"/>
          <w:numId w:val="0"/>
        </w:numPr>
        <w:kinsoku/>
        <w:wordWrap/>
        <w:overflowPunct/>
        <w:topLinePunct w:val="0"/>
        <w:bidi w:val="0"/>
        <w:snapToGrid/>
        <w:spacing w:line="440" w:lineRule="exact"/>
        <w:ind w:left="0" w:leftChars="0" w:firstLine="0" w:firstLineChars="0"/>
        <w:textAlignment w:val="auto"/>
        <w:rPr>
          <w:rFonts w:hint="eastAsia" w:ascii="宋体" w:hAnsi="宋体" w:eastAsia="宋体" w:cs="宋体"/>
          <w:b/>
          <w:bCs/>
          <w:color w:val="auto"/>
          <w:sz w:val="28"/>
          <w:szCs w:val="28"/>
          <w:highlight w:val="none"/>
        </w:rPr>
      </w:pPr>
      <w:r>
        <w:rPr>
          <w:rFonts w:hint="eastAsia" w:ascii="宋体" w:hAnsi="宋体" w:cs="宋体"/>
          <w:b/>
          <w:bCs/>
          <w:color w:val="auto"/>
          <w:kern w:val="2"/>
          <w:sz w:val="28"/>
          <w:szCs w:val="28"/>
          <w:lang w:val="en-US" w:eastAsia="zh-CN" w:bidi="ar-SA"/>
        </w:rPr>
        <w:t>二</w:t>
      </w:r>
      <w:r>
        <w:rPr>
          <w:rFonts w:hint="eastAsia" w:ascii="宋体" w:hAnsi="宋体" w:eastAsia="宋体" w:cs="宋体"/>
          <w:b/>
          <w:bCs/>
          <w:color w:val="auto"/>
          <w:kern w:val="2"/>
          <w:sz w:val="28"/>
          <w:szCs w:val="28"/>
          <w:lang w:val="en-US" w:eastAsia="zh-CN" w:bidi="ar-SA"/>
        </w:rPr>
        <w:t>、</w:t>
      </w:r>
      <w:r>
        <w:rPr>
          <w:rFonts w:hint="eastAsia" w:ascii="宋体" w:hAnsi="宋体" w:eastAsia="宋体" w:cs="宋体"/>
          <w:b/>
          <w:bCs/>
          <w:color w:val="auto"/>
          <w:sz w:val="28"/>
          <w:szCs w:val="28"/>
          <w:highlight w:val="none"/>
        </w:rPr>
        <w:t>工程概况</w:t>
      </w:r>
      <w:bookmarkEnd w:id="23"/>
      <w:bookmarkStart w:id="24" w:name="_Toc504479191"/>
      <w:bookmarkStart w:id="25" w:name="_Toc504654680"/>
      <w:bookmarkStart w:id="26" w:name="_Toc504479642"/>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0"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eastAsia="zh-CN"/>
        </w:rPr>
        <w:t>采购</w:t>
      </w:r>
      <w:r>
        <w:rPr>
          <w:rFonts w:hint="eastAsia" w:ascii="宋体" w:hAnsi="宋体" w:eastAsia="宋体" w:cs="宋体"/>
          <w:color w:val="auto"/>
          <w:sz w:val="24"/>
          <w:highlight w:val="none"/>
        </w:rPr>
        <w:t>内容：</w:t>
      </w:r>
      <w:bookmarkEnd w:id="24"/>
      <w:bookmarkEnd w:id="25"/>
      <w:bookmarkEnd w:id="26"/>
      <w:r>
        <w:rPr>
          <w:rFonts w:hint="eastAsia" w:ascii="宋体" w:hAnsi="宋体"/>
          <w:color w:val="auto"/>
          <w:sz w:val="24"/>
          <w:highlight w:val="none"/>
        </w:rPr>
        <w:t>详见工程量清单及施工图纸</w:t>
      </w:r>
      <w:r>
        <w:rPr>
          <w:rFonts w:hint="eastAsia" w:ascii="宋体" w:hAnsi="宋体"/>
          <w:color w:val="auto"/>
          <w:sz w:val="24"/>
          <w:highlight w:val="none"/>
          <w:lang w:eastAsia="zh-CN"/>
        </w:rPr>
        <w:t>。</w:t>
      </w:r>
    </w:p>
    <w:p>
      <w:pPr>
        <w:pStyle w:val="4"/>
        <w:pageBreakBefore w:val="0"/>
        <w:widowControl w:val="0"/>
        <w:kinsoku/>
        <w:wordWrap/>
        <w:overflowPunct/>
        <w:topLinePunct w:val="0"/>
        <w:bidi w:val="0"/>
        <w:snapToGrid/>
        <w:spacing w:line="440" w:lineRule="exact"/>
        <w:textAlignment w:val="auto"/>
        <w:rPr>
          <w:rFonts w:hint="eastAsia" w:ascii="宋体" w:hAnsi="宋体" w:eastAsia="宋体" w:cs="宋体"/>
          <w:color w:val="auto"/>
          <w:sz w:val="28"/>
          <w:szCs w:val="28"/>
          <w:highlight w:val="none"/>
          <w:lang w:eastAsia="zh-CN"/>
        </w:rPr>
      </w:pPr>
      <w:bookmarkStart w:id="27" w:name="_Toc504654681"/>
      <w:r>
        <w:rPr>
          <w:rFonts w:hint="eastAsia" w:ascii="宋体" w:hAnsi="宋体" w:eastAsia="宋体" w:cs="宋体"/>
          <w:color w:val="auto"/>
          <w:sz w:val="28"/>
          <w:szCs w:val="28"/>
          <w:highlight w:val="none"/>
        </w:rPr>
        <w:t>三、</w:t>
      </w:r>
      <w:bookmarkEnd w:id="27"/>
      <w:r>
        <w:rPr>
          <w:rFonts w:hint="eastAsia" w:ascii="宋体" w:hAnsi="宋体" w:eastAsia="宋体" w:cs="宋体"/>
          <w:color w:val="auto"/>
          <w:sz w:val="28"/>
          <w:szCs w:val="28"/>
          <w:highlight w:val="none"/>
          <w:lang w:eastAsia="zh-CN"/>
        </w:rPr>
        <w:t>竞争性磋商文件</w:t>
      </w:r>
    </w:p>
    <w:p>
      <w:pPr>
        <w:pStyle w:val="17"/>
        <w:keepNext w:val="0"/>
        <w:keepLines w:val="0"/>
        <w:pageBreakBefore w:val="0"/>
        <w:widowControl w:val="0"/>
        <w:kinsoku/>
        <w:wordWrap/>
        <w:overflowPunct/>
        <w:topLinePunct w:val="0"/>
        <w:autoSpaceDE/>
        <w:autoSpaceDN/>
        <w:bidi w:val="0"/>
        <w:adjustRightInd/>
        <w:snapToGrid/>
        <w:spacing w:line="440" w:lineRule="exact"/>
        <w:ind w:right="23" w:firstLine="480" w:firstLineChars="200"/>
        <w:jc w:val="left"/>
        <w:textAlignment w:val="auto"/>
        <w:rPr>
          <w:rFonts w:hint="eastAsia" w:ascii="宋体" w:hAnsi="宋体" w:eastAsia="宋体" w:cs="宋体"/>
          <w:b w:val="0"/>
          <w:color w:val="auto"/>
          <w:sz w:val="24"/>
          <w:szCs w:val="24"/>
          <w:highlight w:val="none"/>
        </w:rPr>
      </w:pPr>
      <w:r>
        <w:rPr>
          <w:rFonts w:hint="eastAsia" w:ascii="宋体" w:hAnsi="宋体" w:cs="宋体"/>
          <w:b w:val="0"/>
          <w:color w:val="auto"/>
          <w:sz w:val="24"/>
          <w:szCs w:val="24"/>
          <w:highlight w:val="none"/>
          <w:lang w:val="en-US" w:eastAsia="zh-CN"/>
        </w:rPr>
        <w:t xml:space="preserve">3.1 </w:t>
      </w:r>
      <w:r>
        <w:rPr>
          <w:rFonts w:hint="eastAsia" w:ascii="宋体" w:hAnsi="宋体" w:eastAsia="宋体" w:cs="宋体"/>
          <w:b w:val="0"/>
          <w:color w:val="auto"/>
          <w:sz w:val="24"/>
          <w:szCs w:val="24"/>
          <w:highlight w:val="none"/>
        </w:rPr>
        <w:t>本</w:t>
      </w:r>
      <w:r>
        <w:rPr>
          <w:rFonts w:hint="eastAsia" w:ascii="宋体" w:hAnsi="宋体" w:eastAsia="宋体" w:cs="宋体"/>
          <w:b w:val="0"/>
          <w:color w:val="auto"/>
          <w:sz w:val="24"/>
          <w:szCs w:val="24"/>
          <w:highlight w:val="none"/>
          <w:lang w:eastAsia="zh-CN"/>
        </w:rPr>
        <w:t>竞争性磋商文件</w:t>
      </w:r>
      <w:r>
        <w:rPr>
          <w:rFonts w:hint="eastAsia" w:ascii="宋体" w:hAnsi="宋体" w:eastAsia="宋体" w:cs="宋体"/>
          <w:b w:val="0"/>
          <w:color w:val="auto"/>
          <w:sz w:val="24"/>
          <w:szCs w:val="24"/>
          <w:highlight w:val="none"/>
        </w:rPr>
        <w:t>包括：</w:t>
      </w:r>
    </w:p>
    <w:p>
      <w:pPr>
        <w:pStyle w:val="17"/>
        <w:keepNext w:val="0"/>
        <w:keepLines w:val="0"/>
        <w:pageBreakBefore w:val="0"/>
        <w:widowControl w:val="0"/>
        <w:kinsoku/>
        <w:wordWrap/>
        <w:overflowPunct/>
        <w:topLinePunct w:val="0"/>
        <w:autoSpaceDE/>
        <w:autoSpaceDN/>
        <w:bidi w:val="0"/>
        <w:adjustRightInd/>
        <w:snapToGrid/>
        <w:spacing w:line="440" w:lineRule="exact"/>
        <w:ind w:right="23" w:firstLine="480" w:firstLineChars="200"/>
        <w:jc w:val="left"/>
        <w:textAlignment w:val="auto"/>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(1) 竞争性磋商公告；</w:t>
      </w:r>
    </w:p>
    <w:p>
      <w:pPr>
        <w:pStyle w:val="17"/>
        <w:keepNext w:val="0"/>
        <w:keepLines w:val="0"/>
        <w:pageBreakBefore w:val="0"/>
        <w:widowControl w:val="0"/>
        <w:kinsoku/>
        <w:wordWrap/>
        <w:overflowPunct/>
        <w:topLinePunct w:val="0"/>
        <w:autoSpaceDE/>
        <w:autoSpaceDN/>
        <w:bidi w:val="0"/>
        <w:adjustRightInd/>
        <w:snapToGrid/>
        <w:spacing w:line="440" w:lineRule="exact"/>
        <w:ind w:right="23" w:firstLine="480" w:firstLineChars="200"/>
        <w:jc w:val="left"/>
        <w:textAlignment w:val="auto"/>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(2) 投标人须知；</w:t>
      </w:r>
    </w:p>
    <w:p>
      <w:pPr>
        <w:pStyle w:val="17"/>
        <w:keepNext w:val="0"/>
        <w:keepLines w:val="0"/>
        <w:pageBreakBefore w:val="0"/>
        <w:widowControl w:val="0"/>
        <w:kinsoku/>
        <w:wordWrap/>
        <w:overflowPunct/>
        <w:topLinePunct w:val="0"/>
        <w:autoSpaceDE/>
        <w:autoSpaceDN/>
        <w:bidi w:val="0"/>
        <w:adjustRightInd/>
        <w:snapToGrid/>
        <w:spacing w:line="440" w:lineRule="exact"/>
        <w:ind w:right="23" w:firstLine="480" w:firstLineChars="200"/>
        <w:jc w:val="left"/>
        <w:textAlignment w:val="auto"/>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(3) 评标办法；</w:t>
      </w:r>
    </w:p>
    <w:p>
      <w:pPr>
        <w:pStyle w:val="17"/>
        <w:keepNext w:val="0"/>
        <w:keepLines w:val="0"/>
        <w:pageBreakBefore w:val="0"/>
        <w:widowControl w:val="0"/>
        <w:kinsoku/>
        <w:wordWrap/>
        <w:overflowPunct/>
        <w:topLinePunct w:val="0"/>
        <w:autoSpaceDE/>
        <w:autoSpaceDN/>
        <w:bidi w:val="0"/>
        <w:adjustRightInd/>
        <w:snapToGrid/>
        <w:spacing w:line="440" w:lineRule="exact"/>
        <w:ind w:right="23" w:firstLine="480" w:firstLineChars="200"/>
        <w:jc w:val="left"/>
        <w:textAlignment w:val="auto"/>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(4) 合同条款及格式；</w:t>
      </w:r>
    </w:p>
    <w:p>
      <w:pPr>
        <w:pStyle w:val="17"/>
        <w:keepNext w:val="0"/>
        <w:keepLines w:val="0"/>
        <w:pageBreakBefore w:val="0"/>
        <w:widowControl w:val="0"/>
        <w:kinsoku/>
        <w:wordWrap/>
        <w:overflowPunct/>
        <w:topLinePunct w:val="0"/>
        <w:autoSpaceDE/>
        <w:autoSpaceDN/>
        <w:bidi w:val="0"/>
        <w:adjustRightInd/>
        <w:snapToGrid/>
        <w:spacing w:line="440" w:lineRule="exact"/>
        <w:ind w:right="23" w:firstLine="480" w:firstLineChars="200"/>
        <w:jc w:val="left"/>
        <w:textAlignment w:val="auto"/>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w:t>
      </w:r>
      <w:r>
        <w:rPr>
          <w:rFonts w:hint="eastAsia" w:ascii="宋体" w:hAnsi="宋体" w:eastAsia="宋体" w:cs="宋体"/>
          <w:bCs/>
          <w:color w:val="auto"/>
          <w:sz w:val="24"/>
          <w:highlight w:val="none"/>
          <w:lang w:val="en-US" w:eastAsia="zh-CN"/>
        </w:rPr>
        <w:t>5</w:t>
      </w:r>
      <w:r>
        <w:rPr>
          <w:rFonts w:hint="eastAsia" w:ascii="宋体" w:hAnsi="宋体" w:eastAsia="宋体" w:cs="宋体"/>
          <w:bCs/>
          <w:color w:val="auto"/>
          <w:sz w:val="24"/>
          <w:highlight w:val="none"/>
          <w:lang w:val="zh-CN"/>
        </w:rPr>
        <w:t>)</w:t>
      </w:r>
      <w:r>
        <w:rPr>
          <w:rFonts w:hint="eastAsia" w:ascii="宋体" w:hAnsi="宋体" w:eastAsia="宋体" w:cs="宋体"/>
          <w:bCs/>
          <w:color w:val="auto"/>
          <w:sz w:val="24"/>
          <w:highlight w:val="none"/>
          <w:lang w:val="en-US" w:eastAsia="zh-CN"/>
        </w:rPr>
        <w:t xml:space="preserve"> </w:t>
      </w:r>
      <w:r>
        <w:rPr>
          <w:rFonts w:hint="eastAsia" w:ascii="宋体" w:hAnsi="宋体" w:eastAsia="宋体" w:cs="宋体"/>
          <w:bCs/>
          <w:color w:val="auto"/>
          <w:sz w:val="24"/>
          <w:highlight w:val="none"/>
          <w:lang w:val="zh-CN"/>
        </w:rPr>
        <w:t>工程量清单；</w:t>
      </w:r>
    </w:p>
    <w:p>
      <w:pPr>
        <w:pStyle w:val="17"/>
        <w:keepNext w:val="0"/>
        <w:keepLines w:val="0"/>
        <w:pageBreakBefore w:val="0"/>
        <w:widowControl w:val="0"/>
        <w:kinsoku/>
        <w:wordWrap/>
        <w:overflowPunct/>
        <w:topLinePunct w:val="0"/>
        <w:autoSpaceDE/>
        <w:autoSpaceDN/>
        <w:bidi w:val="0"/>
        <w:adjustRightInd/>
        <w:snapToGrid/>
        <w:spacing w:line="440" w:lineRule="exact"/>
        <w:ind w:right="23" w:firstLine="480" w:firstLineChars="200"/>
        <w:jc w:val="left"/>
        <w:textAlignment w:val="auto"/>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w:t>
      </w:r>
      <w:r>
        <w:rPr>
          <w:rFonts w:hint="eastAsia" w:ascii="宋体" w:hAnsi="宋体" w:eastAsia="宋体" w:cs="宋体"/>
          <w:bCs/>
          <w:color w:val="auto"/>
          <w:sz w:val="24"/>
          <w:highlight w:val="none"/>
          <w:lang w:val="en-US" w:eastAsia="zh-CN"/>
        </w:rPr>
        <w:t>6</w:t>
      </w:r>
      <w:r>
        <w:rPr>
          <w:rFonts w:hint="eastAsia" w:ascii="宋体" w:hAnsi="宋体" w:eastAsia="宋体" w:cs="宋体"/>
          <w:bCs/>
          <w:color w:val="auto"/>
          <w:sz w:val="24"/>
          <w:highlight w:val="none"/>
          <w:lang w:val="zh-CN"/>
        </w:rPr>
        <w:t>)</w:t>
      </w:r>
      <w:r>
        <w:rPr>
          <w:rFonts w:hint="eastAsia" w:ascii="宋体" w:hAnsi="宋体" w:eastAsia="宋体" w:cs="宋体"/>
          <w:bCs/>
          <w:color w:val="auto"/>
          <w:sz w:val="24"/>
          <w:highlight w:val="none"/>
          <w:lang w:val="en-US" w:eastAsia="zh-CN"/>
        </w:rPr>
        <w:t xml:space="preserve"> </w:t>
      </w:r>
      <w:r>
        <w:rPr>
          <w:rFonts w:hint="eastAsia" w:ascii="宋体" w:hAnsi="宋体" w:eastAsia="宋体" w:cs="宋体"/>
          <w:bCs/>
          <w:color w:val="auto"/>
          <w:sz w:val="24"/>
          <w:highlight w:val="none"/>
          <w:lang w:val="zh-CN"/>
        </w:rPr>
        <w:t>图纸；</w:t>
      </w:r>
    </w:p>
    <w:p>
      <w:pPr>
        <w:pStyle w:val="17"/>
        <w:keepNext w:val="0"/>
        <w:keepLines w:val="0"/>
        <w:pageBreakBefore w:val="0"/>
        <w:widowControl w:val="0"/>
        <w:kinsoku/>
        <w:wordWrap/>
        <w:overflowPunct/>
        <w:topLinePunct w:val="0"/>
        <w:autoSpaceDE/>
        <w:autoSpaceDN/>
        <w:bidi w:val="0"/>
        <w:adjustRightInd/>
        <w:snapToGrid/>
        <w:spacing w:line="440" w:lineRule="exact"/>
        <w:ind w:right="23" w:firstLine="480" w:firstLineChars="200"/>
        <w:jc w:val="left"/>
        <w:textAlignment w:val="auto"/>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w:t>
      </w:r>
      <w:r>
        <w:rPr>
          <w:rFonts w:hint="eastAsia" w:ascii="宋体" w:hAnsi="宋体" w:eastAsia="宋体" w:cs="宋体"/>
          <w:bCs/>
          <w:color w:val="auto"/>
          <w:sz w:val="24"/>
          <w:highlight w:val="none"/>
          <w:lang w:val="en-US" w:eastAsia="zh-CN"/>
        </w:rPr>
        <w:t>7</w:t>
      </w:r>
      <w:r>
        <w:rPr>
          <w:rFonts w:hint="eastAsia" w:ascii="宋体" w:hAnsi="宋体" w:eastAsia="宋体" w:cs="宋体"/>
          <w:bCs/>
          <w:color w:val="auto"/>
          <w:sz w:val="24"/>
          <w:highlight w:val="none"/>
          <w:lang w:val="zh-CN"/>
        </w:rPr>
        <w:t>)</w:t>
      </w:r>
      <w:r>
        <w:rPr>
          <w:rFonts w:hint="eastAsia" w:ascii="宋体" w:hAnsi="宋体" w:eastAsia="宋体" w:cs="宋体"/>
          <w:bCs/>
          <w:color w:val="auto"/>
          <w:sz w:val="24"/>
          <w:highlight w:val="none"/>
          <w:lang w:val="en-US" w:eastAsia="zh-CN"/>
        </w:rPr>
        <w:t xml:space="preserve"> </w:t>
      </w:r>
      <w:r>
        <w:rPr>
          <w:rFonts w:hint="eastAsia" w:ascii="宋体" w:hAnsi="宋体" w:eastAsia="宋体" w:cs="宋体"/>
          <w:bCs/>
          <w:color w:val="auto"/>
          <w:sz w:val="24"/>
          <w:highlight w:val="none"/>
          <w:lang w:val="zh-CN"/>
        </w:rPr>
        <w:t>技术标准和要求；</w:t>
      </w:r>
    </w:p>
    <w:p>
      <w:pPr>
        <w:pStyle w:val="17"/>
        <w:keepNext w:val="0"/>
        <w:keepLines w:val="0"/>
        <w:pageBreakBefore w:val="0"/>
        <w:widowControl w:val="0"/>
        <w:kinsoku/>
        <w:wordWrap/>
        <w:overflowPunct/>
        <w:topLinePunct w:val="0"/>
        <w:autoSpaceDE/>
        <w:autoSpaceDN/>
        <w:bidi w:val="0"/>
        <w:adjustRightInd/>
        <w:snapToGrid/>
        <w:spacing w:line="440" w:lineRule="exact"/>
        <w:ind w:right="23" w:firstLine="480" w:firstLineChars="200"/>
        <w:jc w:val="left"/>
        <w:textAlignment w:val="auto"/>
        <w:rPr>
          <w:rFonts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w:t>
      </w:r>
      <w:r>
        <w:rPr>
          <w:rFonts w:hint="eastAsia" w:ascii="宋体" w:hAnsi="宋体" w:eastAsia="宋体" w:cs="宋体"/>
          <w:bCs/>
          <w:color w:val="auto"/>
          <w:sz w:val="24"/>
          <w:highlight w:val="none"/>
          <w:lang w:val="en-US" w:eastAsia="zh-CN"/>
        </w:rPr>
        <w:t>8</w:t>
      </w:r>
      <w:r>
        <w:rPr>
          <w:rFonts w:hint="eastAsia" w:ascii="宋体" w:hAnsi="宋体" w:eastAsia="宋体" w:cs="宋体"/>
          <w:bCs/>
          <w:color w:val="auto"/>
          <w:sz w:val="24"/>
          <w:highlight w:val="none"/>
          <w:lang w:val="zh-CN"/>
        </w:rPr>
        <w:t>)</w:t>
      </w:r>
      <w:r>
        <w:rPr>
          <w:rFonts w:hint="eastAsia" w:ascii="宋体" w:hAnsi="宋体" w:eastAsia="宋体" w:cs="宋体"/>
          <w:bCs/>
          <w:color w:val="auto"/>
          <w:sz w:val="24"/>
          <w:highlight w:val="none"/>
          <w:lang w:val="en-US" w:eastAsia="zh-CN"/>
        </w:rPr>
        <w:t xml:space="preserve"> </w:t>
      </w:r>
      <w:r>
        <w:rPr>
          <w:rFonts w:hint="eastAsia" w:ascii="宋体" w:hAnsi="宋体" w:eastAsia="宋体" w:cs="宋体"/>
          <w:bCs/>
          <w:color w:val="auto"/>
          <w:sz w:val="24"/>
          <w:highlight w:val="none"/>
          <w:lang w:val="zh-CN"/>
        </w:rPr>
        <w:t>磋商响应文件格式。</w:t>
      </w:r>
    </w:p>
    <w:p>
      <w:pPr>
        <w:keepNext w:val="0"/>
        <w:keepLines w:val="0"/>
        <w:pageBreakBefore w:val="0"/>
        <w:widowControl w:val="0"/>
        <w:kinsoku/>
        <w:wordWrap/>
        <w:overflowPunct/>
        <w:topLinePunct w:val="0"/>
        <w:autoSpaceDE w:val="0"/>
        <w:autoSpaceDN w:val="0"/>
        <w:bidi w:val="0"/>
        <w:adjustRightInd w:val="0"/>
        <w:snapToGrid/>
        <w:spacing w:line="440" w:lineRule="exact"/>
        <w:ind w:firstLine="480" w:firstLineChars="200"/>
        <w:jc w:val="left"/>
        <w:textAlignment w:val="auto"/>
        <w:rPr>
          <w:rFonts w:hint="eastAsia" w:ascii="宋体" w:hAnsi="宋体" w:eastAsia="宋体" w:cs="宋体"/>
          <w:b w:val="0"/>
          <w:bCs/>
          <w:color w:val="auto"/>
          <w:sz w:val="24"/>
          <w:highlight w:val="none"/>
          <w:lang w:val="zh-CN"/>
        </w:rPr>
      </w:pPr>
      <w:r>
        <w:rPr>
          <w:rFonts w:hint="eastAsia" w:ascii="宋体" w:hAnsi="宋体" w:cs="宋体"/>
          <w:bCs/>
          <w:color w:val="auto"/>
          <w:sz w:val="24"/>
          <w:highlight w:val="none"/>
          <w:lang w:val="en-US" w:eastAsia="zh-CN"/>
        </w:rPr>
        <w:t xml:space="preserve">3.2 </w:t>
      </w:r>
      <w:r>
        <w:rPr>
          <w:rFonts w:hint="eastAsia" w:ascii="宋体" w:hAnsi="宋体" w:eastAsia="宋体" w:cs="宋体"/>
          <w:bCs/>
          <w:color w:val="auto"/>
          <w:sz w:val="24"/>
          <w:highlight w:val="none"/>
          <w:lang w:val="zh-CN"/>
        </w:rPr>
        <w:t>投标人应认真阅读竞争性磋商文件中所含的投标须知、合同条款、技术规范、规定格式等内容，投标人的磋商响应文件应在实质上响应竞争性磋商文件的要求，否则，投标人的</w:t>
      </w:r>
      <w:r>
        <w:rPr>
          <w:rFonts w:hint="eastAsia" w:ascii="宋体" w:hAnsi="宋体" w:eastAsia="宋体" w:cs="宋体"/>
          <w:b w:val="0"/>
          <w:bCs/>
          <w:color w:val="auto"/>
          <w:sz w:val="24"/>
          <w:highlight w:val="none"/>
          <w:lang w:val="zh-CN"/>
        </w:rPr>
        <w:t>磋商响应文件将被拒绝。</w:t>
      </w:r>
    </w:p>
    <w:p>
      <w:pPr>
        <w:keepNext w:val="0"/>
        <w:keepLines w:val="0"/>
        <w:pageBreakBefore w:val="0"/>
        <w:widowControl w:val="0"/>
        <w:kinsoku/>
        <w:wordWrap/>
        <w:overflowPunct/>
        <w:topLinePunct w:val="0"/>
        <w:autoSpaceDE w:val="0"/>
        <w:autoSpaceDN w:val="0"/>
        <w:bidi w:val="0"/>
        <w:adjustRightInd w:val="0"/>
        <w:snapToGrid/>
        <w:spacing w:line="440" w:lineRule="exact"/>
        <w:ind w:firstLine="480" w:firstLineChars="200"/>
        <w:jc w:val="left"/>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 xml:space="preserve">3.3 </w:t>
      </w:r>
      <w:r>
        <w:rPr>
          <w:rFonts w:hint="eastAsia" w:ascii="宋体" w:hAnsi="宋体" w:cs="宋体"/>
          <w:color w:val="auto"/>
          <w:sz w:val="24"/>
          <w:szCs w:val="24"/>
          <w:highlight w:val="none"/>
        </w:rPr>
        <w:t>磋商文件的澄清及修改</w:t>
      </w:r>
    </w:p>
    <w:p>
      <w:pPr>
        <w:keepNext w:val="0"/>
        <w:keepLines w:val="0"/>
        <w:pageBreakBefore w:val="0"/>
        <w:widowControl/>
        <w:kinsoku w:val="0"/>
        <w:wordWrap/>
        <w:overflowPunct/>
        <w:topLinePunct w:val="0"/>
        <w:autoSpaceDE w:val="0"/>
        <w:autoSpaceDN w:val="0"/>
        <w:bidi w:val="0"/>
        <w:adjustRightInd w:val="0"/>
        <w:snapToGrid/>
        <w:spacing w:line="440" w:lineRule="exact"/>
        <w:ind w:firstLine="480" w:firstLineChars="200"/>
        <w:jc w:val="left"/>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3.1</w:t>
      </w:r>
      <w:r>
        <w:rPr>
          <w:rFonts w:hint="eastAsia" w:ascii="宋体" w:hAnsi="宋体" w:cs="宋体"/>
          <w:color w:val="auto"/>
          <w:sz w:val="24"/>
          <w:szCs w:val="24"/>
          <w:highlight w:val="none"/>
        </w:rPr>
        <w:t>任何要求对磋商文件进行澄清的投标人，磋商截止时间前均应以书面形式通知采购代理机构。采购代理机构应以书面形式予以答复，并将书面答复发给每个</w:t>
      </w:r>
      <w:r>
        <w:rPr>
          <w:rFonts w:hint="eastAsia" w:ascii="宋体" w:hAnsi="宋体" w:cs="宋体"/>
          <w:color w:val="auto"/>
          <w:sz w:val="24"/>
          <w:szCs w:val="24"/>
          <w:highlight w:val="none"/>
          <w:lang w:eastAsia="zh-CN"/>
        </w:rPr>
        <w:t>获取</w:t>
      </w:r>
      <w:r>
        <w:rPr>
          <w:rFonts w:hint="eastAsia" w:ascii="宋体" w:hAnsi="宋体" w:cs="宋体"/>
          <w:color w:val="auto"/>
          <w:sz w:val="24"/>
          <w:szCs w:val="24"/>
          <w:highlight w:val="none"/>
        </w:rPr>
        <w:t>磋商文件的投标人（答复中不包括问题的来源）。</w:t>
      </w:r>
    </w:p>
    <w:p>
      <w:pPr>
        <w:keepNext w:val="0"/>
        <w:keepLines/>
        <w:pageBreakBefore w:val="0"/>
        <w:widowControl/>
        <w:kinsoku w:val="0"/>
        <w:wordWrap/>
        <w:overflowPunct/>
        <w:topLinePunct w:val="0"/>
        <w:autoSpaceDE w:val="0"/>
        <w:autoSpaceDN w:val="0"/>
        <w:bidi w:val="0"/>
        <w:adjustRightInd w:val="0"/>
        <w:snapToGrid/>
        <w:spacing w:line="440" w:lineRule="exact"/>
        <w:ind w:firstLine="480" w:firstLineChars="200"/>
        <w:jc w:val="left"/>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3.2</w:t>
      </w:r>
      <w:r>
        <w:rPr>
          <w:rFonts w:hint="eastAsia" w:ascii="宋体" w:hAnsi="宋体" w:cs="宋体"/>
          <w:color w:val="auto"/>
          <w:sz w:val="24"/>
          <w:szCs w:val="24"/>
          <w:highlight w:val="none"/>
        </w:rPr>
        <w:t>采购单位可主动地或在解答投标人提出的澄清问题时对磋商文件进行修改，磋商文件的修改应以书面形式通知采购代理机构，由采购代理机构通知所有</w:t>
      </w:r>
      <w:r>
        <w:rPr>
          <w:rFonts w:hint="eastAsia" w:ascii="宋体" w:hAnsi="宋体" w:cs="宋体"/>
          <w:color w:val="auto"/>
          <w:sz w:val="24"/>
          <w:szCs w:val="24"/>
          <w:highlight w:val="none"/>
          <w:lang w:eastAsia="zh-CN"/>
        </w:rPr>
        <w:t>获取</w:t>
      </w:r>
      <w:r>
        <w:rPr>
          <w:rFonts w:hint="eastAsia" w:ascii="宋体" w:hAnsi="宋体" w:cs="宋体"/>
          <w:color w:val="auto"/>
          <w:sz w:val="24"/>
          <w:szCs w:val="24"/>
          <w:highlight w:val="none"/>
        </w:rPr>
        <w:t>磋商文件的投标人，并对其具有约束力。投标人在收到上述通知后，应立即向采购代理机构以书面形式回函确认。</w:t>
      </w:r>
    </w:p>
    <w:p>
      <w:pPr>
        <w:keepNext w:val="0"/>
        <w:keepLines w:val="0"/>
        <w:pageBreakBefore w:val="0"/>
        <w:widowControl w:val="0"/>
        <w:kinsoku w:val="0"/>
        <w:wordWrap/>
        <w:overflowPunct/>
        <w:topLinePunct w:val="0"/>
        <w:autoSpaceDE w:val="0"/>
        <w:autoSpaceDN w:val="0"/>
        <w:bidi w:val="0"/>
        <w:adjustRightInd w:val="0"/>
        <w:snapToGrid/>
        <w:spacing w:line="440" w:lineRule="exact"/>
        <w:ind w:firstLine="480" w:firstLineChars="200"/>
        <w:jc w:val="left"/>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rPr>
        <w:t>.3</w:t>
      </w: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rPr>
        <w:t>为使投标人有足够的时间对磋商响应文件的修改部分进行研究，采购单位有权决定是否延长磋商截止期。</w:t>
      </w:r>
    </w:p>
    <w:p>
      <w:pPr>
        <w:keepNext w:val="0"/>
        <w:keepLines w:val="0"/>
        <w:pageBreakBefore w:val="0"/>
        <w:widowControl w:val="0"/>
        <w:numPr>
          <w:ilvl w:val="0"/>
          <w:numId w:val="0"/>
        </w:numPr>
        <w:kinsoku/>
        <w:wordWrap/>
        <w:overflowPunct/>
        <w:topLinePunct w:val="0"/>
        <w:bidi w:val="0"/>
        <w:snapToGrid/>
        <w:spacing w:line="440" w:lineRule="exact"/>
        <w:ind w:leftChars="0"/>
        <w:textAlignment w:val="auto"/>
        <w:rPr>
          <w:rFonts w:hint="eastAsia" w:ascii="宋体" w:hAnsi="宋体" w:eastAsia="宋体" w:cs="宋体"/>
          <w:b/>
          <w:bCs/>
          <w:color w:val="auto"/>
          <w:sz w:val="28"/>
          <w:szCs w:val="28"/>
          <w:highlight w:val="none"/>
          <w:lang w:val="zh-CN"/>
        </w:rPr>
      </w:pPr>
      <w:r>
        <w:rPr>
          <w:rFonts w:hint="eastAsia" w:ascii="宋体" w:hAnsi="宋体" w:cs="宋体"/>
          <w:b/>
          <w:bCs/>
          <w:color w:val="auto"/>
          <w:sz w:val="28"/>
          <w:szCs w:val="28"/>
          <w:highlight w:val="none"/>
          <w:lang w:val="en-US" w:eastAsia="zh-CN"/>
        </w:rPr>
        <w:t>四、</w:t>
      </w:r>
      <w:r>
        <w:rPr>
          <w:rFonts w:hint="eastAsia" w:ascii="宋体" w:hAnsi="宋体" w:eastAsia="宋体" w:cs="宋体"/>
          <w:b/>
          <w:bCs/>
          <w:color w:val="auto"/>
          <w:sz w:val="28"/>
          <w:szCs w:val="28"/>
          <w:highlight w:val="none"/>
          <w:lang w:val="zh-CN"/>
        </w:rPr>
        <w:t>磋商响应文件</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0" w:firstLine="480" w:firstLineChars="200"/>
        <w:textAlignment w:val="auto"/>
        <w:rPr>
          <w:rFonts w:hint="eastAsia" w:ascii="宋体" w:hAnsi="宋体" w:eastAsia="宋体" w:cs="宋体"/>
          <w:b w:val="0"/>
          <w:bCs/>
          <w:color w:val="auto"/>
          <w:sz w:val="24"/>
          <w:highlight w:val="none"/>
          <w:lang w:val="zh-CN"/>
        </w:rPr>
      </w:pPr>
      <w:r>
        <w:rPr>
          <w:rFonts w:hint="eastAsia" w:ascii="宋体" w:hAnsi="宋体" w:cs="宋体"/>
          <w:b w:val="0"/>
          <w:bCs/>
          <w:color w:val="auto"/>
          <w:sz w:val="24"/>
          <w:highlight w:val="none"/>
          <w:lang w:val="en-US" w:eastAsia="zh-CN"/>
        </w:rPr>
        <w:t xml:space="preserve">4.1 </w:t>
      </w:r>
      <w:r>
        <w:rPr>
          <w:rFonts w:hint="eastAsia" w:ascii="宋体" w:hAnsi="宋体" w:eastAsia="宋体" w:cs="宋体"/>
          <w:b w:val="0"/>
          <w:bCs/>
          <w:color w:val="auto"/>
          <w:sz w:val="24"/>
          <w:highlight w:val="none"/>
          <w:lang w:val="zh-CN"/>
        </w:rPr>
        <w:t>磋商响应文件的语言</w:t>
      </w:r>
    </w:p>
    <w:p>
      <w:pPr>
        <w:keepNext w:val="0"/>
        <w:keepLines w:val="0"/>
        <w:pageBreakBefore w:val="0"/>
        <w:widowControl w:val="0"/>
        <w:kinsoku/>
        <w:wordWrap/>
        <w:overflowPunct/>
        <w:topLinePunct w:val="0"/>
        <w:autoSpaceDE w:val="0"/>
        <w:autoSpaceDN w:val="0"/>
        <w:bidi w:val="0"/>
        <w:adjustRightInd w:val="0"/>
        <w:snapToGrid/>
        <w:spacing w:line="440" w:lineRule="exact"/>
        <w:ind w:firstLine="480" w:firstLineChars="200"/>
        <w:jc w:val="left"/>
        <w:textAlignment w:val="auto"/>
        <w:rPr>
          <w:rFonts w:ascii="宋体" w:hAnsi="宋体" w:eastAsia="宋体" w:cs="宋体"/>
          <w:b w:val="0"/>
          <w:bCs/>
          <w:color w:val="auto"/>
          <w:sz w:val="24"/>
          <w:highlight w:val="none"/>
        </w:rPr>
      </w:pPr>
      <w:r>
        <w:rPr>
          <w:rFonts w:hint="eastAsia" w:ascii="宋体" w:hAnsi="宋体" w:eastAsia="宋体" w:cs="宋体"/>
          <w:b w:val="0"/>
          <w:bCs/>
          <w:color w:val="auto"/>
          <w:sz w:val="24"/>
          <w:highlight w:val="none"/>
        </w:rPr>
        <w:t>与投标有关的所有文件必须使用中文。</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color w:val="auto"/>
          <w:sz w:val="24"/>
          <w:highlight w:val="none"/>
        </w:rPr>
      </w:pPr>
      <w:r>
        <w:rPr>
          <w:rFonts w:hint="eastAsia" w:ascii="宋体" w:hAnsi="宋体" w:cs="宋体"/>
          <w:b w:val="0"/>
          <w:bCs/>
          <w:color w:val="auto"/>
          <w:sz w:val="24"/>
          <w:highlight w:val="none"/>
          <w:lang w:val="en-US" w:eastAsia="zh-CN"/>
        </w:rPr>
        <w:t xml:space="preserve">4.2 </w:t>
      </w:r>
      <w:r>
        <w:rPr>
          <w:rFonts w:hint="eastAsia" w:ascii="宋体" w:hAnsi="宋体" w:eastAsia="宋体" w:cs="宋体"/>
          <w:b w:val="0"/>
          <w:bCs/>
          <w:color w:val="auto"/>
          <w:sz w:val="24"/>
          <w:highlight w:val="none"/>
          <w:lang w:eastAsia="zh-CN"/>
        </w:rPr>
        <w:t>磋商响应文件</w:t>
      </w:r>
      <w:r>
        <w:rPr>
          <w:rFonts w:hint="eastAsia" w:ascii="宋体" w:hAnsi="宋体" w:eastAsia="宋体" w:cs="宋体"/>
          <w:b w:val="0"/>
          <w:bCs/>
          <w:color w:val="auto"/>
          <w:sz w:val="24"/>
          <w:highlight w:val="none"/>
        </w:rPr>
        <w:t>的组成</w:t>
      </w:r>
      <w:bookmarkStart w:id="28" w:name="_Toc504479647"/>
      <w:bookmarkStart w:id="29" w:name="_Toc445473486"/>
      <w:bookmarkStart w:id="30" w:name="_Toc504654683"/>
      <w:bookmarkStart w:id="31" w:name="_Toc504479196"/>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color w:val="auto"/>
          <w:sz w:val="24"/>
          <w:highlight w:val="none"/>
        </w:rPr>
      </w:pPr>
      <w:r>
        <w:rPr>
          <w:rFonts w:hint="eastAsia" w:ascii="宋体"/>
          <w:b w:val="0"/>
          <w:bCs/>
          <w:color w:val="auto"/>
          <w:sz w:val="24"/>
          <w:highlight w:val="none"/>
          <w:lang w:val="en-US" w:eastAsia="zh-CN"/>
        </w:rPr>
        <w:t>4.</w:t>
      </w:r>
      <w:r>
        <w:rPr>
          <w:rFonts w:hint="eastAsia" w:ascii="宋体"/>
          <w:b w:val="0"/>
          <w:bCs/>
          <w:color w:val="auto"/>
          <w:sz w:val="24"/>
          <w:highlight w:val="none"/>
        </w:rPr>
        <w:t>2.1</w:t>
      </w:r>
      <w:r>
        <w:rPr>
          <w:rFonts w:hint="eastAsia" w:ascii="宋体"/>
          <w:b w:val="0"/>
          <w:bCs/>
          <w:color w:val="auto"/>
          <w:sz w:val="24"/>
          <w:highlight w:val="none"/>
          <w:lang w:eastAsia="zh-CN"/>
        </w:rPr>
        <w:t>磋商响应文件</w:t>
      </w:r>
      <w:r>
        <w:rPr>
          <w:rFonts w:hint="eastAsia" w:ascii="宋体"/>
          <w:b w:val="0"/>
          <w:bCs/>
          <w:color w:val="auto"/>
          <w:sz w:val="24"/>
          <w:highlight w:val="none"/>
        </w:rPr>
        <w:t>应由价</w:t>
      </w:r>
      <w:r>
        <w:rPr>
          <w:rFonts w:hint="eastAsia" w:ascii="宋体"/>
          <w:color w:val="auto"/>
          <w:sz w:val="24"/>
          <w:highlight w:val="none"/>
        </w:rPr>
        <w:t>格部分、商务部分、技术部分三部分组成。</w:t>
      </w:r>
      <w:r>
        <w:rPr>
          <w:rFonts w:hint="eastAsia" w:ascii="宋体"/>
          <w:color w:val="auto"/>
          <w:sz w:val="24"/>
          <w:highlight w:val="none"/>
          <w:lang w:eastAsia="zh-CN"/>
        </w:rPr>
        <w:t>磋商响应文件</w:t>
      </w:r>
      <w:r>
        <w:rPr>
          <w:rFonts w:hint="eastAsia" w:ascii="宋体"/>
          <w:color w:val="auto"/>
          <w:sz w:val="24"/>
          <w:highlight w:val="none"/>
        </w:rPr>
        <w:t>严格按第八章</w:t>
      </w:r>
      <w:r>
        <w:rPr>
          <w:rFonts w:hint="eastAsia" w:ascii="宋体"/>
          <w:color w:val="auto"/>
          <w:sz w:val="24"/>
          <w:highlight w:val="none"/>
          <w:lang w:eastAsia="zh-CN"/>
        </w:rPr>
        <w:t>磋商响应文件</w:t>
      </w:r>
      <w:r>
        <w:rPr>
          <w:rFonts w:hint="eastAsia" w:ascii="宋体"/>
          <w:color w:val="auto"/>
          <w:sz w:val="24"/>
          <w:highlight w:val="none"/>
        </w:rPr>
        <w:t>格式填写。</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ascii="宋体"/>
          <w:color w:val="auto"/>
          <w:sz w:val="24"/>
          <w:highlight w:val="none"/>
        </w:rPr>
      </w:pPr>
      <w:r>
        <w:rPr>
          <w:rFonts w:hint="eastAsia" w:ascii="宋体"/>
          <w:color w:val="auto"/>
          <w:sz w:val="24"/>
          <w:highlight w:val="none"/>
          <w:lang w:val="en-US" w:eastAsia="zh-CN"/>
        </w:rPr>
        <w:t>4.</w:t>
      </w:r>
      <w:r>
        <w:rPr>
          <w:rFonts w:hint="eastAsia" w:ascii="宋体"/>
          <w:color w:val="auto"/>
          <w:sz w:val="24"/>
          <w:highlight w:val="none"/>
        </w:rPr>
        <w:t>2.2价格部分应包括：</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contextualSpacing/>
        <w:textAlignment w:val="auto"/>
        <w:rPr>
          <w:rFonts w:ascii="宋体"/>
          <w:color w:val="auto"/>
          <w:sz w:val="24"/>
          <w:highlight w:val="none"/>
        </w:rPr>
      </w:pPr>
      <w:r>
        <w:rPr>
          <w:rFonts w:hint="eastAsia" w:ascii="宋体"/>
          <w:color w:val="auto"/>
          <w:sz w:val="24"/>
          <w:highlight w:val="none"/>
        </w:rPr>
        <w:t>（1）开标一览表；</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contextualSpacing/>
        <w:textAlignment w:val="auto"/>
        <w:rPr>
          <w:rFonts w:hint="eastAsia" w:ascii="宋体"/>
          <w:color w:val="auto"/>
          <w:sz w:val="24"/>
          <w:highlight w:val="none"/>
        </w:rPr>
      </w:pPr>
      <w:r>
        <w:rPr>
          <w:rFonts w:hint="eastAsia" w:ascii="宋体"/>
          <w:color w:val="auto"/>
          <w:sz w:val="24"/>
          <w:highlight w:val="none"/>
        </w:rPr>
        <w:t>（2）已标价工程量清单。</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contextualSpacing/>
        <w:textAlignment w:val="auto"/>
        <w:rPr>
          <w:rFonts w:ascii="宋体"/>
          <w:color w:val="auto"/>
          <w:sz w:val="24"/>
          <w:highlight w:val="none"/>
        </w:rPr>
      </w:pPr>
      <w:r>
        <w:rPr>
          <w:rFonts w:hint="eastAsia" w:ascii="宋体"/>
          <w:color w:val="auto"/>
          <w:sz w:val="24"/>
          <w:highlight w:val="none"/>
          <w:lang w:val="en-US" w:eastAsia="zh-CN"/>
        </w:rPr>
        <w:t>4.</w:t>
      </w:r>
      <w:r>
        <w:rPr>
          <w:rFonts w:hint="eastAsia" w:ascii="宋体"/>
          <w:color w:val="auto"/>
          <w:sz w:val="24"/>
          <w:highlight w:val="none"/>
        </w:rPr>
        <w:t>2.3商务部分应包括：</w:t>
      </w:r>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480" w:firstLineChars="200"/>
        <w:contextualSpacing/>
        <w:textAlignment w:val="auto"/>
        <w:rPr>
          <w:rFonts w:ascii="宋体"/>
          <w:color w:val="auto"/>
          <w:sz w:val="24"/>
          <w:highlight w:val="none"/>
        </w:rPr>
      </w:pPr>
      <w:r>
        <w:rPr>
          <w:rFonts w:hint="eastAsia" w:ascii="宋体"/>
          <w:color w:val="auto"/>
          <w:sz w:val="24"/>
          <w:highlight w:val="none"/>
        </w:rPr>
        <w:t>（1）投标函及投标函附录；</w:t>
      </w:r>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480" w:firstLineChars="200"/>
        <w:contextualSpacing/>
        <w:textAlignment w:val="auto"/>
        <w:rPr>
          <w:rFonts w:ascii="宋体"/>
          <w:color w:val="auto"/>
          <w:sz w:val="24"/>
          <w:highlight w:val="none"/>
        </w:rPr>
      </w:pPr>
      <w:r>
        <w:rPr>
          <w:rFonts w:hint="eastAsia" w:ascii="宋体"/>
          <w:color w:val="auto"/>
          <w:sz w:val="24"/>
          <w:highlight w:val="none"/>
        </w:rPr>
        <w:t>（2）</w:t>
      </w:r>
      <w:r>
        <w:rPr>
          <w:rFonts w:hint="eastAsia" w:ascii="宋体"/>
          <w:color w:val="auto"/>
          <w:sz w:val="24"/>
          <w:highlight w:val="none"/>
          <w:lang w:eastAsia="zh-CN"/>
        </w:rPr>
        <w:t>磋商保证金</w:t>
      </w:r>
      <w:r>
        <w:rPr>
          <w:rFonts w:hint="eastAsia" w:ascii="宋体"/>
          <w:color w:val="auto"/>
          <w:sz w:val="24"/>
          <w:highlight w:val="none"/>
        </w:rPr>
        <w:t>；</w:t>
      </w:r>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480" w:firstLineChars="200"/>
        <w:contextualSpacing/>
        <w:textAlignment w:val="auto"/>
        <w:rPr>
          <w:rFonts w:ascii="宋体"/>
          <w:color w:val="auto"/>
          <w:sz w:val="24"/>
          <w:highlight w:val="none"/>
        </w:rPr>
      </w:pPr>
      <w:r>
        <w:rPr>
          <w:rFonts w:hint="eastAsia" w:ascii="宋体"/>
          <w:color w:val="auto"/>
          <w:sz w:val="24"/>
          <w:highlight w:val="none"/>
        </w:rPr>
        <w:t>（3）法定代表人身份证明书；</w:t>
      </w:r>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480" w:firstLineChars="200"/>
        <w:contextualSpacing/>
        <w:textAlignment w:val="auto"/>
        <w:rPr>
          <w:rFonts w:ascii="宋体"/>
          <w:color w:val="auto"/>
          <w:sz w:val="24"/>
          <w:highlight w:val="none"/>
        </w:rPr>
      </w:pPr>
      <w:r>
        <w:rPr>
          <w:rFonts w:hint="eastAsia" w:ascii="宋体"/>
          <w:color w:val="auto"/>
          <w:sz w:val="24"/>
          <w:highlight w:val="none"/>
        </w:rPr>
        <w:t>（4）法定代表人授权委托书；</w:t>
      </w:r>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480" w:firstLineChars="200"/>
        <w:contextualSpacing/>
        <w:textAlignment w:val="auto"/>
        <w:rPr>
          <w:rFonts w:ascii="宋体"/>
          <w:color w:val="auto"/>
          <w:sz w:val="24"/>
          <w:highlight w:val="none"/>
        </w:rPr>
      </w:pPr>
      <w:r>
        <w:rPr>
          <w:rFonts w:hint="eastAsia" w:ascii="宋体"/>
          <w:color w:val="auto"/>
          <w:sz w:val="24"/>
          <w:highlight w:val="none"/>
        </w:rPr>
        <w:t>（5）</w:t>
      </w:r>
      <w:r>
        <w:rPr>
          <w:rFonts w:hint="eastAsia" w:ascii="宋体" w:hAnsi="宋体" w:eastAsia="宋体" w:cs="宋体"/>
          <w:bCs/>
          <w:color w:val="auto"/>
          <w:sz w:val="24"/>
          <w:highlight w:val="none"/>
          <w:lang w:val="zh-CN"/>
        </w:rPr>
        <w:t>项目管理机构</w:t>
      </w:r>
      <w:r>
        <w:rPr>
          <w:rFonts w:hint="eastAsia" w:ascii="宋体"/>
          <w:color w:val="auto"/>
          <w:sz w:val="24"/>
          <w:highlight w:val="none"/>
        </w:rPr>
        <w:t>；</w:t>
      </w:r>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480" w:firstLineChars="200"/>
        <w:contextualSpacing/>
        <w:textAlignment w:val="auto"/>
        <w:rPr>
          <w:rFonts w:ascii="宋体"/>
          <w:color w:val="auto"/>
          <w:sz w:val="24"/>
          <w:highlight w:val="none"/>
        </w:rPr>
      </w:pPr>
      <w:r>
        <w:rPr>
          <w:rFonts w:hint="eastAsia" w:ascii="宋体"/>
          <w:color w:val="auto"/>
          <w:sz w:val="24"/>
          <w:highlight w:val="none"/>
        </w:rPr>
        <w:t>（6）资格审查资料；</w:t>
      </w:r>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480" w:firstLineChars="200"/>
        <w:contextualSpacing/>
        <w:textAlignment w:val="auto"/>
        <w:rPr>
          <w:rFonts w:ascii="宋体"/>
          <w:color w:val="auto"/>
          <w:sz w:val="24"/>
          <w:highlight w:val="none"/>
        </w:rPr>
      </w:pPr>
      <w:r>
        <w:rPr>
          <w:rFonts w:hint="eastAsia" w:ascii="宋体"/>
          <w:color w:val="auto"/>
          <w:sz w:val="24"/>
          <w:highlight w:val="none"/>
        </w:rPr>
        <w:t>（7）</w:t>
      </w:r>
      <w:r>
        <w:rPr>
          <w:rFonts w:hint="eastAsia" w:cs="宋体"/>
          <w:color w:val="auto"/>
          <w:sz w:val="24"/>
          <w:highlight w:val="none"/>
        </w:rPr>
        <w:t>投标人的资格声明</w:t>
      </w:r>
      <w:r>
        <w:rPr>
          <w:rFonts w:hint="eastAsia" w:ascii="宋体"/>
          <w:color w:val="auto"/>
          <w:sz w:val="24"/>
          <w:highlight w:val="none"/>
        </w:rPr>
        <w:t>；</w:t>
      </w:r>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480" w:firstLineChars="200"/>
        <w:contextualSpacing/>
        <w:textAlignment w:val="auto"/>
        <w:rPr>
          <w:rFonts w:ascii="宋体" w:cs="宋体"/>
          <w:color w:val="auto"/>
          <w:sz w:val="24"/>
          <w:highlight w:val="none"/>
        </w:rPr>
      </w:pPr>
      <w:r>
        <w:rPr>
          <w:rFonts w:hint="eastAsia" w:ascii="宋体"/>
          <w:color w:val="auto"/>
          <w:sz w:val="24"/>
          <w:highlight w:val="none"/>
        </w:rPr>
        <w:t>（8）</w:t>
      </w:r>
      <w:r>
        <w:rPr>
          <w:rFonts w:hint="eastAsia" w:ascii="宋体" w:hAnsi="宋体" w:eastAsia="宋体" w:cs="宋体"/>
          <w:bCs/>
          <w:color w:val="auto"/>
          <w:sz w:val="24"/>
          <w:highlight w:val="none"/>
          <w:lang w:val="zh-CN"/>
        </w:rPr>
        <w:t>投标人</w:t>
      </w:r>
      <w:r>
        <w:rPr>
          <w:rFonts w:hint="eastAsia" w:ascii="宋体"/>
          <w:color w:val="auto"/>
          <w:sz w:val="24"/>
          <w:highlight w:val="none"/>
        </w:rPr>
        <w:t>认</w:t>
      </w:r>
      <w:r>
        <w:rPr>
          <w:rFonts w:hint="eastAsia" w:ascii="宋体" w:cs="宋体"/>
          <w:color w:val="auto"/>
          <w:sz w:val="24"/>
          <w:highlight w:val="none"/>
        </w:rPr>
        <w:t>为需要提供的其他商务文件材料，但应注意不要提供与评标无直接关联的文件材料。</w:t>
      </w:r>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480" w:firstLineChars="200"/>
        <w:contextualSpacing/>
        <w:textAlignment w:val="auto"/>
        <w:rPr>
          <w:rFonts w:ascii="宋体"/>
          <w:color w:val="auto"/>
          <w:sz w:val="24"/>
          <w:highlight w:val="none"/>
        </w:rPr>
      </w:pPr>
      <w:r>
        <w:rPr>
          <w:rFonts w:hint="eastAsia" w:ascii="宋体"/>
          <w:color w:val="auto"/>
          <w:sz w:val="24"/>
          <w:highlight w:val="none"/>
          <w:lang w:val="en-US" w:eastAsia="zh-CN"/>
        </w:rPr>
        <w:t>4.</w:t>
      </w:r>
      <w:r>
        <w:rPr>
          <w:rFonts w:hint="eastAsia" w:ascii="宋体"/>
          <w:color w:val="auto"/>
          <w:sz w:val="24"/>
          <w:highlight w:val="none"/>
        </w:rPr>
        <w:t>2.4技术部分应包括：</w:t>
      </w:r>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480" w:firstLineChars="200"/>
        <w:contextualSpacing/>
        <w:textAlignment w:val="auto"/>
        <w:rPr>
          <w:rFonts w:ascii="宋体"/>
          <w:color w:val="auto"/>
          <w:sz w:val="24"/>
          <w:highlight w:val="none"/>
        </w:rPr>
      </w:pPr>
      <w:r>
        <w:rPr>
          <w:rFonts w:hint="eastAsia" w:ascii="宋体"/>
          <w:color w:val="auto"/>
          <w:sz w:val="24"/>
          <w:highlight w:val="none"/>
        </w:rPr>
        <w:t>（1）施工组织设计；</w:t>
      </w:r>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480" w:firstLineChars="200"/>
        <w:contextualSpacing/>
        <w:textAlignment w:val="auto"/>
        <w:rPr>
          <w:rFonts w:ascii="宋体"/>
          <w:b w:val="0"/>
          <w:bCs w:val="0"/>
          <w:color w:val="auto"/>
          <w:sz w:val="24"/>
          <w:highlight w:val="none"/>
        </w:rPr>
      </w:pPr>
      <w:r>
        <w:rPr>
          <w:rFonts w:hint="eastAsia" w:ascii="宋体"/>
          <w:b w:val="0"/>
          <w:bCs w:val="0"/>
          <w:color w:val="auto"/>
          <w:sz w:val="24"/>
          <w:highlight w:val="none"/>
        </w:rPr>
        <w:t>（2）优惠条件及</w:t>
      </w:r>
      <w:r>
        <w:rPr>
          <w:rFonts w:hint="eastAsia" w:ascii="宋体"/>
          <w:b w:val="0"/>
          <w:bCs w:val="0"/>
          <w:color w:val="auto"/>
          <w:sz w:val="24"/>
          <w:highlight w:val="none"/>
          <w:lang w:eastAsia="zh-CN"/>
        </w:rPr>
        <w:t>保修服务</w:t>
      </w:r>
      <w:r>
        <w:rPr>
          <w:rFonts w:hint="eastAsia" w:ascii="宋体"/>
          <w:b w:val="0"/>
          <w:bCs w:val="0"/>
          <w:color w:val="auto"/>
          <w:sz w:val="24"/>
          <w:highlight w:val="none"/>
        </w:rPr>
        <w:t>；</w:t>
      </w:r>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480" w:firstLineChars="200"/>
        <w:contextualSpacing/>
        <w:textAlignment w:val="auto"/>
        <w:rPr>
          <w:rFonts w:ascii="宋体"/>
          <w:b w:val="0"/>
          <w:bCs w:val="0"/>
          <w:color w:val="auto"/>
          <w:sz w:val="24"/>
          <w:highlight w:val="none"/>
        </w:rPr>
      </w:pPr>
      <w:r>
        <w:rPr>
          <w:rFonts w:hint="eastAsia" w:ascii="宋体"/>
          <w:b w:val="0"/>
          <w:bCs w:val="0"/>
          <w:color w:val="auto"/>
          <w:sz w:val="24"/>
          <w:highlight w:val="none"/>
        </w:rPr>
        <w:t>（3）投标人须知前附表规定的其他材料。</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ascii="宋体" w:hAnsi="宋体" w:eastAsia="宋体" w:cs="宋体"/>
          <w:b w:val="0"/>
          <w:bCs w:val="0"/>
          <w:color w:val="auto"/>
          <w:sz w:val="24"/>
          <w:highlight w:val="none"/>
        </w:rPr>
      </w:pPr>
      <w:r>
        <w:rPr>
          <w:rFonts w:hint="eastAsia" w:ascii="宋体" w:hAnsi="宋体" w:cs="宋体"/>
          <w:b w:val="0"/>
          <w:bCs w:val="0"/>
          <w:color w:val="auto"/>
          <w:sz w:val="24"/>
          <w:highlight w:val="none"/>
          <w:lang w:val="en-US" w:eastAsia="zh-CN"/>
        </w:rPr>
        <w:t xml:space="preserve">4.3 </w:t>
      </w:r>
      <w:r>
        <w:rPr>
          <w:rFonts w:hint="eastAsia" w:ascii="宋体" w:hAnsi="宋体" w:eastAsia="宋体" w:cs="宋体"/>
          <w:b w:val="0"/>
          <w:bCs w:val="0"/>
          <w:color w:val="auto"/>
          <w:sz w:val="24"/>
          <w:highlight w:val="none"/>
        </w:rPr>
        <w:t>投标报价</w:t>
      </w:r>
      <w:bookmarkEnd w:id="28"/>
      <w:bookmarkEnd w:id="29"/>
      <w:bookmarkEnd w:id="30"/>
      <w:bookmarkEnd w:id="31"/>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ascii="宋体" w:hAnsi="宋体" w:eastAsia="宋体" w:cs="宋体"/>
          <w:b w:val="0"/>
          <w:bCs w:val="0"/>
          <w:color w:val="auto"/>
          <w:kern w:val="2"/>
          <w:sz w:val="24"/>
          <w:szCs w:val="24"/>
          <w:highlight w:val="none"/>
        </w:rPr>
      </w:pPr>
      <w:bookmarkStart w:id="32" w:name="_Toc504479197"/>
      <w:bookmarkStart w:id="33" w:name="_Toc504479648"/>
      <w:bookmarkStart w:id="34" w:name="_Toc445473487"/>
      <w:bookmarkStart w:id="35" w:name="_Toc504654684"/>
      <w:r>
        <w:rPr>
          <w:rFonts w:hint="eastAsia" w:ascii="宋体" w:hAnsi="宋体" w:cs="宋体"/>
          <w:b w:val="0"/>
          <w:bCs w:val="0"/>
          <w:color w:val="auto"/>
          <w:kern w:val="2"/>
          <w:sz w:val="24"/>
          <w:szCs w:val="24"/>
          <w:highlight w:val="none"/>
          <w:lang w:val="en-US" w:eastAsia="zh-CN"/>
        </w:rPr>
        <w:t>4.</w:t>
      </w:r>
      <w:r>
        <w:rPr>
          <w:rFonts w:hint="eastAsia" w:ascii="宋体" w:hAnsi="宋体" w:eastAsia="宋体" w:cs="宋体"/>
          <w:b w:val="0"/>
          <w:bCs w:val="0"/>
          <w:color w:val="auto"/>
          <w:kern w:val="2"/>
          <w:sz w:val="24"/>
          <w:szCs w:val="24"/>
          <w:highlight w:val="none"/>
        </w:rPr>
        <w:t>3.1投标报价根据本次发包项目的范围、答疑纪要、</w:t>
      </w:r>
      <w:r>
        <w:rPr>
          <w:rFonts w:hint="eastAsia" w:ascii="宋体" w:hAnsi="宋体" w:eastAsia="宋体" w:cs="宋体"/>
          <w:b w:val="0"/>
          <w:bCs w:val="0"/>
          <w:color w:val="auto"/>
          <w:kern w:val="2"/>
          <w:sz w:val="24"/>
          <w:szCs w:val="24"/>
          <w:highlight w:val="none"/>
          <w:lang w:eastAsia="zh-CN"/>
        </w:rPr>
        <w:t>竞争性磋商文件</w:t>
      </w:r>
      <w:r>
        <w:rPr>
          <w:rFonts w:hint="eastAsia" w:ascii="宋体" w:hAnsi="宋体" w:eastAsia="宋体" w:cs="宋体"/>
          <w:b w:val="0"/>
          <w:bCs w:val="0"/>
          <w:color w:val="auto"/>
          <w:kern w:val="2"/>
          <w:sz w:val="24"/>
          <w:szCs w:val="24"/>
          <w:highlight w:val="none"/>
        </w:rPr>
        <w:t>的要求，投标人根据现场情况并应结合企业情况自主报价进行编制。</w:t>
      </w:r>
      <w:bookmarkEnd w:id="32"/>
      <w:bookmarkEnd w:id="33"/>
      <w:bookmarkEnd w:id="34"/>
      <w:bookmarkEnd w:id="35"/>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ascii="宋体" w:hAnsi="宋体" w:eastAsia="宋体" w:cs="宋体"/>
          <w:b w:val="0"/>
          <w:bCs w:val="0"/>
          <w:color w:val="auto"/>
          <w:kern w:val="2"/>
          <w:sz w:val="24"/>
          <w:szCs w:val="24"/>
          <w:highlight w:val="none"/>
        </w:rPr>
      </w:pPr>
      <w:bookmarkStart w:id="36" w:name="_Toc504654685"/>
      <w:bookmarkStart w:id="37" w:name="_Toc504479649"/>
      <w:bookmarkStart w:id="38" w:name="_Toc504479198"/>
      <w:bookmarkStart w:id="39" w:name="_Toc445473488"/>
      <w:r>
        <w:rPr>
          <w:rFonts w:hint="eastAsia" w:ascii="宋体" w:hAnsi="宋体" w:cs="宋体"/>
          <w:b w:val="0"/>
          <w:bCs w:val="0"/>
          <w:color w:val="auto"/>
          <w:kern w:val="2"/>
          <w:sz w:val="24"/>
          <w:szCs w:val="24"/>
          <w:highlight w:val="none"/>
          <w:lang w:val="en-US" w:eastAsia="zh-CN"/>
        </w:rPr>
        <w:t>4.</w:t>
      </w:r>
      <w:r>
        <w:rPr>
          <w:rFonts w:hint="eastAsia" w:ascii="宋体" w:hAnsi="宋体" w:eastAsia="宋体" w:cs="宋体"/>
          <w:b w:val="0"/>
          <w:bCs w:val="0"/>
          <w:color w:val="auto"/>
          <w:kern w:val="2"/>
          <w:sz w:val="24"/>
          <w:szCs w:val="24"/>
          <w:highlight w:val="none"/>
        </w:rPr>
        <w:t>3.2投标人在报价时还应充分考虑项目实施期间包括物价变动在内的各种风险因素。</w:t>
      </w:r>
      <w:bookmarkEnd w:id="36"/>
      <w:bookmarkEnd w:id="37"/>
      <w:bookmarkEnd w:id="38"/>
      <w:bookmarkEnd w:id="39"/>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ascii="宋体" w:hAnsi="宋体" w:eastAsia="宋体" w:cs="宋体"/>
          <w:b w:val="0"/>
          <w:bCs w:val="0"/>
          <w:color w:val="auto"/>
          <w:kern w:val="2"/>
          <w:sz w:val="24"/>
          <w:szCs w:val="24"/>
          <w:highlight w:val="none"/>
        </w:rPr>
      </w:pPr>
      <w:bookmarkStart w:id="40" w:name="_Toc504479650"/>
      <w:bookmarkStart w:id="41" w:name="_Toc445473489"/>
      <w:bookmarkStart w:id="42" w:name="_Toc504654686"/>
      <w:bookmarkStart w:id="43" w:name="_Toc504479199"/>
      <w:r>
        <w:rPr>
          <w:rFonts w:hint="eastAsia" w:ascii="宋体" w:hAnsi="宋体" w:cs="宋体"/>
          <w:b w:val="0"/>
          <w:bCs w:val="0"/>
          <w:color w:val="auto"/>
          <w:kern w:val="2"/>
          <w:sz w:val="24"/>
          <w:szCs w:val="24"/>
          <w:highlight w:val="none"/>
          <w:lang w:val="en-US" w:eastAsia="zh-CN"/>
        </w:rPr>
        <w:t>4.</w:t>
      </w:r>
      <w:r>
        <w:rPr>
          <w:rFonts w:hint="eastAsia" w:ascii="宋体" w:hAnsi="宋体" w:eastAsia="宋体" w:cs="宋体"/>
          <w:b w:val="0"/>
          <w:bCs w:val="0"/>
          <w:color w:val="auto"/>
          <w:kern w:val="2"/>
          <w:sz w:val="24"/>
          <w:szCs w:val="24"/>
          <w:highlight w:val="none"/>
        </w:rPr>
        <w:t>3.3投标报价为本项目全部费用，本项目中投标队伍的工作和生活等费用，以及在工作过程中因投标队伍需要第三方配合而产生的相关费用，由投标人自行解决。</w:t>
      </w:r>
      <w:bookmarkEnd w:id="40"/>
      <w:bookmarkEnd w:id="41"/>
      <w:bookmarkEnd w:id="42"/>
      <w:bookmarkEnd w:id="43"/>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ascii="宋体" w:hAnsi="宋体" w:eastAsia="宋体" w:cs="宋体"/>
          <w:b w:val="0"/>
          <w:bCs w:val="0"/>
          <w:color w:val="auto"/>
          <w:kern w:val="2"/>
          <w:sz w:val="24"/>
          <w:szCs w:val="24"/>
          <w:highlight w:val="none"/>
        </w:rPr>
      </w:pPr>
      <w:bookmarkStart w:id="44" w:name="_Toc429224645"/>
      <w:bookmarkStart w:id="45" w:name="_Toc435021075"/>
      <w:bookmarkStart w:id="46" w:name="_Toc504479200"/>
      <w:bookmarkStart w:id="47" w:name="_Toc504479651"/>
      <w:bookmarkStart w:id="48" w:name="_Toc504654687"/>
      <w:bookmarkStart w:id="49" w:name="_Toc445473490"/>
      <w:r>
        <w:rPr>
          <w:rFonts w:hint="eastAsia" w:ascii="宋体" w:hAnsi="宋体" w:cs="宋体"/>
          <w:b w:val="0"/>
          <w:bCs w:val="0"/>
          <w:color w:val="auto"/>
          <w:kern w:val="2"/>
          <w:sz w:val="24"/>
          <w:szCs w:val="24"/>
          <w:highlight w:val="none"/>
          <w:lang w:val="en-US" w:eastAsia="zh-CN"/>
        </w:rPr>
        <w:t>4.</w:t>
      </w:r>
      <w:r>
        <w:rPr>
          <w:rFonts w:hint="eastAsia" w:ascii="宋体" w:hAnsi="宋体" w:eastAsia="宋体" w:cs="宋体"/>
          <w:b w:val="0"/>
          <w:bCs w:val="0"/>
          <w:color w:val="auto"/>
          <w:kern w:val="2"/>
          <w:sz w:val="24"/>
          <w:szCs w:val="24"/>
          <w:highlight w:val="none"/>
        </w:rPr>
        <w:t>3.4投标和支付所使用的货币：</w:t>
      </w:r>
      <w:bookmarkEnd w:id="44"/>
      <w:bookmarkEnd w:id="45"/>
      <w:r>
        <w:rPr>
          <w:rFonts w:hint="eastAsia" w:ascii="宋体" w:hAnsi="宋体" w:eastAsia="宋体" w:cs="宋体"/>
          <w:b w:val="0"/>
          <w:bCs w:val="0"/>
          <w:color w:val="auto"/>
          <w:kern w:val="2"/>
          <w:sz w:val="24"/>
          <w:szCs w:val="24"/>
          <w:highlight w:val="none"/>
        </w:rPr>
        <w:t>投标人填报的投标报价均以人民币为计价依据，合同实施时亦以人民币支付。</w:t>
      </w:r>
      <w:bookmarkEnd w:id="46"/>
      <w:bookmarkEnd w:id="47"/>
      <w:bookmarkEnd w:id="48"/>
      <w:bookmarkEnd w:id="49"/>
    </w:p>
    <w:p>
      <w:pPr>
        <w:pStyle w:val="36"/>
        <w:keepNext w:val="0"/>
        <w:keepLines w:val="0"/>
        <w:pageBreakBefore w:val="0"/>
        <w:kinsoku/>
        <w:wordWrap/>
        <w:overflowPunct/>
        <w:topLinePunct w:val="0"/>
        <w:bidi w:val="0"/>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eastAsia="zh-CN"/>
        </w:rPr>
      </w:pPr>
      <w:bookmarkStart w:id="50" w:name="_Toc504479202"/>
      <w:bookmarkStart w:id="51" w:name="_Toc504654689"/>
      <w:bookmarkStart w:id="52" w:name="_Toc504479653"/>
      <w:r>
        <w:rPr>
          <w:rFonts w:hint="eastAsia" w:ascii="宋体" w:hAnsi="宋体" w:eastAsia="宋体" w:cs="宋体"/>
          <w:b w:val="0"/>
          <w:bCs w:val="0"/>
          <w:color w:val="auto"/>
          <w:kern w:val="2"/>
          <w:sz w:val="24"/>
          <w:szCs w:val="24"/>
          <w:highlight w:val="none"/>
          <w:lang w:val="en-US" w:eastAsia="zh-CN"/>
        </w:rPr>
        <w:t xml:space="preserve">4.4 </w:t>
      </w:r>
      <w:r>
        <w:rPr>
          <w:rFonts w:hint="eastAsia" w:ascii="宋体" w:hAnsi="宋体" w:eastAsia="宋体" w:cs="宋体"/>
          <w:b w:val="0"/>
          <w:bCs w:val="0"/>
          <w:color w:val="auto"/>
          <w:kern w:val="2"/>
          <w:sz w:val="24"/>
          <w:szCs w:val="24"/>
          <w:highlight w:val="none"/>
          <w:lang w:eastAsia="zh-CN"/>
        </w:rPr>
        <w:t>磋商响应文件</w:t>
      </w:r>
      <w:r>
        <w:rPr>
          <w:rFonts w:hint="eastAsia" w:ascii="宋体" w:hAnsi="宋体" w:eastAsia="宋体" w:cs="宋体"/>
          <w:b w:val="0"/>
          <w:bCs w:val="0"/>
          <w:color w:val="auto"/>
          <w:kern w:val="2"/>
          <w:sz w:val="24"/>
          <w:szCs w:val="24"/>
          <w:highlight w:val="none"/>
        </w:rPr>
        <w:t>的密封与</w:t>
      </w:r>
      <w:bookmarkEnd w:id="50"/>
      <w:bookmarkEnd w:id="51"/>
      <w:bookmarkEnd w:id="52"/>
      <w:r>
        <w:rPr>
          <w:rFonts w:hint="eastAsia" w:ascii="宋体" w:hAnsi="宋体" w:cs="宋体"/>
          <w:b w:val="0"/>
          <w:bCs w:val="0"/>
          <w:color w:val="auto"/>
          <w:kern w:val="2"/>
          <w:sz w:val="24"/>
          <w:szCs w:val="24"/>
          <w:highlight w:val="none"/>
          <w:lang w:eastAsia="zh-CN"/>
        </w:rPr>
        <w:t>标记</w:t>
      </w:r>
    </w:p>
    <w:p>
      <w:pPr>
        <w:pStyle w:val="36"/>
        <w:keepNext w:val="0"/>
        <w:keepLines w:val="0"/>
        <w:pageBreakBefore w:val="0"/>
        <w:kinsoku/>
        <w:wordWrap/>
        <w:overflowPunct/>
        <w:topLinePunct w:val="0"/>
        <w:bidi w:val="0"/>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rPr>
      </w:pPr>
      <w:bookmarkStart w:id="53" w:name="_Toc504479203"/>
      <w:bookmarkStart w:id="54" w:name="_Toc504479654"/>
      <w:bookmarkStart w:id="55" w:name="_Toc504654690"/>
      <w:r>
        <w:rPr>
          <w:rFonts w:hint="eastAsia" w:ascii="宋体" w:hAnsi="宋体" w:eastAsia="宋体" w:cs="宋体"/>
          <w:b w:val="0"/>
          <w:bCs w:val="0"/>
          <w:color w:val="auto"/>
          <w:kern w:val="2"/>
          <w:sz w:val="24"/>
          <w:szCs w:val="24"/>
          <w:highlight w:val="none"/>
        </w:rPr>
        <w:t>4.</w:t>
      </w:r>
      <w:r>
        <w:rPr>
          <w:rFonts w:hint="eastAsia" w:ascii="宋体" w:hAnsi="宋体" w:eastAsia="宋体" w:cs="宋体"/>
          <w:b w:val="0"/>
          <w:bCs w:val="0"/>
          <w:color w:val="auto"/>
          <w:kern w:val="2"/>
          <w:sz w:val="24"/>
          <w:szCs w:val="24"/>
          <w:highlight w:val="none"/>
          <w:lang w:val="en-US" w:eastAsia="zh-CN"/>
        </w:rPr>
        <w:t>4</w:t>
      </w:r>
      <w:r>
        <w:rPr>
          <w:rFonts w:hint="eastAsia" w:ascii="宋体" w:hAnsi="宋体" w:eastAsia="宋体" w:cs="宋体"/>
          <w:b w:val="0"/>
          <w:bCs w:val="0"/>
          <w:color w:val="auto"/>
          <w:kern w:val="2"/>
          <w:sz w:val="24"/>
          <w:szCs w:val="24"/>
          <w:highlight w:val="none"/>
        </w:rPr>
        <w:t>.</w:t>
      </w:r>
      <w:bookmarkEnd w:id="53"/>
      <w:bookmarkEnd w:id="54"/>
      <w:bookmarkStart w:id="56" w:name="_Toc504479656"/>
      <w:bookmarkStart w:id="57" w:name="_Toc504479205"/>
      <w:r>
        <w:rPr>
          <w:rFonts w:hint="eastAsia" w:ascii="宋体" w:hAnsi="宋体" w:cs="宋体"/>
          <w:b w:val="0"/>
          <w:bCs w:val="0"/>
          <w:color w:val="auto"/>
          <w:kern w:val="2"/>
          <w:sz w:val="24"/>
          <w:szCs w:val="24"/>
          <w:highlight w:val="none"/>
          <w:lang w:val="en-US" w:eastAsia="zh-CN"/>
        </w:rPr>
        <w:t>1</w:t>
      </w:r>
      <w:r>
        <w:rPr>
          <w:rFonts w:hint="eastAsia" w:ascii="宋体" w:hAnsi="宋体" w:eastAsia="宋体" w:cs="宋体"/>
          <w:b w:val="0"/>
          <w:bCs w:val="0"/>
          <w:color w:val="auto"/>
          <w:kern w:val="2"/>
          <w:sz w:val="24"/>
          <w:szCs w:val="24"/>
          <w:highlight w:val="none"/>
        </w:rPr>
        <w:t>投标人应提交</w:t>
      </w:r>
      <w:r>
        <w:rPr>
          <w:rFonts w:hint="eastAsia" w:ascii="宋体" w:hAnsi="宋体" w:eastAsia="宋体" w:cs="宋体"/>
          <w:b w:val="0"/>
          <w:bCs w:val="0"/>
          <w:color w:val="auto"/>
          <w:kern w:val="2"/>
          <w:sz w:val="24"/>
          <w:szCs w:val="24"/>
          <w:highlight w:val="none"/>
          <w:lang w:eastAsia="zh-CN"/>
        </w:rPr>
        <w:t>磋商响应文件</w:t>
      </w:r>
      <w:r>
        <w:rPr>
          <w:rFonts w:hint="eastAsia" w:ascii="宋体" w:hAnsi="宋体" w:eastAsia="宋体" w:cs="宋体"/>
          <w:b w:val="0"/>
          <w:bCs w:val="0"/>
          <w:color w:val="auto"/>
          <w:kern w:val="2"/>
          <w:sz w:val="24"/>
          <w:szCs w:val="24"/>
          <w:highlight w:val="none"/>
        </w:rPr>
        <w:t>正本1份、副本</w:t>
      </w:r>
      <w:r>
        <w:rPr>
          <w:rFonts w:hint="eastAsia" w:ascii="宋体" w:hAnsi="宋体" w:cs="宋体"/>
          <w:b w:val="0"/>
          <w:bCs w:val="0"/>
          <w:color w:val="auto"/>
          <w:kern w:val="2"/>
          <w:sz w:val="24"/>
          <w:szCs w:val="24"/>
          <w:highlight w:val="none"/>
          <w:lang w:val="en-US" w:eastAsia="zh-CN"/>
        </w:rPr>
        <w:t>3</w:t>
      </w:r>
      <w:r>
        <w:rPr>
          <w:rFonts w:hint="eastAsia" w:ascii="宋体" w:hAnsi="宋体" w:eastAsia="宋体" w:cs="宋体"/>
          <w:b w:val="0"/>
          <w:bCs w:val="0"/>
          <w:color w:val="auto"/>
          <w:kern w:val="2"/>
          <w:sz w:val="24"/>
          <w:szCs w:val="24"/>
          <w:highlight w:val="none"/>
        </w:rPr>
        <w:t>份，电子版</w:t>
      </w:r>
      <w:r>
        <w:rPr>
          <w:rFonts w:hint="eastAsia" w:ascii="宋体" w:hAnsi="宋体" w:eastAsia="宋体" w:cs="宋体"/>
          <w:b w:val="0"/>
          <w:bCs w:val="0"/>
          <w:color w:val="auto"/>
          <w:kern w:val="2"/>
          <w:sz w:val="24"/>
          <w:szCs w:val="24"/>
          <w:highlight w:val="none"/>
          <w:lang w:val="en-US" w:eastAsia="zh-CN"/>
        </w:rPr>
        <w:t>1</w:t>
      </w:r>
      <w:r>
        <w:rPr>
          <w:rFonts w:hint="eastAsia" w:ascii="宋体" w:hAnsi="宋体" w:eastAsia="宋体" w:cs="宋体"/>
          <w:b w:val="0"/>
          <w:bCs w:val="0"/>
          <w:color w:val="auto"/>
          <w:kern w:val="2"/>
          <w:sz w:val="24"/>
          <w:szCs w:val="24"/>
          <w:highlight w:val="none"/>
        </w:rPr>
        <w:t>份，并标明“正本”、“副本”字样(</w:t>
      </w:r>
      <w:r>
        <w:rPr>
          <w:rFonts w:hint="eastAsia" w:ascii="宋体" w:hAnsi="宋体" w:eastAsia="宋体" w:cs="宋体"/>
          <w:b w:val="0"/>
          <w:bCs w:val="0"/>
          <w:color w:val="auto"/>
          <w:kern w:val="2"/>
          <w:sz w:val="24"/>
          <w:szCs w:val="24"/>
          <w:highlight w:val="none"/>
          <w:lang w:eastAsia="zh-CN"/>
        </w:rPr>
        <w:t>磋商响应文件</w:t>
      </w:r>
      <w:r>
        <w:rPr>
          <w:rFonts w:hint="eastAsia" w:ascii="宋体" w:hAnsi="宋体" w:eastAsia="宋体" w:cs="宋体"/>
          <w:b w:val="0"/>
          <w:bCs w:val="0"/>
          <w:color w:val="auto"/>
          <w:kern w:val="2"/>
          <w:sz w:val="24"/>
          <w:szCs w:val="24"/>
          <w:highlight w:val="none"/>
        </w:rPr>
        <w:t>的正本和副本</w:t>
      </w:r>
      <w:r>
        <w:rPr>
          <w:rFonts w:hint="eastAsia" w:ascii="宋体" w:hAnsi="宋体" w:cs="宋体"/>
          <w:b w:val="0"/>
          <w:bCs w:val="0"/>
          <w:color w:val="auto"/>
          <w:kern w:val="2"/>
          <w:sz w:val="24"/>
          <w:szCs w:val="24"/>
          <w:highlight w:val="none"/>
          <w:lang w:eastAsia="zh-CN"/>
        </w:rPr>
        <w:t>统一</w:t>
      </w:r>
      <w:r>
        <w:rPr>
          <w:rFonts w:hint="eastAsia" w:ascii="宋体" w:hAnsi="宋体" w:eastAsia="宋体" w:cs="宋体"/>
          <w:b w:val="0"/>
          <w:bCs w:val="0"/>
          <w:color w:val="auto"/>
          <w:kern w:val="2"/>
          <w:sz w:val="24"/>
          <w:szCs w:val="24"/>
          <w:highlight w:val="none"/>
        </w:rPr>
        <w:t>密封，同时在封皮上标注项目名称、项目编号、投标单位名称、投标联系人名称、联系人电话等，详见投标人须知前附表。</w:t>
      </w:r>
      <w:bookmarkEnd w:id="55"/>
    </w:p>
    <w:p>
      <w:pPr>
        <w:spacing w:line="360" w:lineRule="auto"/>
        <w:ind w:firstLine="480" w:firstLineChars="200"/>
        <w:rPr>
          <w:rFonts w:hint="eastAsia" w:ascii="宋体" w:hAnsi="宋体" w:eastAsia="宋体" w:cs="宋体"/>
          <w:b w:val="0"/>
          <w:bCs w:val="0"/>
          <w:color w:val="auto"/>
          <w:kern w:val="2"/>
          <w:sz w:val="24"/>
          <w:szCs w:val="24"/>
          <w:highlight w:val="none"/>
        </w:rPr>
      </w:pPr>
      <w:bookmarkStart w:id="58" w:name="_Toc504654691"/>
      <w:r>
        <w:rPr>
          <w:rFonts w:hint="eastAsia" w:ascii="宋体" w:hAnsi="宋体" w:eastAsia="宋体" w:cs="宋体"/>
          <w:b w:val="0"/>
          <w:bCs w:val="0"/>
          <w:color w:val="auto"/>
          <w:kern w:val="2"/>
          <w:sz w:val="24"/>
          <w:szCs w:val="24"/>
          <w:highlight w:val="none"/>
        </w:rPr>
        <w:t>4.</w:t>
      </w:r>
      <w:r>
        <w:rPr>
          <w:rFonts w:hint="eastAsia" w:ascii="宋体" w:hAnsi="宋体" w:eastAsia="宋体" w:cs="宋体"/>
          <w:b w:val="0"/>
          <w:bCs w:val="0"/>
          <w:color w:val="auto"/>
          <w:kern w:val="2"/>
          <w:sz w:val="24"/>
          <w:szCs w:val="24"/>
          <w:highlight w:val="none"/>
          <w:lang w:val="en-US" w:eastAsia="zh-CN"/>
        </w:rPr>
        <w:t>4</w:t>
      </w:r>
      <w:r>
        <w:rPr>
          <w:rFonts w:hint="eastAsia" w:ascii="宋体" w:hAnsi="宋体" w:eastAsia="宋体" w:cs="宋体"/>
          <w:b w:val="0"/>
          <w:bCs w:val="0"/>
          <w:color w:val="auto"/>
          <w:kern w:val="2"/>
          <w:sz w:val="24"/>
          <w:szCs w:val="24"/>
          <w:highlight w:val="none"/>
        </w:rPr>
        <w:t>.</w:t>
      </w:r>
      <w:r>
        <w:rPr>
          <w:rFonts w:hint="eastAsia" w:ascii="宋体" w:hAnsi="宋体" w:cs="宋体"/>
          <w:b w:val="0"/>
          <w:bCs w:val="0"/>
          <w:color w:val="auto"/>
          <w:kern w:val="2"/>
          <w:sz w:val="24"/>
          <w:szCs w:val="24"/>
          <w:highlight w:val="none"/>
          <w:lang w:val="en-US" w:eastAsia="zh-CN"/>
        </w:rPr>
        <w:t>2</w:t>
      </w:r>
      <w:bookmarkEnd w:id="56"/>
      <w:bookmarkEnd w:id="57"/>
      <w:bookmarkEnd w:id="58"/>
      <w:r>
        <w:rPr>
          <w:rFonts w:hint="eastAsia" w:ascii="宋体" w:hAnsi="宋体" w:cs="宋体"/>
          <w:color w:val="auto"/>
          <w:sz w:val="24"/>
          <w:szCs w:val="24"/>
          <w:highlight w:val="none"/>
        </w:rPr>
        <w:t>磋商响应文件的正本需用不褪色墨水书写，并由投标人的法定代表人或经其授权的代表在磋商响应文件上签字并加盖单位</w:t>
      </w:r>
      <w:r>
        <w:rPr>
          <w:rFonts w:hint="eastAsia" w:ascii="宋体" w:hAnsi="宋体" w:cs="宋体"/>
          <w:color w:val="auto"/>
          <w:sz w:val="24"/>
          <w:szCs w:val="24"/>
          <w:highlight w:val="none"/>
          <w:lang w:eastAsia="zh-CN"/>
        </w:rPr>
        <w:t>公</w:t>
      </w:r>
      <w:r>
        <w:rPr>
          <w:rFonts w:hint="eastAsia" w:ascii="宋体" w:hAnsi="宋体" w:cs="宋体"/>
          <w:color w:val="auto"/>
          <w:sz w:val="24"/>
          <w:szCs w:val="24"/>
          <w:highlight w:val="none"/>
        </w:rPr>
        <w:t>章。如磋商响应文件需进行修改，则应有投标人的法定代表人或经其授权的代表在修改的每一页上签字</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磋商响应文件的副本可以是正本的复印件。</w:t>
      </w:r>
    </w:p>
    <w:p>
      <w:pPr>
        <w:pStyle w:val="36"/>
        <w:keepNext w:val="0"/>
        <w:keepLines w:val="0"/>
        <w:pageBreakBefore w:val="0"/>
        <w:kinsoku/>
        <w:wordWrap/>
        <w:overflowPunct/>
        <w:topLinePunct w:val="0"/>
        <w:bidi w:val="0"/>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zh-CN"/>
        </w:rPr>
      </w:pPr>
      <w:bookmarkStart w:id="59" w:name="_Toc504654692"/>
      <w:bookmarkStart w:id="60" w:name="_Toc504479657"/>
      <w:bookmarkStart w:id="61" w:name="_Toc504479206"/>
      <w:r>
        <w:rPr>
          <w:rFonts w:hint="eastAsia" w:ascii="宋体" w:hAnsi="宋体" w:eastAsia="宋体" w:cs="宋体"/>
          <w:b w:val="0"/>
          <w:bCs w:val="0"/>
          <w:color w:val="auto"/>
          <w:kern w:val="2"/>
          <w:sz w:val="24"/>
          <w:szCs w:val="24"/>
          <w:highlight w:val="none"/>
          <w:lang w:val="en-US" w:eastAsia="zh-CN"/>
        </w:rPr>
        <w:t>4.4.3</w:t>
      </w:r>
      <w:r>
        <w:rPr>
          <w:rFonts w:hint="eastAsia" w:ascii="宋体" w:hAnsi="宋体" w:eastAsia="宋体" w:cs="宋体"/>
          <w:b w:val="0"/>
          <w:bCs w:val="0"/>
          <w:color w:val="auto"/>
          <w:kern w:val="2"/>
          <w:sz w:val="24"/>
          <w:szCs w:val="24"/>
          <w:highlight w:val="none"/>
          <w:lang w:val="zh-CN"/>
        </w:rPr>
        <w:t>磋商响应文件正本、副本如有不一致之处，以正本为准；如果用数字表示的数额与文字表示的数额不一致时，以文字表示的数额为准。</w:t>
      </w:r>
      <w:bookmarkEnd w:id="59"/>
      <w:bookmarkEnd w:id="60"/>
      <w:bookmarkEnd w:id="61"/>
    </w:p>
    <w:p>
      <w:pPr>
        <w:pStyle w:val="36"/>
        <w:keepNext w:val="0"/>
        <w:keepLines w:val="0"/>
        <w:pageBreakBefore w:val="0"/>
        <w:kinsoku/>
        <w:wordWrap/>
        <w:overflowPunct/>
        <w:topLinePunct w:val="0"/>
        <w:bidi w:val="0"/>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zh-CN"/>
        </w:rPr>
      </w:pPr>
      <w:bookmarkStart w:id="62" w:name="_Toc504479658"/>
      <w:bookmarkStart w:id="63" w:name="_Toc504654693"/>
      <w:bookmarkStart w:id="64" w:name="_Toc504479207"/>
      <w:r>
        <w:rPr>
          <w:rFonts w:hint="eastAsia" w:ascii="宋体" w:hAnsi="宋体" w:eastAsia="宋体" w:cs="宋体"/>
          <w:b w:val="0"/>
          <w:bCs w:val="0"/>
          <w:color w:val="auto"/>
          <w:kern w:val="2"/>
          <w:sz w:val="24"/>
          <w:szCs w:val="24"/>
          <w:highlight w:val="none"/>
          <w:lang w:val="zh-CN"/>
        </w:rPr>
        <w:t>4.</w:t>
      </w:r>
      <w:r>
        <w:rPr>
          <w:rFonts w:hint="eastAsia" w:ascii="宋体" w:hAnsi="宋体" w:eastAsia="宋体" w:cs="宋体"/>
          <w:b w:val="0"/>
          <w:bCs w:val="0"/>
          <w:color w:val="auto"/>
          <w:kern w:val="2"/>
          <w:sz w:val="24"/>
          <w:szCs w:val="24"/>
          <w:highlight w:val="none"/>
          <w:lang w:val="en-US" w:eastAsia="zh-CN"/>
        </w:rPr>
        <w:t>4</w:t>
      </w:r>
      <w:r>
        <w:rPr>
          <w:rFonts w:hint="eastAsia" w:ascii="宋体" w:hAnsi="宋体" w:eastAsia="宋体" w:cs="宋体"/>
          <w:b w:val="0"/>
          <w:bCs w:val="0"/>
          <w:color w:val="auto"/>
          <w:kern w:val="2"/>
          <w:sz w:val="24"/>
          <w:szCs w:val="24"/>
          <w:highlight w:val="none"/>
          <w:lang w:val="zh-CN"/>
        </w:rPr>
        <w:t>.4全套磋商响应文件应无涂改和行间插字，如有修改须在修改处加盖投标人的企业印章、企业法定代表人或被委托人签字。</w:t>
      </w:r>
      <w:bookmarkEnd w:id="62"/>
      <w:bookmarkEnd w:id="63"/>
      <w:bookmarkEnd w:id="64"/>
      <w:bookmarkStart w:id="65" w:name="_Toc504479208"/>
      <w:bookmarkStart w:id="66" w:name="_Toc504654694"/>
      <w:bookmarkStart w:id="67" w:name="_Toc504479659"/>
    </w:p>
    <w:p>
      <w:pPr>
        <w:pStyle w:val="36"/>
        <w:keepNext w:val="0"/>
        <w:keepLines w:val="0"/>
        <w:pageBreakBefore w:val="0"/>
        <w:kinsoku/>
        <w:wordWrap/>
        <w:overflowPunct/>
        <w:topLinePunct w:val="0"/>
        <w:bidi w:val="0"/>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zh-CN"/>
        </w:rPr>
      </w:pPr>
      <w:r>
        <w:rPr>
          <w:rFonts w:hint="eastAsia" w:ascii="宋体" w:hAnsi="宋体" w:eastAsia="宋体" w:cs="宋体"/>
          <w:b w:val="0"/>
          <w:bCs w:val="0"/>
          <w:color w:val="auto"/>
          <w:kern w:val="2"/>
          <w:sz w:val="24"/>
          <w:szCs w:val="24"/>
          <w:highlight w:val="none"/>
          <w:lang w:val="zh-CN"/>
        </w:rPr>
        <w:t>4.</w:t>
      </w:r>
      <w:r>
        <w:rPr>
          <w:rFonts w:hint="eastAsia" w:ascii="宋体" w:hAnsi="宋体" w:eastAsia="宋体" w:cs="宋体"/>
          <w:b w:val="0"/>
          <w:bCs w:val="0"/>
          <w:color w:val="auto"/>
          <w:kern w:val="2"/>
          <w:sz w:val="24"/>
          <w:szCs w:val="24"/>
          <w:highlight w:val="none"/>
          <w:lang w:val="en-US" w:eastAsia="zh-CN"/>
        </w:rPr>
        <w:t>4</w:t>
      </w:r>
      <w:r>
        <w:rPr>
          <w:rFonts w:hint="eastAsia" w:ascii="宋体" w:hAnsi="宋体" w:eastAsia="宋体" w:cs="宋体"/>
          <w:b w:val="0"/>
          <w:bCs w:val="0"/>
          <w:color w:val="auto"/>
          <w:kern w:val="2"/>
          <w:sz w:val="24"/>
          <w:szCs w:val="24"/>
          <w:highlight w:val="none"/>
          <w:lang w:val="zh-CN"/>
        </w:rPr>
        <w:t>.5磋商响应文件必须胶装成册，不能为活页装订。</w:t>
      </w:r>
      <w:bookmarkEnd w:id="65"/>
      <w:bookmarkEnd w:id="66"/>
      <w:bookmarkEnd w:id="67"/>
    </w:p>
    <w:p>
      <w:pPr>
        <w:keepNext w:val="0"/>
        <w:keepLines w:val="0"/>
        <w:pageBreakBefore w:val="0"/>
        <w:widowControl w:val="0"/>
        <w:kinsoku/>
        <w:wordWrap/>
        <w:overflowPunct/>
        <w:topLinePunct w:val="0"/>
        <w:autoSpaceDE w:val="0"/>
        <w:autoSpaceDN w:val="0"/>
        <w:bidi w:val="0"/>
        <w:adjustRightInd w:val="0"/>
        <w:snapToGrid/>
        <w:spacing w:line="440" w:lineRule="exact"/>
        <w:ind w:left="0" w:leftChars="0" w:firstLine="480" w:firstLineChars="200"/>
        <w:jc w:val="left"/>
        <w:textAlignment w:val="auto"/>
        <w:rPr>
          <w:rFonts w:ascii="宋体" w:hAnsi="宋体" w:eastAsia="宋体" w:cs="宋体"/>
          <w:bCs/>
          <w:color w:val="auto"/>
          <w:sz w:val="24"/>
          <w:highlight w:val="none"/>
          <w:lang w:val="zh-CN"/>
        </w:rPr>
      </w:pPr>
      <w:bookmarkStart w:id="68" w:name="_Toc504479660"/>
      <w:bookmarkStart w:id="69" w:name="_Toc504479209"/>
      <w:bookmarkStart w:id="70" w:name="_Toc504654695"/>
      <w:r>
        <w:rPr>
          <w:rFonts w:hint="eastAsia" w:ascii="宋体" w:hAnsi="宋体" w:eastAsia="宋体" w:cs="宋体"/>
          <w:bCs/>
          <w:color w:val="auto"/>
          <w:sz w:val="24"/>
          <w:highlight w:val="none"/>
          <w:lang w:val="zh-CN"/>
        </w:rPr>
        <w:t>4</w:t>
      </w:r>
      <w:r>
        <w:rPr>
          <w:rFonts w:hint="eastAsia" w:ascii="宋体" w:hAnsi="宋体" w:cs="宋体"/>
          <w:bCs/>
          <w:color w:val="auto"/>
          <w:sz w:val="24"/>
          <w:highlight w:val="none"/>
          <w:lang w:val="en-US" w:eastAsia="zh-CN"/>
        </w:rPr>
        <w:t xml:space="preserve">.5 </w:t>
      </w:r>
      <w:r>
        <w:rPr>
          <w:rFonts w:hint="eastAsia" w:ascii="宋体" w:hAnsi="宋体" w:eastAsia="宋体" w:cs="宋体"/>
          <w:bCs/>
          <w:color w:val="auto"/>
          <w:sz w:val="24"/>
          <w:highlight w:val="none"/>
          <w:lang w:val="zh-CN"/>
        </w:rPr>
        <w:t>磋商响应文件的递交</w:t>
      </w:r>
      <w:bookmarkEnd w:id="68"/>
      <w:bookmarkEnd w:id="69"/>
      <w:bookmarkEnd w:id="70"/>
    </w:p>
    <w:p>
      <w:pPr>
        <w:pStyle w:val="36"/>
        <w:keepNext w:val="0"/>
        <w:keepLines w:val="0"/>
        <w:pageBreakBefore w:val="0"/>
        <w:kinsoku/>
        <w:wordWrap/>
        <w:overflowPunct/>
        <w:topLinePunct w:val="0"/>
        <w:bidi w:val="0"/>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zh-CN"/>
        </w:rPr>
      </w:pPr>
      <w:bookmarkStart w:id="71" w:name="_Toc504654696"/>
      <w:bookmarkStart w:id="72" w:name="_Toc504479661"/>
      <w:bookmarkStart w:id="73" w:name="_Toc504479210"/>
      <w:r>
        <w:rPr>
          <w:rFonts w:hint="eastAsia" w:ascii="宋体" w:hAnsi="宋体" w:eastAsia="宋体" w:cs="宋体"/>
          <w:b w:val="0"/>
          <w:bCs w:val="0"/>
          <w:color w:val="auto"/>
          <w:kern w:val="2"/>
          <w:sz w:val="24"/>
          <w:szCs w:val="24"/>
          <w:highlight w:val="none"/>
          <w:lang w:val="zh-CN"/>
        </w:rPr>
        <w:t>4.</w:t>
      </w:r>
      <w:r>
        <w:rPr>
          <w:rFonts w:hint="eastAsia" w:ascii="宋体" w:hAnsi="宋体" w:eastAsia="宋体" w:cs="宋体"/>
          <w:b w:val="0"/>
          <w:bCs w:val="0"/>
          <w:color w:val="auto"/>
          <w:kern w:val="2"/>
          <w:sz w:val="24"/>
          <w:szCs w:val="24"/>
          <w:highlight w:val="none"/>
          <w:lang w:val="en-US" w:eastAsia="zh-CN"/>
        </w:rPr>
        <w:t>5</w:t>
      </w:r>
      <w:r>
        <w:rPr>
          <w:rFonts w:hint="eastAsia" w:ascii="宋体" w:hAnsi="宋体" w:eastAsia="宋体" w:cs="宋体"/>
          <w:b w:val="0"/>
          <w:bCs w:val="0"/>
          <w:color w:val="auto"/>
          <w:kern w:val="2"/>
          <w:sz w:val="24"/>
          <w:szCs w:val="24"/>
          <w:highlight w:val="none"/>
          <w:lang w:val="zh-CN"/>
        </w:rPr>
        <w:t>.1投标人应在前附表所规定的磋商响应文件递交截止时间之前将磋商响应文件送达开标地点。</w:t>
      </w:r>
      <w:bookmarkEnd w:id="71"/>
      <w:bookmarkEnd w:id="72"/>
      <w:bookmarkEnd w:id="73"/>
    </w:p>
    <w:p>
      <w:pPr>
        <w:pStyle w:val="36"/>
        <w:keepNext w:val="0"/>
        <w:keepLines w:val="0"/>
        <w:pageBreakBefore w:val="0"/>
        <w:kinsoku/>
        <w:wordWrap/>
        <w:overflowPunct/>
        <w:topLinePunct w:val="0"/>
        <w:bidi w:val="0"/>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zh-CN"/>
        </w:rPr>
      </w:pPr>
      <w:bookmarkStart w:id="74" w:name="_Toc504479662"/>
      <w:bookmarkStart w:id="75" w:name="_Toc504654697"/>
      <w:bookmarkStart w:id="76" w:name="_Toc504479211"/>
      <w:r>
        <w:rPr>
          <w:rFonts w:hint="eastAsia" w:ascii="宋体" w:hAnsi="宋体" w:eastAsia="宋体" w:cs="宋体"/>
          <w:b w:val="0"/>
          <w:bCs w:val="0"/>
          <w:color w:val="auto"/>
          <w:kern w:val="2"/>
          <w:sz w:val="24"/>
          <w:szCs w:val="24"/>
          <w:highlight w:val="none"/>
          <w:lang w:val="zh-CN"/>
        </w:rPr>
        <w:t>4.</w:t>
      </w:r>
      <w:r>
        <w:rPr>
          <w:rFonts w:hint="eastAsia" w:ascii="宋体" w:hAnsi="宋体" w:eastAsia="宋体" w:cs="宋体"/>
          <w:b w:val="0"/>
          <w:bCs w:val="0"/>
          <w:color w:val="auto"/>
          <w:kern w:val="2"/>
          <w:sz w:val="24"/>
          <w:szCs w:val="24"/>
          <w:highlight w:val="none"/>
          <w:lang w:val="en-US" w:eastAsia="zh-CN"/>
        </w:rPr>
        <w:t>5</w:t>
      </w:r>
      <w:r>
        <w:rPr>
          <w:rFonts w:hint="eastAsia" w:ascii="宋体" w:hAnsi="宋体" w:eastAsia="宋体" w:cs="宋体"/>
          <w:b w:val="0"/>
          <w:bCs w:val="0"/>
          <w:color w:val="auto"/>
          <w:kern w:val="2"/>
          <w:sz w:val="24"/>
          <w:szCs w:val="24"/>
          <w:highlight w:val="none"/>
          <w:lang w:val="zh-CN"/>
        </w:rPr>
        <w:t>.2在磋商响应文件递交截止时间以后送达的磋商响应文件为无效的磋商响应文件，采购人不予受理。</w:t>
      </w:r>
      <w:bookmarkEnd w:id="74"/>
      <w:bookmarkEnd w:id="75"/>
      <w:bookmarkEnd w:id="76"/>
    </w:p>
    <w:p>
      <w:pPr>
        <w:keepNext w:val="0"/>
        <w:keepLines w:val="0"/>
        <w:pageBreakBefore w:val="0"/>
        <w:widowControl w:val="0"/>
        <w:kinsoku/>
        <w:wordWrap/>
        <w:overflowPunct/>
        <w:topLinePunct w:val="0"/>
        <w:autoSpaceDE w:val="0"/>
        <w:autoSpaceDN w:val="0"/>
        <w:bidi w:val="0"/>
        <w:adjustRightInd w:val="0"/>
        <w:snapToGrid/>
        <w:spacing w:line="440" w:lineRule="exact"/>
        <w:ind w:left="0" w:leftChars="0" w:firstLine="480" w:firstLineChars="200"/>
        <w:jc w:val="left"/>
        <w:textAlignment w:val="auto"/>
        <w:rPr>
          <w:rFonts w:ascii="宋体" w:hAnsi="宋体" w:eastAsia="宋体" w:cs="宋体"/>
          <w:b w:val="0"/>
          <w:bCs/>
          <w:color w:val="auto"/>
          <w:sz w:val="24"/>
          <w:highlight w:val="none"/>
          <w:lang w:val="zh-CN"/>
        </w:rPr>
      </w:pPr>
      <w:bookmarkStart w:id="77" w:name="_Toc504654698"/>
      <w:bookmarkStart w:id="78" w:name="_Toc504479212"/>
      <w:bookmarkStart w:id="79" w:name="_Toc504479663"/>
      <w:r>
        <w:rPr>
          <w:rFonts w:hint="eastAsia" w:ascii="宋体" w:hAnsi="宋体" w:cs="宋体"/>
          <w:b w:val="0"/>
          <w:bCs/>
          <w:color w:val="auto"/>
          <w:sz w:val="24"/>
          <w:highlight w:val="none"/>
          <w:lang w:val="en-US" w:eastAsia="zh-CN"/>
        </w:rPr>
        <w:t xml:space="preserve">4.6 </w:t>
      </w:r>
      <w:r>
        <w:rPr>
          <w:rFonts w:hint="eastAsia" w:ascii="宋体" w:hAnsi="宋体" w:eastAsia="宋体" w:cs="宋体"/>
          <w:b w:val="0"/>
          <w:bCs/>
          <w:color w:val="auto"/>
          <w:sz w:val="24"/>
          <w:highlight w:val="none"/>
          <w:lang w:val="zh-CN"/>
        </w:rPr>
        <w:t>投标有效期</w:t>
      </w:r>
      <w:bookmarkEnd w:id="77"/>
      <w:bookmarkEnd w:id="78"/>
      <w:bookmarkEnd w:id="79"/>
    </w:p>
    <w:p>
      <w:pPr>
        <w:pStyle w:val="36"/>
        <w:keepNext w:val="0"/>
        <w:keepLines w:val="0"/>
        <w:pageBreakBefore w:val="0"/>
        <w:kinsoku/>
        <w:wordWrap/>
        <w:overflowPunct/>
        <w:topLinePunct w:val="0"/>
        <w:bidi w:val="0"/>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zh-CN"/>
        </w:rPr>
      </w:pPr>
      <w:bookmarkStart w:id="80" w:name="_Toc504479213"/>
      <w:bookmarkStart w:id="81" w:name="_Toc504479664"/>
      <w:bookmarkStart w:id="82" w:name="_Toc504654699"/>
      <w:r>
        <w:rPr>
          <w:rFonts w:hint="eastAsia" w:ascii="宋体" w:hAnsi="宋体" w:eastAsia="宋体" w:cs="宋体"/>
          <w:b w:val="0"/>
          <w:bCs w:val="0"/>
          <w:color w:val="auto"/>
          <w:kern w:val="2"/>
          <w:sz w:val="24"/>
          <w:szCs w:val="24"/>
          <w:highlight w:val="none"/>
          <w:lang w:val="en-US" w:eastAsia="zh-CN"/>
        </w:rPr>
        <w:t>4.6.1</w:t>
      </w:r>
      <w:r>
        <w:rPr>
          <w:rFonts w:hint="eastAsia" w:ascii="宋体" w:hAnsi="宋体" w:eastAsia="宋体" w:cs="宋体"/>
          <w:b w:val="0"/>
          <w:bCs w:val="0"/>
          <w:color w:val="auto"/>
          <w:kern w:val="2"/>
          <w:sz w:val="24"/>
          <w:szCs w:val="24"/>
          <w:highlight w:val="none"/>
          <w:lang w:val="zh-CN"/>
        </w:rPr>
        <w:t>投标有效期从本须知前附表所规定的磋商响应文件递交截止时间起开始计算。磋商响应文件在本须知前附表所规定的日历天内保持有效。</w:t>
      </w:r>
      <w:bookmarkEnd w:id="80"/>
      <w:bookmarkEnd w:id="81"/>
      <w:bookmarkEnd w:id="82"/>
    </w:p>
    <w:p>
      <w:pPr>
        <w:pStyle w:val="36"/>
        <w:keepNext w:val="0"/>
        <w:keepLines w:val="0"/>
        <w:pageBreakBefore w:val="0"/>
        <w:kinsoku/>
        <w:wordWrap/>
        <w:overflowPunct/>
        <w:topLinePunct w:val="0"/>
        <w:bidi w:val="0"/>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zh-CN"/>
        </w:rPr>
      </w:pPr>
      <w:bookmarkStart w:id="83" w:name="_Toc504479665"/>
      <w:bookmarkStart w:id="84" w:name="_Toc504654700"/>
      <w:bookmarkStart w:id="85" w:name="_Toc504479214"/>
      <w:r>
        <w:rPr>
          <w:rFonts w:hint="eastAsia" w:ascii="宋体" w:hAnsi="宋体" w:eastAsia="宋体" w:cs="宋体"/>
          <w:b w:val="0"/>
          <w:bCs w:val="0"/>
          <w:color w:val="auto"/>
          <w:kern w:val="2"/>
          <w:sz w:val="24"/>
          <w:szCs w:val="24"/>
          <w:highlight w:val="none"/>
          <w:lang w:val="en-US" w:eastAsia="zh-CN"/>
        </w:rPr>
        <w:t>4.6.2</w:t>
      </w:r>
      <w:r>
        <w:rPr>
          <w:rFonts w:hint="eastAsia" w:ascii="宋体" w:hAnsi="宋体" w:eastAsia="宋体" w:cs="宋体"/>
          <w:b w:val="0"/>
          <w:bCs w:val="0"/>
          <w:color w:val="auto"/>
          <w:kern w:val="2"/>
          <w:sz w:val="24"/>
          <w:szCs w:val="24"/>
          <w:highlight w:val="none"/>
          <w:lang w:val="zh-CN"/>
        </w:rPr>
        <w:t>如果出现特殊情况，采购人可要求投标人将投标有效期延长一段时间。这种要求和投标人的答复均应以书面形式进行。同意延期的投标人不需要也不允许修改其磋商响应文件。</w:t>
      </w:r>
      <w:bookmarkEnd w:id="83"/>
      <w:bookmarkEnd w:id="84"/>
      <w:bookmarkEnd w:id="85"/>
    </w:p>
    <w:p>
      <w:pPr>
        <w:keepNext w:val="0"/>
        <w:keepLines w:val="0"/>
        <w:pageBreakBefore w:val="0"/>
        <w:widowControl w:val="0"/>
        <w:kinsoku/>
        <w:wordWrap/>
        <w:overflowPunct/>
        <w:topLinePunct w:val="0"/>
        <w:autoSpaceDE w:val="0"/>
        <w:autoSpaceDN w:val="0"/>
        <w:bidi w:val="0"/>
        <w:adjustRightInd w:val="0"/>
        <w:snapToGrid/>
        <w:spacing w:line="440" w:lineRule="exact"/>
        <w:ind w:left="0" w:leftChars="0" w:firstLine="480" w:firstLineChars="200"/>
        <w:jc w:val="left"/>
        <w:textAlignment w:val="auto"/>
        <w:rPr>
          <w:rFonts w:hint="eastAsia" w:ascii="宋体" w:hAnsi="宋体" w:eastAsia="宋体" w:cs="宋体"/>
          <w:b w:val="0"/>
          <w:bCs/>
          <w:color w:val="auto"/>
          <w:sz w:val="24"/>
          <w:highlight w:val="none"/>
          <w:lang w:val="zh-CN"/>
        </w:rPr>
      </w:pPr>
      <w:r>
        <w:rPr>
          <w:rFonts w:hint="eastAsia" w:ascii="宋体" w:hAnsi="宋体" w:cs="宋体"/>
          <w:b w:val="0"/>
          <w:bCs/>
          <w:color w:val="auto"/>
          <w:sz w:val="24"/>
          <w:highlight w:val="none"/>
          <w:lang w:val="en-US" w:eastAsia="zh-CN"/>
        </w:rPr>
        <w:t xml:space="preserve">4.7 </w:t>
      </w:r>
      <w:r>
        <w:rPr>
          <w:rFonts w:hint="eastAsia" w:ascii="宋体" w:hAnsi="宋体" w:cs="宋体"/>
          <w:b w:val="0"/>
          <w:bCs/>
          <w:color w:val="auto"/>
          <w:sz w:val="24"/>
          <w:highlight w:val="none"/>
          <w:lang w:val="zh-CN"/>
        </w:rPr>
        <w:t>磋商保证金</w:t>
      </w:r>
    </w:p>
    <w:p>
      <w:pPr>
        <w:pStyle w:val="36"/>
        <w:keepNext w:val="0"/>
        <w:keepLines w:val="0"/>
        <w:pageBreakBefore w:val="0"/>
        <w:kinsoku/>
        <w:wordWrap/>
        <w:overflowPunct/>
        <w:topLinePunct w:val="0"/>
        <w:bidi w:val="0"/>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zh-CN" w:eastAsia="zh-CN"/>
        </w:rPr>
      </w:pPr>
      <w:r>
        <w:rPr>
          <w:rFonts w:hint="eastAsia" w:ascii="宋体" w:hAnsi="宋体" w:eastAsia="宋体" w:cs="宋体"/>
          <w:b w:val="0"/>
          <w:bCs w:val="0"/>
          <w:color w:val="auto"/>
          <w:kern w:val="2"/>
          <w:sz w:val="24"/>
          <w:szCs w:val="24"/>
          <w:highlight w:val="none"/>
          <w:lang w:val="en-US" w:eastAsia="zh-CN"/>
        </w:rPr>
        <w:t>4.7.1</w:t>
      </w:r>
      <w:r>
        <w:rPr>
          <w:rFonts w:hint="eastAsia" w:ascii="宋体" w:hAnsi="宋体" w:eastAsia="宋体" w:cs="宋体"/>
          <w:b w:val="0"/>
          <w:bCs w:val="0"/>
          <w:color w:val="auto"/>
          <w:kern w:val="2"/>
          <w:sz w:val="24"/>
          <w:szCs w:val="24"/>
          <w:highlight w:val="none"/>
          <w:lang w:val="zh-CN" w:eastAsia="zh-CN"/>
        </w:rPr>
        <w:t>投标人应确保磋商保证金在递交截止时间前划拨到指定的银行账号上，否则，其磋商保证金视为无效。</w:t>
      </w:r>
      <w:bookmarkStart w:id="86" w:name="_Toc504479666"/>
      <w:bookmarkStart w:id="87" w:name="_Toc504654701"/>
      <w:bookmarkStart w:id="88" w:name="_Toc504479215"/>
    </w:p>
    <w:bookmarkEnd w:id="86"/>
    <w:bookmarkEnd w:id="87"/>
    <w:bookmarkEnd w:id="88"/>
    <w:p>
      <w:pPr>
        <w:pStyle w:val="36"/>
        <w:keepNext w:val="0"/>
        <w:keepLines w:val="0"/>
        <w:pageBreakBefore w:val="0"/>
        <w:kinsoku/>
        <w:wordWrap/>
        <w:overflowPunct/>
        <w:topLinePunct w:val="0"/>
        <w:bidi w:val="0"/>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zh-CN" w:eastAsia="zh-CN"/>
        </w:rPr>
      </w:pPr>
      <w:r>
        <w:rPr>
          <w:rFonts w:hint="eastAsia" w:ascii="宋体" w:hAnsi="宋体" w:eastAsia="宋体" w:cs="宋体"/>
          <w:b w:val="0"/>
          <w:bCs w:val="0"/>
          <w:color w:val="auto"/>
          <w:kern w:val="2"/>
          <w:sz w:val="24"/>
          <w:szCs w:val="24"/>
          <w:highlight w:val="none"/>
          <w:lang w:val="en-US" w:eastAsia="zh-CN"/>
        </w:rPr>
        <w:t>4.7.2</w:t>
      </w:r>
      <w:r>
        <w:rPr>
          <w:rFonts w:hint="eastAsia" w:ascii="宋体" w:hAnsi="宋体" w:cs="宋体"/>
          <w:b w:val="0"/>
          <w:bCs w:val="0"/>
          <w:color w:val="auto"/>
          <w:kern w:val="2"/>
          <w:sz w:val="24"/>
          <w:szCs w:val="24"/>
          <w:highlight w:val="none"/>
          <w:lang w:val="zh-CN" w:eastAsia="zh-CN"/>
        </w:rPr>
        <w:t>投标保证金</w:t>
      </w:r>
      <w:r>
        <w:rPr>
          <w:rFonts w:hint="eastAsia" w:ascii="宋体" w:hAnsi="宋体" w:eastAsia="宋体" w:cs="宋体"/>
          <w:b w:val="0"/>
          <w:bCs w:val="0"/>
          <w:color w:val="auto"/>
          <w:kern w:val="2"/>
          <w:sz w:val="24"/>
          <w:szCs w:val="24"/>
          <w:highlight w:val="none"/>
          <w:lang w:val="zh-CN" w:eastAsia="zh-CN"/>
        </w:rPr>
        <w:t>的金额：</w:t>
      </w:r>
      <w:bookmarkStart w:id="89" w:name="_Toc504479667"/>
      <w:bookmarkStart w:id="90" w:name="_Toc504654702"/>
      <w:bookmarkStart w:id="91" w:name="_Toc504479216"/>
      <w:r>
        <w:rPr>
          <w:rFonts w:hint="eastAsia" w:ascii="宋体" w:hAnsi="宋体" w:cs="宋体"/>
          <w:b w:val="0"/>
          <w:bCs w:val="0"/>
          <w:color w:val="auto"/>
          <w:kern w:val="2"/>
          <w:sz w:val="24"/>
          <w:szCs w:val="24"/>
          <w:highlight w:val="none"/>
          <w:lang w:val="zh-CN" w:eastAsia="zh-CN"/>
        </w:rPr>
        <w:t>详</w:t>
      </w:r>
      <w:r>
        <w:rPr>
          <w:rFonts w:hint="eastAsia" w:ascii="宋体" w:hAnsi="宋体" w:eastAsia="宋体" w:cs="宋体"/>
          <w:b w:val="0"/>
          <w:bCs w:val="0"/>
          <w:color w:val="auto"/>
          <w:kern w:val="2"/>
          <w:sz w:val="24"/>
          <w:szCs w:val="24"/>
          <w:highlight w:val="none"/>
          <w:lang w:val="zh-CN" w:eastAsia="zh-CN"/>
        </w:rPr>
        <w:t>见</w:t>
      </w:r>
      <w:r>
        <w:rPr>
          <w:rFonts w:hint="eastAsia" w:ascii="宋体" w:hAnsi="宋体" w:cs="宋体"/>
          <w:b w:val="0"/>
          <w:bCs w:val="0"/>
          <w:color w:val="auto"/>
          <w:kern w:val="2"/>
          <w:sz w:val="24"/>
          <w:szCs w:val="24"/>
          <w:highlight w:val="none"/>
          <w:lang w:val="zh-CN" w:eastAsia="zh-CN"/>
        </w:rPr>
        <w:t>投标人须知前附表</w:t>
      </w:r>
      <w:r>
        <w:rPr>
          <w:rFonts w:hint="eastAsia" w:ascii="宋体" w:hAnsi="宋体" w:eastAsia="宋体" w:cs="宋体"/>
          <w:b w:val="0"/>
          <w:bCs w:val="0"/>
          <w:color w:val="auto"/>
          <w:kern w:val="2"/>
          <w:sz w:val="24"/>
          <w:szCs w:val="24"/>
          <w:highlight w:val="none"/>
          <w:lang w:val="zh-CN" w:eastAsia="zh-CN"/>
        </w:rPr>
        <w:t>。</w:t>
      </w:r>
    </w:p>
    <w:bookmarkEnd w:id="89"/>
    <w:bookmarkEnd w:id="90"/>
    <w:bookmarkEnd w:id="91"/>
    <w:p>
      <w:pPr>
        <w:pStyle w:val="36"/>
        <w:keepNext w:val="0"/>
        <w:keepLines w:val="0"/>
        <w:pageBreakBefore w:val="0"/>
        <w:kinsoku/>
        <w:wordWrap/>
        <w:overflowPunct/>
        <w:topLinePunct w:val="0"/>
        <w:bidi w:val="0"/>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zh-CN" w:eastAsia="zh-CN"/>
        </w:rPr>
      </w:pPr>
      <w:r>
        <w:rPr>
          <w:rFonts w:hint="eastAsia" w:ascii="宋体" w:hAnsi="宋体" w:eastAsia="宋体" w:cs="宋体"/>
          <w:b w:val="0"/>
          <w:bCs w:val="0"/>
          <w:color w:val="auto"/>
          <w:kern w:val="2"/>
          <w:sz w:val="24"/>
          <w:szCs w:val="24"/>
          <w:highlight w:val="none"/>
          <w:lang w:val="en-US" w:eastAsia="zh-CN"/>
        </w:rPr>
        <w:t>4.7.3</w:t>
      </w:r>
      <w:r>
        <w:rPr>
          <w:rFonts w:hint="eastAsia" w:ascii="宋体" w:hAnsi="宋体" w:cs="宋体"/>
          <w:b w:val="0"/>
          <w:bCs w:val="0"/>
          <w:color w:val="auto"/>
          <w:kern w:val="2"/>
          <w:sz w:val="24"/>
          <w:szCs w:val="24"/>
          <w:highlight w:val="none"/>
          <w:lang w:val="zh-CN" w:eastAsia="zh-CN"/>
        </w:rPr>
        <w:t>投标保证金</w:t>
      </w:r>
      <w:r>
        <w:rPr>
          <w:rFonts w:hint="eastAsia" w:ascii="宋体" w:hAnsi="宋体" w:eastAsia="宋体" w:cs="宋体"/>
          <w:b w:val="0"/>
          <w:bCs w:val="0"/>
          <w:color w:val="auto"/>
          <w:kern w:val="2"/>
          <w:sz w:val="24"/>
          <w:szCs w:val="24"/>
          <w:highlight w:val="none"/>
          <w:lang w:val="zh-CN" w:eastAsia="zh-CN"/>
        </w:rPr>
        <w:t>的形式：</w:t>
      </w:r>
      <w:r>
        <w:rPr>
          <w:rFonts w:hint="eastAsia" w:ascii="宋体" w:hAnsi="宋体" w:cs="宋体"/>
          <w:b w:val="0"/>
          <w:bCs w:val="0"/>
          <w:color w:val="auto"/>
          <w:kern w:val="2"/>
          <w:sz w:val="24"/>
          <w:szCs w:val="24"/>
          <w:highlight w:val="none"/>
          <w:lang w:val="zh-CN" w:eastAsia="zh-CN"/>
        </w:rPr>
        <w:t>详</w:t>
      </w:r>
      <w:r>
        <w:rPr>
          <w:rFonts w:hint="eastAsia" w:ascii="宋体" w:hAnsi="宋体" w:eastAsia="宋体" w:cs="宋体"/>
          <w:b w:val="0"/>
          <w:bCs w:val="0"/>
          <w:color w:val="auto"/>
          <w:kern w:val="2"/>
          <w:sz w:val="24"/>
          <w:szCs w:val="24"/>
          <w:highlight w:val="none"/>
          <w:lang w:val="zh-CN" w:eastAsia="zh-CN"/>
        </w:rPr>
        <w:t>见</w:t>
      </w:r>
      <w:r>
        <w:rPr>
          <w:rFonts w:hint="eastAsia" w:ascii="宋体" w:hAnsi="宋体" w:cs="宋体"/>
          <w:b w:val="0"/>
          <w:bCs w:val="0"/>
          <w:color w:val="auto"/>
          <w:kern w:val="2"/>
          <w:sz w:val="24"/>
          <w:szCs w:val="24"/>
          <w:highlight w:val="none"/>
          <w:lang w:val="zh-CN" w:eastAsia="zh-CN"/>
        </w:rPr>
        <w:t>投标人须知前附表</w:t>
      </w:r>
      <w:r>
        <w:rPr>
          <w:rFonts w:hint="eastAsia" w:ascii="宋体" w:hAnsi="宋体" w:eastAsia="宋体" w:cs="宋体"/>
          <w:b w:val="0"/>
          <w:bCs w:val="0"/>
          <w:color w:val="auto"/>
          <w:kern w:val="2"/>
          <w:sz w:val="24"/>
          <w:szCs w:val="24"/>
          <w:highlight w:val="none"/>
          <w:lang w:val="zh-CN" w:eastAsia="zh-CN"/>
        </w:rPr>
        <w:t>。</w:t>
      </w:r>
    </w:p>
    <w:p>
      <w:pPr>
        <w:keepNext w:val="0"/>
        <w:keepLines w:val="0"/>
        <w:pageBreakBefore w:val="0"/>
        <w:widowControl w:val="0"/>
        <w:kinsoku/>
        <w:wordWrap/>
        <w:overflowPunct/>
        <w:topLinePunct w:val="0"/>
        <w:autoSpaceDE/>
        <w:autoSpaceDN/>
        <w:bidi w:val="0"/>
        <w:adjustRightInd/>
        <w:snapToGrid/>
        <w:spacing w:line="440" w:lineRule="exact"/>
        <w:ind w:leftChars="0" w:firstLine="480" w:firstLineChars="200"/>
        <w:jc w:val="left"/>
        <w:textAlignment w:val="auto"/>
        <w:rPr>
          <w:rFonts w:hint="eastAsia" w:ascii="宋体" w:hAnsi="宋体" w:eastAsia="宋体" w:cs="宋体"/>
          <w:bCs/>
          <w:color w:val="auto"/>
          <w:sz w:val="24"/>
          <w:szCs w:val="24"/>
          <w:highlight w:val="none"/>
          <w:lang w:val="zh-CN"/>
        </w:rPr>
      </w:pPr>
      <w:r>
        <w:rPr>
          <w:rFonts w:hint="eastAsia" w:ascii="宋体" w:hAnsi="宋体" w:eastAsia="宋体" w:cs="宋体"/>
          <w:b w:val="0"/>
          <w:bCs w:val="0"/>
          <w:color w:val="auto"/>
          <w:kern w:val="2"/>
          <w:sz w:val="24"/>
          <w:szCs w:val="24"/>
          <w:highlight w:val="none"/>
          <w:lang w:val="en-US" w:eastAsia="zh-CN"/>
        </w:rPr>
        <w:t>4.7.4</w:t>
      </w:r>
      <w:r>
        <w:rPr>
          <w:rFonts w:hint="eastAsia" w:ascii="宋体" w:hAnsi="宋体" w:cs="宋体"/>
          <w:b w:val="0"/>
          <w:bCs w:val="0"/>
          <w:color w:val="auto"/>
          <w:kern w:val="2"/>
          <w:sz w:val="24"/>
          <w:szCs w:val="24"/>
          <w:highlight w:val="none"/>
          <w:lang w:val="zh-CN" w:eastAsia="zh-CN"/>
        </w:rPr>
        <w:t>投标保证金</w:t>
      </w:r>
      <w:r>
        <w:rPr>
          <w:rFonts w:hint="eastAsia" w:ascii="宋体" w:hAnsi="宋体" w:eastAsia="宋体" w:cs="宋体"/>
          <w:b w:val="0"/>
          <w:bCs w:val="0"/>
          <w:color w:val="auto"/>
          <w:kern w:val="2"/>
          <w:sz w:val="24"/>
          <w:szCs w:val="24"/>
          <w:highlight w:val="none"/>
          <w:lang w:val="zh-CN" w:eastAsia="zh-CN"/>
        </w:rPr>
        <w:t>的递交</w:t>
      </w:r>
      <w:r>
        <w:rPr>
          <w:rFonts w:hint="eastAsia" w:ascii="宋体" w:hAnsi="宋体" w:cs="宋体"/>
          <w:b w:val="0"/>
          <w:bCs w:val="0"/>
          <w:color w:val="auto"/>
          <w:kern w:val="2"/>
          <w:sz w:val="24"/>
          <w:szCs w:val="24"/>
          <w:highlight w:val="none"/>
          <w:lang w:val="zh-CN" w:eastAsia="zh-CN"/>
        </w:rPr>
        <w:t>：详</w:t>
      </w:r>
      <w:r>
        <w:rPr>
          <w:rFonts w:hint="eastAsia" w:ascii="宋体" w:hAnsi="宋体" w:eastAsia="宋体" w:cs="宋体"/>
          <w:b w:val="0"/>
          <w:bCs w:val="0"/>
          <w:color w:val="auto"/>
          <w:kern w:val="2"/>
          <w:sz w:val="24"/>
          <w:szCs w:val="24"/>
          <w:highlight w:val="none"/>
          <w:lang w:val="zh-CN" w:eastAsia="zh-CN"/>
        </w:rPr>
        <w:t>见</w:t>
      </w:r>
      <w:r>
        <w:rPr>
          <w:rFonts w:hint="eastAsia" w:ascii="宋体" w:hAnsi="宋体" w:cs="宋体"/>
          <w:b w:val="0"/>
          <w:bCs w:val="0"/>
          <w:color w:val="auto"/>
          <w:kern w:val="2"/>
          <w:sz w:val="24"/>
          <w:szCs w:val="24"/>
          <w:highlight w:val="none"/>
          <w:lang w:val="zh-CN" w:eastAsia="zh-CN"/>
        </w:rPr>
        <w:t>投标人须知前附表</w:t>
      </w:r>
      <w:r>
        <w:rPr>
          <w:rFonts w:hint="eastAsia" w:ascii="宋体" w:hAnsi="宋体" w:eastAsia="宋体" w:cs="宋体"/>
          <w:b w:val="0"/>
          <w:bCs w:val="0"/>
          <w:color w:val="auto"/>
          <w:kern w:val="2"/>
          <w:sz w:val="24"/>
          <w:szCs w:val="24"/>
          <w:highlight w:val="none"/>
          <w:lang w:val="zh-CN" w:eastAsia="zh-CN"/>
        </w:rPr>
        <w:t>。</w:t>
      </w:r>
    </w:p>
    <w:p>
      <w:pPr>
        <w:pStyle w:val="36"/>
        <w:keepNext w:val="0"/>
        <w:keepLines w:val="0"/>
        <w:pageBreakBefore w:val="0"/>
        <w:kinsoku/>
        <w:wordWrap/>
        <w:overflowPunct/>
        <w:topLinePunct w:val="0"/>
        <w:bidi w:val="0"/>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zh-CN" w:eastAsia="zh-CN"/>
        </w:rPr>
      </w:pPr>
      <w:r>
        <w:rPr>
          <w:rFonts w:hint="eastAsia" w:ascii="宋体" w:hAnsi="宋体" w:eastAsia="宋体" w:cs="宋体"/>
          <w:b w:val="0"/>
          <w:bCs w:val="0"/>
          <w:color w:val="auto"/>
          <w:kern w:val="2"/>
          <w:sz w:val="24"/>
          <w:szCs w:val="24"/>
          <w:highlight w:val="none"/>
          <w:lang w:val="en-US" w:eastAsia="zh-CN"/>
        </w:rPr>
        <w:t>4.7.5</w:t>
      </w:r>
      <w:r>
        <w:rPr>
          <w:rFonts w:hint="eastAsia" w:ascii="宋体" w:hAnsi="宋体" w:eastAsia="宋体" w:cs="宋体"/>
          <w:b w:val="0"/>
          <w:bCs w:val="0"/>
          <w:color w:val="auto"/>
          <w:kern w:val="2"/>
          <w:sz w:val="24"/>
          <w:szCs w:val="24"/>
          <w:highlight w:val="none"/>
          <w:lang w:val="zh-CN" w:eastAsia="zh-CN"/>
        </w:rPr>
        <w:t>未按</w:t>
      </w:r>
      <w:r>
        <w:rPr>
          <w:rFonts w:hint="eastAsia" w:ascii="宋体" w:hAnsi="宋体" w:cs="宋体"/>
          <w:b w:val="0"/>
          <w:bCs w:val="0"/>
          <w:color w:val="auto"/>
          <w:kern w:val="2"/>
          <w:sz w:val="24"/>
          <w:szCs w:val="24"/>
          <w:highlight w:val="none"/>
          <w:lang w:val="zh-CN" w:eastAsia="zh-CN"/>
        </w:rPr>
        <w:t>投标人须知前附表规定</w:t>
      </w:r>
      <w:r>
        <w:rPr>
          <w:rFonts w:hint="eastAsia" w:ascii="宋体" w:hAnsi="宋体" w:eastAsia="宋体" w:cs="宋体"/>
          <w:b w:val="0"/>
          <w:bCs w:val="0"/>
          <w:color w:val="auto"/>
          <w:kern w:val="2"/>
          <w:sz w:val="24"/>
          <w:szCs w:val="24"/>
          <w:highlight w:val="none"/>
          <w:lang w:val="zh-CN" w:eastAsia="zh-CN"/>
        </w:rPr>
        <w:t>提交</w:t>
      </w:r>
      <w:r>
        <w:rPr>
          <w:rFonts w:hint="eastAsia" w:ascii="宋体" w:hAnsi="宋体" w:cs="宋体"/>
          <w:b w:val="0"/>
          <w:bCs w:val="0"/>
          <w:color w:val="auto"/>
          <w:kern w:val="2"/>
          <w:sz w:val="24"/>
          <w:szCs w:val="24"/>
          <w:highlight w:val="none"/>
          <w:lang w:val="zh-CN" w:eastAsia="zh-CN"/>
        </w:rPr>
        <w:t>投标保证金</w:t>
      </w:r>
      <w:r>
        <w:rPr>
          <w:rFonts w:hint="eastAsia" w:ascii="宋体" w:hAnsi="宋体" w:eastAsia="宋体" w:cs="宋体"/>
          <w:b w:val="0"/>
          <w:bCs w:val="0"/>
          <w:color w:val="auto"/>
          <w:kern w:val="2"/>
          <w:sz w:val="24"/>
          <w:szCs w:val="24"/>
          <w:highlight w:val="none"/>
          <w:lang w:val="zh-CN" w:eastAsia="zh-CN"/>
        </w:rPr>
        <w:t>，或所提交保证金不完全符合</w:t>
      </w:r>
      <w:r>
        <w:rPr>
          <w:rFonts w:hint="eastAsia" w:ascii="宋体" w:hAnsi="宋体" w:cs="宋体"/>
          <w:b w:val="0"/>
          <w:bCs w:val="0"/>
          <w:color w:val="auto"/>
          <w:kern w:val="2"/>
          <w:sz w:val="24"/>
          <w:szCs w:val="24"/>
          <w:highlight w:val="none"/>
          <w:lang w:val="zh-CN" w:eastAsia="zh-CN"/>
        </w:rPr>
        <w:t>投标人须知前附表</w:t>
      </w:r>
      <w:r>
        <w:rPr>
          <w:rFonts w:hint="eastAsia" w:ascii="宋体" w:hAnsi="宋体" w:eastAsia="宋体" w:cs="宋体"/>
          <w:b w:val="0"/>
          <w:bCs w:val="0"/>
          <w:color w:val="auto"/>
          <w:kern w:val="2"/>
          <w:sz w:val="24"/>
          <w:szCs w:val="24"/>
          <w:highlight w:val="none"/>
          <w:lang w:val="zh-CN" w:eastAsia="zh-CN"/>
        </w:rPr>
        <w:t>各项要求的，将被视为无效投标。</w:t>
      </w:r>
    </w:p>
    <w:p>
      <w:pPr>
        <w:pStyle w:val="36"/>
        <w:keepNext w:val="0"/>
        <w:keepLines w:val="0"/>
        <w:pageBreakBefore w:val="0"/>
        <w:kinsoku/>
        <w:wordWrap/>
        <w:overflowPunct/>
        <w:topLinePunct w:val="0"/>
        <w:bidi w:val="0"/>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zh-CN" w:eastAsia="zh-CN"/>
        </w:rPr>
      </w:pPr>
      <w:r>
        <w:rPr>
          <w:rFonts w:hint="eastAsia" w:ascii="宋体" w:hAnsi="宋体" w:eastAsia="宋体" w:cs="宋体"/>
          <w:b w:val="0"/>
          <w:bCs w:val="0"/>
          <w:color w:val="auto"/>
          <w:kern w:val="2"/>
          <w:sz w:val="24"/>
          <w:szCs w:val="24"/>
          <w:highlight w:val="none"/>
          <w:lang w:val="en-US" w:eastAsia="zh-CN"/>
        </w:rPr>
        <w:t>4.7.6</w:t>
      </w:r>
      <w:r>
        <w:rPr>
          <w:rFonts w:hint="eastAsia" w:ascii="宋体" w:hAnsi="宋体" w:eastAsia="宋体" w:cs="宋体"/>
          <w:b w:val="0"/>
          <w:bCs w:val="0"/>
          <w:color w:val="auto"/>
          <w:kern w:val="2"/>
          <w:sz w:val="24"/>
          <w:szCs w:val="24"/>
          <w:highlight w:val="none"/>
          <w:lang w:val="zh-CN" w:eastAsia="zh-CN"/>
        </w:rPr>
        <w:t>保证金的退还方式：</w:t>
      </w:r>
    </w:p>
    <w:p>
      <w:pPr>
        <w:pStyle w:val="36"/>
        <w:keepNext w:val="0"/>
        <w:keepLines w:val="0"/>
        <w:pageBreakBefore w:val="0"/>
        <w:kinsoku/>
        <w:wordWrap/>
        <w:overflowPunct/>
        <w:topLinePunct w:val="0"/>
        <w:bidi w:val="0"/>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en-US" w:eastAsia="zh-CN"/>
        </w:rPr>
      </w:pPr>
      <w:r>
        <w:rPr>
          <w:rFonts w:hint="eastAsia" w:ascii="宋体" w:hAnsi="宋体" w:eastAsia="宋体" w:cs="宋体"/>
          <w:b w:val="0"/>
          <w:bCs w:val="0"/>
          <w:color w:val="auto"/>
          <w:kern w:val="2"/>
          <w:sz w:val="24"/>
          <w:szCs w:val="24"/>
          <w:highlight w:val="none"/>
          <w:lang w:val="en-US" w:eastAsia="zh-CN"/>
        </w:rPr>
        <w:t>投标人的磋商保证金一律釆用电汇方式退还至投标人名称相一致的账号。</w:t>
      </w:r>
    </w:p>
    <w:p>
      <w:pPr>
        <w:pStyle w:val="36"/>
        <w:keepNext w:val="0"/>
        <w:keepLines w:val="0"/>
        <w:pageBreakBefore w:val="0"/>
        <w:kinsoku/>
        <w:wordWrap/>
        <w:overflowPunct/>
        <w:topLinePunct w:val="0"/>
        <w:bidi w:val="0"/>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en-US" w:eastAsia="zh-CN"/>
        </w:rPr>
      </w:pPr>
      <w:r>
        <w:rPr>
          <w:rFonts w:hint="eastAsia" w:ascii="宋体" w:hAnsi="宋体" w:eastAsia="宋体" w:cs="宋体"/>
          <w:b w:val="0"/>
          <w:bCs w:val="0"/>
          <w:color w:val="auto"/>
          <w:kern w:val="2"/>
          <w:sz w:val="24"/>
          <w:szCs w:val="24"/>
          <w:highlight w:val="none"/>
          <w:lang w:val="en-US" w:eastAsia="zh-CN"/>
        </w:rPr>
        <w:t>4.7.7落标人的磋商保证金将在成交通知书发出后5个工作日内退还，不计利息；</w:t>
      </w:r>
    </w:p>
    <w:p>
      <w:pPr>
        <w:pStyle w:val="36"/>
        <w:keepNext w:val="0"/>
        <w:keepLines w:val="0"/>
        <w:pageBreakBefore w:val="0"/>
        <w:kinsoku/>
        <w:wordWrap/>
        <w:overflowPunct/>
        <w:topLinePunct w:val="0"/>
        <w:bidi w:val="0"/>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zh-CN" w:eastAsia="zh-CN"/>
        </w:rPr>
      </w:pPr>
      <w:r>
        <w:rPr>
          <w:rFonts w:hint="eastAsia" w:ascii="宋体" w:hAnsi="宋体" w:eastAsia="宋体" w:cs="宋体"/>
          <w:b w:val="0"/>
          <w:bCs w:val="0"/>
          <w:color w:val="auto"/>
          <w:kern w:val="2"/>
          <w:sz w:val="24"/>
          <w:szCs w:val="24"/>
          <w:highlight w:val="none"/>
          <w:lang w:val="en-US" w:eastAsia="zh-CN"/>
        </w:rPr>
        <w:t>成交商的磋商保证金，在成交商按</w:t>
      </w:r>
      <w:r>
        <w:rPr>
          <w:rFonts w:hint="eastAsia" w:ascii="宋体" w:hAnsi="宋体" w:eastAsia="宋体" w:cs="宋体"/>
          <w:b w:val="0"/>
          <w:bCs w:val="0"/>
          <w:color w:val="auto"/>
          <w:kern w:val="2"/>
          <w:sz w:val="24"/>
          <w:szCs w:val="24"/>
          <w:highlight w:val="none"/>
          <w:lang w:val="zh-CN" w:eastAsia="zh-CN"/>
        </w:rPr>
        <w:t>规定签署合同后5个工日内退还，不计利息。</w:t>
      </w:r>
    </w:p>
    <w:p>
      <w:pPr>
        <w:pStyle w:val="36"/>
        <w:keepNext w:val="0"/>
        <w:keepLines w:val="0"/>
        <w:pageBreakBefore w:val="0"/>
        <w:kinsoku/>
        <w:wordWrap/>
        <w:overflowPunct/>
        <w:topLinePunct w:val="0"/>
        <w:bidi w:val="0"/>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zh-CN" w:eastAsia="zh-CN"/>
        </w:rPr>
      </w:pPr>
      <w:r>
        <w:rPr>
          <w:rFonts w:hint="eastAsia" w:ascii="宋体" w:hAnsi="宋体" w:eastAsia="宋体" w:cs="宋体"/>
          <w:b w:val="0"/>
          <w:bCs w:val="0"/>
          <w:color w:val="auto"/>
          <w:kern w:val="2"/>
          <w:sz w:val="24"/>
          <w:szCs w:val="24"/>
          <w:highlight w:val="none"/>
          <w:lang w:val="en-US" w:eastAsia="zh-CN"/>
        </w:rPr>
        <w:t>4.7.8</w:t>
      </w:r>
      <w:r>
        <w:rPr>
          <w:rFonts w:hint="eastAsia" w:ascii="宋体" w:hAnsi="宋体" w:eastAsia="宋体" w:cs="宋体"/>
          <w:b w:val="0"/>
          <w:bCs w:val="0"/>
          <w:color w:val="auto"/>
          <w:kern w:val="2"/>
          <w:sz w:val="24"/>
          <w:szCs w:val="24"/>
          <w:highlight w:val="none"/>
          <w:lang w:val="zh-CN" w:eastAsia="zh-CN"/>
        </w:rPr>
        <w:t>下列情况之一发生时，磋商保证金将不予退还：</w:t>
      </w:r>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480" w:firstLineChars="200"/>
        <w:contextualSpacing/>
        <w:textAlignment w:val="auto"/>
        <w:rPr>
          <w:rFonts w:hint="eastAsia" w:ascii="宋体"/>
          <w:color w:val="auto"/>
          <w:sz w:val="24"/>
          <w:highlight w:val="none"/>
        </w:rPr>
      </w:pPr>
      <w:bookmarkStart w:id="92" w:name="_Toc445473508"/>
      <w:bookmarkStart w:id="93" w:name="_Toc504479668"/>
      <w:bookmarkStart w:id="94" w:name="_Toc504479217"/>
      <w:bookmarkStart w:id="95" w:name="_Toc504654703"/>
      <w:r>
        <w:rPr>
          <w:rFonts w:hint="eastAsia" w:ascii="宋体"/>
          <w:color w:val="auto"/>
          <w:sz w:val="24"/>
          <w:highlight w:val="none"/>
        </w:rPr>
        <w:t>（1）投标人在</w:t>
      </w:r>
      <w:r>
        <w:rPr>
          <w:rFonts w:hint="eastAsia" w:ascii="宋体"/>
          <w:color w:val="auto"/>
          <w:sz w:val="24"/>
          <w:highlight w:val="none"/>
          <w:lang w:eastAsia="zh-CN"/>
        </w:rPr>
        <w:t>竞争性磋商文件</w:t>
      </w:r>
      <w:r>
        <w:rPr>
          <w:rFonts w:hint="eastAsia" w:ascii="宋体"/>
          <w:color w:val="auto"/>
          <w:sz w:val="24"/>
          <w:highlight w:val="none"/>
        </w:rPr>
        <w:t>规定的投标有效期内撤回其投标；</w:t>
      </w:r>
      <w:bookmarkEnd w:id="92"/>
      <w:bookmarkEnd w:id="93"/>
      <w:bookmarkEnd w:id="94"/>
      <w:bookmarkEnd w:id="95"/>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480" w:firstLineChars="200"/>
        <w:contextualSpacing/>
        <w:textAlignment w:val="auto"/>
        <w:rPr>
          <w:rFonts w:hint="eastAsia" w:ascii="宋体"/>
          <w:color w:val="auto"/>
          <w:sz w:val="24"/>
          <w:highlight w:val="none"/>
        </w:rPr>
      </w:pPr>
      <w:bookmarkStart w:id="96" w:name="_Toc504479218"/>
      <w:bookmarkStart w:id="97" w:name="_Toc504479669"/>
      <w:bookmarkStart w:id="98" w:name="_Toc504654704"/>
      <w:bookmarkStart w:id="99" w:name="_Toc445473509"/>
      <w:r>
        <w:rPr>
          <w:rFonts w:hint="eastAsia" w:ascii="宋体"/>
          <w:color w:val="auto"/>
          <w:sz w:val="24"/>
          <w:highlight w:val="none"/>
        </w:rPr>
        <w:t>（2）投标人恶意串通使招标失去竞争性的；</w:t>
      </w:r>
      <w:bookmarkEnd w:id="96"/>
      <w:bookmarkEnd w:id="97"/>
      <w:bookmarkEnd w:id="98"/>
      <w:bookmarkEnd w:id="99"/>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480" w:firstLineChars="200"/>
        <w:contextualSpacing/>
        <w:textAlignment w:val="auto"/>
        <w:rPr>
          <w:rFonts w:hint="eastAsia" w:ascii="宋体"/>
          <w:color w:val="auto"/>
          <w:sz w:val="24"/>
          <w:highlight w:val="none"/>
        </w:rPr>
      </w:pPr>
      <w:bookmarkStart w:id="100" w:name="_Toc504654705"/>
      <w:bookmarkStart w:id="101" w:name="_Toc504479219"/>
      <w:bookmarkStart w:id="102" w:name="_Toc504479670"/>
      <w:bookmarkStart w:id="103" w:name="_Toc445473510"/>
      <w:r>
        <w:rPr>
          <w:rFonts w:hint="eastAsia" w:ascii="宋体"/>
          <w:color w:val="auto"/>
          <w:sz w:val="24"/>
          <w:highlight w:val="none"/>
        </w:rPr>
        <w:t>（3）向政府集中采购机构或</w:t>
      </w:r>
      <w:r>
        <w:rPr>
          <w:rFonts w:hint="eastAsia" w:ascii="宋体"/>
          <w:color w:val="auto"/>
          <w:sz w:val="24"/>
          <w:highlight w:val="none"/>
          <w:lang w:eastAsia="zh-CN"/>
        </w:rPr>
        <w:t>磋商小组</w:t>
      </w:r>
      <w:r>
        <w:rPr>
          <w:rFonts w:hint="eastAsia" w:ascii="宋体"/>
          <w:color w:val="auto"/>
          <w:sz w:val="24"/>
          <w:highlight w:val="none"/>
        </w:rPr>
        <w:t>有意提供虚假材料的；</w:t>
      </w:r>
      <w:bookmarkEnd w:id="100"/>
      <w:bookmarkEnd w:id="101"/>
      <w:bookmarkEnd w:id="102"/>
      <w:bookmarkEnd w:id="103"/>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480" w:firstLineChars="200"/>
        <w:contextualSpacing/>
        <w:textAlignment w:val="auto"/>
        <w:rPr>
          <w:rFonts w:hint="eastAsia" w:ascii="宋体"/>
          <w:color w:val="auto"/>
          <w:sz w:val="24"/>
          <w:highlight w:val="none"/>
        </w:rPr>
      </w:pPr>
      <w:bookmarkStart w:id="104" w:name="_Toc504479671"/>
      <w:bookmarkStart w:id="105" w:name="_Toc445473511"/>
      <w:bookmarkStart w:id="106" w:name="_Toc504654706"/>
      <w:bookmarkStart w:id="107" w:name="_Toc504479220"/>
      <w:r>
        <w:rPr>
          <w:rFonts w:hint="eastAsia" w:ascii="宋体"/>
          <w:color w:val="auto"/>
          <w:sz w:val="24"/>
          <w:highlight w:val="none"/>
        </w:rPr>
        <w:t>（4）</w:t>
      </w:r>
      <w:r>
        <w:rPr>
          <w:rFonts w:hint="eastAsia" w:ascii="宋体"/>
          <w:color w:val="auto"/>
          <w:sz w:val="24"/>
          <w:highlight w:val="none"/>
          <w:lang w:eastAsia="zh-CN"/>
        </w:rPr>
        <w:t>磋商响应文件</w:t>
      </w:r>
      <w:r>
        <w:rPr>
          <w:rFonts w:hint="eastAsia" w:ascii="宋体"/>
          <w:color w:val="auto"/>
          <w:sz w:val="24"/>
          <w:highlight w:val="none"/>
        </w:rPr>
        <w:t>出现妨碍公平竞争行为的；</w:t>
      </w:r>
      <w:bookmarkEnd w:id="104"/>
      <w:bookmarkEnd w:id="105"/>
      <w:bookmarkEnd w:id="106"/>
      <w:bookmarkEnd w:id="107"/>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480" w:firstLineChars="200"/>
        <w:contextualSpacing/>
        <w:textAlignment w:val="auto"/>
        <w:rPr>
          <w:rFonts w:hint="eastAsia" w:ascii="宋体"/>
          <w:color w:val="auto"/>
          <w:sz w:val="24"/>
          <w:highlight w:val="none"/>
        </w:rPr>
      </w:pPr>
      <w:bookmarkStart w:id="108" w:name="_Toc504479672"/>
      <w:bookmarkStart w:id="109" w:name="_Toc504654707"/>
      <w:bookmarkStart w:id="110" w:name="_Toc504479221"/>
      <w:bookmarkStart w:id="111" w:name="_Toc445473512"/>
      <w:r>
        <w:rPr>
          <w:rFonts w:hint="eastAsia" w:ascii="宋体"/>
          <w:color w:val="auto"/>
          <w:sz w:val="24"/>
          <w:highlight w:val="none"/>
        </w:rPr>
        <w:t>（5）未在规定的期限内领取</w:t>
      </w:r>
      <w:r>
        <w:rPr>
          <w:rFonts w:hint="eastAsia" w:ascii="宋体"/>
          <w:color w:val="auto"/>
          <w:sz w:val="24"/>
          <w:highlight w:val="none"/>
          <w:lang w:eastAsia="zh-CN"/>
        </w:rPr>
        <w:t>成交通知书</w:t>
      </w:r>
      <w:r>
        <w:rPr>
          <w:rFonts w:hint="eastAsia" w:ascii="宋体"/>
          <w:color w:val="auto"/>
          <w:sz w:val="24"/>
          <w:highlight w:val="none"/>
        </w:rPr>
        <w:t>的；</w:t>
      </w:r>
      <w:bookmarkEnd w:id="108"/>
      <w:bookmarkEnd w:id="109"/>
      <w:bookmarkEnd w:id="110"/>
      <w:bookmarkEnd w:id="111"/>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480" w:firstLineChars="200"/>
        <w:contextualSpacing/>
        <w:textAlignment w:val="auto"/>
        <w:rPr>
          <w:rFonts w:hint="eastAsia" w:ascii="宋体"/>
          <w:color w:val="auto"/>
          <w:sz w:val="24"/>
          <w:highlight w:val="none"/>
        </w:rPr>
      </w:pPr>
      <w:bookmarkStart w:id="112" w:name="_Toc504479673"/>
      <w:bookmarkStart w:id="113" w:name="_Toc504654708"/>
      <w:bookmarkStart w:id="114" w:name="_Toc504479222"/>
      <w:bookmarkStart w:id="115" w:name="_Toc445473513"/>
      <w:r>
        <w:rPr>
          <w:rFonts w:hint="eastAsia" w:ascii="宋体"/>
          <w:color w:val="auto"/>
          <w:sz w:val="24"/>
          <w:highlight w:val="none"/>
        </w:rPr>
        <w:t>（6）</w:t>
      </w:r>
      <w:r>
        <w:rPr>
          <w:rFonts w:hint="eastAsia" w:ascii="宋体"/>
          <w:color w:val="auto"/>
          <w:sz w:val="24"/>
          <w:highlight w:val="none"/>
          <w:lang w:eastAsia="zh-CN"/>
        </w:rPr>
        <w:t>成交商</w:t>
      </w:r>
      <w:r>
        <w:rPr>
          <w:rFonts w:hint="eastAsia" w:ascii="宋体"/>
          <w:color w:val="auto"/>
          <w:sz w:val="24"/>
          <w:highlight w:val="none"/>
        </w:rPr>
        <w:t>因自身原因在</w:t>
      </w:r>
      <w:r>
        <w:rPr>
          <w:rFonts w:hint="eastAsia" w:ascii="宋体"/>
          <w:color w:val="auto"/>
          <w:sz w:val="24"/>
          <w:highlight w:val="none"/>
          <w:lang w:eastAsia="zh-CN"/>
        </w:rPr>
        <w:t>成交通知书</w:t>
      </w:r>
      <w:r>
        <w:rPr>
          <w:rFonts w:hint="eastAsia" w:ascii="宋体"/>
          <w:color w:val="auto"/>
          <w:sz w:val="24"/>
          <w:highlight w:val="none"/>
        </w:rPr>
        <w:t>规定的时间内未能与采购人签订合同的；</w:t>
      </w:r>
      <w:bookmarkEnd w:id="112"/>
      <w:bookmarkEnd w:id="113"/>
      <w:bookmarkEnd w:id="114"/>
      <w:bookmarkEnd w:id="115"/>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480" w:firstLineChars="200"/>
        <w:contextualSpacing/>
        <w:textAlignment w:val="auto"/>
        <w:rPr>
          <w:rFonts w:hint="eastAsia" w:ascii="宋体"/>
          <w:color w:val="auto"/>
          <w:sz w:val="24"/>
          <w:highlight w:val="none"/>
        </w:rPr>
      </w:pPr>
      <w:bookmarkStart w:id="116" w:name="_Toc504654709"/>
      <w:bookmarkStart w:id="117" w:name="_Toc504479674"/>
      <w:bookmarkStart w:id="118" w:name="_Toc504479223"/>
      <w:bookmarkStart w:id="119" w:name="_Toc445473514"/>
      <w:r>
        <w:rPr>
          <w:rFonts w:hint="eastAsia" w:ascii="宋体"/>
          <w:color w:val="auto"/>
          <w:sz w:val="24"/>
          <w:highlight w:val="none"/>
        </w:rPr>
        <w:t>（7）违反政府釆购法及有关法律、法规的。</w:t>
      </w:r>
      <w:bookmarkEnd w:id="116"/>
      <w:bookmarkEnd w:id="117"/>
      <w:bookmarkEnd w:id="118"/>
      <w:bookmarkEnd w:id="119"/>
      <w:bookmarkStart w:id="120" w:name="_Toc504654710"/>
      <w:bookmarkStart w:id="121" w:name="_Toc504479675"/>
      <w:bookmarkStart w:id="122" w:name="_Toc504479224"/>
      <w:bookmarkStart w:id="123" w:name="_Toc445473515"/>
    </w:p>
    <w:p>
      <w:pPr>
        <w:pStyle w:val="36"/>
        <w:keepNext w:val="0"/>
        <w:keepLines w:val="0"/>
        <w:pageBreakBefore w:val="0"/>
        <w:widowControl/>
        <w:kinsoku/>
        <w:wordWrap/>
        <w:overflowPunct/>
        <w:topLinePunct w:val="0"/>
        <w:autoSpaceDE/>
        <w:autoSpaceDN/>
        <w:bidi w:val="0"/>
        <w:adjustRightInd/>
        <w:snapToGrid/>
        <w:spacing w:before="0" w:after="0" w:line="440" w:lineRule="exact"/>
        <w:ind w:left="0" w:leftChars="0" w:firstLine="480" w:firstLineChars="200"/>
        <w:jc w:val="left"/>
        <w:textAlignment w:val="auto"/>
        <w:outlineLvl w:val="9"/>
        <w:rPr>
          <w:rFonts w:ascii="宋体" w:hAnsi="宋体" w:eastAsia="宋体" w:cs="宋体"/>
          <w:b w:val="0"/>
          <w:bCs w:val="0"/>
          <w:color w:val="auto"/>
          <w:kern w:val="2"/>
          <w:sz w:val="24"/>
          <w:szCs w:val="24"/>
          <w:highlight w:val="none"/>
        </w:rPr>
      </w:pPr>
      <w:r>
        <w:rPr>
          <w:rFonts w:hint="eastAsia" w:ascii="宋体" w:hAnsi="宋体" w:cs="宋体"/>
          <w:b w:val="0"/>
          <w:bCs w:val="0"/>
          <w:color w:val="auto"/>
          <w:kern w:val="2"/>
          <w:sz w:val="24"/>
          <w:szCs w:val="24"/>
          <w:highlight w:val="none"/>
          <w:lang w:val="en-US" w:eastAsia="zh-CN"/>
        </w:rPr>
        <w:t>4.8</w:t>
      </w:r>
      <w:r>
        <w:rPr>
          <w:rFonts w:hint="eastAsia" w:ascii="宋体" w:hAnsi="宋体" w:eastAsia="宋体" w:cs="宋体"/>
          <w:b w:val="0"/>
          <w:bCs w:val="0"/>
          <w:color w:val="auto"/>
          <w:kern w:val="2"/>
          <w:sz w:val="24"/>
          <w:szCs w:val="24"/>
          <w:highlight w:val="none"/>
          <w:lang w:eastAsia="zh-CN"/>
        </w:rPr>
        <w:t>磋商响应文件</w:t>
      </w:r>
      <w:r>
        <w:rPr>
          <w:rFonts w:hint="eastAsia" w:ascii="宋体" w:hAnsi="宋体" w:eastAsia="宋体" w:cs="宋体"/>
          <w:b w:val="0"/>
          <w:bCs w:val="0"/>
          <w:color w:val="auto"/>
          <w:kern w:val="2"/>
          <w:sz w:val="24"/>
          <w:szCs w:val="24"/>
          <w:highlight w:val="none"/>
        </w:rPr>
        <w:t>的修改、补充与撤回</w:t>
      </w:r>
      <w:bookmarkEnd w:id="120"/>
      <w:bookmarkEnd w:id="121"/>
      <w:bookmarkEnd w:id="122"/>
      <w:bookmarkEnd w:id="123"/>
    </w:p>
    <w:p>
      <w:pPr>
        <w:pStyle w:val="36"/>
        <w:keepNext w:val="0"/>
        <w:keepLines w:val="0"/>
        <w:pageBreakBefore w:val="0"/>
        <w:kinsoku/>
        <w:wordWrap/>
        <w:overflowPunct/>
        <w:topLinePunct w:val="0"/>
        <w:bidi w:val="0"/>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en-US" w:eastAsia="zh-CN"/>
        </w:rPr>
      </w:pPr>
      <w:bookmarkStart w:id="124" w:name="_Toc435021105"/>
      <w:bookmarkStart w:id="125" w:name="_Toc429224675"/>
      <w:bookmarkStart w:id="126" w:name="_Toc504479225"/>
      <w:bookmarkStart w:id="127" w:name="_Toc504479676"/>
      <w:bookmarkStart w:id="128" w:name="_Toc504654711"/>
      <w:bookmarkStart w:id="129" w:name="_Toc445473516"/>
      <w:r>
        <w:rPr>
          <w:rFonts w:hint="eastAsia" w:ascii="宋体" w:hAnsi="宋体" w:eastAsia="宋体" w:cs="宋体"/>
          <w:b w:val="0"/>
          <w:bCs w:val="0"/>
          <w:color w:val="auto"/>
          <w:kern w:val="2"/>
          <w:sz w:val="24"/>
          <w:szCs w:val="24"/>
          <w:highlight w:val="none"/>
          <w:lang w:val="en-US" w:eastAsia="zh-CN"/>
        </w:rPr>
        <w:t>4.8.1投标人可以在磋商响应文件递交截止时间之前以书面形式修改、补充或撤回磋商响应文件。</w:t>
      </w:r>
      <w:bookmarkEnd w:id="124"/>
      <w:bookmarkEnd w:id="125"/>
      <w:r>
        <w:rPr>
          <w:rFonts w:hint="eastAsia" w:ascii="宋体" w:hAnsi="宋体" w:eastAsia="宋体" w:cs="宋体"/>
          <w:b w:val="0"/>
          <w:bCs w:val="0"/>
          <w:color w:val="auto"/>
          <w:kern w:val="2"/>
          <w:sz w:val="24"/>
          <w:szCs w:val="24"/>
          <w:highlight w:val="none"/>
          <w:lang w:val="en-US" w:eastAsia="zh-CN"/>
        </w:rPr>
        <w:t>在磋商响应文件递交截止时间后不能修改、补充或撤回磋商响应文件。</w:t>
      </w:r>
      <w:bookmarkEnd w:id="126"/>
      <w:bookmarkEnd w:id="127"/>
      <w:bookmarkEnd w:id="128"/>
      <w:bookmarkEnd w:id="129"/>
    </w:p>
    <w:p>
      <w:pPr>
        <w:pStyle w:val="36"/>
        <w:keepNext w:val="0"/>
        <w:keepLines w:val="0"/>
        <w:pageBreakBefore w:val="0"/>
        <w:kinsoku/>
        <w:wordWrap/>
        <w:overflowPunct/>
        <w:topLinePunct w:val="0"/>
        <w:bidi w:val="0"/>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en-US" w:eastAsia="zh-CN"/>
        </w:rPr>
      </w:pPr>
      <w:bookmarkStart w:id="130" w:name="_Toc445473517"/>
      <w:bookmarkStart w:id="131" w:name="_Toc504479677"/>
      <w:bookmarkStart w:id="132" w:name="_Toc504479226"/>
      <w:bookmarkStart w:id="133" w:name="_Toc504654712"/>
      <w:r>
        <w:rPr>
          <w:rFonts w:hint="eastAsia" w:ascii="宋体" w:hAnsi="宋体" w:eastAsia="宋体" w:cs="宋体"/>
          <w:b w:val="0"/>
          <w:bCs w:val="0"/>
          <w:color w:val="auto"/>
          <w:kern w:val="2"/>
          <w:sz w:val="24"/>
          <w:szCs w:val="24"/>
          <w:highlight w:val="none"/>
          <w:lang w:val="en-US" w:eastAsia="zh-CN"/>
        </w:rPr>
        <w:t>4.8.2磋商响应文件的修改、补充与撤回，投标人均须按本款的规定密封、</w:t>
      </w:r>
      <w:r>
        <w:rPr>
          <w:rFonts w:hint="eastAsia" w:ascii="宋体" w:hAnsi="宋体" w:cs="宋体"/>
          <w:b w:val="0"/>
          <w:bCs w:val="0"/>
          <w:color w:val="auto"/>
          <w:kern w:val="2"/>
          <w:sz w:val="24"/>
          <w:szCs w:val="24"/>
          <w:highlight w:val="none"/>
          <w:lang w:val="en-US" w:eastAsia="zh-CN"/>
        </w:rPr>
        <w:t>标记</w:t>
      </w:r>
      <w:r>
        <w:rPr>
          <w:rFonts w:hint="eastAsia" w:ascii="宋体" w:hAnsi="宋体" w:eastAsia="宋体" w:cs="宋体"/>
          <w:b w:val="0"/>
          <w:bCs w:val="0"/>
          <w:color w:val="auto"/>
          <w:kern w:val="2"/>
          <w:sz w:val="24"/>
          <w:szCs w:val="24"/>
          <w:highlight w:val="none"/>
          <w:lang w:val="en-US" w:eastAsia="zh-CN"/>
        </w:rPr>
        <w:t>和递交(标明“修改”“补充”或“撤回”字样)。</w:t>
      </w:r>
      <w:bookmarkEnd w:id="130"/>
      <w:bookmarkEnd w:id="131"/>
      <w:bookmarkEnd w:id="132"/>
      <w:bookmarkEnd w:id="133"/>
      <w:bookmarkStart w:id="134" w:name="_Toc445473518"/>
      <w:bookmarkStart w:id="135" w:name="_Toc504654713"/>
      <w:bookmarkStart w:id="136" w:name="_Toc504479678"/>
      <w:bookmarkStart w:id="137" w:name="_Toc504479227"/>
    </w:p>
    <w:p>
      <w:pPr>
        <w:pStyle w:val="36"/>
        <w:keepNext w:val="0"/>
        <w:keepLines w:val="0"/>
        <w:pageBreakBefore w:val="0"/>
        <w:kinsoku/>
        <w:wordWrap/>
        <w:overflowPunct/>
        <w:topLinePunct w:val="0"/>
        <w:bidi w:val="0"/>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en-US" w:eastAsia="zh-CN"/>
        </w:rPr>
      </w:pPr>
      <w:r>
        <w:rPr>
          <w:rFonts w:hint="eastAsia" w:ascii="宋体" w:hAnsi="宋体" w:eastAsia="宋体" w:cs="宋体"/>
          <w:b w:val="0"/>
          <w:bCs w:val="0"/>
          <w:color w:val="auto"/>
          <w:kern w:val="2"/>
          <w:sz w:val="24"/>
          <w:szCs w:val="24"/>
          <w:highlight w:val="none"/>
          <w:lang w:val="en-US" w:eastAsia="zh-CN"/>
        </w:rPr>
        <w:t>4.8.3在投标有效期内，投标人不能撤回其磋商响应文件。</w:t>
      </w:r>
      <w:bookmarkEnd w:id="134"/>
      <w:bookmarkEnd w:id="135"/>
      <w:bookmarkEnd w:id="136"/>
      <w:bookmarkEnd w:id="137"/>
    </w:p>
    <w:p>
      <w:pPr>
        <w:keepNext w:val="0"/>
        <w:keepLines w:val="0"/>
        <w:pageBreakBefore w:val="0"/>
        <w:kinsoku/>
        <w:wordWrap/>
        <w:overflowPunct/>
        <w:topLinePunct w:val="0"/>
        <w:autoSpaceDE/>
        <w:autoSpaceDN/>
        <w:bidi w:val="0"/>
        <w:adjustRightInd/>
        <w:snapToGrid/>
        <w:spacing w:line="440" w:lineRule="exact"/>
        <w:ind w:left="14" w:leftChars="-40" w:hanging="98" w:hangingChars="35"/>
        <w:textAlignment w:val="auto"/>
        <w:rPr>
          <w:rFonts w:ascii="宋体" w:hAnsi="宋体" w:eastAsia="宋体" w:cs="宋体"/>
          <w:b/>
          <w:bCs/>
          <w:color w:val="auto"/>
          <w:sz w:val="28"/>
          <w:szCs w:val="28"/>
          <w:highlight w:val="none"/>
        </w:rPr>
      </w:pPr>
      <w:bookmarkStart w:id="138" w:name="_Toc445473519"/>
      <w:bookmarkStart w:id="139" w:name="_Toc504654714"/>
      <w:r>
        <w:rPr>
          <w:rFonts w:hint="eastAsia" w:ascii="宋体" w:hAnsi="宋体" w:eastAsia="宋体" w:cs="宋体"/>
          <w:b/>
          <w:bCs/>
          <w:color w:val="auto"/>
          <w:sz w:val="28"/>
          <w:szCs w:val="28"/>
          <w:highlight w:val="none"/>
        </w:rPr>
        <w:t>五、开标</w:t>
      </w:r>
      <w:bookmarkEnd w:id="138"/>
      <w:bookmarkEnd w:id="139"/>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ascii="宋体" w:hAnsi="宋体" w:eastAsia="宋体" w:cs="宋体"/>
          <w:b w:val="0"/>
          <w:bCs w:val="0"/>
          <w:color w:val="auto"/>
          <w:kern w:val="2"/>
          <w:sz w:val="24"/>
          <w:szCs w:val="24"/>
          <w:highlight w:val="none"/>
        </w:rPr>
      </w:pPr>
      <w:bookmarkStart w:id="140" w:name="_Toc504479229"/>
      <w:bookmarkStart w:id="141" w:name="_Toc504654715"/>
      <w:bookmarkStart w:id="142" w:name="_Toc445473520"/>
      <w:bookmarkStart w:id="143" w:name="_Toc504479680"/>
      <w:r>
        <w:rPr>
          <w:rFonts w:hint="eastAsia" w:ascii="宋体" w:hAnsi="宋体" w:cs="宋体"/>
          <w:b w:val="0"/>
          <w:bCs w:val="0"/>
          <w:color w:val="auto"/>
          <w:kern w:val="2"/>
          <w:sz w:val="24"/>
          <w:szCs w:val="24"/>
          <w:highlight w:val="none"/>
          <w:lang w:val="en-US" w:eastAsia="zh-CN"/>
        </w:rPr>
        <w:t xml:space="preserve">5.1 </w:t>
      </w:r>
      <w:r>
        <w:rPr>
          <w:rFonts w:hint="eastAsia" w:ascii="宋体" w:hAnsi="宋体" w:eastAsia="宋体" w:cs="宋体"/>
          <w:b w:val="0"/>
          <w:bCs w:val="0"/>
          <w:color w:val="auto"/>
          <w:kern w:val="2"/>
          <w:sz w:val="24"/>
          <w:szCs w:val="24"/>
          <w:highlight w:val="none"/>
        </w:rPr>
        <w:t>开标要求事项</w:t>
      </w:r>
      <w:bookmarkEnd w:id="140"/>
      <w:bookmarkEnd w:id="141"/>
      <w:bookmarkEnd w:id="142"/>
      <w:bookmarkEnd w:id="143"/>
    </w:p>
    <w:p>
      <w:pPr>
        <w:pStyle w:val="36"/>
        <w:keepNext w:val="0"/>
        <w:keepLines w:val="0"/>
        <w:pageBreakBefore w:val="0"/>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zh-CN" w:eastAsia="zh-CN"/>
        </w:rPr>
      </w:pPr>
      <w:bookmarkStart w:id="144" w:name="_Toc435021110"/>
      <w:bookmarkStart w:id="145" w:name="_Toc429224680"/>
      <w:bookmarkStart w:id="146" w:name="_Toc504479230"/>
      <w:bookmarkStart w:id="147" w:name="_Toc504479681"/>
      <w:bookmarkStart w:id="148" w:name="_Toc445473521"/>
      <w:bookmarkStart w:id="149" w:name="_Toc504654716"/>
      <w:r>
        <w:rPr>
          <w:rFonts w:hint="eastAsia" w:ascii="宋体" w:hAnsi="宋体" w:eastAsia="宋体" w:cs="宋体"/>
          <w:b w:val="0"/>
          <w:bCs w:val="0"/>
          <w:color w:val="auto"/>
          <w:kern w:val="2"/>
          <w:sz w:val="24"/>
          <w:szCs w:val="24"/>
          <w:highlight w:val="none"/>
          <w:lang w:val="en-US" w:eastAsia="zh-CN"/>
        </w:rPr>
        <w:t>5.1.1</w:t>
      </w:r>
      <w:r>
        <w:rPr>
          <w:rFonts w:hint="eastAsia" w:ascii="宋体" w:hAnsi="宋体" w:eastAsia="宋体" w:cs="宋体"/>
          <w:b w:val="0"/>
          <w:bCs w:val="0"/>
          <w:color w:val="auto"/>
          <w:kern w:val="2"/>
          <w:sz w:val="24"/>
          <w:szCs w:val="24"/>
          <w:highlight w:val="none"/>
          <w:lang w:val="zh-CN" w:eastAsia="zh-CN"/>
        </w:rPr>
        <w:t>开标时间：</w:t>
      </w:r>
      <w:bookmarkEnd w:id="144"/>
      <w:bookmarkEnd w:id="145"/>
      <w:r>
        <w:rPr>
          <w:rFonts w:hint="eastAsia" w:ascii="宋体" w:hAnsi="宋体" w:eastAsia="宋体" w:cs="宋体"/>
          <w:b w:val="0"/>
          <w:bCs w:val="0"/>
          <w:color w:val="auto"/>
          <w:kern w:val="2"/>
          <w:sz w:val="24"/>
          <w:szCs w:val="24"/>
          <w:highlight w:val="none"/>
          <w:lang w:val="zh-CN" w:eastAsia="zh-CN"/>
        </w:rPr>
        <w:t>见投标须知前附表。</w:t>
      </w:r>
      <w:bookmarkEnd w:id="146"/>
      <w:bookmarkEnd w:id="147"/>
      <w:bookmarkEnd w:id="148"/>
      <w:bookmarkEnd w:id="149"/>
    </w:p>
    <w:p>
      <w:pPr>
        <w:pStyle w:val="36"/>
        <w:keepNext w:val="0"/>
        <w:keepLines w:val="0"/>
        <w:pageBreakBefore w:val="0"/>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zh-CN" w:eastAsia="zh-CN"/>
        </w:rPr>
      </w:pPr>
      <w:bookmarkStart w:id="150" w:name="_Toc435021111"/>
      <w:bookmarkStart w:id="151" w:name="_Toc429224681"/>
      <w:bookmarkStart w:id="152" w:name="_Toc445473522"/>
      <w:bookmarkStart w:id="153" w:name="_Toc504479231"/>
      <w:bookmarkStart w:id="154" w:name="_Toc504479682"/>
      <w:bookmarkStart w:id="155" w:name="_Toc504654717"/>
      <w:r>
        <w:rPr>
          <w:rFonts w:hint="eastAsia" w:ascii="宋体" w:hAnsi="宋体" w:eastAsia="宋体" w:cs="宋体"/>
          <w:b w:val="0"/>
          <w:bCs w:val="0"/>
          <w:color w:val="auto"/>
          <w:kern w:val="2"/>
          <w:sz w:val="24"/>
          <w:szCs w:val="24"/>
          <w:highlight w:val="none"/>
          <w:lang w:val="en-US" w:eastAsia="zh-CN"/>
        </w:rPr>
        <w:t>5.</w:t>
      </w:r>
      <w:r>
        <w:rPr>
          <w:rFonts w:hint="eastAsia" w:ascii="宋体" w:hAnsi="宋体" w:eastAsia="宋体" w:cs="宋体"/>
          <w:b w:val="0"/>
          <w:bCs w:val="0"/>
          <w:color w:val="auto"/>
          <w:kern w:val="2"/>
          <w:sz w:val="24"/>
          <w:szCs w:val="24"/>
          <w:highlight w:val="none"/>
          <w:lang w:val="zh-CN" w:eastAsia="zh-CN"/>
        </w:rPr>
        <w:t>1.2开标地点：</w:t>
      </w:r>
      <w:bookmarkEnd w:id="150"/>
      <w:bookmarkEnd w:id="151"/>
      <w:r>
        <w:rPr>
          <w:rFonts w:hint="eastAsia" w:ascii="宋体" w:hAnsi="宋体" w:eastAsia="宋体" w:cs="宋体"/>
          <w:b w:val="0"/>
          <w:bCs w:val="0"/>
          <w:color w:val="auto"/>
          <w:kern w:val="2"/>
          <w:sz w:val="24"/>
          <w:szCs w:val="24"/>
          <w:highlight w:val="none"/>
          <w:lang w:val="zh-CN" w:eastAsia="zh-CN"/>
        </w:rPr>
        <w:t>见投标须知前附表。</w:t>
      </w:r>
      <w:bookmarkEnd w:id="152"/>
      <w:bookmarkEnd w:id="153"/>
      <w:bookmarkEnd w:id="154"/>
      <w:bookmarkEnd w:id="155"/>
    </w:p>
    <w:p>
      <w:pPr>
        <w:pStyle w:val="36"/>
        <w:keepNext w:val="0"/>
        <w:keepLines w:val="0"/>
        <w:pageBreakBefore w:val="0"/>
        <w:kinsoku/>
        <w:wordWrap/>
        <w:overflowPunct/>
        <w:topLinePunct w:val="0"/>
        <w:bidi w:val="0"/>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en-US" w:eastAsia="zh-CN"/>
        </w:rPr>
      </w:pPr>
      <w:bookmarkStart w:id="156" w:name="_Toc504479683"/>
      <w:bookmarkStart w:id="157" w:name="_Toc504654718"/>
      <w:bookmarkStart w:id="158" w:name="_Toc445473523"/>
      <w:bookmarkStart w:id="159" w:name="_Toc504479232"/>
      <w:r>
        <w:rPr>
          <w:rFonts w:hint="eastAsia" w:ascii="宋体" w:hAnsi="宋体" w:eastAsia="宋体" w:cs="宋体"/>
          <w:b w:val="0"/>
          <w:bCs w:val="0"/>
          <w:color w:val="auto"/>
          <w:kern w:val="2"/>
          <w:sz w:val="24"/>
          <w:szCs w:val="24"/>
          <w:highlight w:val="none"/>
          <w:lang w:val="en-US" w:eastAsia="zh-CN"/>
        </w:rPr>
        <w:t>5.</w:t>
      </w:r>
      <w:r>
        <w:rPr>
          <w:rFonts w:hint="eastAsia" w:ascii="宋体" w:hAnsi="宋体" w:eastAsia="宋体" w:cs="宋体"/>
          <w:b w:val="0"/>
          <w:bCs w:val="0"/>
          <w:color w:val="auto"/>
          <w:kern w:val="2"/>
          <w:sz w:val="24"/>
          <w:szCs w:val="24"/>
          <w:highlight w:val="none"/>
          <w:lang w:val="zh-CN" w:eastAsia="zh-CN"/>
        </w:rPr>
        <w:t>1.3采购代理机构主持会议并做好开标记录</w:t>
      </w:r>
      <w:r>
        <w:rPr>
          <w:rFonts w:hint="eastAsia" w:ascii="宋体" w:hAnsi="宋体" w:eastAsia="宋体" w:cs="宋体"/>
          <w:b w:val="0"/>
          <w:bCs w:val="0"/>
          <w:color w:val="auto"/>
          <w:kern w:val="2"/>
          <w:sz w:val="24"/>
          <w:szCs w:val="24"/>
          <w:highlight w:val="none"/>
          <w:lang w:val="en-US" w:eastAsia="zh-CN"/>
        </w:rPr>
        <w:t>。</w:t>
      </w:r>
      <w:bookmarkEnd w:id="156"/>
      <w:bookmarkEnd w:id="157"/>
      <w:bookmarkEnd w:id="158"/>
      <w:bookmarkEnd w:id="159"/>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en-US" w:eastAsia="zh-CN"/>
        </w:rPr>
      </w:pPr>
      <w:bookmarkStart w:id="160" w:name="_Toc429224683"/>
      <w:bookmarkStart w:id="161" w:name="_Toc435021113"/>
      <w:bookmarkStart w:id="162" w:name="_Toc445473524"/>
      <w:bookmarkStart w:id="163" w:name="_Toc504479233"/>
      <w:bookmarkStart w:id="164" w:name="_Toc504654719"/>
      <w:bookmarkStart w:id="165" w:name="_Toc504479684"/>
      <w:r>
        <w:rPr>
          <w:rFonts w:hint="eastAsia" w:ascii="宋体" w:hAnsi="宋体" w:eastAsia="宋体" w:cs="宋体"/>
          <w:b w:val="0"/>
          <w:bCs w:val="0"/>
          <w:color w:val="auto"/>
          <w:kern w:val="2"/>
          <w:sz w:val="24"/>
          <w:szCs w:val="24"/>
          <w:highlight w:val="none"/>
          <w:lang w:val="en-US" w:eastAsia="zh-CN"/>
        </w:rPr>
        <w:t>5.1.</w:t>
      </w:r>
      <w:bookmarkEnd w:id="160"/>
      <w:bookmarkEnd w:id="161"/>
      <w:r>
        <w:rPr>
          <w:rFonts w:hint="eastAsia" w:ascii="宋体" w:hAnsi="宋体" w:eastAsia="宋体" w:cs="宋体"/>
          <w:b w:val="0"/>
          <w:bCs w:val="0"/>
          <w:color w:val="auto"/>
          <w:kern w:val="2"/>
          <w:sz w:val="24"/>
          <w:szCs w:val="24"/>
          <w:highlight w:val="none"/>
          <w:lang w:val="en-US" w:eastAsia="zh-CN"/>
        </w:rPr>
        <w:t>4投标人须派法定代表人或被授权人准时参加开标会议并签名报到，以证明其出席开标会议。</w:t>
      </w:r>
      <w:bookmarkEnd w:id="162"/>
      <w:bookmarkEnd w:id="163"/>
      <w:bookmarkEnd w:id="164"/>
      <w:bookmarkEnd w:id="165"/>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cs="宋体"/>
          <w:b w:val="0"/>
          <w:bCs w:val="0"/>
          <w:color w:val="auto"/>
          <w:kern w:val="2"/>
          <w:sz w:val="24"/>
          <w:szCs w:val="24"/>
          <w:highlight w:val="none"/>
          <w:lang w:val="en-US" w:eastAsia="zh-CN"/>
        </w:rPr>
      </w:pPr>
      <w:bookmarkStart w:id="166" w:name="_Toc504479234"/>
      <w:bookmarkStart w:id="167" w:name="_Toc504479685"/>
      <w:bookmarkStart w:id="168" w:name="_Toc504654720"/>
      <w:bookmarkStart w:id="169" w:name="_Toc445473525"/>
      <w:r>
        <w:rPr>
          <w:rFonts w:hint="eastAsia" w:ascii="宋体" w:hAnsi="宋体" w:cs="宋体"/>
          <w:b w:val="0"/>
          <w:bCs w:val="0"/>
          <w:color w:val="auto"/>
          <w:kern w:val="2"/>
          <w:sz w:val="24"/>
          <w:szCs w:val="24"/>
          <w:highlight w:val="none"/>
          <w:lang w:val="en-US" w:eastAsia="zh-CN"/>
        </w:rPr>
        <w:t>5.2 开标会议程序</w:t>
      </w:r>
      <w:bookmarkEnd w:id="166"/>
      <w:bookmarkEnd w:id="167"/>
      <w:bookmarkEnd w:id="168"/>
      <w:bookmarkEnd w:id="169"/>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zh-CN" w:eastAsia="zh-CN"/>
        </w:rPr>
      </w:pPr>
      <w:bookmarkStart w:id="170" w:name="_Toc435021115"/>
      <w:bookmarkStart w:id="171" w:name="_Toc429224685"/>
      <w:bookmarkStart w:id="172" w:name="_Toc504654721"/>
      <w:bookmarkStart w:id="173" w:name="_Toc445473526"/>
      <w:bookmarkStart w:id="174" w:name="_Toc504479235"/>
      <w:bookmarkStart w:id="175" w:name="_Toc504479686"/>
      <w:r>
        <w:rPr>
          <w:rFonts w:hint="eastAsia" w:ascii="宋体" w:hAnsi="宋体" w:eastAsia="宋体" w:cs="宋体"/>
          <w:b w:val="0"/>
          <w:bCs w:val="0"/>
          <w:color w:val="auto"/>
          <w:kern w:val="2"/>
          <w:sz w:val="24"/>
          <w:szCs w:val="24"/>
          <w:highlight w:val="none"/>
          <w:lang w:val="en-US" w:eastAsia="zh-CN"/>
        </w:rPr>
        <w:t>5.2.</w:t>
      </w:r>
      <w:bookmarkEnd w:id="170"/>
      <w:bookmarkEnd w:id="171"/>
      <w:r>
        <w:rPr>
          <w:rFonts w:hint="eastAsia" w:ascii="宋体" w:hAnsi="宋体" w:eastAsia="宋体" w:cs="宋体"/>
          <w:b w:val="0"/>
          <w:bCs w:val="0"/>
          <w:color w:val="auto"/>
          <w:kern w:val="2"/>
          <w:sz w:val="24"/>
          <w:szCs w:val="24"/>
          <w:highlight w:val="none"/>
          <w:lang w:val="en-US" w:eastAsia="zh-CN"/>
        </w:rPr>
        <w:t>1</w:t>
      </w:r>
      <w:r>
        <w:rPr>
          <w:rFonts w:hint="eastAsia" w:ascii="宋体" w:hAnsi="宋体" w:eastAsia="宋体" w:cs="宋体"/>
          <w:b w:val="0"/>
          <w:bCs w:val="0"/>
          <w:color w:val="auto"/>
          <w:kern w:val="2"/>
          <w:sz w:val="24"/>
          <w:szCs w:val="24"/>
          <w:highlight w:val="none"/>
          <w:lang w:val="zh-CN" w:eastAsia="zh-CN"/>
        </w:rPr>
        <w:t>开标由</w:t>
      </w:r>
      <w:r>
        <w:rPr>
          <w:rFonts w:hint="eastAsia" w:ascii="宋体" w:hAnsi="宋体" w:cs="宋体"/>
          <w:b w:val="0"/>
          <w:bCs w:val="0"/>
          <w:color w:val="auto"/>
          <w:kern w:val="2"/>
          <w:sz w:val="24"/>
          <w:szCs w:val="24"/>
          <w:highlight w:val="none"/>
          <w:lang w:val="en-US" w:eastAsia="zh-CN"/>
        </w:rPr>
        <w:t>采购</w:t>
      </w:r>
      <w:r>
        <w:rPr>
          <w:rFonts w:hint="eastAsia" w:ascii="宋体" w:hAnsi="宋体" w:eastAsia="宋体" w:cs="宋体"/>
          <w:b w:val="0"/>
          <w:bCs w:val="0"/>
          <w:color w:val="auto"/>
          <w:kern w:val="2"/>
          <w:sz w:val="24"/>
          <w:szCs w:val="24"/>
          <w:highlight w:val="none"/>
          <w:lang w:val="zh-CN" w:eastAsia="zh-CN"/>
        </w:rPr>
        <w:t>代理</w:t>
      </w:r>
      <w:r>
        <w:rPr>
          <w:rFonts w:hint="eastAsia" w:ascii="宋体" w:hAnsi="宋体" w:cs="宋体"/>
          <w:b w:val="0"/>
          <w:bCs w:val="0"/>
          <w:color w:val="auto"/>
          <w:kern w:val="2"/>
          <w:sz w:val="24"/>
          <w:szCs w:val="24"/>
          <w:highlight w:val="none"/>
          <w:lang w:val="en-US" w:eastAsia="zh-CN"/>
        </w:rPr>
        <w:t>机构</w:t>
      </w:r>
      <w:r>
        <w:rPr>
          <w:rFonts w:hint="eastAsia" w:ascii="宋体" w:hAnsi="宋体" w:eastAsia="宋体" w:cs="宋体"/>
          <w:b w:val="0"/>
          <w:bCs w:val="0"/>
          <w:color w:val="auto"/>
          <w:kern w:val="2"/>
          <w:sz w:val="24"/>
          <w:szCs w:val="24"/>
          <w:highlight w:val="none"/>
          <w:lang w:val="zh-CN" w:eastAsia="zh-CN"/>
        </w:rPr>
        <w:t>主持，邀请所有投标人参加，并在竞争性磋商文件规定的时间、地点公开进行，同时接受</w:t>
      </w:r>
      <w:r>
        <w:rPr>
          <w:rFonts w:hint="eastAsia" w:ascii="宋体" w:hAnsi="宋体" w:cs="宋体"/>
          <w:b w:val="0"/>
          <w:bCs w:val="0"/>
          <w:color w:val="auto"/>
          <w:kern w:val="2"/>
          <w:sz w:val="24"/>
          <w:szCs w:val="24"/>
          <w:highlight w:val="none"/>
          <w:lang w:val="zh-CN" w:eastAsia="zh-CN"/>
        </w:rPr>
        <w:t>行业</w:t>
      </w:r>
      <w:r>
        <w:rPr>
          <w:rFonts w:hint="eastAsia" w:ascii="宋体" w:hAnsi="宋体" w:eastAsia="宋体" w:cs="宋体"/>
          <w:b w:val="0"/>
          <w:bCs w:val="0"/>
          <w:color w:val="auto"/>
          <w:kern w:val="2"/>
          <w:sz w:val="24"/>
          <w:szCs w:val="24"/>
          <w:highlight w:val="none"/>
          <w:lang w:val="zh-CN" w:eastAsia="zh-CN"/>
        </w:rPr>
        <w:t>监督部门的监督。</w:t>
      </w:r>
      <w:bookmarkEnd w:id="172"/>
      <w:bookmarkEnd w:id="173"/>
      <w:bookmarkEnd w:id="174"/>
      <w:bookmarkEnd w:id="175"/>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zh-CN" w:eastAsia="zh-CN"/>
        </w:rPr>
      </w:pPr>
      <w:bookmarkStart w:id="176" w:name="_Toc504479236"/>
      <w:bookmarkStart w:id="177" w:name="_Toc504479687"/>
      <w:bookmarkStart w:id="178" w:name="_Toc445473527"/>
      <w:bookmarkStart w:id="179" w:name="_Toc504654722"/>
      <w:r>
        <w:rPr>
          <w:rFonts w:hint="eastAsia" w:ascii="宋体" w:hAnsi="宋体" w:eastAsia="宋体" w:cs="宋体"/>
          <w:b w:val="0"/>
          <w:bCs w:val="0"/>
          <w:color w:val="auto"/>
          <w:kern w:val="2"/>
          <w:sz w:val="24"/>
          <w:szCs w:val="24"/>
          <w:highlight w:val="none"/>
          <w:lang w:val="en-US" w:eastAsia="zh-CN"/>
        </w:rPr>
        <w:t>5.</w:t>
      </w:r>
      <w:r>
        <w:rPr>
          <w:rFonts w:hint="eastAsia" w:ascii="宋体" w:hAnsi="宋体" w:eastAsia="宋体" w:cs="宋体"/>
          <w:b w:val="0"/>
          <w:bCs w:val="0"/>
          <w:color w:val="auto"/>
          <w:kern w:val="2"/>
          <w:sz w:val="24"/>
          <w:szCs w:val="24"/>
          <w:highlight w:val="none"/>
          <w:lang w:val="zh-CN" w:eastAsia="zh-CN"/>
        </w:rPr>
        <w:t>2.</w:t>
      </w:r>
      <w:r>
        <w:rPr>
          <w:rFonts w:hint="eastAsia" w:ascii="宋体" w:hAnsi="宋体" w:cs="宋体"/>
          <w:b w:val="0"/>
          <w:bCs w:val="0"/>
          <w:color w:val="auto"/>
          <w:kern w:val="2"/>
          <w:sz w:val="24"/>
          <w:szCs w:val="24"/>
          <w:highlight w:val="none"/>
          <w:lang w:val="en-US" w:eastAsia="zh-CN"/>
        </w:rPr>
        <w:t>2</w:t>
      </w:r>
      <w:r>
        <w:rPr>
          <w:rFonts w:hint="eastAsia" w:ascii="宋体" w:hAnsi="宋体" w:eastAsia="宋体" w:cs="宋体"/>
          <w:b w:val="0"/>
          <w:bCs w:val="0"/>
          <w:color w:val="auto"/>
          <w:kern w:val="2"/>
          <w:sz w:val="24"/>
          <w:szCs w:val="24"/>
          <w:highlight w:val="none"/>
          <w:lang w:val="zh-CN" w:eastAsia="zh-CN"/>
        </w:rPr>
        <w:t>开标时间到后，主持人宣布开标会议正式开始。</w:t>
      </w:r>
      <w:bookmarkEnd w:id="176"/>
      <w:bookmarkEnd w:id="177"/>
      <w:bookmarkEnd w:id="178"/>
      <w:bookmarkEnd w:id="179"/>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zh-CN" w:eastAsia="zh-CN"/>
        </w:rPr>
      </w:pPr>
      <w:bookmarkStart w:id="180" w:name="_Toc435021117"/>
      <w:bookmarkStart w:id="181" w:name="_Toc429224687"/>
      <w:bookmarkStart w:id="182" w:name="_Toc504654723"/>
      <w:bookmarkStart w:id="183" w:name="_Toc445473528"/>
      <w:bookmarkStart w:id="184" w:name="_Toc504479237"/>
      <w:bookmarkStart w:id="185" w:name="_Toc504479688"/>
      <w:r>
        <w:rPr>
          <w:rFonts w:hint="eastAsia" w:ascii="宋体" w:hAnsi="宋体" w:eastAsia="宋体" w:cs="宋体"/>
          <w:b w:val="0"/>
          <w:bCs w:val="0"/>
          <w:color w:val="auto"/>
          <w:kern w:val="2"/>
          <w:sz w:val="24"/>
          <w:szCs w:val="24"/>
          <w:highlight w:val="none"/>
          <w:lang w:val="en-US" w:eastAsia="zh-CN"/>
        </w:rPr>
        <w:t>5.</w:t>
      </w:r>
      <w:r>
        <w:rPr>
          <w:rFonts w:hint="eastAsia" w:ascii="宋体" w:hAnsi="宋体" w:eastAsia="宋体" w:cs="宋体"/>
          <w:b w:val="0"/>
          <w:bCs w:val="0"/>
          <w:color w:val="auto"/>
          <w:kern w:val="2"/>
          <w:sz w:val="24"/>
          <w:szCs w:val="24"/>
          <w:highlight w:val="none"/>
          <w:lang w:val="zh-CN" w:eastAsia="zh-CN"/>
        </w:rPr>
        <w:t>2.</w:t>
      </w:r>
      <w:bookmarkEnd w:id="180"/>
      <w:bookmarkEnd w:id="181"/>
      <w:r>
        <w:rPr>
          <w:rFonts w:hint="eastAsia" w:ascii="宋体" w:hAnsi="宋体" w:eastAsia="宋体" w:cs="宋体"/>
          <w:b w:val="0"/>
          <w:bCs w:val="0"/>
          <w:color w:val="auto"/>
          <w:kern w:val="2"/>
          <w:sz w:val="24"/>
          <w:szCs w:val="24"/>
          <w:highlight w:val="none"/>
          <w:lang w:val="zh-CN" w:eastAsia="zh-CN"/>
        </w:rPr>
        <w:t>3宣布开标会议纪律。</w:t>
      </w:r>
      <w:bookmarkEnd w:id="182"/>
      <w:bookmarkEnd w:id="183"/>
      <w:bookmarkEnd w:id="184"/>
      <w:bookmarkEnd w:id="185"/>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480" w:firstLineChars="200"/>
        <w:contextualSpacing/>
        <w:textAlignment w:val="auto"/>
        <w:rPr>
          <w:rFonts w:hint="eastAsia" w:ascii="宋体"/>
          <w:color w:val="auto"/>
          <w:sz w:val="24"/>
          <w:highlight w:val="none"/>
          <w:lang w:val="zh-CN"/>
        </w:rPr>
      </w:pPr>
      <w:bookmarkStart w:id="186" w:name="_Toc445473529"/>
      <w:bookmarkStart w:id="187" w:name="_Toc504479238"/>
      <w:bookmarkStart w:id="188" w:name="_Toc504654724"/>
      <w:bookmarkStart w:id="189" w:name="_Toc504479689"/>
      <w:r>
        <w:rPr>
          <w:rFonts w:hint="eastAsia" w:ascii="宋体"/>
          <w:color w:val="auto"/>
          <w:sz w:val="24"/>
          <w:highlight w:val="none"/>
          <w:lang w:val="zh-CN"/>
        </w:rPr>
        <w:t>（</w:t>
      </w:r>
      <w:r>
        <w:rPr>
          <w:rFonts w:hint="eastAsia" w:ascii="宋体"/>
          <w:color w:val="auto"/>
          <w:sz w:val="24"/>
          <w:highlight w:val="none"/>
          <w:lang w:val="en-US" w:eastAsia="zh-CN"/>
        </w:rPr>
        <w:t>1）</w:t>
      </w:r>
      <w:r>
        <w:rPr>
          <w:rFonts w:hint="eastAsia" w:ascii="宋体"/>
          <w:color w:val="auto"/>
          <w:sz w:val="24"/>
          <w:highlight w:val="none"/>
          <w:lang w:val="zh-CN"/>
        </w:rPr>
        <w:t>到会人员应自觉维护会场秩序，服从会务人员安排。</w:t>
      </w:r>
      <w:bookmarkEnd w:id="186"/>
      <w:bookmarkEnd w:id="187"/>
      <w:bookmarkEnd w:id="188"/>
      <w:bookmarkEnd w:id="189"/>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480" w:firstLineChars="200"/>
        <w:contextualSpacing/>
        <w:textAlignment w:val="auto"/>
        <w:rPr>
          <w:rFonts w:hint="eastAsia" w:ascii="宋体"/>
          <w:color w:val="auto"/>
          <w:sz w:val="24"/>
          <w:highlight w:val="none"/>
          <w:lang w:val="zh-CN"/>
        </w:rPr>
      </w:pPr>
      <w:bookmarkStart w:id="190" w:name="_Toc504654725"/>
      <w:bookmarkStart w:id="191" w:name="_Toc445473530"/>
      <w:bookmarkStart w:id="192" w:name="_Toc504479239"/>
      <w:bookmarkStart w:id="193" w:name="_Toc504479690"/>
      <w:r>
        <w:rPr>
          <w:rFonts w:hint="eastAsia" w:ascii="宋体"/>
          <w:color w:val="auto"/>
          <w:sz w:val="24"/>
          <w:highlight w:val="none"/>
        </w:rPr>
        <w:t>（2）</w:t>
      </w:r>
      <w:r>
        <w:rPr>
          <w:rFonts w:hint="eastAsia" w:ascii="宋体"/>
          <w:color w:val="auto"/>
          <w:sz w:val="24"/>
          <w:highlight w:val="none"/>
          <w:lang w:val="zh-CN"/>
        </w:rPr>
        <w:t>所有与会人员的通讯工具暂停使用。</w:t>
      </w:r>
      <w:bookmarkEnd w:id="190"/>
      <w:bookmarkEnd w:id="191"/>
      <w:bookmarkEnd w:id="192"/>
      <w:bookmarkEnd w:id="193"/>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480" w:firstLineChars="200"/>
        <w:contextualSpacing/>
        <w:textAlignment w:val="auto"/>
        <w:rPr>
          <w:rFonts w:hint="eastAsia" w:ascii="宋体"/>
          <w:color w:val="auto"/>
          <w:sz w:val="24"/>
          <w:highlight w:val="none"/>
          <w:lang w:val="zh-CN"/>
        </w:rPr>
      </w:pPr>
      <w:bookmarkStart w:id="194" w:name="_Toc504479240"/>
      <w:bookmarkStart w:id="195" w:name="_Toc504654726"/>
      <w:bookmarkStart w:id="196" w:name="_Toc504479691"/>
      <w:bookmarkStart w:id="197" w:name="_Toc445473531"/>
      <w:r>
        <w:rPr>
          <w:rFonts w:hint="eastAsia" w:ascii="宋体"/>
          <w:color w:val="auto"/>
          <w:sz w:val="24"/>
          <w:highlight w:val="none"/>
        </w:rPr>
        <w:t>（3）</w:t>
      </w:r>
      <w:r>
        <w:rPr>
          <w:rFonts w:hint="eastAsia" w:ascii="宋体"/>
          <w:color w:val="auto"/>
          <w:sz w:val="24"/>
          <w:highlight w:val="none"/>
          <w:lang w:val="zh-CN"/>
        </w:rPr>
        <w:t>非工作原因，不得来回走动。</w:t>
      </w:r>
      <w:bookmarkEnd w:id="194"/>
      <w:bookmarkEnd w:id="195"/>
      <w:bookmarkEnd w:id="196"/>
      <w:bookmarkEnd w:id="197"/>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480" w:firstLineChars="200"/>
        <w:contextualSpacing/>
        <w:textAlignment w:val="auto"/>
        <w:rPr>
          <w:rFonts w:hint="eastAsia" w:ascii="宋体"/>
          <w:color w:val="auto"/>
          <w:sz w:val="24"/>
          <w:highlight w:val="none"/>
          <w:lang w:val="zh-CN"/>
        </w:rPr>
      </w:pPr>
      <w:bookmarkStart w:id="198" w:name="_Toc504479241"/>
      <w:bookmarkStart w:id="199" w:name="_Toc504479692"/>
      <w:bookmarkStart w:id="200" w:name="_Toc445473532"/>
      <w:bookmarkStart w:id="201" w:name="_Toc504654727"/>
      <w:r>
        <w:rPr>
          <w:rFonts w:hint="eastAsia" w:ascii="宋体"/>
          <w:color w:val="auto"/>
          <w:sz w:val="24"/>
          <w:highlight w:val="none"/>
        </w:rPr>
        <w:t>（4）</w:t>
      </w:r>
      <w:r>
        <w:rPr>
          <w:rFonts w:hint="eastAsia" w:ascii="宋体"/>
          <w:color w:val="auto"/>
          <w:sz w:val="24"/>
          <w:highlight w:val="none"/>
          <w:lang w:val="zh-CN"/>
        </w:rPr>
        <w:t>投标人如有异议，可向采购人和监督部门书面陈述，不得高声喧哗，妨碍正常开标。</w:t>
      </w:r>
      <w:bookmarkEnd w:id="198"/>
      <w:bookmarkEnd w:id="199"/>
      <w:bookmarkEnd w:id="200"/>
      <w:bookmarkEnd w:id="201"/>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zh-CN" w:eastAsia="zh-CN"/>
        </w:rPr>
      </w:pPr>
      <w:bookmarkStart w:id="202" w:name="_Toc504479693"/>
      <w:bookmarkStart w:id="203" w:name="_Toc445473533"/>
      <w:bookmarkStart w:id="204" w:name="_Toc504654728"/>
      <w:bookmarkStart w:id="205" w:name="_Toc504479242"/>
      <w:r>
        <w:rPr>
          <w:rFonts w:hint="eastAsia" w:ascii="宋体" w:hAnsi="宋体" w:eastAsia="宋体" w:cs="宋体"/>
          <w:b w:val="0"/>
          <w:bCs w:val="0"/>
          <w:color w:val="auto"/>
          <w:kern w:val="2"/>
          <w:sz w:val="24"/>
          <w:szCs w:val="24"/>
          <w:highlight w:val="none"/>
          <w:lang w:val="en-US" w:eastAsia="zh-CN"/>
        </w:rPr>
        <w:t>5.</w:t>
      </w:r>
      <w:r>
        <w:rPr>
          <w:rFonts w:hint="eastAsia" w:ascii="宋体" w:hAnsi="宋体" w:eastAsia="宋体" w:cs="宋体"/>
          <w:b w:val="0"/>
          <w:bCs w:val="0"/>
          <w:color w:val="auto"/>
          <w:kern w:val="2"/>
          <w:sz w:val="24"/>
          <w:szCs w:val="24"/>
          <w:highlight w:val="none"/>
          <w:lang w:val="zh-CN" w:eastAsia="zh-CN"/>
        </w:rPr>
        <w:t>2.4介绍到会监督部门代表、采购人代表及投标人。</w:t>
      </w:r>
      <w:bookmarkEnd w:id="202"/>
      <w:bookmarkEnd w:id="203"/>
      <w:bookmarkEnd w:id="204"/>
      <w:bookmarkEnd w:id="205"/>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zh-CN" w:eastAsia="zh-CN"/>
        </w:rPr>
      </w:pPr>
      <w:bookmarkStart w:id="206" w:name="_Toc504479694"/>
      <w:bookmarkStart w:id="207" w:name="_Toc504479243"/>
      <w:bookmarkStart w:id="208" w:name="_Toc504654729"/>
      <w:bookmarkStart w:id="209" w:name="_Toc445473534"/>
      <w:r>
        <w:rPr>
          <w:rFonts w:hint="eastAsia" w:ascii="宋体" w:hAnsi="宋体" w:eastAsia="宋体" w:cs="宋体"/>
          <w:b w:val="0"/>
          <w:bCs w:val="0"/>
          <w:color w:val="auto"/>
          <w:kern w:val="2"/>
          <w:sz w:val="24"/>
          <w:szCs w:val="24"/>
          <w:highlight w:val="none"/>
          <w:lang w:val="en-US" w:eastAsia="zh-CN"/>
        </w:rPr>
        <w:t>5.</w:t>
      </w:r>
      <w:r>
        <w:rPr>
          <w:rFonts w:hint="eastAsia" w:ascii="宋体" w:hAnsi="宋体" w:eastAsia="宋体" w:cs="宋体"/>
          <w:b w:val="0"/>
          <w:bCs w:val="0"/>
          <w:color w:val="auto"/>
          <w:kern w:val="2"/>
          <w:sz w:val="24"/>
          <w:szCs w:val="24"/>
          <w:highlight w:val="none"/>
          <w:lang w:val="zh-CN" w:eastAsia="zh-CN"/>
        </w:rPr>
        <w:t>2.5由投标人与监督部门同时检查磋商响应文件密封情况，并宣布检查结果。</w:t>
      </w:r>
      <w:bookmarkEnd w:id="206"/>
      <w:bookmarkEnd w:id="207"/>
      <w:bookmarkEnd w:id="208"/>
      <w:bookmarkEnd w:id="209"/>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zh-CN" w:eastAsia="zh-CN"/>
        </w:rPr>
      </w:pPr>
      <w:bookmarkStart w:id="210" w:name="_Toc445473535"/>
      <w:bookmarkStart w:id="211" w:name="_Toc504479695"/>
      <w:bookmarkStart w:id="212" w:name="_Toc504479244"/>
      <w:bookmarkStart w:id="213" w:name="_Toc504654730"/>
      <w:r>
        <w:rPr>
          <w:rFonts w:hint="eastAsia" w:ascii="宋体" w:hAnsi="宋体" w:eastAsia="宋体" w:cs="宋体"/>
          <w:b w:val="0"/>
          <w:bCs w:val="0"/>
          <w:color w:val="auto"/>
          <w:kern w:val="2"/>
          <w:sz w:val="24"/>
          <w:szCs w:val="24"/>
          <w:highlight w:val="none"/>
          <w:lang w:val="en-US" w:eastAsia="zh-CN"/>
        </w:rPr>
        <w:t>5.</w:t>
      </w:r>
      <w:r>
        <w:rPr>
          <w:rFonts w:hint="eastAsia" w:ascii="宋体" w:hAnsi="宋体" w:eastAsia="宋体" w:cs="宋体"/>
          <w:b w:val="0"/>
          <w:bCs w:val="0"/>
          <w:color w:val="auto"/>
          <w:kern w:val="2"/>
          <w:sz w:val="24"/>
          <w:szCs w:val="24"/>
          <w:highlight w:val="none"/>
          <w:lang w:val="zh-CN" w:eastAsia="zh-CN"/>
        </w:rPr>
        <w:t>2.6唱标并制作开标记录表。</w:t>
      </w:r>
      <w:bookmarkEnd w:id="210"/>
      <w:bookmarkEnd w:id="211"/>
      <w:bookmarkEnd w:id="212"/>
      <w:bookmarkEnd w:id="213"/>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zh-CN" w:eastAsia="zh-CN"/>
        </w:rPr>
      </w:pPr>
      <w:bookmarkStart w:id="214" w:name="_Toc504479245"/>
      <w:bookmarkStart w:id="215" w:name="_Toc445473536"/>
      <w:bookmarkStart w:id="216" w:name="_Toc504479696"/>
      <w:bookmarkStart w:id="217" w:name="_Toc504654731"/>
      <w:r>
        <w:rPr>
          <w:rFonts w:hint="eastAsia" w:ascii="宋体" w:hAnsi="宋体" w:eastAsia="宋体" w:cs="宋体"/>
          <w:b w:val="0"/>
          <w:bCs w:val="0"/>
          <w:color w:val="auto"/>
          <w:kern w:val="2"/>
          <w:sz w:val="24"/>
          <w:szCs w:val="24"/>
          <w:highlight w:val="none"/>
          <w:lang w:val="en-US" w:eastAsia="zh-CN"/>
        </w:rPr>
        <w:t>5.</w:t>
      </w:r>
      <w:r>
        <w:rPr>
          <w:rFonts w:hint="eastAsia" w:ascii="宋体" w:hAnsi="宋体" w:eastAsia="宋体" w:cs="宋体"/>
          <w:b w:val="0"/>
          <w:bCs w:val="0"/>
          <w:color w:val="auto"/>
          <w:kern w:val="2"/>
          <w:sz w:val="24"/>
          <w:szCs w:val="24"/>
          <w:highlight w:val="none"/>
          <w:lang w:val="zh-CN" w:eastAsia="zh-CN"/>
        </w:rPr>
        <w:t>2.7宣布暂时休会，转入评标程序。</w:t>
      </w:r>
      <w:bookmarkEnd w:id="214"/>
      <w:bookmarkEnd w:id="215"/>
      <w:bookmarkEnd w:id="216"/>
      <w:bookmarkEnd w:id="217"/>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zh-CN" w:eastAsia="zh-CN"/>
        </w:rPr>
      </w:pPr>
      <w:bookmarkStart w:id="218" w:name="_Toc504479246"/>
      <w:bookmarkStart w:id="219" w:name="_Toc504479697"/>
      <w:bookmarkStart w:id="220" w:name="_Toc504654732"/>
      <w:bookmarkStart w:id="221" w:name="_Toc445473537"/>
      <w:r>
        <w:rPr>
          <w:rFonts w:hint="eastAsia" w:ascii="宋体" w:hAnsi="宋体" w:eastAsia="宋体" w:cs="宋体"/>
          <w:b w:val="0"/>
          <w:bCs w:val="0"/>
          <w:color w:val="auto"/>
          <w:kern w:val="2"/>
          <w:sz w:val="24"/>
          <w:szCs w:val="24"/>
          <w:highlight w:val="none"/>
          <w:lang w:val="en-US" w:eastAsia="zh-CN"/>
        </w:rPr>
        <w:t>5.</w:t>
      </w:r>
      <w:r>
        <w:rPr>
          <w:rFonts w:hint="eastAsia" w:ascii="宋体" w:hAnsi="宋体" w:eastAsia="宋体" w:cs="宋体"/>
          <w:b w:val="0"/>
          <w:bCs w:val="0"/>
          <w:color w:val="auto"/>
          <w:kern w:val="2"/>
          <w:sz w:val="24"/>
          <w:szCs w:val="24"/>
          <w:highlight w:val="none"/>
          <w:lang w:val="zh-CN" w:eastAsia="zh-CN"/>
        </w:rPr>
        <w:t>2.8开标会议结束。</w:t>
      </w:r>
      <w:bookmarkEnd w:id="218"/>
      <w:bookmarkEnd w:id="219"/>
      <w:bookmarkEnd w:id="220"/>
      <w:bookmarkEnd w:id="221"/>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cs="宋体"/>
          <w:b w:val="0"/>
          <w:bCs w:val="0"/>
          <w:color w:val="auto"/>
          <w:kern w:val="2"/>
          <w:sz w:val="24"/>
          <w:szCs w:val="24"/>
          <w:highlight w:val="none"/>
          <w:lang w:val="zh-CN" w:eastAsia="zh-CN"/>
        </w:rPr>
      </w:pPr>
      <w:bookmarkStart w:id="222" w:name="_Toc504654733"/>
      <w:bookmarkStart w:id="223" w:name="_Toc504479247"/>
      <w:bookmarkStart w:id="224" w:name="_Toc504479698"/>
      <w:bookmarkStart w:id="225" w:name="_Toc445473538"/>
      <w:r>
        <w:rPr>
          <w:rFonts w:hint="eastAsia" w:ascii="宋体" w:hAnsi="宋体" w:cs="宋体"/>
          <w:b w:val="0"/>
          <w:bCs w:val="0"/>
          <w:color w:val="auto"/>
          <w:kern w:val="2"/>
          <w:sz w:val="24"/>
          <w:szCs w:val="24"/>
          <w:highlight w:val="none"/>
          <w:lang w:val="en-US" w:eastAsia="zh-CN"/>
        </w:rPr>
        <w:t>5.</w:t>
      </w:r>
      <w:r>
        <w:rPr>
          <w:rFonts w:hint="eastAsia" w:ascii="宋体" w:hAnsi="宋体" w:cs="宋体"/>
          <w:b w:val="0"/>
          <w:bCs w:val="0"/>
          <w:color w:val="auto"/>
          <w:kern w:val="2"/>
          <w:sz w:val="24"/>
          <w:szCs w:val="24"/>
          <w:highlight w:val="none"/>
          <w:lang w:val="zh-CN" w:eastAsia="zh-CN"/>
        </w:rPr>
        <w:t>3</w:t>
      </w:r>
      <w:r>
        <w:rPr>
          <w:rFonts w:hint="eastAsia" w:ascii="宋体" w:hAnsi="宋体" w:cs="宋体"/>
          <w:b w:val="0"/>
          <w:bCs w:val="0"/>
          <w:color w:val="auto"/>
          <w:kern w:val="2"/>
          <w:sz w:val="24"/>
          <w:szCs w:val="24"/>
          <w:highlight w:val="none"/>
          <w:lang w:val="en-US" w:eastAsia="zh-CN"/>
        </w:rPr>
        <w:t xml:space="preserve"> </w:t>
      </w:r>
      <w:r>
        <w:rPr>
          <w:rFonts w:hint="eastAsia" w:ascii="宋体" w:hAnsi="宋体" w:cs="宋体"/>
          <w:b w:val="0"/>
          <w:bCs w:val="0"/>
          <w:color w:val="auto"/>
          <w:kern w:val="2"/>
          <w:sz w:val="24"/>
          <w:szCs w:val="24"/>
          <w:highlight w:val="none"/>
          <w:lang w:val="zh-CN" w:eastAsia="zh-CN"/>
        </w:rPr>
        <w:t>不予接收的</w:t>
      </w:r>
      <w:bookmarkEnd w:id="222"/>
      <w:bookmarkEnd w:id="223"/>
      <w:bookmarkEnd w:id="224"/>
      <w:bookmarkEnd w:id="225"/>
      <w:r>
        <w:rPr>
          <w:rFonts w:hint="eastAsia" w:ascii="宋体" w:hAnsi="宋体" w:cs="宋体"/>
          <w:b w:val="0"/>
          <w:bCs w:val="0"/>
          <w:color w:val="auto"/>
          <w:kern w:val="2"/>
          <w:sz w:val="24"/>
          <w:szCs w:val="24"/>
          <w:highlight w:val="none"/>
          <w:lang w:val="zh-CN" w:eastAsia="zh-CN"/>
        </w:rPr>
        <w:t>磋商响应文件</w:t>
      </w:r>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zh-CN" w:eastAsia="zh-CN"/>
        </w:rPr>
      </w:pPr>
      <w:bookmarkStart w:id="226" w:name="_Toc504479699"/>
      <w:bookmarkStart w:id="227" w:name="_Toc445473539"/>
      <w:bookmarkStart w:id="228" w:name="_Toc504479248"/>
      <w:bookmarkStart w:id="229" w:name="_Toc504654734"/>
      <w:r>
        <w:rPr>
          <w:rFonts w:hint="eastAsia" w:ascii="宋体" w:hAnsi="宋体" w:eastAsia="宋体" w:cs="宋体"/>
          <w:b w:val="0"/>
          <w:bCs w:val="0"/>
          <w:color w:val="auto"/>
          <w:kern w:val="2"/>
          <w:sz w:val="24"/>
          <w:szCs w:val="24"/>
          <w:highlight w:val="none"/>
          <w:lang w:val="en-US" w:eastAsia="zh-CN"/>
        </w:rPr>
        <w:t>5.3.1</w:t>
      </w:r>
      <w:r>
        <w:rPr>
          <w:rFonts w:hint="eastAsia" w:ascii="宋体" w:hAnsi="宋体" w:eastAsia="宋体" w:cs="宋体"/>
          <w:b w:val="0"/>
          <w:bCs w:val="0"/>
          <w:color w:val="auto"/>
          <w:kern w:val="2"/>
          <w:sz w:val="24"/>
          <w:szCs w:val="24"/>
          <w:highlight w:val="none"/>
          <w:lang w:val="zh-CN" w:eastAsia="zh-CN"/>
        </w:rPr>
        <w:t>磋商响应文件有下列情况之一者将被视为无效：</w:t>
      </w:r>
      <w:bookmarkEnd w:id="226"/>
      <w:bookmarkEnd w:id="227"/>
      <w:bookmarkEnd w:id="228"/>
      <w:bookmarkEnd w:id="229"/>
      <w:bookmarkStart w:id="230" w:name="_Toc504479700"/>
      <w:bookmarkStart w:id="231" w:name="_Toc504654735"/>
      <w:bookmarkStart w:id="232" w:name="_Toc445473540"/>
      <w:bookmarkStart w:id="233" w:name="_Toc504479249"/>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480" w:firstLineChars="200"/>
        <w:contextualSpacing/>
        <w:textAlignment w:val="auto"/>
        <w:rPr>
          <w:rFonts w:hint="eastAsia" w:ascii="宋体"/>
          <w:color w:val="auto"/>
          <w:sz w:val="24"/>
          <w:highlight w:val="none"/>
          <w:lang w:val="zh-CN"/>
        </w:rPr>
      </w:pPr>
      <w:r>
        <w:rPr>
          <w:rFonts w:hint="eastAsia" w:ascii="宋体"/>
          <w:color w:val="auto"/>
          <w:sz w:val="24"/>
          <w:highlight w:val="none"/>
          <w:lang w:val="zh-CN"/>
        </w:rPr>
        <w:t>（</w:t>
      </w:r>
      <w:r>
        <w:rPr>
          <w:rFonts w:hint="eastAsia" w:ascii="宋体"/>
          <w:color w:val="auto"/>
          <w:sz w:val="24"/>
          <w:highlight w:val="none"/>
          <w:lang w:val="en-US" w:eastAsia="zh-CN"/>
        </w:rPr>
        <w:t>1）</w:t>
      </w:r>
      <w:r>
        <w:rPr>
          <w:rFonts w:hint="eastAsia" w:ascii="宋体"/>
          <w:color w:val="auto"/>
          <w:sz w:val="24"/>
          <w:highlight w:val="none"/>
          <w:lang w:val="zh-CN"/>
        </w:rPr>
        <w:t>磋商响应文件未按规定密封</w:t>
      </w:r>
      <w:bookmarkEnd w:id="230"/>
      <w:bookmarkEnd w:id="231"/>
      <w:bookmarkEnd w:id="232"/>
      <w:bookmarkEnd w:id="233"/>
      <w:bookmarkStart w:id="234" w:name="_Toc504479701"/>
      <w:bookmarkStart w:id="235" w:name="_Toc504479250"/>
      <w:bookmarkStart w:id="236" w:name="_Toc504654736"/>
      <w:bookmarkStart w:id="237" w:name="_Toc445473541"/>
      <w:r>
        <w:rPr>
          <w:rFonts w:hint="eastAsia" w:ascii="宋体"/>
          <w:color w:val="auto"/>
          <w:sz w:val="24"/>
          <w:highlight w:val="none"/>
          <w:lang w:val="zh-CN"/>
        </w:rPr>
        <w:t>；</w:t>
      </w:r>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480" w:firstLineChars="200"/>
        <w:contextualSpacing/>
        <w:textAlignment w:val="auto"/>
        <w:rPr>
          <w:rFonts w:hint="eastAsia" w:ascii="宋体"/>
          <w:color w:val="auto"/>
          <w:sz w:val="24"/>
          <w:highlight w:val="none"/>
          <w:lang w:val="zh-CN"/>
        </w:rPr>
      </w:pPr>
      <w:r>
        <w:rPr>
          <w:rFonts w:hint="eastAsia" w:ascii="宋体"/>
          <w:color w:val="auto"/>
          <w:sz w:val="24"/>
          <w:highlight w:val="none"/>
          <w:lang w:val="zh-CN"/>
        </w:rPr>
        <w:t>（2）投标截止时间以后送达的</w:t>
      </w:r>
      <w:bookmarkEnd w:id="234"/>
      <w:bookmarkEnd w:id="235"/>
      <w:bookmarkEnd w:id="236"/>
      <w:bookmarkEnd w:id="237"/>
      <w:r>
        <w:rPr>
          <w:rFonts w:hint="eastAsia" w:ascii="宋体"/>
          <w:color w:val="auto"/>
          <w:sz w:val="24"/>
          <w:highlight w:val="none"/>
          <w:lang w:val="zh-CN"/>
        </w:rPr>
        <w:t>磋商响应文件；</w:t>
      </w:r>
      <w:bookmarkStart w:id="238" w:name="_Toc504654737"/>
      <w:bookmarkStart w:id="239" w:name="_Toc445473542"/>
      <w:bookmarkStart w:id="240" w:name="_Toc504479251"/>
      <w:bookmarkStart w:id="241" w:name="_Toc504479702"/>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480" w:firstLineChars="200"/>
        <w:contextualSpacing/>
        <w:textAlignment w:val="auto"/>
        <w:rPr>
          <w:rFonts w:hint="eastAsia" w:ascii="宋体" w:hAnsi="宋体" w:eastAsia="宋体" w:cs="宋体"/>
          <w:b/>
          <w:bCs/>
          <w:color w:val="auto"/>
          <w:sz w:val="28"/>
          <w:szCs w:val="28"/>
          <w:highlight w:val="none"/>
          <w:lang w:val="zh-CN"/>
        </w:rPr>
      </w:pPr>
      <w:r>
        <w:rPr>
          <w:rFonts w:hint="eastAsia" w:ascii="宋体"/>
          <w:color w:val="auto"/>
          <w:sz w:val="24"/>
          <w:highlight w:val="none"/>
          <w:lang w:val="zh-CN"/>
        </w:rPr>
        <w:t>（3）没按规定递交磋商保证金的。</w:t>
      </w:r>
      <w:bookmarkEnd w:id="238"/>
      <w:bookmarkEnd w:id="239"/>
      <w:bookmarkEnd w:id="240"/>
      <w:bookmarkEnd w:id="241"/>
      <w:bookmarkStart w:id="242" w:name="_Toc504654738"/>
      <w:bookmarkStart w:id="243" w:name="_Toc445473543"/>
    </w:p>
    <w:p>
      <w:pPr>
        <w:keepNext w:val="0"/>
        <w:keepLines w:val="0"/>
        <w:pageBreakBefore w:val="0"/>
        <w:kinsoku/>
        <w:wordWrap/>
        <w:overflowPunct/>
        <w:topLinePunct w:val="0"/>
        <w:autoSpaceDE/>
        <w:autoSpaceDN/>
        <w:bidi w:val="0"/>
        <w:adjustRightInd/>
        <w:snapToGrid/>
        <w:spacing w:line="440" w:lineRule="exact"/>
        <w:ind w:left="14" w:leftChars="-40" w:hanging="98" w:hangingChars="35"/>
        <w:textAlignment w:val="auto"/>
        <w:rPr>
          <w:rFonts w:ascii="宋体" w:hAnsi="宋体" w:eastAsia="宋体" w:cs="宋体"/>
          <w:b/>
          <w:bCs/>
          <w:color w:val="auto"/>
          <w:sz w:val="28"/>
          <w:szCs w:val="28"/>
          <w:highlight w:val="none"/>
          <w:lang w:val="zh-CN"/>
        </w:rPr>
      </w:pPr>
      <w:r>
        <w:rPr>
          <w:rFonts w:hint="eastAsia" w:ascii="宋体" w:hAnsi="宋体" w:eastAsia="宋体" w:cs="宋体"/>
          <w:b/>
          <w:bCs/>
          <w:color w:val="auto"/>
          <w:sz w:val="28"/>
          <w:szCs w:val="28"/>
          <w:highlight w:val="none"/>
          <w:lang w:val="zh-CN"/>
        </w:rPr>
        <w:t>六、评标机构</w:t>
      </w:r>
      <w:bookmarkEnd w:id="242"/>
      <w:bookmarkEnd w:id="243"/>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cs="宋体"/>
          <w:b w:val="0"/>
          <w:bCs w:val="0"/>
          <w:color w:val="auto"/>
          <w:kern w:val="2"/>
          <w:sz w:val="24"/>
          <w:szCs w:val="24"/>
          <w:highlight w:val="none"/>
          <w:lang w:val="en-US" w:eastAsia="zh-CN"/>
        </w:rPr>
      </w:pPr>
      <w:bookmarkStart w:id="244" w:name="_Toc504479704"/>
      <w:bookmarkStart w:id="245" w:name="_Toc445473544"/>
      <w:bookmarkStart w:id="246" w:name="_Toc504654739"/>
      <w:bookmarkStart w:id="247" w:name="_Toc504479253"/>
      <w:r>
        <w:rPr>
          <w:rFonts w:hint="eastAsia" w:ascii="宋体" w:hAnsi="宋体" w:cs="宋体"/>
          <w:b w:val="0"/>
          <w:bCs w:val="0"/>
          <w:color w:val="auto"/>
          <w:kern w:val="2"/>
          <w:sz w:val="24"/>
          <w:szCs w:val="24"/>
          <w:highlight w:val="none"/>
          <w:lang w:val="en-US" w:eastAsia="zh-CN"/>
        </w:rPr>
        <w:t>6.1 磋商小组成员</w:t>
      </w:r>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zh-CN" w:eastAsia="zh-CN"/>
        </w:rPr>
      </w:pPr>
      <w:r>
        <w:rPr>
          <w:rFonts w:hint="eastAsia" w:ascii="宋体" w:hAnsi="宋体" w:eastAsia="宋体" w:cs="宋体"/>
          <w:b w:val="0"/>
          <w:bCs w:val="0"/>
          <w:color w:val="auto"/>
          <w:kern w:val="2"/>
          <w:sz w:val="24"/>
          <w:szCs w:val="24"/>
          <w:highlight w:val="none"/>
          <w:lang w:val="en-US" w:eastAsia="zh-CN"/>
        </w:rPr>
        <w:t>6.1.1</w:t>
      </w:r>
      <w:r>
        <w:rPr>
          <w:rFonts w:hint="eastAsia" w:ascii="宋体" w:hAnsi="宋体" w:eastAsia="宋体" w:cs="宋体"/>
          <w:b w:val="0"/>
          <w:bCs w:val="0"/>
          <w:color w:val="auto"/>
          <w:kern w:val="2"/>
          <w:sz w:val="24"/>
          <w:szCs w:val="24"/>
          <w:highlight w:val="none"/>
          <w:lang w:val="zh-CN" w:eastAsia="zh-CN"/>
        </w:rPr>
        <w:t>本项目磋商小组由有关经济、技术方面专家</w:t>
      </w:r>
      <w:r>
        <w:rPr>
          <w:rFonts w:hint="eastAsia" w:ascii="宋体" w:hAnsi="宋体" w:cs="宋体"/>
          <w:b w:val="0"/>
          <w:bCs w:val="0"/>
          <w:color w:val="auto"/>
          <w:kern w:val="2"/>
          <w:sz w:val="24"/>
          <w:szCs w:val="24"/>
          <w:highlight w:val="none"/>
          <w:lang w:val="en-US" w:eastAsia="zh-CN"/>
        </w:rPr>
        <w:t>3</w:t>
      </w:r>
      <w:r>
        <w:rPr>
          <w:rFonts w:hint="eastAsia" w:ascii="宋体" w:hAnsi="宋体" w:eastAsia="宋体" w:cs="宋体"/>
          <w:b w:val="0"/>
          <w:bCs w:val="0"/>
          <w:color w:val="auto"/>
          <w:kern w:val="2"/>
          <w:sz w:val="24"/>
          <w:szCs w:val="24"/>
          <w:highlight w:val="none"/>
          <w:lang w:val="zh-CN" w:eastAsia="zh-CN"/>
        </w:rPr>
        <w:t>人组成</w:t>
      </w:r>
      <w:r>
        <w:rPr>
          <w:rFonts w:hint="eastAsia" w:ascii="宋体" w:hAnsi="宋体" w:cs="宋体"/>
          <w:b w:val="0"/>
          <w:bCs w:val="0"/>
          <w:color w:val="auto"/>
          <w:kern w:val="2"/>
          <w:sz w:val="24"/>
          <w:szCs w:val="24"/>
          <w:highlight w:val="none"/>
          <w:lang w:val="zh-CN" w:eastAsia="zh-CN"/>
        </w:rPr>
        <w:t>。</w:t>
      </w:r>
    </w:p>
    <w:bookmarkEnd w:id="244"/>
    <w:bookmarkEnd w:id="245"/>
    <w:bookmarkEnd w:id="246"/>
    <w:bookmarkEnd w:id="247"/>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zh-CN" w:eastAsia="zh-CN"/>
        </w:rPr>
      </w:pPr>
      <w:bookmarkStart w:id="248" w:name="_Toc504654740"/>
      <w:bookmarkStart w:id="249" w:name="_Toc445473545"/>
      <w:bookmarkStart w:id="250" w:name="_Toc504479705"/>
      <w:bookmarkStart w:id="251" w:name="_Toc504479254"/>
      <w:r>
        <w:rPr>
          <w:rFonts w:hint="eastAsia" w:ascii="宋体" w:hAnsi="宋体" w:eastAsia="宋体" w:cs="宋体"/>
          <w:b w:val="0"/>
          <w:bCs w:val="0"/>
          <w:color w:val="auto"/>
          <w:kern w:val="2"/>
          <w:sz w:val="24"/>
          <w:szCs w:val="24"/>
          <w:highlight w:val="none"/>
          <w:lang w:val="en-US" w:eastAsia="zh-CN"/>
        </w:rPr>
        <w:t>6.1.2</w:t>
      </w:r>
      <w:r>
        <w:rPr>
          <w:rFonts w:hint="eastAsia" w:ascii="宋体" w:hAnsi="宋体" w:eastAsia="宋体" w:cs="宋体"/>
          <w:b w:val="0"/>
          <w:bCs w:val="0"/>
          <w:color w:val="auto"/>
          <w:kern w:val="2"/>
          <w:sz w:val="24"/>
          <w:szCs w:val="24"/>
          <w:highlight w:val="none"/>
          <w:lang w:val="zh-CN" w:eastAsia="zh-CN"/>
        </w:rPr>
        <w:t>磋商小组成员由</w:t>
      </w:r>
      <w:bookmarkEnd w:id="248"/>
      <w:bookmarkEnd w:id="249"/>
      <w:bookmarkEnd w:id="250"/>
      <w:bookmarkEnd w:id="251"/>
      <w:r>
        <w:rPr>
          <w:rFonts w:hint="eastAsia" w:ascii="宋体" w:hAnsi="宋体" w:eastAsia="宋体" w:cs="宋体"/>
          <w:b w:val="0"/>
          <w:bCs w:val="0"/>
          <w:color w:val="auto"/>
          <w:kern w:val="2"/>
          <w:sz w:val="24"/>
          <w:szCs w:val="24"/>
          <w:highlight w:val="none"/>
          <w:lang w:val="zh-CN" w:eastAsia="zh-CN"/>
        </w:rPr>
        <w:t>采购人在有关部门的监督下从政采云系统专家库中随机抽取。</w:t>
      </w:r>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zh-CN" w:eastAsia="zh-CN"/>
        </w:rPr>
      </w:pPr>
      <w:bookmarkStart w:id="252" w:name="_Toc504479255"/>
      <w:bookmarkStart w:id="253" w:name="_Toc445473546"/>
      <w:bookmarkStart w:id="254" w:name="_Toc504479706"/>
      <w:bookmarkStart w:id="255" w:name="_Toc504654741"/>
      <w:r>
        <w:rPr>
          <w:rFonts w:hint="eastAsia" w:ascii="宋体" w:hAnsi="宋体" w:eastAsia="宋体" w:cs="宋体"/>
          <w:b w:val="0"/>
          <w:bCs w:val="0"/>
          <w:color w:val="auto"/>
          <w:kern w:val="2"/>
          <w:sz w:val="24"/>
          <w:szCs w:val="24"/>
          <w:highlight w:val="none"/>
          <w:lang w:val="en-US" w:eastAsia="zh-CN"/>
        </w:rPr>
        <w:t>6.1.</w:t>
      </w:r>
      <w:r>
        <w:rPr>
          <w:rFonts w:hint="eastAsia" w:ascii="宋体" w:hAnsi="宋体" w:eastAsia="宋体" w:cs="宋体"/>
          <w:b w:val="0"/>
          <w:bCs w:val="0"/>
          <w:color w:val="auto"/>
          <w:kern w:val="2"/>
          <w:sz w:val="24"/>
          <w:szCs w:val="24"/>
          <w:highlight w:val="none"/>
          <w:lang w:val="zh-CN" w:eastAsia="zh-CN"/>
        </w:rPr>
        <w:t>3磋商小组在开标当天组建，其名单在评标结果确定前严格保密。</w:t>
      </w:r>
      <w:bookmarkEnd w:id="252"/>
      <w:bookmarkEnd w:id="253"/>
      <w:bookmarkEnd w:id="254"/>
      <w:bookmarkEnd w:id="255"/>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zh-CN" w:eastAsia="zh-CN"/>
        </w:rPr>
      </w:pPr>
      <w:bookmarkStart w:id="256" w:name="_Toc504479707"/>
      <w:bookmarkStart w:id="257" w:name="_Toc504479256"/>
      <w:bookmarkStart w:id="258" w:name="_Toc445473547"/>
      <w:bookmarkStart w:id="259" w:name="_Toc504654742"/>
      <w:r>
        <w:rPr>
          <w:rFonts w:hint="eastAsia" w:ascii="宋体" w:hAnsi="宋体" w:eastAsia="宋体" w:cs="宋体"/>
          <w:b w:val="0"/>
          <w:bCs w:val="0"/>
          <w:color w:val="auto"/>
          <w:kern w:val="2"/>
          <w:sz w:val="24"/>
          <w:szCs w:val="24"/>
          <w:highlight w:val="none"/>
          <w:lang w:val="en-US" w:eastAsia="zh-CN"/>
        </w:rPr>
        <w:t>6.1.</w:t>
      </w:r>
      <w:r>
        <w:rPr>
          <w:rFonts w:hint="eastAsia" w:ascii="宋体" w:hAnsi="宋体" w:eastAsia="宋体" w:cs="宋体"/>
          <w:b w:val="0"/>
          <w:bCs w:val="0"/>
          <w:color w:val="auto"/>
          <w:kern w:val="2"/>
          <w:sz w:val="24"/>
          <w:szCs w:val="24"/>
          <w:highlight w:val="none"/>
          <w:lang w:val="zh-CN" w:eastAsia="zh-CN"/>
        </w:rPr>
        <w:t>4与投标人有利害关系的人应回避，不得进入磋商小组。</w:t>
      </w:r>
      <w:bookmarkEnd w:id="256"/>
      <w:bookmarkEnd w:id="257"/>
      <w:bookmarkEnd w:id="258"/>
      <w:bookmarkEnd w:id="259"/>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zh-CN" w:eastAsia="zh-CN"/>
        </w:rPr>
      </w:pPr>
      <w:bookmarkStart w:id="260" w:name="_Toc504654743"/>
      <w:bookmarkStart w:id="261" w:name="_Toc445473548"/>
      <w:bookmarkStart w:id="262" w:name="_Toc504479257"/>
      <w:bookmarkStart w:id="263" w:name="_Toc504479708"/>
      <w:r>
        <w:rPr>
          <w:rFonts w:hint="eastAsia" w:ascii="宋体" w:hAnsi="宋体" w:eastAsia="宋体" w:cs="宋体"/>
          <w:b w:val="0"/>
          <w:bCs w:val="0"/>
          <w:color w:val="auto"/>
          <w:kern w:val="2"/>
          <w:sz w:val="24"/>
          <w:szCs w:val="24"/>
          <w:highlight w:val="none"/>
          <w:lang w:val="en-US" w:eastAsia="zh-CN"/>
        </w:rPr>
        <w:t>6.1.</w:t>
      </w:r>
      <w:r>
        <w:rPr>
          <w:rFonts w:hint="eastAsia" w:ascii="宋体" w:hAnsi="宋体" w:eastAsia="宋体" w:cs="宋体"/>
          <w:b w:val="0"/>
          <w:bCs w:val="0"/>
          <w:color w:val="auto"/>
          <w:kern w:val="2"/>
          <w:sz w:val="24"/>
          <w:szCs w:val="24"/>
          <w:highlight w:val="none"/>
          <w:lang w:val="zh-CN" w:eastAsia="zh-CN"/>
        </w:rPr>
        <w:t>5磋商小组成员应当客观、公正地履行职务，遵守职业道德，对所提出的评审意见承担个人责任。</w:t>
      </w:r>
      <w:bookmarkEnd w:id="260"/>
      <w:bookmarkEnd w:id="261"/>
      <w:bookmarkEnd w:id="262"/>
      <w:bookmarkEnd w:id="263"/>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cs="宋体"/>
          <w:b w:val="0"/>
          <w:bCs w:val="0"/>
          <w:color w:val="auto"/>
          <w:kern w:val="2"/>
          <w:sz w:val="24"/>
          <w:szCs w:val="24"/>
          <w:highlight w:val="none"/>
          <w:lang w:val="en-US" w:eastAsia="zh-CN"/>
        </w:rPr>
      </w:pPr>
      <w:bookmarkStart w:id="264" w:name="_Toc445473549"/>
      <w:bookmarkStart w:id="265" w:name="_Toc504479709"/>
      <w:bookmarkStart w:id="266" w:name="_Toc504479258"/>
      <w:bookmarkStart w:id="267" w:name="_Toc504654744"/>
      <w:r>
        <w:rPr>
          <w:rFonts w:hint="eastAsia" w:ascii="宋体" w:hAnsi="宋体" w:cs="宋体"/>
          <w:b w:val="0"/>
          <w:bCs w:val="0"/>
          <w:color w:val="auto"/>
          <w:kern w:val="2"/>
          <w:sz w:val="24"/>
          <w:szCs w:val="24"/>
          <w:highlight w:val="none"/>
          <w:lang w:val="en-US" w:eastAsia="zh-CN"/>
        </w:rPr>
        <w:t>6.2 评标</w:t>
      </w:r>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en-US" w:eastAsia="zh-CN"/>
        </w:rPr>
      </w:pPr>
      <w:r>
        <w:rPr>
          <w:rFonts w:hint="eastAsia" w:ascii="宋体" w:hAnsi="宋体" w:eastAsia="宋体" w:cs="宋体"/>
          <w:b w:val="0"/>
          <w:bCs w:val="0"/>
          <w:color w:val="auto"/>
          <w:kern w:val="2"/>
          <w:sz w:val="24"/>
          <w:szCs w:val="24"/>
          <w:highlight w:val="none"/>
          <w:lang w:val="en-US" w:eastAsia="zh-CN"/>
        </w:rPr>
        <w:t>6.2.1评标原则</w:t>
      </w:r>
      <w:bookmarkEnd w:id="264"/>
      <w:bookmarkEnd w:id="265"/>
      <w:bookmarkEnd w:id="266"/>
      <w:bookmarkEnd w:id="267"/>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ascii="宋体" w:hAnsi="宋体" w:eastAsia="宋体" w:cs="宋体"/>
          <w:b w:val="0"/>
          <w:color w:val="auto"/>
          <w:sz w:val="24"/>
          <w:szCs w:val="24"/>
          <w:highlight w:val="none"/>
        </w:rPr>
      </w:pPr>
      <w:bookmarkStart w:id="268" w:name="_Toc504479710"/>
      <w:bookmarkStart w:id="269" w:name="_Toc504479259"/>
      <w:bookmarkStart w:id="270" w:name="_Toc504654745"/>
      <w:bookmarkStart w:id="271" w:name="_Toc445473550"/>
      <w:r>
        <w:rPr>
          <w:rFonts w:hint="eastAsia" w:ascii="宋体" w:hAnsi="宋体" w:eastAsia="宋体" w:cs="宋体"/>
          <w:b w:val="0"/>
          <w:color w:val="auto"/>
          <w:sz w:val="24"/>
          <w:szCs w:val="24"/>
          <w:highlight w:val="none"/>
        </w:rPr>
        <w:t>评标活动遵循公平、公正、科学和择优的原则。</w:t>
      </w:r>
      <w:bookmarkEnd w:id="268"/>
      <w:bookmarkEnd w:id="269"/>
      <w:bookmarkEnd w:id="270"/>
      <w:bookmarkEnd w:id="271"/>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en-US" w:eastAsia="zh-CN"/>
        </w:rPr>
      </w:pPr>
      <w:bookmarkStart w:id="272" w:name="_Toc504479260"/>
      <w:bookmarkStart w:id="273" w:name="_Toc445473551"/>
      <w:bookmarkStart w:id="274" w:name="_Toc504654746"/>
      <w:bookmarkStart w:id="275" w:name="_Toc504479711"/>
      <w:r>
        <w:rPr>
          <w:rFonts w:hint="eastAsia" w:ascii="宋体" w:hAnsi="宋体" w:eastAsia="宋体" w:cs="宋体"/>
          <w:b w:val="0"/>
          <w:bCs w:val="0"/>
          <w:color w:val="auto"/>
          <w:kern w:val="2"/>
          <w:sz w:val="24"/>
          <w:szCs w:val="24"/>
          <w:highlight w:val="none"/>
          <w:lang w:val="en-US" w:eastAsia="zh-CN"/>
        </w:rPr>
        <w:t>6.2.2评标</w:t>
      </w:r>
      <w:bookmarkEnd w:id="272"/>
      <w:bookmarkEnd w:id="273"/>
      <w:bookmarkEnd w:id="274"/>
      <w:bookmarkEnd w:id="275"/>
      <w:r>
        <w:rPr>
          <w:rFonts w:hint="eastAsia" w:ascii="宋体" w:hAnsi="宋体" w:eastAsia="宋体" w:cs="宋体"/>
          <w:b w:val="0"/>
          <w:bCs w:val="0"/>
          <w:color w:val="auto"/>
          <w:kern w:val="2"/>
          <w:sz w:val="24"/>
          <w:szCs w:val="24"/>
          <w:highlight w:val="none"/>
          <w:lang w:val="en-US" w:eastAsia="zh-CN"/>
        </w:rPr>
        <w:t>过程</w:t>
      </w:r>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480" w:firstLineChars="200"/>
        <w:contextualSpacing/>
        <w:textAlignment w:val="auto"/>
        <w:rPr>
          <w:rFonts w:hint="eastAsia" w:ascii="宋体"/>
          <w:color w:val="auto"/>
          <w:sz w:val="24"/>
          <w:highlight w:val="none"/>
        </w:rPr>
      </w:pPr>
      <w:bookmarkStart w:id="276" w:name="_Toc435021141"/>
      <w:bookmarkStart w:id="277" w:name="_Toc429224711"/>
      <w:bookmarkStart w:id="278" w:name="_Toc504479261"/>
      <w:bookmarkStart w:id="279" w:name="_Toc504479712"/>
      <w:bookmarkStart w:id="280" w:name="_Toc504654747"/>
      <w:bookmarkStart w:id="281" w:name="_Toc445473552"/>
      <w:r>
        <w:rPr>
          <w:rFonts w:hint="eastAsia" w:ascii="宋体"/>
          <w:color w:val="auto"/>
          <w:sz w:val="24"/>
          <w:highlight w:val="none"/>
          <w:lang w:val="zh-CN"/>
        </w:rPr>
        <w:t>（</w:t>
      </w:r>
      <w:r>
        <w:rPr>
          <w:rFonts w:hint="eastAsia" w:ascii="宋体"/>
          <w:color w:val="auto"/>
          <w:sz w:val="24"/>
          <w:highlight w:val="none"/>
          <w:lang w:val="en-US" w:eastAsia="zh-CN"/>
        </w:rPr>
        <w:t>1）</w:t>
      </w:r>
      <w:r>
        <w:rPr>
          <w:rFonts w:hint="eastAsia" w:ascii="宋体"/>
          <w:color w:val="auto"/>
          <w:sz w:val="24"/>
          <w:highlight w:val="none"/>
          <w:lang w:val="zh-CN"/>
        </w:rPr>
        <w:t>磋商小组按照“评标办法”规定的方法、评审因素、标准和程序对磋商响应文件进行评审。</w:t>
      </w:r>
      <w:bookmarkEnd w:id="276"/>
      <w:bookmarkEnd w:id="277"/>
      <w:r>
        <w:rPr>
          <w:rFonts w:hint="eastAsia" w:ascii="宋体"/>
          <w:color w:val="auto"/>
          <w:sz w:val="24"/>
          <w:highlight w:val="none"/>
          <w:lang w:val="zh-CN"/>
        </w:rPr>
        <w:t>“评标办法”中没有规定的方法、评审因素和标准，不作为评标依据。</w:t>
      </w:r>
      <w:bookmarkEnd w:id="278"/>
      <w:bookmarkEnd w:id="279"/>
      <w:bookmarkEnd w:id="280"/>
      <w:bookmarkEnd w:id="281"/>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480" w:firstLineChars="200"/>
        <w:contextualSpacing/>
        <w:textAlignment w:val="auto"/>
        <w:rPr>
          <w:rFonts w:hint="eastAsia" w:ascii="宋体"/>
          <w:color w:val="auto"/>
          <w:sz w:val="24"/>
          <w:highlight w:val="none"/>
        </w:rPr>
      </w:pPr>
      <w:bookmarkStart w:id="282" w:name="_Toc504654748"/>
      <w:bookmarkStart w:id="283" w:name="_Toc445473553"/>
      <w:bookmarkStart w:id="284" w:name="_Toc504479262"/>
      <w:bookmarkStart w:id="285" w:name="_Toc504479713"/>
      <w:r>
        <w:rPr>
          <w:rFonts w:hint="eastAsia" w:ascii="宋体"/>
          <w:color w:val="auto"/>
          <w:sz w:val="24"/>
          <w:highlight w:val="none"/>
          <w:lang w:eastAsia="zh-CN"/>
        </w:rPr>
        <w:t>（</w:t>
      </w:r>
      <w:r>
        <w:rPr>
          <w:rFonts w:hint="eastAsia" w:ascii="宋体"/>
          <w:color w:val="auto"/>
          <w:sz w:val="24"/>
          <w:highlight w:val="none"/>
          <w:lang w:val="en-US" w:eastAsia="zh-CN"/>
        </w:rPr>
        <w:t>2）</w:t>
      </w:r>
      <w:r>
        <w:rPr>
          <w:rFonts w:hint="eastAsia" w:ascii="宋体"/>
          <w:color w:val="auto"/>
          <w:sz w:val="24"/>
          <w:highlight w:val="none"/>
          <w:lang w:eastAsia="zh-CN"/>
        </w:rPr>
        <w:t>磋商响应文件</w:t>
      </w:r>
      <w:r>
        <w:rPr>
          <w:rFonts w:hint="eastAsia" w:ascii="宋体"/>
          <w:color w:val="auto"/>
          <w:sz w:val="24"/>
          <w:highlight w:val="none"/>
        </w:rPr>
        <w:t>有下列情形之一的，按废标处理：</w:t>
      </w:r>
      <w:bookmarkEnd w:id="282"/>
      <w:bookmarkEnd w:id="283"/>
      <w:bookmarkEnd w:id="284"/>
      <w:bookmarkEnd w:id="285"/>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720" w:firstLineChars="300"/>
        <w:contextualSpacing/>
        <w:textAlignment w:val="auto"/>
        <w:rPr>
          <w:rFonts w:hint="eastAsia" w:ascii="宋体"/>
          <w:color w:val="auto"/>
          <w:sz w:val="24"/>
          <w:highlight w:val="none"/>
          <w:lang w:eastAsia="zh-CN"/>
        </w:rPr>
      </w:pPr>
      <w:bookmarkStart w:id="286" w:name="_Toc504479263"/>
      <w:bookmarkStart w:id="287" w:name="_Toc445473554"/>
      <w:bookmarkStart w:id="288" w:name="_Toc504479714"/>
      <w:bookmarkStart w:id="289" w:name="_Toc504654749"/>
      <w:r>
        <w:rPr>
          <w:rFonts w:hint="eastAsia" w:ascii="宋体"/>
          <w:color w:val="auto"/>
          <w:sz w:val="24"/>
          <w:highlight w:val="none"/>
          <w:lang w:eastAsia="zh-CN"/>
        </w:rPr>
        <w:t>1）磋商响应文件中的投标函未加盖投标人公章和法定代表人或被委托人签字的；</w:t>
      </w:r>
      <w:bookmarkEnd w:id="286"/>
      <w:bookmarkEnd w:id="287"/>
      <w:bookmarkEnd w:id="288"/>
      <w:bookmarkEnd w:id="289"/>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720" w:firstLineChars="300"/>
        <w:contextualSpacing/>
        <w:textAlignment w:val="auto"/>
        <w:rPr>
          <w:rFonts w:hint="eastAsia" w:ascii="宋体"/>
          <w:color w:val="auto"/>
          <w:sz w:val="24"/>
          <w:highlight w:val="none"/>
          <w:lang w:eastAsia="zh-CN"/>
        </w:rPr>
      </w:pPr>
      <w:bookmarkStart w:id="290" w:name="_Toc504479264"/>
      <w:bookmarkStart w:id="291" w:name="_Toc504654750"/>
      <w:bookmarkStart w:id="292" w:name="_Toc445473555"/>
      <w:bookmarkStart w:id="293" w:name="_Toc504479715"/>
      <w:r>
        <w:rPr>
          <w:rFonts w:hint="eastAsia" w:ascii="宋体"/>
          <w:color w:val="auto"/>
          <w:sz w:val="24"/>
          <w:highlight w:val="none"/>
          <w:lang w:eastAsia="zh-CN"/>
        </w:rPr>
        <w:t>2）磋商响应文件中载明的技术标准和资格文件等不符合竞争性磋商文件的要求；</w:t>
      </w:r>
      <w:bookmarkEnd w:id="290"/>
      <w:bookmarkEnd w:id="291"/>
      <w:bookmarkEnd w:id="292"/>
      <w:bookmarkEnd w:id="293"/>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720" w:firstLineChars="300"/>
        <w:contextualSpacing/>
        <w:textAlignment w:val="auto"/>
        <w:rPr>
          <w:rFonts w:hint="eastAsia" w:ascii="宋体"/>
          <w:color w:val="auto"/>
          <w:sz w:val="24"/>
          <w:highlight w:val="none"/>
          <w:lang w:eastAsia="zh-CN"/>
        </w:rPr>
      </w:pPr>
      <w:bookmarkStart w:id="294" w:name="_Toc504479265"/>
      <w:bookmarkStart w:id="295" w:name="_Toc504479716"/>
      <w:bookmarkStart w:id="296" w:name="_Toc445473556"/>
      <w:bookmarkStart w:id="297" w:name="_Toc504654751"/>
      <w:r>
        <w:rPr>
          <w:rFonts w:hint="eastAsia" w:ascii="宋体"/>
          <w:color w:val="auto"/>
          <w:sz w:val="24"/>
          <w:highlight w:val="none"/>
          <w:lang w:eastAsia="zh-CN"/>
        </w:rPr>
        <w:t>3）</w:t>
      </w:r>
      <w:r>
        <w:rPr>
          <w:rFonts w:hint="eastAsia" w:ascii="宋体"/>
          <w:color w:val="auto"/>
          <w:sz w:val="24"/>
          <w:highlight w:val="none"/>
          <w:lang w:val="zh-CN" w:eastAsia="zh-CN"/>
        </w:rPr>
        <w:t>磋商响应文件中有两个或两个以上报价的；</w:t>
      </w:r>
      <w:bookmarkEnd w:id="294"/>
      <w:bookmarkEnd w:id="295"/>
      <w:bookmarkEnd w:id="296"/>
      <w:bookmarkEnd w:id="297"/>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720" w:firstLineChars="300"/>
        <w:contextualSpacing/>
        <w:textAlignment w:val="auto"/>
        <w:rPr>
          <w:rFonts w:hint="eastAsia" w:ascii="宋体"/>
          <w:color w:val="auto"/>
          <w:sz w:val="24"/>
          <w:highlight w:val="none"/>
          <w:lang w:val="zh-CN" w:eastAsia="zh-CN"/>
        </w:rPr>
      </w:pPr>
      <w:bookmarkStart w:id="298" w:name="_Toc504654752"/>
      <w:bookmarkStart w:id="299" w:name="_Toc504479717"/>
      <w:bookmarkStart w:id="300" w:name="_Toc504479266"/>
      <w:bookmarkStart w:id="301" w:name="_Toc445473557"/>
      <w:r>
        <w:rPr>
          <w:rFonts w:hint="eastAsia" w:ascii="宋体"/>
          <w:color w:val="auto"/>
          <w:sz w:val="24"/>
          <w:highlight w:val="none"/>
          <w:lang w:eastAsia="zh-CN"/>
        </w:rPr>
        <w:t>4）</w:t>
      </w:r>
      <w:r>
        <w:rPr>
          <w:rFonts w:hint="eastAsia" w:ascii="宋体"/>
          <w:color w:val="auto"/>
          <w:sz w:val="24"/>
          <w:highlight w:val="none"/>
          <w:lang w:val="zh-CN" w:eastAsia="zh-CN"/>
        </w:rPr>
        <w:t>磋商响应文件的关键内容字迹模糊、无法辨认的；</w:t>
      </w:r>
      <w:bookmarkEnd w:id="298"/>
      <w:bookmarkEnd w:id="299"/>
      <w:bookmarkEnd w:id="300"/>
      <w:bookmarkEnd w:id="301"/>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720" w:firstLineChars="300"/>
        <w:contextualSpacing/>
        <w:textAlignment w:val="auto"/>
        <w:rPr>
          <w:rFonts w:hint="eastAsia" w:ascii="宋体"/>
          <w:color w:val="auto"/>
          <w:sz w:val="24"/>
          <w:highlight w:val="none"/>
          <w:lang w:eastAsia="zh-CN"/>
        </w:rPr>
      </w:pPr>
      <w:bookmarkStart w:id="302" w:name="_Toc504654753"/>
      <w:bookmarkStart w:id="303" w:name="_Toc504479267"/>
      <w:bookmarkStart w:id="304" w:name="_Toc445473558"/>
      <w:bookmarkStart w:id="305" w:name="_Toc504479718"/>
      <w:r>
        <w:rPr>
          <w:rFonts w:hint="eastAsia" w:ascii="宋体"/>
          <w:color w:val="auto"/>
          <w:sz w:val="24"/>
          <w:highlight w:val="none"/>
          <w:lang w:val="zh-CN" w:eastAsia="zh-CN"/>
        </w:rPr>
        <w:t>5</w:t>
      </w:r>
      <w:r>
        <w:rPr>
          <w:rFonts w:hint="eastAsia" w:ascii="宋体"/>
          <w:color w:val="auto"/>
          <w:sz w:val="24"/>
          <w:highlight w:val="none"/>
          <w:lang w:eastAsia="zh-CN"/>
        </w:rPr>
        <w:t>）</w:t>
      </w:r>
      <w:r>
        <w:rPr>
          <w:rFonts w:hint="eastAsia" w:ascii="宋体"/>
          <w:color w:val="auto"/>
          <w:sz w:val="24"/>
          <w:highlight w:val="none"/>
          <w:lang w:val="zh-CN" w:eastAsia="zh-CN"/>
        </w:rPr>
        <w:t>磋商响应文件未按投标人须知中“磋商响应文件密封与标志”规定密封、标记的；</w:t>
      </w:r>
      <w:bookmarkEnd w:id="302"/>
      <w:bookmarkEnd w:id="303"/>
      <w:bookmarkEnd w:id="304"/>
      <w:bookmarkEnd w:id="305"/>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720" w:firstLineChars="300"/>
        <w:contextualSpacing/>
        <w:textAlignment w:val="auto"/>
        <w:rPr>
          <w:rFonts w:hint="eastAsia" w:ascii="宋体"/>
          <w:color w:val="auto"/>
          <w:sz w:val="24"/>
          <w:highlight w:val="none"/>
          <w:lang w:eastAsia="zh-CN"/>
        </w:rPr>
      </w:pPr>
      <w:bookmarkStart w:id="306" w:name="_Toc504654754"/>
      <w:bookmarkStart w:id="307" w:name="_Toc445473559"/>
      <w:bookmarkStart w:id="308" w:name="_Toc504479719"/>
      <w:bookmarkStart w:id="309" w:name="_Toc504479268"/>
      <w:r>
        <w:rPr>
          <w:rFonts w:hint="eastAsia" w:ascii="宋体"/>
          <w:color w:val="auto"/>
          <w:sz w:val="24"/>
          <w:highlight w:val="none"/>
          <w:lang w:eastAsia="zh-CN"/>
        </w:rPr>
        <w:t>6）磋商响应文件附有采购人不能接受的条件的；</w:t>
      </w:r>
      <w:bookmarkEnd w:id="306"/>
      <w:bookmarkEnd w:id="307"/>
      <w:bookmarkEnd w:id="308"/>
      <w:bookmarkEnd w:id="309"/>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720" w:firstLineChars="300"/>
        <w:contextualSpacing/>
        <w:textAlignment w:val="auto"/>
        <w:rPr>
          <w:rFonts w:hint="eastAsia" w:ascii="宋体"/>
          <w:color w:val="auto"/>
          <w:sz w:val="24"/>
          <w:highlight w:val="none"/>
          <w:lang w:val="zh-CN" w:eastAsia="zh-CN"/>
        </w:rPr>
      </w:pPr>
      <w:bookmarkStart w:id="310" w:name="_Toc504479720"/>
      <w:bookmarkStart w:id="311" w:name="_Toc504479269"/>
      <w:bookmarkStart w:id="312" w:name="_Toc445473560"/>
      <w:bookmarkStart w:id="313" w:name="_Toc504654755"/>
      <w:r>
        <w:rPr>
          <w:rFonts w:hint="eastAsia" w:ascii="宋体"/>
          <w:color w:val="auto"/>
          <w:sz w:val="24"/>
          <w:highlight w:val="none"/>
          <w:lang w:eastAsia="zh-CN"/>
        </w:rPr>
        <w:t>7）</w:t>
      </w:r>
      <w:r>
        <w:rPr>
          <w:rFonts w:hint="eastAsia" w:ascii="宋体"/>
          <w:color w:val="auto"/>
          <w:sz w:val="24"/>
          <w:highlight w:val="none"/>
          <w:lang w:val="zh-CN" w:eastAsia="zh-CN"/>
        </w:rPr>
        <w:t>不符合竞争性磋商文件中规定的其他实质性要求的。</w:t>
      </w:r>
      <w:bookmarkEnd w:id="310"/>
      <w:bookmarkEnd w:id="311"/>
      <w:bookmarkEnd w:id="312"/>
      <w:bookmarkEnd w:id="313"/>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cs="宋体"/>
          <w:b w:val="0"/>
          <w:bCs w:val="0"/>
          <w:color w:val="auto"/>
          <w:kern w:val="2"/>
          <w:sz w:val="24"/>
          <w:szCs w:val="24"/>
          <w:highlight w:val="none"/>
          <w:lang w:val="en-US" w:eastAsia="zh-CN"/>
        </w:rPr>
      </w:pPr>
      <w:r>
        <w:rPr>
          <w:rFonts w:hint="eastAsia" w:ascii="宋体" w:hAnsi="宋体" w:cs="宋体"/>
          <w:b w:val="0"/>
          <w:bCs w:val="0"/>
          <w:color w:val="auto"/>
          <w:kern w:val="2"/>
          <w:sz w:val="24"/>
          <w:szCs w:val="24"/>
          <w:highlight w:val="none"/>
          <w:lang w:val="en-US" w:eastAsia="zh-CN"/>
        </w:rPr>
        <w:t>6.3 磋商程序</w:t>
      </w:r>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en-US" w:eastAsia="zh-CN"/>
        </w:rPr>
      </w:pPr>
      <w:r>
        <w:rPr>
          <w:rFonts w:hint="eastAsia" w:ascii="宋体" w:hAnsi="宋体" w:eastAsia="宋体" w:cs="宋体"/>
          <w:b w:val="0"/>
          <w:bCs w:val="0"/>
          <w:color w:val="auto"/>
          <w:kern w:val="2"/>
          <w:sz w:val="24"/>
          <w:szCs w:val="24"/>
          <w:highlight w:val="none"/>
          <w:lang w:val="en-US" w:eastAsia="zh-CN"/>
        </w:rPr>
        <w:t>6.3.1经审查合格的磋商响应文件，磋商小组所有成员应当集中与单一投标人分别进行磋商，并给予所有参加磋商的投标人平等的磋商机会。在磋商过程中，磋商小组可以根据竞争性磋商文件和磋商情况实质性变动采购需求中的技术、服务要求以及合同草案条款，但不变动磋商文件中的其他内容。实质性变动的内容，须经采购人代表确认。</w:t>
      </w:r>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en-US" w:eastAsia="zh-CN"/>
        </w:rPr>
      </w:pPr>
      <w:r>
        <w:rPr>
          <w:rFonts w:hint="eastAsia" w:ascii="宋体" w:hAnsi="宋体" w:eastAsia="宋体" w:cs="宋体"/>
          <w:b w:val="0"/>
          <w:bCs w:val="0"/>
          <w:color w:val="auto"/>
          <w:kern w:val="2"/>
          <w:sz w:val="24"/>
          <w:szCs w:val="24"/>
          <w:highlight w:val="none"/>
          <w:lang w:val="en-US" w:eastAsia="zh-CN"/>
        </w:rPr>
        <w:t>6.3.2对竞争性磋商文件作出的实质性变动是竞争性磋商文件的有效组成部分，磋商小组将及时以书面形式同时通知所有参加磋商的投标人。</w:t>
      </w:r>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en-US" w:eastAsia="zh-CN"/>
        </w:rPr>
      </w:pPr>
      <w:r>
        <w:rPr>
          <w:rFonts w:hint="eastAsia" w:ascii="宋体" w:hAnsi="宋体" w:eastAsia="宋体" w:cs="宋体"/>
          <w:b w:val="0"/>
          <w:bCs w:val="0"/>
          <w:color w:val="auto"/>
          <w:kern w:val="2"/>
          <w:sz w:val="24"/>
          <w:szCs w:val="24"/>
          <w:highlight w:val="none"/>
          <w:lang w:val="en-US" w:eastAsia="zh-CN"/>
        </w:rPr>
        <w:t>6.3.3磋商结束后，磋商小组将要求所有实质性响应的投标人在规定时间内提交二次报价，提交二次报价的投标人不得少于3家。二次报价是投标人磋商响应文件的有效组成部分。</w:t>
      </w:r>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en-US" w:eastAsia="zh-CN"/>
        </w:rPr>
      </w:pPr>
      <w:r>
        <w:rPr>
          <w:rFonts w:hint="eastAsia" w:ascii="宋体" w:hAnsi="宋体" w:eastAsia="宋体" w:cs="宋体"/>
          <w:b w:val="0"/>
          <w:bCs w:val="0"/>
          <w:color w:val="auto"/>
          <w:kern w:val="2"/>
          <w:sz w:val="24"/>
          <w:szCs w:val="24"/>
          <w:highlight w:val="none"/>
          <w:lang w:val="en-US" w:eastAsia="zh-CN"/>
        </w:rPr>
        <w:t>6.3.4已提交磋商响应文件的投标人，在提交二次报价之前，可以根据磋商情况退出磋商。采购人、采购代理机构将退还退出磋商的投标人的磋商保证金。</w:t>
      </w:r>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en-US" w:eastAsia="zh-CN"/>
        </w:rPr>
      </w:pPr>
      <w:r>
        <w:rPr>
          <w:rFonts w:hint="eastAsia" w:ascii="宋体" w:hAnsi="宋体" w:eastAsia="宋体" w:cs="宋体"/>
          <w:b w:val="0"/>
          <w:bCs w:val="0"/>
          <w:color w:val="auto"/>
          <w:kern w:val="2"/>
          <w:sz w:val="24"/>
          <w:szCs w:val="24"/>
          <w:highlight w:val="none"/>
          <w:lang w:val="en-US" w:eastAsia="zh-CN"/>
        </w:rPr>
        <w:t>6.3.5经磋商确定最终采购需求和提交二次报价的投标人后，由磋商小组采用综合评</w:t>
      </w:r>
      <w:r>
        <w:rPr>
          <w:rFonts w:hint="eastAsia" w:ascii="宋体" w:hAnsi="宋体" w:cs="宋体"/>
          <w:b w:val="0"/>
          <w:bCs w:val="0"/>
          <w:color w:val="auto"/>
          <w:kern w:val="2"/>
          <w:sz w:val="24"/>
          <w:szCs w:val="24"/>
          <w:highlight w:val="none"/>
          <w:lang w:val="en-US" w:eastAsia="zh-CN"/>
        </w:rPr>
        <w:t>分</w:t>
      </w:r>
      <w:r>
        <w:rPr>
          <w:rFonts w:hint="eastAsia" w:ascii="宋体" w:hAnsi="宋体" w:eastAsia="宋体" w:cs="宋体"/>
          <w:b w:val="0"/>
          <w:bCs w:val="0"/>
          <w:color w:val="auto"/>
          <w:kern w:val="2"/>
          <w:sz w:val="24"/>
          <w:szCs w:val="24"/>
          <w:highlight w:val="none"/>
          <w:lang w:val="en-US" w:eastAsia="zh-CN"/>
        </w:rPr>
        <w:t>法对提交二次报价的投标人的磋商响应文件和二次报价进行综合评分。</w:t>
      </w:r>
    </w:p>
    <w:p>
      <w:pPr>
        <w:keepNext w:val="0"/>
        <w:keepLines w:val="0"/>
        <w:pageBreakBefore w:val="0"/>
        <w:kinsoku/>
        <w:wordWrap/>
        <w:overflowPunct/>
        <w:topLinePunct w:val="0"/>
        <w:autoSpaceDE/>
        <w:autoSpaceDN/>
        <w:bidi w:val="0"/>
        <w:adjustRightInd/>
        <w:snapToGrid/>
        <w:spacing w:line="440" w:lineRule="exact"/>
        <w:ind w:left="14" w:leftChars="-40" w:hanging="98" w:hangingChars="35"/>
        <w:textAlignment w:val="auto"/>
        <w:rPr>
          <w:rFonts w:ascii="宋体" w:hAnsi="宋体" w:eastAsia="宋体" w:cs="宋体"/>
          <w:b/>
          <w:bCs/>
          <w:color w:val="auto"/>
          <w:sz w:val="28"/>
          <w:szCs w:val="28"/>
          <w:highlight w:val="none"/>
          <w:lang w:val="zh-CN"/>
        </w:rPr>
      </w:pPr>
      <w:bookmarkStart w:id="314" w:name="_Toc445473561"/>
      <w:bookmarkStart w:id="315" w:name="_Toc504654756"/>
      <w:r>
        <w:rPr>
          <w:rFonts w:hint="eastAsia" w:ascii="宋体" w:hAnsi="宋体" w:eastAsia="宋体" w:cs="宋体"/>
          <w:b/>
          <w:bCs/>
          <w:color w:val="auto"/>
          <w:sz w:val="28"/>
          <w:szCs w:val="28"/>
          <w:highlight w:val="none"/>
          <w:lang w:val="zh-CN"/>
        </w:rPr>
        <w:t>七、合同授予</w:t>
      </w:r>
      <w:bookmarkEnd w:id="314"/>
      <w:bookmarkEnd w:id="315"/>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cs="宋体"/>
          <w:b w:val="0"/>
          <w:bCs w:val="0"/>
          <w:color w:val="auto"/>
          <w:kern w:val="2"/>
          <w:sz w:val="24"/>
          <w:szCs w:val="24"/>
          <w:highlight w:val="none"/>
          <w:lang w:val="zh-CN" w:eastAsia="zh-CN"/>
        </w:rPr>
      </w:pPr>
      <w:bookmarkStart w:id="316" w:name="_Toc504479272"/>
      <w:bookmarkStart w:id="317" w:name="_Toc504479724"/>
      <w:bookmarkStart w:id="318" w:name="_Toc504654757"/>
      <w:r>
        <w:rPr>
          <w:rFonts w:hint="eastAsia" w:ascii="宋体" w:hAnsi="宋体" w:cs="宋体"/>
          <w:b w:val="0"/>
          <w:bCs w:val="0"/>
          <w:color w:val="auto"/>
          <w:kern w:val="2"/>
          <w:sz w:val="24"/>
          <w:szCs w:val="24"/>
          <w:highlight w:val="none"/>
          <w:lang w:val="en-US" w:eastAsia="zh-CN"/>
        </w:rPr>
        <w:t xml:space="preserve">7.1 </w:t>
      </w:r>
      <w:r>
        <w:rPr>
          <w:rFonts w:hint="eastAsia" w:ascii="宋体" w:hAnsi="宋体" w:cs="宋体"/>
          <w:b w:val="0"/>
          <w:bCs w:val="0"/>
          <w:color w:val="auto"/>
          <w:kern w:val="2"/>
          <w:sz w:val="24"/>
          <w:szCs w:val="24"/>
          <w:highlight w:val="none"/>
          <w:lang w:val="zh-CN" w:eastAsia="zh-CN"/>
        </w:rPr>
        <w:t>评标结果异议：</w:t>
      </w:r>
      <w:bookmarkEnd w:id="316"/>
      <w:bookmarkEnd w:id="317"/>
      <w:bookmarkEnd w:id="318"/>
      <w:bookmarkStart w:id="319" w:name="_Toc504479725"/>
      <w:bookmarkStart w:id="320" w:name="_Toc504479273"/>
      <w:bookmarkStart w:id="321" w:name="_Toc504654758"/>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zh-CN" w:eastAsia="zh-CN"/>
        </w:rPr>
      </w:pPr>
      <w:r>
        <w:rPr>
          <w:rFonts w:hint="eastAsia" w:ascii="宋体" w:hAnsi="宋体" w:cs="宋体"/>
          <w:b w:val="0"/>
          <w:bCs w:val="0"/>
          <w:color w:val="auto"/>
          <w:kern w:val="2"/>
          <w:sz w:val="24"/>
          <w:szCs w:val="24"/>
          <w:highlight w:val="none"/>
          <w:lang w:val="en-US" w:eastAsia="zh-CN"/>
        </w:rPr>
        <w:t>7.1.1</w:t>
      </w:r>
      <w:r>
        <w:rPr>
          <w:rFonts w:hint="eastAsia" w:ascii="宋体" w:hAnsi="宋体" w:eastAsia="宋体" w:cs="宋体"/>
          <w:b w:val="0"/>
          <w:bCs w:val="0"/>
          <w:color w:val="auto"/>
          <w:kern w:val="2"/>
          <w:sz w:val="24"/>
          <w:szCs w:val="24"/>
          <w:highlight w:val="none"/>
          <w:lang w:val="zh-CN" w:eastAsia="zh-CN"/>
        </w:rPr>
        <w:t>投标人或者其他利害关系人对评标结果有异议的，应当在知道或者应知道起</w:t>
      </w:r>
      <w:r>
        <w:rPr>
          <w:rFonts w:hint="eastAsia" w:ascii="宋体" w:hAnsi="宋体" w:eastAsia="宋体" w:cs="宋体"/>
          <w:b w:val="0"/>
          <w:bCs w:val="0"/>
          <w:color w:val="auto"/>
          <w:kern w:val="2"/>
          <w:sz w:val="24"/>
          <w:szCs w:val="24"/>
          <w:highlight w:val="none"/>
          <w:lang w:val="en-US" w:eastAsia="zh-CN"/>
        </w:rPr>
        <w:t>7个工作日内，以书面的形式向采购人、采购代理机构</w:t>
      </w:r>
      <w:r>
        <w:rPr>
          <w:rFonts w:hint="eastAsia" w:ascii="宋体" w:hAnsi="宋体" w:eastAsia="宋体" w:cs="宋体"/>
          <w:b w:val="0"/>
          <w:bCs w:val="0"/>
          <w:color w:val="auto"/>
          <w:kern w:val="2"/>
          <w:sz w:val="24"/>
          <w:szCs w:val="24"/>
          <w:highlight w:val="none"/>
          <w:lang w:val="zh-CN" w:eastAsia="zh-CN"/>
        </w:rPr>
        <w:t>提出。采购人将在收到异议之日起3日内作出答复；作出答复前，将暂停采购活动。</w:t>
      </w:r>
      <w:bookmarkEnd w:id="319"/>
      <w:bookmarkEnd w:id="320"/>
      <w:bookmarkEnd w:id="321"/>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cs="宋体"/>
          <w:b w:val="0"/>
          <w:bCs w:val="0"/>
          <w:color w:val="auto"/>
          <w:kern w:val="2"/>
          <w:sz w:val="24"/>
          <w:szCs w:val="24"/>
          <w:highlight w:val="none"/>
          <w:lang w:val="zh-CN" w:eastAsia="zh-CN"/>
        </w:rPr>
      </w:pPr>
      <w:bookmarkStart w:id="322" w:name="_Toc504479274"/>
      <w:bookmarkStart w:id="323" w:name="_Toc445473562"/>
      <w:bookmarkStart w:id="324" w:name="_Toc504654759"/>
      <w:bookmarkStart w:id="325" w:name="_Toc504479726"/>
      <w:r>
        <w:rPr>
          <w:rFonts w:hint="eastAsia" w:ascii="宋体" w:hAnsi="宋体" w:cs="宋体"/>
          <w:b w:val="0"/>
          <w:bCs w:val="0"/>
          <w:color w:val="auto"/>
          <w:kern w:val="2"/>
          <w:sz w:val="24"/>
          <w:szCs w:val="24"/>
          <w:highlight w:val="none"/>
          <w:lang w:val="en-US" w:eastAsia="zh-CN"/>
        </w:rPr>
        <w:t>7.</w:t>
      </w:r>
      <w:r>
        <w:rPr>
          <w:rFonts w:hint="eastAsia" w:ascii="宋体" w:hAnsi="宋体" w:cs="宋体"/>
          <w:b w:val="0"/>
          <w:bCs w:val="0"/>
          <w:color w:val="auto"/>
          <w:kern w:val="2"/>
          <w:sz w:val="24"/>
          <w:szCs w:val="24"/>
          <w:highlight w:val="none"/>
          <w:lang w:val="zh-CN" w:eastAsia="zh-CN"/>
        </w:rPr>
        <w:t>2</w:t>
      </w:r>
      <w:r>
        <w:rPr>
          <w:rFonts w:hint="eastAsia" w:ascii="宋体" w:hAnsi="宋体" w:cs="宋体"/>
          <w:b w:val="0"/>
          <w:bCs w:val="0"/>
          <w:color w:val="auto"/>
          <w:kern w:val="2"/>
          <w:sz w:val="24"/>
          <w:szCs w:val="24"/>
          <w:highlight w:val="none"/>
          <w:lang w:val="en-US" w:eastAsia="zh-CN"/>
        </w:rPr>
        <w:t xml:space="preserve"> </w:t>
      </w:r>
      <w:r>
        <w:rPr>
          <w:rFonts w:hint="eastAsia" w:ascii="宋体" w:hAnsi="宋体" w:cs="宋体"/>
          <w:b w:val="0"/>
          <w:bCs w:val="0"/>
          <w:color w:val="auto"/>
          <w:kern w:val="2"/>
          <w:sz w:val="24"/>
          <w:szCs w:val="24"/>
          <w:highlight w:val="none"/>
          <w:lang w:val="zh-CN" w:eastAsia="zh-CN"/>
        </w:rPr>
        <w:t>定标方式</w:t>
      </w:r>
      <w:bookmarkEnd w:id="322"/>
      <w:bookmarkEnd w:id="323"/>
      <w:bookmarkEnd w:id="324"/>
      <w:bookmarkEnd w:id="325"/>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zh-CN" w:eastAsia="zh-CN"/>
        </w:rPr>
      </w:pPr>
      <w:bookmarkStart w:id="326" w:name="_Toc445473563"/>
      <w:bookmarkStart w:id="327" w:name="_Toc504479275"/>
      <w:bookmarkStart w:id="328" w:name="_Toc504654760"/>
      <w:bookmarkStart w:id="329" w:name="_Toc435021152"/>
      <w:bookmarkStart w:id="330" w:name="_Toc504479727"/>
      <w:bookmarkStart w:id="331" w:name="_Toc429224722"/>
      <w:r>
        <w:rPr>
          <w:rFonts w:hint="eastAsia" w:ascii="宋体" w:hAnsi="宋体" w:cs="宋体"/>
          <w:b w:val="0"/>
          <w:bCs w:val="0"/>
          <w:color w:val="auto"/>
          <w:kern w:val="2"/>
          <w:sz w:val="24"/>
          <w:szCs w:val="24"/>
          <w:highlight w:val="none"/>
          <w:lang w:val="en-US" w:eastAsia="zh-CN"/>
        </w:rPr>
        <w:t>7.2.1</w:t>
      </w:r>
      <w:r>
        <w:rPr>
          <w:rFonts w:hint="eastAsia" w:ascii="宋体" w:hAnsi="宋体" w:eastAsia="宋体" w:cs="宋体"/>
          <w:b w:val="0"/>
          <w:bCs w:val="0"/>
          <w:color w:val="auto"/>
          <w:kern w:val="2"/>
          <w:sz w:val="24"/>
          <w:szCs w:val="24"/>
          <w:highlight w:val="none"/>
          <w:lang w:val="zh-CN" w:eastAsia="zh-CN"/>
        </w:rPr>
        <w:t>按照投标人须知前附表的规定，授权磋商小组确定成交商。</w:t>
      </w:r>
    </w:p>
    <w:bookmarkEnd w:id="326"/>
    <w:bookmarkEnd w:id="327"/>
    <w:bookmarkEnd w:id="328"/>
    <w:bookmarkEnd w:id="329"/>
    <w:bookmarkEnd w:id="330"/>
    <w:bookmarkEnd w:id="331"/>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cs="宋体"/>
          <w:b w:val="0"/>
          <w:bCs w:val="0"/>
          <w:color w:val="auto"/>
          <w:kern w:val="2"/>
          <w:sz w:val="24"/>
          <w:szCs w:val="24"/>
          <w:highlight w:val="none"/>
          <w:lang w:val="en-US" w:eastAsia="zh-CN"/>
        </w:rPr>
      </w:pPr>
      <w:bookmarkStart w:id="332" w:name="_Toc445473564"/>
      <w:bookmarkStart w:id="333" w:name="_Toc504479728"/>
      <w:bookmarkStart w:id="334" w:name="_Toc504479276"/>
      <w:bookmarkStart w:id="335" w:name="_Toc504654761"/>
      <w:r>
        <w:rPr>
          <w:rFonts w:hint="eastAsia" w:ascii="宋体" w:hAnsi="宋体" w:cs="宋体"/>
          <w:b w:val="0"/>
          <w:bCs w:val="0"/>
          <w:color w:val="auto"/>
          <w:kern w:val="2"/>
          <w:sz w:val="24"/>
          <w:szCs w:val="24"/>
          <w:highlight w:val="none"/>
          <w:lang w:val="en-US" w:eastAsia="zh-CN"/>
        </w:rPr>
        <w:t>7.3</w:t>
      </w:r>
      <w:bookmarkEnd w:id="332"/>
      <w:bookmarkEnd w:id="333"/>
      <w:bookmarkEnd w:id="334"/>
      <w:bookmarkEnd w:id="335"/>
      <w:r>
        <w:rPr>
          <w:rFonts w:hint="eastAsia" w:ascii="宋体" w:hAnsi="宋体" w:cs="宋体"/>
          <w:b w:val="0"/>
          <w:bCs w:val="0"/>
          <w:color w:val="auto"/>
          <w:kern w:val="2"/>
          <w:sz w:val="24"/>
          <w:szCs w:val="24"/>
          <w:highlight w:val="none"/>
          <w:lang w:val="en-US" w:eastAsia="zh-CN"/>
        </w:rPr>
        <w:t xml:space="preserve"> 成交通知书</w:t>
      </w:r>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zh-CN" w:eastAsia="zh-CN"/>
        </w:rPr>
      </w:pPr>
      <w:bookmarkStart w:id="336" w:name="_Toc504479729"/>
      <w:bookmarkStart w:id="337" w:name="_Toc504654762"/>
      <w:bookmarkStart w:id="338" w:name="_Toc445473565"/>
      <w:bookmarkStart w:id="339" w:name="_Toc504479277"/>
      <w:r>
        <w:rPr>
          <w:rFonts w:hint="eastAsia" w:ascii="宋体" w:hAnsi="宋体" w:cs="宋体"/>
          <w:b w:val="0"/>
          <w:bCs w:val="0"/>
          <w:color w:val="auto"/>
          <w:kern w:val="2"/>
          <w:sz w:val="24"/>
          <w:szCs w:val="24"/>
          <w:highlight w:val="none"/>
          <w:lang w:val="en-US" w:eastAsia="zh-CN"/>
        </w:rPr>
        <w:t>7.3.1</w:t>
      </w:r>
      <w:r>
        <w:rPr>
          <w:rFonts w:hint="eastAsia" w:ascii="宋体" w:hAnsi="宋体" w:eastAsia="宋体" w:cs="宋体"/>
          <w:b w:val="0"/>
          <w:bCs w:val="0"/>
          <w:color w:val="auto"/>
          <w:kern w:val="2"/>
          <w:sz w:val="24"/>
          <w:szCs w:val="24"/>
          <w:highlight w:val="none"/>
          <w:lang w:val="zh-CN" w:eastAsia="zh-CN"/>
        </w:rPr>
        <w:t>在采购人规定的原投标有效期截止前，采购人将以书面形式通知成交商，并写明采购人对</w:t>
      </w:r>
      <w:r>
        <w:rPr>
          <w:rFonts w:hint="eastAsia" w:ascii="宋体" w:hAnsi="宋体" w:cs="宋体"/>
          <w:b w:val="0"/>
          <w:bCs w:val="0"/>
          <w:color w:val="auto"/>
          <w:kern w:val="2"/>
          <w:sz w:val="24"/>
          <w:szCs w:val="24"/>
          <w:highlight w:val="none"/>
          <w:lang w:val="zh-CN" w:eastAsia="zh-CN"/>
        </w:rPr>
        <w:t>成交</w:t>
      </w:r>
      <w:r>
        <w:rPr>
          <w:rFonts w:hint="eastAsia" w:ascii="宋体" w:hAnsi="宋体" w:eastAsia="宋体" w:cs="宋体"/>
          <w:b w:val="0"/>
          <w:bCs w:val="0"/>
          <w:color w:val="auto"/>
          <w:kern w:val="2"/>
          <w:sz w:val="24"/>
          <w:szCs w:val="24"/>
          <w:highlight w:val="none"/>
          <w:lang w:val="zh-CN" w:eastAsia="zh-CN"/>
        </w:rPr>
        <w:t>的支付总额（本竞争性磋商文件中称为“成交价格”）。</w:t>
      </w:r>
      <w:bookmarkEnd w:id="336"/>
      <w:bookmarkEnd w:id="337"/>
      <w:bookmarkEnd w:id="338"/>
      <w:bookmarkEnd w:id="339"/>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cs="宋体"/>
          <w:b w:val="0"/>
          <w:bCs w:val="0"/>
          <w:color w:val="auto"/>
          <w:kern w:val="2"/>
          <w:sz w:val="24"/>
          <w:szCs w:val="24"/>
          <w:highlight w:val="none"/>
          <w:lang w:val="en-US" w:eastAsia="zh-CN"/>
        </w:rPr>
      </w:pPr>
      <w:bookmarkStart w:id="340" w:name="_Toc445473569"/>
      <w:bookmarkStart w:id="341" w:name="_Toc504479733"/>
      <w:bookmarkStart w:id="342" w:name="_Toc504654766"/>
      <w:bookmarkStart w:id="343" w:name="_Toc504479281"/>
      <w:r>
        <w:rPr>
          <w:rFonts w:hint="eastAsia" w:ascii="宋体" w:hAnsi="宋体" w:cs="宋体"/>
          <w:b w:val="0"/>
          <w:bCs w:val="0"/>
          <w:color w:val="auto"/>
          <w:kern w:val="2"/>
          <w:sz w:val="24"/>
          <w:szCs w:val="24"/>
          <w:highlight w:val="none"/>
          <w:lang w:val="en-US" w:eastAsia="zh-CN"/>
        </w:rPr>
        <w:t>7.4 签订合同</w:t>
      </w:r>
      <w:bookmarkEnd w:id="340"/>
      <w:bookmarkEnd w:id="341"/>
      <w:bookmarkEnd w:id="342"/>
      <w:bookmarkEnd w:id="343"/>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cs="宋体"/>
          <w:b w:val="0"/>
          <w:bCs w:val="0"/>
          <w:color w:val="auto"/>
          <w:kern w:val="2"/>
          <w:sz w:val="24"/>
          <w:szCs w:val="24"/>
          <w:highlight w:val="none"/>
          <w:lang w:val="zh-CN" w:eastAsia="zh-CN"/>
        </w:rPr>
      </w:pPr>
      <w:bookmarkStart w:id="344" w:name="_Toc429224729"/>
      <w:bookmarkStart w:id="345" w:name="_Toc435021159"/>
      <w:bookmarkStart w:id="346" w:name="_Toc504479734"/>
      <w:bookmarkStart w:id="347" w:name="_Toc504654767"/>
      <w:bookmarkStart w:id="348" w:name="_Toc504479282"/>
      <w:bookmarkStart w:id="349" w:name="_Toc445473570"/>
      <w:r>
        <w:rPr>
          <w:rFonts w:hint="eastAsia" w:ascii="宋体" w:hAnsi="宋体" w:cs="宋体"/>
          <w:b w:val="0"/>
          <w:bCs w:val="0"/>
          <w:color w:val="auto"/>
          <w:kern w:val="2"/>
          <w:sz w:val="24"/>
          <w:szCs w:val="24"/>
          <w:highlight w:val="none"/>
          <w:lang w:val="en-US" w:eastAsia="zh-CN"/>
        </w:rPr>
        <w:t>7.4.1</w:t>
      </w:r>
      <w:r>
        <w:rPr>
          <w:rFonts w:hint="eastAsia" w:ascii="宋体" w:hAnsi="宋体" w:cs="宋体"/>
          <w:b w:val="0"/>
          <w:bCs w:val="0"/>
          <w:color w:val="auto"/>
          <w:kern w:val="2"/>
          <w:sz w:val="24"/>
          <w:szCs w:val="24"/>
          <w:highlight w:val="none"/>
          <w:lang w:val="zh-CN" w:eastAsia="zh-CN"/>
        </w:rPr>
        <w:t>采购人和成交商应当自成交通知书发出之日起30天内，根据竞争性磋商文件和成交商的磋商响应文件订立书面合同。成交商无正当理由拒签合同的，采购人取消其成交资格，其磋商保证金不予退还；</w:t>
      </w:r>
      <w:bookmarkEnd w:id="344"/>
      <w:bookmarkEnd w:id="345"/>
      <w:r>
        <w:rPr>
          <w:rFonts w:hint="eastAsia" w:ascii="宋体" w:hAnsi="宋体" w:cs="宋体"/>
          <w:b w:val="0"/>
          <w:bCs w:val="0"/>
          <w:color w:val="auto"/>
          <w:kern w:val="2"/>
          <w:sz w:val="24"/>
          <w:szCs w:val="24"/>
          <w:highlight w:val="none"/>
          <w:lang w:val="zh-CN" w:eastAsia="zh-CN"/>
        </w:rPr>
        <w:t>给采购人造成的损失超过磋商保证金数额的，成交商还应当对超过部分予以赔偿。</w:t>
      </w:r>
      <w:bookmarkEnd w:id="346"/>
      <w:bookmarkEnd w:id="347"/>
      <w:bookmarkEnd w:id="348"/>
      <w:bookmarkEnd w:id="349"/>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eastAsia="宋体" w:cs="宋体"/>
          <w:color w:val="auto"/>
          <w:kern w:val="2"/>
          <w:sz w:val="30"/>
          <w:szCs w:val="30"/>
          <w:highlight w:val="none"/>
          <w:lang w:val="zh-CN"/>
        </w:rPr>
      </w:pPr>
      <w:bookmarkStart w:id="350" w:name="_Toc435021160"/>
      <w:bookmarkStart w:id="351" w:name="_Toc429224730"/>
      <w:bookmarkStart w:id="352" w:name="_Toc504479735"/>
      <w:bookmarkStart w:id="353" w:name="_Toc445473571"/>
      <w:bookmarkStart w:id="354" w:name="_Toc504479283"/>
      <w:bookmarkStart w:id="355" w:name="_Toc504654768"/>
      <w:r>
        <w:rPr>
          <w:rFonts w:hint="eastAsia" w:ascii="宋体" w:hAnsi="宋体" w:cs="宋体"/>
          <w:b w:val="0"/>
          <w:bCs w:val="0"/>
          <w:color w:val="auto"/>
          <w:kern w:val="2"/>
          <w:sz w:val="24"/>
          <w:szCs w:val="24"/>
          <w:highlight w:val="none"/>
          <w:lang w:val="en-US" w:eastAsia="zh-CN"/>
        </w:rPr>
        <w:t>7.4</w:t>
      </w:r>
      <w:r>
        <w:rPr>
          <w:rFonts w:hint="eastAsia" w:ascii="宋体" w:hAnsi="宋体" w:cs="宋体"/>
          <w:b w:val="0"/>
          <w:bCs w:val="0"/>
          <w:color w:val="auto"/>
          <w:kern w:val="2"/>
          <w:sz w:val="24"/>
          <w:szCs w:val="24"/>
          <w:highlight w:val="none"/>
          <w:lang w:val="zh-CN" w:eastAsia="zh-CN"/>
        </w:rPr>
        <w:t>.2发出成交通知书后，采购人无正当理由拒签合同的，采购人向成交商退还磋商保证金；</w:t>
      </w:r>
      <w:bookmarkEnd w:id="350"/>
      <w:bookmarkEnd w:id="351"/>
      <w:r>
        <w:rPr>
          <w:rFonts w:hint="eastAsia" w:ascii="宋体" w:hAnsi="宋体" w:cs="宋体"/>
          <w:b w:val="0"/>
          <w:bCs w:val="0"/>
          <w:color w:val="auto"/>
          <w:kern w:val="2"/>
          <w:sz w:val="24"/>
          <w:szCs w:val="24"/>
          <w:highlight w:val="none"/>
          <w:lang w:val="zh-CN" w:eastAsia="zh-CN"/>
        </w:rPr>
        <w:t>给成交商造成损失的，还应当赔偿损失。</w:t>
      </w:r>
      <w:bookmarkEnd w:id="352"/>
      <w:bookmarkEnd w:id="353"/>
      <w:bookmarkEnd w:id="354"/>
      <w:bookmarkEnd w:id="355"/>
      <w:bookmarkStart w:id="356" w:name="_Toc504654769"/>
      <w:bookmarkStart w:id="357" w:name="_Toc445473572"/>
    </w:p>
    <w:p>
      <w:pPr>
        <w:pStyle w:val="36"/>
        <w:keepNext w:val="0"/>
        <w:keepLines w:val="0"/>
        <w:pageBreakBefore w:val="0"/>
        <w:widowControl/>
        <w:kinsoku/>
        <w:wordWrap/>
        <w:overflowPunct/>
        <w:topLinePunct w:val="0"/>
        <w:autoSpaceDE/>
        <w:autoSpaceDN/>
        <w:bidi w:val="0"/>
        <w:adjustRightInd/>
        <w:snapToGrid/>
        <w:spacing w:before="0" w:after="0" w:line="440" w:lineRule="exact"/>
        <w:ind w:left="66" w:leftChars="-203" w:hanging="492" w:hangingChars="176"/>
        <w:jc w:val="both"/>
        <w:textAlignment w:val="auto"/>
        <w:outlineLvl w:val="9"/>
        <w:rPr>
          <w:rFonts w:ascii="宋体" w:hAnsi="宋体" w:eastAsia="宋体" w:cs="宋体"/>
          <w:color w:val="auto"/>
          <w:kern w:val="2"/>
          <w:sz w:val="28"/>
          <w:szCs w:val="28"/>
          <w:highlight w:val="none"/>
          <w:lang w:val="zh-CN"/>
        </w:rPr>
      </w:pPr>
      <w:r>
        <w:rPr>
          <w:rFonts w:hint="eastAsia" w:ascii="宋体" w:hAnsi="宋体" w:eastAsia="宋体" w:cs="宋体"/>
          <w:color w:val="auto"/>
          <w:kern w:val="2"/>
          <w:sz w:val="28"/>
          <w:szCs w:val="28"/>
          <w:highlight w:val="none"/>
          <w:lang w:val="zh-CN"/>
        </w:rPr>
        <w:t>八、在釆购中出现下列情形之一的，应予废标</w:t>
      </w:r>
      <w:bookmarkEnd w:id="356"/>
      <w:bookmarkEnd w:id="357"/>
      <w:r>
        <w:rPr>
          <w:rFonts w:hint="eastAsia" w:ascii="宋体" w:hAnsi="宋体" w:eastAsia="宋体" w:cs="宋体"/>
          <w:color w:val="auto"/>
          <w:kern w:val="2"/>
          <w:sz w:val="28"/>
          <w:szCs w:val="28"/>
          <w:highlight w:val="none"/>
          <w:lang w:val="zh-CN"/>
        </w:rPr>
        <w:t>：</w:t>
      </w:r>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cs="宋体"/>
          <w:b w:val="0"/>
          <w:bCs w:val="0"/>
          <w:color w:val="auto"/>
          <w:kern w:val="2"/>
          <w:sz w:val="24"/>
          <w:szCs w:val="24"/>
          <w:highlight w:val="none"/>
          <w:lang w:val="zh-CN" w:eastAsia="zh-CN"/>
        </w:rPr>
      </w:pPr>
      <w:bookmarkStart w:id="358" w:name="_Toc445473573"/>
      <w:bookmarkStart w:id="359" w:name="_Toc504654770"/>
      <w:bookmarkStart w:id="360" w:name="_Toc504479285"/>
      <w:bookmarkStart w:id="361" w:name="_Toc504479737"/>
      <w:r>
        <w:rPr>
          <w:rFonts w:hint="eastAsia" w:ascii="宋体" w:hAnsi="宋体" w:cs="宋体"/>
          <w:b w:val="0"/>
          <w:bCs w:val="0"/>
          <w:color w:val="auto"/>
          <w:kern w:val="2"/>
          <w:sz w:val="24"/>
          <w:szCs w:val="24"/>
          <w:highlight w:val="none"/>
          <w:lang w:val="en-US" w:eastAsia="zh-CN"/>
        </w:rPr>
        <w:t xml:space="preserve">8.1 </w:t>
      </w:r>
      <w:r>
        <w:rPr>
          <w:rFonts w:hint="eastAsia" w:ascii="宋体" w:hAnsi="宋体" w:cs="宋体"/>
          <w:b w:val="0"/>
          <w:bCs w:val="0"/>
          <w:color w:val="auto"/>
          <w:kern w:val="2"/>
          <w:sz w:val="24"/>
          <w:szCs w:val="24"/>
          <w:highlight w:val="none"/>
          <w:lang w:val="zh-CN" w:eastAsia="zh-CN"/>
        </w:rPr>
        <w:t>符合专业条件的投标人或者对竞争性磋商文件作实质响应的供应商不足三家的；</w:t>
      </w:r>
      <w:bookmarkEnd w:id="358"/>
      <w:bookmarkEnd w:id="359"/>
      <w:bookmarkEnd w:id="360"/>
      <w:bookmarkEnd w:id="361"/>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cs="宋体"/>
          <w:b w:val="0"/>
          <w:bCs w:val="0"/>
          <w:color w:val="auto"/>
          <w:kern w:val="2"/>
          <w:sz w:val="24"/>
          <w:szCs w:val="24"/>
          <w:highlight w:val="none"/>
          <w:lang w:val="zh-CN" w:eastAsia="zh-CN"/>
        </w:rPr>
      </w:pPr>
      <w:bookmarkStart w:id="362" w:name="_Toc504479286"/>
      <w:bookmarkStart w:id="363" w:name="_Toc504479738"/>
      <w:bookmarkStart w:id="364" w:name="_Toc504654771"/>
      <w:bookmarkStart w:id="365" w:name="_Toc445473574"/>
      <w:r>
        <w:rPr>
          <w:rFonts w:hint="eastAsia" w:ascii="宋体" w:hAnsi="宋体" w:cs="宋体"/>
          <w:b w:val="0"/>
          <w:bCs w:val="0"/>
          <w:color w:val="auto"/>
          <w:kern w:val="2"/>
          <w:sz w:val="24"/>
          <w:szCs w:val="24"/>
          <w:highlight w:val="none"/>
          <w:lang w:val="en-US" w:eastAsia="zh-CN"/>
        </w:rPr>
        <w:t xml:space="preserve">8.2 </w:t>
      </w:r>
      <w:r>
        <w:rPr>
          <w:rFonts w:hint="eastAsia" w:ascii="宋体" w:hAnsi="宋体" w:cs="宋体"/>
          <w:b w:val="0"/>
          <w:bCs w:val="0"/>
          <w:color w:val="auto"/>
          <w:kern w:val="2"/>
          <w:sz w:val="24"/>
          <w:szCs w:val="24"/>
          <w:highlight w:val="none"/>
          <w:lang w:val="zh-CN" w:eastAsia="zh-CN"/>
        </w:rPr>
        <w:t>出现影响釆购公正的违法、违规行为的；</w:t>
      </w:r>
      <w:bookmarkEnd w:id="362"/>
      <w:bookmarkEnd w:id="363"/>
      <w:bookmarkEnd w:id="364"/>
      <w:bookmarkEnd w:id="365"/>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cs="宋体"/>
          <w:b w:val="0"/>
          <w:bCs w:val="0"/>
          <w:color w:val="auto"/>
          <w:kern w:val="2"/>
          <w:sz w:val="24"/>
          <w:szCs w:val="24"/>
          <w:highlight w:val="none"/>
          <w:lang w:val="zh-CN" w:eastAsia="zh-CN"/>
        </w:rPr>
      </w:pPr>
      <w:bookmarkStart w:id="366" w:name="_Toc504479739"/>
      <w:bookmarkStart w:id="367" w:name="_Toc445473575"/>
      <w:bookmarkStart w:id="368" w:name="_Toc504654772"/>
      <w:bookmarkStart w:id="369" w:name="_Toc504479287"/>
      <w:r>
        <w:rPr>
          <w:rFonts w:hint="eastAsia" w:ascii="宋体" w:hAnsi="宋体" w:cs="宋体"/>
          <w:b w:val="0"/>
          <w:bCs w:val="0"/>
          <w:color w:val="auto"/>
          <w:kern w:val="2"/>
          <w:sz w:val="24"/>
          <w:szCs w:val="24"/>
          <w:highlight w:val="none"/>
          <w:lang w:val="en-US" w:eastAsia="zh-CN"/>
        </w:rPr>
        <w:t xml:space="preserve">8.3 </w:t>
      </w:r>
      <w:r>
        <w:rPr>
          <w:rFonts w:hint="eastAsia" w:ascii="宋体" w:hAnsi="宋体" w:cs="宋体"/>
          <w:b w:val="0"/>
          <w:bCs w:val="0"/>
          <w:color w:val="auto"/>
          <w:kern w:val="2"/>
          <w:sz w:val="24"/>
          <w:szCs w:val="24"/>
          <w:highlight w:val="none"/>
          <w:lang w:val="zh-CN" w:eastAsia="zh-CN"/>
        </w:rPr>
        <w:t>投标人的报价均超过了采购预算，釆购人不能支付的；</w:t>
      </w:r>
      <w:bookmarkEnd w:id="366"/>
      <w:bookmarkEnd w:id="367"/>
      <w:bookmarkEnd w:id="368"/>
      <w:bookmarkEnd w:id="369"/>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cs="宋体"/>
          <w:b w:val="0"/>
          <w:bCs w:val="0"/>
          <w:color w:val="auto"/>
          <w:kern w:val="2"/>
          <w:sz w:val="24"/>
          <w:szCs w:val="24"/>
          <w:highlight w:val="none"/>
          <w:lang w:val="zh-CN" w:eastAsia="zh-CN"/>
        </w:rPr>
      </w:pPr>
      <w:bookmarkStart w:id="370" w:name="_Toc429224735"/>
      <w:bookmarkStart w:id="371" w:name="_Toc435021165"/>
      <w:bookmarkStart w:id="372" w:name="_Toc504479288"/>
      <w:bookmarkStart w:id="373" w:name="_Toc504479740"/>
      <w:bookmarkStart w:id="374" w:name="_Toc445473576"/>
      <w:bookmarkStart w:id="375" w:name="_Toc504654773"/>
      <w:r>
        <w:rPr>
          <w:rFonts w:hint="eastAsia" w:ascii="宋体" w:hAnsi="宋体" w:cs="宋体"/>
          <w:b w:val="0"/>
          <w:bCs w:val="0"/>
          <w:color w:val="auto"/>
          <w:kern w:val="2"/>
          <w:sz w:val="24"/>
          <w:szCs w:val="24"/>
          <w:highlight w:val="none"/>
          <w:lang w:val="en-US" w:eastAsia="zh-CN"/>
        </w:rPr>
        <w:t xml:space="preserve">8.4 </w:t>
      </w:r>
      <w:r>
        <w:rPr>
          <w:rFonts w:hint="eastAsia" w:ascii="宋体" w:hAnsi="宋体" w:cs="宋体"/>
          <w:b w:val="0"/>
          <w:bCs w:val="0"/>
          <w:color w:val="auto"/>
          <w:kern w:val="2"/>
          <w:sz w:val="24"/>
          <w:szCs w:val="24"/>
          <w:highlight w:val="none"/>
          <w:lang w:val="zh-CN" w:eastAsia="zh-CN"/>
        </w:rPr>
        <w:t>因重大变故，釆购任务取消的。</w:t>
      </w:r>
      <w:bookmarkEnd w:id="370"/>
      <w:bookmarkEnd w:id="371"/>
      <w:r>
        <w:rPr>
          <w:rFonts w:hint="eastAsia" w:ascii="宋体" w:hAnsi="宋体" w:cs="宋体"/>
          <w:b w:val="0"/>
          <w:bCs w:val="0"/>
          <w:color w:val="auto"/>
          <w:kern w:val="2"/>
          <w:sz w:val="24"/>
          <w:szCs w:val="24"/>
          <w:highlight w:val="none"/>
          <w:lang w:val="zh-CN" w:eastAsia="zh-CN"/>
        </w:rPr>
        <w:t xml:space="preserve"> </w:t>
      </w:r>
    </w:p>
    <w:p>
      <w:pPr>
        <w:pStyle w:val="36"/>
        <w:keepNext w:val="0"/>
        <w:keepLines w:val="0"/>
        <w:pageBreakBefore w:val="0"/>
        <w:widowControl/>
        <w:kinsoku/>
        <w:wordWrap/>
        <w:overflowPunct/>
        <w:topLinePunct w:val="0"/>
        <w:autoSpaceDE/>
        <w:autoSpaceDN/>
        <w:bidi w:val="0"/>
        <w:adjustRightInd/>
        <w:snapToGrid/>
        <w:spacing w:before="0" w:after="0" w:line="440" w:lineRule="exact"/>
        <w:ind w:left="0" w:leftChars="0" w:firstLine="480" w:firstLineChars="200"/>
        <w:jc w:val="left"/>
        <w:textAlignment w:val="auto"/>
        <w:outlineLvl w:val="9"/>
        <w:rPr>
          <w:rFonts w:hint="eastAsia" w:ascii="宋体" w:hAnsi="宋体" w:eastAsia="宋体" w:cs="宋体"/>
          <w:color w:val="auto"/>
          <w:kern w:val="2"/>
          <w:sz w:val="28"/>
          <w:szCs w:val="28"/>
          <w:highlight w:val="none"/>
          <w:lang w:val="zh-CN"/>
        </w:rPr>
      </w:pPr>
      <w:r>
        <w:rPr>
          <w:rFonts w:hint="eastAsia" w:ascii="宋体" w:hAnsi="宋体" w:eastAsia="宋体" w:cs="宋体"/>
          <w:b w:val="0"/>
          <w:bCs w:val="0"/>
          <w:color w:val="auto"/>
          <w:kern w:val="2"/>
          <w:sz w:val="24"/>
          <w:szCs w:val="24"/>
          <w:highlight w:val="none"/>
          <w:lang w:val="zh-CN"/>
        </w:rPr>
        <w:t>废标后，除釆购任务取消外，采购人应重新组织招标。</w:t>
      </w:r>
      <w:bookmarkEnd w:id="372"/>
      <w:bookmarkEnd w:id="373"/>
      <w:bookmarkEnd w:id="374"/>
      <w:bookmarkEnd w:id="375"/>
      <w:bookmarkStart w:id="376" w:name="_Toc445473577"/>
      <w:bookmarkStart w:id="377" w:name="_Toc504654774"/>
    </w:p>
    <w:p>
      <w:pPr>
        <w:pStyle w:val="36"/>
        <w:keepNext w:val="0"/>
        <w:keepLines w:val="0"/>
        <w:pageBreakBefore w:val="0"/>
        <w:kinsoku/>
        <w:wordWrap/>
        <w:overflowPunct/>
        <w:topLinePunct w:val="0"/>
        <w:bidi w:val="0"/>
        <w:snapToGrid/>
        <w:spacing w:before="0" w:after="0" w:line="440" w:lineRule="exact"/>
        <w:ind w:left="66" w:leftChars="-203" w:hanging="492" w:hangingChars="176"/>
        <w:jc w:val="both"/>
        <w:textAlignment w:val="auto"/>
        <w:outlineLvl w:val="9"/>
        <w:rPr>
          <w:rFonts w:ascii="宋体" w:hAnsi="宋体" w:eastAsia="宋体" w:cs="宋体"/>
          <w:color w:val="auto"/>
          <w:kern w:val="2"/>
          <w:sz w:val="28"/>
          <w:szCs w:val="28"/>
          <w:highlight w:val="none"/>
          <w:lang w:val="zh-CN"/>
        </w:rPr>
      </w:pPr>
      <w:r>
        <w:rPr>
          <w:rFonts w:hint="eastAsia" w:ascii="宋体" w:hAnsi="宋体" w:eastAsia="宋体" w:cs="宋体"/>
          <w:color w:val="auto"/>
          <w:kern w:val="2"/>
          <w:sz w:val="28"/>
          <w:szCs w:val="28"/>
          <w:highlight w:val="none"/>
          <w:lang w:val="zh-CN"/>
        </w:rPr>
        <w:t>九、纪律和监督</w:t>
      </w:r>
      <w:bookmarkEnd w:id="376"/>
      <w:bookmarkEnd w:id="377"/>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cs="宋体"/>
          <w:b w:val="0"/>
          <w:bCs w:val="0"/>
          <w:color w:val="auto"/>
          <w:kern w:val="2"/>
          <w:sz w:val="24"/>
          <w:szCs w:val="24"/>
          <w:highlight w:val="none"/>
          <w:lang w:val="zh-CN" w:eastAsia="zh-CN"/>
        </w:rPr>
      </w:pPr>
      <w:bookmarkStart w:id="378" w:name="_Toc504479742"/>
      <w:bookmarkStart w:id="379" w:name="_Toc504654775"/>
      <w:bookmarkStart w:id="380" w:name="_Toc445473578"/>
      <w:bookmarkStart w:id="381" w:name="_Toc504479290"/>
      <w:r>
        <w:rPr>
          <w:rFonts w:hint="eastAsia" w:ascii="宋体" w:hAnsi="宋体" w:cs="宋体"/>
          <w:b w:val="0"/>
          <w:bCs w:val="0"/>
          <w:color w:val="auto"/>
          <w:kern w:val="2"/>
          <w:sz w:val="24"/>
          <w:szCs w:val="24"/>
          <w:highlight w:val="none"/>
          <w:lang w:val="en-US" w:eastAsia="zh-CN"/>
        </w:rPr>
        <w:t xml:space="preserve">9.1 </w:t>
      </w:r>
      <w:r>
        <w:rPr>
          <w:rFonts w:hint="eastAsia" w:ascii="宋体" w:hAnsi="宋体" w:cs="宋体"/>
          <w:b w:val="0"/>
          <w:bCs w:val="0"/>
          <w:color w:val="auto"/>
          <w:kern w:val="2"/>
          <w:sz w:val="24"/>
          <w:szCs w:val="24"/>
          <w:highlight w:val="none"/>
          <w:lang w:val="zh-CN" w:eastAsia="zh-CN"/>
        </w:rPr>
        <w:t>对采购人的纪律要求</w:t>
      </w:r>
      <w:bookmarkEnd w:id="378"/>
      <w:bookmarkEnd w:id="379"/>
      <w:bookmarkEnd w:id="380"/>
      <w:bookmarkEnd w:id="381"/>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zh-CN" w:eastAsia="zh-CN"/>
        </w:rPr>
      </w:pPr>
      <w:r>
        <w:rPr>
          <w:rFonts w:hint="eastAsia" w:ascii="宋体" w:hAnsi="宋体" w:eastAsia="宋体" w:cs="宋体"/>
          <w:b w:val="0"/>
          <w:bCs w:val="0"/>
          <w:color w:val="auto"/>
          <w:kern w:val="2"/>
          <w:sz w:val="24"/>
          <w:szCs w:val="24"/>
          <w:highlight w:val="none"/>
          <w:lang w:val="en-US" w:eastAsia="zh-CN"/>
        </w:rPr>
        <w:t>9.1.1</w:t>
      </w:r>
      <w:r>
        <w:rPr>
          <w:rFonts w:hint="eastAsia" w:ascii="宋体" w:hAnsi="宋体" w:eastAsia="宋体" w:cs="宋体"/>
          <w:b w:val="0"/>
          <w:bCs w:val="0"/>
          <w:color w:val="auto"/>
          <w:kern w:val="2"/>
          <w:sz w:val="24"/>
          <w:szCs w:val="24"/>
          <w:highlight w:val="none"/>
          <w:lang w:val="zh-CN" w:eastAsia="zh-CN"/>
        </w:rPr>
        <w:t>采购人不得泄漏采购活动中应当保密的情况和资料，不得与投标人串通损害国家利益、社会公共利益或者他人合法权益。</w:t>
      </w:r>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cs="宋体"/>
          <w:b w:val="0"/>
          <w:bCs w:val="0"/>
          <w:color w:val="auto"/>
          <w:kern w:val="2"/>
          <w:sz w:val="24"/>
          <w:szCs w:val="24"/>
          <w:highlight w:val="none"/>
          <w:lang w:val="zh-CN" w:eastAsia="zh-CN"/>
        </w:rPr>
      </w:pPr>
      <w:bookmarkStart w:id="382" w:name="_Toc445473579"/>
      <w:bookmarkStart w:id="383" w:name="_Toc504479743"/>
      <w:bookmarkStart w:id="384" w:name="_Toc504654776"/>
      <w:bookmarkStart w:id="385" w:name="_Toc504479291"/>
      <w:r>
        <w:rPr>
          <w:rFonts w:hint="eastAsia" w:ascii="宋体" w:hAnsi="宋体" w:cs="宋体"/>
          <w:b w:val="0"/>
          <w:bCs w:val="0"/>
          <w:color w:val="auto"/>
          <w:kern w:val="2"/>
          <w:sz w:val="24"/>
          <w:szCs w:val="24"/>
          <w:highlight w:val="none"/>
          <w:lang w:val="en-US" w:eastAsia="zh-CN"/>
        </w:rPr>
        <w:t xml:space="preserve">9.2 </w:t>
      </w:r>
      <w:r>
        <w:rPr>
          <w:rFonts w:hint="eastAsia" w:ascii="宋体" w:hAnsi="宋体" w:cs="宋体"/>
          <w:b w:val="0"/>
          <w:bCs w:val="0"/>
          <w:color w:val="auto"/>
          <w:kern w:val="2"/>
          <w:sz w:val="24"/>
          <w:szCs w:val="24"/>
          <w:highlight w:val="none"/>
          <w:lang w:val="zh-CN" w:eastAsia="zh-CN"/>
        </w:rPr>
        <w:t>对投标人的纪律要求</w:t>
      </w:r>
      <w:bookmarkEnd w:id="382"/>
      <w:bookmarkEnd w:id="383"/>
      <w:bookmarkEnd w:id="384"/>
      <w:bookmarkEnd w:id="385"/>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zh-CN" w:eastAsia="zh-CN"/>
        </w:rPr>
      </w:pPr>
      <w:r>
        <w:rPr>
          <w:rFonts w:hint="eastAsia" w:ascii="宋体" w:hAnsi="宋体" w:eastAsia="宋体" w:cs="宋体"/>
          <w:b w:val="0"/>
          <w:bCs w:val="0"/>
          <w:color w:val="auto"/>
          <w:kern w:val="2"/>
          <w:sz w:val="24"/>
          <w:szCs w:val="24"/>
          <w:highlight w:val="none"/>
          <w:lang w:val="en-US" w:eastAsia="zh-CN"/>
        </w:rPr>
        <w:t>9.2.1</w:t>
      </w:r>
      <w:r>
        <w:rPr>
          <w:rFonts w:hint="eastAsia" w:ascii="宋体" w:hAnsi="宋体" w:eastAsia="宋体" w:cs="宋体"/>
          <w:b w:val="0"/>
          <w:bCs w:val="0"/>
          <w:color w:val="auto"/>
          <w:kern w:val="2"/>
          <w:sz w:val="24"/>
          <w:szCs w:val="24"/>
          <w:highlight w:val="none"/>
          <w:lang w:val="zh-CN" w:eastAsia="zh-CN"/>
        </w:rPr>
        <w:t>投标人不得相互串通投标或者与采购人串通投标，不得向采购人或者磋商小组成员行贿谋取</w:t>
      </w:r>
      <w:r>
        <w:rPr>
          <w:rFonts w:hint="eastAsia" w:ascii="宋体" w:hAnsi="宋体" w:cs="宋体"/>
          <w:b w:val="0"/>
          <w:bCs w:val="0"/>
          <w:color w:val="auto"/>
          <w:kern w:val="2"/>
          <w:sz w:val="24"/>
          <w:szCs w:val="24"/>
          <w:highlight w:val="none"/>
          <w:lang w:val="en-US" w:eastAsia="zh-CN"/>
        </w:rPr>
        <w:t>成交资格</w:t>
      </w:r>
      <w:r>
        <w:rPr>
          <w:rFonts w:hint="eastAsia" w:ascii="宋体" w:hAnsi="宋体" w:eastAsia="宋体" w:cs="宋体"/>
          <w:b w:val="0"/>
          <w:bCs w:val="0"/>
          <w:color w:val="auto"/>
          <w:kern w:val="2"/>
          <w:sz w:val="24"/>
          <w:szCs w:val="24"/>
          <w:highlight w:val="none"/>
          <w:lang w:val="zh-CN" w:eastAsia="zh-CN"/>
        </w:rPr>
        <w:t>，不得以他人名义投标或者以其他方式弄虚作假骗取</w:t>
      </w:r>
      <w:r>
        <w:rPr>
          <w:rFonts w:hint="eastAsia" w:ascii="宋体" w:hAnsi="宋体" w:cs="宋体"/>
          <w:b w:val="0"/>
          <w:bCs w:val="0"/>
          <w:color w:val="auto"/>
          <w:kern w:val="2"/>
          <w:sz w:val="24"/>
          <w:szCs w:val="24"/>
          <w:highlight w:val="none"/>
          <w:lang w:val="en-US" w:eastAsia="zh-CN"/>
        </w:rPr>
        <w:t>成交资格</w:t>
      </w:r>
      <w:r>
        <w:rPr>
          <w:rFonts w:hint="eastAsia" w:ascii="宋体" w:hAnsi="宋体" w:eastAsia="宋体" w:cs="宋体"/>
          <w:b w:val="0"/>
          <w:bCs w:val="0"/>
          <w:color w:val="auto"/>
          <w:kern w:val="2"/>
          <w:sz w:val="24"/>
          <w:szCs w:val="24"/>
          <w:highlight w:val="none"/>
          <w:lang w:val="zh-CN" w:eastAsia="zh-CN"/>
        </w:rPr>
        <w:t>；投标人不得以任何方式干扰、影响评标工作。</w:t>
      </w:r>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cs="宋体"/>
          <w:b w:val="0"/>
          <w:bCs w:val="0"/>
          <w:color w:val="auto"/>
          <w:kern w:val="2"/>
          <w:sz w:val="24"/>
          <w:szCs w:val="24"/>
          <w:highlight w:val="none"/>
          <w:lang w:val="zh-CN" w:eastAsia="zh-CN"/>
        </w:rPr>
      </w:pPr>
      <w:bookmarkStart w:id="386" w:name="_Toc504479292"/>
      <w:bookmarkStart w:id="387" w:name="_Toc504654777"/>
      <w:bookmarkStart w:id="388" w:name="_Toc445473580"/>
      <w:bookmarkStart w:id="389" w:name="_Toc504479744"/>
      <w:r>
        <w:rPr>
          <w:rFonts w:hint="eastAsia" w:ascii="宋体" w:hAnsi="宋体" w:cs="宋体"/>
          <w:b w:val="0"/>
          <w:bCs w:val="0"/>
          <w:color w:val="auto"/>
          <w:kern w:val="2"/>
          <w:sz w:val="24"/>
          <w:szCs w:val="24"/>
          <w:highlight w:val="none"/>
          <w:lang w:val="en-US" w:eastAsia="zh-CN"/>
        </w:rPr>
        <w:t xml:space="preserve">9.3 </w:t>
      </w:r>
      <w:r>
        <w:rPr>
          <w:rFonts w:hint="eastAsia" w:ascii="宋体" w:hAnsi="宋体" w:cs="宋体"/>
          <w:b w:val="0"/>
          <w:bCs w:val="0"/>
          <w:color w:val="auto"/>
          <w:kern w:val="2"/>
          <w:sz w:val="24"/>
          <w:szCs w:val="24"/>
          <w:highlight w:val="none"/>
          <w:lang w:val="zh-CN" w:eastAsia="zh-CN"/>
        </w:rPr>
        <w:t>对磋商小组成员的纪律要求</w:t>
      </w:r>
      <w:bookmarkEnd w:id="386"/>
      <w:bookmarkEnd w:id="387"/>
      <w:bookmarkEnd w:id="388"/>
      <w:bookmarkEnd w:id="389"/>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zh-CN" w:eastAsia="zh-CN"/>
        </w:rPr>
      </w:pPr>
      <w:r>
        <w:rPr>
          <w:rFonts w:hint="eastAsia" w:ascii="宋体" w:hAnsi="宋体" w:eastAsia="宋体" w:cs="宋体"/>
          <w:b w:val="0"/>
          <w:bCs w:val="0"/>
          <w:color w:val="auto"/>
          <w:kern w:val="2"/>
          <w:sz w:val="24"/>
          <w:szCs w:val="24"/>
          <w:highlight w:val="none"/>
          <w:lang w:val="en-US" w:eastAsia="zh-CN"/>
        </w:rPr>
        <w:t>9.3.1</w:t>
      </w:r>
      <w:r>
        <w:rPr>
          <w:rFonts w:hint="eastAsia" w:ascii="宋体" w:hAnsi="宋体" w:eastAsia="宋体" w:cs="宋体"/>
          <w:b w:val="0"/>
          <w:bCs w:val="0"/>
          <w:color w:val="auto"/>
          <w:kern w:val="2"/>
          <w:sz w:val="24"/>
          <w:szCs w:val="24"/>
          <w:highlight w:val="none"/>
          <w:lang w:val="zh-CN" w:eastAsia="zh-CN"/>
        </w:rPr>
        <w:t>磋商小组成员不得收受他人的财物或者其他好处，不得向他人透漏对磋商响应文件的评审和比较、成交候选人的推荐情况以及评标有关的其他情况。在评标活动中，磋商小组成员不得擅离职守，影响评标程序正常进行，不得使用第三章“评标办法”</w:t>
      </w:r>
      <w:r>
        <w:rPr>
          <w:rFonts w:hint="eastAsia" w:ascii="宋体" w:hAnsi="宋体" w:cs="宋体"/>
          <w:b w:val="0"/>
          <w:bCs w:val="0"/>
          <w:color w:val="auto"/>
          <w:kern w:val="2"/>
          <w:sz w:val="24"/>
          <w:szCs w:val="24"/>
          <w:highlight w:val="none"/>
          <w:lang w:val="zh-CN" w:eastAsia="zh-CN"/>
        </w:rPr>
        <w:t>中</w:t>
      </w:r>
      <w:r>
        <w:rPr>
          <w:rFonts w:hint="eastAsia" w:ascii="宋体" w:hAnsi="宋体" w:eastAsia="宋体" w:cs="宋体"/>
          <w:b w:val="0"/>
          <w:bCs w:val="0"/>
          <w:color w:val="auto"/>
          <w:kern w:val="2"/>
          <w:sz w:val="24"/>
          <w:szCs w:val="24"/>
          <w:highlight w:val="none"/>
          <w:lang w:val="zh-CN" w:eastAsia="zh-CN"/>
        </w:rPr>
        <w:t>没有规定的评审因素和标准进行评标。</w:t>
      </w:r>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cs="宋体"/>
          <w:b w:val="0"/>
          <w:bCs w:val="0"/>
          <w:color w:val="auto"/>
          <w:kern w:val="2"/>
          <w:sz w:val="24"/>
          <w:szCs w:val="24"/>
          <w:highlight w:val="none"/>
          <w:lang w:val="zh-CN" w:eastAsia="zh-CN"/>
        </w:rPr>
      </w:pPr>
      <w:bookmarkStart w:id="390" w:name="_Toc445473581"/>
      <w:bookmarkStart w:id="391" w:name="_Toc504654778"/>
      <w:bookmarkStart w:id="392" w:name="_Toc504479293"/>
      <w:bookmarkStart w:id="393" w:name="_Toc504479745"/>
      <w:r>
        <w:rPr>
          <w:rFonts w:hint="eastAsia" w:ascii="宋体" w:hAnsi="宋体" w:cs="宋体"/>
          <w:b w:val="0"/>
          <w:bCs w:val="0"/>
          <w:color w:val="auto"/>
          <w:kern w:val="2"/>
          <w:sz w:val="24"/>
          <w:szCs w:val="24"/>
          <w:highlight w:val="none"/>
          <w:lang w:val="en-US" w:eastAsia="zh-CN"/>
        </w:rPr>
        <w:t xml:space="preserve">9.4 </w:t>
      </w:r>
      <w:r>
        <w:rPr>
          <w:rFonts w:hint="eastAsia" w:ascii="宋体" w:hAnsi="宋体" w:cs="宋体"/>
          <w:b w:val="0"/>
          <w:bCs w:val="0"/>
          <w:color w:val="auto"/>
          <w:kern w:val="2"/>
          <w:sz w:val="24"/>
          <w:szCs w:val="24"/>
          <w:highlight w:val="none"/>
          <w:lang w:val="zh-CN" w:eastAsia="zh-CN"/>
        </w:rPr>
        <w:t>对与评标活动有关的工作人员的纪律要求</w:t>
      </w:r>
      <w:bookmarkEnd w:id="390"/>
      <w:bookmarkEnd w:id="391"/>
      <w:bookmarkEnd w:id="392"/>
      <w:bookmarkEnd w:id="393"/>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zh-CN" w:eastAsia="zh-CN"/>
        </w:rPr>
      </w:pPr>
      <w:r>
        <w:rPr>
          <w:rFonts w:hint="eastAsia" w:ascii="宋体" w:hAnsi="宋体" w:eastAsia="宋体" w:cs="宋体"/>
          <w:b w:val="0"/>
          <w:bCs w:val="0"/>
          <w:color w:val="auto"/>
          <w:kern w:val="2"/>
          <w:sz w:val="24"/>
          <w:szCs w:val="24"/>
          <w:highlight w:val="none"/>
          <w:lang w:val="en-US" w:eastAsia="zh-CN"/>
        </w:rPr>
        <w:t>9.4.1</w:t>
      </w:r>
      <w:r>
        <w:rPr>
          <w:rFonts w:hint="eastAsia" w:ascii="宋体" w:hAnsi="宋体" w:eastAsia="宋体" w:cs="宋体"/>
          <w:b w:val="0"/>
          <w:bCs w:val="0"/>
          <w:color w:val="auto"/>
          <w:kern w:val="2"/>
          <w:sz w:val="24"/>
          <w:szCs w:val="24"/>
          <w:highlight w:val="none"/>
          <w:lang w:val="zh-CN" w:eastAsia="zh-CN"/>
        </w:rPr>
        <w:t>与评标活动有关的工作人员不得收受他人的财物或者其他好处，不得向他人透漏对磋商响应文件的评审和比较、成交候选人的推荐情况以及评标有关的其他情况。在评标活动中，与评标活动有关的工作人员不得擅离职守，影响评标程序正常进行。</w:t>
      </w:r>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cs="宋体"/>
          <w:b w:val="0"/>
          <w:bCs w:val="0"/>
          <w:color w:val="auto"/>
          <w:kern w:val="2"/>
          <w:sz w:val="24"/>
          <w:szCs w:val="24"/>
          <w:highlight w:val="none"/>
          <w:lang w:val="zh-CN" w:eastAsia="zh-CN"/>
        </w:rPr>
      </w:pPr>
      <w:bookmarkStart w:id="394" w:name="_Toc504654779"/>
      <w:bookmarkStart w:id="395" w:name="_Toc445473582"/>
      <w:bookmarkStart w:id="396" w:name="_Toc504479294"/>
      <w:bookmarkStart w:id="397" w:name="_Toc504479746"/>
      <w:bookmarkStart w:id="398" w:name="_Toc6742_WPSOffice_Level1"/>
      <w:bookmarkStart w:id="399" w:name="_Toc460361802"/>
      <w:bookmarkStart w:id="400" w:name="_Toc31372_WPSOffice_Level1"/>
      <w:r>
        <w:rPr>
          <w:rFonts w:hint="eastAsia" w:ascii="宋体" w:hAnsi="宋体" w:cs="宋体"/>
          <w:b w:val="0"/>
          <w:bCs w:val="0"/>
          <w:color w:val="auto"/>
          <w:kern w:val="2"/>
          <w:sz w:val="24"/>
          <w:szCs w:val="24"/>
          <w:highlight w:val="none"/>
          <w:lang w:val="en-US" w:eastAsia="zh-CN"/>
        </w:rPr>
        <w:t xml:space="preserve">9.5 </w:t>
      </w:r>
      <w:bookmarkEnd w:id="394"/>
      <w:bookmarkEnd w:id="395"/>
      <w:bookmarkEnd w:id="396"/>
      <w:bookmarkEnd w:id="397"/>
      <w:r>
        <w:rPr>
          <w:rFonts w:hint="eastAsia" w:ascii="宋体" w:hAnsi="宋体" w:cs="宋体"/>
          <w:b w:val="0"/>
          <w:bCs w:val="0"/>
          <w:color w:val="auto"/>
          <w:kern w:val="2"/>
          <w:sz w:val="24"/>
          <w:szCs w:val="24"/>
          <w:highlight w:val="none"/>
          <w:lang w:val="zh-CN" w:eastAsia="zh-CN"/>
        </w:rPr>
        <w:t>质疑与投诉</w:t>
      </w:r>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zh-CN" w:eastAsia="zh-CN"/>
        </w:rPr>
      </w:pPr>
      <w:r>
        <w:rPr>
          <w:rFonts w:hint="eastAsia" w:ascii="宋体" w:hAnsi="宋体" w:eastAsia="宋体" w:cs="宋体"/>
          <w:b w:val="0"/>
          <w:bCs w:val="0"/>
          <w:color w:val="auto"/>
          <w:kern w:val="2"/>
          <w:sz w:val="24"/>
          <w:szCs w:val="24"/>
          <w:highlight w:val="none"/>
          <w:lang w:val="en-US" w:eastAsia="zh-CN"/>
        </w:rPr>
        <w:t>9.</w:t>
      </w:r>
      <w:r>
        <w:rPr>
          <w:rFonts w:hint="eastAsia" w:ascii="宋体" w:hAnsi="宋体" w:eastAsia="宋体" w:cs="宋体"/>
          <w:b w:val="0"/>
          <w:bCs w:val="0"/>
          <w:color w:val="auto"/>
          <w:kern w:val="2"/>
          <w:sz w:val="24"/>
          <w:szCs w:val="24"/>
          <w:highlight w:val="none"/>
          <w:lang w:val="zh-CN" w:eastAsia="zh-CN"/>
        </w:rPr>
        <w:t>5.1供应商对政府采购活动事项有疑问的，可以向采购人提出询问，采购人应当及时作出答复，但答复的内容不得涉及商业秘密。</w:t>
      </w:r>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zh-CN" w:eastAsia="zh-CN"/>
        </w:rPr>
      </w:pPr>
      <w:r>
        <w:rPr>
          <w:rFonts w:hint="eastAsia" w:ascii="宋体" w:hAnsi="宋体" w:cs="宋体"/>
          <w:b w:val="0"/>
          <w:bCs w:val="0"/>
          <w:color w:val="auto"/>
          <w:kern w:val="2"/>
          <w:sz w:val="24"/>
          <w:szCs w:val="24"/>
          <w:highlight w:val="none"/>
          <w:lang w:val="en-US" w:eastAsia="zh-CN"/>
        </w:rPr>
        <w:t>9.5.2</w:t>
      </w:r>
      <w:r>
        <w:rPr>
          <w:rFonts w:hint="eastAsia" w:ascii="宋体" w:hAnsi="宋体" w:eastAsia="宋体" w:cs="宋体"/>
          <w:b w:val="0"/>
          <w:bCs w:val="0"/>
          <w:color w:val="auto"/>
          <w:kern w:val="2"/>
          <w:sz w:val="24"/>
          <w:szCs w:val="24"/>
          <w:highlight w:val="none"/>
          <w:lang w:val="zh-CN" w:eastAsia="zh-CN"/>
        </w:rPr>
        <w:t>供应商认为采购文件、采购过程和中标、成交结果使自己的权益受到损害的，可以在知道或者应知其权益受到损害之日起七个工作日内，以书面形式向采购人提出质疑。</w:t>
      </w:r>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zh-CN" w:eastAsia="zh-CN"/>
        </w:rPr>
      </w:pPr>
      <w:r>
        <w:rPr>
          <w:rFonts w:hint="eastAsia" w:ascii="宋体" w:hAnsi="宋体" w:cs="宋体"/>
          <w:b w:val="0"/>
          <w:bCs w:val="0"/>
          <w:color w:val="auto"/>
          <w:kern w:val="2"/>
          <w:sz w:val="24"/>
          <w:szCs w:val="24"/>
          <w:highlight w:val="none"/>
          <w:lang w:val="en-US" w:eastAsia="zh-CN"/>
        </w:rPr>
        <w:t>9.5.3</w:t>
      </w:r>
      <w:r>
        <w:rPr>
          <w:rFonts w:hint="eastAsia" w:ascii="宋体" w:hAnsi="宋体" w:eastAsia="宋体" w:cs="宋体"/>
          <w:b w:val="0"/>
          <w:bCs w:val="0"/>
          <w:color w:val="auto"/>
          <w:kern w:val="2"/>
          <w:sz w:val="24"/>
          <w:szCs w:val="24"/>
          <w:highlight w:val="none"/>
          <w:lang w:val="zh-CN" w:eastAsia="zh-CN"/>
        </w:rPr>
        <w:t>采购人应当在收到供应商的书面质疑后七个工作日内作出答复，并以书面形式通知质疑供应商和其他有关供应商，但答复的内容不得涉及商业秘密。</w:t>
      </w:r>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zh-CN" w:eastAsia="zh-CN"/>
        </w:rPr>
      </w:pPr>
      <w:r>
        <w:rPr>
          <w:rFonts w:hint="eastAsia" w:ascii="宋体" w:hAnsi="宋体" w:cs="宋体"/>
          <w:b w:val="0"/>
          <w:bCs w:val="0"/>
          <w:color w:val="auto"/>
          <w:kern w:val="2"/>
          <w:sz w:val="24"/>
          <w:szCs w:val="24"/>
          <w:highlight w:val="none"/>
          <w:lang w:val="en-US" w:eastAsia="zh-CN"/>
        </w:rPr>
        <w:t>9.5.4</w:t>
      </w:r>
      <w:r>
        <w:rPr>
          <w:rFonts w:hint="eastAsia" w:ascii="宋体" w:hAnsi="宋体" w:eastAsia="宋体" w:cs="宋体"/>
          <w:b w:val="0"/>
          <w:bCs w:val="0"/>
          <w:color w:val="auto"/>
          <w:kern w:val="2"/>
          <w:sz w:val="24"/>
          <w:szCs w:val="24"/>
          <w:highlight w:val="none"/>
          <w:lang w:val="zh-CN" w:eastAsia="zh-CN"/>
        </w:rPr>
        <w:t>采购人委托采购代理机构采购的，供应商可以向采购代理机构提出询问或者质疑，采购代理机构应当依照</w:t>
      </w:r>
      <w:r>
        <w:rPr>
          <w:rFonts w:hint="eastAsia" w:ascii="宋体" w:hAnsi="宋体" w:cs="宋体"/>
          <w:b w:val="0"/>
          <w:bCs w:val="0"/>
          <w:color w:val="auto"/>
          <w:kern w:val="2"/>
          <w:sz w:val="24"/>
          <w:szCs w:val="24"/>
          <w:highlight w:val="none"/>
          <w:lang w:val="en-US" w:eastAsia="zh-CN"/>
        </w:rPr>
        <w:t>9.5.1、9.5.3</w:t>
      </w:r>
      <w:r>
        <w:rPr>
          <w:rFonts w:hint="eastAsia" w:ascii="宋体" w:hAnsi="宋体" w:eastAsia="宋体" w:cs="宋体"/>
          <w:b w:val="0"/>
          <w:bCs w:val="0"/>
          <w:color w:val="auto"/>
          <w:kern w:val="2"/>
          <w:sz w:val="24"/>
          <w:szCs w:val="24"/>
          <w:highlight w:val="none"/>
          <w:lang w:val="zh-CN" w:eastAsia="zh-CN"/>
        </w:rPr>
        <w:t>的规定就采购人委托授权范围内的事项作出答复。</w:t>
      </w:r>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zh-CN" w:eastAsia="zh-CN"/>
        </w:rPr>
      </w:pPr>
      <w:r>
        <w:rPr>
          <w:rFonts w:hint="eastAsia" w:ascii="宋体" w:hAnsi="宋体" w:cs="宋体"/>
          <w:b w:val="0"/>
          <w:bCs w:val="0"/>
          <w:color w:val="auto"/>
          <w:kern w:val="2"/>
          <w:sz w:val="24"/>
          <w:szCs w:val="24"/>
          <w:highlight w:val="none"/>
          <w:lang w:val="en-US" w:eastAsia="zh-CN"/>
        </w:rPr>
        <w:t>9.5.5</w:t>
      </w:r>
      <w:r>
        <w:rPr>
          <w:rFonts w:hint="eastAsia" w:ascii="宋体" w:hAnsi="宋体" w:eastAsia="宋体" w:cs="宋体"/>
          <w:b w:val="0"/>
          <w:bCs w:val="0"/>
          <w:color w:val="auto"/>
          <w:kern w:val="2"/>
          <w:sz w:val="24"/>
          <w:szCs w:val="24"/>
          <w:highlight w:val="none"/>
          <w:lang w:val="zh-CN" w:eastAsia="zh-CN"/>
        </w:rPr>
        <w:t>质疑供应商对采购人、采购代理机构的答复不满意或者采购人、采购代理机构未在规定的时间内作出答复的，可以在答复期满后十五个工作日内向同级政府采购监督管理部门投诉。</w:t>
      </w:r>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zh-CN" w:eastAsia="zh-CN"/>
        </w:rPr>
      </w:pPr>
      <w:r>
        <w:rPr>
          <w:rFonts w:hint="eastAsia" w:ascii="宋体" w:hAnsi="宋体" w:cs="宋体"/>
          <w:b w:val="0"/>
          <w:bCs w:val="0"/>
          <w:color w:val="auto"/>
          <w:kern w:val="2"/>
          <w:sz w:val="24"/>
          <w:szCs w:val="24"/>
          <w:highlight w:val="none"/>
          <w:lang w:val="en-US" w:eastAsia="zh-CN"/>
        </w:rPr>
        <w:t>9.5.6</w:t>
      </w:r>
      <w:r>
        <w:rPr>
          <w:rFonts w:hint="eastAsia" w:ascii="宋体" w:hAnsi="宋体" w:eastAsia="宋体" w:cs="宋体"/>
          <w:b w:val="0"/>
          <w:bCs w:val="0"/>
          <w:color w:val="auto"/>
          <w:kern w:val="2"/>
          <w:sz w:val="24"/>
          <w:szCs w:val="24"/>
          <w:highlight w:val="none"/>
          <w:lang w:val="zh-CN" w:eastAsia="zh-CN"/>
        </w:rPr>
        <w:t>政府采购监督管理部门应当在收到投诉后三十个工作日内，对投诉事项作出处理决定，并以书面形式通知投诉人和与投诉事项有关的当事人。</w:t>
      </w:r>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zh-CN" w:eastAsia="zh-CN"/>
        </w:rPr>
      </w:pPr>
      <w:r>
        <w:rPr>
          <w:rFonts w:hint="eastAsia" w:ascii="宋体" w:hAnsi="宋体" w:cs="宋体"/>
          <w:b w:val="0"/>
          <w:bCs w:val="0"/>
          <w:color w:val="auto"/>
          <w:kern w:val="2"/>
          <w:sz w:val="24"/>
          <w:szCs w:val="24"/>
          <w:highlight w:val="none"/>
          <w:lang w:val="en-US" w:eastAsia="zh-CN"/>
        </w:rPr>
        <w:t>9.5.7</w:t>
      </w:r>
      <w:r>
        <w:rPr>
          <w:rFonts w:hint="eastAsia" w:ascii="宋体" w:hAnsi="宋体" w:eastAsia="宋体" w:cs="宋体"/>
          <w:b w:val="0"/>
          <w:bCs w:val="0"/>
          <w:color w:val="auto"/>
          <w:kern w:val="2"/>
          <w:sz w:val="24"/>
          <w:szCs w:val="24"/>
          <w:highlight w:val="none"/>
          <w:lang w:val="zh-CN" w:eastAsia="zh-CN"/>
        </w:rPr>
        <w:t>政府采购监督管理部门在处理投诉事项期间，可以视具体情况书面通知采购人暂停采购活动，但暂停时间最长不得超过三十日。</w:t>
      </w:r>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zh-CN" w:eastAsia="zh-CN"/>
        </w:rPr>
      </w:pPr>
      <w:r>
        <w:rPr>
          <w:rFonts w:hint="eastAsia" w:ascii="宋体" w:hAnsi="宋体" w:cs="宋体"/>
          <w:b w:val="0"/>
          <w:bCs w:val="0"/>
          <w:color w:val="auto"/>
          <w:kern w:val="2"/>
          <w:sz w:val="24"/>
          <w:szCs w:val="24"/>
          <w:highlight w:val="none"/>
          <w:lang w:val="en-US" w:eastAsia="zh-CN"/>
        </w:rPr>
        <w:t>9.5.8</w:t>
      </w:r>
      <w:r>
        <w:rPr>
          <w:rFonts w:hint="eastAsia" w:ascii="宋体" w:hAnsi="宋体" w:eastAsia="宋体" w:cs="宋体"/>
          <w:b w:val="0"/>
          <w:bCs w:val="0"/>
          <w:color w:val="auto"/>
          <w:kern w:val="2"/>
          <w:sz w:val="24"/>
          <w:szCs w:val="24"/>
          <w:highlight w:val="none"/>
          <w:lang w:val="zh-CN" w:eastAsia="zh-CN"/>
        </w:rPr>
        <w:t>投诉人对政府采购监督管理部门的投诉处理决定不服或者政府采购监督管理部门逾期未作处理的，可以依法申请行政复议或者向人民法院提起行政诉讼。</w:t>
      </w:r>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zh-CN" w:eastAsia="zh-CN"/>
        </w:rPr>
      </w:pPr>
      <w:r>
        <w:rPr>
          <w:rFonts w:hint="eastAsia" w:ascii="宋体" w:hAnsi="宋体" w:eastAsia="宋体" w:cs="宋体"/>
          <w:b w:val="0"/>
          <w:bCs w:val="0"/>
          <w:color w:val="auto"/>
          <w:kern w:val="2"/>
          <w:sz w:val="24"/>
          <w:szCs w:val="24"/>
          <w:highlight w:val="none"/>
          <w:lang w:val="en-US" w:eastAsia="zh-CN"/>
        </w:rPr>
        <w:t>9.</w:t>
      </w:r>
      <w:r>
        <w:rPr>
          <w:rFonts w:hint="eastAsia" w:ascii="宋体" w:hAnsi="宋体" w:eastAsia="宋体" w:cs="宋体"/>
          <w:b w:val="0"/>
          <w:bCs w:val="0"/>
          <w:color w:val="auto"/>
          <w:kern w:val="2"/>
          <w:sz w:val="24"/>
          <w:szCs w:val="24"/>
          <w:highlight w:val="none"/>
          <w:lang w:val="zh-CN" w:eastAsia="zh-CN"/>
        </w:rPr>
        <w:t>5.</w:t>
      </w:r>
      <w:r>
        <w:rPr>
          <w:rFonts w:hint="eastAsia" w:ascii="宋体" w:hAnsi="宋体" w:cs="宋体"/>
          <w:b w:val="0"/>
          <w:bCs w:val="0"/>
          <w:color w:val="auto"/>
          <w:kern w:val="2"/>
          <w:sz w:val="24"/>
          <w:szCs w:val="24"/>
          <w:highlight w:val="none"/>
          <w:lang w:val="en-US" w:eastAsia="zh-CN"/>
        </w:rPr>
        <w:t>9</w:t>
      </w:r>
      <w:r>
        <w:rPr>
          <w:rFonts w:hint="eastAsia" w:ascii="宋体" w:hAnsi="宋体" w:eastAsia="宋体" w:cs="宋体"/>
          <w:b w:val="0"/>
          <w:bCs w:val="0"/>
          <w:color w:val="auto"/>
          <w:kern w:val="2"/>
          <w:sz w:val="24"/>
          <w:szCs w:val="24"/>
          <w:highlight w:val="none"/>
          <w:lang w:val="zh-CN" w:eastAsia="zh-CN"/>
        </w:rPr>
        <w:t>投标人投诉时，应当具备以下法定必备条件：</w:t>
      </w:r>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480" w:firstLineChars="200"/>
        <w:contextualSpacing/>
        <w:textAlignment w:val="auto"/>
        <w:rPr>
          <w:rFonts w:hint="eastAsia" w:ascii="宋体"/>
          <w:color w:val="auto"/>
          <w:sz w:val="24"/>
          <w:highlight w:val="none"/>
          <w:lang w:val="zh-CN"/>
        </w:rPr>
      </w:pPr>
      <w:r>
        <w:rPr>
          <w:rFonts w:hint="eastAsia" w:ascii="宋体"/>
          <w:color w:val="auto"/>
          <w:sz w:val="24"/>
          <w:highlight w:val="none"/>
          <w:lang w:val="zh-CN"/>
        </w:rPr>
        <w:t>（</w:t>
      </w:r>
      <w:r>
        <w:rPr>
          <w:rFonts w:hint="eastAsia" w:ascii="宋体"/>
          <w:color w:val="auto"/>
          <w:sz w:val="24"/>
          <w:highlight w:val="none"/>
          <w:lang w:val="en-US" w:eastAsia="zh-CN"/>
        </w:rPr>
        <w:t>1）</w:t>
      </w:r>
      <w:r>
        <w:rPr>
          <w:rFonts w:hint="eastAsia" w:ascii="宋体"/>
          <w:color w:val="auto"/>
          <w:sz w:val="24"/>
          <w:highlight w:val="none"/>
          <w:lang w:val="zh-CN"/>
        </w:rPr>
        <w:t>投诉投标人应具备以下基木条件：</w:t>
      </w:r>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720" w:firstLineChars="300"/>
        <w:contextualSpacing/>
        <w:textAlignment w:val="auto"/>
        <w:rPr>
          <w:rFonts w:hint="eastAsia" w:ascii="宋体"/>
          <w:color w:val="auto"/>
          <w:sz w:val="24"/>
          <w:highlight w:val="none"/>
          <w:lang w:val="zh-CN" w:eastAsia="zh-CN"/>
        </w:rPr>
      </w:pPr>
      <w:r>
        <w:rPr>
          <w:rFonts w:hint="eastAsia" w:ascii="宋体"/>
          <w:color w:val="auto"/>
          <w:sz w:val="24"/>
          <w:highlight w:val="none"/>
          <w:lang w:eastAsia="zh-CN"/>
        </w:rPr>
        <w:t>1）</w:t>
      </w:r>
      <w:r>
        <w:rPr>
          <w:rFonts w:hint="eastAsia" w:ascii="宋体"/>
          <w:color w:val="auto"/>
          <w:sz w:val="24"/>
          <w:highlight w:val="none"/>
          <w:lang w:val="zh-CN" w:eastAsia="zh-CN"/>
        </w:rPr>
        <w:t>投诉人是参与所投诉政府采购活动的投标人；</w:t>
      </w:r>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720" w:firstLineChars="300"/>
        <w:contextualSpacing/>
        <w:textAlignment w:val="auto"/>
        <w:rPr>
          <w:rFonts w:hint="eastAsia" w:ascii="宋体"/>
          <w:color w:val="auto"/>
          <w:sz w:val="24"/>
          <w:highlight w:val="none"/>
          <w:lang w:val="zh-CN" w:eastAsia="zh-CN"/>
        </w:rPr>
      </w:pPr>
      <w:r>
        <w:rPr>
          <w:rFonts w:hint="eastAsia" w:ascii="宋体"/>
          <w:color w:val="auto"/>
          <w:sz w:val="24"/>
          <w:highlight w:val="none"/>
          <w:lang w:eastAsia="zh-CN"/>
        </w:rPr>
        <w:t>2）</w:t>
      </w:r>
      <w:r>
        <w:rPr>
          <w:rFonts w:hint="eastAsia" w:ascii="宋体"/>
          <w:color w:val="auto"/>
          <w:sz w:val="24"/>
          <w:highlight w:val="none"/>
          <w:lang w:val="zh-CN" w:eastAsia="zh-CN"/>
        </w:rPr>
        <w:t>提起投诉前已依法进行质疑；</w:t>
      </w:r>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720" w:firstLineChars="300"/>
        <w:contextualSpacing/>
        <w:textAlignment w:val="auto"/>
        <w:rPr>
          <w:rFonts w:hint="eastAsia" w:ascii="宋体"/>
          <w:color w:val="auto"/>
          <w:sz w:val="24"/>
          <w:highlight w:val="none"/>
          <w:lang w:val="zh-CN" w:eastAsia="zh-CN"/>
        </w:rPr>
      </w:pPr>
      <w:r>
        <w:rPr>
          <w:rFonts w:hint="eastAsia" w:ascii="宋体"/>
          <w:color w:val="auto"/>
          <w:sz w:val="24"/>
          <w:highlight w:val="none"/>
          <w:lang w:eastAsia="zh-CN"/>
        </w:rPr>
        <w:t>3）</w:t>
      </w:r>
      <w:r>
        <w:rPr>
          <w:rFonts w:hint="eastAsia" w:ascii="宋体"/>
          <w:color w:val="auto"/>
          <w:sz w:val="24"/>
          <w:highlight w:val="none"/>
          <w:lang w:val="zh-CN" w:eastAsia="zh-CN"/>
        </w:rPr>
        <w:t>投诉有效期限内提起投诉；</w:t>
      </w:r>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720" w:firstLineChars="300"/>
        <w:contextualSpacing/>
        <w:textAlignment w:val="auto"/>
        <w:rPr>
          <w:rFonts w:hint="eastAsia" w:ascii="宋体"/>
          <w:color w:val="auto"/>
          <w:sz w:val="24"/>
          <w:highlight w:val="none"/>
          <w:lang w:val="zh-CN" w:eastAsia="zh-CN"/>
        </w:rPr>
      </w:pPr>
      <w:r>
        <w:rPr>
          <w:rFonts w:hint="eastAsia" w:ascii="宋体"/>
          <w:color w:val="auto"/>
          <w:sz w:val="24"/>
          <w:highlight w:val="none"/>
          <w:lang w:eastAsia="zh-CN"/>
        </w:rPr>
        <w:t>4）</w:t>
      </w:r>
      <w:r>
        <w:rPr>
          <w:rFonts w:hint="eastAsia" w:ascii="宋体"/>
          <w:color w:val="auto"/>
          <w:sz w:val="24"/>
          <w:highlight w:val="none"/>
          <w:lang w:val="zh-CN" w:eastAsia="zh-CN"/>
        </w:rPr>
        <w:t>属于本财政部门管辖；</w:t>
      </w:r>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720" w:firstLineChars="300"/>
        <w:contextualSpacing/>
        <w:textAlignment w:val="auto"/>
        <w:rPr>
          <w:rFonts w:hint="eastAsia" w:ascii="宋体"/>
          <w:color w:val="auto"/>
          <w:sz w:val="24"/>
          <w:highlight w:val="none"/>
          <w:lang w:val="zh-CN"/>
        </w:rPr>
      </w:pPr>
      <w:r>
        <w:rPr>
          <w:rFonts w:hint="eastAsia" w:ascii="宋体"/>
          <w:color w:val="auto"/>
          <w:sz w:val="24"/>
          <w:highlight w:val="none"/>
          <w:lang w:val="zh-CN" w:eastAsia="zh-CN"/>
        </w:rPr>
        <w:t>5</w:t>
      </w:r>
      <w:r>
        <w:rPr>
          <w:rFonts w:hint="eastAsia" w:ascii="宋体"/>
          <w:color w:val="auto"/>
          <w:sz w:val="24"/>
          <w:highlight w:val="none"/>
          <w:lang w:eastAsia="zh-CN"/>
        </w:rPr>
        <w:t>）</w:t>
      </w:r>
      <w:r>
        <w:rPr>
          <w:rFonts w:hint="eastAsia" w:ascii="宋体"/>
          <w:color w:val="auto"/>
          <w:sz w:val="24"/>
          <w:highlight w:val="none"/>
          <w:lang w:val="zh-CN" w:eastAsia="zh-CN"/>
        </w:rPr>
        <w:t>同一投诉事项未经财政部门投诉处理。</w:t>
      </w:r>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480" w:firstLineChars="200"/>
        <w:contextualSpacing/>
        <w:textAlignment w:val="auto"/>
        <w:rPr>
          <w:rFonts w:hint="eastAsia" w:ascii="宋体"/>
          <w:color w:val="auto"/>
          <w:sz w:val="24"/>
          <w:highlight w:val="none"/>
          <w:lang w:val="zh-CN"/>
        </w:rPr>
      </w:pPr>
      <w:r>
        <w:rPr>
          <w:rFonts w:hint="eastAsia" w:ascii="宋体"/>
          <w:color w:val="auto"/>
          <w:sz w:val="24"/>
          <w:highlight w:val="none"/>
          <w:lang w:val="zh-CN"/>
        </w:rPr>
        <w:t>（</w:t>
      </w:r>
      <w:r>
        <w:rPr>
          <w:rFonts w:hint="eastAsia" w:ascii="宋体"/>
          <w:color w:val="auto"/>
          <w:sz w:val="24"/>
          <w:highlight w:val="none"/>
          <w:lang w:val="en-US" w:eastAsia="zh-CN"/>
        </w:rPr>
        <w:t>2）</w:t>
      </w:r>
      <w:r>
        <w:rPr>
          <w:rFonts w:hint="eastAsia" w:ascii="宋体"/>
          <w:color w:val="auto"/>
          <w:sz w:val="24"/>
          <w:highlight w:val="none"/>
          <w:lang w:val="zh-CN"/>
        </w:rPr>
        <w:t>投标人投诉时，应当提交投诉书，投诉书应包括以下主要内容：</w:t>
      </w:r>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720" w:firstLineChars="300"/>
        <w:contextualSpacing/>
        <w:textAlignment w:val="auto"/>
        <w:rPr>
          <w:rFonts w:hint="eastAsia" w:ascii="宋体"/>
          <w:color w:val="auto"/>
          <w:sz w:val="24"/>
          <w:highlight w:val="none"/>
          <w:lang w:eastAsia="zh-CN"/>
        </w:rPr>
      </w:pPr>
      <w:r>
        <w:rPr>
          <w:rFonts w:hint="eastAsia" w:ascii="宋体"/>
          <w:color w:val="auto"/>
          <w:sz w:val="24"/>
          <w:highlight w:val="none"/>
          <w:lang w:eastAsia="zh-CN"/>
        </w:rPr>
        <w:t>1）投诉人和被投诉人的名称、地址、电话等应齐全；</w:t>
      </w:r>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720" w:firstLineChars="300"/>
        <w:contextualSpacing/>
        <w:textAlignment w:val="auto"/>
        <w:rPr>
          <w:rFonts w:hint="eastAsia" w:ascii="宋体"/>
          <w:color w:val="auto"/>
          <w:sz w:val="24"/>
          <w:highlight w:val="none"/>
          <w:lang w:eastAsia="zh-CN"/>
        </w:rPr>
      </w:pPr>
      <w:r>
        <w:rPr>
          <w:rFonts w:hint="eastAsia" w:ascii="宋体"/>
          <w:color w:val="auto"/>
          <w:sz w:val="24"/>
          <w:highlight w:val="none"/>
          <w:lang w:eastAsia="zh-CN"/>
        </w:rPr>
        <w:t>2）具体的投诉事项及事实依据应清晰；</w:t>
      </w:r>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720" w:firstLineChars="300"/>
        <w:contextualSpacing/>
        <w:textAlignment w:val="auto"/>
        <w:rPr>
          <w:rFonts w:hint="eastAsia" w:ascii="宋体"/>
          <w:color w:val="auto"/>
          <w:sz w:val="24"/>
          <w:highlight w:val="none"/>
          <w:lang w:eastAsia="zh-CN"/>
        </w:rPr>
      </w:pPr>
      <w:r>
        <w:rPr>
          <w:rFonts w:hint="eastAsia" w:ascii="宋体"/>
          <w:color w:val="auto"/>
          <w:sz w:val="24"/>
          <w:highlight w:val="none"/>
          <w:lang w:eastAsia="zh-CN"/>
        </w:rPr>
        <w:t>3）质疑和质疑答复情况及相关证明材料等应齐全；</w:t>
      </w:r>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720" w:firstLineChars="300"/>
        <w:contextualSpacing/>
        <w:textAlignment w:val="auto"/>
        <w:rPr>
          <w:rFonts w:hint="eastAsia" w:ascii="宋体"/>
          <w:color w:val="auto"/>
          <w:sz w:val="24"/>
          <w:highlight w:val="none"/>
          <w:lang w:eastAsia="zh-CN"/>
        </w:rPr>
      </w:pPr>
      <w:r>
        <w:rPr>
          <w:rFonts w:hint="eastAsia" w:ascii="宋体"/>
          <w:color w:val="auto"/>
          <w:sz w:val="24"/>
          <w:highlight w:val="none"/>
          <w:lang w:eastAsia="zh-CN"/>
        </w:rPr>
        <w:t>4）投诉事项应与质疑事项一致，应标注提起投诉的日期；</w:t>
      </w:r>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720" w:firstLineChars="300"/>
        <w:contextualSpacing/>
        <w:textAlignment w:val="auto"/>
        <w:rPr>
          <w:rFonts w:hint="eastAsia" w:ascii="宋体"/>
          <w:color w:val="auto"/>
          <w:sz w:val="24"/>
          <w:highlight w:val="none"/>
          <w:lang w:eastAsia="zh-CN"/>
        </w:rPr>
      </w:pPr>
      <w:r>
        <w:rPr>
          <w:rFonts w:hint="eastAsia" w:ascii="宋体"/>
          <w:color w:val="auto"/>
          <w:sz w:val="24"/>
          <w:highlight w:val="none"/>
          <w:lang w:val="zh-CN" w:eastAsia="zh-CN"/>
        </w:rPr>
        <w:t>5</w:t>
      </w:r>
      <w:r>
        <w:rPr>
          <w:rFonts w:hint="eastAsia" w:ascii="宋体"/>
          <w:color w:val="auto"/>
          <w:sz w:val="24"/>
          <w:highlight w:val="none"/>
          <w:lang w:eastAsia="zh-CN"/>
        </w:rPr>
        <w:t>）投诉人为自然人的，应由本人签字；</w:t>
      </w:r>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720" w:firstLineChars="300"/>
        <w:contextualSpacing/>
        <w:textAlignment w:val="auto"/>
        <w:rPr>
          <w:rFonts w:hint="eastAsia" w:ascii="宋体"/>
          <w:color w:val="auto"/>
          <w:sz w:val="24"/>
          <w:highlight w:val="none"/>
          <w:lang w:eastAsia="zh-CN"/>
        </w:rPr>
      </w:pPr>
      <w:bookmarkStart w:id="401" w:name="bookmark29"/>
      <w:r>
        <w:rPr>
          <w:rFonts w:hint="eastAsia" w:ascii="宋体"/>
          <w:color w:val="auto"/>
          <w:sz w:val="24"/>
          <w:highlight w:val="none"/>
          <w:lang w:eastAsia="zh-CN"/>
        </w:rPr>
        <w:t>6）投诉人为法人或者其他组织的，应由法定代表人或者主要负责人签字盖章并加盖公章。</w:t>
      </w:r>
    </w:p>
    <w:bookmarkEnd w:id="401"/>
    <w:p>
      <w:pPr>
        <w:pStyle w:val="4"/>
        <w:pageBreakBefore w:val="0"/>
        <w:widowControl w:val="0"/>
        <w:kinsoku/>
        <w:wordWrap/>
        <w:overflowPunct/>
        <w:topLinePunct w:val="0"/>
        <w:bidi w:val="0"/>
        <w:snapToGrid/>
        <w:spacing w:line="440" w:lineRule="exact"/>
        <w:textAlignment w:val="auto"/>
        <w:rPr>
          <w:rFonts w:ascii="宋体" w:hAnsi="宋体" w:eastAsia="宋体" w:cs="宋体"/>
          <w:color w:val="auto"/>
          <w:sz w:val="28"/>
          <w:szCs w:val="28"/>
          <w:highlight w:val="none"/>
          <w:lang w:val="zh-CN"/>
        </w:rPr>
      </w:pPr>
      <w:bookmarkStart w:id="402" w:name="_Toc504654780"/>
      <w:r>
        <w:rPr>
          <w:rFonts w:hint="eastAsia" w:ascii="宋体" w:hAnsi="宋体" w:eastAsia="宋体" w:cs="宋体"/>
          <w:color w:val="auto"/>
          <w:sz w:val="28"/>
          <w:szCs w:val="28"/>
          <w:highlight w:val="none"/>
          <w:lang w:val="zh-CN"/>
        </w:rPr>
        <w:t>十、其它</w:t>
      </w:r>
      <w:bookmarkEnd w:id="402"/>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cs="宋体"/>
          <w:b w:val="0"/>
          <w:bCs w:val="0"/>
          <w:color w:val="auto"/>
          <w:kern w:val="2"/>
          <w:sz w:val="24"/>
          <w:szCs w:val="24"/>
          <w:highlight w:val="none"/>
          <w:lang w:val="en-US" w:eastAsia="zh-CN"/>
        </w:rPr>
      </w:pPr>
      <w:r>
        <w:rPr>
          <w:rFonts w:hint="eastAsia" w:ascii="宋体" w:hAnsi="宋体" w:cs="宋体"/>
          <w:b w:val="0"/>
          <w:bCs w:val="0"/>
          <w:color w:val="auto"/>
          <w:kern w:val="2"/>
          <w:sz w:val="24"/>
          <w:szCs w:val="24"/>
          <w:highlight w:val="none"/>
          <w:lang w:val="en-US" w:eastAsia="zh-CN"/>
        </w:rPr>
        <w:t>10.1 未尽事宜，按国家有关规定执行。</w:t>
      </w:r>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eastAsia="宋体" w:cs="宋体"/>
          <w:color w:val="auto"/>
          <w:sz w:val="44"/>
          <w:szCs w:val="44"/>
          <w:highlight w:val="none"/>
          <w:lang w:val="zh-CN"/>
        </w:rPr>
      </w:pPr>
      <w:r>
        <w:rPr>
          <w:rFonts w:hint="eastAsia" w:ascii="宋体" w:hAnsi="宋体" w:cs="宋体"/>
          <w:b w:val="0"/>
          <w:bCs w:val="0"/>
          <w:color w:val="auto"/>
          <w:kern w:val="2"/>
          <w:sz w:val="24"/>
          <w:szCs w:val="24"/>
          <w:highlight w:val="none"/>
          <w:lang w:val="en-US" w:eastAsia="zh-CN"/>
        </w:rPr>
        <w:t>10.2 本竞争性磋商文件的解释权属采购人。</w:t>
      </w:r>
    </w:p>
    <w:p>
      <w:pPr>
        <w:pStyle w:val="4"/>
        <w:keepNext w:val="0"/>
        <w:keepLines w:val="0"/>
        <w:pageBreakBefore/>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44"/>
          <w:szCs w:val="44"/>
          <w:highlight w:val="none"/>
          <w:lang w:val="zh-CN"/>
        </w:rPr>
      </w:pPr>
    </w:p>
    <w:p>
      <w:pPr>
        <w:pStyle w:val="4"/>
        <w:keepNext w:val="0"/>
        <w:keepLines w:val="0"/>
        <w:pageBreakBefore/>
        <w:widowControl w:val="0"/>
        <w:kinsoku/>
        <w:wordWrap/>
        <w:overflowPunct/>
        <w:topLinePunct w:val="0"/>
        <w:autoSpaceDE/>
        <w:autoSpaceDN/>
        <w:bidi w:val="0"/>
        <w:adjustRightInd/>
        <w:snapToGrid/>
        <w:spacing w:line="360" w:lineRule="auto"/>
        <w:jc w:val="center"/>
        <w:textAlignment w:val="auto"/>
        <w:rPr>
          <w:rFonts w:ascii="宋体" w:hAnsi="宋体" w:eastAsia="宋体" w:cs="宋体"/>
          <w:color w:val="auto"/>
          <w:sz w:val="44"/>
          <w:szCs w:val="44"/>
          <w:highlight w:val="none"/>
          <w:lang w:val="zh-CN"/>
        </w:rPr>
      </w:pPr>
      <w:r>
        <w:rPr>
          <w:rFonts w:hint="eastAsia" w:ascii="宋体" w:hAnsi="宋体" w:eastAsia="宋体" w:cs="宋体"/>
          <w:color w:val="auto"/>
          <w:sz w:val="44"/>
          <w:szCs w:val="44"/>
          <w:highlight w:val="none"/>
          <w:lang w:val="zh-CN"/>
        </w:rPr>
        <w:t>第三章 评标办法（综合评</w:t>
      </w:r>
      <w:r>
        <w:rPr>
          <w:rFonts w:hint="eastAsia" w:ascii="宋体" w:hAnsi="宋体" w:cs="宋体"/>
          <w:color w:val="auto"/>
          <w:sz w:val="44"/>
          <w:szCs w:val="44"/>
          <w:highlight w:val="none"/>
          <w:lang w:val="zh-CN"/>
        </w:rPr>
        <w:t>分</w:t>
      </w:r>
      <w:r>
        <w:rPr>
          <w:rFonts w:hint="eastAsia" w:ascii="宋体" w:hAnsi="宋体" w:eastAsia="宋体" w:cs="宋体"/>
          <w:color w:val="auto"/>
          <w:sz w:val="44"/>
          <w:szCs w:val="44"/>
          <w:highlight w:val="none"/>
          <w:lang w:val="zh-CN"/>
        </w:rPr>
        <w:t>法）</w:t>
      </w:r>
      <w:bookmarkEnd w:id="398"/>
      <w:bookmarkEnd w:id="399"/>
      <w:bookmarkEnd w:id="400"/>
    </w:p>
    <w:p>
      <w:pPr>
        <w:ind w:firstLine="480" w:firstLineChars="200"/>
        <w:jc w:val="center"/>
        <w:rPr>
          <w:rFonts w:hint="eastAsia" w:ascii="宋体" w:hAnsi="宋体" w:cs="宋体"/>
          <w:b/>
          <w:color w:val="auto"/>
          <w:sz w:val="24"/>
          <w:szCs w:val="22"/>
          <w:highlight w:val="none"/>
        </w:rPr>
      </w:pPr>
    </w:p>
    <w:p>
      <w:pPr>
        <w:ind w:firstLine="480" w:firstLineChars="200"/>
        <w:jc w:val="center"/>
        <w:rPr>
          <w:rFonts w:hint="eastAsia" w:ascii="宋体" w:hAnsi="宋体" w:cs="宋体"/>
          <w:b/>
          <w:color w:val="auto"/>
          <w:sz w:val="24"/>
          <w:szCs w:val="22"/>
          <w:highlight w:val="none"/>
        </w:rPr>
      </w:pPr>
    </w:p>
    <w:p>
      <w:pPr>
        <w:ind w:firstLine="480" w:firstLineChars="200"/>
        <w:jc w:val="center"/>
        <w:rPr>
          <w:rFonts w:hint="eastAsia" w:ascii="宋体" w:hAnsi="宋体" w:cs="宋体"/>
          <w:b/>
          <w:color w:val="auto"/>
          <w:sz w:val="24"/>
          <w:szCs w:val="22"/>
          <w:highlight w:val="none"/>
        </w:rPr>
      </w:pPr>
    </w:p>
    <w:p>
      <w:pPr>
        <w:ind w:firstLine="480" w:firstLineChars="200"/>
        <w:jc w:val="center"/>
        <w:rPr>
          <w:rFonts w:hint="eastAsia" w:ascii="宋体" w:hAnsi="宋体" w:cs="宋体"/>
          <w:b/>
          <w:color w:val="auto"/>
          <w:sz w:val="24"/>
          <w:szCs w:val="22"/>
          <w:highlight w:val="none"/>
        </w:rPr>
      </w:pPr>
    </w:p>
    <w:p>
      <w:pPr>
        <w:ind w:firstLine="480" w:firstLineChars="200"/>
        <w:jc w:val="center"/>
        <w:rPr>
          <w:rFonts w:hint="eastAsia" w:ascii="宋体" w:hAnsi="宋体" w:cs="宋体"/>
          <w:b/>
          <w:color w:val="auto"/>
          <w:sz w:val="24"/>
          <w:szCs w:val="22"/>
          <w:highlight w:val="none"/>
        </w:rPr>
      </w:pPr>
    </w:p>
    <w:p>
      <w:pPr>
        <w:ind w:firstLine="480" w:firstLineChars="200"/>
        <w:jc w:val="center"/>
        <w:rPr>
          <w:rFonts w:hint="eastAsia" w:ascii="宋体" w:hAnsi="宋体" w:cs="宋体"/>
          <w:b/>
          <w:color w:val="auto"/>
          <w:sz w:val="24"/>
          <w:szCs w:val="22"/>
          <w:highlight w:val="none"/>
        </w:rPr>
      </w:pPr>
    </w:p>
    <w:p>
      <w:pPr>
        <w:ind w:firstLine="480" w:firstLineChars="200"/>
        <w:jc w:val="center"/>
        <w:rPr>
          <w:rFonts w:hint="eastAsia" w:ascii="宋体" w:hAnsi="宋体" w:cs="宋体"/>
          <w:b/>
          <w:color w:val="auto"/>
          <w:sz w:val="24"/>
          <w:szCs w:val="22"/>
          <w:highlight w:val="none"/>
        </w:rPr>
      </w:pPr>
    </w:p>
    <w:p>
      <w:pPr>
        <w:ind w:firstLine="480" w:firstLineChars="200"/>
        <w:jc w:val="center"/>
        <w:rPr>
          <w:rFonts w:hint="eastAsia" w:ascii="宋体" w:hAnsi="宋体" w:cs="宋体"/>
          <w:b/>
          <w:color w:val="auto"/>
          <w:sz w:val="24"/>
          <w:szCs w:val="22"/>
          <w:highlight w:val="none"/>
        </w:rPr>
      </w:pPr>
    </w:p>
    <w:p>
      <w:pPr>
        <w:ind w:firstLine="480" w:firstLineChars="200"/>
        <w:jc w:val="center"/>
        <w:rPr>
          <w:rFonts w:hint="eastAsia" w:ascii="宋体" w:hAnsi="宋体" w:cs="宋体"/>
          <w:b/>
          <w:color w:val="auto"/>
          <w:sz w:val="24"/>
          <w:szCs w:val="22"/>
          <w:highlight w:val="none"/>
        </w:rPr>
      </w:pPr>
    </w:p>
    <w:p>
      <w:pPr>
        <w:ind w:firstLine="480" w:firstLineChars="200"/>
        <w:jc w:val="center"/>
        <w:rPr>
          <w:rFonts w:hint="eastAsia" w:ascii="宋体" w:hAnsi="宋体" w:cs="宋体"/>
          <w:b/>
          <w:color w:val="auto"/>
          <w:sz w:val="24"/>
          <w:szCs w:val="22"/>
          <w:highlight w:val="none"/>
        </w:rPr>
      </w:pPr>
    </w:p>
    <w:p>
      <w:pPr>
        <w:ind w:firstLine="480" w:firstLineChars="200"/>
        <w:jc w:val="center"/>
        <w:rPr>
          <w:rFonts w:hint="eastAsia" w:ascii="宋体" w:hAnsi="宋体" w:cs="宋体"/>
          <w:b/>
          <w:color w:val="auto"/>
          <w:sz w:val="24"/>
          <w:szCs w:val="22"/>
          <w:highlight w:val="none"/>
        </w:rPr>
      </w:pPr>
    </w:p>
    <w:p>
      <w:pPr>
        <w:ind w:firstLine="480" w:firstLineChars="200"/>
        <w:jc w:val="center"/>
        <w:rPr>
          <w:rFonts w:hint="eastAsia" w:ascii="宋体" w:hAnsi="宋体" w:cs="宋体"/>
          <w:b/>
          <w:color w:val="auto"/>
          <w:sz w:val="24"/>
          <w:szCs w:val="22"/>
          <w:highlight w:val="none"/>
        </w:rPr>
      </w:pPr>
    </w:p>
    <w:p>
      <w:pPr>
        <w:ind w:firstLine="480" w:firstLineChars="200"/>
        <w:jc w:val="center"/>
        <w:rPr>
          <w:rFonts w:hint="eastAsia" w:ascii="宋体" w:hAnsi="宋体" w:cs="宋体"/>
          <w:b/>
          <w:color w:val="auto"/>
          <w:sz w:val="24"/>
          <w:szCs w:val="22"/>
          <w:highlight w:val="none"/>
        </w:rPr>
      </w:pPr>
    </w:p>
    <w:p>
      <w:pPr>
        <w:ind w:firstLine="480" w:firstLineChars="200"/>
        <w:jc w:val="center"/>
        <w:rPr>
          <w:rFonts w:hint="eastAsia" w:ascii="宋体" w:hAnsi="宋体" w:cs="宋体"/>
          <w:b/>
          <w:color w:val="auto"/>
          <w:sz w:val="24"/>
          <w:szCs w:val="22"/>
          <w:highlight w:val="none"/>
        </w:rPr>
      </w:pPr>
    </w:p>
    <w:p>
      <w:pPr>
        <w:ind w:firstLine="480" w:firstLineChars="200"/>
        <w:jc w:val="center"/>
        <w:rPr>
          <w:rFonts w:hint="eastAsia" w:ascii="宋体" w:hAnsi="宋体" w:cs="宋体"/>
          <w:b/>
          <w:color w:val="auto"/>
          <w:sz w:val="24"/>
          <w:szCs w:val="22"/>
          <w:highlight w:val="none"/>
        </w:rPr>
      </w:pPr>
    </w:p>
    <w:p>
      <w:pPr>
        <w:ind w:firstLine="480" w:firstLineChars="200"/>
        <w:jc w:val="center"/>
        <w:rPr>
          <w:rFonts w:hint="eastAsia" w:ascii="宋体" w:hAnsi="宋体" w:cs="宋体"/>
          <w:b/>
          <w:color w:val="auto"/>
          <w:sz w:val="24"/>
          <w:szCs w:val="22"/>
          <w:highlight w:val="none"/>
        </w:rPr>
      </w:pPr>
    </w:p>
    <w:p>
      <w:pPr>
        <w:ind w:firstLine="480" w:firstLineChars="200"/>
        <w:jc w:val="center"/>
        <w:rPr>
          <w:rFonts w:hint="eastAsia" w:ascii="宋体" w:hAnsi="宋体" w:cs="宋体"/>
          <w:b/>
          <w:color w:val="auto"/>
          <w:sz w:val="24"/>
          <w:szCs w:val="22"/>
          <w:highlight w:val="none"/>
        </w:rPr>
      </w:pPr>
    </w:p>
    <w:p>
      <w:pPr>
        <w:ind w:firstLine="480" w:firstLineChars="200"/>
        <w:jc w:val="center"/>
        <w:rPr>
          <w:rFonts w:hint="eastAsia" w:ascii="宋体" w:hAnsi="宋体" w:cs="宋体"/>
          <w:b/>
          <w:color w:val="auto"/>
          <w:sz w:val="24"/>
          <w:szCs w:val="22"/>
          <w:highlight w:val="none"/>
        </w:rPr>
      </w:pPr>
    </w:p>
    <w:p>
      <w:pPr>
        <w:ind w:firstLine="480" w:firstLineChars="200"/>
        <w:jc w:val="center"/>
        <w:rPr>
          <w:rFonts w:hint="eastAsia" w:ascii="宋体" w:hAnsi="宋体" w:cs="宋体"/>
          <w:b/>
          <w:color w:val="auto"/>
          <w:sz w:val="24"/>
          <w:szCs w:val="22"/>
          <w:highlight w:val="none"/>
        </w:rPr>
      </w:pPr>
    </w:p>
    <w:p>
      <w:pPr>
        <w:ind w:firstLine="480" w:firstLineChars="200"/>
        <w:jc w:val="center"/>
        <w:rPr>
          <w:rFonts w:hint="eastAsia" w:ascii="宋体" w:hAnsi="宋体" w:cs="宋体"/>
          <w:b/>
          <w:color w:val="auto"/>
          <w:sz w:val="24"/>
          <w:szCs w:val="22"/>
          <w:highlight w:val="none"/>
        </w:rPr>
      </w:pPr>
    </w:p>
    <w:p>
      <w:pPr>
        <w:ind w:firstLine="480" w:firstLineChars="200"/>
        <w:jc w:val="center"/>
        <w:rPr>
          <w:rFonts w:hint="eastAsia" w:ascii="宋体" w:hAnsi="宋体" w:cs="宋体"/>
          <w:b/>
          <w:color w:val="auto"/>
          <w:sz w:val="24"/>
          <w:szCs w:val="22"/>
          <w:highlight w:val="none"/>
        </w:rPr>
      </w:pPr>
    </w:p>
    <w:p>
      <w:pPr>
        <w:ind w:firstLine="480" w:firstLineChars="200"/>
        <w:jc w:val="center"/>
        <w:rPr>
          <w:rFonts w:hint="eastAsia" w:ascii="宋体" w:hAnsi="宋体" w:cs="宋体"/>
          <w:b/>
          <w:color w:val="auto"/>
          <w:sz w:val="24"/>
          <w:szCs w:val="22"/>
          <w:highlight w:val="none"/>
        </w:rPr>
      </w:pPr>
    </w:p>
    <w:p>
      <w:pPr>
        <w:ind w:firstLine="480" w:firstLineChars="200"/>
        <w:jc w:val="center"/>
        <w:rPr>
          <w:rFonts w:hint="eastAsia" w:ascii="宋体" w:hAnsi="宋体" w:cs="宋体"/>
          <w:b/>
          <w:color w:val="auto"/>
          <w:sz w:val="24"/>
          <w:szCs w:val="22"/>
          <w:highlight w:val="none"/>
        </w:rPr>
      </w:pPr>
    </w:p>
    <w:p>
      <w:pPr>
        <w:ind w:firstLine="480" w:firstLineChars="200"/>
        <w:jc w:val="center"/>
        <w:rPr>
          <w:rFonts w:hint="eastAsia" w:ascii="宋体" w:hAnsi="宋体" w:cs="宋体"/>
          <w:b/>
          <w:color w:val="auto"/>
          <w:sz w:val="24"/>
          <w:szCs w:val="22"/>
          <w:highlight w:val="none"/>
        </w:rPr>
      </w:pPr>
    </w:p>
    <w:p>
      <w:pPr>
        <w:ind w:firstLine="480" w:firstLineChars="200"/>
        <w:jc w:val="center"/>
        <w:rPr>
          <w:rFonts w:hint="eastAsia" w:ascii="宋体" w:hAnsi="宋体" w:cs="宋体"/>
          <w:b/>
          <w:color w:val="auto"/>
          <w:sz w:val="24"/>
          <w:szCs w:val="22"/>
          <w:highlight w:val="none"/>
        </w:rPr>
      </w:pPr>
    </w:p>
    <w:p>
      <w:pPr>
        <w:ind w:firstLine="480" w:firstLineChars="200"/>
        <w:jc w:val="center"/>
        <w:rPr>
          <w:rFonts w:hint="eastAsia" w:ascii="宋体" w:hAnsi="宋体" w:cs="宋体"/>
          <w:b/>
          <w:color w:val="auto"/>
          <w:sz w:val="24"/>
          <w:szCs w:val="22"/>
          <w:highlight w:val="none"/>
        </w:rPr>
      </w:pPr>
    </w:p>
    <w:p>
      <w:pPr>
        <w:ind w:firstLine="480" w:firstLineChars="200"/>
        <w:jc w:val="center"/>
        <w:rPr>
          <w:rFonts w:hint="eastAsia" w:ascii="宋体" w:hAnsi="宋体" w:cs="宋体"/>
          <w:b/>
          <w:color w:val="auto"/>
          <w:sz w:val="24"/>
          <w:szCs w:val="22"/>
          <w:highlight w:val="none"/>
        </w:rPr>
      </w:pPr>
    </w:p>
    <w:p>
      <w:pPr>
        <w:ind w:firstLine="480" w:firstLineChars="200"/>
        <w:jc w:val="center"/>
        <w:rPr>
          <w:rFonts w:hint="eastAsia" w:ascii="宋体" w:hAnsi="宋体" w:cs="宋体"/>
          <w:b/>
          <w:color w:val="auto"/>
          <w:sz w:val="24"/>
          <w:szCs w:val="22"/>
          <w:highlight w:val="none"/>
        </w:rPr>
      </w:pPr>
    </w:p>
    <w:p>
      <w:pPr>
        <w:ind w:firstLine="480" w:firstLineChars="200"/>
        <w:jc w:val="center"/>
        <w:rPr>
          <w:rFonts w:hint="eastAsia" w:ascii="宋体" w:hAnsi="宋体" w:cs="宋体"/>
          <w:b/>
          <w:color w:val="auto"/>
          <w:sz w:val="24"/>
          <w:szCs w:val="22"/>
          <w:highlight w:val="none"/>
        </w:rPr>
      </w:pPr>
    </w:p>
    <w:p>
      <w:pPr>
        <w:ind w:firstLine="480" w:firstLineChars="200"/>
        <w:jc w:val="center"/>
        <w:rPr>
          <w:rFonts w:hint="eastAsia" w:ascii="宋体" w:hAnsi="宋体" w:cs="宋体"/>
          <w:b/>
          <w:color w:val="auto"/>
          <w:sz w:val="24"/>
          <w:szCs w:val="22"/>
          <w:highlight w:val="none"/>
        </w:rPr>
      </w:pPr>
    </w:p>
    <w:p>
      <w:pPr>
        <w:ind w:firstLine="480" w:firstLineChars="200"/>
        <w:jc w:val="center"/>
        <w:rPr>
          <w:rFonts w:hint="eastAsia" w:ascii="宋体" w:hAnsi="宋体" w:cs="宋体"/>
          <w:b/>
          <w:color w:val="auto"/>
          <w:sz w:val="24"/>
          <w:szCs w:val="22"/>
          <w:highlight w:val="none"/>
        </w:rPr>
      </w:pPr>
    </w:p>
    <w:p>
      <w:pPr>
        <w:ind w:firstLine="480" w:firstLineChars="200"/>
        <w:jc w:val="center"/>
        <w:rPr>
          <w:rFonts w:hint="eastAsia" w:ascii="宋体" w:hAnsi="宋体" w:cs="宋体"/>
          <w:b/>
          <w:color w:val="auto"/>
          <w:sz w:val="24"/>
          <w:szCs w:val="22"/>
          <w:highlight w:val="none"/>
        </w:rPr>
      </w:pPr>
    </w:p>
    <w:p>
      <w:pPr>
        <w:ind w:firstLine="480" w:firstLineChars="200"/>
        <w:jc w:val="center"/>
        <w:rPr>
          <w:rFonts w:hint="eastAsia" w:ascii="宋体" w:hAnsi="宋体" w:cs="宋体"/>
          <w:b/>
          <w:color w:val="auto"/>
          <w:sz w:val="24"/>
          <w:szCs w:val="22"/>
          <w:highlight w:val="none"/>
        </w:rPr>
      </w:pPr>
    </w:p>
    <w:p>
      <w:pPr>
        <w:ind w:firstLine="480" w:firstLineChars="200"/>
        <w:jc w:val="center"/>
        <w:rPr>
          <w:rFonts w:hint="eastAsia" w:ascii="宋体" w:hAnsi="宋体" w:cs="宋体"/>
          <w:b/>
          <w:color w:val="auto"/>
          <w:sz w:val="24"/>
          <w:szCs w:val="22"/>
          <w:highlight w:val="none"/>
        </w:rPr>
      </w:pPr>
    </w:p>
    <w:p>
      <w:pPr>
        <w:ind w:firstLine="480" w:firstLineChars="200"/>
        <w:jc w:val="center"/>
        <w:rPr>
          <w:rFonts w:hint="eastAsia" w:ascii="宋体" w:hAnsi="宋体" w:cs="宋体"/>
          <w:b/>
          <w:color w:val="auto"/>
          <w:sz w:val="24"/>
          <w:szCs w:val="22"/>
          <w:highlight w:val="none"/>
        </w:rPr>
      </w:pPr>
    </w:p>
    <w:p>
      <w:pPr>
        <w:ind w:firstLine="480" w:firstLineChars="200"/>
        <w:jc w:val="center"/>
        <w:rPr>
          <w:rFonts w:hint="eastAsia" w:ascii="宋体" w:hAnsi="宋体" w:cs="宋体"/>
          <w:b/>
          <w:color w:val="auto"/>
          <w:sz w:val="24"/>
          <w:szCs w:val="22"/>
          <w:highlight w:val="none"/>
        </w:rPr>
      </w:pPr>
    </w:p>
    <w:p>
      <w:pPr>
        <w:ind w:firstLine="480" w:firstLineChars="200"/>
        <w:jc w:val="center"/>
        <w:rPr>
          <w:rFonts w:hint="eastAsia" w:ascii="宋体" w:hAnsi="宋体" w:cs="宋体"/>
          <w:b/>
          <w:color w:val="auto"/>
          <w:sz w:val="24"/>
          <w:szCs w:val="22"/>
          <w:highlight w:val="none"/>
        </w:rPr>
      </w:pPr>
    </w:p>
    <w:p>
      <w:pPr>
        <w:ind w:firstLine="480" w:firstLineChars="200"/>
        <w:jc w:val="center"/>
        <w:rPr>
          <w:rFonts w:hint="eastAsia" w:ascii="宋体" w:hAnsi="宋体" w:cs="宋体"/>
          <w:b/>
          <w:color w:val="auto"/>
          <w:sz w:val="24"/>
          <w:szCs w:val="22"/>
          <w:highlight w:val="none"/>
        </w:rPr>
      </w:pPr>
    </w:p>
    <w:p>
      <w:pPr>
        <w:ind w:firstLine="480" w:firstLineChars="200"/>
        <w:jc w:val="center"/>
        <w:rPr>
          <w:rFonts w:hint="eastAsia" w:ascii="宋体" w:hAnsi="宋体" w:cs="宋体"/>
          <w:b/>
          <w:color w:val="auto"/>
          <w:sz w:val="24"/>
          <w:szCs w:val="22"/>
          <w:highlight w:val="none"/>
        </w:rPr>
      </w:pPr>
    </w:p>
    <w:p>
      <w:pPr>
        <w:ind w:firstLine="480" w:firstLineChars="200"/>
        <w:jc w:val="center"/>
        <w:rPr>
          <w:rFonts w:hint="eastAsia" w:ascii="宋体" w:hAnsi="宋体" w:cs="宋体"/>
          <w:b/>
          <w:color w:val="auto"/>
          <w:sz w:val="24"/>
          <w:szCs w:val="22"/>
          <w:highlight w:val="none"/>
        </w:rPr>
      </w:pPr>
    </w:p>
    <w:p>
      <w:pPr>
        <w:ind w:firstLine="480" w:firstLineChars="200"/>
        <w:jc w:val="center"/>
        <w:rPr>
          <w:rFonts w:hint="eastAsia" w:ascii="宋体" w:hAnsi="宋体" w:cs="宋体"/>
          <w:b/>
          <w:color w:val="auto"/>
          <w:sz w:val="24"/>
          <w:szCs w:val="22"/>
          <w:highlight w:val="none"/>
        </w:rPr>
      </w:pPr>
    </w:p>
    <w:p>
      <w:pPr>
        <w:jc w:val="both"/>
        <w:rPr>
          <w:rFonts w:hint="eastAsia" w:ascii="宋体" w:hAnsi="宋体" w:cs="宋体"/>
          <w:b/>
          <w:color w:val="auto"/>
          <w:sz w:val="24"/>
          <w:szCs w:val="22"/>
          <w:highlight w:val="none"/>
        </w:rPr>
      </w:pPr>
    </w:p>
    <w:p>
      <w:pPr>
        <w:ind w:firstLine="560" w:firstLineChars="200"/>
        <w:jc w:val="center"/>
        <w:rPr>
          <w:rFonts w:hint="eastAsia" w:ascii="宋体" w:hAnsi="宋体" w:cs="宋体"/>
          <w:b/>
          <w:color w:val="auto"/>
          <w:sz w:val="24"/>
          <w:szCs w:val="22"/>
          <w:highlight w:val="none"/>
        </w:rPr>
      </w:pPr>
      <w:r>
        <w:rPr>
          <w:rFonts w:hint="eastAsia" w:ascii="宋体" w:hAnsi="宋体" w:cs="宋体"/>
          <w:b/>
          <w:color w:val="auto"/>
          <w:sz w:val="28"/>
          <w:szCs w:val="24"/>
          <w:highlight w:val="none"/>
        </w:rPr>
        <w:t>评标办法前附表</w:t>
      </w:r>
    </w:p>
    <w:tbl>
      <w:tblPr>
        <w:tblStyle w:val="38"/>
        <w:tblW w:w="101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9"/>
        <w:gridCol w:w="708"/>
        <w:gridCol w:w="2127"/>
        <w:gridCol w:w="6500"/>
        <w:gridCol w:w="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1557" w:type="dxa"/>
            <w:gridSpan w:val="2"/>
            <w:vAlign w:val="center"/>
          </w:tcPr>
          <w:p>
            <w:pPr>
              <w:jc w:val="center"/>
              <w:rPr>
                <w:rFonts w:ascii="宋体" w:hAnsi="宋体" w:cs="宋体"/>
                <w:b/>
                <w:color w:val="auto"/>
                <w:sz w:val="24"/>
                <w:szCs w:val="32"/>
                <w:highlight w:val="none"/>
              </w:rPr>
            </w:pPr>
            <w:r>
              <w:rPr>
                <w:rFonts w:hint="eastAsia" w:ascii="宋体" w:hAnsi="宋体" w:cs="宋体"/>
                <w:b/>
                <w:color w:val="auto"/>
                <w:sz w:val="24"/>
                <w:szCs w:val="24"/>
                <w:highlight w:val="none"/>
              </w:rPr>
              <w:t>条款号</w:t>
            </w:r>
          </w:p>
        </w:tc>
        <w:tc>
          <w:tcPr>
            <w:tcW w:w="2127" w:type="dxa"/>
            <w:vAlign w:val="center"/>
          </w:tcPr>
          <w:p>
            <w:pPr>
              <w:jc w:val="center"/>
              <w:rPr>
                <w:rFonts w:ascii="宋体" w:hAnsi="宋体" w:cs="宋体"/>
                <w:b/>
                <w:color w:val="auto"/>
                <w:sz w:val="24"/>
                <w:szCs w:val="32"/>
                <w:highlight w:val="none"/>
              </w:rPr>
            </w:pPr>
            <w:r>
              <w:rPr>
                <w:rFonts w:hint="eastAsia" w:ascii="宋体" w:hAnsi="宋体" w:cs="宋体"/>
                <w:b/>
                <w:color w:val="auto"/>
                <w:sz w:val="24"/>
                <w:szCs w:val="24"/>
                <w:highlight w:val="none"/>
              </w:rPr>
              <w:t>评审因素</w:t>
            </w:r>
          </w:p>
        </w:tc>
        <w:tc>
          <w:tcPr>
            <w:tcW w:w="6515" w:type="dxa"/>
            <w:gridSpan w:val="2"/>
            <w:vAlign w:val="center"/>
          </w:tcPr>
          <w:p>
            <w:pPr>
              <w:jc w:val="center"/>
              <w:rPr>
                <w:rFonts w:ascii="宋体" w:hAnsi="宋体" w:cs="宋体"/>
                <w:b/>
                <w:color w:val="auto"/>
                <w:sz w:val="24"/>
                <w:szCs w:val="32"/>
                <w:highlight w:val="none"/>
              </w:rPr>
            </w:pPr>
            <w:r>
              <w:rPr>
                <w:rFonts w:hint="eastAsia" w:ascii="宋体" w:hAnsi="宋体" w:cs="宋体"/>
                <w:b/>
                <w:color w:val="auto"/>
                <w:sz w:val="24"/>
                <w:szCs w:val="24"/>
                <w:highlight w:val="none"/>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397" w:hRule="atLeast"/>
          <w:jc w:val="center"/>
        </w:trPr>
        <w:tc>
          <w:tcPr>
            <w:tcW w:w="849" w:type="dxa"/>
            <w:vMerge w:val="restart"/>
            <w:vAlign w:val="center"/>
          </w:tcPr>
          <w:p>
            <w:pPr>
              <w:jc w:val="center"/>
              <w:rPr>
                <w:rFonts w:ascii="宋体" w:hAnsi="宋体" w:cs="宋体"/>
                <w:color w:val="auto"/>
                <w:sz w:val="24"/>
                <w:szCs w:val="32"/>
                <w:highlight w:val="none"/>
              </w:rPr>
            </w:pPr>
            <w:r>
              <w:rPr>
                <w:rFonts w:hint="eastAsia" w:ascii="宋体" w:hAnsi="宋体" w:cs="宋体"/>
                <w:color w:val="auto"/>
                <w:sz w:val="24"/>
                <w:szCs w:val="32"/>
                <w:highlight w:val="none"/>
              </w:rPr>
              <w:t>2.1.1</w:t>
            </w:r>
          </w:p>
        </w:tc>
        <w:tc>
          <w:tcPr>
            <w:tcW w:w="708" w:type="dxa"/>
            <w:vMerge w:val="restart"/>
            <w:vAlign w:val="center"/>
          </w:tcPr>
          <w:p>
            <w:pPr>
              <w:jc w:val="center"/>
              <w:rPr>
                <w:rFonts w:ascii="宋体" w:hAnsi="宋体" w:cs="宋体"/>
                <w:color w:val="auto"/>
                <w:sz w:val="24"/>
                <w:szCs w:val="32"/>
                <w:highlight w:val="none"/>
              </w:rPr>
            </w:pPr>
            <w:r>
              <w:rPr>
                <w:rFonts w:hint="eastAsia" w:ascii="宋体" w:hAnsi="宋体" w:cs="宋体"/>
                <w:color w:val="auto"/>
                <w:sz w:val="24"/>
                <w:szCs w:val="24"/>
                <w:highlight w:val="none"/>
              </w:rPr>
              <w:t>形式评审标准</w:t>
            </w:r>
          </w:p>
        </w:tc>
        <w:tc>
          <w:tcPr>
            <w:tcW w:w="2127" w:type="dxa"/>
            <w:vAlign w:val="center"/>
          </w:tcPr>
          <w:p>
            <w:pPr>
              <w:jc w:val="center"/>
              <w:rPr>
                <w:rFonts w:ascii="宋体" w:hAnsi="宋体" w:cs="宋体"/>
                <w:color w:val="auto"/>
                <w:sz w:val="24"/>
                <w:szCs w:val="32"/>
                <w:highlight w:val="none"/>
              </w:rPr>
            </w:pPr>
            <w:r>
              <w:rPr>
                <w:rFonts w:hint="eastAsia" w:ascii="宋体" w:hAnsi="宋体" w:cs="宋体"/>
                <w:color w:val="auto"/>
                <w:sz w:val="24"/>
                <w:szCs w:val="24"/>
                <w:highlight w:val="none"/>
              </w:rPr>
              <w:t>投标人名称</w:t>
            </w:r>
          </w:p>
        </w:tc>
        <w:tc>
          <w:tcPr>
            <w:tcW w:w="6500" w:type="dxa"/>
            <w:vAlign w:val="center"/>
          </w:tcPr>
          <w:p>
            <w:pPr>
              <w:rPr>
                <w:rFonts w:hint="eastAsia" w:ascii="宋体" w:hAnsi="宋体" w:eastAsia="宋体" w:cs="宋体"/>
                <w:color w:val="auto"/>
                <w:sz w:val="24"/>
                <w:szCs w:val="32"/>
                <w:highlight w:val="none"/>
                <w:lang w:eastAsia="zh-CN"/>
              </w:rPr>
            </w:pPr>
            <w:r>
              <w:rPr>
                <w:rFonts w:hint="eastAsia" w:ascii="宋体" w:hAnsi="宋体" w:cs="宋体"/>
                <w:color w:val="auto"/>
                <w:sz w:val="24"/>
                <w:szCs w:val="24"/>
                <w:highlight w:val="none"/>
              </w:rPr>
              <w:t>与营业执照、资质证书、安全生产许可证一致</w:t>
            </w:r>
            <w:r>
              <w:rPr>
                <w:rFonts w:hint="eastAsia" w:ascii="宋体" w:hAnsi="宋体" w:cs="宋体"/>
                <w:color w:val="auto"/>
                <w:sz w:val="24"/>
                <w:szCs w:val="24"/>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397" w:hRule="atLeast"/>
          <w:jc w:val="center"/>
        </w:trPr>
        <w:tc>
          <w:tcPr>
            <w:tcW w:w="849" w:type="dxa"/>
            <w:vMerge w:val="continue"/>
            <w:vAlign w:val="center"/>
          </w:tcPr>
          <w:p>
            <w:pPr>
              <w:widowControl/>
              <w:jc w:val="left"/>
              <w:rPr>
                <w:rFonts w:ascii="宋体" w:hAnsi="宋体" w:cs="宋体"/>
                <w:color w:val="auto"/>
                <w:sz w:val="24"/>
                <w:szCs w:val="32"/>
                <w:highlight w:val="none"/>
              </w:rPr>
            </w:pPr>
          </w:p>
        </w:tc>
        <w:tc>
          <w:tcPr>
            <w:tcW w:w="708" w:type="dxa"/>
            <w:vMerge w:val="continue"/>
            <w:vAlign w:val="center"/>
          </w:tcPr>
          <w:p>
            <w:pPr>
              <w:widowControl/>
              <w:jc w:val="left"/>
              <w:rPr>
                <w:rFonts w:ascii="宋体" w:hAnsi="宋体" w:cs="宋体"/>
                <w:color w:val="auto"/>
                <w:sz w:val="24"/>
                <w:szCs w:val="32"/>
                <w:highlight w:val="none"/>
              </w:rPr>
            </w:pPr>
          </w:p>
        </w:tc>
        <w:tc>
          <w:tcPr>
            <w:tcW w:w="2127" w:type="dxa"/>
            <w:vAlign w:val="center"/>
          </w:tcPr>
          <w:p>
            <w:pPr>
              <w:jc w:val="center"/>
              <w:rPr>
                <w:rFonts w:ascii="宋体" w:hAnsi="宋体" w:cs="宋体"/>
                <w:color w:val="auto"/>
                <w:sz w:val="24"/>
                <w:szCs w:val="32"/>
                <w:highlight w:val="none"/>
              </w:rPr>
            </w:pPr>
            <w:r>
              <w:rPr>
                <w:rFonts w:hint="eastAsia" w:ascii="宋体" w:hAnsi="宋体" w:cs="宋体"/>
                <w:color w:val="auto"/>
                <w:sz w:val="24"/>
                <w:szCs w:val="24"/>
                <w:highlight w:val="none"/>
              </w:rPr>
              <w:t>投标函签字盖章</w:t>
            </w:r>
          </w:p>
        </w:tc>
        <w:tc>
          <w:tcPr>
            <w:tcW w:w="6500" w:type="dxa"/>
            <w:vAlign w:val="center"/>
          </w:tcPr>
          <w:p>
            <w:pP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rPr>
              <w:t>有法定代表人或其委托代理人签字或加盖单位</w:t>
            </w:r>
            <w:r>
              <w:rPr>
                <w:rFonts w:hint="eastAsia" w:ascii="宋体" w:hAnsi="宋体" w:cs="宋体"/>
                <w:color w:val="auto"/>
                <w:sz w:val="24"/>
                <w:szCs w:val="24"/>
                <w:highlight w:val="none"/>
                <w:lang w:eastAsia="zh-CN"/>
              </w:rPr>
              <w:t>公</w:t>
            </w:r>
            <w:r>
              <w:rPr>
                <w:rFonts w:hint="eastAsia" w:ascii="宋体" w:hAnsi="宋体" w:cs="宋体"/>
                <w:color w:val="auto"/>
                <w:sz w:val="24"/>
                <w:szCs w:val="24"/>
                <w:highlight w:val="none"/>
              </w:rPr>
              <w:t>章</w:t>
            </w:r>
            <w:r>
              <w:rPr>
                <w:rFonts w:hint="eastAsia" w:ascii="宋体" w:hAnsi="宋体" w:cs="宋体"/>
                <w:color w:val="auto"/>
                <w:sz w:val="24"/>
                <w:szCs w:val="24"/>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397" w:hRule="atLeast"/>
          <w:jc w:val="center"/>
        </w:trPr>
        <w:tc>
          <w:tcPr>
            <w:tcW w:w="849" w:type="dxa"/>
            <w:vMerge w:val="continue"/>
            <w:vAlign w:val="center"/>
          </w:tcPr>
          <w:p>
            <w:pPr>
              <w:widowControl/>
              <w:jc w:val="left"/>
              <w:rPr>
                <w:rFonts w:ascii="宋体" w:hAnsi="宋体" w:cs="宋体"/>
                <w:color w:val="auto"/>
                <w:sz w:val="24"/>
                <w:szCs w:val="32"/>
                <w:highlight w:val="none"/>
              </w:rPr>
            </w:pPr>
          </w:p>
        </w:tc>
        <w:tc>
          <w:tcPr>
            <w:tcW w:w="708" w:type="dxa"/>
            <w:vMerge w:val="continue"/>
            <w:vAlign w:val="center"/>
          </w:tcPr>
          <w:p>
            <w:pPr>
              <w:widowControl/>
              <w:jc w:val="left"/>
              <w:rPr>
                <w:rFonts w:ascii="宋体" w:hAnsi="宋体" w:cs="宋体"/>
                <w:color w:val="auto"/>
                <w:sz w:val="24"/>
                <w:szCs w:val="32"/>
                <w:highlight w:val="none"/>
              </w:rPr>
            </w:pPr>
          </w:p>
        </w:tc>
        <w:tc>
          <w:tcPr>
            <w:tcW w:w="2127" w:type="dxa"/>
            <w:vAlign w:val="center"/>
          </w:tcPr>
          <w:p>
            <w:pPr>
              <w:jc w:val="center"/>
              <w:rPr>
                <w:rFonts w:ascii="宋体" w:hAnsi="宋体" w:cs="宋体"/>
                <w:color w:val="auto"/>
                <w:sz w:val="24"/>
                <w:szCs w:val="32"/>
                <w:highlight w:val="none"/>
              </w:rPr>
            </w:pPr>
            <w:r>
              <w:rPr>
                <w:rFonts w:hint="eastAsia" w:ascii="宋体" w:hAnsi="宋体" w:cs="宋体"/>
                <w:color w:val="auto"/>
                <w:sz w:val="24"/>
                <w:szCs w:val="24"/>
                <w:highlight w:val="none"/>
                <w:lang w:eastAsia="zh-CN"/>
              </w:rPr>
              <w:t>磋商响应文件</w:t>
            </w:r>
            <w:r>
              <w:rPr>
                <w:rFonts w:hint="eastAsia" w:ascii="宋体" w:hAnsi="宋体" w:cs="宋体"/>
                <w:color w:val="auto"/>
                <w:sz w:val="24"/>
                <w:szCs w:val="24"/>
                <w:highlight w:val="none"/>
              </w:rPr>
              <w:t>格式</w:t>
            </w:r>
          </w:p>
        </w:tc>
        <w:tc>
          <w:tcPr>
            <w:tcW w:w="6500" w:type="dxa"/>
            <w:vAlign w:val="center"/>
          </w:tcPr>
          <w:p>
            <w:pP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rPr>
              <w:t>符合第八章“</w:t>
            </w:r>
            <w:r>
              <w:rPr>
                <w:rFonts w:hint="eastAsia" w:ascii="宋体" w:hAnsi="宋体" w:cs="宋体"/>
                <w:color w:val="auto"/>
                <w:sz w:val="24"/>
                <w:szCs w:val="24"/>
                <w:highlight w:val="none"/>
                <w:lang w:eastAsia="zh-CN"/>
              </w:rPr>
              <w:t>磋商响应文件</w:t>
            </w:r>
            <w:r>
              <w:rPr>
                <w:rFonts w:hint="eastAsia" w:ascii="宋体" w:hAnsi="宋体" w:cs="宋体"/>
                <w:color w:val="auto"/>
                <w:sz w:val="24"/>
                <w:szCs w:val="24"/>
                <w:highlight w:val="none"/>
              </w:rPr>
              <w:t>格式”的要求</w:t>
            </w:r>
            <w:r>
              <w:rPr>
                <w:rFonts w:hint="eastAsia" w:ascii="宋体" w:hAnsi="宋体" w:cs="宋体"/>
                <w:color w:val="auto"/>
                <w:sz w:val="24"/>
                <w:szCs w:val="24"/>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397" w:hRule="atLeast"/>
          <w:jc w:val="center"/>
        </w:trPr>
        <w:tc>
          <w:tcPr>
            <w:tcW w:w="849" w:type="dxa"/>
            <w:vMerge w:val="continue"/>
            <w:vAlign w:val="top"/>
          </w:tcPr>
          <w:p>
            <w:pPr>
              <w:widowControl/>
              <w:jc w:val="left"/>
              <w:rPr>
                <w:rFonts w:ascii="宋体" w:hAnsi="宋体" w:cs="宋体"/>
                <w:color w:val="auto"/>
                <w:sz w:val="24"/>
                <w:szCs w:val="32"/>
                <w:highlight w:val="none"/>
              </w:rPr>
            </w:pPr>
          </w:p>
        </w:tc>
        <w:tc>
          <w:tcPr>
            <w:tcW w:w="708" w:type="dxa"/>
            <w:vMerge w:val="continue"/>
            <w:vAlign w:val="top"/>
          </w:tcPr>
          <w:p>
            <w:pPr>
              <w:widowControl/>
              <w:jc w:val="left"/>
              <w:rPr>
                <w:rFonts w:ascii="宋体" w:hAnsi="宋体" w:cs="宋体"/>
                <w:color w:val="auto"/>
                <w:sz w:val="24"/>
                <w:szCs w:val="32"/>
                <w:highlight w:val="none"/>
              </w:rPr>
            </w:pPr>
          </w:p>
        </w:tc>
        <w:tc>
          <w:tcPr>
            <w:tcW w:w="2127" w:type="dxa"/>
            <w:vAlign w:val="center"/>
          </w:tcPr>
          <w:p>
            <w:pPr>
              <w:jc w:val="center"/>
              <w:rPr>
                <w:rFonts w:ascii="宋体" w:hAnsi="宋体" w:cs="宋体"/>
                <w:color w:val="auto"/>
                <w:sz w:val="24"/>
                <w:szCs w:val="32"/>
                <w:highlight w:val="none"/>
              </w:rPr>
            </w:pPr>
            <w:r>
              <w:rPr>
                <w:rFonts w:hint="eastAsia" w:ascii="宋体" w:hAnsi="宋体" w:cs="宋体"/>
                <w:color w:val="auto"/>
                <w:sz w:val="24"/>
                <w:szCs w:val="24"/>
                <w:highlight w:val="none"/>
              </w:rPr>
              <w:t>报价唯一</w:t>
            </w:r>
          </w:p>
        </w:tc>
        <w:tc>
          <w:tcPr>
            <w:tcW w:w="6500" w:type="dxa"/>
            <w:vAlign w:val="center"/>
          </w:tcPr>
          <w:p>
            <w:pPr>
              <w:rPr>
                <w:rFonts w:ascii="宋体" w:hAnsi="宋体" w:cs="宋体"/>
                <w:color w:val="auto"/>
                <w:sz w:val="24"/>
                <w:szCs w:val="24"/>
                <w:highlight w:val="none"/>
              </w:rPr>
            </w:pPr>
            <w:r>
              <w:rPr>
                <w:rFonts w:hint="eastAsia" w:ascii="宋体" w:hAnsi="宋体" w:cs="宋体"/>
                <w:color w:val="auto"/>
                <w:sz w:val="24"/>
                <w:szCs w:val="24"/>
                <w:highlight w:val="none"/>
              </w:rPr>
              <w:t>只能有一个有效报价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397" w:hRule="atLeast"/>
          <w:jc w:val="center"/>
        </w:trPr>
        <w:tc>
          <w:tcPr>
            <w:tcW w:w="849" w:type="dxa"/>
            <w:vMerge w:val="restart"/>
            <w:vAlign w:val="center"/>
          </w:tcPr>
          <w:p>
            <w:pPr>
              <w:jc w:val="center"/>
              <w:rPr>
                <w:rFonts w:ascii="宋体" w:hAnsi="宋体" w:cs="宋体"/>
                <w:color w:val="auto"/>
                <w:sz w:val="24"/>
                <w:szCs w:val="32"/>
                <w:highlight w:val="none"/>
              </w:rPr>
            </w:pPr>
            <w:r>
              <w:rPr>
                <w:rFonts w:hint="eastAsia" w:ascii="宋体" w:hAnsi="宋体" w:cs="宋体"/>
                <w:color w:val="auto"/>
                <w:sz w:val="24"/>
                <w:szCs w:val="32"/>
                <w:highlight w:val="none"/>
              </w:rPr>
              <w:t>2.1.2</w:t>
            </w:r>
          </w:p>
        </w:tc>
        <w:tc>
          <w:tcPr>
            <w:tcW w:w="708" w:type="dxa"/>
            <w:vMerge w:val="restart"/>
            <w:vAlign w:val="center"/>
          </w:tcPr>
          <w:p>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资格评审标准</w:t>
            </w:r>
          </w:p>
          <w:p>
            <w:pPr>
              <w:jc w:val="center"/>
              <w:rPr>
                <w:rFonts w:ascii="宋体" w:hAnsi="宋体" w:cs="宋体"/>
                <w:color w:val="auto"/>
                <w:sz w:val="24"/>
                <w:szCs w:val="32"/>
                <w:highlight w:val="none"/>
              </w:rPr>
            </w:pPr>
          </w:p>
        </w:tc>
        <w:tc>
          <w:tcPr>
            <w:tcW w:w="2127" w:type="dxa"/>
            <w:vAlign w:val="center"/>
          </w:tcPr>
          <w:p>
            <w:pPr>
              <w:jc w:val="center"/>
              <w:rPr>
                <w:rFonts w:ascii="宋体" w:hAnsi="宋体" w:cs="宋体"/>
                <w:color w:val="auto"/>
                <w:sz w:val="24"/>
                <w:szCs w:val="32"/>
                <w:highlight w:val="none"/>
              </w:rPr>
            </w:pPr>
            <w:r>
              <w:rPr>
                <w:rFonts w:hint="eastAsia" w:ascii="宋体" w:hAnsi="宋体" w:cs="宋体"/>
                <w:color w:val="auto"/>
                <w:sz w:val="24"/>
                <w:szCs w:val="24"/>
                <w:highlight w:val="none"/>
              </w:rPr>
              <w:t>营业执照</w:t>
            </w:r>
          </w:p>
        </w:tc>
        <w:tc>
          <w:tcPr>
            <w:tcW w:w="6500" w:type="dxa"/>
            <w:vAlign w:val="center"/>
          </w:tcPr>
          <w:p>
            <w:pPr>
              <w:rPr>
                <w:rFonts w:ascii="宋体" w:hAnsi="宋体" w:cs="宋体"/>
                <w:color w:val="auto"/>
                <w:sz w:val="24"/>
                <w:szCs w:val="24"/>
                <w:highlight w:val="none"/>
              </w:rPr>
            </w:pPr>
            <w:r>
              <w:rPr>
                <w:rFonts w:hint="eastAsia" w:ascii="宋体" w:hAnsi="宋体" w:cs="宋体"/>
                <w:color w:val="auto"/>
                <w:sz w:val="24"/>
                <w:szCs w:val="24"/>
                <w:highlight w:val="none"/>
              </w:rPr>
              <w:t>具备有效的企业营业执照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462" w:hRule="atLeast"/>
          <w:jc w:val="center"/>
        </w:trPr>
        <w:tc>
          <w:tcPr>
            <w:tcW w:w="849" w:type="dxa"/>
            <w:vMerge w:val="continue"/>
            <w:vAlign w:val="center"/>
          </w:tcPr>
          <w:p>
            <w:pPr>
              <w:widowControl/>
              <w:jc w:val="left"/>
              <w:rPr>
                <w:rFonts w:ascii="宋体" w:hAnsi="宋体" w:cs="宋体"/>
                <w:color w:val="auto"/>
                <w:sz w:val="24"/>
                <w:szCs w:val="32"/>
                <w:highlight w:val="none"/>
              </w:rPr>
            </w:pPr>
          </w:p>
        </w:tc>
        <w:tc>
          <w:tcPr>
            <w:tcW w:w="708" w:type="dxa"/>
            <w:vMerge w:val="continue"/>
            <w:vAlign w:val="center"/>
          </w:tcPr>
          <w:p>
            <w:pPr>
              <w:widowControl/>
              <w:jc w:val="left"/>
              <w:rPr>
                <w:rFonts w:ascii="宋体" w:hAnsi="宋体" w:cs="宋体"/>
                <w:color w:val="auto"/>
                <w:sz w:val="24"/>
                <w:szCs w:val="32"/>
                <w:highlight w:val="none"/>
              </w:rPr>
            </w:pPr>
          </w:p>
        </w:tc>
        <w:tc>
          <w:tcPr>
            <w:tcW w:w="2127" w:type="dxa"/>
            <w:vAlign w:val="center"/>
          </w:tcPr>
          <w:p>
            <w:pPr>
              <w:jc w:val="center"/>
              <w:rPr>
                <w:rFonts w:ascii="宋体" w:hAnsi="宋体" w:cs="宋体"/>
                <w:color w:val="auto"/>
                <w:sz w:val="24"/>
                <w:szCs w:val="32"/>
                <w:highlight w:val="none"/>
              </w:rPr>
            </w:pPr>
            <w:r>
              <w:rPr>
                <w:rFonts w:hint="eastAsia" w:ascii="宋体" w:hAnsi="宋体" w:cs="宋体"/>
                <w:color w:val="auto"/>
                <w:sz w:val="24"/>
                <w:szCs w:val="24"/>
                <w:highlight w:val="none"/>
              </w:rPr>
              <w:t>资质等级</w:t>
            </w:r>
          </w:p>
        </w:tc>
        <w:tc>
          <w:tcPr>
            <w:tcW w:w="6500" w:type="dxa"/>
            <w:vAlign w:val="center"/>
          </w:tcPr>
          <w:p>
            <w:pP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应为</w:t>
            </w:r>
            <w:r>
              <w:rPr>
                <w:rFonts w:hint="eastAsia" w:ascii="宋体" w:hAnsi="宋体" w:cs="宋体"/>
                <w:color w:val="auto"/>
                <w:sz w:val="24"/>
                <w:szCs w:val="24"/>
                <w:highlight w:val="none"/>
                <w:lang w:eastAsia="zh-CN"/>
              </w:rPr>
              <w:t>市政公用工程施工总承包叁级及以上资质的独立法人单位</w:t>
            </w:r>
            <w:r>
              <w:rPr>
                <w:rFonts w:hint="eastAsia" w:ascii="宋体" w:hAnsi="宋体" w:eastAsia="宋体" w:cs="宋体"/>
                <w:color w:val="auto"/>
                <w:sz w:val="24"/>
                <w:szCs w:val="24"/>
                <w:highlight w:val="none"/>
                <w:lang w:eastAsia="zh-CN"/>
              </w:rPr>
              <w:t>。</w:t>
            </w:r>
          </w:p>
          <w:p>
            <w:pPr>
              <w:rPr>
                <w:rFonts w:hint="eastAsia" w:ascii="宋体" w:hAnsi="宋体" w:eastAsia="宋体" w:cs="宋体"/>
                <w:color w:val="auto"/>
                <w:sz w:val="24"/>
                <w:szCs w:val="24"/>
                <w:highlight w:val="none"/>
                <w:lang w:eastAsia="zh-CN"/>
              </w:rPr>
            </w:pPr>
            <w:r>
              <w:rPr>
                <w:rFonts w:hint="eastAsia" w:ascii="宋体" w:hAnsi="宋体"/>
                <w:color w:val="auto"/>
                <w:sz w:val="24"/>
                <w:highlight w:val="none"/>
                <w:lang w:eastAsia="zh-CN"/>
              </w:rPr>
              <w:t>（注：1.在住房和城乡建设部网站已公告通过延续的建筑业、监理、工程勘察、工程设计企业，均可以正常参加招投标活动。企业在响应文件中提供住房和城乡建设部网站关于核准建设工程企业资质延续名单公告的截图，即视为该企业资质延续有效，可正常参与投标。2.根据《吉林省住房和城乡建设厅关于建筑业企业资质延续有关事宜的通知》（吉建管〔2023〕23 号）文件要求，吉林省住建厅核发建筑业企业三级总承包、三级专业承包资质，自 2024 年 7 月 1 日起，原资质许可机关不再受理资质换证申请，相应证书逾期自动作废。3.其他省（市）核发的资质涉及有效期届满有效期延续问题的，按照当地建设行政主管部门文件执行。响应文件内须提供当地住房和城乡建设部门官方网站发布的准予延期的文件截图及网址，否则不予认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397" w:hRule="atLeast"/>
          <w:jc w:val="center"/>
        </w:trPr>
        <w:tc>
          <w:tcPr>
            <w:tcW w:w="849" w:type="dxa"/>
            <w:vMerge w:val="continue"/>
            <w:vAlign w:val="center"/>
          </w:tcPr>
          <w:p>
            <w:pPr>
              <w:widowControl/>
              <w:jc w:val="left"/>
              <w:rPr>
                <w:rFonts w:ascii="宋体" w:hAnsi="宋体" w:cs="宋体"/>
                <w:color w:val="auto"/>
                <w:sz w:val="24"/>
                <w:szCs w:val="32"/>
                <w:highlight w:val="none"/>
              </w:rPr>
            </w:pPr>
          </w:p>
        </w:tc>
        <w:tc>
          <w:tcPr>
            <w:tcW w:w="708" w:type="dxa"/>
            <w:vMerge w:val="continue"/>
            <w:vAlign w:val="center"/>
          </w:tcPr>
          <w:p>
            <w:pPr>
              <w:widowControl/>
              <w:jc w:val="left"/>
              <w:rPr>
                <w:rFonts w:ascii="宋体" w:hAnsi="宋体" w:cs="宋体"/>
                <w:color w:val="auto"/>
                <w:sz w:val="24"/>
                <w:szCs w:val="32"/>
                <w:highlight w:val="none"/>
              </w:rPr>
            </w:pPr>
          </w:p>
        </w:tc>
        <w:tc>
          <w:tcPr>
            <w:tcW w:w="2127" w:type="dxa"/>
            <w:vAlign w:val="center"/>
          </w:tcPr>
          <w:p>
            <w:pPr>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安全生产许可证</w:t>
            </w:r>
          </w:p>
        </w:tc>
        <w:tc>
          <w:tcPr>
            <w:tcW w:w="6500" w:type="dxa"/>
            <w:vAlign w:val="center"/>
          </w:tcPr>
          <w:p>
            <w:pPr>
              <w:rPr>
                <w:rFonts w:hint="eastAsia" w:ascii="宋体" w:hAnsi="宋体" w:cs="宋体"/>
                <w:color w:val="auto"/>
                <w:sz w:val="24"/>
                <w:szCs w:val="24"/>
                <w:highlight w:val="none"/>
              </w:rPr>
            </w:pPr>
            <w:r>
              <w:rPr>
                <w:rFonts w:hint="eastAsia" w:ascii="宋体" w:hAnsi="宋体" w:cs="宋体"/>
                <w:color w:val="auto"/>
                <w:sz w:val="24"/>
                <w:szCs w:val="24"/>
                <w:highlight w:val="none"/>
              </w:rPr>
              <w:t>具备有效的安全生产许可证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397" w:hRule="atLeast"/>
          <w:jc w:val="center"/>
        </w:trPr>
        <w:tc>
          <w:tcPr>
            <w:tcW w:w="849" w:type="dxa"/>
            <w:vMerge w:val="continue"/>
            <w:vAlign w:val="center"/>
          </w:tcPr>
          <w:p>
            <w:pPr>
              <w:widowControl/>
              <w:jc w:val="left"/>
              <w:rPr>
                <w:rFonts w:ascii="宋体" w:hAnsi="宋体" w:cs="宋体"/>
                <w:color w:val="auto"/>
                <w:sz w:val="24"/>
                <w:szCs w:val="32"/>
                <w:highlight w:val="none"/>
              </w:rPr>
            </w:pPr>
          </w:p>
        </w:tc>
        <w:tc>
          <w:tcPr>
            <w:tcW w:w="708" w:type="dxa"/>
            <w:vMerge w:val="continue"/>
            <w:vAlign w:val="center"/>
          </w:tcPr>
          <w:p>
            <w:pPr>
              <w:widowControl/>
              <w:jc w:val="left"/>
              <w:rPr>
                <w:rFonts w:ascii="宋体" w:hAnsi="宋体" w:cs="宋体"/>
                <w:color w:val="auto"/>
                <w:sz w:val="24"/>
                <w:szCs w:val="32"/>
                <w:highlight w:val="none"/>
              </w:rPr>
            </w:pPr>
          </w:p>
        </w:tc>
        <w:tc>
          <w:tcPr>
            <w:tcW w:w="2127" w:type="dxa"/>
            <w:vAlign w:val="center"/>
          </w:tcPr>
          <w:p>
            <w:pPr>
              <w:jc w:val="center"/>
              <w:rPr>
                <w:rFonts w:ascii="宋体" w:hAnsi="宋体" w:cs="宋体"/>
                <w:color w:val="auto"/>
                <w:sz w:val="24"/>
                <w:szCs w:val="32"/>
                <w:highlight w:val="none"/>
              </w:rPr>
            </w:pPr>
            <w:r>
              <w:rPr>
                <w:rFonts w:hint="eastAsia" w:ascii="宋体" w:hAnsi="宋体" w:cs="宋体"/>
                <w:color w:val="auto"/>
                <w:sz w:val="24"/>
                <w:szCs w:val="24"/>
                <w:highlight w:val="none"/>
              </w:rPr>
              <w:t>财务状况</w:t>
            </w:r>
          </w:p>
        </w:tc>
        <w:tc>
          <w:tcPr>
            <w:tcW w:w="6500" w:type="dxa"/>
            <w:vAlign w:val="center"/>
          </w:tcPr>
          <w:p>
            <w:pP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rPr>
              <w:t>财务状况良好。提供财务审计报告</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2023年度或2024年度</w:t>
            </w:r>
            <w:r>
              <w:rPr>
                <w:rFonts w:hint="eastAsia" w:ascii="宋体" w:hAnsi="宋体" w:cs="宋体"/>
                <w:color w:val="auto"/>
                <w:sz w:val="24"/>
                <w:szCs w:val="24"/>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2506" w:hRule="atLeast"/>
          <w:jc w:val="center"/>
        </w:trPr>
        <w:tc>
          <w:tcPr>
            <w:tcW w:w="849" w:type="dxa"/>
            <w:vMerge w:val="continue"/>
            <w:vAlign w:val="center"/>
          </w:tcPr>
          <w:p>
            <w:pPr>
              <w:widowControl/>
              <w:jc w:val="left"/>
              <w:rPr>
                <w:rFonts w:ascii="宋体" w:hAnsi="宋体" w:cs="宋体"/>
                <w:color w:val="auto"/>
                <w:sz w:val="24"/>
                <w:szCs w:val="32"/>
                <w:highlight w:val="none"/>
              </w:rPr>
            </w:pPr>
          </w:p>
        </w:tc>
        <w:tc>
          <w:tcPr>
            <w:tcW w:w="708" w:type="dxa"/>
            <w:vMerge w:val="continue"/>
            <w:vAlign w:val="center"/>
          </w:tcPr>
          <w:p>
            <w:pPr>
              <w:widowControl/>
              <w:jc w:val="left"/>
              <w:rPr>
                <w:rFonts w:ascii="宋体" w:hAnsi="宋体" w:cs="宋体"/>
                <w:color w:val="auto"/>
                <w:sz w:val="24"/>
                <w:szCs w:val="32"/>
                <w:highlight w:val="none"/>
              </w:rPr>
            </w:pPr>
          </w:p>
        </w:tc>
        <w:tc>
          <w:tcPr>
            <w:tcW w:w="2127" w:type="dxa"/>
            <w:vAlign w:val="center"/>
          </w:tcPr>
          <w:p>
            <w:pPr>
              <w:jc w:val="center"/>
              <w:rPr>
                <w:rFonts w:ascii="宋体" w:hAnsi="宋体" w:cs="宋体"/>
                <w:color w:val="auto"/>
                <w:sz w:val="24"/>
                <w:szCs w:val="32"/>
                <w:highlight w:val="none"/>
              </w:rPr>
            </w:pPr>
            <w:r>
              <w:rPr>
                <w:rFonts w:hint="eastAsia" w:ascii="宋体" w:hAnsi="宋体" w:cs="宋体"/>
                <w:color w:val="auto"/>
                <w:sz w:val="24"/>
                <w:szCs w:val="24"/>
                <w:highlight w:val="none"/>
              </w:rPr>
              <w:t>信誉</w:t>
            </w:r>
          </w:p>
        </w:tc>
        <w:tc>
          <w:tcPr>
            <w:tcW w:w="6500" w:type="dxa"/>
            <w:vAlign w:val="center"/>
          </w:tcPr>
          <w:p>
            <w:pPr>
              <w:numPr>
                <w:ilvl w:val="0"/>
                <w:numId w:val="3"/>
              </w:numPr>
              <w:rPr>
                <w:rFonts w:hint="eastAsia" w:ascii="宋体" w:hAnsi="宋体" w:cs="宋体"/>
                <w:color w:val="auto"/>
                <w:sz w:val="24"/>
                <w:szCs w:val="24"/>
                <w:highlight w:val="none"/>
              </w:rPr>
            </w:pPr>
            <w:r>
              <w:rPr>
                <w:rFonts w:hint="eastAsia" w:ascii="宋体" w:hAnsi="宋体" w:cs="宋体"/>
                <w:color w:val="auto"/>
                <w:sz w:val="24"/>
                <w:szCs w:val="24"/>
                <w:highlight w:val="none"/>
              </w:rPr>
              <w:t>提供“信用中国”网站（www.creditchina.gov.cn）未列入①失信被执行人②重大税收违法案件当事人名单③政府采购严重违法失信名单的官网截图并加盖公章；</w:t>
            </w:r>
          </w:p>
          <w:p>
            <w:pPr>
              <w:numPr>
                <w:ilvl w:val="0"/>
                <w:numId w:val="3"/>
              </w:numPr>
              <w:rPr>
                <w:rFonts w:ascii="宋体" w:hAnsi="宋体" w:cs="宋体"/>
                <w:color w:val="auto"/>
                <w:sz w:val="24"/>
                <w:szCs w:val="24"/>
                <w:highlight w:val="none"/>
              </w:rPr>
            </w:pPr>
            <w:r>
              <w:rPr>
                <w:rFonts w:hint="eastAsia" w:ascii="宋体" w:hAnsi="宋体" w:cs="宋体"/>
                <w:color w:val="auto"/>
                <w:sz w:val="24"/>
                <w:szCs w:val="24"/>
                <w:highlight w:val="none"/>
              </w:rPr>
              <w:t>提供公告期内中国政府采购网（www.ccgp.gov.cn）未列入政府采购严重违法失信行为记录名单的官网截图并加盖公章（以上截图须包括单位名称、查询内容及查询时间）；（</w:t>
            </w: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rPr>
              <w:t>）拒绝列入政府取消投标资格记录期间的企业或个人投标，投标人提供由法人签字并加盖公章的承诺书。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862" w:hRule="atLeast"/>
          <w:jc w:val="center"/>
        </w:trPr>
        <w:tc>
          <w:tcPr>
            <w:tcW w:w="849" w:type="dxa"/>
            <w:vMerge w:val="continue"/>
            <w:vAlign w:val="center"/>
          </w:tcPr>
          <w:p>
            <w:pPr>
              <w:widowControl/>
              <w:jc w:val="left"/>
              <w:rPr>
                <w:rFonts w:ascii="宋体" w:hAnsi="宋体" w:cs="宋体"/>
                <w:color w:val="auto"/>
                <w:sz w:val="24"/>
                <w:szCs w:val="32"/>
                <w:highlight w:val="none"/>
              </w:rPr>
            </w:pPr>
          </w:p>
        </w:tc>
        <w:tc>
          <w:tcPr>
            <w:tcW w:w="708" w:type="dxa"/>
            <w:vMerge w:val="continue"/>
            <w:vAlign w:val="center"/>
          </w:tcPr>
          <w:p>
            <w:pPr>
              <w:widowControl/>
              <w:jc w:val="left"/>
              <w:rPr>
                <w:rFonts w:ascii="宋体" w:hAnsi="宋体" w:cs="宋体"/>
                <w:color w:val="auto"/>
                <w:sz w:val="24"/>
                <w:szCs w:val="32"/>
                <w:highlight w:val="none"/>
              </w:rPr>
            </w:pPr>
          </w:p>
        </w:tc>
        <w:tc>
          <w:tcPr>
            <w:tcW w:w="2127" w:type="dxa"/>
            <w:vAlign w:val="center"/>
          </w:tcPr>
          <w:p>
            <w:pPr>
              <w:jc w:val="center"/>
              <w:rPr>
                <w:rFonts w:ascii="宋体" w:hAnsi="宋体" w:cs="宋体"/>
                <w:color w:val="auto"/>
                <w:sz w:val="24"/>
                <w:szCs w:val="32"/>
                <w:highlight w:val="none"/>
              </w:rPr>
            </w:pPr>
            <w:r>
              <w:rPr>
                <w:rFonts w:hint="eastAsia" w:ascii="宋体" w:hAnsi="宋体" w:cs="宋体"/>
                <w:color w:val="auto"/>
                <w:sz w:val="24"/>
                <w:szCs w:val="24"/>
                <w:highlight w:val="none"/>
              </w:rPr>
              <w:t>项目经理</w:t>
            </w:r>
          </w:p>
        </w:tc>
        <w:tc>
          <w:tcPr>
            <w:tcW w:w="6500" w:type="dxa"/>
            <w:vAlign w:val="center"/>
          </w:tcPr>
          <w:p>
            <w:pPr>
              <w:spacing w:line="240" w:lineRule="auto"/>
              <w:rPr>
                <w:rFonts w:hint="eastAsia" w:ascii="宋体" w:hAnsi="宋体" w:eastAsia="宋体" w:cs="宋体"/>
                <w:color w:val="auto"/>
                <w:sz w:val="24"/>
                <w:szCs w:val="32"/>
                <w:highlight w:val="none"/>
                <w:lang w:eastAsia="zh-CN"/>
              </w:rPr>
            </w:pPr>
            <w:r>
              <w:rPr>
                <w:rFonts w:hint="eastAsia" w:ascii="宋体" w:hAnsi="宋体" w:eastAsia="宋体" w:cs="宋体"/>
                <w:color w:val="auto"/>
                <w:sz w:val="24"/>
                <w:szCs w:val="32"/>
                <w:highlight w:val="none"/>
                <w:lang w:eastAsia="zh-CN"/>
              </w:rPr>
              <w:t>拟派出的</w:t>
            </w:r>
            <w:r>
              <w:rPr>
                <w:rFonts w:hint="eastAsia" w:ascii="宋体" w:hAnsi="宋体" w:cs="宋体"/>
                <w:color w:val="auto"/>
                <w:sz w:val="24"/>
                <w:szCs w:val="32"/>
                <w:highlight w:val="none"/>
                <w:lang w:eastAsia="zh-CN"/>
              </w:rPr>
              <w:t>项目经理须具备建设行政主管部门核发的市政公用工程专业注册建造师二级及以上资格且具备有效的安全生产考核合格证</w:t>
            </w:r>
            <w:r>
              <w:rPr>
                <w:rFonts w:hint="eastAsia" w:ascii="宋体" w:hAnsi="宋体" w:eastAsia="宋体" w:cs="宋体"/>
                <w:color w:val="auto"/>
                <w:sz w:val="24"/>
                <w:szCs w:val="32"/>
                <w:highlight w:val="none"/>
                <w:lang w:eastAsia="zh-CN"/>
              </w:rPr>
              <w:t>，须无在建工程。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687" w:hRule="atLeast"/>
          <w:jc w:val="center"/>
        </w:trPr>
        <w:tc>
          <w:tcPr>
            <w:tcW w:w="849" w:type="dxa"/>
            <w:vMerge w:val="continue"/>
            <w:vAlign w:val="center"/>
          </w:tcPr>
          <w:p>
            <w:pPr>
              <w:widowControl/>
              <w:jc w:val="left"/>
              <w:rPr>
                <w:rFonts w:ascii="宋体" w:hAnsi="宋体" w:cs="宋体"/>
                <w:color w:val="auto"/>
                <w:sz w:val="24"/>
                <w:szCs w:val="32"/>
                <w:highlight w:val="none"/>
              </w:rPr>
            </w:pPr>
          </w:p>
        </w:tc>
        <w:tc>
          <w:tcPr>
            <w:tcW w:w="708" w:type="dxa"/>
            <w:vMerge w:val="continue"/>
            <w:vAlign w:val="center"/>
          </w:tcPr>
          <w:p>
            <w:pPr>
              <w:widowControl/>
              <w:jc w:val="left"/>
              <w:rPr>
                <w:rFonts w:ascii="宋体" w:hAnsi="宋体" w:cs="宋体"/>
                <w:color w:val="auto"/>
                <w:sz w:val="24"/>
                <w:szCs w:val="32"/>
                <w:highlight w:val="none"/>
              </w:rPr>
            </w:pPr>
          </w:p>
        </w:tc>
        <w:tc>
          <w:tcPr>
            <w:tcW w:w="2127" w:type="dxa"/>
            <w:vAlign w:val="center"/>
          </w:tcPr>
          <w:p>
            <w:pPr>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中小企业</w:t>
            </w:r>
          </w:p>
        </w:tc>
        <w:tc>
          <w:tcPr>
            <w:tcW w:w="6500" w:type="dxa"/>
            <w:vAlign w:val="center"/>
          </w:tcPr>
          <w:p>
            <w:pPr>
              <w:keepNext w:val="0"/>
              <w:keepLines w:val="0"/>
              <w:pageBreakBefore w:val="0"/>
              <w:widowControl w:val="0"/>
              <w:kinsoku/>
              <w:wordWrap/>
              <w:overflowPunct/>
              <w:topLinePunct/>
              <w:autoSpaceDE/>
              <w:autoSpaceDN/>
              <w:bidi w:val="0"/>
              <w:adjustRightInd/>
              <w:snapToGrid/>
              <w:spacing w:line="240" w:lineRule="auto"/>
              <w:jc w:val="both"/>
              <w:textAlignment w:val="auto"/>
              <w:rPr>
                <w:rFonts w:hint="eastAsia" w:ascii="宋体" w:hAnsi="宋体" w:cs="宋体"/>
                <w:color w:val="auto"/>
                <w:sz w:val="24"/>
                <w:szCs w:val="32"/>
                <w:highlight w:val="none"/>
                <w:lang w:eastAsia="zh-CN"/>
              </w:rPr>
            </w:pPr>
            <w:r>
              <w:rPr>
                <w:rFonts w:hint="eastAsia" w:ascii="宋体" w:hAnsi="宋体" w:eastAsia="宋体" w:cs="宋体"/>
                <w:color w:val="auto"/>
                <w:sz w:val="24"/>
                <w:szCs w:val="32"/>
                <w:highlight w:val="none"/>
                <w:lang w:eastAsia="zh-CN"/>
              </w:rPr>
              <w:t>本项目专门面向中小企业采购,供应商应为中小微企业、监狱企业、残疾人福利性单位</w:t>
            </w:r>
            <w:r>
              <w:rPr>
                <w:rFonts w:hint="eastAsia" w:ascii="宋体" w:hAnsi="宋体" w:cs="宋体"/>
                <w:color w:val="auto"/>
                <w:sz w:val="24"/>
                <w:szCs w:val="32"/>
                <w:highlight w:val="none"/>
                <w:lang w:eastAsia="zh-CN"/>
              </w:rPr>
              <w:t>。</w:t>
            </w:r>
          </w:p>
          <w:p>
            <w:pPr>
              <w:keepNext w:val="0"/>
              <w:keepLines w:val="0"/>
              <w:pageBreakBefore w:val="0"/>
              <w:widowControl w:val="0"/>
              <w:kinsoku/>
              <w:wordWrap/>
              <w:overflowPunct/>
              <w:topLinePunct/>
              <w:autoSpaceDE/>
              <w:autoSpaceDN/>
              <w:bidi w:val="0"/>
              <w:adjustRightInd/>
              <w:snapToGrid/>
              <w:spacing w:line="240" w:lineRule="auto"/>
              <w:jc w:val="both"/>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rPr>
              <w:t>投标人</w:t>
            </w:r>
            <w:r>
              <w:rPr>
                <w:rFonts w:hint="eastAsia" w:ascii="宋体" w:hAnsi="宋体" w:cs="宋体"/>
                <w:color w:val="auto"/>
                <w:sz w:val="24"/>
                <w:szCs w:val="24"/>
                <w:highlight w:val="none"/>
                <w:lang w:val="en-US" w:eastAsia="zh-CN"/>
              </w:rPr>
              <w:t>提供中小企业声明函。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454" w:hRule="atLeast"/>
          <w:jc w:val="center"/>
        </w:trPr>
        <w:tc>
          <w:tcPr>
            <w:tcW w:w="849" w:type="dxa"/>
            <w:vMerge w:val="continue"/>
            <w:vAlign w:val="center"/>
          </w:tcPr>
          <w:p>
            <w:pPr>
              <w:widowControl/>
              <w:jc w:val="left"/>
              <w:rPr>
                <w:rFonts w:ascii="宋体" w:hAnsi="宋体" w:cs="宋体"/>
                <w:color w:val="auto"/>
                <w:sz w:val="24"/>
                <w:szCs w:val="32"/>
                <w:highlight w:val="none"/>
              </w:rPr>
            </w:pPr>
          </w:p>
        </w:tc>
        <w:tc>
          <w:tcPr>
            <w:tcW w:w="708" w:type="dxa"/>
            <w:vMerge w:val="continue"/>
            <w:vAlign w:val="center"/>
          </w:tcPr>
          <w:p>
            <w:pPr>
              <w:widowControl/>
              <w:jc w:val="left"/>
              <w:rPr>
                <w:rFonts w:ascii="宋体" w:hAnsi="宋体" w:cs="宋体"/>
                <w:color w:val="auto"/>
                <w:sz w:val="24"/>
                <w:szCs w:val="32"/>
                <w:highlight w:val="none"/>
              </w:rPr>
            </w:pPr>
          </w:p>
        </w:tc>
        <w:tc>
          <w:tcPr>
            <w:tcW w:w="2127" w:type="dxa"/>
            <w:vAlign w:val="center"/>
          </w:tcPr>
          <w:p>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其他要求</w:t>
            </w:r>
          </w:p>
        </w:tc>
        <w:tc>
          <w:tcPr>
            <w:tcW w:w="6500" w:type="dxa"/>
            <w:vAlign w:val="center"/>
          </w:tcPr>
          <w:p>
            <w:pPr>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rPr>
              <w:t>符合投标人须知前附表第</w:t>
            </w:r>
            <w:r>
              <w:rPr>
                <w:rFonts w:hint="eastAsia" w:ascii="宋体" w:hAnsi="宋体" w:cs="宋体"/>
                <w:color w:val="auto"/>
                <w:sz w:val="24"/>
                <w:szCs w:val="24"/>
                <w:highlight w:val="none"/>
                <w:lang w:val="en-US" w:eastAsia="zh-CN"/>
              </w:rPr>
              <w:t>11</w:t>
            </w:r>
            <w:r>
              <w:rPr>
                <w:rFonts w:hint="eastAsia" w:ascii="宋体" w:hAnsi="宋体" w:cs="宋体"/>
                <w:color w:val="auto"/>
                <w:sz w:val="24"/>
                <w:szCs w:val="24"/>
                <w:highlight w:val="none"/>
              </w:rPr>
              <w:t>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454" w:hRule="atLeast"/>
          <w:jc w:val="center"/>
        </w:trPr>
        <w:tc>
          <w:tcPr>
            <w:tcW w:w="849" w:type="dxa"/>
            <w:vMerge w:val="restart"/>
            <w:vAlign w:val="center"/>
          </w:tcPr>
          <w:p>
            <w:pPr>
              <w:jc w:val="center"/>
              <w:rPr>
                <w:rFonts w:ascii="宋体" w:hAnsi="宋体" w:cs="宋体"/>
                <w:color w:val="auto"/>
                <w:sz w:val="24"/>
                <w:szCs w:val="32"/>
                <w:highlight w:val="none"/>
              </w:rPr>
            </w:pPr>
            <w:r>
              <w:rPr>
                <w:rFonts w:hint="eastAsia" w:ascii="宋体" w:hAnsi="宋体" w:cs="宋体"/>
                <w:color w:val="auto"/>
                <w:sz w:val="24"/>
                <w:szCs w:val="32"/>
                <w:highlight w:val="none"/>
              </w:rPr>
              <w:t>2.1.3</w:t>
            </w:r>
          </w:p>
        </w:tc>
        <w:tc>
          <w:tcPr>
            <w:tcW w:w="708" w:type="dxa"/>
            <w:vMerge w:val="restart"/>
            <w:vAlign w:val="center"/>
          </w:tcPr>
          <w:p>
            <w:pPr>
              <w:rPr>
                <w:rFonts w:ascii="宋体" w:hAnsi="宋体" w:cs="宋体"/>
                <w:color w:val="auto"/>
                <w:sz w:val="24"/>
                <w:szCs w:val="24"/>
                <w:highlight w:val="none"/>
              </w:rPr>
            </w:pPr>
            <w:r>
              <w:rPr>
                <w:rFonts w:hint="eastAsia" w:ascii="宋体" w:hAnsi="宋体" w:cs="宋体"/>
                <w:color w:val="auto"/>
                <w:sz w:val="24"/>
                <w:szCs w:val="24"/>
                <w:highlight w:val="none"/>
              </w:rPr>
              <w:t>响应性评审标准</w:t>
            </w:r>
          </w:p>
          <w:p>
            <w:pPr>
              <w:jc w:val="center"/>
              <w:rPr>
                <w:rFonts w:ascii="宋体" w:hAnsi="宋体" w:cs="宋体"/>
                <w:color w:val="auto"/>
                <w:sz w:val="24"/>
                <w:szCs w:val="32"/>
                <w:highlight w:val="none"/>
              </w:rPr>
            </w:pPr>
          </w:p>
        </w:tc>
        <w:tc>
          <w:tcPr>
            <w:tcW w:w="2127" w:type="dxa"/>
            <w:vAlign w:val="center"/>
          </w:tcPr>
          <w:p>
            <w:pPr>
              <w:jc w:val="center"/>
              <w:rPr>
                <w:rFonts w:ascii="宋体" w:hAnsi="宋体" w:cs="宋体"/>
                <w:color w:val="auto"/>
                <w:sz w:val="24"/>
                <w:szCs w:val="32"/>
                <w:highlight w:val="none"/>
              </w:rPr>
            </w:pPr>
            <w:r>
              <w:rPr>
                <w:rFonts w:hint="eastAsia" w:ascii="宋体" w:hAnsi="宋体" w:cs="宋体"/>
                <w:color w:val="auto"/>
                <w:sz w:val="24"/>
                <w:szCs w:val="24"/>
                <w:highlight w:val="none"/>
              </w:rPr>
              <w:t>投标内容</w:t>
            </w:r>
          </w:p>
        </w:tc>
        <w:tc>
          <w:tcPr>
            <w:tcW w:w="6500" w:type="dxa"/>
            <w:vAlign w:val="center"/>
          </w:tcPr>
          <w:p>
            <w:pPr>
              <w:rPr>
                <w:rFonts w:ascii="宋体" w:hAnsi="宋体" w:cs="宋体"/>
                <w:color w:val="auto"/>
                <w:sz w:val="24"/>
                <w:szCs w:val="32"/>
                <w:highlight w:val="none"/>
              </w:rPr>
            </w:pPr>
            <w:r>
              <w:rPr>
                <w:rFonts w:hint="eastAsia" w:ascii="宋体" w:hAnsi="宋体" w:cs="宋体"/>
                <w:color w:val="auto"/>
                <w:sz w:val="24"/>
                <w:szCs w:val="24"/>
                <w:highlight w:val="none"/>
              </w:rPr>
              <w:t>符合投标人须知前附表第</w:t>
            </w:r>
            <w:r>
              <w:rPr>
                <w:rFonts w:hint="eastAsia" w:ascii="宋体" w:hAnsi="宋体" w:cs="宋体"/>
                <w:color w:val="auto"/>
                <w:sz w:val="24"/>
                <w:szCs w:val="24"/>
                <w:highlight w:val="none"/>
                <w:lang w:val="en-US" w:eastAsia="zh-CN"/>
              </w:rPr>
              <w:t>9</w:t>
            </w:r>
            <w:r>
              <w:rPr>
                <w:rFonts w:hint="eastAsia" w:ascii="宋体" w:hAnsi="宋体" w:cs="宋体"/>
                <w:color w:val="auto"/>
                <w:sz w:val="24"/>
                <w:szCs w:val="24"/>
                <w:highlight w:val="none"/>
              </w:rPr>
              <w:t>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454" w:hRule="atLeast"/>
          <w:jc w:val="center"/>
        </w:trPr>
        <w:tc>
          <w:tcPr>
            <w:tcW w:w="849" w:type="dxa"/>
            <w:vMerge w:val="continue"/>
            <w:vAlign w:val="center"/>
          </w:tcPr>
          <w:p>
            <w:pPr>
              <w:widowControl/>
              <w:jc w:val="left"/>
              <w:rPr>
                <w:rFonts w:ascii="宋体" w:hAnsi="宋体" w:cs="宋体"/>
                <w:color w:val="auto"/>
                <w:sz w:val="24"/>
                <w:szCs w:val="32"/>
                <w:highlight w:val="none"/>
              </w:rPr>
            </w:pPr>
          </w:p>
        </w:tc>
        <w:tc>
          <w:tcPr>
            <w:tcW w:w="708" w:type="dxa"/>
            <w:vMerge w:val="continue"/>
            <w:vAlign w:val="center"/>
          </w:tcPr>
          <w:p>
            <w:pPr>
              <w:widowControl/>
              <w:jc w:val="left"/>
              <w:rPr>
                <w:rFonts w:ascii="宋体" w:hAnsi="宋体" w:cs="宋体"/>
                <w:color w:val="auto"/>
                <w:sz w:val="24"/>
                <w:szCs w:val="32"/>
                <w:highlight w:val="none"/>
              </w:rPr>
            </w:pPr>
          </w:p>
        </w:tc>
        <w:tc>
          <w:tcPr>
            <w:tcW w:w="2127" w:type="dxa"/>
            <w:vAlign w:val="center"/>
          </w:tcPr>
          <w:p>
            <w:pPr>
              <w:jc w:val="center"/>
              <w:rPr>
                <w:rFonts w:ascii="宋体" w:hAnsi="宋体" w:cs="宋体"/>
                <w:color w:val="auto"/>
                <w:sz w:val="24"/>
                <w:szCs w:val="32"/>
                <w:highlight w:val="none"/>
              </w:rPr>
            </w:pPr>
            <w:r>
              <w:rPr>
                <w:rFonts w:hint="eastAsia" w:ascii="宋体" w:hAnsi="宋体" w:cs="宋体"/>
                <w:color w:val="auto"/>
                <w:sz w:val="24"/>
                <w:szCs w:val="24"/>
                <w:highlight w:val="none"/>
              </w:rPr>
              <w:t>计划工期</w:t>
            </w:r>
          </w:p>
        </w:tc>
        <w:tc>
          <w:tcPr>
            <w:tcW w:w="6500" w:type="dxa"/>
            <w:vAlign w:val="center"/>
          </w:tcPr>
          <w:p>
            <w:pPr>
              <w:rPr>
                <w:rFonts w:hint="eastAsia" w:ascii="宋体" w:hAnsi="宋体" w:eastAsia="宋体" w:cs="宋体"/>
                <w:color w:val="auto"/>
                <w:sz w:val="24"/>
                <w:szCs w:val="32"/>
                <w:highlight w:val="none"/>
                <w:lang w:eastAsia="zh-CN"/>
              </w:rPr>
            </w:pPr>
            <w:r>
              <w:rPr>
                <w:rFonts w:hint="eastAsia" w:ascii="宋体" w:hAnsi="宋体" w:cs="宋体"/>
                <w:color w:val="auto"/>
                <w:sz w:val="24"/>
                <w:szCs w:val="32"/>
                <w:highlight w:val="none"/>
                <w:lang w:val="en-US" w:eastAsia="zh-CN"/>
              </w:rPr>
              <w:t>符合竞争性磋商文件的规定</w:t>
            </w:r>
            <w:r>
              <w:rPr>
                <w:rFonts w:hint="eastAsia" w:ascii="宋体" w:hAnsi="宋体" w:cs="宋体"/>
                <w:color w:val="auto"/>
                <w:sz w:val="24"/>
                <w:szCs w:val="32"/>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454" w:hRule="atLeast"/>
          <w:jc w:val="center"/>
        </w:trPr>
        <w:tc>
          <w:tcPr>
            <w:tcW w:w="849" w:type="dxa"/>
            <w:vMerge w:val="continue"/>
            <w:vAlign w:val="center"/>
          </w:tcPr>
          <w:p>
            <w:pPr>
              <w:widowControl/>
              <w:jc w:val="left"/>
              <w:rPr>
                <w:rFonts w:ascii="宋体" w:hAnsi="宋体" w:cs="宋体"/>
                <w:color w:val="auto"/>
                <w:sz w:val="24"/>
                <w:szCs w:val="32"/>
                <w:highlight w:val="none"/>
              </w:rPr>
            </w:pPr>
          </w:p>
        </w:tc>
        <w:tc>
          <w:tcPr>
            <w:tcW w:w="708" w:type="dxa"/>
            <w:vMerge w:val="continue"/>
            <w:vAlign w:val="center"/>
          </w:tcPr>
          <w:p>
            <w:pPr>
              <w:widowControl/>
              <w:jc w:val="left"/>
              <w:rPr>
                <w:rFonts w:ascii="宋体" w:hAnsi="宋体" w:cs="宋体"/>
                <w:color w:val="auto"/>
                <w:sz w:val="24"/>
                <w:szCs w:val="32"/>
                <w:highlight w:val="none"/>
              </w:rPr>
            </w:pPr>
          </w:p>
        </w:tc>
        <w:tc>
          <w:tcPr>
            <w:tcW w:w="2127" w:type="dxa"/>
            <w:vAlign w:val="center"/>
          </w:tcPr>
          <w:p>
            <w:pPr>
              <w:jc w:val="center"/>
              <w:rPr>
                <w:rFonts w:ascii="宋体" w:hAnsi="宋体" w:cs="宋体"/>
                <w:color w:val="auto"/>
                <w:sz w:val="24"/>
                <w:szCs w:val="32"/>
                <w:highlight w:val="none"/>
              </w:rPr>
            </w:pPr>
            <w:r>
              <w:rPr>
                <w:rFonts w:hint="eastAsia" w:ascii="宋体" w:hAnsi="宋体" w:cs="宋体"/>
                <w:color w:val="auto"/>
                <w:sz w:val="24"/>
                <w:szCs w:val="24"/>
                <w:highlight w:val="none"/>
              </w:rPr>
              <w:t>质量要求</w:t>
            </w:r>
          </w:p>
        </w:tc>
        <w:tc>
          <w:tcPr>
            <w:tcW w:w="6500" w:type="dxa"/>
            <w:vAlign w:val="center"/>
          </w:tcPr>
          <w:p>
            <w:pPr>
              <w:rPr>
                <w:rFonts w:ascii="宋体" w:hAnsi="宋体" w:cs="宋体"/>
                <w:color w:val="auto"/>
                <w:sz w:val="24"/>
                <w:szCs w:val="24"/>
                <w:highlight w:val="none"/>
              </w:rPr>
            </w:pPr>
            <w:r>
              <w:rPr>
                <w:rFonts w:hint="eastAsia" w:ascii="宋体" w:hAnsi="宋体" w:cs="宋体"/>
                <w:color w:val="auto"/>
                <w:sz w:val="24"/>
                <w:szCs w:val="24"/>
                <w:highlight w:val="none"/>
              </w:rPr>
              <w:t>符合国家及现行行业施工安全相关标准</w:t>
            </w:r>
            <w:r>
              <w:rPr>
                <w:rFonts w:ascii="宋体" w:hAnsi="宋体" w:cs="宋体"/>
                <w:color w:val="auto"/>
                <w:sz w:val="24"/>
                <w:szCs w:val="24"/>
                <w:highlight w:val="none"/>
              </w:rPr>
              <w:t>并满足采购人要求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454" w:hRule="atLeast"/>
          <w:jc w:val="center"/>
        </w:trPr>
        <w:tc>
          <w:tcPr>
            <w:tcW w:w="849" w:type="dxa"/>
            <w:vMerge w:val="continue"/>
            <w:vAlign w:val="center"/>
          </w:tcPr>
          <w:p>
            <w:pPr>
              <w:widowControl/>
              <w:jc w:val="left"/>
              <w:rPr>
                <w:rFonts w:ascii="宋体" w:hAnsi="宋体" w:cs="宋体"/>
                <w:color w:val="auto"/>
                <w:sz w:val="24"/>
                <w:szCs w:val="32"/>
                <w:highlight w:val="none"/>
              </w:rPr>
            </w:pPr>
          </w:p>
        </w:tc>
        <w:tc>
          <w:tcPr>
            <w:tcW w:w="708" w:type="dxa"/>
            <w:vMerge w:val="continue"/>
            <w:vAlign w:val="center"/>
          </w:tcPr>
          <w:p>
            <w:pPr>
              <w:widowControl/>
              <w:jc w:val="left"/>
              <w:rPr>
                <w:rFonts w:ascii="宋体" w:hAnsi="宋体" w:cs="宋体"/>
                <w:color w:val="auto"/>
                <w:sz w:val="24"/>
                <w:szCs w:val="32"/>
                <w:highlight w:val="none"/>
              </w:rPr>
            </w:pPr>
          </w:p>
        </w:tc>
        <w:tc>
          <w:tcPr>
            <w:tcW w:w="2127" w:type="dxa"/>
            <w:vAlign w:val="center"/>
          </w:tcPr>
          <w:p>
            <w:pPr>
              <w:jc w:val="center"/>
              <w:rPr>
                <w:rFonts w:ascii="宋体" w:hAnsi="宋体" w:cs="宋体"/>
                <w:color w:val="auto"/>
                <w:sz w:val="24"/>
                <w:szCs w:val="32"/>
                <w:highlight w:val="none"/>
              </w:rPr>
            </w:pPr>
            <w:r>
              <w:rPr>
                <w:rFonts w:hint="eastAsia" w:ascii="宋体" w:hAnsi="宋体" w:cs="宋体"/>
                <w:color w:val="auto"/>
                <w:sz w:val="24"/>
                <w:szCs w:val="24"/>
                <w:highlight w:val="none"/>
              </w:rPr>
              <w:t>投标有效期</w:t>
            </w:r>
          </w:p>
        </w:tc>
        <w:tc>
          <w:tcPr>
            <w:tcW w:w="6500" w:type="dxa"/>
            <w:vAlign w:val="center"/>
          </w:tcPr>
          <w:p>
            <w:pPr>
              <w:rPr>
                <w:rFonts w:hint="eastAsia" w:ascii="宋体" w:hAnsi="宋体" w:eastAsia="宋体" w:cs="宋体"/>
                <w:color w:val="auto"/>
                <w:sz w:val="24"/>
                <w:szCs w:val="32"/>
                <w:highlight w:val="none"/>
                <w:lang w:eastAsia="zh-CN"/>
              </w:rPr>
            </w:pPr>
            <w:r>
              <w:rPr>
                <w:rFonts w:hint="eastAsia" w:ascii="宋体" w:hAnsi="宋体" w:cs="宋体"/>
                <w:color w:val="auto"/>
                <w:sz w:val="24"/>
                <w:szCs w:val="32"/>
                <w:highlight w:val="none"/>
              </w:rPr>
              <w:t>90天（日历天）</w:t>
            </w:r>
            <w:r>
              <w:rPr>
                <w:rFonts w:hint="eastAsia" w:ascii="宋体" w:hAnsi="宋体" w:cs="宋体"/>
                <w:color w:val="auto"/>
                <w:sz w:val="24"/>
                <w:szCs w:val="32"/>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458" w:hRule="atLeast"/>
          <w:jc w:val="center"/>
        </w:trPr>
        <w:tc>
          <w:tcPr>
            <w:tcW w:w="849" w:type="dxa"/>
            <w:vMerge w:val="continue"/>
            <w:vAlign w:val="center"/>
          </w:tcPr>
          <w:p>
            <w:pPr>
              <w:widowControl/>
              <w:jc w:val="left"/>
              <w:rPr>
                <w:rFonts w:ascii="宋体" w:hAnsi="宋体" w:cs="宋体"/>
                <w:color w:val="auto"/>
                <w:sz w:val="24"/>
                <w:szCs w:val="32"/>
                <w:highlight w:val="none"/>
              </w:rPr>
            </w:pPr>
          </w:p>
        </w:tc>
        <w:tc>
          <w:tcPr>
            <w:tcW w:w="708" w:type="dxa"/>
            <w:vMerge w:val="continue"/>
            <w:vAlign w:val="center"/>
          </w:tcPr>
          <w:p>
            <w:pPr>
              <w:widowControl/>
              <w:jc w:val="left"/>
              <w:rPr>
                <w:rFonts w:ascii="宋体" w:hAnsi="宋体" w:cs="宋体"/>
                <w:color w:val="auto"/>
                <w:sz w:val="24"/>
                <w:szCs w:val="32"/>
                <w:highlight w:val="none"/>
              </w:rPr>
            </w:pPr>
          </w:p>
        </w:tc>
        <w:tc>
          <w:tcPr>
            <w:tcW w:w="2127" w:type="dxa"/>
            <w:vAlign w:val="center"/>
          </w:tcPr>
          <w:p>
            <w:pPr>
              <w:jc w:val="center"/>
              <w:rPr>
                <w:rFonts w:hint="eastAsia" w:ascii="宋体" w:hAnsi="宋体" w:eastAsia="宋体" w:cs="宋体"/>
                <w:color w:val="auto"/>
                <w:sz w:val="24"/>
                <w:szCs w:val="32"/>
                <w:highlight w:val="none"/>
                <w:lang w:eastAsia="zh-CN"/>
              </w:rPr>
            </w:pPr>
            <w:r>
              <w:rPr>
                <w:rFonts w:hint="eastAsia" w:ascii="宋体" w:hAnsi="宋体" w:cs="宋体"/>
                <w:color w:val="auto"/>
                <w:sz w:val="24"/>
                <w:szCs w:val="24"/>
                <w:highlight w:val="none"/>
                <w:lang w:eastAsia="zh-CN"/>
              </w:rPr>
              <w:t>磋商保证金</w:t>
            </w:r>
          </w:p>
        </w:tc>
        <w:tc>
          <w:tcPr>
            <w:tcW w:w="6500" w:type="dxa"/>
            <w:vAlign w:val="center"/>
          </w:tcPr>
          <w:p>
            <w:pPr>
              <w:rPr>
                <w:rFonts w:ascii="宋体" w:hAnsi="宋体" w:cs="宋体"/>
                <w:color w:val="auto"/>
                <w:sz w:val="24"/>
                <w:szCs w:val="32"/>
                <w:highlight w:val="none"/>
              </w:rPr>
            </w:pPr>
            <w:r>
              <w:rPr>
                <w:rFonts w:hint="eastAsia" w:ascii="宋体" w:hAnsi="宋体" w:cs="宋体"/>
                <w:color w:val="auto"/>
                <w:sz w:val="24"/>
                <w:szCs w:val="24"/>
                <w:highlight w:val="none"/>
              </w:rPr>
              <w:t>符合投标人须知前附表第</w:t>
            </w:r>
            <w:r>
              <w:rPr>
                <w:rFonts w:hint="eastAsia" w:ascii="宋体" w:hAnsi="宋体" w:cs="宋体"/>
                <w:color w:val="auto"/>
                <w:sz w:val="24"/>
                <w:szCs w:val="24"/>
                <w:highlight w:val="none"/>
                <w:lang w:val="en-US" w:eastAsia="zh-CN"/>
              </w:rPr>
              <w:t>24</w:t>
            </w:r>
            <w:r>
              <w:rPr>
                <w:rFonts w:hint="eastAsia" w:ascii="宋体" w:hAnsi="宋体" w:cs="宋体"/>
                <w:color w:val="auto"/>
                <w:sz w:val="24"/>
                <w:szCs w:val="24"/>
                <w:highlight w:val="none"/>
              </w:rPr>
              <w:t>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454" w:hRule="atLeast"/>
          <w:jc w:val="center"/>
        </w:trPr>
        <w:tc>
          <w:tcPr>
            <w:tcW w:w="849" w:type="dxa"/>
            <w:vMerge w:val="continue"/>
            <w:vAlign w:val="center"/>
          </w:tcPr>
          <w:p>
            <w:pPr>
              <w:widowControl/>
              <w:jc w:val="left"/>
              <w:rPr>
                <w:rFonts w:ascii="宋体" w:hAnsi="宋体" w:cs="宋体"/>
                <w:color w:val="auto"/>
                <w:sz w:val="24"/>
                <w:szCs w:val="32"/>
                <w:highlight w:val="none"/>
              </w:rPr>
            </w:pPr>
          </w:p>
        </w:tc>
        <w:tc>
          <w:tcPr>
            <w:tcW w:w="708" w:type="dxa"/>
            <w:vMerge w:val="continue"/>
            <w:vAlign w:val="center"/>
          </w:tcPr>
          <w:p>
            <w:pPr>
              <w:widowControl/>
              <w:jc w:val="left"/>
              <w:rPr>
                <w:rFonts w:ascii="宋体" w:hAnsi="宋体" w:cs="宋体"/>
                <w:color w:val="auto"/>
                <w:sz w:val="24"/>
                <w:szCs w:val="32"/>
                <w:highlight w:val="none"/>
              </w:rPr>
            </w:pPr>
          </w:p>
        </w:tc>
        <w:tc>
          <w:tcPr>
            <w:tcW w:w="2127" w:type="dxa"/>
            <w:vAlign w:val="center"/>
          </w:tcPr>
          <w:p>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已标价</w:t>
            </w:r>
          </w:p>
          <w:p>
            <w:pPr>
              <w:jc w:val="center"/>
              <w:rPr>
                <w:rFonts w:ascii="宋体" w:hAnsi="宋体" w:cs="宋体"/>
                <w:color w:val="auto"/>
                <w:sz w:val="24"/>
                <w:szCs w:val="32"/>
                <w:highlight w:val="none"/>
              </w:rPr>
            </w:pPr>
            <w:r>
              <w:rPr>
                <w:rFonts w:hint="eastAsia" w:ascii="宋体" w:hAnsi="宋体" w:cs="宋体"/>
                <w:color w:val="auto"/>
                <w:sz w:val="24"/>
                <w:szCs w:val="24"/>
                <w:highlight w:val="none"/>
              </w:rPr>
              <w:t>工程量清单</w:t>
            </w:r>
          </w:p>
        </w:tc>
        <w:tc>
          <w:tcPr>
            <w:tcW w:w="6500" w:type="dxa"/>
            <w:vAlign w:val="center"/>
          </w:tcPr>
          <w:p>
            <w:pPr>
              <w:rPr>
                <w:rFonts w:ascii="宋体" w:hAnsi="宋体" w:cs="宋体"/>
                <w:color w:val="auto"/>
                <w:sz w:val="24"/>
                <w:szCs w:val="24"/>
                <w:highlight w:val="none"/>
              </w:rPr>
            </w:pPr>
            <w:r>
              <w:rPr>
                <w:rFonts w:hint="eastAsia" w:ascii="宋体" w:hAnsi="宋体" w:cs="宋体"/>
                <w:color w:val="auto"/>
                <w:sz w:val="24"/>
                <w:szCs w:val="24"/>
                <w:highlight w:val="none"/>
              </w:rPr>
              <w:t>符合第五章“工程量清单”给出的子目编码、子目名称、子目特征、计量单位和工程量。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454" w:hRule="atLeast"/>
          <w:jc w:val="center"/>
        </w:trPr>
        <w:tc>
          <w:tcPr>
            <w:tcW w:w="849" w:type="dxa"/>
            <w:vMerge w:val="continue"/>
            <w:vAlign w:val="center"/>
          </w:tcPr>
          <w:p>
            <w:pPr>
              <w:widowControl/>
              <w:jc w:val="left"/>
              <w:rPr>
                <w:rFonts w:ascii="宋体" w:hAnsi="宋体" w:cs="宋体"/>
                <w:color w:val="auto"/>
                <w:sz w:val="24"/>
                <w:szCs w:val="32"/>
                <w:highlight w:val="none"/>
              </w:rPr>
            </w:pPr>
          </w:p>
        </w:tc>
        <w:tc>
          <w:tcPr>
            <w:tcW w:w="708" w:type="dxa"/>
            <w:vMerge w:val="continue"/>
            <w:vAlign w:val="center"/>
          </w:tcPr>
          <w:p>
            <w:pPr>
              <w:widowControl/>
              <w:jc w:val="left"/>
              <w:rPr>
                <w:rFonts w:ascii="宋体" w:hAnsi="宋体" w:cs="宋体"/>
                <w:color w:val="auto"/>
                <w:sz w:val="24"/>
                <w:szCs w:val="32"/>
                <w:highlight w:val="none"/>
              </w:rPr>
            </w:pPr>
          </w:p>
        </w:tc>
        <w:tc>
          <w:tcPr>
            <w:tcW w:w="2127" w:type="dxa"/>
            <w:vAlign w:val="center"/>
          </w:tcPr>
          <w:p>
            <w:pPr>
              <w:jc w:val="center"/>
              <w:rPr>
                <w:rFonts w:ascii="宋体" w:hAnsi="宋体" w:cs="宋体"/>
                <w:color w:val="auto"/>
                <w:sz w:val="24"/>
                <w:szCs w:val="32"/>
                <w:highlight w:val="none"/>
              </w:rPr>
            </w:pPr>
            <w:r>
              <w:rPr>
                <w:rFonts w:hint="eastAsia" w:ascii="宋体" w:hAnsi="宋体" w:cs="宋体"/>
                <w:color w:val="auto"/>
                <w:sz w:val="24"/>
                <w:szCs w:val="24"/>
                <w:highlight w:val="none"/>
              </w:rPr>
              <w:t>技术标准和要求</w:t>
            </w:r>
          </w:p>
        </w:tc>
        <w:tc>
          <w:tcPr>
            <w:tcW w:w="6500" w:type="dxa"/>
            <w:vAlign w:val="center"/>
          </w:tcPr>
          <w:p>
            <w:pP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rPr>
              <w:t>符合第七章“技术标准和要求”规定</w:t>
            </w:r>
            <w:r>
              <w:rPr>
                <w:rFonts w:hint="eastAsia" w:ascii="宋体" w:hAnsi="宋体" w:cs="宋体"/>
                <w:color w:val="auto"/>
                <w:sz w:val="24"/>
                <w:szCs w:val="24"/>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454" w:hRule="atLeast"/>
          <w:jc w:val="center"/>
        </w:trPr>
        <w:tc>
          <w:tcPr>
            <w:tcW w:w="849" w:type="dxa"/>
            <w:vMerge w:val="continue"/>
            <w:vAlign w:val="center"/>
          </w:tcPr>
          <w:p>
            <w:pPr>
              <w:widowControl/>
              <w:jc w:val="left"/>
              <w:rPr>
                <w:rFonts w:ascii="宋体" w:hAnsi="宋体" w:cs="宋体"/>
                <w:color w:val="auto"/>
                <w:sz w:val="24"/>
                <w:szCs w:val="32"/>
                <w:highlight w:val="none"/>
              </w:rPr>
            </w:pPr>
          </w:p>
        </w:tc>
        <w:tc>
          <w:tcPr>
            <w:tcW w:w="708" w:type="dxa"/>
            <w:vMerge w:val="continue"/>
            <w:vAlign w:val="center"/>
          </w:tcPr>
          <w:p>
            <w:pPr>
              <w:widowControl/>
              <w:jc w:val="left"/>
              <w:rPr>
                <w:rFonts w:ascii="宋体" w:hAnsi="宋体" w:cs="宋体"/>
                <w:color w:val="auto"/>
                <w:sz w:val="24"/>
                <w:szCs w:val="32"/>
                <w:highlight w:val="none"/>
              </w:rPr>
            </w:pPr>
          </w:p>
        </w:tc>
        <w:tc>
          <w:tcPr>
            <w:tcW w:w="2127" w:type="dxa"/>
            <w:vAlign w:val="center"/>
          </w:tcPr>
          <w:p>
            <w:pPr>
              <w:pStyle w:val="25"/>
              <w:tabs>
                <w:tab w:val="clear" w:pos="4153"/>
                <w:tab w:val="clear" w:pos="8306"/>
              </w:tabs>
              <w:autoSpaceDE w:val="0"/>
              <w:autoSpaceDN w:val="0"/>
              <w:adjustRightInd w:val="0"/>
              <w:snapToGrid/>
              <w:jc w:val="center"/>
              <w:outlineLvl w:val="1"/>
              <w:rPr>
                <w:rFonts w:ascii="宋体" w:hAnsi="宋体" w:cs="宋体"/>
                <w:color w:val="auto"/>
                <w:sz w:val="24"/>
                <w:szCs w:val="24"/>
                <w:highlight w:val="none"/>
              </w:rPr>
            </w:pPr>
            <w:r>
              <w:rPr>
                <w:rFonts w:hint="eastAsia" w:ascii="宋体" w:hAnsi="宋体" w:cs="宋体"/>
                <w:color w:val="auto"/>
                <w:sz w:val="24"/>
                <w:szCs w:val="24"/>
                <w:highlight w:val="none"/>
              </w:rPr>
              <w:t>投标价格</w:t>
            </w:r>
          </w:p>
        </w:tc>
        <w:tc>
          <w:tcPr>
            <w:tcW w:w="6500" w:type="dxa"/>
            <w:vAlign w:val="center"/>
          </w:tcPr>
          <w:p>
            <w:pPr>
              <w:rPr>
                <w:rFonts w:ascii="宋体" w:hAnsi="宋体" w:cs="宋体"/>
                <w:color w:val="auto"/>
                <w:sz w:val="24"/>
                <w:szCs w:val="24"/>
                <w:highlight w:val="none"/>
              </w:rPr>
            </w:pPr>
            <w:r>
              <w:rPr>
                <w:rFonts w:hint="eastAsia" w:ascii="宋体" w:hAnsi="宋体" w:cs="宋体"/>
                <w:color w:val="auto"/>
                <w:sz w:val="24"/>
                <w:szCs w:val="24"/>
                <w:highlight w:val="none"/>
              </w:rPr>
              <w:t>低于（含等于）投标人须知前附表第</w:t>
            </w:r>
            <w:r>
              <w:rPr>
                <w:rFonts w:hint="eastAsia" w:ascii="宋体" w:hAnsi="宋体" w:cs="宋体"/>
                <w:color w:val="auto"/>
                <w:sz w:val="24"/>
                <w:szCs w:val="24"/>
                <w:highlight w:val="none"/>
                <w:lang w:val="en-US" w:eastAsia="zh-CN"/>
              </w:rPr>
              <w:t>37</w:t>
            </w:r>
            <w:r>
              <w:rPr>
                <w:rFonts w:hint="eastAsia" w:ascii="宋体" w:hAnsi="宋体" w:cs="宋体"/>
                <w:color w:val="auto"/>
                <w:sz w:val="24"/>
                <w:szCs w:val="24"/>
                <w:highlight w:val="none"/>
              </w:rPr>
              <w:t>项载明的招标控制价</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最高投标限价</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w:t>
            </w:r>
          </w:p>
        </w:tc>
      </w:tr>
    </w:tbl>
    <w:p/>
    <w:tbl>
      <w:tblPr>
        <w:tblStyle w:val="38"/>
        <w:tblW w:w="101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57"/>
        <w:gridCol w:w="2127"/>
        <w:gridCol w:w="65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57" w:type="dxa"/>
            <w:vAlign w:val="center"/>
          </w:tcPr>
          <w:p>
            <w:pPr>
              <w:jc w:val="center"/>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条款号</w:t>
            </w:r>
          </w:p>
        </w:tc>
        <w:tc>
          <w:tcPr>
            <w:tcW w:w="2127" w:type="dxa"/>
            <w:vAlign w:val="center"/>
          </w:tcPr>
          <w:p>
            <w:pPr>
              <w:jc w:val="center"/>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条款内容</w:t>
            </w:r>
          </w:p>
        </w:tc>
        <w:tc>
          <w:tcPr>
            <w:tcW w:w="6515" w:type="dxa"/>
            <w:vAlign w:val="center"/>
          </w:tcPr>
          <w:p>
            <w:pPr>
              <w:jc w:val="center"/>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编列内容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4" w:hRule="atLeast"/>
          <w:jc w:val="center"/>
        </w:trPr>
        <w:tc>
          <w:tcPr>
            <w:tcW w:w="1557" w:type="dxa"/>
            <w:vAlign w:val="center"/>
          </w:tcPr>
          <w:p>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2.2.1</w:t>
            </w:r>
          </w:p>
        </w:tc>
        <w:tc>
          <w:tcPr>
            <w:tcW w:w="2127" w:type="dxa"/>
            <w:vAlign w:val="center"/>
          </w:tcPr>
          <w:p>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分值构成</w:t>
            </w:r>
          </w:p>
          <w:p>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（总分100分）</w:t>
            </w:r>
          </w:p>
        </w:tc>
        <w:tc>
          <w:tcPr>
            <w:tcW w:w="6515" w:type="dxa"/>
            <w:vAlign w:val="center"/>
          </w:tcPr>
          <w:p>
            <w:pPr>
              <w:rPr>
                <w:rFonts w:hint="eastAsia" w:asciiTheme="minorEastAsia" w:hAnsiTheme="minorEastAsia" w:eastAsiaTheme="minorEastAsia" w:cstheme="minorEastAsia"/>
                <w:color w:val="auto"/>
                <w:sz w:val="24"/>
                <w:szCs w:val="32"/>
                <w:highlight w:val="none"/>
              </w:rPr>
            </w:pPr>
            <w:r>
              <w:rPr>
                <w:rFonts w:hint="eastAsia" w:asciiTheme="minorEastAsia" w:hAnsiTheme="minorEastAsia" w:eastAsiaTheme="minorEastAsia" w:cstheme="minorEastAsia"/>
                <w:color w:val="auto"/>
                <w:sz w:val="24"/>
                <w:szCs w:val="32"/>
                <w:highlight w:val="none"/>
              </w:rPr>
              <w:t>施工组织设计：30分         项目管理机构：2 分</w:t>
            </w:r>
          </w:p>
          <w:p>
            <w:pP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32"/>
                <w:highlight w:val="none"/>
              </w:rPr>
              <w:t>投标报价：60 分            其他评分因素：8 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42" w:hRule="atLeast"/>
          <w:jc w:val="center"/>
        </w:trPr>
        <w:tc>
          <w:tcPr>
            <w:tcW w:w="1557" w:type="dxa"/>
            <w:vAlign w:val="center"/>
          </w:tcPr>
          <w:p>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2.2.2</w:t>
            </w:r>
          </w:p>
        </w:tc>
        <w:tc>
          <w:tcPr>
            <w:tcW w:w="2127" w:type="dxa"/>
            <w:vAlign w:val="center"/>
          </w:tcPr>
          <w:p>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32"/>
                <w:highlight w:val="none"/>
              </w:rPr>
              <w:t>价格因素</w:t>
            </w:r>
          </w:p>
        </w:tc>
        <w:tc>
          <w:tcPr>
            <w:tcW w:w="6515" w:type="dxa"/>
            <w:vAlign w:val="center"/>
          </w:tcPr>
          <w:p>
            <w:pPr>
              <w:jc w:val="left"/>
              <w:rPr>
                <w:rFonts w:hint="eastAsia" w:asciiTheme="minorEastAsia" w:hAnsiTheme="minorEastAsia" w:eastAsiaTheme="minorEastAsia" w:cstheme="minorEastAsia"/>
                <w:color w:val="auto"/>
                <w:sz w:val="24"/>
                <w:szCs w:val="32"/>
                <w:highlight w:val="none"/>
              </w:rPr>
            </w:pPr>
            <w:r>
              <w:rPr>
                <w:rFonts w:hint="eastAsia" w:asciiTheme="minorEastAsia" w:hAnsiTheme="minorEastAsia" w:eastAsiaTheme="minorEastAsia" w:cstheme="minorEastAsia"/>
                <w:color w:val="auto"/>
                <w:sz w:val="24"/>
                <w:szCs w:val="32"/>
                <w:highlight w:val="none"/>
                <w:lang w:eastAsia="zh-CN"/>
              </w:rPr>
              <w:t>评标</w:t>
            </w:r>
            <w:r>
              <w:rPr>
                <w:rFonts w:hint="eastAsia" w:asciiTheme="minorEastAsia" w:hAnsiTheme="minorEastAsia" w:eastAsiaTheme="minorEastAsia" w:cstheme="minorEastAsia"/>
                <w:color w:val="auto"/>
                <w:sz w:val="24"/>
                <w:szCs w:val="32"/>
                <w:highlight w:val="none"/>
              </w:rPr>
              <w:t>基准价分值为</w:t>
            </w:r>
            <w:r>
              <w:rPr>
                <w:rFonts w:hint="eastAsia" w:asciiTheme="minorEastAsia" w:hAnsiTheme="minorEastAsia" w:eastAsiaTheme="minorEastAsia" w:cstheme="minorEastAsia"/>
                <w:color w:val="auto"/>
                <w:sz w:val="24"/>
                <w:szCs w:val="32"/>
                <w:highlight w:val="none"/>
                <w:lang w:val="en-US" w:eastAsia="zh-CN"/>
              </w:rPr>
              <w:t>6</w:t>
            </w:r>
            <w:r>
              <w:rPr>
                <w:rFonts w:hint="eastAsia" w:asciiTheme="minorEastAsia" w:hAnsiTheme="minorEastAsia" w:eastAsiaTheme="minorEastAsia" w:cstheme="minorEastAsia"/>
                <w:color w:val="auto"/>
                <w:sz w:val="24"/>
                <w:szCs w:val="32"/>
                <w:highlight w:val="none"/>
              </w:rPr>
              <w:t>0分</w:t>
            </w:r>
          </w:p>
          <w:p>
            <w:pPr>
              <w:jc w:val="left"/>
              <w:rPr>
                <w:rFonts w:hint="eastAsia" w:asciiTheme="minorEastAsia" w:hAnsiTheme="minorEastAsia" w:eastAsiaTheme="minorEastAsia" w:cstheme="minorEastAsia"/>
                <w:color w:val="auto"/>
                <w:sz w:val="24"/>
                <w:szCs w:val="32"/>
                <w:highlight w:val="none"/>
              </w:rPr>
            </w:pPr>
            <w:r>
              <w:rPr>
                <w:rFonts w:hint="eastAsia" w:asciiTheme="minorEastAsia" w:hAnsiTheme="minorEastAsia" w:eastAsiaTheme="minorEastAsia" w:cstheme="minorEastAsia"/>
                <w:color w:val="auto"/>
                <w:sz w:val="24"/>
                <w:szCs w:val="32"/>
                <w:highlight w:val="none"/>
                <w:lang w:eastAsia="zh-CN"/>
              </w:rPr>
              <w:t>评标</w:t>
            </w:r>
            <w:r>
              <w:rPr>
                <w:rFonts w:hint="eastAsia" w:asciiTheme="minorEastAsia" w:hAnsiTheme="minorEastAsia" w:eastAsiaTheme="minorEastAsia" w:cstheme="minorEastAsia"/>
                <w:color w:val="auto"/>
                <w:sz w:val="24"/>
                <w:szCs w:val="32"/>
                <w:highlight w:val="none"/>
              </w:rPr>
              <w:t>基准价：</w:t>
            </w:r>
            <w:r>
              <w:rPr>
                <w:rFonts w:hint="eastAsia" w:asciiTheme="minorEastAsia" w:hAnsiTheme="minorEastAsia" w:eastAsiaTheme="minorEastAsia" w:cstheme="minorEastAsia"/>
                <w:color w:val="auto"/>
                <w:sz w:val="24"/>
                <w:szCs w:val="32"/>
                <w:highlight w:val="none"/>
                <w:lang w:eastAsia="zh-CN"/>
              </w:rPr>
              <w:t>投标人</w:t>
            </w:r>
            <w:r>
              <w:rPr>
                <w:rFonts w:hint="eastAsia" w:asciiTheme="minorEastAsia" w:hAnsiTheme="minorEastAsia" w:eastAsiaTheme="minorEastAsia" w:cstheme="minorEastAsia"/>
                <w:color w:val="auto"/>
                <w:sz w:val="24"/>
                <w:szCs w:val="32"/>
                <w:highlight w:val="none"/>
              </w:rPr>
              <w:t>最后报价最低价格</w:t>
            </w:r>
          </w:p>
          <w:p>
            <w:pPr>
              <w:jc w:val="left"/>
              <w:rPr>
                <w:rFonts w:hint="eastAsia" w:asciiTheme="minorEastAsia" w:hAnsiTheme="minorEastAsia" w:eastAsiaTheme="minorEastAsia" w:cstheme="minorEastAsia"/>
                <w:color w:val="auto"/>
                <w:sz w:val="24"/>
                <w:szCs w:val="32"/>
                <w:highlight w:val="none"/>
              </w:rPr>
            </w:pPr>
            <w:r>
              <w:rPr>
                <w:rFonts w:hint="eastAsia" w:asciiTheme="minorEastAsia" w:hAnsiTheme="minorEastAsia" w:eastAsiaTheme="minorEastAsia" w:cstheme="minorEastAsia"/>
                <w:color w:val="auto"/>
                <w:sz w:val="24"/>
                <w:szCs w:val="32"/>
                <w:highlight w:val="none"/>
              </w:rPr>
              <w:t>当投标人的</w:t>
            </w:r>
            <w:r>
              <w:rPr>
                <w:rFonts w:hint="eastAsia" w:asciiTheme="minorEastAsia" w:hAnsiTheme="minorEastAsia" w:eastAsiaTheme="minorEastAsia" w:cstheme="minorEastAsia"/>
                <w:color w:val="auto"/>
                <w:sz w:val="24"/>
                <w:szCs w:val="32"/>
                <w:highlight w:val="none"/>
                <w:lang w:eastAsia="zh-CN"/>
              </w:rPr>
              <w:t>最后</w:t>
            </w:r>
            <w:r>
              <w:rPr>
                <w:rFonts w:hint="eastAsia" w:asciiTheme="minorEastAsia" w:hAnsiTheme="minorEastAsia" w:eastAsiaTheme="minorEastAsia" w:cstheme="minorEastAsia"/>
                <w:color w:val="auto"/>
                <w:sz w:val="24"/>
                <w:szCs w:val="32"/>
                <w:highlight w:val="none"/>
              </w:rPr>
              <w:t>报价等于</w:t>
            </w:r>
            <w:r>
              <w:rPr>
                <w:rFonts w:hint="eastAsia" w:asciiTheme="minorEastAsia" w:hAnsiTheme="minorEastAsia" w:eastAsiaTheme="minorEastAsia" w:cstheme="minorEastAsia"/>
                <w:color w:val="auto"/>
                <w:sz w:val="24"/>
                <w:szCs w:val="32"/>
                <w:highlight w:val="none"/>
                <w:lang w:eastAsia="zh-CN"/>
              </w:rPr>
              <w:t>评标</w:t>
            </w:r>
            <w:r>
              <w:rPr>
                <w:rFonts w:hint="eastAsia" w:asciiTheme="minorEastAsia" w:hAnsiTheme="minorEastAsia" w:eastAsiaTheme="minorEastAsia" w:cstheme="minorEastAsia"/>
                <w:color w:val="auto"/>
                <w:sz w:val="24"/>
                <w:szCs w:val="32"/>
                <w:highlight w:val="none"/>
              </w:rPr>
              <w:t>基准价时，得满分</w:t>
            </w:r>
            <w:r>
              <w:rPr>
                <w:rFonts w:hint="eastAsia" w:asciiTheme="minorEastAsia" w:hAnsiTheme="minorEastAsia" w:eastAsiaTheme="minorEastAsia" w:cstheme="minorEastAsia"/>
                <w:color w:val="auto"/>
                <w:sz w:val="24"/>
                <w:szCs w:val="32"/>
                <w:highlight w:val="none"/>
                <w:lang w:val="en-US" w:eastAsia="zh-CN"/>
              </w:rPr>
              <w:t>6</w:t>
            </w:r>
            <w:r>
              <w:rPr>
                <w:rFonts w:hint="eastAsia" w:asciiTheme="minorEastAsia" w:hAnsiTheme="minorEastAsia" w:eastAsiaTheme="minorEastAsia" w:cstheme="minorEastAsia"/>
                <w:color w:val="auto"/>
                <w:sz w:val="24"/>
                <w:szCs w:val="32"/>
                <w:highlight w:val="none"/>
              </w:rPr>
              <w:t>0分；</w:t>
            </w:r>
          </w:p>
          <w:p>
            <w:pPr>
              <w:jc w:val="left"/>
              <w:rPr>
                <w:rFonts w:hint="eastAsia" w:asciiTheme="minorEastAsia" w:hAnsiTheme="minorEastAsia" w:eastAsiaTheme="minorEastAsia" w:cstheme="minorEastAsia"/>
                <w:color w:val="auto"/>
                <w:sz w:val="24"/>
                <w:szCs w:val="32"/>
                <w:highlight w:val="none"/>
              </w:rPr>
            </w:pPr>
            <w:r>
              <w:rPr>
                <w:rFonts w:hint="eastAsia" w:asciiTheme="minorEastAsia" w:hAnsiTheme="minorEastAsia" w:eastAsiaTheme="minorEastAsia" w:cstheme="minorEastAsia"/>
                <w:color w:val="auto"/>
                <w:sz w:val="24"/>
                <w:szCs w:val="32"/>
                <w:highlight w:val="none"/>
              </w:rPr>
              <w:t>投标人的价格分按下列公式计算：</w:t>
            </w:r>
          </w:p>
          <w:p>
            <w:pPr>
              <w:jc w:val="left"/>
              <w:rPr>
                <w:rFonts w:hint="eastAsia" w:asciiTheme="minorEastAsia" w:hAnsiTheme="minorEastAsia" w:eastAsiaTheme="minorEastAsia" w:cstheme="minorEastAsia"/>
                <w:color w:val="auto"/>
                <w:sz w:val="24"/>
                <w:szCs w:val="32"/>
                <w:highlight w:val="none"/>
              </w:rPr>
            </w:pPr>
            <w:r>
              <w:rPr>
                <w:rFonts w:hint="eastAsia" w:asciiTheme="minorEastAsia" w:hAnsiTheme="minorEastAsia" w:eastAsiaTheme="minorEastAsia" w:cstheme="minorEastAsia"/>
                <w:color w:val="auto"/>
                <w:sz w:val="24"/>
                <w:szCs w:val="32"/>
                <w:highlight w:val="none"/>
                <w:lang w:eastAsia="zh-CN"/>
              </w:rPr>
              <w:t>评标</w:t>
            </w:r>
            <w:r>
              <w:rPr>
                <w:rFonts w:hint="eastAsia" w:asciiTheme="minorEastAsia" w:hAnsiTheme="minorEastAsia" w:eastAsiaTheme="minorEastAsia" w:cstheme="minorEastAsia"/>
                <w:color w:val="auto"/>
                <w:sz w:val="24"/>
                <w:szCs w:val="32"/>
                <w:highlight w:val="none"/>
              </w:rPr>
              <w:t>报价得分=（</w:t>
            </w:r>
            <w:r>
              <w:rPr>
                <w:rFonts w:hint="eastAsia" w:asciiTheme="minorEastAsia" w:hAnsiTheme="minorEastAsia" w:eastAsiaTheme="minorEastAsia" w:cstheme="minorEastAsia"/>
                <w:color w:val="auto"/>
                <w:sz w:val="24"/>
                <w:szCs w:val="32"/>
                <w:highlight w:val="none"/>
                <w:lang w:eastAsia="zh-CN"/>
              </w:rPr>
              <w:t>评标</w:t>
            </w:r>
            <w:r>
              <w:rPr>
                <w:rFonts w:hint="eastAsia" w:asciiTheme="minorEastAsia" w:hAnsiTheme="minorEastAsia" w:eastAsiaTheme="minorEastAsia" w:cstheme="minorEastAsia"/>
                <w:color w:val="auto"/>
                <w:sz w:val="24"/>
                <w:szCs w:val="32"/>
                <w:highlight w:val="none"/>
              </w:rPr>
              <w:t>基准价/最后</w:t>
            </w:r>
            <w:r>
              <w:rPr>
                <w:rFonts w:hint="eastAsia" w:asciiTheme="minorEastAsia" w:hAnsiTheme="minorEastAsia" w:eastAsiaTheme="minorEastAsia" w:cstheme="minorEastAsia"/>
                <w:color w:val="auto"/>
                <w:sz w:val="24"/>
                <w:szCs w:val="32"/>
                <w:highlight w:val="none"/>
                <w:lang w:eastAsia="zh-CN"/>
              </w:rPr>
              <w:t>评标</w:t>
            </w:r>
            <w:r>
              <w:rPr>
                <w:rFonts w:hint="eastAsia" w:asciiTheme="minorEastAsia" w:hAnsiTheme="minorEastAsia" w:eastAsiaTheme="minorEastAsia" w:cstheme="minorEastAsia"/>
                <w:color w:val="auto"/>
                <w:sz w:val="24"/>
                <w:szCs w:val="32"/>
                <w:highlight w:val="none"/>
              </w:rPr>
              <w:t>报价）×</w:t>
            </w:r>
            <w:r>
              <w:rPr>
                <w:rFonts w:hint="eastAsia" w:asciiTheme="minorEastAsia" w:hAnsiTheme="minorEastAsia" w:eastAsiaTheme="minorEastAsia" w:cstheme="minorEastAsia"/>
                <w:color w:val="auto"/>
                <w:sz w:val="24"/>
                <w:szCs w:val="32"/>
                <w:highlight w:val="none"/>
                <w:lang w:val="en-US" w:eastAsia="zh-CN"/>
              </w:rPr>
              <w:t>6</w:t>
            </w:r>
            <w:r>
              <w:rPr>
                <w:rFonts w:hint="eastAsia" w:asciiTheme="minorEastAsia" w:hAnsiTheme="minorEastAsia" w:eastAsiaTheme="minorEastAsia" w:cstheme="minorEastAsia"/>
                <w:color w:val="auto"/>
                <w:sz w:val="24"/>
                <w:szCs w:val="32"/>
                <w:highlight w:val="none"/>
              </w:rPr>
              <w:t>0×100%</w:t>
            </w:r>
          </w:p>
          <w:p>
            <w:pPr>
              <w:jc w:val="left"/>
              <w:rPr>
                <w:rFonts w:hint="eastAsia" w:asciiTheme="minorEastAsia" w:hAnsiTheme="minorEastAsia" w:eastAsiaTheme="minorEastAsia" w:cstheme="minorEastAsia"/>
                <w:color w:val="auto"/>
                <w:sz w:val="24"/>
                <w:szCs w:val="32"/>
                <w:highlight w:val="none"/>
              </w:rPr>
            </w:pPr>
            <w:r>
              <w:rPr>
                <w:rFonts w:hint="eastAsia" w:asciiTheme="minorEastAsia" w:hAnsiTheme="minorEastAsia" w:eastAsiaTheme="minorEastAsia" w:cstheme="minorEastAsia"/>
                <w:color w:val="auto"/>
                <w:sz w:val="24"/>
                <w:szCs w:val="32"/>
                <w:highlight w:val="none"/>
              </w:rPr>
              <w:t>项目评审过程中，不得去掉最后报价中的最高报价和最低报价。</w:t>
            </w:r>
          </w:p>
        </w:tc>
      </w:tr>
    </w:tbl>
    <w:p>
      <w:pPr>
        <w:rPr>
          <w:rFonts w:ascii="宋体" w:hAnsi="宋体" w:cs="宋体"/>
          <w:color w:val="auto"/>
          <w:szCs w:val="21"/>
          <w:highlight w:val="none"/>
        </w:rPr>
        <w:sectPr>
          <w:footerReference r:id="rId3" w:type="default"/>
          <w:pgSz w:w="11906" w:h="16838"/>
          <w:pgMar w:top="1418" w:right="1134" w:bottom="1418" w:left="1418" w:header="851" w:footer="992" w:gutter="0"/>
          <w:pgNumType w:fmt="decimal" w:start="1"/>
          <w:cols w:space="720" w:num="1"/>
          <w:docGrid w:type="linesAndChars" w:linePitch="312" w:charSpace="0"/>
        </w:sectPr>
      </w:pPr>
    </w:p>
    <w:tbl>
      <w:tblPr>
        <w:tblStyle w:val="38"/>
        <w:tblpPr w:leftFromText="180" w:rightFromText="180" w:vertAnchor="text" w:horzAnchor="page" w:tblpX="1116" w:tblpY="72"/>
        <w:tblOverlap w:val="never"/>
        <w:tblW w:w="101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10"/>
        <w:gridCol w:w="1250"/>
        <w:gridCol w:w="1500"/>
        <w:gridCol w:w="5205"/>
        <w:gridCol w:w="8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trPr>
        <w:tc>
          <w:tcPr>
            <w:tcW w:w="1410" w:type="dxa"/>
            <w:tcBorders>
              <w:top w:val="single" w:color="auto" w:sz="4" w:space="0"/>
              <w:left w:val="single" w:color="auto" w:sz="4" w:space="0"/>
              <w:right w:val="single" w:color="auto" w:sz="4" w:space="0"/>
            </w:tcBorders>
            <w:vAlign w:val="center"/>
          </w:tcPr>
          <w:p>
            <w:pPr>
              <w:spacing w:line="300" w:lineRule="exact"/>
              <w:jc w:val="center"/>
              <w:rPr>
                <w:rFonts w:hint="eastAsia" w:ascii="宋体" w:hAnsi="宋体" w:cs="宋体"/>
                <w:b/>
                <w:bCs/>
                <w:color w:val="auto"/>
                <w:sz w:val="22"/>
                <w:szCs w:val="22"/>
                <w:highlight w:val="none"/>
                <w:lang w:val="zh-CN"/>
              </w:rPr>
            </w:pPr>
            <w:bookmarkStart w:id="403" w:name="_Toc460361805"/>
            <w:r>
              <w:rPr>
                <w:rFonts w:hint="eastAsia" w:ascii="宋体" w:hAnsi="宋体" w:cs="宋体"/>
                <w:b/>
                <w:bCs/>
                <w:color w:val="auto"/>
                <w:sz w:val="22"/>
                <w:szCs w:val="22"/>
                <w:highlight w:val="none"/>
              </w:rPr>
              <w:t>条款号</w:t>
            </w:r>
          </w:p>
        </w:tc>
        <w:tc>
          <w:tcPr>
            <w:tcW w:w="1250" w:type="dxa"/>
            <w:tcBorders>
              <w:top w:val="single" w:color="auto" w:sz="4" w:space="0"/>
              <w:left w:val="single" w:color="auto" w:sz="4" w:space="0"/>
              <w:right w:val="single" w:color="auto" w:sz="4" w:space="0"/>
            </w:tcBorders>
            <w:vAlign w:val="center"/>
          </w:tcPr>
          <w:p>
            <w:pPr>
              <w:spacing w:line="300" w:lineRule="exact"/>
              <w:jc w:val="center"/>
              <w:rPr>
                <w:rFonts w:hint="eastAsia" w:ascii="宋体" w:hAnsi="宋体" w:cs="宋体"/>
                <w:b/>
                <w:bCs/>
                <w:color w:val="auto"/>
                <w:sz w:val="22"/>
                <w:szCs w:val="22"/>
                <w:highlight w:val="none"/>
                <w:lang w:val="zh-CN"/>
              </w:rPr>
            </w:pPr>
            <w:r>
              <w:rPr>
                <w:rFonts w:hint="eastAsia" w:ascii="宋体" w:hAnsi="宋体" w:cs="宋体"/>
                <w:b/>
                <w:bCs/>
                <w:color w:val="auto"/>
                <w:sz w:val="22"/>
                <w:szCs w:val="22"/>
                <w:highlight w:val="none"/>
              </w:rPr>
              <w:t>评分因素</w:t>
            </w:r>
          </w:p>
        </w:tc>
        <w:tc>
          <w:tcPr>
            <w:tcW w:w="6705"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cs="宋体"/>
                <w:b/>
                <w:bCs/>
                <w:color w:val="auto"/>
                <w:sz w:val="22"/>
                <w:szCs w:val="22"/>
                <w:highlight w:val="none"/>
                <w:lang w:val="zh-CN"/>
              </w:rPr>
            </w:pPr>
            <w:r>
              <w:rPr>
                <w:rFonts w:hint="eastAsia" w:ascii="宋体" w:hAnsi="宋体" w:cs="宋体"/>
                <w:b/>
                <w:bCs/>
                <w:color w:val="auto"/>
                <w:sz w:val="22"/>
                <w:szCs w:val="22"/>
                <w:highlight w:val="none"/>
              </w:rPr>
              <w:t>评分标准</w:t>
            </w:r>
          </w:p>
        </w:tc>
        <w:tc>
          <w:tcPr>
            <w:tcW w:w="820"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cs="宋体"/>
                <w:b/>
                <w:bCs/>
                <w:color w:val="auto"/>
                <w:sz w:val="22"/>
                <w:szCs w:val="22"/>
                <w:highlight w:val="none"/>
                <w:lang w:val="zh-CN"/>
              </w:rPr>
            </w:pPr>
            <w:r>
              <w:rPr>
                <w:rFonts w:hint="eastAsia" w:ascii="宋体" w:hAnsi="宋体" w:cs="宋体"/>
                <w:b/>
                <w:bCs/>
                <w:color w:val="auto"/>
                <w:sz w:val="22"/>
                <w:szCs w:val="22"/>
                <w:highlight w:val="none"/>
              </w:rPr>
              <w:t>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trPr>
        <w:tc>
          <w:tcPr>
            <w:tcW w:w="1410" w:type="dxa"/>
            <w:vMerge w:val="restart"/>
            <w:tcBorders>
              <w:top w:val="single" w:color="auto" w:sz="4" w:space="0"/>
              <w:left w:val="single" w:color="auto" w:sz="4" w:space="0"/>
              <w:right w:val="single" w:color="auto" w:sz="4" w:space="0"/>
            </w:tcBorders>
            <w:vAlign w:val="center"/>
          </w:tcPr>
          <w:p>
            <w:pPr>
              <w:autoSpaceDE w:val="0"/>
              <w:autoSpaceDN w:val="0"/>
              <w:adjustRightInd w:val="0"/>
              <w:spacing w:line="260" w:lineRule="exact"/>
              <w:jc w:val="center"/>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2.2.</w:t>
            </w:r>
            <w:r>
              <w:rPr>
                <w:rFonts w:hint="eastAsia" w:ascii="宋体" w:hAnsi="宋体" w:eastAsia="宋体" w:cs="宋体"/>
                <w:bCs/>
                <w:color w:val="auto"/>
                <w:sz w:val="21"/>
                <w:szCs w:val="21"/>
                <w:highlight w:val="none"/>
                <w:lang w:val="en-US" w:eastAsia="zh-CN"/>
              </w:rPr>
              <w:t>3</w:t>
            </w:r>
            <w:r>
              <w:rPr>
                <w:rFonts w:hint="eastAsia" w:ascii="宋体" w:hAnsi="宋体" w:eastAsia="宋体" w:cs="宋体"/>
                <w:bCs/>
                <w:color w:val="auto"/>
                <w:sz w:val="21"/>
                <w:szCs w:val="21"/>
                <w:highlight w:val="none"/>
                <w:lang w:val="zh-CN"/>
              </w:rPr>
              <w:t>(l)</w:t>
            </w:r>
          </w:p>
          <w:p>
            <w:pPr>
              <w:autoSpaceDE w:val="0"/>
              <w:autoSpaceDN w:val="0"/>
              <w:adjustRightInd w:val="0"/>
              <w:spacing w:line="260" w:lineRule="exact"/>
              <w:jc w:val="center"/>
              <w:rPr>
                <w:rFonts w:hint="eastAsia" w:ascii="宋体" w:hAnsi="宋体" w:eastAsia="宋体" w:cs="宋体"/>
                <w:bCs/>
                <w:color w:val="auto"/>
                <w:sz w:val="21"/>
                <w:szCs w:val="21"/>
                <w:highlight w:val="none"/>
                <w:lang w:val="zh-CN"/>
              </w:rPr>
            </w:pPr>
          </w:p>
        </w:tc>
        <w:tc>
          <w:tcPr>
            <w:tcW w:w="1250" w:type="dxa"/>
            <w:vMerge w:val="restart"/>
            <w:tcBorders>
              <w:top w:val="single" w:color="auto" w:sz="4" w:space="0"/>
              <w:left w:val="single" w:color="auto" w:sz="4" w:space="0"/>
              <w:right w:val="single" w:color="auto" w:sz="4" w:space="0"/>
            </w:tcBorders>
            <w:vAlign w:val="center"/>
          </w:tcPr>
          <w:p>
            <w:pPr>
              <w:autoSpaceDE w:val="0"/>
              <w:autoSpaceDN w:val="0"/>
              <w:adjustRightInd w:val="0"/>
              <w:spacing w:line="260" w:lineRule="exact"/>
              <w:jc w:val="center"/>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施工组织设计</w:t>
            </w:r>
          </w:p>
          <w:p>
            <w:pPr>
              <w:autoSpaceDE w:val="0"/>
              <w:autoSpaceDN w:val="0"/>
              <w:adjustRightInd w:val="0"/>
              <w:spacing w:line="260" w:lineRule="exact"/>
              <w:jc w:val="center"/>
              <w:rPr>
                <w:rFonts w:hint="eastAsia" w:ascii="宋体" w:hAnsi="宋体" w:eastAsia="宋体" w:cs="宋体"/>
                <w:bCs/>
                <w:color w:val="auto"/>
                <w:sz w:val="21"/>
                <w:szCs w:val="21"/>
                <w:highlight w:val="none"/>
                <w:lang w:val="zh-CN"/>
              </w:rPr>
            </w:pPr>
          </w:p>
        </w:tc>
        <w:tc>
          <w:tcPr>
            <w:tcW w:w="150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00" w:lineRule="exact"/>
              <w:jc w:val="center"/>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内容完整性和编制水平</w:t>
            </w:r>
          </w:p>
        </w:tc>
        <w:tc>
          <w:tcPr>
            <w:tcW w:w="520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00" w:lineRule="exact"/>
              <w:jc w:val="left"/>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统一、齐全、完整；</w:t>
            </w:r>
          </w:p>
          <w:p>
            <w:pPr>
              <w:autoSpaceDE w:val="0"/>
              <w:autoSpaceDN w:val="0"/>
              <w:adjustRightInd w:val="0"/>
              <w:spacing w:line="300" w:lineRule="exact"/>
              <w:jc w:val="left"/>
              <w:rPr>
                <w:rFonts w:hint="eastAsia" w:ascii="宋体" w:hAnsi="宋体" w:eastAsia="宋体" w:cs="宋体"/>
                <w:bCs/>
                <w:color w:val="auto"/>
                <w:sz w:val="21"/>
                <w:szCs w:val="21"/>
                <w:highlight w:val="none"/>
                <w:lang w:val="zh-CN"/>
              </w:rPr>
            </w:pPr>
            <w:r>
              <w:rPr>
                <w:rFonts w:hint="eastAsia" w:ascii="宋体" w:hAnsi="宋体" w:eastAsia="宋体" w:cs="宋体"/>
                <w:sz w:val="21"/>
                <w:szCs w:val="21"/>
                <w:highlight w:val="none"/>
                <w:lang w:val="en-US" w:eastAsia="zh-CN"/>
              </w:rPr>
              <w:t>优者得4分，良者</w:t>
            </w:r>
            <w:r>
              <w:rPr>
                <w:rFonts w:hint="eastAsia" w:ascii="宋体" w:hAnsi="宋体" w:eastAsia="宋体" w:cs="宋体"/>
                <w:b w:val="0"/>
                <w:bCs w:val="0"/>
                <w:sz w:val="21"/>
                <w:szCs w:val="21"/>
                <w:highlight w:val="none"/>
                <w:lang w:val="en-US" w:eastAsia="zh-CN"/>
              </w:rPr>
              <w:t>得2分；</w:t>
            </w:r>
            <w:r>
              <w:rPr>
                <w:rFonts w:hint="eastAsia" w:ascii="宋体" w:hAnsi="宋体" w:eastAsia="宋体" w:cs="宋体"/>
                <w:b w:val="0"/>
                <w:bCs w:val="0"/>
                <w:kern w:val="2"/>
                <w:sz w:val="21"/>
                <w:szCs w:val="21"/>
                <w:highlight w:val="none"/>
                <w:lang w:val="en-US" w:eastAsia="zh-CN" w:bidi="ar-SA"/>
              </w:rPr>
              <w:t>一般得1分；无不得分。</w:t>
            </w:r>
          </w:p>
        </w:tc>
        <w:tc>
          <w:tcPr>
            <w:tcW w:w="82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00" w:lineRule="exact"/>
              <w:jc w:val="center"/>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0</w:t>
            </w:r>
            <w:r>
              <w:rPr>
                <w:rFonts w:hint="eastAsia" w:ascii="宋体" w:hAnsi="宋体" w:eastAsia="宋体" w:cs="宋体"/>
                <w:bCs/>
                <w:color w:val="auto"/>
                <w:sz w:val="21"/>
                <w:szCs w:val="21"/>
                <w:highlight w:val="none"/>
                <w:lang w:val="zh-CN"/>
              </w:rPr>
              <w:t>-</w:t>
            </w:r>
            <w:r>
              <w:rPr>
                <w:rFonts w:hint="eastAsia" w:ascii="宋体" w:hAnsi="宋体" w:eastAsia="宋体" w:cs="宋体"/>
                <w:bCs/>
                <w:color w:val="auto"/>
                <w:sz w:val="21"/>
                <w:szCs w:val="21"/>
                <w:highlight w:val="none"/>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trPr>
        <w:tc>
          <w:tcPr>
            <w:tcW w:w="1410" w:type="dxa"/>
            <w:vMerge w:val="continue"/>
            <w:tcBorders>
              <w:left w:val="single" w:color="auto" w:sz="4" w:space="0"/>
              <w:right w:val="single" w:color="auto" w:sz="4" w:space="0"/>
            </w:tcBorders>
            <w:vAlign w:val="center"/>
          </w:tcPr>
          <w:p>
            <w:pPr>
              <w:autoSpaceDE w:val="0"/>
              <w:autoSpaceDN w:val="0"/>
              <w:adjustRightInd w:val="0"/>
              <w:spacing w:line="260" w:lineRule="exact"/>
              <w:jc w:val="center"/>
              <w:rPr>
                <w:rFonts w:hint="eastAsia" w:ascii="宋体" w:hAnsi="宋体" w:eastAsia="宋体" w:cs="宋体"/>
                <w:bCs/>
                <w:color w:val="auto"/>
                <w:sz w:val="21"/>
                <w:szCs w:val="21"/>
                <w:highlight w:val="none"/>
                <w:lang w:val="zh-CN"/>
              </w:rPr>
            </w:pPr>
          </w:p>
        </w:tc>
        <w:tc>
          <w:tcPr>
            <w:tcW w:w="1250" w:type="dxa"/>
            <w:vMerge w:val="continue"/>
            <w:tcBorders>
              <w:left w:val="single" w:color="auto" w:sz="4" w:space="0"/>
              <w:right w:val="single" w:color="auto" w:sz="4" w:space="0"/>
            </w:tcBorders>
            <w:vAlign w:val="center"/>
          </w:tcPr>
          <w:p>
            <w:pPr>
              <w:autoSpaceDE w:val="0"/>
              <w:autoSpaceDN w:val="0"/>
              <w:adjustRightInd w:val="0"/>
              <w:spacing w:line="260" w:lineRule="exact"/>
              <w:jc w:val="center"/>
              <w:rPr>
                <w:rFonts w:hint="eastAsia" w:ascii="宋体" w:hAnsi="宋体" w:eastAsia="宋体" w:cs="宋体"/>
                <w:bCs/>
                <w:color w:val="auto"/>
                <w:sz w:val="21"/>
                <w:szCs w:val="21"/>
                <w:highlight w:val="none"/>
                <w:lang w:val="zh-CN"/>
              </w:rPr>
            </w:pPr>
          </w:p>
        </w:tc>
        <w:tc>
          <w:tcPr>
            <w:tcW w:w="150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00" w:lineRule="exact"/>
              <w:jc w:val="center"/>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施工方案与技术措施</w:t>
            </w:r>
          </w:p>
        </w:tc>
        <w:tc>
          <w:tcPr>
            <w:tcW w:w="520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00" w:lineRule="exact"/>
              <w:jc w:val="left"/>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施工方法先进、合理、满足工程施工要求；</w:t>
            </w:r>
          </w:p>
          <w:p>
            <w:pPr>
              <w:autoSpaceDE w:val="0"/>
              <w:autoSpaceDN w:val="0"/>
              <w:adjustRightInd w:val="0"/>
              <w:spacing w:line="300" w:lineRule="exact"/>
              <w:jc w:val="left"/>
              <w:rPr>
                <w:rFonts w:hint="eastAsia" w:ascii="宋体" w:hAnsi="宋体" w:eastAsia="宋体" w:cs="宋体"/>
                <w:bCs/>
                <w:color w:val="auto"/>
                <w:sz w:val="21"/>
                <w:szCs w:val="21"/>
                <w:highlight w:val="none"/>
                <w:lang w:val="zh-CN"/>
              </w:rPr>
            </w:pPr>
            <w:r>
              <w:rPr>
                <w:rFonts w:hint="eastAsia" w:ascii="宋体" w:hAnsi="宋体" w:eastAsia="宋体" w:cs="宋体"/>
                <w:sz w:val="21"/>
                <w:szCs w:val="21"/>
                <w:highlight w:val="none"/>
                <w:lang w:val="en-US" w:eastAsia="zh-CN"/>
              </w:rPr>
              <w:t>优者得5分，良者</w:t>
            </w:r>
            <w:r>
              <w:rPr>
                <w:rFonts w:hint="eastAsia" w:ascii="宋体" w:hAnsi="宋体" w:eastAsia="宋体" w:cs="宋体"/>
                <w:b w:val="0"/>
                <w:bCs w:val="0"/>
                <w:sz w:val="21"/>
                <w:szCs w:val="21"/>
                <w:highlight w:val="none"/>
                <w:lang w:val="en-US" w:eastAsia="zh-CN"/>
              </w:rPr>
              <w:t>得3分；</w:t>
            </w:r>
            <w:r>
              <w:rPr>
                <w:rFonts w:hint="eastAsia" w:ascii="宋体" w:hAnsi="宋体" w:eastAsia="宋体" w:cs="宋体"/>
                <w:b w:val="0"/>
                <w:bCs w:val="0"/>
                <w:kern w:val="2"/>
                <w:sz w:val="21"/>
                <w:szCs w:val="21"/>
                <w:highlight w:val="none"/>
                <w:lang w:val="en-US" w:eastAsia="zh-CN" w:bidi="ar-SA"/>
              </w:rPr>
              <w:t>一般得1分；无不得分。</w:t>
            </w:r>
          </w:p>
        </w:tc>
        <w:tc>
          <w:tcPr>
            <w:tcW w:w="82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00" w:lineRule="exact"/>
              <w:jc w:val="center"/>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0</w:t>
            </w:r>
            <w:r>
              <w:rPr>
                <w:rFonts w:hint="eastAsia" w:ascii="宋体" w:hAnsi="宋体" w:eastAsia="宋体" w:cs="宋体"/>
                <w:bCs/>
                <w:color w:val="auto"/>
                <w:sz w:val="21"/>
                <w:szCs w:val="21"/>
                <w:highlight w:val="none"/>
                <w:lang w:val="zh-CN"/>
              </w:rPr>
              <w:t>-</w:t>
            </w:r>
            <w:r>
              <w:rPr>
                <w:rFonts w:hint="eastAsia" w:ascii="宋体" w:hAnsi="宋体" w:eastAsia="宋体" w:cs="宋体"/>
                <w:bCs/>
                <w:color w:val="auto"/>
                <w:sz w:val="21"/>
                <w:szCs w:val="21"/>
                <w:highlight w:val="none"/>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trPr>
        <w:tc>
          <w:tcPr>
            <w:tcW w:w="1410" w:type="dxa"/>
            <w:vMerge w:val="continue"/>
            <w:tcBorders>
              <w:left w:val="single" w:color="auto" w:sz="4" w:space="0"/>
              <w:right w:val="single" w:color="auto" w:sz="4" w:space="0"/>
            </w:tcBorders>
            <w:vAlign w:val="center"/>
          </w:tcPr>
          <w:p>
            <w:pPr>
              <w:autoSpaceDE w:val="0"/>
              <w:autoSpaceDN w:val="0"/>
              <w:adjustRightInd w:val="0"/>
              <w:spacing w:line="260" w:lineRule="exact"/>
              <w:jc w:val="center"/>
              <w:rPr>
                <w:rFonts w:hint="eastAsia" w:ascii="宋体" w:hAnsi="宋体" w:eastAsia="宋体" w:cs="宋体"/>
                <w:bCs/>
                <w:color w:val="auto"/>
                <w:sz w:val="21"/>
                <w:szCs w:val="21"/>
                <w:highlight w:val="none"/>
                <w:lang w:val="zh-CN"/>
              </w:rPr>
            </w:pPr>
          </w:p>
        </w:tc>
        <w:tc>
          <w:tcPr>
            <w:tcW w:w="1250" w:type="dxa"/>
            <w:vMerge w:val="continue"/>
            <w:tcBorders>
              <w:left w:val="single" w:color="auto" w:sz="4" w:space="0"/>
              <w:right w:val="single" w:color="auto" w:sz="4" w:space="0"/>
            </w:tcBorders>
            <w:vAlign w:val="center"/>
          </w:tcPr>
          <w:p>
            <w:pPr>
              <w:autoSpaceDE w:val="0"/>
              <w:autoSpaceDN w:val="0"/>
              <w:adjustRightInd w:val="0"/>
              <w:spacing w:line="260" w:lineRule="exact"/>
              <w:jc w:val="center"/>
              <w:rPr>
                <w:rFonts w:hint="eastAsia" w:ascii="宋体" w:hAnsi="宋体" w:eastAsia="宋体" w:cs="宋体"/>
                <w:bCs/>
                <w:color w:val="auto"/>
                <w:sz w:val="21"/>
                <w:szCs w:val="21"/>
                <w:highlight w:val="none"/>
                <w:lang w:val="zh-CN"/>
              </w:rPr>
            </w:pPr>
          </w:p>
        </w:tc>
        <w:tc>
          <w:tcPr>
            <w:tcW w:w="150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00" w:lineRule="exact"/>
              <w:jc w:val="center"/>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质量管理体系与措施</w:t>
            </w:r>
          </w:p>
        </w:tc>
        <w:tc>
          <w:tcPr>
            <w:tcW w:w="520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00" w:lineRule="exact"/>
              <w:jc w:val="left"/>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施工技术标准、施工过程、检验检测，质量通病防治等确保工程质量的技术组织措施满足施工要求；</w:t>
            </w:r>
          </w:p>
          <w:p>
            <w:pPr>
              <w:autoSpaceDE w:val="0"/>
              <w:autoSpaceDN w:val="0"/>
              <w:adjustRightInd w:val="0"/>
              <w:spacing w:line="300" w:lineRule="exact"/>
              <w:jc w:val="left"/>
              <w:rPr>
                <w:rFonts w:hint="eastAsia" w:ascii="宋体" w:hAnsi="宋体" w:eastAsia="宋体" w:cs="宋体"/>
                <w:bCs/>
                <w:color w:val="auto"/>
                <w:sz w:val="21"/>
                <w:szCs w:val="21"/>
                <w:highlight w:val="none"/>
                <w:lang w:val="zh-CN"/>
              </w:rPr>
            </w:pPr>
            <w:r>
              <w:rPr>
                <w:rFonts w:hint="eastAsia" w:ascii="宋体" w:hAnsi="宋体" w:eastAsia="宋体" w:cs="宋体"/>
                <w:sz w:val="21"/>
                <w:szCs w:val="21"/>
                <w:highlight w:val="none"/>
                <w:lang w:val="en-US" w:eastAsia="zh-CN"/>
              </w:rPr>
              <w:t>优者得5分，良者</w:t>
            </w:r>
            <w:r>
              <w:rPr>
                <w:rFonts w:hint="eastAsia" w:ascii="宋体" w:hAnsi="宋体" w:eastAsia="宋体" w:cs="宋体"/>
                <w:b w:val="0"/>
                <w:bCs w:val="0"/>
                <w:sz w:val="21"/>
                <w:szCs w:val="21"/>
                <w:highlight w:val="none"/>
                <w:lang w:val="en-US" w:eastAsia="zh-CN"/>
              </w:rPr>
              <w:t>得3分；</w:t>
            </w:r>
            <w:r>
              <w:rPr>
                <w:rFonts w:hint="eastAsia" w:ascii="宋体" w:hAnsi="宋体" w:eastAsia="宋体" w:cs="宋体"/>
                <w:b w:val="0"/>
                <w:bCs w:val="0"/>
                <w:kern w:val="2"/>
                <w:sz w:val="21"/>
                <w:szCs w:val="21"/>
                <w:highlight w:val="none"/>
                <w:lang w:val="en-US" w:eastAsia="zh-CN" w:bidi="ar-SA"/>
              </w:rPr>
              <w:t>一般得1分；无不得分。</w:t>
            </w:r>
          </w:p>
        </w:tc>
        <w:tc>
          <w:tcPr>
            <w:tcW w:w="82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00" w:lineRule="exact"/>
              <w:jc w:val="center"/>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en-US" w:eastAsia="zh-CN"/>
              </w:rPr>
              <w:t>0</w:t>
            </w:r>
            <w:r>
              <w:rPr>
                <w:rFonts w:hint="eastAsia" w:ascii="宋体" w:hAnsi="宋体" w:eastAsia="宋体" w:cs="宋体"/>
                <w:bCs/>
                <w:color w:val="auto"/>
                <w:sz w:val="21"/>
                <w:szCs w:val="21"/>
                <w:highlight w:val="none"/>
                <w:lang w:val="zh-CN"/>
              </w:rPr>
              <w:t>-</w:t>
            </w:r>
            <w:r>
              <w:rPr>
                <w:rFonts w:hint="eastAsia" w:ascii="宋体" w:hAnsi="宋体" w:eastAsia="宋体" w:cs="宋体"/>
                <w:bCs/>
                <w:color w:val="auto"/>
                <w:sz w:val="21"/>
                <w:szCs w:val="21"/>
                <w:highlight w:val="none"/>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trPr>
        <w:tc>
          <w:tcPr>
            <w:tcW w:w="1410" w:type="dxa"/>
            <w:vMerge w:val="continue"/>
            <w:tcBorders>
              <w:left w:val="single" w:color="auto" w:sz="4" w:space="0"/>
              <w:right w:val="single" w:color="auto" w:sz="4" w:space="0"/>
            </w:tcBorders>
            <w:vAlign w:val="center"/>
          </w:tcPr>
          <w:p>
            <w:pPr>
              <w:autoSpaceDE w:val="0"/>
              <w:autoSpaceDN w:val="0"/>
              <w:adjustRightInd w:val="0"/>
              <w:spacing w:line="260" w:lineRule="exact"/>
              <w:jc w:val="center"/>
              <w:rPr>
                <w:rFonts w:hint="eastAsia" w:ascii="宋体" w:hAnsi="宋体" w:eastAsia="宋体" w:cs="宋体"/>
                <w:bCs/>
                <w:color w:val="auto"/>
                <w:sz w:val="21"/>
                <w:szCs w:val="21"/>
                <w:highlight w:val="none"/>
                <w:lang w:val="zh-CN"/>
              </w:rPr>
            </w:pPr>
          </w:p>
        </w:tc>
        <w:tc>
          <w:tcPr>
            <w:tcW w:w="1250" w:type="dxa"/>
            <w:vMerge w:val="continue"/>
            <w:tcBorders>
              <w:left w:val="single" w:color="auto" w:sz="4" w:space="0"/>
              <w:right w:val="single" w:color="auto" w:sz="4" w:space="0"/>
            </w:tcBorders>
            <w:vAlign w:val="center"/>
          </w:tcPr>
          <w:p>
            <w:pPr>
              <w:autoSpaceDE w:val="0"/>
              <w:autoSpaceDN w:val="0"/>
              <w:adjustRightInd w:val="0"/>
              <w:spacing w:line="260" w:lineRule="exact"/>
              <w:jc w:val="center"/>
              <w:rPr>
                <w:rFonts w:hint="eastAsia" w:ascii="宋体" w:hAnsi="宋体" w:eastAsia="宋体" w:cs="宋体"/>
                <w:bCs/>
                <w:color w:val="auto"/>
                <w:sz w:val="21"/>
                <w:szCs w:val="21"/>
                <w:highlight w:val="none"/>
                <w:lang w:val="zh-CN"/>
              </w:rPr>
            </w:pPr>
          </w:p>
        </w:tc>
        <w:tc>
          <w:tcPr>
            <w:tcW w:w="150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00" w:lineRule="exact"/>
              <w:jc w:val="center"/>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安全管理体系与措施</w:t>
            </w:r>
          </w:p>
        </w:tc>
        <w:tc>
          <w:tcPr>
            <w:tcW w:w="520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00" w:lineRule="exact"/>
              <w:jc w:val="left"/>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合理、全面、有效；</w:t>
            </w:r>
          </w:p>
          <w:p>
            <w:pPr>
              <w:autoSpaceDE w:val="0"/>
              <w:autoSpaceDN w:val="0"/>
              <w:adjustRightInd w:val="0"/>
              <w:spacing w:line="300" w:lineRule="exact"/>
              <w:jc w:val="left"/>
              <w:rPr>
                <w:rFonts w:hint="eastAsia" w:ascii="宋体" w:hAnsi="宋体" w:eastAsia="宋体" w:cs="宋体"/>
                <w:bCs/>
                <w:color w:val="auto"/>
                <w:sz w:val="21"/>
                <w:szCs w:val="21"/>
                <w:highlight w:val="none"/>
                <w:lang w:val="zh-CN"/>
              </w:rPr>
            </w:pPr>
            <w:r>
              <w:rPr>
                <w:rFonts w:hint="eastAsia" w:ascii="宋体" w:hAnsi="宋体" w:eastAsia="宋体" w:cs="宋体"/>
                <w:sz w:val="21"/>
                <w:szCs w:val="21"/>
                <w:highlight w:val="none"/>
                <w:lang w:val="en-US" w:eastAsia="zh-CN"/>
              </w:rPr>
              <w:t>优者得3分，良者</w:t>
            </w:r>
            <w:r>
              <w:rPr>
                <w:rFonts w:hint="eastAsia" w:ascii="宋体" w:hAnsi="宋体" w:eastAsia="宋体" w:cs="宋体"/>
                <w:b w:val="0"/>
                <w:bCs w:val="0"/>
                <w:sz w:val="21"/>
                <w:szCs w:val="21"/>
                <w:highlight w:val="none"/>
                <w:lang w:val="en-US" w:eastAsia="zh-CN"/>
              </w:rPr>
              <w:t>得2分；</w:t>
            </w:r>
            <w:r>
              <w:rPr>
                <w:rFonts w:hint="eastAsia" w:ascii="宋体" w:hAnsi="宋体" w:eastAsia="宋体" w:cs="宋体"/>
                <w:b w:val="0"/>
                <w:bCs w:val="0"/>
                <w:kern w:val="2"/>
                <w:sz w:val="21"/>
                <w:szCs w:val="21"/>
                <w:highlight w:val="none"/>
                <w:lang w:val="en-US" w:eastAsia="zh-CN" w:bidi="ar-SA"/>
              </w:rPr>
              <w:t>一般得1分；无不得分。</w:t>
            </w:r>
          </w:p>
        </w:tc>
        <w:tc>
          <w:tcPr>
            <w:tcW w:w="82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00" w:lineRule="exact"/>
              <w:jc w:val="center"/>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en-US" w:eastAsia="zh-CN"/>
              </w:rPr>
              <w:t>0</w:t>
            </w:r>
            <w:r>
              <w:rPr>
                <w:rFonts w:hint="eastAsia" w:ascii="宋体" w:hAnsi="宋体" w:eastAsia="宋体" w:cs="宋体"/>
                <w:bCs/>
                <w:color w:val="auto"/>
                <w:sz w:val="21"/>
                <w:szCs w:val="21"/>
                <w:highlight w:val="none"/>
                <w:lang w:val="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trPr>
        <w:tc>
          <w:tcPr>
            <w:tcW w:w="1410" w:type="dxa"/>
            <w:vMerge w:val="continue"/>
            <w:tcBorders>
              <w:left w:val="single" w:color="auto" w:sz="4" w:space="0"/>
              <w:right w:val="single" w:color="auto" w:sz="4" w:space="0"/>
            </w:tcBorders>
            <w:vAlign w:val="center"/>
          </w:tcPr>
          <w:p>
            <w:pPr>
              <w:autoSpaceDE w:val="0"/>
              <w:autoSpaceDN w:val="0"/>
              <w:adjustRightInd w:val="0"/>
              <w:spacing w:line="260" w:lineRule="exact"/>
              <w:jc w:val="center"/>
              <w:rPr>
                <w:rFonts w:hint="eastAsia" w:ascii="宋体" w:hAnsi="宋体" w:eastAsia="宋体" w:cs="宋体"/>
                <w:bCs/>
                <w:color w:val="auto"/>
                <w:sz w:val="21"/>
                <w:szCs w:val="21"/>
                <w:highlight w:val="none"/>
                <w:lang w:val="zh-CN"/>
              </w:rPr>
            </w:pPr>
          </w:p>
        </w:tc>
        <w:tc>
          <w:tcPr>
            <w:tcW w:w="1250" w:type="dxa"/>
            <w:vMerge w:val="continue"/>
            <w:tcBorders>
              <w:left w:val="single" w:color="auto" w:sz="4" w:space="0"/>
              <w:right w:val="single" w:color="auto" w:sz="4" w:space="0"/>
            </w:tcBorders>
            <w:vAlign w:val="center"/>
          </w:tcPr>
          <w:p>
            <w:pPr>
              <w:autoSpaceDE w:val="0"/>
              <w:autoSpaceDN w:val="0"/>
              <w:adjustRightInd w:val="0"/>
              <w:spacing w:line="260" w:lineRule="exact"/>
              <w:jc w:val="center"/>
              <w:rPr>
                <w:rFonts w:hint="eastAsia" w:ascii="宋体" w:hAnsi="宋体" w:eastAsia="宋体" w:cs="宋体"/>
                <w:bCs/>
                <w:color w:val="auto"/>
                <w:sz w:val="21"/>
                <w:szCs w:val="21"/>
                <w:highlight w:val="none"/>
                <w:lang w:val="zh-CN"/>
              </w:rPr>
            </w:pPr>
          </w:p>
        </w:tc>
        <w:tc>
          <w:tcPr>
            <w:tcW w:w="150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00" w:lineRule="exact"/>
              <w:jc w:val="center"/>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环境保护管理体系与措施</w:t>
            </w:r>
          </w:p>
        </w:tc>
        <w:tc>
          <w:tcPr>
            <w:tcW w:w="520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00" w:lineRule="exact"/>
              <w:jc w:val="left"/>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合理、全面、有效；</w:t>
            </w:r>
          </w:p>
          <w:p>
            <w:pPr>
              <w:autoSpaceDE w:val="0"/>
              <w:autoSpaceDN w:val="0"/>
              <w:adjustRightInd w:val="0"/>
              <w:spacing w:line="300" w:lineRule="exact"/>
              <w:jc w:val="left"/>
              <w:rPr>
                <w:rFonts w:hint="eastAsia" w:ascii="宋体" w:hAnsi="宋体" w:eastAsia="宋体" w:cs="宋体"/>
                <w:bCs/>
                <w:color w:val="auto"/>
                <w:sz w:val="21"/>
                <w:szCs w:val="21"/>
                <w:highlight w:val="none"/>
                <w:lang w:val="zh-CN"/>
              </w:rPr>
            </w:pPr>
            <w:r>
              <w:rPr>
                <w:rFonts w:hint="eastAsia" w:ascii="宋体" w:hAnsi="宋体" w:eastAsia="宋体" w:cs="宋体"/>
                <w:sz w:val="21"/>
                <w:szCs w:val="21"/>
                <w:highlight w:val="none"/>
                <w:lang w:val="en-US" w:eastAsia="zh-CN"/>
              </w:rPr>
              <w:t>优者得3分，良者</w:t>
            </w:r>
            <w:r>
              <w:rPr>
                <w:rFonts w:hint="eastAsia" w:ascii="宋体" w:hAnsi="宋体" w:eastAsia="宋体" w:cs="宋体"/>
                <w:b w:val="0"/>
                <w:bCs w:val="0"/>
                <w:sz w:val="21"/>
                <w:szCs w:val="21"/>
                <w:highlight w:val="none"/>
                <w:lang w:val="en-US" w:eastAsia="zh-CN"/>
              </w:rPr>
              <w:t>得2分；</w:t>
            </w:r>
            <w:r>
              <w:rPr>
                <w:rFonts w:hint="eastAsia" w:ascii="宋体" w:hAnsi="宋体" w:eastAsia="宋体" w:cs="宋体"/>
                <w:b w:val="0"/>
                <w:bCs w:val="0"/>
                <w:kern w:val="2"/>
                <w:sz w:val="21"/>
                <w:szCs w:val="21"/>
                <w:highlight w:val="none"/>
                <w:lang w:val="en-US" w:eastAsia="zh-CN" w:bidi="ar-SA"/>
              </w:rPr>
              <w:t>一般得1分；无不得分。</w:t>
            </w:r>
          </w:p>
        </w:tc>
        <w:tc>
          <w:tcPr>
            <w:tcW w:w="82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00" w:lineRule="exact"/>
              <w:jc w:val="center"/>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en-US" w:eastAsia="zh-CN"/>
              </w:rPr>
              <w:t>0</w:t>
            </w:r>
            <w:r>
              <w:rPr>
                <w:rFonts w:hint="eastAsia" w:ascii="宋体" w:hAnsi="宋体" w:eastAsia="宋体" w:cs="宋体"/>
                <w:bCs/>
                <w:color w:val="auto"/>
                <w:sz w:val="21"/>
                <w:szCs w:val="21"/>
                <w:highlight w:val="none"/>
                <w:lang w:val="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trPr>
        <w:tc>
          <w:tcPr>
            <w:tcW w:w="1410" w:type="dxa"/>
            <w:vMerge w:val="continue"/>
            <w:tcBorders>
              <w:left w:val="single" w:color="auto" w:sz="4" w:space="0"/>
              <w:right w:val="single" w:color="auto" w:sz="4" w:space="0"/>
            </w:tcBorders>
            <w:vAlign w:val="center"/>
          </w:tcPr>
          <w:p>
            <w:pPr>
              <w:autoSpaceDE w:val="0"/>
              <w:autoSpaceDN w:val="0"/>
              <w:adjustRightInd w:val="0"/>
              <w:spacing w:line="260" w:lineRule="exact"/>
              <w:jc w:val="center"/>
              <w:rPr>
                <w:rFonts w:hint="eastAsia" w:ascii="宋体" w:hAnsi="宋体" w:eastAsia="宋体" w:cs="宋体"/>
                <w:bCs/>
                <w:color w:val="auto"/>
                <w:sz w:val="21"/>
                <w:szCs w:val="21"/>
                <w:highlight w:val="none"/>
                <w:lang w:val="zh-CN"/>
              </w:rPr>
            </w:pPr>
          </w:p>
        </w:tc>
        <w:tc>
          <w:tcPr>
            <w:tcW w:w="1250" w:type="dxa"/>
            <w:vMerge w:val="continue"/>
            <w:tcBorders>
              <w:left w:val="single" w:color="auto" w:sz="4" w:space="0"/>
              <w:right w:val="single" w:color="auto" w:sz="4" w:space="0"/>
            </w:tcBorders>
            <w:vAlign w:val="center"/>
          </w:tcPr>
          <w:p>
            <w:pPr>
              <w:autoSpaceDE w:val="0"/>
              <w:autoSpaceDN w:val="0"/>
              <w:adjustRightInd w:val="0"/>
              <w:spacing w:line="260" w:lineRule="exact"/>
              <w:jc w:val="center"/>
              <w:rPr>
                <w:rFonts w:hint="eastAsia" w:ascii="宋体" w:hAnsi="宋体" w:eastAsia="宋体" w:cs="宋体"/>
                <w:bCs/>
                <w:color w:val="auto"/>
                <w:sz w:val="21"/>
                <w:szCs w:val="21"/>
                <w:highlight w:val="none"/>
                <w:lang w:val="zh-CN"/>
              </w:rPr>
            </w:pPr>
          </w:p>
        </w:tc>
        <w:tc>
          <w:tcPr>
            <w:tcW w:w="150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00" w:lineRule="exact"/>
              <w:jc w:val="center"/>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工程进度计划与措施</w:t>
            </w:r>
          </w:p>
        </w:tc>
        <w:tc>
          <w:tcPr>
            <w:tcW w:w="520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00" w:lineRule="exact"/>
              <w:jc w:val="left"/>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有计划，符合开竣工日期要求，施工横道图或网络图合理；</w:t>
            </w:r>
          </w:p>
          <w:p>
            <w:pPr>
              <w:autoSpaceDE w:val="0"/>
              <w:autoSpaceDN w:val="0"/>
              <w:adjustRightInd w:val="0"/>
              <w:spacing w:line="300" w:lineRule="exact"/>
              <w:jc w:val="left"/>
              <w:rPr>
                <w:rFonts w:hint="eastAsia" w:ascii="宋体" w:hAnsi="宋体" w:eastAsia="宋体" w:cs="宋体"/>
                <w:bCs/>
                <w:color w:val="auto"/>
                <w:sz w:val="21"/>
                <w:szCs w:val="21"/>
                <w:highlight w:val="none"/>
                <w:lang w:val="zh-CN"/>
              </w:rPr>
            </w:pPr>
            <w:r>
              <w:rPr>
                <w:rFonts w:hint="eastAsia" w:ascii="宋体" w:hAnsi="宋体" w:eastAsia="宋体" w:cs="宋体"/>
                <w:sz w:val="21"/>
                <w:szCs w:val="21"/>
                <w:highlight w:val="none"/>
                <w:lang w:val="en-US" w:eastAsia="zh-CN"/>
              </w:rPr>
              <w:t>优者得3分，良者</w:t>
            </w:r>
            <w:r>
              <w:rPr>
                <w:rFonts w:hint="eastAsia" w:ascii="宋体" w:hAnsi="宋体" w:eastAsia="宋体" w:cs="宋体"/>
                <w:b w:val="0"/>
                <w:bCs w:val="0"/>
                <w:sz w:val="21"/>
                <w:szCs w:val="21"/>
                <w:highlight w:val="none"/>
                <w:lang w:val="en-US" w:eastAsia="zh-CN"/>
              </w:rPr>
              <w:t>得2分；</w:t>
            </w:r>
            <w:r>
              <w:rPr>
                <w:rFonts w:hint="eastAsia" w:ascii="宋体" w:hAnsi="宋体" w:eastAsia="宋体" w:cs="宋体"/>
                <w:b w:val="0"/>
                <w:bCs w:val="0"/>
                <w:kern w:val="2"/>
                <w:sz w:val="21"/>
                <w:szCs w:val="21"/>
                <w:highlight w:val="none"/>
                <w:lang w:val="en-US" w:eastAsia="zh-CN" w:bidi="ar-SA"/>
              </w:rPr>
              <w:t>一般得1分；无不得分。</w:t>
            </w:r>
          </w:p>
        </w:tc>
        <w:tc>
          <w:tcPr>
            <w:tcW w:w="82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00" w:lineRule="exact"/>
              <w:jc w:val="center"/>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en-US" w:eastAsia="zh-CN"/>
              </w:rPr>
              <w:t>0</w:t>
            </w:r>
            <w:r>
              <w:rPr>
                <w:rFonts w:hint="eastAsia" w:ascii="宋体" w:hAnsi="宋体" w:eastAsia="宋体" w:cs="宋体"/>
                <w:bCs/>
                <w:color w:val="auto"/>
                <w:sz w:val="21"/>
                <w:szCs w:val="21"/>
                <w:highlight w:val="none"/>
                <w:lang w:val="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trPr>
        <w:tc>
          <w:tcPr>
            <w:tcW w:w="1410" w:type="dxa"/>
            <w:vMerge w:val="continue"/>
            <w:tcBorders>
              <w:left w:val="single" w:color="auto" w:sz="4" w:space="0"/>
              <w:right w:val="single" w:color="auto" w:sz="4" w:space="0"/>
            </w:tcBorders>
            <w:vAlign w:val="center"/>
          </w:tcPr>
          <w:p>
            <w:pPr>
              <w:autoSpaceDE w:val="0"/>
              <w:autoSpaceDN w:val="0"/>
              <w:adjustRightInd w:val="0"/>
              <w:spacing w:line="260" w:lineRule="exact"/>
              <w:jc w:val="center"/>
              <w:rPr>
                <w:rFonts w:hint="eastAsia" w:ascii="宋体" w:hAnsi="宋体" w:eastAsia="宋体" w:cs="宋体"/>
                <w:bCs/>
                <w:color w:val="auto"/>
                <w:sz w:val="21"/>
                <w:szCs w:val="21"/>
                <w:highlight w:val="none"/>
                <w:lang w:val="zh-CN"/>
              </w:rPr>
            </w:pPr>
          </w:p>
        </w:tc>
        <w:tc>
          <w:tcPr>
            <w:tcW w:w="1250" w:type="dxa"/>
            <w:vMerge w:val="continue"/>
            <w:tcBorders>
              <w:left w:val="single" w:color="auto" w:sz="4" w:space="0"/>
              <w:right w:val="single" w:color="auto" w:sz="4" w:space="0"/>
            </w:tcBorders>
            <w:vAlign w:val="center"/>
          </w:tcPr>
          <w:p>
            <w:pPr>
              <w:autoSpaceDE w:val="0"/>
              <w:autoSpaceDN w:val="0"/>
              <w:adjustRightInd w:val="0"/>
              <w:spacing w:line="260" w:lineRule="exact"/>
              <w:jc w:val="center"/>
              <w:rPr>
                <w:rFonts w:hint="eastAsia" w:ascii="宋体" w:hAnsi="宋体" w:eastAsia="宋体" w:cs="宋体"/>
                <w:bCs/>
                <w:color w:val="auto"/>
                <w:sz w:val="21"/>
                <w:szCs w:val="21"/>
                <w:highlight w:val="none"/>
                <w:lang w:val="zh-CN"/>
              </w:rPr>
            </w:pPr>
          </w:p>
        </w:tc>
        <w:tc>
          <w:tcPr>
            <w:tcW w:w="150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00" w:lineRule="exact"/>
              <w:jc w:val="center"/>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主要施工机械设备情况</w:t>
            </w:r>
          </w:p>
        </w:tc>
        <w:tc>
          <w:tcPr>
            <w:tcW w:w="520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00" w:lineRule="exact"/>
              <w:jc w:val="left"/>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设备充足、先进，进场计划合理；</w:t>
            </w:r>
          </w:p>
          <w:p>
            <w:pPr>
              <w:autoSpaceDE w:val="0"/>
              <w:autoSpaceDN w:val="0"/>
              <w:adjustRightInd w:val="0"/>
              <w:spacing w:line="300" w:lineRule="exact"/>
              <w:jc w:val="left"/>
              <w:rPr>
                <w:rFonts w:hint="eastAsia" w:ascii="宋体" w:hAnsi="宋体" w:eastAsia="宋体" w:cs="宋体"/>
                <w:bCs/>
                <w:color w:val="auto"/>
                <w:sz w:val="21"/>
                <w:szCs w:val="21"/>
                <w:highlight w:val="none"/>
                <w:lang w:val="zh-CN"/>
              </w:rPr>
            </w:pPr>
            <w:r>
              <w:rPr>
                <w:rFonts w:hint="eastAsia" w:ascii="宋体" w:hAnsi="宋体" w:eastAsia="宋体" w:cs="宋体"/>
                <w:sz w:val="21"/>
                <w:szCs w:val="21"/>
                <w:highlight w:val="none"/>
                <w:lang w:val="en-US" w:eastAsia="zh-CN"/>
              </w:rPr>
              <w:t>优者得3分，良者</w:t>
            </w:r>
            <w:r>
              <w:rPr>
                <w:rFonts w:hint="eastAsia" w:ascii="宋体" w:hAnsi="宋体" w:eastAsia="宋体" w:cs="宋体"/>
                <w:b w:val="0"/>
                <w:bCs w:val="0"/>
                <w:sz w:val="21"/>
                <w:szCs w:val="21"/>
                <w:highlight w:val="none"/>
                <w:lang w:val="en-US" w:eastAsia="zh-CN"/>
              </w:rPr>
              <w:t>得2分；</w:t>
            </w:r>
            <w:r>
              <w:rPr>
                <w:rFonts w:hint="eastAsia" w:ascii="宋体" w:hAnsi="宋体" w:eastAsia="宋体" w:cs="宋体"/>
                <w:b w:val="0"/>
                <w:bCs w:val="0"/>
                <w:kern w:val="2"/>
                <w:sz w:val="21"/>
                <w:szCs w:val="21"/>
                <w:highlight w:val="none"/>
                <w:lang w:val="en-US" w:eastAsia="zh-CN" w:bidi="ar-SA"/>
              </w:rPr>
              <w:t>一般得1分；无不得分。</w:t>
            </w:r>
          </w:p>
        </w:tc>
        <w:tc>
          <w:tcPr>
            <w:tcW w:w="82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00" w:lineRule="exact"/>
              <w:jc w:val="center"/>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en-US" w:eastAsia="zh-CN"/>
              </w:rPr>
              <w:t>0</w:t>
            </w:r>
            <w:r>
              <w:rPr>
                <w:rFonts w:hint="eastAsia" w:ascii="宋体" w:hAnsi="宋体" w:eastAsia="宋体" w:cs="宋体"/>
                <w:bCs/>
                <w:color w:val="auto"/>
                <w:sz w:val="21"/>
                <w:szCs w:val="21"/>
                <w:highlight w:val="none"/>
                <w:lang w:val="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trPr>
        <w:tc>
          <w:tcPr>
            <w:tcW w:w="1410" w:type="dxa"/>
            <w:vMerge w:val="continue"/>
            <w:tcBorders>
              <w:left w:val="single" w:color="auto" w:sz="4" w:space="0"/>
              <w:right w:val="single" w:color="auto" w:sz="4" w:space="0"/>
            </w:tcBorders>
            <w:vAlign w:val="center"/>
          </w:tcPr>
          <w:p>
            <w:pPr>
              <w:autoSpaceDE w:val="0"/>
              <w:autoSpaceDN w:val="0"/>
              <w:adjustRightInd w:val="0"/>
              <w:spacing w:line="260" w:lineRule="exact"/>
              <w:jc w:val="center"/>
              <w:rPr>
                <w:rFonts w:hint="eastAsia" w:ascii="宋体" w:hAnsi="宋体" w:eastAsia="宋体" w:cs="宋体"/>
                <w:bCs/>
                <w:color w:val="auto"/>
                <w:sz w:val="21"/>
                <w:szCs w:val="21"/>
                <w:highlight w:val="none"/>
                <w:lang w:val="zh-CN"/>
              </w:rPr>
            </w:pPr>
          </w:p>
        </w:tc>
        <w:tc>
          <w:tcPr>
            <w:tcW w:w="1250" w:type="dxa"/>
            <w:vMerge w:val="continue"/>
            <w:tcBorders>
              <w:left w:val="single" w:color="auto" w:sz="4" w:space="0"/>
              <w:right w:val="single" w:color="auto" w:sz="4" w:space="0"/>
            </w:tcBorders>
            <w:vAlign w:val="center"/>
          </w:tcPr>
          <w:p>
            <w:pPr>
              <w:autoSpaceDE w:val="0"/>
              <w:autoSpaceDN w:val="0"/>
              <w:adjustRightInd w:val="0"/>
              <w:spacing w:line="260" w:lineRule="exact"/>
              <w:jc w:val="center"/>
              <w:rPr>
                <w:rFonts w:hint="eastAsia" w:ascii="宋体" w:hAnsi="宋体" w:eastAsia="宋体" w:cs="宋体"/>
                <w:bCs/>
                <w:color w:val="auto"/>
                <w:sz w:val="21"/>
                <w:szCs w:val="21"/>
                <w:highlight w:val="none"/>
                <w:lang w:val="zh-CN"/>
              </w:rPr>
            </w:pPr>
          </w:p>
        </w:tc>
        <w:tc>
          <w:tcPr>
            <w:tcW w:w="150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00" w:lineRule="exact"/>
              <w:jc w:val="center"/>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劳动力安排计划</w:t>
            </w:r>
          </w:p>
        </w:tc>
        <w:tc>
          <w:tcPr>
            <w:tcW w:w="520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00" w:lineRule="exact"/>
              <w:jc w:val="left"/>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计划合理、满足施工要求；</w:t>
            </w:r>
          </w:p>
          <w:p>
            <w:pPr>
              <w:autoSpaceDE w:val="0"/>
              <w:autoSpaceDN w:val="0"/>
              <w:adjustRightInd w:val="0"/>
              <w:spacing w:line="300" w:lineRule="exact"/>
              <w:jc w:val="left"/>
              <w:rPr>
                <w:rFonts w:hint="eastAsia" w:ascii="宋体" w:hAnsi="宋体" w:eastAsia="宋体" w:cs="宋体"/>
                <w:bCs/>
                <w:color w:val="auto"/>
                <w:sz w:val="21"/>
                <w:szCs w:val="21"/>
                <w:highlight w:val="none"/>
                <w:lang w:val="zh-CN"/>
              </w:rPr>
            </w:pPr>
            <w:r>
              <w:rPr>
                <w:rFonts w:hint="eastAsia" w:ascii="宋体" w:hAnsi="宋体" w:eastAsia="宋体" w:cs="宋体"/>
                <w:sz w:val="21"/>
                <w:szCs w:val="21"/>
                <w:highlight w:val="none"/>
                <w:lang w:val="en-US" w:eastAsia="zh-CN"/>
              </w:rPr>
              <w:t>优者得2分，良者</w:t>
            </w:r>
            <w:r>
              <w:rPr>
                <w:rFonts w:hint="eastAsia" w:ascii="宋体" w:hAnsi="宋体" w:eastAsia="宋体" w:cs="宋体"/>
                <w:b w:val="0"/>
                <w:bCs w:val="0"/>
                <w:sz w:val="21"/>
                <w:szCs w:val="21"/>
                <w:highlight w:val="none"/>
                <w:lang w:val="en-US" w:eastAsia="zh-CN"/>
              </w:rPr>
              <w:t>得1.5分；</w:t>
            </w:r>
            <w:r>
              <w:rPr>
                <w:rFonts w:hint="eastAsia" w:ascii="宋体" w:hAnsi="宋体" w:eastAsia="宋体" w:cs="宋体"/>
                <w:b w:val="0"/>
                <w:bCs w:val="0"/>
                <w:kern w:val="2"/>
                <w:sz w:val="21"/>
                <w:szCs w:val="21"/>
                <w:highlight w:val="none"/>
                <w:lang w:val="en-US" w:eastAsia="zh-CN" w:bidi="ar-SA"/>
              </w:rPr>
              <w:t>一般得1分；无不得分。</w:t>
            </w:r>
          </w:p>
        </w:tc>
        <w:tc>
          <w:tcPr>
            <w:tcW w:w="82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00" w:lineRule="exact"/>
              <w:jc w:val="center"/>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en-US" w:eastAsia="zh-CN"/>
              </w:rPr>
              <w:t>0</w:t>
            </w:r>
            <w:r>
              <w:rPr>
                <w:rFonts w:hint="eastAsia" w:ascii="宋体" w:hAnsi="宋体" w:eastAsia="宋体" w:cs="宋体"/>
                <w:bCs/>
                <w:color w:val="auto"/>
                <w:sz w:val="21"/>
                <w:szCs w:val="21"/>
                <w:highlight w:val="none"/>
              </w:rPr>
              <w:t>-</w:t>
            </w:r>
            <w:r>
              <w:rPr>
                <w:rFonts w:hint="eastAsia" w:ascii="宋体" w:hAnsi="宋体" w:eastAsia="宋体" w:cs="宋体"/>
                <w:bCs/>
                <w:color w:val="auto"/>
                <w:sz w:val="21"/>
                <w:szCs w:val="21"/>
                <w:highlight w:val="none"/>
                <w:lang w:val="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trPr>
        <w:tc>
          <w:tcPr>
            <w:tcW w:w="1410" w:type="dxa"/>
            <w:vMerge w:val="continue"/>
            <w:tcBorders>
              <w:left w:val="single" w:color="auto" w:sz="4" w:space="0"/>
              <w:bottom w:val="single" w:color="auto" w:sz="4" w:space="0"/>
              <w:right w:val="single" w:color="auto" w:sz="4" w:space="0"/>
            </w:tcBorders>
            <w:vAlign w:val="center"/>
          </w:tcPr>
          <w:p>
            <w:pPr>
              <w:autoSpaceDE w:val="0"/>
              <w:autoSpaceDN w:val="0"/>
              <w:adjustRightInd w:val="0"/>
              <w:spacing w:line="260" w:lineRule="exact"/>
              <w:jc w:val="center"/>
              <w:rPr>
                <w:rFonts w:hint="eastAsia" w:ascii="宋体" w:hAnsi="宋体" w:eastAsia="宋体" w:cs="宋体"/>
                <w:bCs/>
                <w:color w:val="auto"/>
                <w:sz w:val="21"/>
                <w:szCs w:val="21"/>
                <w:highlight w:val="none"/>
                <w:lang w:val="zh-CN"/>
              </w:rPr>
            </w:pPr>
          </w:p>
        </w:tc>
        <w:tc>
          <w:tcPr>
            <w:tcW w:w="1250" w:type="dxa"/>
            <w:vMerge w:val="continue"/>
            <w:tcBorders>
              <w:left w:val="single" w:color="auto" w:sz="4" w:space="0"/>
              <w:bottom w:val="single" w:color="auto" w:sz="4" w:space="0"/>
              <w:right w:val="single" w:color="auto" w:sz="4" w:space="0"/>
            </w:tcBorders>
            <w:vAlign w:val="center"/>
          </w:tcPr>
          <w:p>
            <w:pPr>
              <w:autoSpaceDE w:val="0"/>
              <w:autoSpaceDN w:val="0"/>
              <w:adjustRightInd w:val="0"/>
              <w:spacing w:line="260" w:lineRule="exact"/>
              <w:jc w:val="center"/>
              <w:rPr>
                <w:rFonts w:hint="eastAsia" w:ascii="宋体" w:hAnsi="宋体" w:eastAsia="宋体" w:cs="宋体"/>
                <w:bCs/>
                <w:color w:val="auto"/>
                <w:sz w:val="21"/>
                <w:szCs w:val="21"/>
                <w:highlight w:val="none"/>
                <w:lang w:val="zh-CN"/>
              </w:rPr>
            </w:pPr>
          </w:p>
        </w:tc>
        <w:tc>
          <w:tcPr>
            <w:tcW w:w="150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00" w:lineRule="exact"/>
              <w:jc w:val="center"/>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原材料进场所计划</w:t>
            </w:r>
          </w:p>
        </w:tc>
        <w:tc>
          <w:tcPr>
            <w:tcW w:w="520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00" w:lineRule="exact"/>
              <w:jc w:val="left"/>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计划合理、满足施工要求；</w:t>
            </w:r>
          </w:p>
          <w:p>
            <w:pPr>
              <w:autoSpaceDE w:val="0"/>
              <w:autoSpaceDN w:val="0"/>
              <w:adjustRightInd w:val="0"/>
              <w:spacing w:line="300" w:lineRule="exact"/>
              <w:jc w:val="left"/>
              <w:rPr>
                <w:rFonts w:hint="eastAsia" w:ascii="宋体" w:hAnsi="宋体" w:eastAsia="宋体" w:cs="宋体"/>
                <w:bCs/>
                <w:color w:val="auto"/>
                <w:sz w:val="21"/>
                <w:szCs w:val="21"/>
                <w:highlight w:val="none"/>
                <w:lang w:val="zh-CN"/>
              </w:rPr>
            </w:pPr>
            <w:r>
              <w:rPr>
                <w:rFonts w:hint="eastAsia" w:ascii="宋体" w:hAnsi="宋体" w:eastAsia="宋体" w:cs="宋体"/>
                <w:sz w:val="21"/>
                <w:szCs w:val="21"/>
                <w:highlight w:val="none"/>
                <w:lang w:val="en-US" w:eastAsia="zh-CN"/>
              </w:rPr>
              <w:t>优者得2分，良者</w:t>
            </w:r>
            <w:r>
              <w:rPr>
                <w:rFonts w:hint="eastAsia" w:ascii="宋体" w:hAnsi="宋体" w:eastAsia="宋体" w:cs="宋体"/>
                <w:b w:val="0"/>
                <w:bCs w:val="0"/>
                <w:sz w:val="21"/>
                <w:szCs w:val="21"/>
                <w:highlight w:val="none"/>
                <w:lang w:val="en-US" w:eastAsia="zh-CN"/>
              </w:rPr>
              <w:t>得1.5分；</w:t>
            </w:r>
            <w:r>
              <w:rPr>
                <w:rFonts w:hint="eastAsia" w:ascii="宋体" w:hAnsi="宋体" w:eastAsia="宋体" w:cs="宋体"/>
                <w:b w:val="0"/>
                <w:bCs w:val="0"/>
                <w:kern w:val="2"/>
                <w:sz w:val="21"/>
                <w:szCs w:val="21"/>
                <w:highlight w:val="none"/>
                <w:lang w:val="en-US" w:eastAsia="zh-CN" w:bidi="ar-SA"/>
              </w:rPr>
              <w:t>一般得1分；无不得分。</w:t>
            </w:r>
          </w:p>
        </w:tc>
        <w:tc>
          <w:tcPr>
            <w:tcW w:w="82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00" w:lineRule="exact"/>
              <w:jc w:val="center"/>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en-US" w:eastAsia="zh-CN"/>
              </w:rPr>
              <w:t>0</w:t>
            </w:r>
            <w:r>
              <w:rPr>
                <w:rFonts w:hint="eastAsia" w:ascii="宋体" w:hAnsi="宋体" w:eastAsia="宋体" w:cs="宋体"/>
                <w:bCs/>
                <w:color w:val="auto"/>
                <w:sz w:val="21"/>
                <w:szCs w:val="21"/>
                <w:highlight w:val="none"/>
              </w:rPr>
              <w:t>-</w:t>
            </w:r>
            <w:r>
              <w:rPr>
                <w:rFonts w:hint="eastAsia" w:ascii="宋体" w:hAnsi="宋体" w:eastAsia="宋体" w:cs="宋体"/>
                <w:bCs/>
                <w:color w:val="auto"/>
                <w:sz w:val="21"/>
                <w:szCs w:val="21"/>
                <w:highlight w:val="none"/>
                <w:lang w:val="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trPr>
        <w:tc>
          <w:tcPr>
            <w:tcW w:w="1410" w:type="dxa"/>
            <w:tcBorders>
              <w:top w:val="single" w:color="auto" w:sz="4" w:space="0"/>
              <w:left w:val="single" w:color="auto" w:sz="4" w:space="0"/>
              <w:bottom w:val="single" w:color="auto" w:sz="4" w:space="0"/>
              <w:right w:val="single" w:color="auto" w:sz="4" w:space="0"/>
            </w:tcBorders>
            <w:vAlign w:val="center"/>
          </w:tcPr>
          <w:p>
            <w:pPr>
              <w:spacing w:line="260" w:lineRule="exact"/>
              <w:jc w:val="center"/>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2.2.</w:t>
            </w:r>
            <w:r>
              <w:rPr>
                <w:rFonts w:hint="eastAsia" w:ascii="宋体" w:hAnsi="宋体" w:eastAsia="宋体" w:cs="宋体"/>
                <w:bCs/>
                <w:color w:val="auto"/>
                <w:sz w:val="21"/>
                <w:szCs w:val="21"/>
                <w:highlight w:val="none"/>
                <w:lang w:val="en-US" w:eastAsia="zh-CN"/>
              </w:rPr>
              <w:t>3</w:t>
            </w:r>
            <w:r>
              <w:rPr>
                <w:rFonts w:hint="eastAsia" w:ascii="宋体" w:hAnsi="宋体" w:eastAsia="宋体" w:cs="宋体"/>
                <w:bCs/>
                <w:color w:val="auto"/>
                <w:sz w:val="21"/>
                <w:szCs w:val="21"/>
                <w:highlight w:val="none"/>
                <w:lang w:val="zh-CN"/>
              </w:rPr>
              <w:t>(2)</w:t>
            </w:r>
          </w:p>
          <w:p>
            <w:pPr>
              <w:spacing w:line="260" w:lineRule="exact"/>
              <w:jc w:val="center"/>
              <w:rPr>
                <w:rFonts w:hint="eastAsia" w:ascii="宋体" w:hAnsi="宋体" w:eastAsia="宋体" w:cs="宋体"/>
                <w:bCs/>
                <w:color w:val="auto"/>
                <w:sz w:val="21"/>
                <w:szCs w:val="21"/>
                <w:highlight w:val="none"/>
                <w:lang w:val="zh-CN"/>
              </w:rPr>
            </w:pPr>
          </w:p>
        </w:tc>
        <w:tc>
          <w:tcPr>
            <w:tcW w:w="125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00" w:lineRule="exact"/>
              <w:jc w:val="center"/>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项目管理机构</w:t>
            </w:r>
          </w:p>
        </w:tc>
        <w:tc>
          <w:tcPr>
            <w:tcW w:w="1500" w:type="dxa"/>
            <w:tcBorders>
              <w:top w:val="single" w:color="auto" w:sz="4" w:space="0"/>
              <w:left w:val="single" w:color="auto" w:sz="4" w:space="0"/>
              <w:right w:val="single" w:color="auto" w:sz="4" w:space="0"/>
            </w:tcBorders>
            <w:vAlign w:val="center"/>
          </w:tcPr>
          <w:p>
            <w:pPr>
              <w:autoSpaceDE w:val="0"/>
              <w:autoSpaceDN w:val="0"/>
              <w:adjustRightInd w:val="0"/>
              <w:spacing w:line="300" w:lineRule="exact"/>
              <w:jc w:val="center"/>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项目管理机构配置</w:t>
            </w:r>
          </w:p>
        </w:tc>
        <w:tc>
          <w:tcPr>
            <w:tcW w:w="5205" w:type="dxa"/>
            <w:tcBorders>
              <w:top w:val="single" w:color="auto" w:sz="4" w:space="0"/>
              <w:left w:val="single" w:color="auto" w:sz="4" w:space="0"/>
              <w:right w:val="single" w:color="auto" w:sz="4" w:space="0"/>
            </w:tcBorders>
            <w:vAlign w:val="center"/>
          </w:tcPr>
          <w:p>
            <w:pPr>
              <w:autoSpaceDE w:val="0"/>
              <w:autoSpaceDN w:val="0"/>
              <w:adjustRightInd w:val="0"/>
              <w:spacing w:line="300" w:lineRule="exact"/>
              <w:jc w:val="left"/>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专业技术、质量检验、施工、安全</w:t>
            </w:r>
            <w:r>
              <w:rPr>
                <w:rFonts w:hint="eastAsia" w:ascii="宋体" w:hAnsi="宋体" w:eastAsia="宋体" w:cs="宋体"/>
                <w:bCs/>
                <w:color w:val="auto"/>
                <w:sz w:val="21"/>
                <w:szCs w:val="21"/>
                <w:highlight w:val="none"/>
                <w:lang w:val="en-US" w:eastAsia="zh-CN"/>
              </w:rPr>
              <w:t>及</w:t>
            </w:r>
            <w:r>
              <w:rPr>
                <w:rFonts w:hint="eastAsia" w:ascii="宋体" w:hAnsi="宋体" w:eastAsia="宋体" w:cs="宋体"/>
                <w:bCs/>
                <w:color w:val="auto"/>
                <w:sz w:val="21"/>
                <w:szCs w:val="21"/>
                <w:highlight w:val="none"/>
                <w:lang w:val="zh-CN"/>
              </w:rPr>
              <w:t>计划人员齐全，有相应人员有职称证书或上岗证书,满足施工要求；</w:t>
            </w:r>
          </w:p>
          <w:p>
            <w:pPr>
              <w:autoSpaceDE w:val="0"/>
              <w:autoSpaceDN w:val="0"/>
              <w:adjustRightInd w:val="0"/>
              <w:spacing w:line="300" w:lineRule="exact"/>
              <w:jc w:val="left"/>
              <w:rPr>
                <w:rFonts w:hint="eastAsia" w:ascii="宋体" w:hAnsi="宋体" w:eastAsia="宋体" w:cs="宋体"/>
                <w:bCs/>
                <w:color w:val="auto"/>
                <w:sz w:val="21"/>
                <w:szCs w:val="21"/>
                <w:highlight w:val="none"/>
                <w:lang w:val="zh-CN"/>
              </w:rPr>
            </w:pPr>
            <w:r>
              <w:rPr>
                <w:rFonts w:hint="eastAsia" w:ascii="宋体" w:hAnsi="宋体" w:eastAsia="宋体" w:cs="宋体"/>
                <w:sz w:val="21"/>
                <w:szCs w:val="21"/>
                <w:highlight w:val="none"/>
                <w:lang w:val="en-US" w:eastAsia="zh-CN"/>
              </w:rPr>
              <w:t>优者得2分，良者</w:t>
            </w:r>
            <w:r>
              <w:rPr>
                <w:rFonts w:hint="eastAsia" w:ascii="宋体" w:hAnsi="宋体" w:eastAsia="宋体" w:cs="宋体"/>
                <w:b w:val="0"/>
                <w:bCs w:val="0"/>
                <w:sz w:val="21"/>
                <w:szCs w:val="21"/>
                <w:highlight w:val="none"/>
                <w:lang w:val="en-US" w:eastAsia="zh-CN"/>
              </w:rPr>
              <w:t>得1.5分；</w:t>
            </w:r>
            <w:r>
              <w:rPr>
                <w:rFonts w:hint="eastAsia" w:ascii="宋体" w:hAnsi="宋体" w:eastAsia="宋体" w:cs="宋体"/>
                <w:b w:val="0"/>
                <w:bCs w:val="0"/>
                <w:kern w:val="2"/>
                <w:sz w:val="21"/>
                <w:szCs w:val="21"/>
                <w:highlight w:val="none"/>
                <w:lang w:val="en-US" w:eastAsia="zh-CN" w:bidi="ar-SA"/>
              </w:rPr>
              <w:t>一般得1分；无不得分。</w:t>
            </w:r>
          </w:p>
        </w:tc>
        <w:tc>
          <w:tcPr>
            <w:tcW w:w="820" w:type="dxa"/>
            <w:tcBorders>
              <w:top w:val="single" w:color="auto" w:sz="4" w:space="0"/>
              <w:left w:val="single" w:color="auto" w:sz="4" w:space="0"/>
              <w:right w:val="single" w:color="auto" w:sz="4" w:space="0"/>
            </w:tcBorders>
            <w:vAlign w:val="center"/>
          </w:tcPr>
          <w:p>
            <w:pPr>
              <w:autoSpaceDE w:val="0"/>
              <w:autoSpaceDN w:val="0"/>
              <w:adjustRightInd w:val="0"/>
              <w:spacing w:line="300" w:lineRule="exact"/>
              <w:jc w:val="center"/>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0</w:t>
            </w:r>
            <w:r>
              <w:rPr>
                <w:rFonts w:hint="eastAsia" w:ascii="宋体" w:hAnsi="宋体" w:eastAsia="宋体" w:cs="宋体"/>
                <w:bCs/>
                <w:color w:val="auto"/>
                <w:sz w:val="21"/>
                <w:szCs w:val="21"/>
                <w:highlight w:val="none"/>
                <w:lang w:val="zh-CN"/>
              </w:rPr>
              <w:t>-</w:t>
            </w:r>
            <w:r>
              <w:rPr>
                <w:rFonts w:hint="eastAsia" w:ascii="宋体" w:hAnsi="宋体" w:eastAsia="宋体" w:cs="宋体"/>
                <w:bCs/>
                <w:color w:val="auto"/>
                <w:sz w:val="21"/>
                <w:szCs w:val="21"/>
                <w:highlight w:val="none"/>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trPr>
        <w:tc>
          <w:tcPr>
            <w:tcW w:w="1410" w:type="dxa"/>
            <w:tcBorders>
              <w:top w:val="single" w:color="auto" w:sz="4" w:space="0"/>
              <w:left w:val="single" w:color="auto" w:sz="4" w:space="0"/>
              <w:bottom w:val="single" w:color="auto" w:sz="4" w:space="0"/>
              <w:right w:val="single" w:color="auto" w:sz="4" w:space="0"/>
            </w:tcBorders>
            <w:vAlign w:val="center"/>
          </w:tcPr>
          <w:p>
            <w:pPr>
              <w:spacing w:line="260" w:lineRule="exact"/>
              <w:jc w:val="center"/>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2.2.</w:t>
            </w:r>
            <w:r>
              <w:rPr>
                <w:rFonts w:hint="eastAsia" w:ascii="宋体" w:hAnsi="宋体" w:eastAsia="宋体" w:cs="宋体"/>
                <w:bCs/>
                <w:color w:val="auto"/>
                <w:sz w:val="21"/>
                <w:szCs w:val="21"/>
                <w:highlight w:val="none"/>
                <w:lang w:val="en-US" w:eastAsia="zh-CN"/>
              </w:rPr>
              <w:t>3</w:t>
            </w:r>
            <w:r>
              <w:rPr>
                <w:rFonts w:hint="eastAsia" w:ascii="宋体" w:hAnsi="宋体" w:eastAsia="宋体" w:cs="宋体"/>
                <w:bCs/>
                <w:color w:val="auto"/>
                <w:sz w:val="21"/>
                <w:szCs w:val="21"/>
                <w:highlight w:val="none"/>
                <w:lang w:val="zh-CN"/>
              </w:rPr>
              <w:t>(3)</w:t>
            </w:r>
          </w:p>
        </w:tc>
        <w:tc>
          <w:tcPr>
            <w:tcW w:w="125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00" w:lineRule="exact"/>
              <w:jc w:val="center"/>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投标报价</w:t>
            </w:r>
          </w:p>
        </w:tc>
        <w:tc>
          <w:tcPr>
            <w:tcW w:w="150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00" w:lineRule="exact"/>
              <w:jc w:val="center"/>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投标报价得分</w:t>
            </w:r>
          </w:p>
        </w:tc>
        <w:tc>
          <w:tcPr>
            <w:tcW w:w="520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00" w:lineRule="exact"/>
              <w:jc w:val="left"/>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zh-CN"/>
              </w:rPr>
              <w:t>参照本表</w:t>
            </w:r>
            <w:r>
              <w:rPr>
                <w:rFonts w:hint="eastAsia" w:ascii="宋体" w:hAnsi="宋体" w:eastAsia="宋体" w:cs="宋体"/>
                <w:bCs/>
                <w:color w:val="auto"/>
                <w:sz w:val="21"/>
                <w:szCs w:val="21"/>
                <w:highlight w:val="none"/>
                <w:lang w:val="en-US" w:eastAsia="zh-CN"/>
              </w:rPr>
              <w:t>2.2.2计算</w:t>
            </w:r>
          </w:p>
        </w:tc>
        <w:tc>
          <w:tcPr>
            <w:tcW w:w="82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00" w:lineRule="exact"/>
              <w:jc w:val="center"/>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0-60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trPr>
        <w:tc>
          <w:tcPr>
            <w:tcW w:w="1410" w:type="dxa"/>
            <w:vMerge w:val="restart"/>
            <w:tcBorders>
              <w:top w:val="single" w:color="auto" w:sz="4" w:space="0"/>
              <w:left w:val="single" w:color="auto" w:sz="4" w:space="0"/>
              <w:bottom w:val="single" w:color="auto" w:sz="4" w:space="0"/>
              <w:right w:val="single" w:color="auto" w:sz="4" w:space="0"/>
            </w:tcBorders>
            <w:vAlign w:val="center"/>
          </w:tcPr>
          <w:p>
            <w:pPr>
              <w:spacing w:line="260" w:lineRule="exact"/>
              <w:jc w:val="center"/>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2.2.</w:t>
            </w:r>
            <w:r>
              <w:rPr>
                <w:rFonts w:hint="eastAsia" w:ascii="宋体" w:hAnsi="宋体" w:eastAsia="宋体" w:cs="宋体"/>
                <w:bCs/>
                <w:color w:val="auto"/>
                <w:sz w:val="21"/>
                <w:szCs w:val="21"/>
                <w:highlight w:val="none"/>
                <w:lang w:val="en-US" w:eastAsia="zh-CN"/>
              </w:rPr>
              <w:t>3</w:t>
            </w:r>
            <w:r>
              <w:rPr>
                <w:rFonts w:hint="eastAsia" w:ascii="宋体" w:hAnsi="宋体" w:eastAsia="宋体" w:cs="宋体"/>
                <w:bCs/>
                <w:color w:val="auto"/>
                <w:sz w:val="21"/>
                <w:szCs w:val="21"/>
                <w:highlight w:val="none"/>
                <w:lang w:val="zh-CN"/>
              </w:rPr>
              <w:t>(4)</w:t>
            </w:r>
          </w:p>
        </w:tc>
        <w:tc>
          <w:tcPr>
            <w:tcW w:w="1250" w:type="dxa"/>
            <w:vMerge w:val="restart"/>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00" w:lineRule="exact"/>
              <w:jc w:val="center"/>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其他因素</w:t>
            </w:r>
          </w:p>
        </w:tc>
        <w:tc>
          <w:tcPr>
            <w:tcW w:w="150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00" w:lineRule="exact"/>
              <w:jc w:val="center"/>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保修服务</w:t>
            </w:r>
          </w:p>
        </w:tc>
        <w:tc>
          <w:tcPr>
            <w:tcW w:w="520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00" w:lineRule="exact"/>
              <w:jc w:val="left"/>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对保修服务进行综合评价；</w:t>
            </w:r>
          </w:p>
          <w:p>
            <w:pPr>
              <w:autoSpaceDE w:val="0"/>
              <w:autoSpaceDN w:val="0"/>
              <w:adjustRightInd w:val="0"/>
              <w:spacing w:line="300" w:lineRule="exact"/>
              <w:jc w:val="left"/>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优得3分，良得2分，一般得1分，无不得分。</w:t>
            </w:r>
          </w:p>
        </w:tc>
        <w:tc>
          <w:tcPr>
            <w:tcW w:w="82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00" w:lineRule="exact"/>
              <w:jc w:val="center"/>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zh-CN"/>
              </w:rPr>
              <w:t>0-</w:t>
            </w:r>
            <w:r>
              <w:rPr>
                <w:rFonts w:hint="eastAsia" w:ascii="宋体" w:hAnsi="宋体" w:eastAsia="宋体" w:cs="宋体"/>
                <w:bCs/>
                <w:color w:val="auto"/>
                <w:sz w:val="21"/>
                <w:szCs w:val="21"/>
                <w:highlight w:val="none"/>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trPr>
        <w:tc>
          <w:tcPr>
            <w:tcW w:w="1410" w:type="dxa"/>
            <w:vMerge w:val="continue"/>
            <w:tcBorders>
              <w:top w:val="single" w:color="auto" w:sz="4" w:space="0"/>
              <w:left w:val="single" w:color="auto" w:sz="4" w:space="0"/>
              <w:bottom w:val="single" w:color="auto" w:sz="4" w:space="0"/>
              <w:right w:val="single" w:color="auto" w:sz="4" w:space="0"/>
            </w:tcBorders>
            <w:vAlign w:val="center"/>
          </w:tcPr>
          <w:p>
            <w:pPr>
              <w:spacing w:line="260" w:lineRule="exact"/>
              <w:rPr>
                <w:rFonts w:hint="eastAsia" w:ascii="宋体" w:hAnsi="宋体" w:eastAsia="宋体" w:cs="宋体"/>
                <w:bCs/>
                <w:color w:val="auto"/>
                <w:sz w:val="21"/>
                <w:szCs w:val="21"/>
                <w:highlight w:val="none"/>
                <w:lang w:val="zh-CN"/>
              </w:rPr>
            </w:pPr>
          </w:p>
        </w:tc>
        <w:tc>
          <w:tcPr>
            <w:tcW w:w="1250" w:type="dxa"/>
            <w:vMerge w:val="continue"/>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00" w:lineRule="exact"/>
              <w:rPr>
                <w:rFonts w:hint="eastAsia" w:ascii="宋体" w:hAnsi="宋体" w:eastAsia="宋体" w:cs="宋体"/>
                <w:bCs/>
                <w:color w:val="auto"/>
                <w:sz w:val="21"/>
                <w:szCs w:val="21"/>
                <w:highlight w:val="none"/>
                <w:lang w:val="zh-CN"/>
              </w:rPr>
            </w:pPr>
          </w:p>
        </w:tc>
        <w:tc>
          <w:tcPr>
            <w:tcW w:w="150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00" w:lineRule="exact"/>
              <w:jc w:val="center"/>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优惠条件</w:t>
            </w:r>
          </w:p>
        </w:tc>
        <w:tc>
          <w:tcPr>
            <w:tcW w:w="520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00" w:lineRule="exact"/>
              <w:jc w:val="left"/>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对优惠条件进行综合评价；</w:t>
            </w:r>
          </w:p>
          <w:p>
            <w:pPr>
              <w:autoSpaceDE w:val="0"/>
              <w:autoSpaceDN w:val="0"/>
              <w:adjustRightInd w:val="0"/>
              <w:spacing w:line="300" w:lineRule="exact"/>
              <w:jc w:val="left"/>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优得3分，良得2分，一般得1分，无不得分。</w:t>
            </w:r>
          </w:p>
        </w:tc>
        <w:tc>
          <w:tcPr>
            <w:tcW w:w="82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00" w:lineRule="exact"/>
              <w:jc w:val="center"/>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zh-CN"/>
              </w:rPr>
              <w:t>0-</w:t>
            </w:r>
            <w:r>
              <w:rPr>
                <w:rFonts w:hint="eastAsia" w:ascii="宋体" w:hAnsi="宋体" w:eastAsia="宋体" w:cs="宋体"/>
                <w:bCs/>
                <w:color w:val="auto"/>
                <w:sz w:val="21"/>
                <w:szCs w:val="21"/>
                <w:highlight w:val="none"/>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trPr>
        <w:tc>
          <w:tcPr>
            <w:tcW w:w="1410" w:type="dxa"/>
            <w:vMerge w:val="continue"/>
            <w:tcBorders>
              <w:top w:val="single" w:color="auto" w:sz="4" w:space="0"/>
              <w:left w:val="single" w:color="auto" w:sz="4" w:space="0"/>
              <w:bottom w:val="single" w:color="auto" w:sz="4" w:space="0"/>
              <w:right w:val="single" w:color="auto" w:sz="4" w:space="0"/>
            </w:tcBorders>
            <w:vAlign w:val="center"/>
          </w:tcPr>
          <w:p>
            <w:pPr>
              <w:spacing w:line="260" w:lineRule="exact"/>
              <w:rPr>
                <w:rFonts w:hint="eastAsia" w:ascii="宋体" w:hAnsi="宋体" w:eastAsia="宋体" w:cs="宋体"/>
                <w:bCs/>
                <w:color w:val="auto"/>
                <w:sz w:val="21"/>
                <w:szCs w:val="21"/>
                <w:highlight w:val="none"/>
                <w:lang w:val="zh-CN"/>
              </w:rPr>
            </w:pPr>
          </w:p>
        </w:tc>
        <w:tc>
          <w:tcPr>
            <w:tcW w:w="1250" w:type="dxa"/>
            <w:vMerge w:val="continue"/>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00" w:lineRule="exact"/>
              <w:rPr>
                <w:rFonts w:hint="eastAsia" w:ascii="宋体" w:hAnsi="宋体" w:eastAsia="宋体" w:cs="宋体"/>
                <w:bCs/>
                <w:color w:val="auto"/>
                <w:sz w:val="21"/>
                <w:szCs w:val="21"/>
                <w:highlight w:val="none"/>
                <w:lang w:val="zh-CN"/>
              </w:rPr>
            </w:pPr>
          </w:p>
        </w:tc>
        <w:tc>
          <w:tcPr>
            <w:tcW w:w="150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00" w:lineRule="exact"/>
              <w:jc w:val="center"/>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工期</w:t>
            </w:r>
          </w:p>
        </w:tc>
        <w:tc>
          <w:tcPr>
            <w:tcW w:w="520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00" w:lineRule="exact"/>
              <w:jc w:val="left"/>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工期每提前一天加0.5分，最多加2分。</w:t>
            </w:r>
          </w:p>
        </w:tc>
        <w:tc>
          <w:tcPr>
            <w:tcW w:w="82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00" w:lineRule="exact"/>
              <w:jc w:val="center"/>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trPr>
        <w:tc>
          <w:tcPr>
            <w:tcW w:w="9365" w:type="dxa"/>
            <w:gridSpan w:val="4"/>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60" w:lineRule="exact"/>
              <w:jc w:val="center"/>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得分合计</w:t>
            </w:r>
          </w:p>
        </w:tc>
        <w:tc>
          <w:tcPr>
            <w:tcW w:w="82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60" w:lineRule="exact"/>
              <w:rPr>
                <w:rFonts w:hint="eastAsia" w:ascii="宋体" w:hAnsi="宋体" w:eastAsia="宋体" w:cs="宋体"/>
                <w:bCs/>
                <w:color w:val="auto"/>
                <w:sz w:val="21"/>
                <w:szCs w:val="21"/>
                <w:highlight w:val="none"/>
                <w:lang w:val="zh-CN"/>
              </w:rPr>
            </w:pPr>
          </w:p>
        </w:tc>
      </w:tr>
    </w:tbl>
    <w:p>
      <w:pPr>
        <w:pStyle w:val="36"/>
        <w:keepNext w:val="0"/>
        <w:keepLines w:val="0"/>
        <w:pageBreakBefore/>
        <w:widowControl/>
        <w:kinsoku/>
        <w:wordWrap/>
        <w:overflowPunct/>
        <w:topLinePunct w:val="0"/>
        <w:autoSpaceDE/>
        <w:autoSpaceDN/>
        <w:bidi w:val="0"/>
        <w:adjustRightInd/>
        <w:snapToGrid/>
        <w:spacing w:before="0" w:after="0" w:line="440" w:lineRule="exact"/>
        <w:ind w:left="66" w:leftChars="-203" w:hanging="492" w:hangingChars="176"/>
        <w:jc w:val="both"/>
        <w:textAlignment w:val="auto"/>
        <w:outlineLvl w:val="9"/>
        <w:rPr>
          <w:rFonts w:hint="eastAsia" w:ascii="宋体" w:hAnsi="宋体" w:eastAsia="宋体" w:cs="宋体"/>
          <w:color w:val="auto"/>
          <w:kern w:val="2"/>
          <w:sz w:val="28"/>
          <w:szCs w:val="28"/>
          <w:highlight w:val="none"/>
          <w:lang w:val="zh-CN"/>
        </w:rPr>
      </w:pPr>
      <w:r>
        <w:rPr>
          <w:rFonts w:hint="eastAsia" w:ascii="宋体" w:hAnsi="宋体" w:eastAsia="宋体" w:cs="宋体"/>
          <w:color w:val="auto"/>
          <w:kern w:val="2"/>
          <w:sz w:val="28"/>
          <w:szCs w:val="28"/>
          <w:highlight w:val="none"/>
          <w:lang w:val="en-US" w:eastAsia="zh-CN"/>
        </w:rPr>
        <w:t>一、</w:t>
      </w:r>
      <w:r>
        <w:rPr>
          <w:rFonts w:hint="eastAsia" w:ascii="宋体" w:hAnsi="宋体" w:eastAsia="宋体" w:cs="宋体"/>
          <w:color w:val="auto"/>
          <w:kern w:val="2"/>
          <w:sz w:val="28"/>
          <w:szCs w:val="28"/>
          <w:highlight w:val="none"/>
          <w:lang w:val="zh-CN"/>
        </w:rPr>
        <w:t>评标方法</w:t>
      </w:r>
      <w:bookmarkEnd w:id="403"/>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cs="宋体"/>
          <w:b w:val="0"/>
          <w:bCs w:val="0"/>
          <w:color w:val="auto"/>
          <w:kern w:val="2"/>
          <w:sz w:val="24"/>
          <w:szCs w:val="24"/>
          <w:highlight w:val="none"/>
          <w:lang w:val="en-US" w:eastAsia="zh-CN"/>
        </w:rPr>
      </w:pPr>
      <w:r>
        <w:rPr>
          <w:rFonts w:hint="eastAsia" w:ascii="宋体" w:hAnsi="宋体" w:cs="宋体"/>
          <w:b w:val="0"/>
          <w:bCs w:val="0"/>
          <w:color w:val="auto"/>
          <w:kern w:val="2"/>
          <w:sz w:val="24"/>
          <w:szCs w:val="24"/>
          <w:highlight w:val="none"/>
          <w:lang w:val="en-US" w:eastAsia="zh-CN"/>
        </w:rPr>
        <w:t>本次评标采用综合评估法。磋商小组对满足竞争性磋商文件实质性要求的磋商响应文件，按照本章第2.2款规定的评分标准进行打分，并按得分由高到低顺序推荐成交候选人，或根据采购人授权直接确定成交商，但投标报价低于其成本的除外。综合评分相等时，以投标报价低的优先；投标报价也相等的，由采购人自行确定。</w:t>
      </w:r>
    </w:p>
    <w:p>
      <w:pPr>
        <w:pStyle w:val="36"/>
        <w:keepNext w:val="0"/>
        <w:keepLines w:val="0"/>
        <w:pageBreakBefore w:val="0"/>
        <w:widowControl/>
        <w:kinsoku/>
        <w:wordWrap/>
        <w:overflowPunct/>
        <w:topLinePunct w:val="0"/>
        <w:autoSpaceDE/>
        <w:autoSpaceDN/>
        <w:bidi w:val="0"/>
        <w:adjustRightInd/>
        <w:snapToGrid/>
        <w:spacing w:before="0" w:after="0" w:line="440" w:lineRule="exact"/>
        <w:ind w:left="66" w:leftChars="-203" w:hanging="492" w:hangingChars="176"/>
        <w:jc w:val="both"/>
        <w:textAlignment w:val="auto"/>
        <w:outlineLvl w:val="9"/>
        <w:rPr>
          <w:rFonts w:hint="eastAsia" w:ascii="宋体" w:hAnsi="宋体" w:eastAsia="宋体" w:cs="宋体"/>
          <w:color w:val="auto"/>
          <w:kern w:val="2"/>
          <w:sz w:val="28"/>
          <w:szCs w:val="28"/>
          <w:highlight w:val="none"/>
          <w:lang w:val="en-US" w:eastAsia="zh-CN"/>
        </w:rPr>
      </w:pPr>
      <w:bookmarkStart w:id="404" w:name="_Toc460361806"/>
      <w:r>
        <w:rPr>
          <w:rFonts w:hint="eastAsia" w:ascii="宋体" w:hAnsi="宋体" w:cs="宋体"/>
          <w:color w:val="auto"/>
          <w:kern w:val="2"/>
          <w:sz w:val="28"/>
          <w:szCs w:val="28"/>
          <w:highlight w:val="none"/>
          <w:lang w:val="en-US" w:eastAsia="zh-CN"/>
        </w:rPr>
        <w:t>二、</w:t>
      </w:r>
      <w:r>
        <w:rPr>
          <w:rFonts w:hint="eastAsia" w:ascii="宋体" w:hAnsi="宋体" w:eastAsia="宋体" w:cs="宋体"/>
          <w:color w:val="auto"/>
          <w:kern w:val="2"/>
          <w:sz w:val="28"/>
          <w:szCs w:val="28"/>
          <w:highlight w:val="none"/>
          <w:lang w:val="en-US" w:eastAsia="zh-CN"/>
        </w:rPr>
        <w:t>评审标准</w:t>
      </w:r>
      <w:bookmarkEnd w:id="404"/>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cs="宋体"/>
          <w:b w:val="0"/>
          <w:bCs w:val="0"/>
          <w:color w:val="auto"/>
          <w:kern w:val="2"/>
          <w:sz w:val="24"/>
          <w:szCs w:val="24"/>
          <w:highlight w:val="none"/>
          <w:lang w:val="en-US" w:eastAsia="zh-CN"/>
        </w:rPr>
      </w:pPr>
      <w:r>
        <w:rPr>
          <w:rFonts w:hint="eastAsia" w:ascii="宋体" w:hAnsi="宋体" w:cs="宋体"/>
          <w:b w:val="0"/>
          <w:bCs w:val="0"/>
          <w:color w:val="auto"/>
          <w:kern w:val="2"/>
          <w:sz w:val="24"/>
          <w:szCs w:val="24"/>
          <w:highlight w:val="none"/>
          <w:lang w:val="en-US" w:eastAsia="zh-CN"/>
        </w:rPr>
        <w:t>2.1 初步评审标准</w:t>
      </w:r>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en-US" w:eastAsia="zh-CN"/>
        </w:rPr>
      </w:pPr>
      <w:r>
        <w:rPr>
          <w:rFonts w:hint="eastAsia" w:ascii="宋体" w:hAnsi="宋体" w:eastAsia="宋体" w:cs="宋体"/>
          <w:b w:val="0"/>
          <w:bCs w:val="0"/>
          <w:color w:val="auto"/>
          <w:kern w:val="2"/>
          <w:sz w:val="24"/>
          <w:szCs w:val="24"/>
          <w:highlight w:val="none"/>
          <w:lang w:val="en-US" w:eastAsia="zh-CN"/>
        </w:rPr>
        <w:t>2.1.1形式评审标准：见评标办法前附表。</w:t>
      </w:r>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en-US" w:eastAsia="zh-CN"/>
        </w:rPr>
      </w:pPr>
      <w:r>
        <w:rPr>
          <w:rFonts w:hint="eastAsia" w:ascii="宋体" w:hAnsi="宋体" w:eastAsia="宋体" w:cs="宋体"/>
          <w:b w:val="0"/>
          <w:bCs w:val="0"/>
          <w:color w:val="auto"/>
          <w:kern w:val="2"/>
          <w:sz w:val="24"/>
          <w:szCs w:val="24"/>
          <w:highlight w:val="none"/>
          <w:lang w:val="en-US" w:eastAsia="zh-CN"/>
        </w:rPr>
        <w:t>2.1.2资格评审标准：见评标办法前附表</w:t>
      </w:r>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eastAsia="宋体" w:cs="宋体"/>
          <w:b w:val="0"/>
          <w:bCs w:val="0"/>
          <w:color w:val="auto"/>
          <w:kern w:val="2"/>
          <w:sz w:val="24"/>
          <w:szCs w:val="24"/>
          <w:highlight w:val="none"/>
          <w:lang w:val="en-US" w:eastAsia="zh-CN"/>
        </w:rPr>
      </w:pPr>
      <w:r>
        <w:rPr>
          <w:rFonts w:hint="eastAsia" w:ascii="宋体" w:hAnsi="宋体" w:eastAsia="宋体" w:cs="宋体"/>
          <w:b w:val="0"/>
          <w:bCs w:val="0"/>
          <w:color w:val="auto"/>
          <w:kern w:val="2"/>
          <w:sz w:val="24"/>
          <w:szCs w:val="24"/>
          <w:highlight w:val="none"/>
          <w:lang w:val="en-US" w:eastAsia="zh-CN"/>
        </w:rPr>
        <w:t>2.1.3响应性评审标准：见评标办法前附表。</w:t>
      </w:r>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cs="宋体"/>
          <w:b w:val="0"/>
          <w:bCs w:val="0"/>
          <w:color w:val="auto"/>
          <w:kern w:val="2"/>
          <w:sz w:val="24"/>
          <w:szCs w:val="24"/>
          <w:highlight w:val="none"/>
          <w:lang w:val="en-US" w:eastAsia="zh-CN"/>
        </w:rPr>
      </w:pPr>
      <w:r>
        <w:rPr>
          <w:rFonts w:hint="eastAsia" w:ascii="宋体" w:hAnsi="宋体" w:cs="宋体"/>
          <w:b w:val="0"/>
          <w:bCs w:val="0"/>
          <w:color w:val="auto"/>
          <w:kern w:val="2"/>
          <w:sz w:val="24"/>
          <w:szCs w:val="24"/>
          <w:highlight w:val="none"/>
          <w:lang w:val="en-US" w:eastAsia="zh-CN"/>
        </w:rPr>
        <w:t>2.2 分值构成与评分标准</w:t>
      </w:r>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480" w:firstLineChars="200"/>
        <w:contextualSpacing/>
        <w:textAlignment w:val="auto"/>
        <w:rPr>
          <w:rFonts w:hint="eastAsia" w:ascii="宋体" w:hAnsi="宋体" w:eastAsia="宋体" w:cs="宋体"/>
          <w:b w:val="0"/>
          <w:bCs w:val="0"/>
          <w:color w:val="auto"/>
          <w:kern w:val="2"/>
          <w:sz w:val="24"/>
          <w:szCs w:val="24"/>
          <w:highlight w:val="none"/>
          <w:lang w:val="en-US" w:eastAsia="zh-CN"/>
        </w:rPr>
      </w:pPr>
      <w:r>
        <w:rPr>
          <w:rFonts w:hint="eastAsia" w:ascii="宋体" w:hAnsi="宋体" w:eastAsia="宋体" w:cs="宋体"/>
          <w:b w:val="0"/>
          <w:bCs w:val="0"/>
          <w:color w:val="auto"/>
          <w:kern w:val="2"/>
          <w:sz w:val="24"/>
          <w:szCs w:val="24"/>
          <w:highlight w:val="none"/>
          <w:lang w:val="en-US" w:eastAsia="zh-CN"/>
        </w:rPr>
        <w:t>2.2.1 分值构成</w:t>
      </w:r>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480" w:firstLineChars="200"/>
        <w:contextualSpacing/>
        <w:textAlignment w:val="auto"/>
        <w:rPr>
          <w:rFonts w:hint="eastAsia" w:ascii="宋体"/>
          <w:color w:val="auto"/>
          <w:sz w:val="24"/>
          <w:highlight w:val="none"/>
          <w:lang w:val="zh-CN"/>
        </w:rPr>
      </w:pPr>
      <w:r>
        <w:rPr>
          <w:rFonts w:hint="eastAsia" w:ascii="宋体"/>
          <w:color w:val="auto"/>
          <w:sz w:val="24"/>
          <w:highlight w:val="none"/>
          <w:lang w:val="zh-CN"/>
        </w:rPr>
        <w:t>(l）施工组织设计：见评标办法前附表；</w:t>
      </w:r>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480" w:firstLineChars="200"/>
        <w:contextualSpacing/>
        <w:textAlignment w:val="auto"/>
        <w:rPr>
          <w:rFonts w:hint="eastAsia" w:ascii="宋体"/>
          <w:color w:val="auto"/>
          <w:sz w:val="24"/>
          <w:highlight w:val="none"/>
          <w:lang w:val="zh-CN"/>
        </w:rPr>
      </w:pPr>
      <w:r>
        <w:rPr>
          <w:rFonts w:hint="eastAsia" w:ascii="宋体"/>
          <w:color w:val="auto"/>
          <w:sz w:val="24"/>
          <w:highlight w:val="none"/>
          <w:lang w:val="zh-CN"/>
        </w:rPr>
        <w:t>(2）项目管理机构：见评标办法前附表；</w:t>
      </w:r>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480" w:firstLineChars="200"/>
        <w:contextualSpacing/>
        <w:textAlignment w:val="auto"/>
        <w:rPr>
          <w:rFonts w:hint="eastAsia" w:ascii="宋体"/>
          <w:color w:val="auto"/>
          <w:sz w:val="24"/>
          <w:highlight w:val="none"/>
          <w:lang w:val="zh-CN"/>
        </w:rPr>
      </w:pPr>
      <w:r>
        <w:rPr>
          <w:rFonts w:hint="eastAsia" w:ascii="宋体"/>
          <w:color w:val="auto"/>
          <w:sz w:val="24"/>
          <w:highlight w:val="none"/>
          <w:lang w:val="zh-CN"/>
        </w:rPr>
        <w:t>(3）投标报价：见评标办法前附表；</w:t>
      </w:r>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480" w:firstLineChars="200"/>
        <w:contextualSpacing/>
        <w:textAlignment w:val="auto"/>
        <w:rPr>
          <w:rFonts w:hint="eastAsia" w:ascii="宋体"/>
          <w:color w:val="auto"/>
          <w:sz w:val="24"/>
          <w:highlight w:val="none"/>
          <w:lang w:val="zh-CN"/>
        </w:rPr>
      </w:pPr>
      <w:r>
        <w:rPr>
          <w:rFonts w:hint="eastAsia" w:ascii="宋体"/>
          <w:color w:val="auto"/>
          <w:sz w:val="24"/>
          <w:highlight w:val="none"/>
          <w:lang w:val="zh-CN"/>
        </w:rPr>
        <w:t>(4）其他评分因素：见评标办法前附表。</w:t>
      </w:r>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480" w:firstLineChars="200"/>
        <w:contextualSpacing/>
        <w:textAlignment w:val="auto"/>
        <w:rPr>
          <w:rFonts w:hint="eastAsia" w:ascii="宋体" w:hAnsi="宋体" w:eastAsia="宋体" w:cs="宋体"/>
          <w:b w:val="0"/>
          <w:bCs w:val="0"/>
          <w:color w:val="auto"/>
          <w:kern w:val="2"/>
          <w:sz w:val="24"/>
          <w:szCs w:val="24"/>
          <w:highlight w:val="none"/>
          <w:lang w:val="en-US" w:eastAsia="zh-CN"/>
        </w:rPr>
      </w:pPr>
      <w:r>
        <w:rPr>
          <w:rFonts w:hint="eastAsia" w:ascii="宋体" w:hAnsi="宋体" w:eastAsia="宋体" w:cs="宋体"/>
          <w:b w:val="0"/>
          <w:bCs w:val="0"/>
          <w:color w:val="auto"/>
          <w:kern w:val="2"/>
          <w:sz w:val="24"/>
          <w:szCs w:val="24"/>
          <w:highlight w:val="none"/>
          <w:lang w:val="en-US" w:eastAsia="zh-CN"/>
        </w:rPr>
        <w:t>2.2.2</w:t>
      </w:r>
      <w:r>
        <w:rPr>
          <w:rFonts w:hint="eastAsia" w:ascii="宋体" w:hAnsi="宋体" w:cs="宋体"/>
          <w:b w:val="0"/>
          <w:bCs w:val="0"/>
          <w:color w:val="auto"/>
          <w:kern w:val="2"/>
          <w:sz w:val="24"/>
          <w:szCs w:val="24"/>
          <w:highlight w:val="none"/>
          <w:lang w:val="en-US" w:eastAsia="zh-CN"/>
        </w:rPr>
        <w:t>价格因素</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ascii="宋体" w:hAnsi="宋体" w:cs="宋体"/>
          <w:color w:val="auto"/>
          <w:sz w:val="24"/>
          <w:szCs w:val="24"/>
          <w:highlight w:val="none"/>
        </w:rPr>
      </w:pPr>
      <w:r>
        <w:rPr>
          <w:rFonts w:hint="eastAsia" w:ascii="宋体" w:hAnsi="宋体" w:cs="宋体"/>
          <w:color w:val="auto"/>
          <w:sz w:val="24"/>
          <w:szCs w:val="24"/>
          <w:highlight w:val="none"/>
        </w:rPr>
        <w:t>评标基准价计算方法：见评标办法前附表。</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ascii="宋体" w:hAnsi="宋体" w:cs="宋体"/>
          <w:color w:val="auto"/>
          <w:sz w:val="24"/>
          <w:szCs w:val="24"/>
          <w:highlight w:val="none"/>
        </w:rPr>
      </w:pPr>
      <w:r>
        <w:rPr>
          <w:rFonts w:hint="eastAsia" w:ascii="宋体" w:hAnsi="宋体" w:cs="宋体"/>
          <w:color w:val="auto"/>
          <w:sz w:val="24"/>
          <w:szCs w:val="24"/>
          <w:highlight w:val="none"/>
        </w:rPr>
        <w:t>2.2.</w:t>
      </w: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rPr>
        <w:t>评分标准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ascii="宋体" w:hAnsi="宋体" w:cs="宋体"/>
          <w:color w:val="auto"/>
          <w:sz w:val="24"/>
          <w:szCs w:val="24"/>
          <w:highlight w:val="none"/>
        </w:rPr>
      </w:pPr>
      <w:r>
        <w:rPr>
          <w:rFonts w:hint="eastAsia" w:ascii="宋体" w:hAnsi="宋体" w:cs="宋体"/>
          <w:color w:val="auto"/>
          <w:sz w:val="24"/>
          <w:szCs w:val="24"/>
          <w:highlight w:val="none"/>
        </w:rPr>
        <w:t>(1）施工组织设计评分标准：见评标办法前附表；</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ascii="宋体" w:hAnsi="宋体" w:cs="宋体"/>
          <w:color w:val="auto"/>
          <w:sz w:val="24"/>
          <w:szCs w:val="24"/>
          <w:highlight w:val="none"/>
        </w:rPr>
      </w:pPr>
      <w:r>
        <w:rPr>
          <w:rFonts w:hint="eastAsia" w:ascii="宋体" w:hAnsi="宋体" w:cs="宋体"/>
          <w:color w:val="auto"/>
          <w:sz w:val="24"/>
          <w:szCs w:val="24"/>
          <w:highlight w:val="none"/>
        </w:rPr>
        <w:t>(2）项目管理机构评分标准：见评标办法前附表；</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ascii="宋体" w:hAnsi="宋体" w:cs="宋体"/>
          <w:color w:val="auto"/>
          <w:sz w:val="24"/>
          <w:szCs w:val="24"/>
          <w:highlight w:val="none"/>
        </w:rPr>
      </w:pPr>
      <w:r>
        <w:rPr>
          <w:rFonts w:hint="eastAsia" w:ascii="宋体" w:hAnsi="宋体" w:cs="宋体"/>
          <w:color w:val="auto"/>
          <w:sz w:val="24"/>
          <w:szCs w:val="24"/>
          <w:highlight w:val="none"/>
        </w:rPr>
        <w:t>(3）投标报价评分标准：见评标办法前附表；</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ascii="宋体" w:hAnsi="宋体" w:cs="宋体"/>
          <w:color w:val="auto"/>
          <w:sz w:val="24"/>
          <w:szCs w:val="24"/>
          <w:highlight w:val="none"/>
        </w:rPr>
      </w:pPr>
      <w:r>
        <w:rPr>
          <w:rFonts w:hint="eastAsia" w:ascii="宋体" w:hAnsi="宋体" w:cs="宋体"/>
          <w:color w:val="auto"/>
          <w:sz w:val="24"/>
          <w:szCs w:val="24"/>
          <w:highlight w:val="none"/>
        </w:rPr>
        <w:t>(4）其他因素评分标准：见评标办法前附表。</w:t>
      </w:r>
    </w:p>
    <w:p>
      <w:pPr>
        <w:pStyle w:val="36"/>
        <w:keepNext w:val="0"/>
        <w:keepLines w:val="0"/>
        <w:pageBreakBefore w:val="0"/>
        <w:widowControl/>
        <w:kinsoku/>
        <w:wordWrap/>
        <w:overflowPunct/>
        <w:topLinePunct w:val="0"/>
        <w:autoSpaceDE/>
        <w:autoSpaceDN/>
        <w:bidi w:val="0"/>
        <w:adjustRightInd/>
        <w:snapToGrid/>
        <w:spacing w:before="0" w:after="0" w:line="440" w:lineRule="exact"/>
        <w:ind w:left="66" w:leftChars="-203" w:hanging="492" w:hangingChars="176"/>
        <w:jc w:val="both"/>
        <w:textAlignment w:val="auto"/>
        <w:outlineLvl w:val="9"/>
        <w:rPr>
          <w:rFonts w:hint="eastAsia" w:ascii="宋体" w:hAnsi="宋体" w:cs="宋体"/>
          <w:color w:val="auto"/>
          <w:kern w:val="2"/>
          <w:sz w:val="28"/>
          <w:szCs w:val="28"/>
          <w:highlight w:val="none"/>
          <w:lang w:val="en-US" w:eastAsia="zh-CN"/>
        </w:rPr>
      </w:pPr>
      <w:bookmarkStart w:id="405" w:name="_Toc460361807"/>
      <w:r>
        <w:rPr>
          <w:rFonts w:hint="eastAsia" w:ascii="宋体" w:hAnsi="宋体" w:cs="宋体"/>
          <w:color w:val="auto"/>
          <w:kern w:val="2"/>
          <w:sz w:val="28"/>
          <w:szCs w:val="28"/>
          <w:highlight w:val="none"/>
          <w:lang w:val="en-US" w:eastAsia="zh-CN"/>
        </w:rPr>
        <w:t>三、评标程序</w:t>
      </w:r>
      <w:bookmarkEnd w:id="405"/>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cs="宋体"/>
          <w:b w:val="0"/>
          <w:bCs w:val="0"/>
          <w:color w:val="auto"/>
          <w:kern w:val="2"/>
          <w:sz w:val="24"/>
          <w:szCs w:val="24"/>
          <w:highlight w:val="none"/>
          <w:lang w:val="en-US" w:eastAsia="zh-CN"/>
        </w:rPr>
      </w:pPr>
      <w:r>
        <w:rPr>
          <w:rFonts w:hint="eastAsia" w:ascii="宋体" w:hAnsi="宋体" w:cs="宋体"/>
          <w:b w:val="0"/>
          <w:bCs w:val="0"/>
          <w:color w:val="auto"/>
          <w:kern w:val="2"/>
          <w:sz w:val="24"/>
          <w:szCs w:val="24"/>
          <w:highlight w:val="none"/>
          <w:lang w:val="en-US" w:eastAsia="zh-CN"/>
        </w:rPr>
        <w:t>3.1 初步评审</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3.1.</w:t>
      </w:r>
      <w:r>
        <w:rPr>
          <w:rFonts w:hint="eastAsia" w:ascii="宋体" w:hAnsi="宋体" w:cs="宋体"/>
          <w:color w:val="auto"/>
          <w:sz w:val="24"/>
          <w:szCs w:val="24"/>
          <w:highlight w:val="none"/>
          <w:lang w:val="en-US" w:eastAsia="zh-CN"/>
        </w:rPr>
        <w:t>1</w:t>
      </w:r>
      <w:r>
        <w:rPr>
          <w:rFonts w:hint="eastAsia" w:ascii="宋体" w:hAnsi="宋体" w:cs="宋体"/>
          <w:color w:val="auto"/>
          <w:sz w:val="24"/>
          <w:szCs w:val="24"/>
          <w:highlight w:val="none"/>
          <w:lang w:eastAsia="zh-CN"/>
        </w:rPr>
        <w:t>磋商小组</w:t>
      </w:r>
      <w:r>
        <w:rPr>
          <w:rFonts w:hint="eastAsia" w:ascii="宋体" w:hAnsi="宋体" w:cs="宋体"/>
          <w:color w:val="auto"/>
          <w:sz w:val="24"/>
          <w:szCs w:val="24"/>
          <w:highlight w:val="none"/>
        </w:rPr>
        <w:t>依据本章第2.1款规定的标准对</w:t>
      </w:r>
      <w:r>
        <w:rPr>
          <w:rFonts w:hint="eastAsia" w:ascii="宋体" w:hAnsi="宋体" w:cs="宋体"/>
          <w:color w:val="auto"/>
          <w:sz w:val="24"/>
          <w:szCs w:val="24"/>
          <w:highlight w:val="none"/>
          <w:lang w:eastAsia="zh-CN"/>
        </w:rPr>
        <w:t>磋商响应文件</w:t>
      </w:r>
      <w:r>
        <w:rPr>
          <w:rFonts w:hint="eastAsia" w:ascii="宋体" w:hAnsi="宋体" w:cs="宋体"/>
          <w:color w:val="auto"/>
          <w:sz w:val="24"/>
          <w:szCs w:val="24"/>
          <w:highlight w:val="none"/>
        </w:rPr>
        <w:t>进行初步评审。有一项不符合评审标准的，作废标处理。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3.1.2投标人有以下情形之一的，其投标作废标处理：</w:t>
      </w:r>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480" w:firstLineChars="200"/>
        <w:contextualSpacing/>
        <w:textAlignment w:val="auto"/>
        <w:rPr>
          <w:rFonts w:hint="eastAsia" w:ascii="宋体"/>
          <w:color w:val="auto"/>
          <w:sz w:val="24"/>
          <w:highlight w:val="none"/>
          <w:lang w:val="zh-CN"/>
        </w:rPr>
      </w:pPr>
      <w:r>
        <w:rPr>
          <w:rFonts w:hint="eastAsia" w:ascii="宋体"/>
          <w:color w:val="auto"/>
          <w:sz w:val="24"/>
          <w:highlight w:val="none"/>
          <w:lang w:val="zh-CN"/>
        </w:rPr>
        <w:t>(l）第二章“投标人须知”第</w:t>
      </w:r>
      <w:r>
        <w:rPr>
          <w:rFonts w:hint="eastAsia" w:ascii="宋体"/>
          <w:color w:val="auto"/>
          <w:sz w:val="24"/>
          <w:highlight w:val="none"/>
          <w:lang w:val="en-US" w:eastAsia="zh-CN"/>
        </w:rPr>
        <w:t>9.2</w:t>
      </w:r>
      <w:r>
        <w:rPr>
          <w:rFonts w:hint="eastAsia" w:ascii="宋体"/>
          <w:color w:val="auto"/>
          <w:sz w:val="24"/>
          <w:highlight w:val="none"/>
          <w:lang w:val="zh-CN"/>
        </w:rPr>
        <w:t>项规定的任何一种情形的：</w:t>
      </w:r>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480" w:firstLineChars="200"/>
        <w:contextualSpacing/>
        <w:textAlignment w:val="auto"/>
        <w:rPr>
          <w:rFonts w:hint="eastAsia" w:ascii="宋体"/>
          <w:color w:val="auto"/>
          <w:sz w:val="24"/>
          <w:highlight w:val="none"/>
          <w:lang w:val="zh-CN"/>
        </w:rPr>
      </w:pPr>
      <w:r>
        <w:rPr>
          <w:rFonts w:hint="eastAsia" w:ascii="宋体"/>
          <w:color w:val="auto"/>
          <w:sz w:val="24"/>
          <w:highlight w:val="none"/>
          <w:lang w:val="zh-CN"/>
        </w:rPr>
        <w:t>(2）串通投标或弄虚作假或有其他违法行为的；</w:t>
      </w:r>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480" w:firstLineChars="200"/>
        <w:contextualSpacing/>
        <w:textAlignment w:val="auto"/>
        <w:rPr>
          <w:rFonts w:hint="eastAsia" w:ascii="宋体"/>
          <w:color w:val="auto"/>
          <w:sz w:val="24"/>
          <w:highlight w:val="none"/>
          <w:lang w:val="zh-CN"/>
        </w:rPr>
      </w:pPr>
      <w:r>
        <w:rPr>
          <w:rFonts w:hint="eastAsia" w:ascii="宋体"/>
          <w:color w:val="auto"/>
          <w:sz w:val="24"/>
          <w:highlight w:val="none"/>
          <w:lang w:val="zh-CN"/>
        </w:rPr>
        <w:t>(3）不按</w:t>
      </w:r>
      <w:r>
        <w:rPr>
          <w:rFonts w:hint="eastAsia" w:ascii="宋体"/>
          <w:color w:val="auto"/>
          <w:sz w:val="24"/>
          <w:highlight w:val="none"/>
          <w:lang w:val="zh-CN" w:eastAsia="zh-CN"/>
        </w:rPr>
        <w:t>磋商小组</w:t>
      </w:r>
      <w:r>
        <w:rPr>
          <w:rFonts w:hint="eastAsia" w:ascii="宋体"/>
          <w:color w:val="auto"/>
          <w:sz w:val="24"/>
          <w:highlight w:val="none"/>
          <w:lang w:val="zh-CN"/>
        </w:rPr>
        <w:t>要求澄清、说明或补正的。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3.1.3投标报价有算术错误的，</w:t>
      </w:r>
      <w:r>
        <w:rPr>
          <w:rFonts w:hint="eastAsia" w:ascii="宋体" w:hAnsi="宋体" w:cs="宋体"/>
          <w:color w:val="auto"/>
          <w:sz w:val="24"/>
          <w:szCs w:val="24"/>
          <w:highlight w:val="none"/>
          <w:lang w:eastAsia="zh-CN"/>
        </w:rPr>
        <w:t>磋商小组</w:t>
      </w:r>
      <w:r>
        <w:rPr>
          <w:rFonts w:hint="eastAsia" w:ascii="宋体" w:hAnsi="宋体" w:cs="宋体"/>
          <w:color w:val="auto"/>
          <w:sz w:val="24"/>
          <w:szCs w:val="24"/>
          <w:highlight w:val="none"/>
        </w:rPr>
        <w:t>按以下原则对投标报价进行修正，修正的价格经投标人书面确认后具有约束力。投标人不接受修正价格的，其投标作废标处理。</w:t>
      </w:r>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480" w:firstLineChars="200"/>
        <w:contextualSpacing/>
        <w:textAlignment w:val="auto"/>
        <w:rPr>
          <w:rFonts w:hint="eastAsia" w:ascii="宋体"/>
          <w:color w:val="auto"/>
          <w:sz w:val="24"/>
          <w:highlight w:val="none"/>
          <w:lang w:val="zh-CN"/>
        </w:rPr>
      </w:pPr>
      <w:r>
        <w:rPr>
          <w:rFonts w:hint="eastAsia" w:ascii="宋体"/>
          <w:color w:val="auto"/>
          <w:sz w:val="24"/>
          <w:highlight w:val="none"/>
          <w:lang w:val="zh-CN"/>
        </w:rPr>
        <w:t>(1）</w:t>
      </w:r>
      <w:r>
        <w:rPr>
          <w:rFonts w:hint="eastAsia" w:ascii="宋体"/>
          <w:color w:val="auto"/>
          <w:sz w:val="24"/>
          <w:highlight w:val="none"/>
          <w:lang w:val="zh-CN" w:eastAsia="zh-CN"/>
        </w:rPr>
        <w:t>磋商响应文件</w:t>
      </w:r>
      <w:r>
        <w:rPr>
          <w:rFonts w:hint="eastAsia" w:ascii="宋体"/>
          <w:color w:val="auto"/>
          <w:sz w:val="24"/>
          <w:highlight w:val="none"/>
          <w:lang w:val="zh-CN"/>
        </w:rPr>
        <w:t>中的大写金额与小写金额不一致的，以大写金额为准；</w:t>
      </w:r>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480" w:firstLineChars="200"/>
        <w:contextualSpacing/>
        <w:textAlignment w:val="auto"/>
        <w:rPr>
          <w:rFonts w:hint="eastAsia" w:ascii="宋体"/>
          <w:color w:val="auto"/>
          <w:sz w:val="24"/>
          <w:highlight w:val="none"/>
          <w:lang w:val="zh-CN"/>
        </w:rPr>
      </w:pPr>
      <w:r>
        <w:rPr>
          <w:rFonts w:hint="eastAsia" w:ascii="宋体"/>
          <w:color w:val="auto"/>
          <w:sz w:val="24"/>
          <w:highlight w:val="none"/>
          <w:lang w:val="zh-CN"/>
        </w:rPr>
        <w:t>(2）总价金额与依据单价计算出的结果不一致的，以单价金额为准修正总价，但单价金额小数点有明显错误的除外。</w:t>
      </w:r>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cs="宋体"/>
          <w:b w:val="0"/>
          <w:bCs w:val="0"/>
          <w:color w:val="auto"/>
          <w:kern w:val="2"/>
          <w:sz w:val="24"/>
          <w:szCs w:val="24"/>
          <w:highlight w:val="none"/>
          <w:lang w:val="en-US" w:eastAsia="zh-CN"/>
        </w:rPr>
      </w:pPr>
      <w:r>
        <w:rPr>
          <w:rFonts w:hint="eastAsia" w:ascii="宋体" w:hAnsi="宋体" w:cs="宋体"/>
          <w:b w:val="0"/>
          <w:bCs w:val="0"/>
          <w:color w:val="auto"/>
          <w:kern w:val="2"/>
          <w:sz w:val="24"/>
          <w:szCs w:val="24"/>
          <w:highlight w:val="none"/>
          <w:lang w:val="en-US" w:eastAsia="zh-CN"/>
        </w:rPr>
        <w:t>3.2 详细评审</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3.2.1</w:t>
      </w:r>
      <w:r>
        <w:rPr>
          <w:rFonts w:hint="eastAsia" w:ascii="宋体" w:hAnsi="宋体" w:cs="宋体"/>
          <w:color w:val="auto"/>
          <w:sz w:val="24"/>
          <w:szCs w:val="24"/>
          <w:highlight w:val="none"/>
          <w:lang w:eastAsia="zh-CN"/>
        </w:rPr>
        <w:t>磋商小组</w:t>
      </w:r>
      <w:r>
        <w:rPr>
          <w:rFonts w:hint="eastAsia" w:ascii="宋体" w:hAnsi="宋体" w:cs="宋体"/>
          <w:color w:val="auto"/>
          <w:sz w:val="24"/>
          <w:szCs w:val="24"/>
          <w:highlight w:val="none"/>
        </w:rPr>
        <w:t>按本章第2.2 款规定的量化因素和分值进行打分，并计算出综合评估得分。</w:t>
      </w:r>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480" w:firstLineChars="200"/>
        <w:contextualSpacing/>
        <w:textAlignment w:val="auto"/>
        <w:rPr>
          <w:rFonts w:hint="eastAsia" w:ascii="宋体"/>
          <w:color w:val="auto"/>
          <w:sz w:val="24"/>
          <w:highlight w:val="none"/>
          <w:lang w:val="zh-CN"/>
        </w:rPr>
      </w:pPr>
      <w:r>
        <w:rPr>
          <w:rFonts w:hint="eastAsia" w:ascii="宋体"/>
          <w:color w:val="auto"/>
          <w:sz w:val="24"/>
          <w:highlight w:val="none"/>
          <w:lang w:val="zh-CN"/>
        </w:rPr>
        <w:t>(1）按本章第2.2.</w:t>
      </w:r>
      <w:r>
        <w:rPr>
          <w:rFonts w:hint="eastAsia" w:ascii="宋体"/>
          <w:color w:val="auto"/>
          <w:sz w:val="24"/>
          <w:highlight w:val="none"/>
          <w:lang w:val="en-US" w:eastAsia="zh-CN"/>
        </w:rPr>
        <w:t>3</w:t>
      </w:r>
      <w:r>
        <w:rPr>
          <w:rFonts w:hint="eastAsia" w:ascii="宋体"/>
          <w:color w:val="auto"/>
          <w:sz w:val="24"/>
          <w:highlight w:val="none"/>
          <w:lang w:val="zh-CN"/>
        </w:rPr>
        <w:t>(1）目规定的评审因素和分值对施工组织设计计算出得分A ；</w:t>
      </w:r>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480" w:firstLineChars="200"/>
        <w:contextualSpacing/>
        <w:textAlignment w:val="auto"/>
        <w:rPr>
          <w:rFonts w:hint="eastAsia" w:ascii="宋体"/>
          <w:color w:val="auto"/>
          <w:sz w:val="24"/>
          <w:highlight w:val="none"/>
          <w:lang w:val="zh-CN"/>
        </w:rPr>
      </w:pPr>
      <w:r>
        <w:rPr>
          <w:rFonts w:hint="eastAsia" w:ascii="宋体"/>
          <w:color w:val="auto"/>
          <w:sz w:val="24"/>
          <w:highlight w:val="none"/>
          <w:lang w:val="zh-CN"/>
        </w:rPr>
        <w:t>(2）按本章第2.2.</w:t>
      </w:r>
      <w:r>
        <w:rPr>
          <w:rFonts w:hint="eastAsia" w:ascii="宋体"/>
          <w:color w:val="auto"/>
          <w:sz w:val="24"/>
          <w:highlight w:val="none"/>
          <w:lang w:val="en-US" w:eastAsia="zh-CN"/>
        </w:rPr>
        <w:t>3</w:t>
      </w:r>
      <w:r>
        <w:rPr>
          <w:rFonts w:hint="eastAsia" w:ascii="宋体"/>
          <w:color w:val="auto"/>
          <w:sz w:val="24"/>
          <w:highlight w:val="none"/>
          <w:lang w:val="zh-CN"/>
        </w:rPr>
        <w:t>(2）目规定的评审因素和分值对项目管理机构计算出得分B；</w:t>
      </w:r>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480" w:firstLineChars="200"/>
        <w:contextualSpacing/>
        <w:textAlignment w:val="auto"/>
        <w:rPr>
          <w:rFonts w:hint="eastAsia" w:ascii="宋体"/>
          <w:color w:val="auto"/>
          <w:sz w:val="24"/>
          <w:highlight w:val="none"/>
          <w:lang w:val="zh-CN"/>
        </w:rPr>
      </w:pPr>
      <w:r>
        <w:rPr>
          <w:rFonts w:hint="eastAsia" w:ascii="宋体"/>
          <w:color w:val="auto"/>
          <w:sz w:val="24"/>
          <w:highlight w:val="none"/>
          <w:lang w:val="zh-CN"/>
        </w:rPr>
        <w:t>(3）按本章第2.2.</w:t>
      </w:r>
      <w:r>
        <w:rPr>
          <w:rFonts w:hint="eastAsia" w:ascii="宋体"/>
          <w:color w:val="auto"/>
          <w:sz w:val="24"/>
          <w:highlight w:val="none"/>
          <w:lang w:val="en-US" w:eastAsia="zh-CN"/>
        </w:rPr>
        <w:t>3</w:t>
      </w:r>
      <w:r>
        <w:rPr>
          <w:rFonts w:hint="eastAsia" w:ascii="宋体"/>
          <w:color w:val="auto"/>
          <w:sz w:val="24"/>
          <w:highlight w:val="none"/>
          <w:lang w:val="zh-CN"/>
        </w:rPr>
        <w:t>(3）目规定的评审因素和分值对投标报价计算出得分C；</w:t>
      </w:r>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480" w:firstLineChars="200"/>
        <w:contextualSpacing/>
        <w:textAlignment w:val="auto"/>
        <w:rPr>
          <w:rFonts w:hint="eastAsia" w:ascii="宋体"/>
          <w:color w:val="auto"/>
          <w:sz w:val="24"/>
          <w:highlight w:val="none"/>
          <w:lang w:val="zh-CN"/>
        </w:rPr>
      </w:pPr>
      <w:r>
        <w:rPr>
          <w:rFonts w:hint="eastAsia" w:ascii="宋体"/>
          <w:color w:val="auto"/>
          <w:sz w:val="24"/>
          <w:highlight w:val="none"/>
          <w:lang w:val="zh-CN"/>
        </w:rPr>
        <w:t>(4）按本章第2.2.</w:t>
      </w:r>
      <w:r>
        <w:rPr>
          <w:rFonts w:hint="eastAsia" w:ascii="宋体"/>
          <w:color w:val="auto"/>
          <w:sz w:val="24"/>
          <w:highlight w:val="none"/>
          <w:lang w:val="en-US" w:eastAsia="zh-CN"/>
        </w:rPr>
        <w:t>3</w:t>
      </w:r>
      <w:r>
        <w:rPr>
          <w:rFonts w:hint="eastAsia" w:ascii="宋体"/>
          <w:color w:val="auto"/>
          <w:sz w:val="24"/>
          <w:highlight w:val="none"/>
          <w:lang w:val="zh-CN"/>
        </w:rPr>
        <w:t>(4）目规定的评审因素和分值对其他部分计算出得分D 。</w:t>
      </w:r>
    </w:p>
    <w:p>
      <w:pPr>
        <w:pageBreakBefore w:val="0"/>
        <w:widowControl w:val="0"/>
        <w:kinsoku/>
        <w:wordWrap/>
        <w:overflowPunct/>
        <w:topLinePunct w:val="0"/>
        <w:autoSpaceDE/>
        <w:autoSpaceDN/>
        <w:bidi w:val="0"/>
        <w:adjustRightInd/>
        <w:snapToGrid/>
        <w:spacing w:line="440" w:lineRule="exact"/>
        <w:ind w:firstLine="480" w:firstLineChars="200"/>
        <w:textAlignment w:val="auto"/>
        <w:rPr>
          <w:rFonts w:ascii="宋体" w:hAnsi="宋体" w:cs="宋体"/>
          <w:color w:val="auto"/>
          <w:sz w:val="24"/>
          <w:szCs w:val="24"/>
          <w:highlight w:val="none"/>
        </w:rPr>
      </w:pPr>
      <w:r>
        <w:rPr>
          <w:rFonts w:hint="eastAsia" w:ascii="宋体" w:hAnsi="宋体" w:cs="宋体"/>
          <w:color w:val="auto"/>
          <w:sz w:val="24"/>
          <w:szCs w:val="24"/>
          <w:highlight w:val="none"/>
        </w:rPr>
        <w:t>3.2.2 评分分值计算保留小数点后两位，小数点后第三位“四舍五入”。</w:t>
      </w:r>
    </w:p>
    <w:p>
      <w:pPr>
        <w:pageBreakBefore w:val="0"/>
        <w:widowControl w:val="0"/>
        <w:kinsoku/>
        <w:wordWrap/>
        <w:overflowPunct/>
        <w:topLinePunct w:val="0"/>
        <w:autoSpaceDE/>
        <w:autoSpaceDN/>
        <w:bidi w:val="0"/>
        <w:adjustRightInd/>
        <w:snapToGrid/>
        <w:spacing w:line="440" w:lineRule="exact"/>
        <w:ind w:firstLine="480" w:firstLineChars="200"/>
        <w:textAlignment w:val="auto"/>
        <w:rPr>
          <w:rFonts w:ascii="宋体" w:hAnsi="宋体" w:cs="宋体"/>
          <w:color w:val="auto"/>
          <w:sz w:val="24"/>
          <w:szCs w:val="24"/>
          <w:highlight w:val="none"/>
        </w:rPr>
      </w:pPr>
      <w:r>
        <w:rPr>
          <w:rFonts w:hint="eastAsia" w:ascii="宋体" w:hAnsi="宋体" w:cs="宋体"/>
          <w:color w:val="auto"/>
          <w:sz w:val="24"/>
          <w:szCs w:val="24"/>
          <w:highlight w:val="none"/>
        </w:rPr>
        <w:t>3.2.3投标人得分＝A 十B 十C 十D 。</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3.2.4</w:t>
      </w:r>
      <w:r>
        <w:rPr>
          <w:rFonts w:hint="eastAsia" w:ascii="宋体" w:hAnsi="宋体" w:cs="宋体"/>
          <w:color w:val="auto"/>
          <w:sz w:val="24"/>
          <w:szCs w:val="24"/>
          <w:highlight w:val="none"/>
          <w:lang w:eastAsia="zh-CN"/>
        </w:rPr>
        <w:t>磋商小组</w:t>
      </w:r>
      <w:r>
        <w:rPr>
          <w:rFonts w:hint="eastAsia" w:ascii="宋体" w:hAnsi="宋体" w:cs="宋体"/>
          <w:color w:val="auto"/>
          <w:sz w:val="24"/>
          <w:szCs w:val="24"/>
          <w:highlight w:val="none"/>
        </w:rPr>
        <w:t>发现投标人的报价明显低于其他投标报价，或者在设有标底时明显低于标底，使得其投标报价可能低于其个别成本的，应当要求该投标人作出书面说明并提供相应的证明材料。投标人不能合理说明或者不能提供相应证明材料的，由</w:t>
      </w:r>
      <w:r>
        <w:rPr>
          <w:rFonts w:hint="eastAsia" w:ascii="宋体" w:hAnsi="宋体" w:cs="宋体"/>
          <w:color w:val="auto"/>
          <w:sz w:val="24"/>
          <w:szCs w:val="24"/>
          <w:highlight w:val="none"/>
          <w:lang w:eastAsia="zh-CN"/>
        </w:rPr>
        <w:t>磋商小组</w:t>
      </w:r>
      <w:r>
        <w:rPr>
          <w:rFonts w:hint="eastAsia" w:ascii="宋体" w:hAnsi="宋体" w:cs="宋体"/>
          <w:color w:val="auto"/>
          <w:sz w:val="24"/>
          <w:szCs w:val="24"/>
          <w:highlight w:val="none"/>
        </w:rPr>
        <w:t>认定该投标人以低于成本报价竞标，其投标作废标处理。</w:t>
      </w:r>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cs="宋体"/>
          <w:b w:val="0"/>
          <w:bCs w:val="0"/>
          <w:color w:val="auto"/>
          <w:kern w:val="2"/>
          <w:sz w:val="24"/>
          <w:szCs w:val="24"/>
          <w:highlight w:val="none"/>
          <w:lang w:val="en-US" w:eastAsia="zh-CN"/>
        </w:rPr>
      </w:pPr>
      <w:r>
        <w:rPr>
          <w:rFonts w:hint="eastAsia" w:ascii="宋体" w:hAnsi="宋体" w:cs="宋体"/>
          <w:b w:val="0"/>
          <w:bCs w:val="0"/>
          <w:color w:val="auto"/>
          <w:kern w:val="2"/>
          <w:sz w:val="24"/>
          <w:szCs w:val="24"/>
          <w:highlight w:val="none"/>
          <w:lang w:val="en-US" w:eastAsia="zh-CN"/>
        </w:rPr>
        <w:t>3.3 磋商响应文件的澄清和补正</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3.3.1在评标过程中，</w:t>
      </w:r>
      <w:r>
        <w:rPr>
          <w:rFonts w:hint="eastAsia" w:ascii="宋体" w:hAnsi="宋体" w:cs="宋体"/>
          <w:color w:val="auto"/>
          <w:sz w:val="24"/>
          <w:szCs w:val="24"/>
          <w:highlight w:val="none"/>
          <w:lang w:eastAsia="zh-CN"/>
        </w:rPr>
        <w:t>磋商小组</w:t>
      </w:r>
      <w:r>
        <w:rPr>
          <w:rFonts w:hint="eastAsia" w:ascii="宋体" w:hAnsi="宋体" w:cs="宋体"/>
          <w:color w:val="auto"/>
          <w:sz w:val="24"/>
          <w:szCs w:val="24"/>
          <w:highlight w:val="none"/>
        </w:rPr>
        <w:t>可以书面形式要求投标人对所提交</w:t>
      </w:r>
      <w:r>
        <w:rPr>
          <w:rFonts w:hint="eastAsia" w:ascii="宋体" w:hAnsi="宋体" w:cs="宋体"/>
          <w:color w:val="auto"/>
          <w:sz w:val="24"/>
          <w:szCs w:val="24"/>
          <w:highlight w:val="none"/>
          <w:lang w:eastAsia="zh-CN"/>
        </w:rPr>
        <w:t>磋商响应文件</w:t>
      </w:r>
      <w:r>
        <w:rPr>
          <w:rFonts w:hint="eastAsia" w:ascii="宋体" w:hAnsi="宋体" w:cs="宋体"/>
          <w:color w:val="auto"/>
          <w:sz w:val="24"/>
          <w:szCs w:val="24"/>
          <w:highlight w:val="none"/>
        </w:rPr>
        <w:t>中不明确的内容进行书面澄清或说明，或者对细微偏差进行补正。</w:t>
      </w:r>
      <w:r>
        <w:rPr>
          <w:rFonts w:hint="eastAsia" w:ascii="宋体" w:hAnsi="宋体" w:cs="宋体"/>
          <w:color w:val="auto"/>
          <w:sz w:val="24"/>
          <w:szCs w:val="24"/>
          <w:highlight w:val="none"/>
          <w:lang w:eastAsia="zh-CN"/>
        </w:rPr>
        <w:t>磋商小组</w:t>
      </w:r>
      <w:r>
        <w:rPr>
          <w:rFonts w:hint="eastAsia" w:ascii="宋体" w:hAnsi="宋体" w:cs="宋体"/>
          <w:color w:val="auto"/>
          <w:sz w:val="24"/>
          <w:szCs w:val="24"/>
          <w:highlight w:val="none"/>
        </w:rPr>
        <w:t>不接受投标人主动提出的澄清、说明或补正。</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3.3.2澄清、说明和补正不得改变</w:t>
      </w:r>
      <w:r>
        <w:rPr>
          <w:rFonts w:hint="eastAsia" w:ascii="宋体" w:hAnsi="宋体" w:cs="宋体"/>
          <w:color w:val="auto"/>
          <w:sz w:val="24"/>
          <w:szCs w:val="24"/>
          <w:highlight w:val="none"/>
          <w:lang w:eastAsia="zh-CN"/>
        </w:rPr>
        <w:t>磋商响应文件</w:t>
      </w:r>
      <w:r>
        <w:rPr>
          <w:rFonts w:hint="eastAsia" w:ascii="宋体" w:hAnsi="宋体" w:cs="宋体"/>
          <w:color w:val="auto"/>
          <w:sz w:val="24"/>
          <w:szCs w:val="24"/>
          <w:highlight w:val="none"/>
        </w:rPr>
        <w:t>的实质性内容（算术性错误修正的除外）。投标人的书面澄清、说明和补正属于</w:t>
      </w:r>
      <w:r>
        <w:rPr>
          <w:rFonts w:hint="eastAsia" w:ascii="宋体" w:hAnsi="宋体" w:cs="宋体"/>
          <w:color w:val="auto"/>
          <w:sz w:val="24"/>
          <w:szCs w:val="24"/>
          <w:highlight w:val="none"/>
          <w:lang w:eastAsia="zh-CN"/>
        </w:rPr>
        <w:t>磋商响应文件</w:t>
      </w:r>
      <w:r>
        <w:rPr>
          <w:rFonts w:hint="eastAsia" w:ascii="宋体" w:hAnsi="宋体" w:cs="宋体"/>
          <w:color w:val="auto"/>
          <w:sz w:val="24"/>
          <w:szCs w:val="24"/>
          <w:highlight w:val="none"/>
        </w:rPr>
        <w:t>的组成部分。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3.3.3</w:t>
      </w:r>
      <w:r>
        <w:rPr>
          <w:rFonts w:hint="eastAsia" w:ascii="宋体" w:hAnsi="宋体" w:cs="宋体"/>
          <w:color w:val="auto"/>
          <w:sz w:val="24"/>
          <w:szCs w:val="24"/>
          <w:highlight w:val="none"/>
          <w:lang w:eastAsia="zh-CN"/>
        </w:rPr>
        <w:t>磋商小组</w:t>
      </w:r>
      <w:r>
        <w:rPr>
          <w:rFonts w:hint="eastAsia" w:ascii="宋体" w:hAnsi="宋体" w:cs="宋体"/>
          <w:color w:val="auto"/>
          <w:sz w:val="24"/>
          <w:szCs w:val="24"/>
          <w:highlight w:val="none"/>
        </w:rPr>
        <w:t>对投标人提交的澄清、说明或补正有疑问的，可以要求投标人进一步澄清、说明或补正，直至满足</w:t>
      </w:r>
      <w:r>
        <w:rPr>
          <w:rFonts w:hint="eastAsia" w:ascii="宋体" w:hAnsi="宋体" w:cs="宋体"/>
          <w:color w:val="auto"/>
          <w:sz w:val="24"/>
          <w:szCs w:val="24"/>
          <w:highlight w:val="none"/>
          <w:lang w:eastAsia="zh-CN"/>
        </w:rPr>
        <w:t>磋商小组</w:t>
      </w:r>
      <w:r>
        <w:rPr>
          <w:rFonts w:hint="eastAsia" w:ascii="宋体" w:hAnsi="宋体" w:cs="宋体"/>
          <w:color w:val="auto"/>
          <w:sz w:val="24"/>
          <w:szCs w:val="24"/>
          <w:highlight w:val="none"/>
        </w:rPr>
        <w:t>的要求。</w:t>
      </w:r>
    </w:p>
    <w:p>
      <w:pPr>
        <w:pStyle w:val="36"/>
        <w:keepNext w:val="0"/>
        <w:keepLines w:val="0"/>
        <w:pageBreakBefore w:val="0"/>
        <w:widowControl/>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eastAsia" w:ascii="宋体" w:hAnsi="宋体" w:cs="宋体"/>
          <w:b w:val="0"/>
          <w:bCs w:val="0"/>
          <w:color w:val="auto"/>
          <w:kern w:val="2"/>
          <w:sz w:val="24"/>
          <w:szCs w:val="24"/>
          <w:highlight w:val="none"/>
          <w:lang w:val="en-US" w:eastAsia="zh-CN"/>
        </w:rPr>
      </w:pPr>
      <w:r>
        <w:rPr>
          <w:rFonts w:hint="eastAsia" w:ascii="宋体" w:hAnsi="宋体" w:cs="宋体"/>
          <w:b w:val="0"/>
          <w:bCs w:val="0"/>
          <w:color w:val="auto"/>
          <w:kern w:val="2"/>
          <w:sz w:val="24"/>
          <w:szCs w:val="24"/>
          <w:highlight w:val="none"/>
          <w:lang w:val="en-US" w:eastAsia="zh-CN"/>
        </w:rPr>
        <w:t>3.4 评标结果</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3.4.1除第二章“投标人须知”前附表授权直接确定</w:t>
      </w:r>
      <w:r>
        <w:rPr>
          <w:rFonts w:hint="eastAsia" w:ascii="宋体" w:hAnsi="宋体" w:cs="宋体"/>
          <w:color w:val="auto"/>
          <w:sz w:val="24"/>
          <w:szCs w:val="24"/>
          <w:highlight w:val="none"/>
          <w:lang w:eastAsia="zh-CN"/>
        </w:rPr>
        <w:t>成交商</w:t>
      </w:r>
      <w:r>
        <w:rPr>
          <w:rFonts w:hint="eastAsia" w:ascii="宋体" w:hAnsi="宋体" w:cs="宋体"/>
          <w:color w:val="auto"/>
          <w:sz w:val="24"/>
          <w:szCs w:val="24"/>
          <w:highlight w:val="none"/>
        </w:rPr>
        <w:t>外，</w:t>
      </w:r>
      <w:r>
        <w:rPr>
          <w:rFonts w:hint="eastAsia" w:ascii="宋体" w:hAnsi="宋体" w:cs="宋体"/>
          <w:color w:val="auto"/>
          <w:sz w:val="24"/>
          <w:szCs w:val="24"/>
          <w:highlight w:val="none"/>
          <w:lang w:eastAsia="zh-CN"/>
        </w:rPr>
        <w:t>磋商小组</w:t>
      </w:r>
      <w:r>
        <w:rPr>
          <w:rFonts w:hint="eastAsia" w:ascii="宋体" w:hAnsi="宋体" w:cs="宋体"/>
          <w:color w:val="auto"/>
          <w:sz w:val="24"/>
          <w:szCs w:val="24"/>
          <w:highlight w:val="none"/>
        </w:rPr>
        <w:t>按照得分高到低的顺序推荐</w:t>
      </w:r>
      <w:r>
        <w:rPr>
          <w:rFonts w:hint="eastAsia" w:ascii="宋体" w:hAnsi="宋体" w:cs="宋体"/>
          <w:color w:val="auto"/>
          <w:sz w:val="24"/>
          <w:szCs w:val="24"/>
          <w:highlight w:val="none"/>
          <w:lang w:eastAsia="zh-CN"/>
        </w:rPr>
        <w:t>成交候选人</w:t>
      </w:r>
      <w:r>
        <w:rPr>
          <w:rFonts w:hint="eastAsia" w:ascii="宋体" w:hAnsi="宋体" w:cs="宋体"/>
          <w:color w:val="auto"/>
          <w:sz w:val="24"/>
          <w:szCs w:val="24"/>
          <w:highlight w:val="none"/>
        </w:rPr>
        <w:t>。</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3.4.2</w:t>
      </w:r>
      <w:r>
        <w:rPr>
          <w:rFonts w:hint="eastAsia" w:ascii="宋体" w:hAnsi="宋体" w:cs="宋体"/>
          <w:color w:val="auto"/>
          <w:sz w:val="24"/>
          <w:szCs w:val="24"/>
          <w:highlight w:val="none"/>
          <w:lang w:eastAsia="zh-CN"/>
        </w:rPr>
        <w:t>磋商小组</w:t>
      </w:r>
      <w:r>
        <w:rPr>
          <w:rFonts w:hint="eastAsia" w:ascii="宋体" w:hAnsi="宋体" w:cs="宋体"/>
          <w:color w:val="auto"/>
          <w:sz w:val="24"/>
          <w:szCs w:val="24"/>
          <w:highlight w:val="none"/>
        </w:rPr>
        <w:t>完成评标后，应当向采购人提交书面评标报告。</w:t>
      </w:r>
    </w:p>
    <w:p>
      <w:pPr>
        <w:widowControl/>
        <w:jc w:val="left"/>
        <w:rPr>
          <w:rFonts w:ascii="宋体" w:hAnsi="宋体" w:cs="宋体"/>
          <w:color w:val="auto"/>
          <w:szCs w:val="21"/>
          <w:highlight w:val="none"/>
        </w:rPr>
      </w:pPr>
    </w:p>
    <w:p>
      <w:pPr>
        <w:pStyle w:val="3"/>
        <w:keepNext w:val="0"/>
        <w:keepLines/>
        <w:pageBreakBefore/>
        <w:widowControl w:val="0"/>
        <w:kinsoku/>
        <w:wordWrap/>
        <w:overflowPunct/>
        <w:topLinePunct w:val="0"/>
        <w:autoSpaceDE/>
        <w:autoSpaceDN/>
        <w:bidi w:val="0"/>
        <w:adjustRightInd/>
        <w:snapToGrid/>
        <w:spacing w:line="240" w:lineRule="auto"/>
        <w:jc w:val="center"/>
        <w:textAlignment w:val="auto"/>
        <w:rPr>
          <w:rFonts w:ascii="宋体" w:hAnsi="宋体" w:cs="宋体"/>
          <w:color w:val="auto"/>
          <w:sz w:val="44"/>
          <w:szCs w:val="44"/>
          <w:highlight w:val="none"/>
        </w:rPr>
      </w:pPr>
      <w:bookmarkStart w:id="406" w:name="_Toc9630_WPSOffice_Level1"/>
      <w:bookmarkStart w:id="407" w:name="_Toc23945_WPSOffice_Level1"/>
      <w:bookmarkStart w:id="408" w:name="_Toc460361808"/>
      <w:r>
        <w:rPr>
          <w:rFonts w:hint="eastAsia" w:ascii="宋体" w:hAnsi="宋体" w:cs="宋体"/>
          <w:color w:val="auto"/>
          <w:sz w:val="44"/>
          <w:szCs w:val="44"/>
          <w:highlight w:val="none"/>
        </w:rPr>
        <w:t>第四章 合同条款及格式</w:t>
      </w:r>
      <w:bookmarkEnd w:id="406"/>
      <w:bookmarkEnd w:id="407"/>
      <w:bookmarkEnd w:id="408"/>
    </w:p>
    <w:p>
      <w:pPr>
        <w:rPr>
          <w:rFonts w:ascii="宋体" w:hAnsi="宋体" w:cs="宋体"/>
          <w:color w:val="auto"/>
          <w:highlight w:val="none"/>
        </w:rPr>
      </w:pPr>
    </w:p>
    <w:p>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ascii="宋体" w:hAnsi="宋体" w:cs="宋体"/>
          <w:b/>
          <w:bCs/>
          <w:color w:val="auto"/>
          <w:sz w:val="30"/>
          <w:szCs w:val="30"/>
          <w:highlight w:val="none"/>
        </w:rPr>
      </w:pPr>
    </w:p>
    <w:p>
      <w:pPr>
        <w:keepNext w:val="0"/>
        <w:keepLines w:val="0"/>
        <w:pageBreakBefore w:val="0"/>
        <w:widowControl w:val="0"/>
        <w:kinsoku/>
        <w:wordWrap/>
        <w:overflowPunct/>
        <w:topLinePunct w:val="0"/>
        <w:autoSpaceDE/>
        <w:autoSpaceDN/>
        <w:bidi w:val="0"/>
        <w:adjustRightInd/>
        <w:snapToGrid/>
        <w:spacing w:line="440" w:lineRule="exact"/>
        <w:ind w:firstLine="2280" w:firstLineChars="950"/>
        <w:jc w:val="left"/>
        <w:textAlignment w:val="auto"/>
        <w:rPr>
          <w:rFonts w:ascii="宋体" w:hAnsi="宋体" w:cs="宋体"/>
          <w:b/>
          <w:bCs/>
          <w:color w:val="auto"/>
          <w:sz w:val="24"/>
          <w:szCs w:val="30"/>
          <w:highlight w:val="none"/>
        </w:rPr>
      </w:pPr>
      <w:r>
        <w:rPr>
          <w:rFonts w:hint="eastAsia" w:ascii="宋体" w:hAnsi="宋体" w:cs="宋体"/>
          <w:b/>
          <w:bCs/>
          <w:color w:val="auto"/>
          <w:sz w:val="24"/>
          <w:szCs w:val="30"/>
          <w:highlight w:val="none"/>
        </w:rPr>
        <w:t>（注：具体内容以甲乙双方签订合同为准）</w:t>
      </w:r>
    </w:p>
    <w:p>
      <w:pPr>
        <w:jc w:val="center"/>
        <w:rPr>
          <w:rFonts w:ascii="宋体" w:hAnsi="宋体" w:cs="宋体"/>
          <w:color w:val="auto"/>
          <w:sz w:val="30"/>
          <w:szCs w:val="30"/>
          <w:highlight w:val="none"/>
        </w:rPr>
      </w:pPr>
    </w:p>
    <w:p>
      <w:pPr>
        <w:jc w:val="center"/>
        <w:rPr>
          <w:rFonts w:ascii="宋体" w:hAnsi="宋体" w:cs="宋体"/>
          <w:color w:val="auto"/>
          <w:sz w:val="30"/>
          <w:szCs w:val="30"/>
          <w:highlight w:val="none"/>
        </w:rPr>
      </w:pPr>
    </w:p>
    <w:p>
      <w:pPr>
        <w:jc w:val="center"/>
        <w:rPr>
          <w:rFonts w:hint="eastAsia" w:ascii="宋体" w:hAnsi="宋体" w:eastAsia="宋体" w:cs="宋体"/>
          <w:color w:val="auto"/>
          <w:sz w:val="30"/>
          <w:szCs w:val="30"/>
          <w:highlight w:val="none"/>
          <w:lang w:val="en-US" w:eastAsia="zh-CN"/>
        </w:rPr>
      </w:pPr>
    </w:p>
    <w:p>
      <w:pPr>
        <w:jc w:val="center"/>
        <w:rPr>
          <w:rFonts w:ascii="宋体" w:hAnsi="宋体" w:cs="宋体"/>
          <w:color w:val="auto"/>
          <w:sz w:val="30"/>
          <w:szCs w:val="30"/>
          <w:highlight w:val="none"/>
        </w:rPr>
      </w:pPr>
    </w:p>
    <w:p>
      <w:pPr>
        <w:jc w:val="center"/>
        <w:rPr>
          <w:rFonts w:ascii="宋体" w:hAnsi="宋体" w:cs="宋体"/>
          <w:color w:val="auto"/>
          <w:sz w:val="30"/>
          <w:szCs w:val="30"/>
          <w:highlight w:val="none"/>
        </w:rPr>
      </w:pPr>
    </w:p>
    <w:p>
      <w:pPr>
        <w:jc w:val="center"/>
        <w:rPr>
          <w:rFonts w:ascii="宋体" w:hAnsi="宋体" w:cs="宋体"/>
          <w:color w:val="auto"/>
          <w:sz w:val="30"/>
          <w:szCs w:val="30"/>
          <w:highlight w:val="none"/>
        </w:rPr>
      </w:pPr>
    </w:p>
    <w:p>
      <w:pPr>
        <w:jc w:val="center"/>
        <w:rPr>
          <w:rFonts w:ascii="宋体" w:hAnsi="宋体" w:cs="宋体"/>
          <w:color w:val="auto"/>
          <w:sz w:val="30"/>
          <w:szCs w:val="30"/>
          <w:highlight w:val="none"/>
        </w:rPr>
      </w:pPr>
    </w:p>
    <w:p>
      <w:pPr>
        <w:jc w:val="center"/>
        <w:rPr>
          <w:rFonts w:ascii="宋体" w:hAnsi="宋体" w:cs="宋体"/>
          <w:color w:val="auto"/>
          <w:sz w:val="30"/>
          <w:szCs w:val="30"/>
          <w:highlight w:val="none"/>
        </w:rPr>
      </w:pPr>
    </w:p>
    <w:p>
      <w:pPr>
        <w:jc w:val="center"/>
        <w:rPr>
          <w:rFonts w:ascii="宋体" w:hAnsi="宋体" w:cs="宋体"/>
          <w:color w:val="auto"/>
          <w:sz w:val="30"/>
          <w:szCs w:val="30"/>
          <w:highlight w:val="none"/>
        </w:rPr>
      </w:pPr>
    </w:p>
    <w:p>
      <w:pPr>
        <w:spacing w:line="400" w:lineRule="exact"/>
        <w:rPr>
          <w:rFonts w:ascii="宋体" w:hAnsi="宋体" w:cs="宋体"/>
          <w:color w:val="auto"/>
          <w:szCs w:val="21"/>
          <w:highlight w:val="none"/>
        </w:rPr>
        <w:sectPr>
          <w:pgSz w:w="11906" w:h="16838"/>
          <w:pgMar w:top="1418" w:right="1134" w:bottom="1418" w:left="1418" w:header="851" w:footer="992" w:gutter="0"/>
          <w:pgNumType w:fmt="decimal"/>
          <w:cols w:space="720" w:num="1"/>
          <w:docGrid w:type="linesAndChars" w:linePitch="312" w:charSpace="0"/>
        </w:sectPr>
      </w:pPr>
      <w:bookmarkStart w:id="409" w:name="_Toc206839563"/>
    </w:p>
    <w:p>
      <w:pPr>
        <w:keepNext w:val="0"/>
        <w:keepLines w:val="0"/>
        <w:pageBreakBefore/>
        <w:widowControl w:val="0"/>
        <w:kinsoku/>
        <w:wordWrap/>
        <w:overflowPunct/>
        <w:topLinePunct w:val="0"/>
        <w:autoSpaceDE/>
        <w:autoSpaceDN/>
        <w:bidi w:val="0"/>
        <w:adjustRightInd/>
        <w:snapToGrid/>
        <w:jc w:val="center"/>
        <w:textAlignment w:val="auto"/>
        <w:rPr>
          <w:rFonts w:hint="eastAsia" w:asciiTheme="minorEastAsia" w:hAnsiTheme="minorEastAsia" w:eastAsiaTheme="minorEastAsia" w:cstheme="minorEastAsia"/>
          <w:b/>
          <w:bCs/>
          <w:color w:val="auto"/>
          <w:sz w:val="44"/>
          <w:szCs w:val="44"/>
          <w:highlight w:val="none"/>
        </w:rPr>
      </w:pPr>
      <w:bookmarkStart w:id="410" w:name="_Toc9101_WPSOffice_Level1"/>
      <w:bookmarkStart w:id="411" w:name="_Toc460361821"/>
      <w:bookmarkStart w:id="412" w:name="_Toc23475_WPSOffice_Level1"/>
    </w:p>
    <w:p>
      <w:pPr>
        <w:keepNext w:val="0"/>
        <w:keepLines w:val="0"/>
        <w:pageBreakBefore/>
        <w:widowControl w:val="0"/>
        <w:kinsoku/>
        <w:wordWrap/>
        <w:overflowPunct/>
        <w:topLinePunct w:val="0"/>
        <w:autoSpaceDE/>
        <w:autoSpaceDN/>
        <w:bidi w:val="0"/>
        <w:adjustRightInd/>
        <w:snapToGrid/>
        <w:jc w:val="center"/>
        <w:textAlignment w:val="auto"/>
        <w:rPr>
          <w:rFonts w:hint="eastAsia" w:asciiTheme="minorEastAsia" w:hAnsiTheme="minorEastAsia" w:eastAsiaTheme="minorEastAsia" w:cstheme="minorEastAsia"/>
          <w:b/>
          <w:bCs/>
          <w:color w:val="auto"/>
          <w:sz w:val="44"/>
          <w:szCs w:val="44"/>
          <w:highlight w:val="none"/>
        </w:rPr>
      </w:pPr>
      <w:r>
        <w:rPr>
          <w:rFonts w:hint="eastAsia" w:asciiTheme="minorEastAsia" w:hAnsiTheme="minorEastAsia" w:eastAsiaTheme="minorEastAsia" w:cstheme="minorEastAsia"/>
          <w:b/>
          <w:bCs/>
          <w:color w:val="auto"/>
          <w:sz w:val="44"/>
          <w:szCs w:val="44"/>
          <w:highlight w:val="none"/>
        </w:rPr>
        <w:t>第五章 工程</w:t>
      </w:r>
      <w:bookmarkEnd w:id="409"/>
      <w:r>
        <w:rPr>
          <w:rFonts w:hint="eastAsia" w:asciiTheme="minorEastAsia" w:hAnsiTheme="minorEastAsia" w:eastAsiaTheme="minorEastAsia" w:cstheme="minorEastAsia"/>
          <w:b/>
          <w:bCs/>
          <w:color w:val="auto"/>
          <w:sz w:val="44"/>
          <w:szCs w:val="44"/>
          <w:highlight w:val="none"/>
        </w:rPr>
        <w:t>量清单</w:t>
      </w:r>
      <w:bookmarkEnd w:id="410"/>
      <w:bookmarkEnd w:id="411"/>
      <w:bookmarkEnd w:id="412"/>
    </w:p>
    <w:p>
      <w:pPr>
        <w:pStyle w:val="36"/>
        <w:keepNext w:val="0"/>
        <w:keepLines w:val="0"/>
        <w:pageBreakBefore w:val="0"/>
        <w:widowControl/>
        <w:kinsoku/>
        <w:wordWrap/>
        <w:overflowPunct/>
        <w:topLinePunct w:val="0"/>
        <w:autoSpaceDE/>
        <w:autoSpaceDN/>
        <w:bidi w:val="0"/>
        <w:adjustRightInd/>
        <w:snapToGrid/>
        <w:spacing w:before="0" w:after="0" w:line="440" w:lineRule="exact"/>
        <w:ind w:left="66" w:leftChars="-203" w:hanging="492" w:hangingChars="176"/>
        <w:jc w:val="both"/>
        <w:textAlignment w:val="auto"/>
        <w:outlineLvl w:val="9"/>
        <w:rPr>
          <w:rFonts w:hint="eastAsia" w:ascii="宋体" w:hAnsi="宋体" w:cs="宋体"/>
          <w:color w:val="auto"/>
          <w:kern w:val="2"/>
          <w:sz w:val="28"/>
          <w:szCs w:val="28"/>
          <w:highlight w:val="none"/>
          <w:lang w:val="en-US" w:eastAsia="zh-CN"/>
        </w:rPr>
      </w:pPr>
      <w:bookmarkStart w:id="413" w:name="_Toc460361764"/>
      <w:bookmarkStart w:id="414" w:name="_Toc460361822"/>
      <w:bookmarkStart w:id="415" w:name="_Toc364077500"/>
      <w:bookmarkStart w:id="416" w:name="_Toc360625561"/>
    </w:p>
    <w:p>
      <w:pPr>
        <w:pStyle w:val="36"/>
        <w:keepNext w:val="0"/>
        <w:keepLines w:val="0"/>
        <w:pageBreakBefore w:val="0"/>
        <w:widowControl/>
        <w:kinsoku/>
        <w:wordWrap/>
        <w:overflowPunct/>
        <w:topLinePunct w:val="0"/>
        <w:autoSpaceDE/>
        <w:autoSpaceDN/>
        <w:bidi w:val="0"/>
        <w:adjustRightInd/>
        <w:snapToGrid/>
        <w:spacing w:before="0" w:after="0" w:line="440" w:lineRule="exact"/>
        <w:ind w:left="492" w:leftChars="0" w:hanging="492" w:hangingChars="176"/>
        <w:jc w:val="both"/>
        <w:textAlignment w:val="auto"/>
        <w:outlineLvl w:val="9"/>
        <w:rPr>
          <w:rFonts w:hint="eastAsia" w:ascii="宋体" w:hAnsi="宋体" w:eastAsia="宋体" w:cs="宋体"/>
          <w:color w:val="auto"/>
          <w:kern w:val="2"/>
          <w:sz w:val="28"/>
          <w:szCs w:val="28"/>
          <w:highlight w:val="none"/>
          <w:lang w:val="en-US" w:eastAsia="zh-CN"/>
        </w:rPr>
      </w:pPr>
      <w:r>
        <w:rPr>
          <w:rFonts w:hint="eastAsia" w:ascii="宋体" w:hAnsi="宋体" w:eastAsia="宋体" w:cs="宋体"/>
          <w:color w:val="auto"/>
          <w:kern w:val="2"/>
          <w:sz w:val="28"/>
          <w:szCs w:val="28"/>
          <w:highlight w:val="none"/>
          <w:lang w:val="en-US" w:eastAsia="zh-CN"/>
        </w:rPr>
        <w:t>一、工程量清单说明</w:t>
      </w:r>
      <w:bookmarkEnd w:id="413"/>
      <w:bookmarkEnd w:id="414"/>
      <w:bookmarkEnd w:id="415"/>
      <w:bookmarkEnd w:id="416"/>
    </w:p>
    <w:p>
      <w:pPr>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000000"/>
          <w:sz w:val="24"/>
          <w:szCs w:val="24"/>
          <w:highlight w:val="none"/>
        </w:rPr>
      </w:pPr>
      <w:bookmarkStart w:id="417" w:name="_Toc221951339"/>
      <w:bookmarkStart w:id="418" w:name="_Toc26525_WPSOffice_Level1"/>
      <w:bookmarkStart w:id="419" w:name="_Toc460361826"/>
      <w:bookmarkStart w:id="420" w:name="_Toc8898_WPSOffice_Level1"/>
      <w:r>
        <w:rPr>
          <w:rFonts w:hint="eastAsia" w:ascii="宋体" w:hAnsi="宋体" w:eastAsia="宋体" w:cs="宋体"/>
          <w:color w:val="000000"/>
          <w:sz w:val="24"/>
          <w:szCs w:val="24"/>
          <w:highlight w:val="none"/>
        </w:rPr>
        <w:t>1.1 本工程量清单应与招标文件中的投标人须知、通用合同条款、专用合同条款、技术标准和要求（合同技术条款）、图纸及《水利工程工程量清单计价规范》（GB50501-2007）等一起阅读和理解。</w:t>
      </w:r>
      <w:bookmarkEnd w:id="417"/>
    </w:p>
    <w:p>
      <w:pPr>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000000"/>
          <w:sz w:val="24"/>
          <w:szCs w:val="24"/>
          <w:highlight w:val="none"/>
        </w:rPr>
      </w:pPr>
      <w:bookmarkStart w:id="421" w:name="_Toc221951340"/>
      <w:r>
        <w:rPr>
          <w:rFonts w:hint="eastAsia" w:ascii="宋体" w:hAnsi="宋体" w:eastAsia="宋体" w:cs="宋体"/>
          <w:color w:val="000000"/>
          <w:sz w:val="24"/>
          <w:szCs w:val="24"/>
          <w:highlight w:val="none"/>
        </w:rPr>
        <w:t>1.2 本工程量清单仅是投标报价的共同基础，除另有约定外，工程量清单中的工程量是根据招标设计图纸按《水利工程工程量清单计价规范》（GB50501-2007）计算规则计算的用于投标报价的估算工程量，不作为最终结算的工程量，最终结算的工程量是承包人实际完成的并按技术标准和要求（合同技术条款）和《水利工程工程量清单计价规范》（GB50501-2007）计量规则等规定，按施工图纸计算的有效工程量。</w:t>
      </w:r>
      <w:bookmarkEnd w:id="421"/>
    </w:p>
    <w:p>
      <w:pPr>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000000"/>
          <w:sz w:val="24"/>
          <w:szCs w:val="24"/>
          <w:highlight w:val="none"/>
        </w:rPr>
      </w:pPr>
      <w:bookmarkStart w:id="422" w:name="_Toc221951341"/>
      <w:r>
        <w:rPr>
          <w:rFonts w:hint="eastAsia" w:ascii="宋体" w:hAnsi="宋体" w:eastAsia="宋体" w:cs="宋体"/>
          <w:color w:val="000000"/>
          <w:sz w:val="24"/>
          <w:szCs w:val="24"/>
          <w:highlight w:val="none"/>
        </w:rPr>
        <w:t>1.3</w:t>
      </w:r>
      <w:r>
        <w:rPr>
          <w:rFonts w:hint="eastAsia" w:ascii="宋体" w:hAnsi="宋体" w:eastAsia="宋体" w:cs="宋体"/>
          <w:color w:val="000000"/>
          <w:sz w:val="24"/>
          <w:szCs w:val="24"/>
          <w:highlight w:val="none"/>
          <w:lang w:val="en-US" w:eastAsia="zh-CN"/>
        </w:rPr>
        <w:t xml:space="preserve"> </w:t>
      </w:r>
      <w:r>
        <w:rPr>
          <w:rFonts w:hint="eastAsia" w:ascii="宋体" w:hAnsi="宋体" w:eastAsia="宋体" w:cs="宋体"/>
          <w:color w:val="000000"/>
          <w:sz w:val="24"/>
          <w:szCs w:val="24"/>
          <w:highlight w:val="none"/>
        </w:rPr>
        <w:t>工程量清单中各项目的工作内容和要求应符合相关技术标准和要求（合同技术条款）和《水利工程工程量清单计价规范》（GB50501-2007）的规定。</w:t>
      </w:r>
      <w:bookmarkEnd w:id="422"/>
    </w:p>
    <w:p>
      <w:pPr>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000000"/>
          <w:sz w:val="24"/>
          <w:szCs w:val="24"/>
          <w:highlight w:val="none"/>
        </w:rPr>
      </w:pPr>
      <w:bookmarkStart w:id="423" w:name="_Toc221951342"/>
      <w:r>
        <w:rPr>
          <w:rFonts w:hint="eastAsia" w:ascii="宋体" w:hAnsi="宋体" w:eastAsia="宋体" w:cs="宋体"/>
          <w:color w:val="000000"/>
          <w:sz w:val="24"/>
          <w:szCs w:val="24"/>
          <w:highlight w:val="none"/>
        </w:rPr>
        <w:t>1.4</w:t>
      </w:r>
      <w:r>
        <w:rPr>
          <w:rFonts w:hint="eastAsia" w:ascii="宋体" w:hAnsi="宋体" w:eastAsia="宋体" w:cs="宋体"/>
          <w:color w:val="000000"/>
          <w:sz w:val="24"/>
          <w:szCs w:val="24"/>
          <w:highlight w:val="none"/>
          <w:lang w:val="en-US" w:eastAsia="zh-CN"/>
        </w:rPr>
        <w:t xml:space="preserve"> </w:t>
      </w:r>
      <w:r>
        <w:rPr>
          <w:rFonts w:hint="eastAsia" w:ascii="宋体" w:hAnsi="宋体" w:eastAsia="宋体" w:cs="宋体"/>
          <w:color w:val="000000"/>
          <w:sz w:val="24"/>
          <w:szCs w:val="24"/>
          <w:highlight w:val="none"/>
        </w:rPr>
        <w:t>工程价款的支付遵循合同条款的约定。</w:t>
      </w:r>
      <w:bookmarkEnd w:id="423"/>
    </w:p>
    <w:p>
      <w:pPr>
        <w:pStyle w:val="36"/>
        <w:keepNext w:val="0"/>
        <w:keepLines w:val="0"/>
        <w:pageBreakBefore w:val="0"/>
        <w:widowControl/>
        <w:numPr>
          <w:ilvl w:val="0"/>
          <w:numId w:val="4"/>
        </w:numPr>
        <w:kinsoku/>
        <w:wordWrap/>
        <w:overflowPunct/>
        <w:topLinePunct w:val="0"/>
        <w:autoSpaceDE/>
        <w:autoSpaceDN/>
        <w:bidi w:val="0"/>
        <w:adjustRightInd/>
        <w:snapToGrid/>
        <w:spacing w:before="0" w:after="0" w:line="440" w:lineRule="exact"/>
        <w:ind w:left="492" w:leftChars="0" w:hanging="492" w:hangingChars="176"/>
        <w:jc w:val="both"/>
        <w:textAlignment w:val="auto"/>
        <w:outlineLvl w:val="9"/>
        <w:rPr>
          <w:rFonts w:hint="eastAsia" w:ascii="宋体" w:hAnsi="宋体" w:eastAsia="宋体" w:cs="宋体"/>
          <w:color w:val="auto"/>
          <w:kern w:val="2"/>
          <w:sz w:val="28"/>
          <w:szCs w:val="28"/>
          <w:highlight w:val="none"/>
          <w:lang w:val="en-US" w:eastAsia="zh-CN"/>
        </w:rPr>
      </w:pPr>
      <w:bookmarkStart w:id="424" w:name="_Toc229305406"/>
      <w:bookmarkStart w:id="425" w:name="_Toc229408525"/>
      <w:bookmarkStart w:id="426" w:name="_Toc222032716"/>
      <w:bookmarkStart w:id="427" w:name="_Toc309533765"/>
      <w:bookmarkStart w:id="428" w:name="_Toc222033898"/>
      <w:bookmarkStart w:id="429" w:name="_Toc222029547"/>
      <w:bookmarkStart w:id="430" w:name="_Toc425506759"/>
      <w:bookmarkStart w:id="431" w:name="_Toc222031049"/>
      <w:bookmarkStart w:id="432" w:name="_Toc221951343"/>
      <w:bookmarkStart w:id="433" w:name="_Toc311205804"/>
      <w:bookmarkStart w:id="434" w:name="_Toc309533372"/>
      <w:bookmarkStart w:id="435" w:name="_Toc310088855"/>
      <w:bookmarkStart w:id="436" w:name="_Toc469666525"/>
      <w:bookmarkStart w:id="437" w:name="_Toc64730988"/>
      <w:r>
        <w:rPr>
          <w:rFonts w:hint="eastAsia" w:ascii="宋体" w:hAnsi="宋体" w:eastAsia="宋体" w:cs="宋体"/>
          <w:color w:val="auto"/>
          <w:kern w:val="2"/>
          <w:sz w:val="28"/>
          <w:szCs w:val="28"/>
          <w:highlight w:val="none"/>
          <w:lang w:val="en-US" w:eastAsia="zh-CN"/>
        </w:rPr>
        <w:t>投标报价说明</w:t>
      </w:r>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Start w:id="438" w:name="_Toc221951345"/>
    </w:p>
    <w:p>
      <w:pPr>
        <w:pStyle w:val="36"/>
        <w:keepNext w:val="0"/>
        <w:keepLines w:val="0"/>
        <w:pageBreakBefore w:val="0"/>
        <w:widowControl/>
        <w:numPr>
          <w:ilvl w:val="0"/>
          <w:numId w:val="0"/>
        </w:numPr>
        <w:kinsoku/>
        <w:wordWrap/>
        <w:overflowPunct/>
        <w:topLinePunct w:val="0"/>
        <w:autoSpaceDE/>
        <w:autoSpaceDN/>
        <w:bidi w:val="0"/>
        <w:adjustRightInd/>
        <w:snapToGrid/>
        <w:spacing w:before="0" w:after="0" w:line="440" w:lineRule="exact"/>
        <w:ind w:left="0" w:leftChars="0" w:firstLine="480" w:firstLineChars="200"/>
        <w:jc w:val="both"/>
        <w:textAlignment w:val="auto"/>
        <w:outlineLvl w:val="9"/>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2.1工程量清单报价表</w:t>
      </w:r>
      <w:bookmarkEnd w:id="438"/>
      <w:r>
        <w:rPr>
          <w:rFonts w:hint="eastAsia" w:ascii="宋体" w:hAnsi="宋体" w:eastAsia="宋体" w:cs="宋体"/>
          <w:b/>
          <w:color w:val="000000"/>
          <w:sz w:val="24"/>
          <w:szCs w:val="24"/>
          <w:highlight w:val="none"/>
        </w:rPr>
        <w:t>组成</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工程量清单报价表由以下表格组成：</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000000"/>
          <w:sz w:val="24"/>
          <w:szCs w:val="24"/>
          <w:highlight w:val="none"/>
        </w:rPr>
      </w:pPr>
      <w:bookmarkStart w:id="439" w:name="_Toc221951346"/>
      <w:r>
        <w:rPr>
          <w:rFonts w:hint="eastAsia" w:ascii="宋体" w:hAnsi="宋体" w:eastAsia="宋体" w:cs="宋体"/>
          <w:color w:val="000000"/>
          <w:sz w:val="24"/>
          <w:szCs w:val="24"/>
          <w:highlight w:val="none"/>
        </w:rPr>
        <w:t>1</w:t>
      </w:r>
      <w:bookmarkEnd w:id="439"/>
      <w:r>
        <w:rPr>
          <w:rFonts w:hint="eastAsia" w:ascii="宋体" w:hAnsi="宋体" w:eastAsia="宋体" w:cs="宋体"/>
          <w:color w:val="000000"/>
          <w:sz w:val="24"/>
          <w:szCs w:val="24"/>
          <w:highlight w:val="none"/>
        </w:rPr>
        <w:t>.投标总价。</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000000"/>
          <w:sz w:val="24"/>
          <w:szCs w:val="24"/>
          <w:highlight w:val="none"/>
        </w:rPr>
      </w:pPr>
      <w:bookmarkStart w:id="440" w:name="_Toc221951347"/>
      <w:r>
        <w:rPr>
          <w:rFonts w:hint="eastAsia" w:ascii="宋体" w:hAnsi="宋体" w:eastAsia="宋体" w:cs="宋体"/>
          <w:color w:val="000000"/>
          <w:sz w:val="24"/>
          <w:szCs w:val="24"/>
          <w:highlight w:val="none"/>
        </w:rPr>
        <w:t>2</w:t>
      </w:r>
      <w:bookmarkEnd w:id="440"/>
      <w:r>
        <w:rPr>
          <w:rFonts w:hint="eastAsia" w:ascii="宋体" w:hAnsi="宋体" w:eastAsia="宋体" w:cs="宋体"/>
          <w:color w:val="000000"/>
          <w:sz w:val="24"/>
          <w:szCs w:val="24"/>
          <w:highlight w:val="none"/>
        </w:rPr>
        <w:t>.工程项目总价表。</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000000"/>
          <w:sz w:val="24"/>
          <w:szCs w:val="24"/>
          <w:highlight w:val="none"/>
        </w:rPr>
      </w:pPr>
      <w:bookmarkStart w:id="441" w:name="_Toc221951348"/>
      <w:r>
        <w:rPr>
          <w:rFonts w:hint="eastAsia" w:ascii="宋体" w:hAnsi="宋体" w:eastAsia="宋体" w:cs="宋体"/>
          <w:color w:val="000000"/>
          <w:sz w:val="24"/>
          <w:szCs w:val="24"/>
          <w:highlight w:val="none"/>
        </w:rPr>
        <w:t>3</w:t>
      </w:r>
      <w:bookmarkEnd w:id="441"/>
      <w:r>
        <w:rPr>
          <w:rFonts w:hint="eastAsia" w:ascii="宋体" w:hAnsi="宋体" w:eastAsia="宋体" w:cs="宋体"/>
          <w:color w:val="000000"/>
          <w:sz w:val="24"/>
          <w:szCs w:val="24"/>
          <w:highlight w:val="none"/>
        </w:rPr>
        <w:t>.分类分项工程量清单计价表。</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000000"/>
          <w:sz w:val="24"/>
          <w:szCs w:val="24"/>
          <w:highlight w:val="none"/>
        </w:rPr>
      </w:pPr>
      <w:bookmarkStart w:id="442" w:name="_Toc221951349"/>
      <w:r>
        <w:rPr>
          <w:rFonts w:hint="eastAsia" w:ascii="宋体" w:hAnsi="宋体" w:eastAsia="宋体" w:cs="宋体"/>
          <w:color w:val="000000"/>
          <w:sz w:val="24"/>
          <w:szCs w:val="24"/>
          <w:highlight w:val="none"/>
        </w:rPr>
        <w:t>4</w:t>
      </w:r>
      <w:bookmarkEnd w:id="442"/>
      <w:r>
        <w:rPr>
          <w:rFonts w:hint="eastAsia" w:ascii="宋体" w:hAnsi="宋体" w:eastAsia="宋体" w:cs="宋体"/>
          <w:color w:val="000000"/>
          <w:sz w:val="24"/>
          <w:szCs w:val="24"/>
          <w:highlight w:val="none"/>
        </w:rPr>
        <w:t>.措施项目清单计价表。</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000000"/>
          <w:sz w:val="24"/>
          <w:szCs w:val="24"/>
          <w:highlight w:val="none"/>
        </w:rPr>
      </w:pPr>
      <w:bookmarkStart w:id="443" w:name="_Toc221951350"/>
      <w:r>
        <w:rPr>
          <w:rFonts w:hint="eastAsia" w:ascii="宋体" w:hAnsi="宋体" w:eastAsia="宋体" w:cs="宋体"/>
          <w:color w:val="000000"/>
          <w:sz w:val="24"/>
          <w:szCs w:val="24"/>
          <w:highlight w:val="none"/>
        </w:rPr>
        <w:t>5</w:t>
      </w:r>
      <w:bookmarkEnd w:id="443"/>
      <w:r>
        <w:rPr>
          <w:rFonts w:hint="eastAsia" w:ascii="宋体" w:hAnsi="宋体" w:eastAsia="宋体" w:cs="宋体"/>
          <w:color w:val="000000"/>
          <w:sz w:val="24"/>
          <w:szCs w:val="24"/>
          <w:highlight w:val="none"/>
        </w:rPr>
        <w:t>.其他项目清单计价表。</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000000"/>
          <w:sz w:val="24"/>
          <w:szCs w:val="24"/>
          <w:highlight w:val="none"/>
        </w:rPr>
      </w:pPr>
      <w:bookmarkStart w:id="444" w:name="_Toc221951351"/>
      <w:r>
        <w:rPr>
          <w:rFonts w:hint="eastAsia" w:ascii="宋体" w:hAnsi="宋体" w:eastAsia="宋体" w:cs="宋体"/>
          <w:color w:val="000000"/>
          <w:sz w:val="24"/>
          <w:szCs w:val="24"/>
          <w:highlight w:val="none"/>
        </w:rPr>
        <w:t>6.计日工项目计价表。</w:t>
      </w:r>
      <w:bookmarkEnd w:id="444"/>
    </w:p>
    <w:p>
      <w:pPr>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000000"/>
          <w:sz w:val="24"/>
          <w:szCs w:val="24"/>
          <w:highlight w:val="none"/>
        </w:rPr>
      </w:pPr>
      <w:bookmarkStart w:id="445" w:name="_Toc221951352"/>
      <w:r>
        <w:rPr>
          <w:rFonts w:hint="eastAsia" w:ascii="宋体" w:hAnsi="宋体" w:eastAsia="宋体" w:cs="宋体"/>
          <w:color w:val="000000"/>
          <w:sz w:val="24"/>
          <w:szCs w:val="24"/>
          <w:highlight w:val="none"/>
        </w:rPr>
        <w:t>7.工程单价汇总表。</w:t>
      </w:r>
      <w:bookmarkEnd w:id="445"/>
    </w:p>
    <w:p>
      <w:pPr>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000000"/>
          <w:sz w:val="24"/>
          <w:szCs w:val="24"/>
          <w:highlight w:val="none"/>
        </w:rPr>
      </w:pPr>
      <w:bookmarkStart w:id="446" w:name="_Toc221951353"/>
      <w:r>
        <w:rPr>
          <w:rFonts w:hint="eastAsia" w:ascii="宋体" w:hAnsi="宋体" w:eastAsia="宋体" w:cs="宋体"/>
          <w:color w:val="000000"/>
          <w:sz w:val="24"/>
          <w:szCs w:val="24"/>
          <w:highlight w:val="none"/>
        </w:rPr>
        <w:t>8</w:t>
      </w:r>
      <w:bookmarkEnd w:id="446"/>
      <w:r>
        <w:rPr>
          <w:rFonts w:hint="eastAsia" w:ascii="宋体" w:hAnsi="宋体" w:eastAsia="宋体" w:cs="宋体"/>
          <w:color w:val="000000"/>
          <w:sz w:val="24"/>
          <w:szCs w:val="24"/>
          <w:highlight w:val="none"/>
        </w:rPr>
        <w:t>.工程单价费(税)率汇总表。</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000000"/>
          <w:sz w:val="24"/>
          <w:szCs w:val="24"/>
          <w:highlight w:val="none"/>
        </w:rPr>
      </w:pPr>
      <w:bookmarkStart w:id="447" w:name="_Toc221951354"/>
      <w:r>
        <w:rPr>
          <w:rFonts w:hint="eastAsia" w:ascii="宋体" w:hAnsi="宋体" w:eastAsia="宋体" w:cs="宋体"/>
          <w:color w:val="000000"/>
          <w:sz w:val="24"/>
          <w:szCs w:val="24"/>
          <w:highlight w:val="none"/>
        </w:rPr>
        <w:t>9</w:t>
      </w:r>
      <w:bookmarkEnd w:id="447"/>
      <w:r>
        <w:rPr>
          <w:rFonts w:hint="eastAsia" w:ascii="宋体" w:hAnsi="宋体" w:eastAsia="宋体" w:cs="宋体"/>
          <w:color w:val="000000"/>
          <w:sz w:val="24"/>
          <w:szCs w:val="24"/>
          <w:highlight w:val="none"/>
        </w:rPr>
        <w:t>.投标人生产电、风、水、砂石基础单价汇总表。</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000000"/>
          <w:sz w:val="24"/>
          <w:szCs w:val="24"/>
          <w:highlight w:val="none"/>
        </w:rPr>
      </w:pPr>
      <w:bookmarkStart w:id="448" w:name="_Toc221951355"/>
      <w:r>
        <w:rPr>
          <w:rFonts w:hint="eastAsia" w:ascii="宋体" w:hAnsi="宋体" w:eastAsia="宋体" w:cs="宋体"/>
          <w:color w:val="000000"/>
          <w:sz w:val="24"/>
          <w:szCs w:val="24"/>
          <w:highlight w:val="none"/>
        </w:rPr>
        <w:t>10</w:t>
      </w:r>
      <w:bookmarkEnd w:id="448"/>
      <w:r>
        <w:rPr>
          <w:rFonts w:hint="eastAsia" w:ascii="宋体" w:hAnsi="宋体" w:eastAsia="宋体" w:cs="宋体"/>
          <w:color w:val="000000"/>
          <w:sz w:val="24"/>
          <w:szCs w:val="24"/>
          <w:highlight w:val="none"/>
        </w:rPr>
        <w:t>.投标人生产混凝土配合比材料费表。</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000000"/>
          <w:sz w:val="24"/>
          <w:szCs w:val="24"/>
          <w:highlight w:val="none"/>
        </w:rPr>
      </w:pPr>
      <w:bookmarkStart w:id="449" w:name="_Toc221951356"/>
      <w:r>
        <w:rPr>
          <w:rFonts w:hint="eastAsia" w:ascii="宋体" w:hAnsi="宋体" w:eastAsia="宋体" w:cs="宋体"/>
          <w:color w:val="000000"/>
          <w:sz w:val="24"/>
          <w:szCs w:val="24"/>
          <w:highlight w:val="none"/>
        </w:rPr>
        <w:t>11.招标人供应材料价格汇总表。(若招标人提供)</w:t>
      </w:r>
      <w:bookmarkEnd w:id="449"/>
    </w:p>
    <w:p>
      <w:pPr>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000000"/>
          <w:sz w:val="24"/>
          <w:szCs w:val="24"/>
          <w:highlight w:val="none"/>
        </w:rPr>
      </w:pPr>
      <w:bookmarkStart w:id="450" w:name="_Toc221951357"/>
      <w:r>
        <w:rPr>
          <w:rFonts w:hint="eastAsia" w:ascii="宋体" w:hAnsi="宋体" w:eastAsia="宋体" w:cs="宋体"/>
          <w:color w:val="000000"/>
          <w:sz w:val="24"/>
          <w:szCs w:val="24"/>
          <w:highlight w:val="none"/>
        </w:rPr>
        <w:t>12.投标人自行采购主要材料预算价格汇总表。</w:t>
      </w:r>
      <w:bookmarkEnd w:id="450"/>
    </w:p>
    <w:p>
      <w:pPr>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000000"/>
          <w:sz w:val="24"/>
          <w:szCs w:val="24"/>
          <w:highlight w:val="none"/>
        </w:rPr>
      </w:pPr>
      <w:bookmarkStart w:id="451" w:name="_Toc221951358"/>
      <w:r>
        <w:rPr>
          <w:rFonts w:hint="eastAsia" w:ascii="宋体" w:hAnsi="宋体" w:eastAsia="宋体" w:cs="宋体"/>
          <w:color w:val="000000"/>
          <w:sz w:val="24"/>
          <w:szCs w:val="24"/>
          <w:highlight w:val="none"/>
        </w:rPr>
        <w:t>13.招标人提供施工机械台时(班)费汇总表。(若招标人提供)</w:t>
      </w:r>
      <w:bookmarkEnd w:id="451"/>
    </w:p>
    <w:p>
      <w:pPr>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000000"/>
          <w:sz w:val="24"/>
          <w:szCs w:val="24"/>
          <w:highlight w:val="none"/>
        </w:rPr>
      </w:pPr>
      <w:bookmarkStart w:id="452" w:name="_Toc221951359"/>
      <w:r>
        <w:rPr>
          <w:rFonts w:hint="eastAsia" w:ascii="宋体" w:hAnsi="宋体" w:eastAsia="宋体" w:cs="宋体"/>
          <w:color w:val="000000"/>
          <w:sz w:val="24"/>
          <w:szCs w:val="24"/>
          <w:highlight w:val="none"/>
        </w:rPr>
        <w:t>14.投标人自备施工机械台时(班)费汇总表。</w:t>
      </w:r>
      <w:bookmarkEnd w:id="452"/>
    </w:p>
    <w:p>
      <w:pPr>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000000"/>
          <w:sz w:val="24"/>
          <w:szCs w:val="24"/>
          <w:highlight w:val="none"/>
        </w:rPr>
      </w:pPr>
      <w:bookmarkStart w:id="453" w:name="_Toc221951360"/>
      <w:r>
        <w:rPr>
          <w:rFonts w:hint="eastAsia" w:ascii="宋体" w:hAnsi="宋体" w:eastAsia="宋体" w:cs="宋体"/>
          <w:color w:val="000000"/>
          <w:sz w:val="24"/>
          <w:szCs w:val="24"/>
          <w:highlight w:val="none"/>
        </w:rPr>
        <w:t>15.总价项目分类分项工程分解表。</w:t>
      </w:r>
      <w:bookmarkEnd w:id="453"/>
    </w:p>
    <w:p>
      <w:pPr>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000000"/>
          <w:sz w:val="24"/>
          <w:szCs w:val="24"/>
          <w:highlight w:val="none"/>
        </w:rPr>
      </w:pPr>
      <w:bookmarkStart w:id="454" w:name="_Toc221951361"/>
      <w:r>
        <w:rPr>
          <w:rFonts w:hint="eastAsia" w:ascii="宋体" w:hAnsi="宋体" w:eastAsia="宋体" w:cs="宋体"/>
          <w:color w:val="000000"/>
          <w:sz w:val="24"/>
          <w:szCs w:val="24"/>
          <w:highlight w:val="none"/>
        </w:rPr>
        <w:t>16</w:t>
      </w:r>
      <w:bookmarkEnd w:id="454"/>
      <w:r>
        <w:rPr>
          <w:rFonts w:hint="eastAsia" w:ascii="宋体" w:hAnsi="宋体" w:eastAsia="宋体" w:cs="宋体"/>
          <w:color w:val="000000"/>
          <w:sz w:val="24"/>
          <w:szCs w:val="24"/>
          <w:highlight w:val="none"/>
        </w:rPr>
        <w:t>.工程单价计算表。</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17.人工费单价汇总表。</w:t>
      </w:r>
    </w:p>
    <w:p>
      <w:pPr>
        <w:pStyle w:val="36"/>
        <w:keepNext w:val="0"/>
        <w:keepLines w:val="0"/>
        <w:pageBreakBefore w:val="0"/>
        <w:widowControl/>
        <w:numPr>
          <w:ilvl w:val="0"/>
          <w:numId w:val="0"/>
        </w:numPr>
        <w:kinsoku/>
        <w:wordWrap/>
        <w:overflowPunct/>
        <w:topLinePunct w:val="0"/>
        <w:autoSpaceDE/>
        <w:autoSpaceDN/>
        <w:bidi w:val="0"/>
        <w:adjustRightInd/>
        <w:snapToGrid/>
        <w:spacing w:before="0" w:after="0" w:line="440" w:lineRule="exact"/>
        <w:ind w:left="0" w:leftChars="0" w:firstLine="480" w:firstLineChars="200"/>
        <w:jc w:val="both"/>
        <w:textAlignment w:val="auto"/>
        <w:outlineLvl w:val="9"/>
        <w:rPr>
          <w:rFonts w:hint="eastAsia" w:ascii="宋体" w:hAnsi="宋体" w:eastAsia="宋体" w:cs="宋体"/>
          <w:b/>
          <w:color w:val="000000"/>
          <w:sz w:val="24"/>
          <w:szCs w:val="24"/>
          <w:highlight w:val="none"/>
        </w:rPr>
      </w:pPr>
      <w:bookmarkStart w:id="455" w:name="_Toc221951363"/>
      <w:r>
        <w:rPr>
          <w:rFonts w:hint="eastAsia" w:ascii="宋体" w:hAnsi="宋体" w:eastAsia="宋体" w:cs="宋体"/>
          <w:b/>
          <w:color w:val="000000"/>
          <w:sz w:val="24"/>
          <w:szCs w:val="24"/>
          <w:highlight w:val="none"/>
        </w:rPr>
        <w:t>2.2  工程量清单报价表填写规定</w:t>
      </w:r>
      <w:bookmarkEnd w:id="455"/>
      <w:r>
        <w:rPr>
          <w:rFonts w:hint="eastAsia" w:ascii="宋体" w:hAnsi="宋体" w:eastAsia="宋体" w:cs="宋体"/>
          <w:b/>
          <w:color w:val="000000"/>
          <w:sz w:val="24"/>
          <w:szCs w:val="24"/>
          <w:highlight w:val="none"/>
        </w:rPr>
        <w:t xml:space="preserve"> </w:t>
      </w:r>
    </w:p>
    <w:p>
      <w:pPr>
        <w:keepNext w:val="0"/>
        <w:keepLines w:val="0"/>
        <w:pageBreakBefore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000000"/>
          <w:sz w:val="24"/>
          <w:szCs w:val="24"/>
          <w:highlight w:val="none"/>
        </w:rPr>
      </w:pPr>
      <w:bookmarkStart w:id="456" w:name="_Toc221951364"/>
      <w:r>
        <w:rPr>
          <w:rFonts w:hint="eastAsia" w:ascii="宋体" w:hAnsi="宋体" w:eastAsia="宋体" w:cs="宋体"/>
          <w:color w:val="000000"/>
          <w:sz w:val="24"/>
          <w:szCs w:val="24"/>
          <w:highlight w:val="none"/>
        </w:rPr>
        <w:t>1．除另有规定外,投标人不得随意增加、删除或涂改招标文件工程量清单中的任何内容。工程量清单中列明的所有需要填报的单价和合价，投标人均应填写。未填报单价和合价，视为已包括在工程量清单的其他的单价和合价中。</w:t>
      </w:r>
    </w:p>
    <w:p>
      <w:pPr>
        <w:keepNext w:val="0"/>
        <w:keepLines w:val="0"/>
        <w:pageBreakBefore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工程量清单中标价的单价是完成工程量清单中一个质量合格的规定计量项目所需的直接费（应包括人工费、材料费、机械使用费和季节、夜间、高原、风沙等原因增加的直接费）、施工管理费、企业利润和税金，并考虑到风险因素。投标人应根据规定的工程单价组成内容，按招标文件和《水利工程工程量清单计价规范》（GB50501-2007）附录A和附录B中的“主要工作内容”确定工程单价。除另有规定外，对有效工程量以外的超挖、超填工程量，附加工程量，加工、运输损耗量等，所消耗的人工、材料和机械费用，均应摊入相应有效工程量的工程单价内。</w:t>
      </w:r>
      <w:bookmarkEnd w:id="456"/>
    </w:p>
    <w:p>
      <w:pPr>
        <w:keepNext w:val="0"/>
        <w:keepLines w:val="0"/>
        <w:pageBreakBefore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000000"/>
          <w:sz w:val="24"/>
          <w:szCs w:val="24"/>
          <w:highlight w:val="none"/>
        </w:rPr>
      </w:pPr>
      <w:bookmarkStart w:id="457" w:name="_Toc221951365"/>
      <w:r>
        <w:rPr>
          <w:rFonts w:hint="eastAsia" w:ascii="宋体" w:hAnsi="宋体" w:eastAsia="宋体" w:cs="宋体"/>
          <w:color w:val="000000"/>
          <w:sz w:val="24"/>
          <w:szCs w:val="24"/>
          <w:highlight w:val="none"/>
        </w:rPr>
        <w:t>3．投标金额(价格)均应以人民币表示。</w:t>
      </w:r>
      <w:bookmarkEnd w:id="457"/>
    </w:p>
    <w:p>
      <w:pPr>
        <w:keepNext w:val="0"/>
        <w:keepLines w:val="0"/>
        <w:pageBreakBefore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000000"/>
          <w:sz w:val="24"/>
          <w:szCs w:val="24"/>
          <w:highlight w:val="none"/>
        </w:rPr>
      </w:pPr>
      <w:bookmarkStart w:id="458" w:name="_Toc221951366"/>
      <w:r>
        <w:rPr>
          <w:rFonts w:hint="eastAsia" w:ascii="宋体" w:hAnsi="宋体" w:eastAsia="宋体" w:cs="宋体"/>
          <w:color w:val="000000"/>
          <w:sz w:val="24"/>
          <w:szCs w:val="24"/>
          <w:highlight w:val="none"/>
        </w:rPr>
        <w:t>4．投标总价应按工程项目总价表合计金额填写。</w:t>
      </w:r>
      <w:bookmarkEnd w:id="458"/>
    </w:p>
    <w:p>
      <w:pPr>
        <w:keepNext w:val="0"/>
        <w:keepLines w:val="0"/>
        <w:pageBreakBefore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000000"/>
          <w:sz w:val="24"/>
          <w:szCs w:val="24"/>
          <w:highlight w:val="none"/>
        </w:rPr>
      </w:pPr>
      <w:bookmarkStart w:id="459" w:name="_Toc221951367"/>
      <w:r>
        <w:rPr>
          <w:rFonts w:hint="eastAsia" w:ascii="宋体" w:hAnsi="宋体" w:eastAsia="宋体" w:cs="宋体"/>
          <w:color w:val="000000"/>
          <w:sz w:val="24"/>
          <w:szCs w:val="24"/>
          <w:highlight w:val="none"/>
        </w:rPr>
        <w:t>5．工程项目总价表中一级项目名称按招标文件工程项目总价表中的相应名称填写，并按分类分项工程量清单计价表中相应项目合计金额填写。</w:t>
      </w:r>
      <w:bookmarkEnd w:id="459"/>
    </w:p>
    <w:p>
      <w:pPr>
        <w:keepNext w:val="0"/>
        <w:keepLines w:val="0"/>
        <w:pageBreakBefore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000000"/>
          <w:sz w:val="24"/>
          <w:szCs w:val="24"/>
          <w:highlight w:val="none"/>
        </w:rPr>
      </w:pPr>
      <w:bookmarkStart w:id="460" w:name="_Toc221951368"/>
      <w:r>
        <w:rPr>
          <w:rFonts w:hint="eastAsia" w:ascii="宋体" w:hAnsi="宋体" w:eastAsia="宋体" w:cs="宋体"/>
          <w:color w:val="000000"/>
          <w:sz w:val="24"/>
          <w:szCs w:val="24"/>
          <w:highlight w:val="none"/>
        </w:rPr>
        <w:t>6．分类分项工程量清单计价表</w:t>
      </w:r>
      <w:bookmarkEnd w:id="460"/>
      <w:bookmarkStart w:id="461" w:name="_Toc221951369"/>
      <w:r>
        <w:rPr>
          <w:rFonts w:hint="eastAsia" w:ascii="宋体" w:hAnsi="宋体" w:eastAsia="宋体" w:cs="宋体"/>
          <w:color w:val="000000"/>
          <w:sz w:val="24"/>
          <w:szCs w:val="24"/>
          <w:highlight w:val="none"/>
        </w:rPr>
        <w:t>中的序号、项目编码、项目名称、计量单位、工程数量和合同技术条款章节号，按招标文件分类分项工程量清单中的相应内容填写</w:t>
      </w:r>
      <w:bookmarkEnd w:id="461"/>
      <w:bookmarkStart w:id="462" w:name="_Toc221951371"/>
      <w:r>
        <w:rPr>
          <w:rFonts w:hint="eastAsia" w:ascii="宋体" w:hAnsi="宋体" w:eastAsia="宋体" w:cs="宋体"/>
          <w:color w:val="000000"/>
          <w:sz w:val="24"/>
          <w:szCs w:val="24"/>
          <w:highlight w:val="none"/>
        </w:rPr>
        <w:t>，并填写相应措施项目的</w:t>
      </w:r>
      <w:bookmarkEnd w:id="462"/>
      <w:r>
        <w:rPr>
          <w:rFonts w:hint="eastAsia" w:ascii="宋体" w:hAnsi="宋体" w:eastAsia="宋体" w:cs="宋体"/>
          <w:color w:val="000000"/>
          <w:sz w:val="24"/>
          <w:szCs w:val="24"/>
          <w:highlight w:val="none"/>
        </w:rPr>
        <w:t>单价和合价。</w:t>
      </w:r>
    </w:p>
    <w:p>
      <w:pPr>
        <w:keepNext w:val="0"/>
        <w:keepLines w:val="0"/>
        <w:pageBreakBefore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000000"/>
          <w:sz w:val="24"/>
          <w:szCs w:val="24"/>
          <w:highlight w:val="none"/>
        </w:rPr>
      </w:pPr>
      <w:bookmarkStart w:id="463" w:name="_Toc221951372"/>
      <w:r>
        <w:rPr>
          <w:rFonts w:hint="eastAsia" w:ascii="宋体" w:hAnsi="宋体" w:eastAsia="宋体" w:cs="宋体"/>
          <w:color w:val="000000"/>
          <w:sz w:val="24"/>
          <w:szCs w:val="24"/>
          <w:highlight w:val="none"/>
        </w:rPr>
        <w:t>7．措施项目清单计价表中的序号、项目名称按招标文件措施项目清单计价表中的相应内容填写，并填写相应措施项目的金额和合计金额。</w:t>
      </w:r>
      <w:bookmarkEnd w:id="463"/>
    </w:p>
    <w:p>
      <w:pPr>
        <w:keepNext w:val="0"/>
        <w:keepLines w:val="0"/>
        <w:pageBreakBefore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8其他项目清单计价表中的序号、项目名称、金额，按招标文件其他项目清单计价表中的相应内容填写，并填写相应内容。</w:t>
      </w:r>
    </w:p>
    <w:p>
      <w:pPr>
        <w:keepNext w:val="0"/>
        <w:keepLines w:val="0"/>
        <w:pageBreakBefore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000000"/>
          <w:sz w:val="24"/>
          <w:szCs w:val="24"/>
          <w:highlight w:val="none"/>
        </w:rPr>
      </w:pPr>
      <w:bookmarkStart w:id="464" w:name="_Toc221951373"/>
      <w:r>
        <w:rPr>
          <w:rFonts w:hint="eastAsia" w:ascii="宋体" w:hAnsi="宋体" w:eastAsia="宋体" w:cs="宋体"/>
          <w:color w:val="000000"/>
          <w:sz w:val="24"/>
          <w:szCs w:val="24"/>
          <w:highlight w:val="none"/>
        </w:rPr>
        <w:t>9．计日工项目计价表的序号、人工、材料、机械的名称、规格型号以及计量单位，按招标文件计日工项目计价表中的相应内容填写，并填写相应项目单价。</w:t>
      </w:r>
      <w:bookmarkEnd w:id="464"/>
    </w:p>
    <w:p>
      <w:pPr>
        <w:keepNext w:val="0"/>
        <w:keepLines w:val="0"/>
        <w:pageBreakBefore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000000"/>
          <w:sz w:val="24"/>
          <w:szCs w:val="24"/>
          <w:highlight w:val="none"/>
        </w:rPr>
      </w:pPr>
      <w:bookmarkStart w:id="465" w:name="_Toc221951374"/>
      <w:r>
        <w:rPr>
          <w:rFonts w:hint="eastAsia" w:ascii="宋体" w:hAnsi="宋体" w:eastAsia="宋体" w:cs="宋体"/>
          <w:color w:val="000000"/>
          <w:sz w:val="24"/>
          <w:szCs w:val="24"/>
          <w:highlight w:val="none"/>
        </w:rPr>
        <w:t>10．辅助表格填写：</w:t>
      </w:r>
      <w:bookmarkEnd w:id="465"/>
    </w:p>
    <w:p>
      <w:pPr>
        <w:keepNext w:val="0"/>
        <w:keepLines w:val="0"/>
        <w:pageBreakBefore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000000"/>
          <w:sz w:val="24"/>
          <w:szCs w:val="24"/>
          <w:highlight w:val="none"/>
        </w:rPr>
      </w:pPr>
      <w:bookmarkStart w:id="466" w:name="_Toc221951375"/>
      <w:r>
        <w:rPr>
          <w:rFonts w:hint="eastAsia" w:ascii="宋体" w:hAnsi="宋体" w:eastAsia="宋体" w:cs="宋体"/>
          <w:color w:val="000000"/>
          <w:sz w:val="24"/>
          <w:szCs w:val="24"/>
          <w:highlight w:val="none"/>
        </w:rPr>
        <w:t>⑴ 工程单价汇总表，按工程单价计算表中的相应内容、价格(费率)填写</w:t>
      </w:r>
      <w:bookmarkEnd w:id="466"/>
      <w:r>
        <w:rPr>
          <w:rFonts w:hint="eastAsia" w:ascii="宋体" w:hAnsi="宋体" w:eastAsia="宋体" w:cs="宋体"/>
          <w:color w:val="000000"/>
          <w:sz w:val="24"/>
          <w:szCs w:val="24"/>
          <w:highlight w:val="none"/>
        </w:rPr>
        <w:t>。</w:t>
      </w:r>
    </w:p>
    <w:p>
      <w:pPr>
        <w:keepNext w:val="0"/>
        <w:keepLines w:val="0"/>
        <w:pageBreakBefore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000000"/>
          <w:sz w:val="24"/>
          <w:szCs w:val="24"/>
          <w:highlight w:val="none"/>
        </w:rPr>
      </w:pPr>
      <w:bookmarkStart w:id="467" w:name="_Toc221951376"/>
      <w:r>
        <w:rPr>
          <w:rFonts w:hint="eastAsia" w:ascii="宋体" w:hAnsi="宋体" w:eastAsia="宋体" w:cs="宋体"/>
          <w:color w:val="000000"/>
          <w:sz w:val="24"/>
          <w:szCs w:val="24"/>
          <w:highlight w:val="none"/>
        </w:rPr>
        <w:t>⑵ 工程单价费(税)率汇总表，按工程单价计算表中的相应内容、费(税)率填写。</w:t>
      </w:r>
      <w:bookmarkEnd w:id="467"/>
    </w:p>
    <w:p>
      <w:pPr>
        <w:keepNext w:val="0"/>
        <w:keepLines w:val="0"/>
        <w:pageBreakBefore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000000"/>
          <w:sz w:val="24"/>
          <w:szCs w:val="24"/>
          <w:highlight w:val="none"/>
        </w:rPr>
      </w:pPr>
      <w:bookmarkStart w:id="468" w:name="_Toc221951377"/>
      <w:r>
        <w:rPr>
          <w:rFonts w:hint="eastAsia" w:ascii="宋体" w:hAnsi="宋体" w:eastAsia="宋体" w:cs="宋体"/>
          <w:color w:val="000000"/>
          <w:sz w:val="24"/>
          <w:szCs w:val="24"/>
          <w:highlight w:val="none"/>
        </w:rPr>
        <w:t>⑶ 投标人生产电、风、水、砂石基础单价汇总表，按基础单价分析计算成果的相应内容、价格填写，并附相应基础单价的分析计算书</w:t>
      </w:r>
      <w:bookmarkEnd w:id="468"/>
      <w:r>
        <w:rPr>
          <w:rFonts w:hint="eastAsia" w:ascii="宋体" w:hAnsi="宋体" w:eastAsia="宋体" w:cs="宋体"/>
          <w:color w:val="000000"/>
          <w:sz w:val="24"/>
          <w:szCs w:val="24"/>
          <w:highlight w:val="none"/>
        </w:rPr>
        <w:t>。</w:t>
      </w:r>
    </w:p>
    <w:p>
      <w:pPr>
        <w:keepNext w:val="0"/>
        <w:keepLines w:val="0"/>
        <w:pageBreakBefore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000000"/>
          <w:sz w:val="24"/>
          <w:szCs w:val="24"/>
          <w:highlight w:val="none"/>
        </w:rPr>
      </w:pPr>
      <w:bookmarkStart w:id="469" w:name="_Toc221951378"/>
      <w:r>
        <w:rPr>
          <w:rFonts w:hint="eastAsia" w:ascii="宋体" w:hAnsi="宋体" w:eastAsia="宋体" w:cs="宋体"/>
          <w:color w:val="000000"/>
          <w:sz w:val="24"/>
          <w:szCs w:val="24"/>
          <w:highlight w:val="none"/>
        </w:rPr>
        <w:t>⑷ 投标人生产混凝土配合比材料费表，按表中工程部位、混凝土强度等级（抗冻等级）、水泥强度等级、级配、水灰比、坍落度、相应材料用量和单价填写，填写的单价必须与工程单价计算表中采用的相应混凝土材料单价一致</w:t>
      </w:r>
      <w:bookmarkEnd w:id="469"/>
      <w:r>
        <w:rPr>
          <w:rFonts w:hint="eastAsia" w:ascii="宋体" w:hAnsi="宋体" w:eastAsia="宋体" w:cs="宋体"/>
          <w:color w:val="000000"/>
          <w:sz w:val="24"/>
          <w:szCs w:val="24"/>
          <w:highlight w:val="none"/>
        </w:rPr>
        <w:t>。</w:t>
      </w:r>
    </w:p>
    <w:p>
      <w:pPr>
        <w:keepNext w:val="0"/>
        <w:keepLines w:val="0"/>
        <w:pageBreakBefore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000000"/>
          <w:sz w:val="24"/>
          <w:szCs w:val="24"/>
          <w:highlight w:val="none"/>
        </w:rPr>
      </w:pPr>
      <w:bookmarkStart w:id="470" w:name="_Toc221951379"/>
      <w:r>
        <w:rPr>
          <w:rFonts w:hint="eastAsia" w:ascii="宋体" w:hAnsi="宋体" w:eastAsia="宋体" w:cs="宋体"/>
          <w:color w:val="000000"/>
          <w:sz w:val="24"/>
          <w:szCs w:val="24"/>
          <w:highlight w:val="none"/>
        </w:rPr>
        <w:t>⑸ 招标人供应材料价格汇总表，按招标人供应的材料名称、规格型号、计量单位和供应价填写，并填写经分析计算后的相应材料预算价格，填写的预算价格必须与工程单价计算表中采用的相应材料预算价格一致。（若招标人提供）</w:t>
      </w:r>
      <w:bookmarkEnd w:id="470"/>
    </w:p>
    <w:p>
      <w:pPr>
        <w:keepNext w:val="0"/>
        <w:keepLines w:val="0"/>
        <w:pageBreakBefore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000000"/>
          <w:sz w:val="24"/>
          <w:szCs w:val="24"/>
          <w:highlight w:val="none"/>
        </w:rPr>
      </w:pPr>
      <w:bookmarkStart w:id="471" w:name="_Toc221951380"/>
      <w:r>
        <w:rPr>
          <w:rFonts w:hint="eastAsia" w:ascii="宋体" w:hAnsi="宋体" w:eastAsia="宋体" w:cs="宋体"/>
          <w:color w:val="000000"/>
          <w:sz w:val="24"/>
          <w:szCs w:val="24"/>
          <w:highlight w:val="none"/>
        </w:rPr>
        <w:t>⑹ 投标人自行采购主要材料预算价格汇总表，按表中的序号、材料名称、规格型号、计量单位和预算价填写，填写的预算价必须与工程单价计算表中采用的相应材料预算价格一致</w:t>
      </w:r>
      <w:bookmarkEnd w:id="471"/>
      <w:r>
        <w:rPr>
          <w:rFonts w:hint="eastAsia" w:ascii="宋体" w:hAnsi="宋体" w:eastAsia="宋体" w:cs="宋体"/>
          <w:color w:val="000000"/>
          <w:sz w:val="24"/>
          <w:szCs w:val="24"/>
          <w:highlight w:val="none"/>
        </w:rPr>
        <w:t>。</w:t>
      </w:r>
    </w:p>
    <w:p>
      <w:pPr>
        <w:keepNext w:val="0"/>
        <w:keepLines w:val="0"/>
        <w:pageBreakBefore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000000"/>
          <w:sz w:val="24"/>
          <w:szCs w:val="24"/>
          <w:highlight w:val="none"/>
        </w:rPr>
      </w:pPr>
      <w:bookmarkStart w:id="472" w:name="_Toc221951381"/>
      <w:r>
        <w:rPr>
          <w:rFonts w:hint="eastAsia" w:ascii="宋体" w:hAnsi="宋体" w:eastAsia="宋体" w:cs="宋体"/>
          <w:color w:val="000000"/>
          <w:sz w:val="24"/>
          <w:szCs w:val="24"/>
          <w:highlight w:val="none"/>
        </w:rPr>
        <w:t>⑺ 招标人提供施工机械台时(班)费汇总表，按招标人提供的机械名称、规格型号和招标人收取的台时(班)折旧费填写；投标人填写的台时(班)费用合计金额必须与工程单价计算表中相应的施工机械台时(班)费单价一致。（若招标人提供）</w:t>
      </w:r>
      <w:bookmarkEnd w:id="472"/>
    </w:p>
    <w:p>
      <w:pPr>
        <w:keepNext w:val="0"/>
        <w:keepLines w:val="0"/>
        <w:pageBreakBefore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000000"/>
          <w:sz w:val="24"/>
          <w:szCs w:val="24"/>
          <w:highlight w:val="none"/>
        </w:rPr>
      </w:pPr>
      <w:bookmarkStart w:id="473" w:name="_Toc221951382"/>
      <w:r>
        <w:rPr>
          <w:rFonts w:hint="eastAsia" w:ascii="宋体" w:hAnsi="宋体" w:eastAsia="宋体" w:cs="宋体"/>
          <w:color w:val="000000"/>
          <w:sz w:val="24"/>
          <w:szCs w:val="24"/>
          <w:highlight w:val="none"/>
        </w:rPr>
        <w:t>⑻ 投标人自备施工机械台时(班)费汇总表，按表中的序号、机械名称、规格型号、一类费用和二类费用填写，填写的台时(班)费合计金额必须与工程单价计算表中相应的施工机械台时(班)费单价一致</w:t>
      </w:r>
      <w:bookmarkEnd w:id="473"/>
      <w:r>
        <w:rPr>
          <w:rFonts w:hint="eastAsia" w:ascii="宋体" w:hAnsi="宋体" w:eastAsia="宋体" w:cs="宋体"/>
          <w:color w:val="000000"/>
          <w:sz w:val="24"/>
          <w:szCs w:val="24"/>
          <w:highlight w:val="none"/>
        </w:rPr>
        <w:t>。</w:t>
      </w:r>
    </w:p>
    <w:p>
      <w:pPr>
        <w:keepNext w:val="0"/>
        <w:keepLines w:val="0"/>
        <w:pageBreakBefore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000000"/>
          <w:sz w:val="24"/>
          <w:szCs w:val="24"/>
          <w:highlight w:val="none"/>
        </w:rPr>
      </w:pPr>
      <w:bookmarkStart w:id="474" w:name="_Toc221951383"/>
      <w:r>
        <w:rPr>
          <w:rFonts w:hint="eastAsia" w:ascii="宋体" w:hAnsi="宋体" w:eastAsia="宋体" w:cs="宋体"/>
          <w:color w:val="000000"/>
          <w:sz w:val="24"/>
          <w:szCs w:val="24"/>
          <w:highlight w:val="none"/>
        </w:rPr>
        <w:t xml:space="preserve">⑼投标人应参照分类分项工程量清单计价表格式编制总价项目分类分项工程分解表，每个总价项目分类分项工程一份。 </w:t>
      </w:r>
    </w:p>
    <w:p>
      <w:pPr>
        <w:keepNext w:val="0"/>
        <w:keepLines w:val="0"/>
        <w:pageBreakBefore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（10）</w:t>
      </w:r>
      <w:r>
        <w:rPr>
          <w:rFonts w:hint="eastAsia" w:ascii="宋体" w:hAnsi="宋体" w:eastAsia="宋体" w:cs="宋体"/>
          <w:b/>
          <w:color w:val="000000"/>
          <w:sz w:val="24"/>
          <w:szCs w:val="24"/>
          <w:highlight w:val="none"/>
        </w:rPr>
        <w:t>投标金额大于或等于投标总价万分之五的工程项目，必须编报工程单价计算表</w:t>
      </w:r>
      <w:r>
        <w:rPr>
          <w:rFonts w:hint="eastAsia" w:ascii="宋体" w:hAnsi="宋体" w:eastAsia="宋体" w:cs="宋体"/>
          <w:color w:val="000000"/>
          <w:sz w:val="24"/>
          <w:szCs w:val="24"/>
          <w:highlight w:val="none"/>
        </w:rPr>
        <w:t>。工程单价计算表，按表中的施工方法、序号、名称、规格型号、计量单位、数量、单价、合价填写，填写的人工、材料和机械等基础价格,必须与人工费价汇总表、基础材料单价汇总表、主要材料预算价格汇总表及施工机械台时(班)费汇总表中的单价相一致，填写的施工管理费、企业利润和税金等费(税)率必须与工程单价费(税)率汇总表中的费(税)率相一致。</w:t>
      </w:r>
      <w:bookmarkEnd w:id="474"/>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highlight w:val="none"/>
        </w:rPr>
        <w:t>（11）人工费单价表汇总表应按人工费单价计算表的内容、价格填写，并附相应的人工费单价计算表。</w:t>
      </w:r>
    </w:p>
    <w:p>
      <w:pPr>
        <w:pStyle w:val="27"/>
        <w:rPr>
          <w:rFonts w:hint="eastAsia" w:ascii="宋体" w:hAnsi="宋体" w:eastAsia="宋体" w:cs="宋体"/>
          <w:b/>
          <w:bCs/>
          <w:color w:val="000000"/>
          <w:szCs w:val="21"/>
          <w:highlight w:val="none"/>
        </w:rPr>
      </w:pPr>
    </w:p>
    <w:p>
      <w:pPr>
        <w:rPr>
          <w:rFonts w:hint="eastAsia" w:ascii="宋体" w:hAnsi="宋体" w:eastAsia="宋体" w:cs="宋体"/>
          <w:b/>
          <w:bCs/>
          <w:color w:val="000000"/>
          <w:szCs w:val="21"/>
          <w:highlight w:val="none"/>
        </w:rPr>
      </w:pPr>
    </w:p>
    <w:p>
      <w:pPr>
        <w:pStyle w:val="27"/>
        <w:rPr>
          <w:rFonts w:hint="eastAsia" w:ascii="宋体" w:hAnsi="宋体" w:eastAsia="宋体" w:cs="宋体"/>
          <w:b/>
          <w:bCs/>
          <w:color w:val="000000"/>
          <w:szCs w:val="21"/>
          <w:highlight w:val="none"/>
        </w:rPr>
      </w:pPr>
    </w:p>
    <w:p>
      <w:pPr>
        <w:rPr>
          <w:rFonts w:hint="eastAsia" w:ascii="宋体" w:hAnsi="宋体" w:eastAsia="宋体" w:cs="宋体"/>
          <w:b/>
          <w:bCs/>
          <w:color w:val="000000"/>
          <w:szCs w:val="21"/>
          <w:highlight w:val="none"/>
        </w:rPr>
      </w:pPr>
    </w:p>
    <w:p>
      <w:pPr>
        <w:pStyle w:val="27"/>
        <w:rPr>
          <w:rFonts w:hint="eastAsia" w:ascii="宋体" w:hAnsi="宋体" w:eastAsia="宋体" w:cs="宋体"/>
          <w:b/>
          <w:bCs/>
          <w:color w:val="000000"/>
          <w:szCs w:val="21"/>
          <w:highlight w:val="none"/>
        </w:rPr>
      </w:pPr>
    </w:p>
    <w:p>
      <w:pPr>
        <w:rPr>
          <w:rFonts w:hint="eastAsia" w:ascii="宋体" w:hAnsi="宋体" w:eastAsia="宋体" w:cs="宋体"/>
          <w:b/>
          <w:bCs/>
          <w:color w:val="000000"/>
          <w:szCs w:val="21"/>
          <w:highlight w:val="none"/>
        </w:rPr>
      </w:pPr>
    </w:p>
    <w:p>
      <w:pPr>
        <w:pStyle w:val="27"/>
        <w:rPr>
          <w:rFonts w:hint="eastAsia" w:ascii="宋体" w:hAnsi="宋体" w:eastAsia="宋体" w:cs="宋体"/>
          <w:b/>
          <w:bCs/>
          <w:color w:val="000000"/>
          <w:szCs w:val="21"/>
          <w:highlight w:val="none"/>
        </w:rPr>
      </w:pPr>
    </w:p>
    <w:p>
      <w:pPr>
        <w:pStyle w:val="27"/>
        <w:rPr>
          <w:rFonts w:hint="eastAsia" w:ascii="宋体" w:hAnsi="宋体" w:eastAsia="宋体" w:cs="宋体"/>
          <w:b/>
          <w:bCs/>
          <w:color w:val="000000"/>
          <w:szCs w:val="21"/>
          <w:highlight w:val="none"/>
          <w:lang w:val="en-US" w:eastAsia="zh-CN"/>
        </w:rPr>
      </w:pPr>
      <w:r>
        <w:rPr>
          <w:rFonts w:hint="eastAsia" w:ascii="宋体" w:hAnsi="宋体" w:cs="宋体"/>
          <w:b/>
          <w:bCs/>
          <w:color w:val="000000"/>
          <w:szCs w:val="21"/>
          <w:highlight w:val="none"/>
          <w:lang w:val="en-US" w:eastAsia="zh-CN"/>
        </w:rPr>
        <w:t>三、清单另附</w:t>
      </w:r>
    </w:p>
    <w:p>
      <w:pPr>
        <w:rPr>
          <w:rFonts w:hint="eastAsia" w:ascii="宋体" w:hAnsi="宋体" w:eastAsia="宋体" w:cs="宋体"/>
          <w:b/>
          <w:bCs/>
          <w:color w:val="000000"/>
          <w:szCs w:val="21"/>
          <w:highlight w:val="none"/>
        </w:rPr>
      </w:pPr>
    </w:p>
    <w:p>
      <w:pPr>
        <w:pStyle w:val="3"/>
        <w:keepNext w:val="0"/>
        <w:keepLines w:val="0"/>
        <w:pageBreakBefore/>
        <w:widowControl w:val="0"/>
        <w:kinsoku/>
        <w:wordWrap/>
        <w:overflowPunct/>
        <w:topLinePunct w:val="0"/>
        <w:autoSpaceDE/>
        <w:autoSpaceDN/>
        <w:bidi w:val="0"/>
        <w:adjustRightInd/>
        <w:snapToGrid/>
        <w:spacing w:line="240" w:lineRule="auto"/>
        <w:jc w:val="center"/>
        <w:textAlignment w:val="auto"/>
        <w:rPr>
          <w:rFonts w:ascii="宋体" w:hAnsi="宋体" w:cs="宋体"/>
          <w:color w:val="auto"/>
          <w:sz w:val="40"/>
          <w:szCs w:val="40"/>
          <w:highlight w:val="none"/>
        </w:rPr>
      </w:pPr>
      <w:r>
        <w:rPr>
          <w:rFonts w:hint="eastAsia" w:ascii="宋体" w:hAnsi="宋体" w:cs="宋体"/>
          <w:color w:val="auto"/>
          <w:sz w:val="44"/>
          <w:szCs w:val="44"/>
          <w:highlight w:val="none"/>
        </w:rPr>
        <w:t>第六章　图</w:t>
      </w:r>
      <w:r>
        <w:rPr>
          <w:rFonts w:hint="eastAsia" w:ascii="宋体" w:hAnsi="宋体" w:cs="宋体"/>
          <w:color w:val="auto"/>
          <w:sz w:val="44"/>
          <w:szCs w:val="44"/>
          <w:highlight w:val="none"/>
          <w:lang w:val="en-US" w:eastAsia="zh-CN"/>
        </w:rPr>
        <w:t xml:space="preserve">  </w:t>
      </w:r>
      <w:r>
        <w:rPr>
          <w:rFonts w:hint="eastAsia" w:ascii="宋体" w:hAnsi="宋体" w:cs="宋体"/>
          <w:color w:val="auto"/>
          <w:sz w:val="40"/>
          <w:szCs w:val="40"/>
          <w:highlight w:val="none"/>
        </w:rPr>
        <w:t>纸</w:t>
      </w:r>
      <w:bookmarkEnd w:id="418"/>
      <w:bookmarkEnd w:id="419"/>
      <w:bookmarkEnd w:id="420"/>
      <w:bookmarkStart w:id="475" w:name="_Toc460361769"/>
      <w:bookmarkStart w:id="476" w:name="_Toc360625566"/>
      <w:bookmarkStart w:id="477" w:name="_Toc460361827"/>
    </w:p>
    <w:p>
      <w:pPr>
        <w:pStyle w:val="3"/>
        <w:spacing w:line="240" w:lineRule="auto"/>
        <w:jc w:val="center"/>
        <w:rPr>
          <w:rFonts w:ascii="宋体" w:hAnsi="宋体" w:cs="宋体"/>
          <w:color w:val="auto"/>
          <w:kern w:val="2"/>
          <w:sz w:val="24"/>
          <w:szCs w:val="32"/>
          <w:highlight w:val="none"/>
        </w:rPr>
      </w:pPr>
    </w:p>
    <w:p>
      <w:pPr>
        <w:pStyle w:val="3"/>
        <w:spacing w:line="240" w:lineRule="auto"/>
        <w:jc w:val="center"/>
        <w:rPr>
          <w:rFonts w:ascii="宋体" w:hAnsi="宋体" w:cs="宋体"/>
          <w:color w:val="auto"/>
          <w:sz w:val="24"/>
          <w:szCs w:val="24"/>
          <w:highlight w:val="none"/>
        </w:rPr>
      </w:pPr>
      <w:r>
        <w:rPr>
          <w:rFonts w:hint="eastAsia" w:ascii="宋体" w:hAnsi="宋体" w:cs="宋体"/>
          <w:color w:val="auto"/>
          <w:kern w:val="2"/>
          <w:sz w:val="24"/>
          <w:szCs w:val="24"/>
          <w:highlight w:val="none"/>
        </w:rPr>
        <w:t>（另</w:t>
      </w:r>
      <w:r>
        <w:rPr>
          <w:rFonts w:hint="eastAsia" w:ascii="宋体" w:hAnsi="宋体" w:cs="宋体"/>
          <w:color w:val="auto"/>
          <w:kern w:val="2"/>
          <w:sz w:val="24"/>
          <w:szCs w:val="24"/>
          <w:highlight w:val="none"/>
          <w:lang w:val="en-US" w:eastAsia="zh-CN"/>
        </w:rPr>
        <w:t xml:space="preserve">  </w:t>
      </w:r>
      <w:r>
        <w:rPr>
          <w:rFonts w:hint="eastAsia" w:ascii="宋体" w:hAnsi="宋体" w:cs="宋体"/>
          <w:color w:val="auto"/>
          <w:kern w:val="2"/>
          <w:sz w:val="24"/>
          <w:szCs w:val="24"/>
          <w:highlight w:val="none"/>
        </w:rPr>
        <w:t>附）</w:t>
      </w:r>
      <w:bookmarkEnd w:id="475"/>
      <w:bookmarkEnd w:id="476"/>
      <w:bookmarkEnd w:id="477"/>
    </w:p>
    <w:p>
      <w:pPr>
        <w:widowControl/>
        <w:jc w:val="left"/>
        <w:rPr>
          <w:rFonts w:ascii="宋体" w:hAnsi="宋体" w:cs="宋体"/>
          <w:color w:val="auto"/>
          <w:szCs w:val="21"/>
          <w:highlight w:val="none"/>
        </w:rPr>
      </w:pPr>
    </w:p>
    <w:p>
      <w:pPr>
        <w:pStyle w:val="5"/>
        <w:spacing w:line="240" w:lineRule="auto"/>
        <w:rPr>
          <w:rFonts w:ascii="宋体" w:hAnsi="宋体" w:cs="宋体"/>
          <w:b w:val="0"/>
          <w:bCs w:val="0"/>
          <w:color w:val="auto"/>
          <w:kern w:val="44"/>
          <w:szCs w:val="44"/>
          <w:highlight w:val="none"/>
        </w:rPr>
        <w:sectPr>
          <w:headerReference r:id="rId4" w:type="default"/>
          <w:footerReference r:id="rId5" w:type="default"/>
          <w:pgSz w:w="11906" w:h="16838"/>
          <w:pgMar w:top="1418" w:right="1134" w:bottom="1418" w:left="1418" w:header="851" w:footer="992" w:gutter="0"/>
          <w:pgNumType w:fmt="decimal"/>
          <w:cols w:space="720" w:num="1"/>
          <w:docGrid w:type="linesAndChars" w:linePitch="312" w:charSpace="0"/>
        </w:sectPr>
      </w:pPr>
    </w:p>
    <w:p>
      <w:pPr>
        <w:pStyle w:val="3"/>
        <w:keepNext w:val="0"/>
        <w:keepLines/>
        <w:pageBreakBefore/>
        <w:widowControl w:val="0"/>
        <w:kinsoku/>
        <w:wordWrap/>
        <w:overflowPunct/>
        <w:topLinePunct w:val="0"/>
        <w:autoSpaceDE/>
        <w:autoSpaceDN/>
        <w:bidi w:val="0"/>
        <w:adjustRightInd/>
        <w:snapToGrid/>
        <w:spacing w:line="240" w:lineRule="auto"/>
        <w:jc w:val="both"/>
        <w:textAlignment w:val="auto"/>
        <w:rPr>
          <w:rFonts w:hint="eastAsia" w:ascii="宋体" w:hAnsi="宋体" w:cs="宋体"/>
          <w:color w:val="auto"/>
          <w:sz w:val="40"/>
          <w:szCs w:val="40"/>
          <w:highlight w:val="none"/>
        </w:rPr>
      </w:pPr>
      <w:bookmarkStart w:id="478" w:name="_Toc19008_WPSOffice_Level1"/>
      <w:bookmarkStart w:id="479" w:name="_Toc9246_WPSOffice_Level1"/>
      <w:bookmarkStart w:id="480" w:name="_Toc460361828"/>
    </w:p>
    <w:p>
      <w:pPr>
        <w:pStyle w:val="3"/>
        <w:keepNext w:val="0"/>
        <w:keepLines/>
        <w:pageBreakBefore/>
        <w:widowControl w:val="0"/>
        <w:numPr>
          <w:ilvl w:val="0"/>
          <w:numId w:val="5"/>
        </w:numPr>
        <w:kinsoku/>
        <w:wordWrap/>
        <w:overflowPunct/>
        <w:topLinePunct w:val="0"/>
        <w:autoSpaceDE/>
        <w:autoSpaceDN/>
        <w:bidi w:val="0"/>
        <w:adjustRightInd/>
        <w:snapToGrid/>
        <w:spacing w:line="240" w:lineRule="auto"/>
        <w:jc w:val="center"/>
        <w:textAlignment w:val="auto"/>
        <w:rPr>
          <w:color w:val="auto"/>
          <w:highlight w:val="none"/>
        </w:rPr>
      </w:pPr>
      <w:r>
        <w:rPr>
          <w:rFonts w:hint="eastAsia" w:ascii="宋体" w:hAnsi="宋体" w:cs="宋体"/>
          <w:color w:val="auto"/>
          <w:sz w:val="44"/>
          <w:szCs w:val="44"/>
          <w:highlight w:val="none"/>
        </w:rPr>
        <w:t>技术标准和要求</w:t>
      </w:r>
      <w:bookmarkEnd w:id="478"/>
      <w:bookmarkEnd w:id="479"/>
      <w:bookmarkEnd w:id="480"/>
    </w:p>
    <w:p>
      <w:pPr>
        <w:pStyle w:val="36"/>
        <w:keepNext w:val="0"/>
        <w:keepLines w:val="0"/>
        <w:pageBreakBefore w:val="0"/>
        <w:widowControl/>
        <w:numPr>
          <w:ilvl w:val="0"/>
          <w:numId w:val="6"/>
        </w:numPr>
        <w:kinsoku/>
        <w:wordWrap/>
        <w:overflowPunct/>
        <w:topLinePunct w:val="0"/>
        <w:autoSpaceDE/>
        <w:autoSpaceDN/>
        <w:bidi w:val="0"/>
        <w:adjustRightInd/>
        <w:snapToGrid/>
        <w:spacing w:before="0" w:after="0" w:line="440" w:lineRule="exact"/>
        <w:ind w:left="66" w:leftChars="-203" w:hanging="492" w:hangingChars="176"/>
        <w:jc w:val="left"/>
        <w:textAlignment w:val="auto"/>
        <w:outlineLvl w:val="9"/>
        <w:rPr>
          <w:rFonts w:hint="default" w:ascii="宋体" w:hAnsi="宋体" w:cs="宋体"/>
          <w:b w:val="0"/>
          <w:bCs w:val="0"/>
          <w:color w:val="auto"/>
          <w:kern w:val="2"/>
          <w:sz w:val="24"/>
          <w:szCs w:val="24"/>
          <w:highlight w:val="none"/>
          <w:lang w:val="en-US" w:eastAsia="zh-CN"/>
        </w:rPr>
      </w:pPr>
      <w:r>
        <w:rPr>
          <w:rFonts w:hint="eastAsia" w:ascii="宋体" w:hAnsi="宋体" w:cs="宋体"/>
          <w:color w:val="auto"/>
          <w:kern w:val="2"/>
          <w:sz w:val="28"/>
          <w:szCs w:val="28"/>
          <w:highlight w:val="none"/>
          <w:lang w:val="en-US" w:eastAsia="zh-CN"/>
        </w:rPr>
        <w:t>设计依据</w:t>
      </w:r>
    </w:p>
    <w:p>
      <w:pPr>
        <w:pStyle w:val="36"/>
        <w:keepNext w:val="0"/>
        <w:keepLines w:val="0"/>
        <w:pageBreakBefore w:val="0"/>
        <w:widowControl/>
        <w:numPr>
          <w:ilvl w:val="0"/>
          <w:numId w:val="0"/>
        </w:numPr>
        <w:kinsoku/>
        <w:wordWrap/>
        <w:overflowPunct/>
        <w:topLinePunct w:val="0"/>
        <w:autoSpaceDE/>
        <w:autoSpaceDN/>
        <w:bidi w:val="0"/>
        <w:adjustRightInd/>
        <w:snapToGrid/>
        <w:spacing w:before="0" w:after="0" w:line="440" w:lineRule="exact"/>
        <w:ind w:firstLine="480" w:firstLineChars="200"/>
        <w:jc w:val="left"/>
        <w:textAlignment w:val="auto"/>
        <w:outlineLvl w:val="9"/>
        <w:rPr>
          <w:rFonts w:hint="default" w:ascii="宋体" w:hAnsi="宋体" w:cs="宋体"/>
          <w:b w:val="0"/>
          <w:bCs w:val="0"/>
          <w:color w:val="auto"/>
          <w:kern w:val="2"/>
          <w:sz w:val="24"/>
          <w:szCs w:val="24"/>
          <w:highlight w:val="none"/>
          <w:lang w:val="en-US" w:eastAsia="zh-CN"/>
        </w:rPr>
      </w:pPr>
      <w:bookmarkStart w:id="481" w:name="_Toc460361772"/>
      <w:bookmarkStart w:id="482" w:name="_Toc460361830"/>
      <w:r>
        <w:rPr>
          <w:rFonts w:hint="default" w:ascii="宋体" w:hAnsi="宋体" w:cs="宋体"/>
          <w:b w:val="0"/>
          <w:bCs w:val="0"/>
          <w:color w:val="auto"/>
          <w:kern w:val="2"/>
          <w:sz w:val="24"/>
          <w:szCs w:val="24"/>
          <w:highlight w:val="none"/>
          <w:lang w:val="en-US" w:eastAsia="zh-CN"/>
        </w:rPr>
        <w:t>依据设计文件的要求，本工程项目的材料、设备、施工须达到现行中华人民共和国以及省、自治区、直辖市或行业的工程建设标准、规范的要求。</w:t>
      </w:r>
    </w:p>
    <w:p>
      <w:pPr>
        <w:pStyle w:val="36"/>
        <w:keepNext w:val="0"/>
        <w:keepLines w:val="0"/>
        <w:pageBreakBefore w:val="0"/>
        <w:widowControl/>
        <w:kinsoku/>
        <w:wordWrap/>
        <w:overflowPunct/>
        <w:topLinePunct w:val="0"/>
        <w:autoSpaceDE/>
        <w:autoSpaceDN/>
        <w:bidi w:val="0"/>
        <w:adjustRightInd/>
        <w:snapToGrid/>
        <w:spacing w:before="0" w:after="0" w:line="440" w:lineRule="exact"/>
        <w:ind w:left="66" w:leftChars="-203" w:hanging="492" w:hangingChars="176"/>
        <w:jc w:val="left"/>
        <w:textAlignment w:val="auto"/>
        <w:outlineLvl w:val="9"/>
        <w:rPr>
          <w:rFonts w:hint="eastAsia" w:ascii="宋体" w:hAnsi="宋体" w:cs="宋体"/>
          <w:color w:val="auto"/>
          <w:kern w:val="2"/>
          <w:sz w:val="28"/>
          <w:szCs w:val="28"/>
          <w:highlight w:val="none"/>
          <w:lang w:val="en-US" w:eastAsia="zh-CN"/>
        </w:rPr>
      </w:pPr>
      <w:r>
        <w:rPr>
          <w:rFonts w:hint="eastAsia" w:ascii="宋体" w:hAnsi="宋体" w:cs="宋体"/>
          <w:color w:val="auto"/>
          <w:kern w:val="2"/>
          <w:sz w:val="28"/>
          <w:szCs w:val="28"/>
          <w:highlight w:val="none"/>
          <w:lang w:val="en-US" w:eastAsia="zh-CN"/>
        </w:rPr>
        <w:t>二、本工程施工图纸要求。</w:t>
      </w:r>
      <w:bookmarkEnd w:id="481"/>
      <w:bookmarkEnd w:id="482"/>
    </w:p>
    <w:p>
      <w:pPr>
        <w:keepNext w:val="0"/>
        <w:keepLines w:val="0"/>
        <w:pageBreakBefore w:val="0"/>
        <w:kinsoku/>
        <w:wordWrap/>
        <w:overflowPunct/>
        <w:topLinePunct w:val="0"/>
        <w:autoSpaceDE/>
        <w:autoSpaceDN/>
        <w:bidi w:val="0"/>
        <w:adjustRightInd/>
        <w:snapToGrid/>
        <w:spacing w:line="440" w:lineRule="exact"/>
        <w:textAlignment w:val="auto"/>
        <w:rPr>
          <w:rFonts w:ascii="宋体" w:hAnsi="宋体" w:cs="宋体"/>
          <w:color w:val="auto"/>
          <w:szCs w:val="21"/>
          <w:highlight w:val="none"/>
        </w:rPr>
      </w:pPr>
    </w:p>
    <w:p>
      <w:pPr>
        <w:rPr>
          <w:rFonts w:ascii="宋体" w:hAnsi="宋体" w:cs="宋体"/>
          <w:color w:val="auto"/>
          <w:szCs w:val="21"/>
          <w:highlight w:val="none"/>
        </w:rPr>
      </w:pPr>
    </w:p>
    <w:p>
      <w:pPr>
        <w:rPr>
          <w:rFonts w:ascii="宋体" w:hAnsi="宋体" w:cs="宋体"/>
          <w:color w:val="auto"/>
          <w:szCs w:val="21"/>
          <w:highlight w:val="none"/>
        </w:rPr>
      </w:pPr>
    </w:p>
    <w:p>
      <w:pPr>
        <w:rPr>
          <w:rFonts w:ascii="宋体" w:hAnsi="宋体" w:cs="宋体"/>
          <w:color w:val="auto"/>
          <w:szCs w:val="21"/>
          <w:highlight w:val="none"/>
        </w:rPr>
      </w:pPr>
    </w:p>
    <w:p>
      <w:pPr>
        <w:rPr>
          <w:rFonts w:ascii="宋体" w:hAnsi="宋体" w:cs="宋体"/>
          <w:color w:val="auto"/>
          <w:szCs w:val="21"/>
          <w:highlight w:val="none"/>
        </w:rPr>
      </w:pPr>
    </w:p>
    <w:p>
      <w:pPr>
        <w:rPr>
          <w:rFonts w:ascii="宋体" w:hAnsi="宋体" w:cs="宋体"/>
          <w:color w:val="auto"/>
          <w:szCs w:val="21"/>
          <w:highlight w:val="none"/>
        </w:rPr>
      </w:pPr>
    </w:p>
    <w:p>
      <w:pPr>
        <w:rPr>
          <w:rFonts w:ascii="宋体" w:hAnsi="宋体" w:cs="宋体"/>
          <w:color w:val="auto"/>
          <w:szCs w:val="21"/>
          <w:highlight w:val="none"/>
        </w:rPr>
      </w:pPr>
    </w:p>
    <w:p>
      <w:pPr>
        <w:rPr>
          <w:rFonts w:ascii="宋体" w:hAnsi="宋体" w:cs="宋体"/>
          <w:color w:val="auto"/>
          <w:szCs w:val="21"/>
          <w:highlight w:val="none"/>
        </w:rPr>
      </w:pPr>
    </w:p>
    <w:p>
      <w:pPr>
        <w:rPr>
          <w:rFonts w:ascii="宋体" w:hAnsi="宋体" w:cs="宋体"/>
          <w:color w:val="auto"/>
          <w:szCs w:val="21"/>
          <w:highlight w:val="none"/>
        </w:rPr>
      </w:pPr>
    </w:p>
    <w:p>
      <w:pPr>
        <w:rPr>
          <w:rFonts w:ascii="宋体" w:hAnsi="宋体" w:cs="宋体"/>
          <w:color w:val="auto"/>
          <w:szCs w:val="21"/>
          <w:highlight w:val="none"/>
        </w:rPr>
      </w:pPr>
    </w:p>
    <w:p>
      <w:pPr>
        <w:rPr>
          <w:rFonts w:ascii="宋体" w:hAnsi="宋体" w:cs="宋体"/>
          <w:color w:val="auto"/>
          <w:szCs w:val="21"/>
          <w:highlight w:val="none"/>
        </w:rPr>
      </w:pPr>
    </w:p>
    <w:p>
      <w:pPr>
        <w:rPr>
          <w:rFonts w:ascii="宋体" w:hAnsi="宋体" w:cs="宋体"/>
          <w:color w:val="auto"/>
          <w:szCs w:val="21"/>
          <w:highlight w:val="none"/>
        </w:rPr>
      </w:pPr>
    </w:p>
    <w:p>
      <w:pPr>
        <w:rPr>
          <w:rFonts w:ascii="宋体" w:hAnsi="宋体" w:cs="宋体"/>
          <w:color w:val="auto"/>
          <w:szCs w:val="21"/>
          <w:highlight w:val="none"/>
        </w:rPr>
      </w:pPr>
    </w:p>
    <w:p>
      <w:pPr>
        <w:rPr>
          <w:rFonts w:ascii="宋体" w:hAnsi="宋体" w:cs="宋体"/>
          <w:color w:val="auto"/>
          <w:szCs w:val="21"/>
          <w:highlight w:val="none"/>
        </w:rPr>
      </w:pPr>
    </w:p>
    <w:p>
      <w:pPr>
        <w:rPr>
          <w:rFonts w:ascii="宋体" w:hAnsi="宋体" w:cs="宋体"/>
          <w:color w:val="auto"/>
          <w:szCs w:val="21"/>
          <w:highlight w:val="none"/>
        </w:rPr>
      </w:pPr>
    </w:p>
    <w:p>
      <w:pPr>
        <w:rPr>
          <w:rFonts w:ascii="宋体" w:hAnsi="宋体" w:cs="宋体"/>
          <w:color w:val="auto"/>
          <w:szCs w:val="21"/>
          <w:highlight w:val="none"/>
        </w:rPr>
      </w:pPr>
    </w:p>
    <w:p>
      <w:pPr>
        <w:rPr>
          <w:rFonts w:ascii="宋体" w:hAnsi="宋体" w:cs="宋体"/>
          <w:color w:val="auto"/>
          <w:szCs w:val="21"/>
          <w:highlight w:val="none"/>
        </w:rPr>
      </w:pPr>
    </w:p>
    <w:p>
      <w:pPr>
        <w:rPr>
          <w:rFonts w:ascii="宋体" w:hAnsi="宋体" w:cs="宋体"/>
          <w:color w:val="auto"/>
          <w:szCs w:val="21"/>
          <w:highlight w:val="none"/>
        </w:rPr>
      </w:pPr>
    </w:p>
    <w:p>
      <w:pPr>
        <w:rPr>
          <w:rFonts w:ascii="宋体" w:hAnsi="宋体" w:cs="宋体"/>
          <w:color w:val="auto"/>
          <w:szCs w:val="21"/>
          <w:highlight w:val="none"/>
        </w:rPr>
      </w:pPr>
    </w:p>
    <w:p>
      <w:pPr>
        <w:rPr>
          <w:rFonts w:ascii="宋体" w:hAnsi="宋体" w:cs="宋体"/>
          <w:color w:val="auto"/>
          <w:szCs w:val="21"/>
          <w:highlight w:val="none"/>
        </w:rPr>
      </w:pPr>
    </w:p>
    <w:p>
      <w:pPr>
        <w:rPr>
          <w:rFonts w:ascii="宋体" w:hAnsi="宋体" w:cs="宋体"/>
          <w:color w:val="auto"/>
          <w:szCs w:val="21"/>
          <w:highlight w:val="none"/>
        </w:rPr>
      </w:pPr>
    </w:p>
    <w:p>
      <w:pPr>
        <w:rPr>
          <w:rFonts w:ascii="宋体" w:hAnsi="宋体" w:cs="宋体"/>
          <w:color w:val="auto"/>
          <w:szCs w:val="21"/>
          <w:highlight w:val="none"/>
        </w:rPr>
      </w:pPr>
    </w:p>
    <w:p>
      <w:pPr>
        <w:rPr>
          <w:rFonts w:ascii="宋体" w:hAnsi="宋体" w:cs="宋体"/>
          <w:color w:val="auto"/>
          <w:szCs w:val="21"/>
          <w:highlight w:val="none"/>
        </w:rPr>
      </w:pPr>
    </w:p>
    <w:p>
      <w:pPr>
        <w:rPr>
          <w:rFonts w:ascii="宋体" w:hAnsi="宋体" w:cs="宋体"/>
          <w:color w:val="auto"/>
          <w:szCs w:val="21"/>
          <w:highlight w:val="none"/>
        </w:rPr>
      </w:pPr>
    </w:p>
    <w:p>
      <w:pPr>
        <w:rPr>
          <w:rFonts w:ascii="宋体" w:hAnsi="宋体" w:cs="宋体"/>
          <w:color w:val="auto"/>
          <w:szCs w:val="21"/>
          <w:highlight w:val="none"/>
        </w:rPr>
      </w:pPr>
    </w:p>
    <w:p>
      <w:pPr>
        <w:rPr>
          <w:rFonts w:ascii="宋体" w:hAnsi="宋体" w:cs="宋体"/>
          <w:color w:val="auto"/>
          <w:szCs w:val="21"/>
          <w:highlight w:val="none"/>
        </w:rPr>
      </w:pPr>
    </w:p>
    <w:p>
      <w:pPr>
        <w:rPr>
          <w:rFonts w:ascii="宋体" w:hAnsi="宋体" w:cs="宋体"/>
          <w:color w:val="auto"/>
          <w:szCs w:val="21"/>
          <w:highlight w:val="none"/>
        </w:rPr>
      </w:pPr>
    </w:p>
    <w:p>
      <w:pPr>
        <w:rPr>
          <w:rFonts w:ascii="宋体" w:hAnsi="宋体" w:cs="宋体"/>
          <w:color w:val="auto"/>
          <w:szCs w:val="21"/>
          <w:highlight w:val="none"/>
        </w:rPr>
      </w:pPr>
    </w:p>
    <w:p>
      <w:pPr>
        <w:pStyle w:val="3"/>
        <w:keepNext/>
        <w:keepLines/>
        <w:pageBreakBefore/>
        <w:widowControl w:val="0"/>
        <w:kinsoku/>
        <w:wordWrap/>
        <w:overflowPunct/>
        <w:topLinePunct w:val="0"/>
        <w:autoSpaceDE/>
        <w:autoSpaceDN/>
        <w:bidi w:val="0"/>
        <w:adjustRightInd/>
        <w:snapToGrid/>
        <w:spacing w:line="240" w:lineRule="auto"/>
        <w:jc w:val="center"/>
        <w:textAlignment w:val="auto"/>
        <w:rPr>
          <w:rFonts w:hint="eastAsia" w:ascii="宋体" w:hAnsi="宋体" w:cs="宋体"/>
          <w:color w:val="auto"/>
          <w:sz w:val="44"/>
          <w:szCs w:val="44"/>
          <w:highlight w:val="none"/>
        </w:rPr>
      </w:pPr>
      <w:bookmarkStart w:id="483" w:name="_Toc2784_WPSOffice_Level1"/>
      <w:bookmarkStart w:id="484" w:name="_Toc460361831"/>
      <w:bookmarkStart w:id="485" w:name="_Toc7315_WPSOffice_Level1"/>
    </w:p>
    <w:p>
      <w:pPr>
        <w:pStyle w:val="3"/>
        <w:keepNext/>
        <w:keepLines/>
        <w:pageBreakBefore/>
        <w:widowControl w:val="0"/>
        <w:kinsoku/>
        <w:wordWrap/>
        <w:overflowPunct/>
        <w:topLinePunct w:val="0"/>
        <w:autoSpaceDE/>
        <w:autoSpaceDN/>
        <w:bidi w:val="0"/>
        <w:adjustRightInd/>
        <w:snapToGrid/>
        <w:spacing w:line="240" w:lineRule="auto"/>
        <w:jc w:val="center"/>
        <w:textAlignment w:val="auto"/>
        <w:rPr>
          <w:rFonts w:ascii="宋体" w:hAnsi="宋体" w:cs="宋体"/>
          <w:color w:val="auto"/>
          <w:sz w:val="44"/>
          <w:szCs w:val="44"/>
          <w:highlight w:val="none"/>
        </w:rPr>
      </w:pPr>
      <w:r>
        <w:rPr>
          <w:rFonts w:hint="eastAsia" w:ascii="宋体" w:hAnsi="宋体" w:cs="宋体"/>
          <w:color w:val="auto"/>
          <w:sz w:val="44"/>
          <w:szCs w:val="44"/>
          <w:highlight w:val="none"/>
        </w:rPr>
        <w:t xml:space="preserve">第八章 </w:t>
      </w:r>
      <w:r>
        <w:rPr>
          <w:rFonts w:hint="eastAsia" w:ascii="宋体" w:hAnsi="宋体" w:cs="宋体"/>
          <w:color w:val="auto"/>
          <w:sz w:val="44"/>
          <w:szCs w:val="44"/>
          <w:highlight w:val="none"/>
          <w:lang w:eastAsia="zh-CN"/>
        </w:rPr>
        <w:t>磋商响应文件</w:t>
      </w:r>
      <w:r>
        <w:rPr>
          <w:rFonts w:hint="eastAsia" w:ascii="宋体" w:hAnsi="宋体" w:cs="宋体"/>
          <w:color w:val="auto"/>
          <w:sz w:val="44"/>
          <w:szCs w:val="44"/>
          <w:highlight w:val="none"/>
        </w:rPr>
        <w:t>格式</w:t>
      </w:r>
      <w:bookmarkEnd w:id="483"/>
      <w:bookmarkEnd w:id="484"/>
      <w:bookmarkEnd w:id="485"/>
    </w:p>
    <w:p>
      <w:pPr>
        <w:widowControl/>
        <w:jc w:val="left"/>
        <w:rPr>
          <w:rFonts w:ascii="宋体" w:hAnsi="宋体" w:cs="宋体"/>
          <w:color w:val="auto"/>
          <w:szCs w:val="21"/>
          <w:highlight w:val="none"/>
        </w:rPr>
        <w:sectPr>
          <w:pgSz w:w="11906" w:h="16838"/>
          <w:pgMar w:top="1418" w:right="1134" w:bottom="1418" w:left="1418" w:header="851" w:footer="992" w:gutter="0"/>
          <w:pgNumType w:fmt="decimal"/>
          <w:cols w:space="720" w:num="1"/>
          <w:docGrid w:type="linesAndChars" w:linePitch="312" w:charSpace="0"/>
        </w:sectPr>
      </w:pPr>
    </w:p>
    <w:p>
      <w:pPr>
        <w:rPr>
          <w:rFonts w:ascii="宋体" w:hAnsi="宋体" w:cs="宋体"/>
          <w:color w:val="auto"/>
          <w:szCs w:val="21"/>
          <w:highlight w:val="none"/>
        </w:rPr>
      </w:pPr>
    </w:p>
    <w:p>
      <w:pPr>
        <w:keepNext w:val="0"/>
        <w:keepLines w:val="0"/>
        <w:pageBreakBefore/>
        <w:widowControl w:val="0"/>
        <w:kinsoku/>
        <w:wordWrap/>
        <w:overflowPunct/>
        <w:topLinePunct w:val="0"/>
        <w:autoSpaceDE/>
        <w:autoSpaceDN/>
        <w:bidi w:val="0"/>
        <w:adjustRightInd/>
        <w:snapToGrid/>
        <w:ind w:firstLine="420" w:firstLineChars="200"/>
        <w:textAlignment w:val="auto"/>
        <w:rPr>
          <w:rFonts w:ascii="宋体" w:hAnsi="宋体" w:cs="宋体"/>
          <w:color w:val="auto"/>
          <w:szCs w:val="21"/>
          <w:highlight w:val="none"/>
        </w:rPr>
      </w:pPr>
    </w:p>
    <w:p>
      <w:pPr>
        <w:ind w:firstLine="640" w:firstLineChars="200"/>
        <w:rPr>
          <w:rFonts w:ascii="宋体" w:hAnsi="宋体" w:cs="宋体"/>
          <w:b/>
          <w:color w:val="auto"/>
          <w:sz w:val="32"/>
          <w:szCs w:val="32"/>
          <w:highlight w:val="none"/>
        </w:rPr>
      </w:pPr>
      <w:r>
        <w:rPr>
          <w:rFonts w:hint="eastAsia" w:ascii="宋体" w:hAnsi="宋体" w:cs="宋体"/>
          <w:b/>
          <w:color w:val="auto"/>
          <w:sz w:val="32"/>
          <w:szCs w:val="32"/>
          <w:highlight w:val="none"/>
          <w:u w:val="single"/>
        </w:rPr>
        <w:t xml:space="preserve">                                       </w:t>
      </w:r>
      <w:bookmarkStart w:id="486" w:name="_Toc2763_WPSOffice_Level1"/>
      <w:bookmarkStart w:id="487" w:name="_Toc25307_WPSOffice_Level1"/>
      <w:r>
        <w:rPr>
          <w:rFonts w:hint="eastAsia" w:ascii="宋体" w:hAnsi="宋体" w:cs="宋体"/>
          <w:b/>
          <w:color w:val="auto"/>
          <w:sz w:val="32"/>
          <w:szCs w:val="32"/>
          <w:highlight w:val="none"/>
        </w:rPr>
        <w:t>（项目名称）</w:t>
      </w:r>
      <w:bookmarkEnd w:id="486"/>
      <w:bookmarkEnd w:id="487"/>
    </w:p>
    <w:p>
      <w:pPr>
        <w:ind w:firstLine="640" w:firstLineChars="200"/>
        <w:rPr>
          <w:rFonts w:ascii="宋体" w:hAnsi="宋体" w:cs="宋体"/>
          <w:b/>
          <w:color w:val="auto"/>
          <w:sz w:val="32"/>
          <w:szCs w:val="32"/>
          <w:highlight w:val="none"/>
        </w:rPr>
      </w:pPr>
    </w:p>
    <w:p>
      <w:pPr>
        <w:ind w:firstLine="640" w:firstLineChars="200"/>
        <w:rPr>
          <w:rFonts w:ascii="宋体" w:hAnsi="宋体" w:cs="宋体"/>
          <w:b/>
          <w:color w:val="auto"/>
          <w:sz w:val="32"/>
          <w:szCs w:val="32"/>
          <w:highlight w:val="none"/>
        </w:rPr>
      </w:pPr>
    </w:p>
    <w:p>
      <w:pPr>
        <w:ind w:firstLine="640" w:firstLineChars="200"/>
        <w:rPr>
          <w:rFonts w:ascii="宋体" w:hAnsi="宋体" w:cs="宋体"/>
          <w:b/>
          <w:color w:val="auto"/>
          <w:sz w:val="32"/>
          <w:szCs w:val="32"/>
          <w:highlight w:val="none"/>
        </w:rPr>
      </w:pPr>
    </w:p>
    <w:p>
      <w:pPr>
        <w:ind w:firstLine="640" w:firstLineChars="200"/>
        <w:rPr>
          <w:rFonts w:ascii="宋体" w:hAnsi="宋体" w:cs="宋体"/>
          <w:b/>
          <w:color w:val="auto"/>
          <w:sz w:val="32"/>
          <w:szCs w:val="32"/>
          <w:highlight w:val="none"/>
        </w:rPr>
      </w:pPr>
    </w:p>
    <w:p>
      <w:pPr>
        <w:ind w:firstLine="420" w:firstLineChars="200"/>
        <w:rPr>
          <w:rFonts w:ascii="宋体" w:hAnsi="宋体" w:cs="宋体"/>
          <w:color w:val="auto"/>
          <w:szCs w:val="21"/>
          <w:highlight w:val="none"/>
        </w:rPr>
      </w:pPr>
    </w:p>
    <w:p>
      <w:pPr>
        <w:jc w:val="center"/>
        <w:rPr>
          <w:rFonts w:ascii="宋体" w:hAnsi="宋体" w:cs="宋体"/>
          <w:color w:val="auto"/>
          <w:sz w:val="72"/>
          <w:szCs w:val="72"/>
          <w:highlight w:val="none"/>
        </w:rPr>
      </w:pPr>
      <w:bookmarkStart w:id="488" w:name="_Toc20586_WPSOffice_Level1"/>
      <w:bookmarkStart w:id="489" w:name="_Toc5230_WPSOffice_Level1"/>
      <w:r>
        <w:rPr>
          <w:rFonts w:hint="eastAsia" w:ascii="宋体" w:hAnsi="宋体" w:cs="宋体"/>
          <w:color w:val="auto"/>
          <w:sz w:val="72"/>
          <w:szCs w:val="72"/>
          <w:highlight w:val="none"/>
          <w:lang w:eastAsia="zh-CN"/>
        </w:rPr>
        <w:t>磋</w:t>
      </w:r>
      <w:r>
        <w:rPr>
          <w:rFonts w:hint="eastAsia" w:ascii="宋体" w:hAnsi="宋体" w:cs="宋体"/>
          <w:color w:val="auto"/>
          <w:sz w:val="72"/>
          <w:szCs w:val="72"/>
          <w:highlight w:val="none"/>
          <w:lang w:val="en-US" w:eastAsia="zh-CN"/>
        </w:rPr>
        <w:t xml:space="preserve"> </w:t>
      </w:r>
      <w:r>
        <w:rPr>
          <w:rFonts w:hint="eastAsia" w:ascii="宋体" w:hAnsi="宋体" w:cs="宋体"/>
          <w:color w:val="auto"/>
          <w:sz w:val="72"/>
          <w:szCs w:val="72"/>
          <w:highlight w:val="none"/>
          <w:lang w:eastAsia="zh-CN"/>
        </w:rPr>
        <w:t>商</w:t>
      </w:r>
      <w:r>
        <w:rPr>
          <w:rFonts w:hint="eastAsia" w:ascii="宋体" w:hAnsi="宋体" w:cs="宋体"/>
          <w:color w:val="auto"/>
          <w:sz w:val="72"/>
          <w:szCs w:val="72"/>
          <w:highlight w:val="none"/>
          <w:lang w:val="en-US" w:eastAsia="zh-CN"/>
        </w:rPr>
        <w:t xml:space="preserve"> </w:t>
      </w:r>
      <w:r>
        <w:rPr>
          <w:rFonts w:hint="eastAsia" w:ascii="宋体" w:hAnsi="宋体" w:cs="宋体"/>
          <w:color w:val="auto"/>
          <w:sz w:val="72"/>
          <w:szCs w:val="72"/>
          <w:highlight w:val="none"/>
          <w:lang w:eastAsia="zh-CN"/>
        </w:rPr>
        <w:t>响</w:t>
      </w:r>
      <w:r>
        <w:rPr>
          <w:rFonts w:hint="eastAsia" w:ascii="宋体" w:hAnsi="宋体" w:cs="宋体"/>
          <w:color w:val="auto"/>
          <w:sz w:val="72"/>
          <w:szCs w:val="72"/>
          <w:highlight w:val="none"/>
          <w:lang w:val="en-US" w:eastAsia="zh-CN"/>
        </w:rPr>
        <w:t xml:space="preserve"> </w:t>
      </w:r>
      <w:r>
        <w:rPr>
          <w:rFonts w:hint="eastAsia" w:ascii="宋体" w:hAnsi="宋体" w:cs="宋体"/>
          <w:color w:val="auto"/>
          <w:sz w:val="72"/>
          <w:szCs w:val="72"/>
          <w:highlight w:val="none"/>
          <w:lang w:eastAsia="zh-CN"/>
        </w:rPr>
        <w:t>应</w:t>
      </w:r>
      <w:r>
        <w:rPr>
          <w:rFonts w:hint="eastAsia" w:ascii="宋体" w:hAnsi="宋体" w:cs="宋体"/>
          <w:color w:val="auto"/>
          <w:sz w:val="72"/>
          <w:szCs w:val="72"/>
          <w:highlight w:val="none"/>
        </w:rPr>
        <w:t xml:space="preserve"> 文 件</w:t>
      </w:r>
      <w:bookmarkEnd w:id="488"/>
      <w:bookmarkEnd w:id="489"/>
    </w:p>
    <w:p>
      <w:pPr>
        <w:ind w:firstLine="420" w:firstLineChars="200"/>
        <w:rPr>
          <w:rFonts w:ascii="宋体" w:hAnsi="宋体" w:cs="宋体"/>
          <w:color w:val="auto"/>
          <w:szCs w:val="21"/>
          <w:highlight w:val="none"/>
        </w:rPr>
      </w:pPr>
    </w:p>
    <w:p>
      <w:pPr>
        <w:ind w:firstLine="420" w:firstLineChars="200"/>
        <w:rPr>
          <w:rFonts w:ascii="宋体" w:hAnsi="宋体" w:cs="宋体"/>
          <w:color w:val="auto"/>
          <w:szCs w:val="21"/>
          <w:highlight w:val="none"/>
        </w:rPr>
      </w:pPr>
    </w:p>
    <w:p>
      <w:pPr>
        <w:ind w:firstLine="420" w:firstLineChars="200"/>
        <w:rPr>
          <w:rFonts w:ascii="宋体" w:hAnsi="宋体" w:cs="宋体"/>
          <w:color w:val="auto"/>
          <w:szCs w:val="21"/>
          <w:highlight w:val="none"/>
        </w:rPr>
      </w:pPr>
    </w:p>
    <w:p>
      <w:pPr>
        <w:ind w:firstLine="420" w:firstLineChars="200"/>
        <w:jc w:val="center"/>
        <w:rPr>
          <w:rFonts w:ascii="宋体" w:hAnsi="宋体" w:cs="宋体"/>
          <w:color w:val="auto"/>
          <w:szCs w:val="21"/>
          <w:highlight w:val="none"/>
        </w:rPr>
      </w:pPr>
      <w:bookmarkStart w:id="490" w:name="_Toc18843_WPSOffice_Level1"/>
      <w:bookmarkStart w:id="491" w:name="_Toc32226_WPSOffice_Level1"/>
      <w:r>
        <w:rPr>
          <w:rFonts w:hint="eastAsia" w:ascii="宋体" w:hAnsi="宋体" w:cs="宋体"/>
          <w:color w:val="auto"/>
          <w:szCs w:val="21"/>
          <w:highlight w:val="none"/>
        </w:rPr>
        <w:t>项目编号：</w:t>
      </w:r>
      <w:bookmarkEnd w:id="490"/>
      <w:bookmarkEnd w:id="491"/>
    </w:p>
    <w:p>
      <w:pPr>
        <w:ind w:firstLine="420" w:firstLineChars="200"/>
        <w:rPr>
          <w:rFonts w:ascii="宋体" w:hAnsi="宋体" w:cs="宋体"/>
          <w:color w:val="auto"/>
          <w:szCs w:val="21"/>
          <w:highlight w:val="none"/>
        </w:rPr>
      </w:pPr>
    </w:p>
    <w:p>
      <w:pPr>
        <w:ind w:firstLine="420" w:firstLineChars="200"/>
        <w:rPr>
          <w:rFonts w:ascii="宋体" w:hAnsi="宋体" w:cs="宋体"/>
          <w:color w:val="auto"/>
          <w:szCs w:val="21"/>
          <w:highlight w:val="none"/>
        </w:rPr>
      </w:pPr>
    </w:p>
    <w:p>
      <w:pPr>
        <w:ind w:firstLine="420" w:firstLineChars="200"/>
        <w:rPr>
          <w:rFonts w:ascii="宋体" w:hAnsi="宋体" w:cs="宋体"/>
          <w:color w:val="auto"/>
          <w:szCs w:val="21"/>
          <w:highlight w:val="none"/>
        </w:rPr>
      </w:pPr>
    </w:p>
    <w:p>
      <w:pPr>
        <w:ind w:firstLine="420" w:firstLineChars="200"/>
        <w:rPr>
          <w:rFonts w:ascii="宋体" w:hAnsi="宋体" w:cs="宋体"/>
          <w:color w:val="auto"/>
          <w:szCs w:val="21"/>
          <w:highlight w:val="none"/>
        </w:rPr>
      </w:pPr>
    </w:p>
    <w:p>
      <w:pPr>
        <w:ind w:firstLine="420" w:firstLineChars="200"/>
        <w:rPr>
          <w:rFonts w:ascii="宋体" w:hAnsi="宋体" w:cs="宋体"/>
          <w:color w:val="auto"/>
          <w:szCs w:val="21"/>
          <w:highlight w:val="none"/>
        </w:rPr>
      </w:pPr>
    </w:p>
    <w:p>
      <w:pPr>
        <w:ind w:firstLine="420" w:firstLineChars="200"/>
        <w:rPr>
          <w:rFonts w:ascii="宋体" w:hAnsi="宋体" w:cs="宋体"/>
          <w:color w:val="auto"/>
          <w:szCs w:val="21"/>
          <w:highlight w:val="none"/>
        </w:rPr>
      </w:pPr>
    </w:p>
    <w:p>
      <w:pPr>
        <w:ind w:firstLine="420" w:firstLineChars="200"/>
        <w:rPr>
          <w:rFonts w:ascii="宋体" w:hAnsi="宋体" w:cs="宋体"/>
          <w:color w:val="auto"/>
          <w:szCs w:val="21"/>
          <w:highlight w:val="none"/>
        </w:rPr>
      </w:pPr>
    </w:p>
    <w:p>
      <w:pPr>
        <w:ind w:firstLine="420" w:firstLineChars="200"/>
        <w:rPr>
          <w:rFonts w:ascii="宋体" w:hAnsi="宋体" w:cs="宋体"/>
          <w:color w:val="auto"/>
          <w:szCs w:val="21"/>
          <w:highlight w:val="none"/>
        </w:rPr>
      </w:pPr>
    </w:p>
    <w:p>
      <w:pPr>
        <w:jc w:val="center"/>
        <w:rPr>
          <w:rFonts w:ascii="宋体" w:hAnsi="宋体" w:cs="宋体"/>
          <w:color w:val="auto"/>
          <w:sz w:val="28"/>
          <w:szCs w:val="28"/>
          <w:highlight w:val="none"/>
        </w:rPr>
      </w:pPr>
      <w:r>
        <w:rPr>
          <w:rFonts w:hint="eastAsia" w:ascii="宋体" w:hAnsi="宋体" w:cs="宋体"/>
          <w:color w:val="auto"/>
          <w:sz w:val="28"/>
          <w:szCs w:val="28"/>
          <w:highlight w:val="none"/>
        </w:rPr>
        <w:t xml:space="preserve">     投标人：</w:t>
      </w:r>
      <w:r>
        <w:rPr>
          <w:rFonts w:hint="eastAsia" w:ascii="宋体" w:hAnsi="宋体" w:cs="宋体"/>
          <w:color w:val="auto"/>
          <w:sz w:val="28"/>
          <w:szCs w:val="28"/>
          <w:highlight w:val="none"/>
          <w:u w:val="single"/>
        </w:rPr>
        <w:t xml:space="preserve">                        </w:t>
      </w:r>
      <w:r>
        <w:rPr>
          <w:rFonts w:hint="eastAsia" w:ascii="宋体" w:hAnsi="宋体" w:cs="宋体"/>
          <w:color w:val="auto"/>
          <w:sz w:val="28"/>
          <w:szCs w:val="28"/>
          <w:highlight w:val="none"/>
        </w:rPr>
        <w:t>（盖单位章）</w:t>
      </w:r>
    </w:p>
    <w:p>
      <w:pPr>
        <w:ind w:firstLine="1680" w:firstLineChars="600"/>
        <w:rPr>
          <w:rFonts w:ascii="宋体" w:hAnsi="宋体" w:cs="宋体"/>
          <w:color w:val="auto"/>
          <w:sz w:val="28"/>
          <w:szCs w:val="28"/>
          <w:highlight w:val="none"/>
        </w:rPr>
      </w:pPr>
    </w:p>
    <w:p>
      <w:pPr>
        <w:ind w:firstLine="1820" w:firstLineChars="650"/>
        <w:rPr>
          <w:rFonts w:ascii="宋体" w:hAnsi="宋体" w:cs="宋体"/>
          <w:color w:val="auto"/>
          <w:sz w:val="28"/>
          <w:szCs w:val="28"/>
          <w:highlight w:val="none"/>
        </w:rPr>
      </w:pPr>
      <w:r>
        <w:rPr>
          <w:rFonts w:hint="eastAsia" w:ascii="宋体" w:hAnsi="宋体" w:cs="宋体"/>
          <w:color w:val="auto"/>
          <w:sz w:val="28"/>
          <w:szCs w:val="28"/>
          <w:highlight w:val="none"/>
        </w:rPr>
        <w:t>法定代表人或其委托代理人：</w:t>
      </w:r>
      <w:r>
        <w:rPr>
          <w:rFonts w:hint="eastAsia" w:ascii="宋体" w:hAnsi="宋体" w:cs="宋体"/>
          <w:color w:val="auto"/>
          <w:sz w:val="28"/>
          <w:szCs w:val="28"/>
          <w:highlight w:val="none"/>
          <w:u w:val="single"/>
        </w:rPr>
        <w:t xml:space="preserve">            </w:t>
      </w:r>
      <w:r>
        <w:rPr>
          <w:rFonts w:hint="eastAsia" w:ascii="宋体" w:hAnsi="宋体" w:cs="宋体"/>
          <w:color w:val="auto"/>
          <w:sz w:val="28"/>
          <w:szCs w:val="28"/>
          <w:highlight w:val="none"/>
        </w:rPr>
        <w:t>（签字）</w:t>
      </w:r>
    </w:p>
    <w:p>
      <w:pPr>
        <w:jc w:val="center"/>
        <w:rPr>
          <w:rFonts w:ascii="宋体" w:hAnsi="宋体" w:cs="宋体"/>
          <w:color w:val="auto"/>
          <w:szCs w:val="21"/>
          <w:highlight w:val="none"/>
          <w:u w:val="single"/>
        </w:rPr>
      </w:pPr>
    </w:p>
    <w:p>
      <w:pPr>
        <w:jc w:val="center"/>
        <w:rPr>
          <w:rFonts w:ascii="宋体" w:hAnsi="宋体" w:cs="宋体"/>
          <w:color w:val="auto"/>
          <w:szCs w:val="21"/>
          <w:highlight w:val="none"/>
          <w:u w:val="single"/>
        </w:rPr>
      </w:pPr>
    </w:p>
    <w:p>
      <w:pPr>
        <w:jc w:val="center"/>
        <w:rPr>
          <w:rFonts w:ascii="宋体" w:hAnsi="宋体" w:cs="宋体"/>
          <w:color w:val="auto"/>
          <w:szCs w:val="21"/>
          <w:highlight w:val="none"/>
          <w:u w:val="single"/>
        </w:rPr>
      </w:pPr>
    </w:p>
    <w:p>
      <w:pPr>
        <w:jc w:val="center"/>
        <w:rPr>
          <w:rFonts w:ascii="宋体" w:hAnsi="宋体" w:cs="宋体"/>
          <w:color w:val="auto"/>
          <w:szCs w:val="21"/>
          <w:highlight w:val="none"/>
          <w:u w:val="single"/>
        </w:rPr>
      </w:pPr>
    </w:p>
    <w:p>
      <w:pPr>
        <w:jc w:val="center"/>
        <w:rPr>
          <w:rFonts w:ascii="宋体" w:hAnsi="宋体" w:cs="宋体"/>
          <w:color w:val="auto"/>
          <w:szCs w:val="21"/>
          <w:highlight w:val="none"/>
          <w:u w:val="single"/>
        </w:rPr>
      </w:pPr>
    </w:p>
    <w:p>
      <w:pPr>
        <w:jc w:val="center"/>
        <w:rPr>
          <w:rFonts w:ascii="宋体" w:hAnsi="宋体" w:cs="宋体"/>
          <w:color w:val="auto"/>
          <w:szCs w:val="21"/>
          <w:highlight w:val="none"/>
        </w:rPr>
      </w:pPr>
      <w:r>
        <w:rPr>
          <w:rFonts w:hint="eastAsia" w:ascii="宋体" w:hAnsi="宋体" w:cs="宋体"/>
          <w:color w:val="auto"/>
          <w:szCs w:val="21"/>
          <w:highlight w:val="none"/>
          <w:u w:val="single"/>
        </w:rPr>
        <w:t xml:space="preserve">         </w:t>
      </w:r>
      <w:r>
        <w:rPr>
          <w:rFonts w:hint="eastAsia" w:ascii="宋体" w:hAnsi="宋体" w:cs="宋体"/>
          <w:color w:val="auto"/>
          <w:sz w:val="28"/>
          <w:szCs w:val="28"/>
          <w:highlight w:val="none"/>
        </w:rPr>
        <w:t>年</w:t>
      </w:r>
      <w:r>
        <w:rPr>
          <w:rFonts w:hint="eastAsia" w:ascii="宋体" w:hAnsi="宋体" w:cs="宋体"/>
          <w:color w:val="auto"/>
          <w:sz w:val="28"/>
          <w:szCs w:val="28"/>
          <w:highlight w:val="none"/>
          <w:u w:val="single"/>
        </w:rPr>
        <w:t xml:space="preserve">    </w:t>
      </w:r>
      <w:r>
        <w:rPr>
          <w:rFonts w:hint="eastAsia" w:ascii="宋体" w:hAnsi="宋体" w:cs="宋体"/>
          <w:color w:val="auto"/>
          <w:sz w:val="28"/>
          <w:szCs w:val="28"/>
          <w:highlight w:val="none"/>
        </w:rPr>
        <w:t>月</w:t>
      </w:r>
      <w:r>
        <w:rPr>
          <w:rFonts w:hint="eastAsia" w:ascii="宋体" w:hAnsi="宋体" w:cs="宋体"/>
          <w:color w:val="auto"/>
          <w:sz w:val="28"/>
          <w:szCs w:val="28"/>
          <w:highlight w:val="none"/>
          <w:u w:val="single"/>
        </w:rPr>
        <w:t xml:space="preserve">    </w:t>
      </w:r>
      <w:r>
        <w:rPr>
          <w:rFonts w:hint="eastAsia" w:ascii="宋体" w:hAnsi="宋体" w:cs="宋体"/>
          <w:color w:val="auto"/>
          <w:sz w:val="28"/>
          <w:szCs w:val="28"/>
          <w:highlight w:val="none"/>
        </w:rPr>
        <w:t>日</w:t>
      </w:r>
    </w:p>
    <w:p>
      <w:pPr>
        <w:widowControl/>
        <w:jc w:val="left"/>
        <w:rPr>
          <w:rFonts w:ascii="宋体" w:hAnsi="宋体" w:cs="宋体"/>
          <w:color w:val="auto"/>
          <w:szCs w:val="21"/>
          <w:highlight w:val="none"/>
        </w:rPr>
        <w:sectPr>
          <w:pgSz w:w="11906" w:h="16838"/>
          <w:pgMar w:top="1418" w:right="1134" w:bottom="1418" w:left="1418" w:header="851" w:footer="992" w:gutter="0"/>
          <w:pgNumType w:fmt="decimal"/>
          <w:cols w:space="720" w:num="1"/>
          <w:docGrid w:type="linesAndChars" w:linePitch="312" w:charSpace="0"/>
        </w:sectPr>
      </w:pPr>
    </w:p>
    <w:p>
      <w:pPr>
        <w:pStyle w:val="5"/>
        <w:keepNext w:val="0"/>
        <w:keepLines/>
        <w:pageBreakBefore/>
        <w:widowControl w:val="0"/>
        <w:kinsoku/>
        <w:wordWrap/>
        <w:overflowPunct/>
        <w:topLinePunct w:val="0"/>
        <w:autoSpaceDE/>
        <w:autoSpaceDN/>
        <w:bidi w:val="0"/>
        <w:adjustRightInd/>
        <w:snapToGrid/>
        <w:spacing w:line="240" w:lineRule="auto"/>
        <w:jc w:val="center"/>
        <w:textAlignment w:val="auto"/>
        <w:rPr>
          <w:rFonts w:hint="eastAsia" w:ascii="宋体" w:hAnsi="宋体" w:cs="宋体"/>
          <w:color w:val="auto"/>
          <w:sz w:val="44"/>
          <w:highlight w:val="none"/>
        </w:rPr>
      </w:pPr>
      <w:bookmarkStart w:id="492" w:name="_Toc460361832"/>
      <w:bookmarkStart w:id="493" w:name="_Toc460361774"/>
    </w:p>
    <w:p>
      <w:pPr>
        <w:pStyle w:val="5"/>
        <w:keepNext w:val="0"/>
        <w:keepLines/>
        <w:pageBreakBefore/>
        <w:widowControl w:val="0"/>
        <w:kinsoku/>
        <w:wordWrap/>
        <w:overflowPunct/>
        <w:topLinePunct w:val="0"/>
        <w:autoSpaceDE/>
        <w:autoSpaceDN/>
        <w:bidi w:val="0"/>
        <w:adjustRightInd/>
        <w:snapToGrid/>
        <w:spacing w:line="240" w:lineRule="auto"/>
        <w:jc w:val="center"/>
        <w:textAlignment w:val="auto"/>
        <w:rPr>
          <w:rFonts w:ascii="宋体" w:hAnsi="宋体" w:cs="宋体"/>
          <w:color w:val="auto"/>
          <w:sz w:val="44"/>
          <w:highlight w:val="none"/>
        </w:rPr>
      </w:pPr>
      <w:r>
        <w:rPr>
          <w:rFonts w:hint="eastAsia" w:ascii="宋体" w:hAnsi="宋体" w:cs="宋体"/>
          <w:color w:val="auto"/>
          <w:sz w:val="44"/>
          <w:highlight w:val="none"/>
        </w:rPr>
        <w:t>目    录</w:t>
      </w:r>
      <w:bookmarkEnd w:id="492"/>
      <w:bookmarkEnd w:id="493"/>
    </w:p>
    <w:p>
      <w:pPr>
        <w:keepNext w:val="0"/>
        <w:keepLines w:val="0"/>
        <w:pageBreakBefore w:val="0"/>
        <w:widowControl w:val="0"/>
        <w:kinsoku/>
        <w:wordWrap/>
        <w:overflowPunct/>
        <w:topLinePunct w:val="0"/>
        <w:autoSpaceDE/>
        <w:autoSpaceDN/>
        <w:bidi w:val="0"/>
        <w:adjustRightInd/>
        <w:snapToGrid/>
        <w:spacing w:before="120" w:line="440" w:lineRule="exact"/>
        <w:textAlignment w:val="auto"/>
        <w:rPr>
          <w:rFonts w:ascii="宋体" w:hAnsi="宋体"/>
          <w:color w:val="auto"/>
          <w:sz w:val="24"/>
          <w:highlight w:val="none"/>
        </w:rPr>
      </w:pPr>
      <w:bookmarkStart w:id="494" w:name="_Toc29005_WPSOffice_Level1"/>
      <w:bookmarkStart w:id="495" w:name="_Toc25777_WPSOffice_Level1"/>
      <w:r>
        <w:rPr>
          <w:rFonts w:hint="eastAsia" w:ascii="宋体" w:hAnsi="宋体"/>
          <w:color w:val="auto"/>
          <w:sz w:val="24"/>
          <w:highlight w:val="none"/>
        </w:rPr>
        <w:t>一、价格部分</w:t>
      </w:r>
      <w:bookmarkEnd w:id="494"/>
      <w:bookmarkEnd w:id="495"/>
    </w:p>
    <w:p>
      <w:pPr>
        <w:keepNext w:val="0"/>
        <w:keepLines w:val="0"/>
        <w:pageBreakBefore w:val="0"/>
        <w:widowControl w:val="0"/>
        <w:kinsoku/>
        <w:wordWrap/>
        <w:overflowPunct/>
        <w:topLinePunct w:val="0"/>
        <w:autoSpaceDE/>
        <w:autoSpaceDN/>
        <w:bidi w:val="0"/>
        <w:adjustRightInd/>
        <w:snapToGrid/>
        <w:spacing w:line="440" w:lineRule="exact"/>
        <w:ind w:firstLine="426"/>
        <w:textAlignment w:val="auto"/>
        <w:rPr>
          <w:rFonts w:ascii="宋体" w:hAnsi="宋体"/>
          <w:color w:val="auto"/>
          <w:sz w:val="24"/>
          <w:highlight w:val="none"/>
        </w:rPr>
      </w:pPr>
      <w:r>
        <w:rPr>
          <w:rFonts w:hint="eastAsia" w:ascii="宋体" w:hAnsi="宋体"/>
          <w:color w:val="auto"/>
          <w:sz w:val="24"/>
          <w:highlight w:val="none"/>
        </w:rPr>
        <w:t>（1）开标一览表</w:t>
      </w:r>
    </w:p>
    <w:p>
      <w:pPr>
        <w:keepNext w:val="0"/>
        <w:keepLines w:val="0"/>
        <w:pageBreakBefore w:val="0"/>
        <w:widowControl w:val="0"/>
        <w:kinsoku/>
        <w:wordWrap/>
        <w:overflowPunct/>
        <w:topLinePunct w:val="0"/>
        <w:autoSpaceDE/>
        <w:autoSpaceDN/>
        <w:bidi w:val="0"/>
        <w:adjustRightInd/>
        <w:snapToGrid/>
        <w:spacing w:line="440" w:lineRule="exact"/>
        <w:ind w:left="426"/>
        <w:textAlignment w:val="auto"/>
        <w:rPr>
          <w:rFonts w:ascii="宋体" w:hAnsi="宋体"/>
          <w:color w:val="auto"/>
          <w:sz w:val="24"/>
          <w:highlight w:val="none"/>
        </w:rPr>
      </w:pPr>
      <w:r>
        <w:rPr>
          <w:rFonts w:hint="eastAsia" w:ascii="宋体" w:hAnsi="宋体"/>
          <w:color w:val="auto"/>
          <w:sz w:val="24"/>
          <w:highlight w:val="none"/>
        </w:rPr>
        <w:t>（2）已标价工程量清单</w:t>
      </w:r>
    </w:p>
    <w:p>
      <w:pPr>
        <w:keepNext w:val="0"/>
        <w:keepLines w:val="0"/>
        <w:pageBreakBefore w:val="0"/>
        <w:widowControl w:val="0"/>
        <w:tabs>
          <w:tab w:val="left" w:pos="770"/>
        </w:tabs>
        <w:kinsoku/>
        <w:wordWrap/>
        <w:overflowPunct/>
        <w:topLinePunct w:val="0"/>
        <w:autoSpaceDE/>
        <w:autoSpaceDN/>
        <w:bidi w:val="0"/>
        <w:adjustRightInd/>
        <w:snapToGrid/>
        <w:spacing w:line="440" w:lineRule="exact"/>
        <w:textAlignment w:val="auto"/>
        <w:rPr>
          <w:rFonts w:ascii="宋体" w:hAnsi="宋体"/>
          <w:color w:val="auto"/>
          <w:sz w:val="24"/>
          <w:highlight w:val="none"/>
        </w:rPr>
      </w:pPr>
      <w:bookmarkStart w:id="496" w:name="_Toc11283_WPSOffice_Level1"/>
      <w:bookmarkStart w:id="497" w:name="_Toc11692_WPSOffice_Level1"/>
      <w:r>
        <w:rPr>
          <w:rFonts w:hint="eastAsia" w:ascii="宋体" w:hAnsi="宋体"/>
          <w:color w:val="auto"/>
          <w:sz w:val="24"/>
          <w:highlight w:val="none"/>
        </w:rPr>
        <w:t>二、商务部分</w:t>
      </w:r>
      <w:bookmarkEnd w:id="496"/>
      <w:bookmarkEnd w:id="497"/>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480" w:firstLineChars="200"/>
        <w:textAlignment w:val="auto"/>
        <w:rPr>
          <w:rFonts w:ascii="宋体" w:hAnsi="宋体"/>
          <w:color w:val="auto"/>
          <w:sz w:val="24"/>
          <w:highlight w:val="none"/>
        </w:rPr>
      </w:pPr>
      <w:r>
        <w:rPr>
          <w:rFonts w:hint="eastAsia" w:ascii="宋体" w:hAnsi="宋体"/>
          <w:color w:val="auto"/>
          <w:sz w:val="24"/>
          <w:highlight w:val="none"/>
        </w:rPr>
        <w:t>（1）投标函及投标函附录</w:t>
      </w:r>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olor w:val="auto"/>
          <w:sz w:val="24"/>
          <w:highlight w:val="none"/>
          <w:lang w:eastAsia="zh-CN"/>
        </w:rPr>
      </w:pPr>
      <w:r>
        <w:rPr>
          <w:rFonts w:hint="eastAsia" w:ascii="宋体" w:hAnsi="宋体"/>
          <w:color w:val="auto"/>
          <w:sz w:val="24"/>
          <w:highlight w:val="none"/>
        </w:rPr>
        <w:t>（2）</w:t>
      </w:r>
      <w:r>
        <w:rPr>
          <w:rFonts w:hint="eastAsia" w:ascii="宋体" w:hAnsi="宋体"/>
          <w:color w:val="auto"/>
          <w:sz w:val="24"/>
          <w:highlight w:val="none"/>
          <w:lang w:eastAsia="zh-CN"/>
        </w:rPr>
        <w:t>磋商保证金</w:t>
      </w:r>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480" w:firstLineChars="200"/>
        <w:textAlignment w:val="auto"/>
        <w:rPr>
          <w:rFonts w:ascii="宋体" w:hAnsi="宋体"/>
          <w:color w:val="auto"/>
          <w:sz w:val="24"/>
          <w:highlight w:val="none"/>
        </w:rPr>
      </w:pPr>
      <w:r>
        <w:rPr>
          <w:rFonts w:hint="eastAsia" w:ascii="宋体" w:hAnsi="宋体"/>
          <w:color w:val="auto"/>
          <w:sz w:val="24"/>
          <w:highlight w:val="none"/>
        </w:rPr>
        <w:t>（3）法定代表人身份证明书</w:t>
      </w:r>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480" w:firstLineChars="200"/>
        <w:textAlignment w:val="auto"/>
        <w:rPr>
          <w:rFonts w:ascii="宋体" w:hAnsi="宋体"/>
          <w:color w:val="auto"/>
          <w:sz w:val="24"/>
          <w:highlight w:val="none"/>
        </w:rPr>
      </w:pPr>
      <w:r>
        <w:rPr>
          <w:rFonts w:hint="eastAsia" w:ascii="宋体" w:hAnsi="宋体"/>
          <w:color w:val="auto"/>
          <w:sz w:val="24"/>
          <w:highlight w:val="none"/>
        </w:rPr>
        <w:t>（4）被授权人身份证明书</w:t>
      </w:r>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480" w:firstLineChars="200"/>
        <w:textAlignment w:val="auto"/>
        <w:rPr>
          <w:rFonts w:ascii="宋体" w:hAnsi="宋体"/>
          <w:color w:val="auto"/>
          <w:sz w:val="24"/>
          <w:highlight w:val="none"/>
        </w:rPr>
      </w:pPr>
      <w:r>
        <w:rPr>
          <w:rFonts w:hint="eastAsia" w:ascii="宋体" w:hAnsi="宋体"/>
          <w:color w:val="auto"/>
          <w:sz w:val="24"/>
          <w:highlight w:val="none"/>
        </w:rPr>
        <w:t>（5）项目管理机构</w:t>
      </w:r>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480" w:firstLineChars="200"/>
        <w:textAlignment w:val="auto"/>
        <w:rPr>
          <w:rFonts w:ascii="宋体" w:hAnsi="宋体"/>
          <w:color w:val="auto"/>
          <w:sz w:val="24"/>
          <w:highlight w:val="none"/>
        </w:rPr>
      </w:pPr>
      <w:r>
        <w:rPr>
          <w:rFonts w:hint="eastAsia" w:ascii="宋体" w:hAnsi="宋体"/>
          <w:color w:val="auto"/>
          <w:sz w:val="24"/>
          <w:highlight w:val="none"/>
        </w:rPr>
        <w:t>（6）资格审查材料</w:t>
      </w:r>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480" w:firstLineChars="200"/>
        <w:textAlignment w:val="auto"/>
        <w:rPr>
          <w:rFonts w:ascii="宋体" w:hAnsi="宋体"/>
          <w:color w:val="auto"/>
          <w:sz w:val="24"/>
          <w:highlight w:val="none"/>
        </w:rPr>
      </w:pPr>
      <w:r>
        <w:rPr>
          <w:rFonts w:hint="eastAsia" w:ascii="宋体" w:hAnsi="宋体"/>
          <w:color w:val="auto"/>
          <w:sz w:val="24"/>
          <w:highlight w:val="none"/>
        </w:rPr>
        <w:t>（7）</w:t>
      </w:r>
      <w:r>
        <w:rPr>
          <w:rFonts w:hint="eastAsia" w:ascii="宋体" w:hAnsi="宋体" w:cs="宋体"/>
          <w:color w:val="auto"/>
          <w:sz w:val="24"/>
          <w:highlight w:val="none"/>
        </w:rPr>
        <w:t>投标人的资格声明</w:t>
      </w:r>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olor w:val="auto"/>
          <w:sz w:val="24"/>
          <w:highlight w:val="none"/>
          <w:lang w:eastAsia="zh-CN"/>
        </w:rPr>
      </w:pPr>
      <w:r>
        <w:rPr>
          <w:rFonts w:hint="eastAsia" w:ascii="宋体" w:hAnsi="宋体"/>
          <w:color w:val="auto"/>
          <w:sz w:val="24"/>
          <w:highlight w:val="none"/>
        </w:rPr>
        <w:t>（8）投标人</w:t>
      </w:r>
      <w:r>
        <w:rPr>
          <w:rFonts w:hint="eastAsia" w:ascii="宋体" w:hAnsi="宋体" w:cs="宋体"/>
          <w:color w:val="auto"/>
          <w:sz w:val="24"/>
          <w:highlight w:val="none"/>
        </w:rPr>
        <w:t>认为需要提供的其他商务文件材料，但应注意不要提供与评标无直接关联的文件材料</w:t>
      </w:r>
      <w:r>
        <w:rPr>
          <w:rFonts w:hint="eastAsia" w:ascii="宋体" w:hAnsi="宋体" w:cs="宋体"/>
          <w:color w:val="auto"/>
          <w:sz w:val="24"/>
          <w:highlight w:val="none"/>
          <w:lang w:eastAsia="zh-CN"/>
        </w:rPr>
        <w:t>。</w:t>
      </w:r>
    </w:p>
    <w:p>
      <w:pPr>
        <w:keepNext w:val="0"/>
        <w:keepLines w:val="0"/>
        <w:pageBreakBefore w:val="0"/>
        <w:widowControl w:val="0"/>
        <w:tabs>
          <w:tab w:val="left" w:pos="770"/>
        </w:tabs>
        <w:kinsoku/>
        <w:wordWrap/>
        <w:overflowPunct/>
        <w:topLinePunct w:val="0"/>
        <w:autoSpaceDE/>
        <w:autoSpaceDN/>
        <w:bidi w:val="0"/>
        <w:adjustRightInd/>
        <w:snapToGrid/>
        <w:spacing w:line="440" w:lineRule="exact"/>
        <w:textAlignment w:val="auto"/>
        <w:rPr>
          <w:rFonts w:ascii="宋体" w:hAnsi="宋体"/>
          <w:color w:val="auto"/>
          <w:sz w:val="24"/>
          <w:highlight w:val="none"/>
        </w:rPr>
      </w:pPr>
      <w:bookmarkStart w:id="498" w:name="_Toc26032_WPSOffice_Level1"/>
      <w:bookmarkStart w:id="499" w:name="_Toc25377_WPSOffice_Level1"/>
      <w:r>
        <w:rPr>
          <w:rFonts w:hint="eastAsia" w:ascii="宋体" w:hAnsi="宋体"/>
          <w:color w:val="auto"/>
          <w:sz w:val="24"/>
          <w:highlight w:val="none"/>
        </w:rPr>
        <w:t>三、技术部分</w:t>
      </w:r>
      <w:bookmarkEnd w:id="498"/>
      <w:bookmarkEnd w:id="499"/>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480" w:firstLineChars="200"/>
        <w:textAlignment w:val="auto"/>
        <w:rPr>
          <w:rFonts w:ascii="宋体" w:hAnsi="宋体"/>
          <w:color w:val="auto"/>
          <w:sz w:val="24"/>
          <w:highlight w:val="none"/>
        </w:rPr>
      </w:pPr>
      <w:r>
        <w:rPr>
          <w:rFonts w:hint="eastAsia" w:ascii="宋体" w:hAnsi="宋体"/>
          <w:color w:val="auto"/>
          <w:sz w:val="24"/>
          <w:highlight w:val="none"/>
        </w:rPr>
        <w:t>（1）施工组织设计</w:t>
      </w:r>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olor w:val="auto"/>
          <w:sz w:val="24"/>
          <w:highlight w:val="none"/>
          <w:lang w:eastAsia="zh-CN"/>
        </w:rPr>
      </w:pPr>
      <w:r>
        <w:rPr>
          <w:rFonts w:hint="eastAsia" w:ascii="宋体" w:hAnsi="宋体"/>
          <w:color w:val="auto"/>
          <w:sz w:val="24"/>
          <w:highlight w:val="none"/>
        </w:rPr>
        <w:t>（2）优惠条件及</w:t>
      </w:r>
      <w:r>
        <w:rPr>
          <w:rFonts w:hint="eastAsia" w:ascii="宋体" w:hAnsi="宋体"/>
          <w:color w:val="auto"/>
          <w:sz w:val="24"/>
          <w:highlight w:val="none"/>
          <w:lang w:eastAsia="zh-CN"/>
        </w:rPr>
        <w:t>保修服务</w:t>
      </w:r>
    </w:p>
    <w:p>
      <w:pPr>
        <w:keepNext w:val="0"/>
        <w:keepLines w:val="0"/>
        <w:pageBreakBefore w:val="0"/>
        <w:widowControl w:val="0"/>
        <w:tabs>
          <w:tab w:val="left" w:pos="770"/>
        </w:tabs>
        <w:kinsoku/>
        <w:wordWrap/>
        <w:overflowPunct/>
        <w:topLinePunct w:val="0"/>
        <w:autoSpaceDE/>
        <w:autoSpaceDN/>
        <w:bidi w:val="0"/>
        <w:adjustRightInd/>
        <w:snapToGrid/>
        <w:spacing w:line="440" w:lineRule="exact"/>
        <w:ind w:firstLine="480" w:firstLineChars="200"/>
        <w:textAlignment w:val="auto"/>
        <w:rPr>
          <w:rFonts w:ascii="宋体" w:hAnsi="宋体"/>
          <w:color w:val="auto"/>
          <w:sz w:val="24"/>
          <w:highlight w:val="none"/>
        </w:rPr>
      </w:pPr>
      <w:r>
        <w:rPr>
          <w:rFonts w:hint="eastAsia" w:ascii="宋体" w:hAnsi="宋体"/>
          <w:color w:val="auto"/>
          <w:sz w:val="24"/>
          <w:highlight w:val="none"/>
        </w:rPr>
        <w:t>（3）投标人须知前附表规定的其他材料</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ascii="宋体" w:hAnsi="宋体" w:cs="宋体"/>
          <w:color w:val="auto"/>
          <w:szCs w:val="21"/>
          <w:highlight w:val="none"/>
        </w:rPr>
      </w:pP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ascii="宋体" w:hAnsi="宋体" w:cs="宋体"/>
          <w:color w:val="auto"/>
          <w:szCs w:val="21"/>
          <w:highlight w:val="none"/>
        </w:rPr>
      </w:pP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ascii="宋体" w:hAnsi="宋体" w:cs="宋体"/>
          <w:color w:val="auto"/>
          <w:szCs w:val="21"/>
          <w:highlight w:val="none"/>
        </w:rPr>
      </w:pP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ascii="宋体" w:hAnsi="宋体" w:cs="宋体"/>
          <w:color w:val="auto"/>
          <w:szCs w:val="21"/>
          <w:highlight w:val="none"/>
        </w:rPr>
      </w:pP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ascii="宋体" w:hAnsi="宋体" w:cs="宋体"/>
          <w:color w:val="auto"/>
          <w:szCs w:val="21"/>
          <w:highlight w:val="none"/>
        </w:rPr>
      </w:pP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ascii="宋体" w:hAnsi="宋体" w:cs="宋体"/>
          <w:color w:val="auto"/>
          <w:szCs w:val="21"/>
          <w:highlight w:val="none"/>
        </w:rPr>
      </w:pP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ascii="宋体" w:hAnsi="宋体" w:cs="宋体"/>
          <w:color w:val="auto"/>
          <w:szCs w:val="21"/>
          <w:highlight w:val="none"/>
        </w:rPr>
      </w:pP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ascii="宋体" w:hAnsi="宋体" w:cs="宋体"/>
          <w:color w:val="auto"/>
          <w:szCs w:val="21"/>
          <w:highlight w:val="none"/>
        </w:rPr>
      </w:pP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ascii="宋体" w:hAnsi="宋体" w:cs="宋体"/>
          <w:color w:val="auto"/>
          <w:szCs w:val="21"/>
          <w:highlight w:val="none"/>
        </w:rPr>
      </w:pP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ascii="宋体" w:hAnsi="宋体" w:cs="宋体"/>
          <w:color w:val="auto"/>
          <w:szCs w:val="21"/>
          <w:highlight w:val="none"/>
        </w:rPr>
      </w:pP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ascii="宋体" w:hAnsi="宋体" w:cs="宋体"/>
          <w:color w:val="auto"/>
          <w:szCs w:val="21"/>
          <w:highlight w:val="none"/>
        </w:rPr>
      </w:pP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ascii="宋体" w:hAnsi="宋体" w:cs="宋体"/>
          <w:color w:val="auto"/>
          <w:szCs w:val="21"/>
          <w:highlight w:val="none"/>
        </w:rPr>
      </w:pP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ascii="宋体" w:hAnsi="宋体" w:cs="宋体"/>
          <w:color w:val="auto"/>
          <w:szCs w:val="21"/>
          <w:highlight w:val="none"/>
        </w:rPr>
      </w:pP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ascii="宋体" w:hAnsi="宋体" w:cs="宋体"/>
          <w:color w:val="auto"/>
          <w:szCs w:val="21"/>
          <w:highlight w:val="none"/>
        </w:rPr>
        <w:sectPr>
          <w:pgSz w:w="11906" w:h="16838"/>
          <w:pgMar w:top="1418" w:right="1134" w:bottom="1418" w:left="1418" w:header="851" w:footer="992" w:gutter="0"/>
          <w:pgNumType w:fmt="decimal"/>
          <w:cols w:space="720" w:num="1"/>
          <w:docGrid w:type="linesAndChars" w:linePitch="312" w:charSpace="0"/>
        </w:sectPr>
      </w:pPr>
    </w:p>
    <w:tbl>
      <w:tblPr>
        <w:tblStyle w:val="38"/>
        <w:tblW w:w="9338"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1940"/>
        <w:gridCol w:w="1430"/>
        <w:gridCol w:w="90"/>
        <w:gridCol w:w="1340"/>
        <w:gridCol w:w="1720"/>
        <w:gridCol w:w="1409"/>
        <w:gridCol w:w="131"/>
        <w:gridCol w:w="127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900" w:hRule="atLeast"/>
        </w:trPr>
        <w:tc>
          <w:tcPr>
            <w:tcW w:w="9338" w:type="dxa"/>
            <w:gridSpan w:val="8"/>
            <w:tcBorders>
              <w:top w:val="nil"/>
              <w:left w:val="nil"/>
              <w:bottom w:val="nil"/>
              <w:right w:val="nil"/>
            </w:tcBorders>
            <w:tcMar>
              <w:top w:w="38" w:type="dxa"/>
              <w:left w:w="38" w:type="dxa"/>
              <w:bottom w:w="0" w:type="dxa"/>
              <w:right w:w="38" w:type="dxa"/>
            </w:tcMar>
            <w:vAlign w:val="center"/>
          </w:tcPr>
          <w:p>
            <w:pPr>
              <w:jc w:val="center"/>
              <w:rPr>
                <w:rFonts w:ascii="宋体" w:hAnsi="宋体" w:cs="宋体"/>
                <w:b/>
                <w:bCs/>
                <w:color w:val="auto"/>
                <w:sz w:val="28"/>
                <w:szCs w:val="28"/>
                <w:highlight w:val="none"/>
              </w:rPr>
            </w:pPr>
            <w:r>
              <w:rPr>
                <w:rFonts w:hint="eastAsia" w:ascii="宋体" w:hAnsi="宋体" w:cs="宋体"/>
                <w:b/>
                <w:bCs/>
                <w:color w:val="auto"/>
                <w:sz w:val="32"/>
                <w:szCs w:val="32"/>
                <w:highlight w:val="none"/>
              </w:rPr>
              <w:t>一、开标一览表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30" w:hRule="atLeast"/>
        </w:trPr>
        <w:tc>
          <w:tcPr>
            <w:tcW w:w="1940" w:type="dxa"/>
            <w:tcBorders>
              <w:top w:val="nil"/>
              <w:left w:val="nil"/>
              <w:bottom w:val="nil"/>
              <w:right w:val="nil"/>
            </w:tcBorders>
            <w:tcMar>
              <w:top w:w="38" w:type="dxa"/>
              <w:left w:w="38" w:type="dxa"/>
              <w:bottom w:w="0" w:type="dxa"/>
              <w:right w:w="38" w:type="dxa"/>
            </w:tcMar>
            <w:vAlign w:val="center"/>
          </w:tcPr>
          <w:p>
            <w:pPr>
              <w:pStyle w:val="16"/>
              <w:widowControl/>
              <w:rPr>
                <w:rFonts w:ascii="宋体" w:hAnsi="宋体" w:cs="宋体"/>
                <w:color w:val="auto"/>
                <w:highlight w:val="none"/>
              </w:rPr>
            </w:pPr>
            <w:r>
              <w:rPr>
                <w:rFonts w:hint="eastAsia" w:ascii="宋体" w:hAnsi="宋体" w:cs="宋体"/>
                <w:color w:val="auto"/>
                <w:highlight w:val="none"/>
              </w:rPr>
              <w:t>项目名称：</w:t>
            </w:r>
          </w:p>
        </w:tc>
        <w:tc>
          <w:tcPr>
            <w:tcW w:w="1520" w:type="dxa"/>
            <w:gridSpan w:val="2"/>
            <w:tcBorders>
              <w:top w:val="nil"/>
              <w:left w:val="nil"/>
              <w:bottom w:val="nil"/>
              <w:right w:val="nil"/>
            </w:tcBorders>
            <w:tcMar>
              <w:top w:w="38" w:type="dxa"/>
              <w:left w:w="38" w:type="dxa"/>
              <w:bottom w:w="0" w:type="dxa"/>
              <w:right w:w="38" w:type="dxa"/>
            </w:tcMar>
            <w:vAlign w:val="center"/>
          </w:tcPr>
          <w:p>
            <w:pPr>
              <w:rPr>
                <w:rFonts w:ascii="宋体" w:hAnsi="宋体" w:cs="宋体"/>
                <w:color w:val="auto"/>
                <w:highlight w:val="none"/>
              </w:rPr>
            </w:pPr>
          </w:p>
        </w:tc>
        <w:tc>
          <w:tcPr>
            <w:tcW w:w="1340" w:type="dxa"/>
            <w:tcBorders>
              <w:top w:val="nil"/>
              <w:left w:val="nil"/>
              <w:bottom w:val="nil"/>
              <w:right w:val="nil"/>
            </w:tcBorders>
            <w:tcMar>
              <w:top w:w="38" w:type="dxa"/>
              <w:left w:w="38" w:type="dxa"/>
              <w:bottom w:w="0" w:type="dxa"/>
              <w:right w:w="38" w:type="dxa"/>
            </w:tcMar>
            <w:vAlign w:val="center"/>
          </w:tcPr>
          <w:p>
            <w:pPr>
              <w:rPr>
                <w:rFonts w:ascii="宋体" w:hAnsi="宋体" w:cs="宋体"/>
                <w:color w:val="auto"/>
                <w:highlight w:val="none"/>
              </w:rPr>
            </w:pPr>
          </w:p>
        </w:tc>
        <w:tc>
          <w:tcPr>
            <w:tcW w:w="1720" w:type="dxa"/>
            <w:tcBorders>
              <w:top w:val="nil"/>
              <w:left w:val="nil"/>
              <w:bottom w:val="nil"/>
              <w:right w:val="nil"/>
            </w:tcBorders>
            <w:tcMar>
              <w:top w:w="38" w:type="dxa"/>
              <w:left w:w="38" w:type="dxa"/>
              <w:bottom w:w="0" w:type="dxa"/>
              <w:right w:w="38" w:type="dxa"/>
            </w:tcMar>
            <w:vAlign w:val="center"/>
          </w:tcPr>
          <w:p>
            <w:pPr>
              <w:rPr>
                <w:rFonts w:ascii="宋体" w:hAnsi="宋体" w:cs="宋体"/>
                <w:color w:val="auto"/>
                <w:highlight w:val="none"/>
              </w:rPr>
            </w:pPr>
          </w:p>
        </w:tc>
        <w:tc>
          <w:tcPr>
            <w:tcW w:w="1540" w:type="dxa"/>
            <w:gridSpan w:val="2"/>
            <w:tcBorders>
              <w:top w:val="nil"/>
              <w:left w:val="nil"/>
              <w:bottom w:val="nil"/>
              <w:right w:val="nil"/>
            </w:tcBorders>
            <w:tcMar>
              <w:top w:w="38" w:type="dxa"/>
              <w:left w:w="38" w:type="dxa"/>
              <w:bottom w:w="0" w:type="dxa"/>
              <w:right w:w="38" w:type="dxa"/>
            </w:tcMar>
            <w:vAlign w:val="center"/>
          </w:tcPr>
          <w:p>
            <w:pPr>
              <w:rPr>
                <w:rFonts w:ascii="宋体" w:hAnsi="宋体" w:cs="宋体"/>
                <w:color w:val="auto"/>
                <w:highlight w:val="none"/>
              </w:rPr>
            </w:pPr>
          </w:p>
        </w:tc>
        <w:tc>
          <w:tcPr>
            <w:tcW w:w="1278" w:type="dxa"/>
            <w:tcBorders>
              <w:top w:val="nil"/>
              <w:left w:val="nil"/>
              <w:bottom w:val="nil"/>
              <w:right w:val="nil"/>
            </w:tcBorders>
            <w:tcMar>
              <w:top w:w="38" w:type="dxa"/>
              <w:left w:w="38" w:type="dxa"/>
              <w:bottom w:w="0" w:type="dxa"/>
              <w:right w:w="38" w:type="dxa"/>
            </w:tcMar>
            <w:vAlign w:val="center"/>
          </w:tcPr>
          <w:p>
            <w:pPr>
              <w:rPr>
                <w:rFonts w:ascii="宋体" w:hAnsi="宋体" w:cs="宋体"/>
                <w:color w:val="auto"/>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1" w:hRule="atLeast"/>
        </w:trPr>
        <w:tc>
          <w:tcPr>
            <w:tcW w:w="1940" w:type="dxa"/>
            <w:tcBorders>
              <w:top w:val="single" w:color="auto" w:sz="12" w:space="0"/>
              <w:left w:val="single" w:color="auto" w:sz="12" w:space="0"/>
              <w:bottom w:val="single" w:color="auto" w:sz="6" w:space="0"/>
              <w:right w:val="single" w:color="auto" w:sz="6" w:space="0"/>
            </w:tcBorders>
            <w:tcMar>
              <w:top w:w="38" w:type="dxa"/>
              <w:left w:w="38" w:type="dxa"/>
              <w:bottom w:w="0" w:type="dxa"/>
              <w:right w:w="38" w:type="dxa"/>
            </w:tcMar>
            <w:vAlign w:val="center"/>
          </w:tcPr>
          <w:p>
            <w:pPr>
              <w:jc w:val="center"/>
              <w:rPr>
                <w:rFonts w:ascii="宋体" w:hAnsi="宋体" w:cs="宋体"/>
                <w:color w:val="auto"/>
                <w:highlight w:val="none"/>
              </w:rPr>
            </w:pPr>
            <w:r>
              <w:rPr>
                <w:rFonts w:hint="eastAsia" w:ascii="宋体" w:hAnsi="宋体" w:cs="宋体"/>
                <w:color w:val="auto"/>
                <w:highlight w:val="none"/>
              </w:rPr>
              <w:t>投标单位</w:t>
            </w:r>
          </w:p>
        </w:tc>
        <w:tc>
          <w:tcPr>
            <w:tcW w:w="7398" w:type="dxa"/>
            <w:gridSpan w:val="7"/>
            <w:tcBorders>
              <w:top w:val="single" w:color="auto" w:sz="12" w:space="0"/>
              <w:left w:val="single" w:color="auto" w:sz="6" w:space="0"/>
              <w:bottom w:val="single" w:color="auto" w:sz="6" w:space="0"/>
              <w:right w:val="single" w:color="auto" w:sz="12" w:space="0"/>
            </w:tcBorders>
            <w:tcMar>
              <w:top w:w="38" w:type="dxa"/>
              <w:left w:w="38" w:type="dxa"/>
              <w:bottom w:w="0" w:type="dxa"/>
              <w:right w:w="38" w:type="dxa"/>
            </w:tcMar>
            <w:vAlign w:val="center"/>
          </w:tcPr>
          <w:p>
            <w:pPr>
              <w:jc w:val="center"/>
              <w:rPr>
                <w:rFonts w:ascii="宋体" w:hAnsi="宋体" w:cs="宋体"/>
                <w:color w:val="auto"/>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1" w:hRule="atLeast"/>
        </w:trPr>
        <w:tc>
          <w:tcPr>
            <w:tcW w:w="1940" w:type="dxa"/>
            <w:tcBorders>
              <w:top w:val="single" w:color="auto" w:sz="6" w:space="0"/>
              <w:left w:val="single" w:color="auto" w:sz="12" w:space="0"/>
              <w:bottom w:val="single" w:color="auto" w:sz="6" w:space="0"/>
              <w:right w:val="single" w:color="auto" w:sz="6" w:space="0"/>
            </w:tcBorders>
            <w:tcMar>
              <w:top w:w="38" w:type="dxa"/>
              <w:left w:w="38" w:type="dxa"/>
              <w:bottom w:w="0" w:type="dxa"/>
              <w:right w:w="38" w:type="dxa"/>
            </w:tcMar>
            <w:vAlign w:val="center"/>
          </w:tcPr>
          <w:p>
            <w:pPr>
              <w:jc w:val="center"/>
              <w:rPr>
                <w:rFonts w:hint="default" w:ascii="宋体" w:hAnsi="宋体" w:eastAsia="宋体" w:cs="宋体"/>
                <w:color w:val="auto"/>
                <w:highlight w:val="none"/>
                <w:lang w:val="en-US" w:eastAsia="zh-CN"/>
              </w:rPr>
            </w:pPr>
            <w:r>
              <w:rPr>
                <w:rFonts w:hint="eastAsia" w:ascii="宋体" w:hAnsi="宋体" w:cs="宋体"/>
                <w:color w:val="auto"/>
                <w:highlight w:val="none"/>
                <w:lang w:val="en-US" w:eastAsia="zh-CN"/>
              </w:rPr>
              <w:t>施工企业等级</w:t>
            </w:r>
          </w:p>
        </w:tc>
        <w:tc>
          <w:tcPr>
            <w:tcW w:w="1430" w:type="dxa"/>
            <w:tcBorders>
              <w:top w:val="single" w:color="auto" w:sz="6" w:space="0"/>
              <w:left w:val="single" w:color="auto" w:sz="6" w:space="0"/>
              <w:bottom w:val="single" w:color="auto" w:sz="6" w:space="0"/>
              <w:right w:val="single" w:color="auto" w:sz="6" w:space="0"/>
            </w:tcBorders>
            <w:tcMar>
              <w:top w:w="38" w:type="dxa"/>
              <w:left w:w="38" w:type="dxa"/>
              <w:bottom w:w="0" w:type="dxa"/>
              <w:right w:w="38" w:type="dxa"/>
            </w:tcMar>
            <w:vAlign w:val="center"/>
          </w:tcPr>
          <w:p>
            <w:pPr>
              <w:jc w:val="center"/>
              <w:rPr>
                <w:rFonts w:ascii="宋体" w:hAnsi="宋体" w:cs="宋体"/>
                <w:color w:val="auto"/>
                <w:highlight w:val="none"/>
              </w:rPr>
            </w:pPr>
          </w:p>
        </w:tc>
        <w:tc>
          <w:tcPr>
            <w:tcW w:w="1430" w:type="dxa"/>
            <w:gridSpan w:val="2"/>
            <w:tcBorders>
              <w:top w:val="single" w:color="auto" w:sz="6" w:space="0"/>
              <w:left w:val="single" w:color="auto" w:sz="6" w:space="0"/>
              <w:bottom w:val="single" w:color="auto" w:sz="6" w:space="0"/>
              <w:right w:val="single" w:color="auto" w:sz="6" w:space="0"/>
            </w:tcBorders>
            <w:tcMar>
              <w:top w:w="38" w:type="dxa"/>
              <w:left w:w="38" w:type="dxa"/>
              <w:bottom w:w="0" w:type="dxa"/>
              <w:right w:w="38" w:type="dxa"/>
            </w:tcMar>
            <w:vAlign w:val="center"/>
          </w:tcPr>
          <w:p>
            <w:pPr>
              <w:jc w:val="center"/>
              <w:rPr>
                <w:rFonts w:hint="eastAsia" w:ascii="宋体" w:hAnsi="宋体" w:eastAsia="宋体" w:cs="宋体"/>
                <w:color w:val="auto"/>
                <w:sz w:val="21"/>
                <w:szCs w:val="20"/>
                <w:highlight w:val="none"/>
              </w:rPr>
            </w:pPr>
            <w:r>
              <w:rPr>
                <w:rFonts w:hint="eastAsia" w:ascii="宋体" w:hAnsi="宋体" w:cs="宋体"/>
                <w:color w:val="auto"/>
                <w:highlight w:val="none"/>
              </w:rPr>
              <w:t>投标报价</w:t>
            </w:r>
          </w:p>
        </w:tc>
        <w:tc>
          <w:tcPr>
            <w:tcW w:w="1720" w:type="dxa"/>
            <w:tcBorders>
              <w:top w:val="single" w:color="auto" w:sz="6" w:space="0"/>
              <w:left w:val="single" w:color="auto" w:sz="6" w:space="0"/>
              <w:bottom w:val="single" w:color="auto" w:sz="6" w:space="0"/>
              <w:right w:val="single" w:color="auto" w:sz="6" w:space="0"/>
            </w:tcBorders>
            <w:tcMar>
              <w:top w:w="38" w:type="dxa"/>
              <w:left w:w="38" w:type="dxa"/>
              <w:bottom w:w="0" w:type="dxa"/>
              <w:right w:w="38" w:type="dxa"/>
            </w:tcMar>
            <w:vAlign w:val="center"/>
          </w:tcPr>
          <w:p>
            <w:pPr>
              <w:pStyle w:val="77"/>
              <w:spacing w:before="0" w:beforeAutospacing="0" w:after="0" w:afterAutospacing="0"/>
              <w:textAlignment w:val="auto"/>
              <w:rPr>
                <w:rFonts w:ascii="宋体" w:hAnsi="宋体" w:eastAsia="宋体" w:cs="宋体"/>
                <w:color w:val="auto"/>
                <w:sz w:val="21"/>
                <w:szCs w:val="20"/>
                <w:highlight w:val="none"/>
              </w:rPr>
            </w:pPr>
            <w:r>
              <w:rPr>
                <w:rFonts w:hint="eastAsia" w:ascii="宋体" w:hAnsi="宋体" w:eastAsia="宋体" w:cs="宋体"/>
                <w:color w:val="auto"/>
                <w:sz w:val="21"/>
                <w:szCs w:val="20"/>
                <w:highlight w:val="none"/>
              </w:rPr>
              <w:t>元</w:t>
            </w:r>
          </w:p>
        </w:tc>
        <w:tc>
          <w:tcPr>
            <w:tcW w:w="1409" w:type="dxa"/>
            <w:tcBorders>
              <w:top w:val="single" w:color="auto" w:sz="6" w:space="0"/>
              <w:left w:val="single" w:color="auto" w:sz="6" w:space="0"/>
              <w:bottom w:val="single" w:color="auto" w:sz="6" w:space="0"/>
              <w:right w:val="single" w:color="auto" w:sz="12" w:space="0"/>
            </w:tcBorders>
            <w:tcMar>
              <w:top w:w="38" w:type="dxa"/>
              <w:left w:w="38" w:type="dxa"/>
              <w:bottom w:w="0" w:type="dxa"/>
              <w:right w:w="38" w:type="dxa"/>
            </w:tcMar>
            <w:vAlign w:val="center"/>
          </w:tcPr>
          <w:p>
            <w:pPr>
              <w:jc w:val="center"/>
              <w:rPr>
                <w:rFonts w:hint="eastAsia" w:ascii="宋体" w:hAnsi="宋体" w:eastAsia="宋体" w:cs="宋体"/>
                <w:color w:val="auto"/>
                <w:highlight w:val="none"/>
                <w:lang w:eastAsia="zh-CN"/>
              </w:rPr>
            </w:pPr>
            <w:r>
              <w:rPr>
                <w:rFonts w:hint="eastAsia" w:ascii="宋体" w:hAnsi="宋体" w:cs="宋体"/>
                <w:color w:val="auto"/>
                <w:highlight w:val="none"/>
                <w:lang w:eastAsia="zh-CN"/>
              </w:rPr>
              <w:t>磋商保证金</w:t>
            </w:r>
          </w:p>
          <w:p>
            <w:pPr>
              <w:jc w:val="center"/>
              <w:rPr>
                <w:rFonts w:ascii="宋体" w:hAnsi="宋体" w:cs="宋体"/>
                <w:color w:val="auto"/>
                <w:highlight w:val="none"/>
              </w:rPr>
            </w:pPr>
            <w:r>
              <w:rPr>
                <w:rFonts w:hint="eastAsia" w:ascii="宋体" w:hAnsi="宋体" w:cs="宋体"/>
                <w:color w:val="auto"/>
                <w:highlight w:val="none"/>
              </w:rPr>
              <w:t>（有/无）</w:t>
            </w:r>
          </w:p>
        </w:tc>
        <w:tc>
          <w:tcPr>
            <w:tcW w:w="1409" w:type="dxa"/>
            <w:gridSpan w:val="2"/>
            <w:tcBorders>
              <w:top w:val="single" w:color="auto" w:sz="6" w:space="0"/>
              <w:left w:val="single" w:color="auto" w:sz="6" w:space="0"/>
              <w:bottom w:val="single" w:color="auto" w:sz="6" w:space="0"/>
              <w:right w:val="single" w:color="auto" w:sz="12" w:space="0"/>
            </w:tcBorders>
            <w:tcMar>
              <w:top w:w="38" w:type="dxa"/>
              <w:left w:w="38" w:type="dxa"/>
              <w:bottom w:w="0" w:type="dxa"/>
              <w:right w:w="38" w:type="dxa"/>
            </w:tcMar>
            <w:vAlign w:val="center"/>
          </w:tcPr>
          <w:p>
            <w:pPr>
              <w:jc w:val="center"/>
              <w:rPr>
                <w:rFonts w:ascii="宋体" w:hAnsi="宋体" w:cs="宋体"/>
                <w:color w:val="auto"/>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cantSplit/>
          <w:trHeight w:val="1216" w:hRule="atLeast"/>
        </w:trPr>
        <w:tc>
          <w:tcPr>
            <w:tcW w:w="1940" w:type="dxa"/>
            <w:tcBorders>
              <w:top w:val="single" w:color="auto" w:sz="6" w:space="0"/>
              <w:left w:val="single" w:color="auto" w:sz="12" w:space="0"/>
              <w:bottom w:val="single" w:color="auto" w:sz="6" w:space="0"/>
              <w:right w:val="single" w:color="auto" w:sz="6" w:space="0"/>
            </w:tcBorders>
            <w:tcMar>
              <w:top w:w="38" w:type="dxa"/>
              <w:left w:w="38" w:type="dxa"/>
              <w:bottom w:w="0" w:type="dxa"/>
              <w:right w:w="38" w:type="dxa"/>
            </w:tcMar>
            <w:vAlign w:val="center"/>
          </w:tcPr>
          <w:p>
            <w:pPr>
              <w:jc w:val="center"/>
              <w:rPr>
                <w:rFonts w:ascii="宋体" w:hAnsi="宋体" w:cs="宋体"/>
                <w:color w:val="auto"/>
                <w:highlight w:val="none"/>
              </w:rPr>
            </w:pPr>
            <w:r>
              <w:rPr>
                <w:rFonts w:hint="eastAsia" w:ascii="宋体" w:hAnsi="宋体" w:cs="宋体"/>
                <w:color w:val="auto"/>
                <w:highlight w:val="none"/>
              </w:rPr>
              <w:t>工程质量标准</w:t>
            </w:r>
          </w:p>
        </w:tc>
        <w:tc>
          <w:tcPr>
            <w:tcW w:w="2860" w:type="dxa"/>
            <w:gridSpan w:val="3"/>
            <w:tcBorders>
              <w:top w:val="single" w:color="auto" w:sz="6" w:space="0"/>
              <w:left w:val="single" w:color="auto" w:sz="6" w:space="0"/>
              <w:bottom w:val="single" w:color="auto" w:sz="6" w:space="0"/>
              <w:right w:val="single" w:color="auto" w:sz="6" w:space="0"/>
            </w:tcBorders>
            <w:tcMar>
              <w:top w:w="38" w:type="dxa"/>
              <w:left w:w="38" w:type="dxa"/>
              <w:bottom w:w="0" w:type="dxa"/>
              <w:right w:w="38" w:type="dxa"/>
            </w:tcMar>
            <w:vAlign w:val="center"/>
          </w:tcPr>
          <w:p>
            <w:pPr>
              <w:jc w:val="center"/>
              <w:rPr>
                <w:rFonts w:ascii="宋体" w:hAnsi="宋体" w:cs="宋体"/>
                <w:color w:val="auto"/>
                <w:highlight w:val="none"/>
              </w:rPr>
            </w:pPr>
            <w:r>
              <w:rPr>
                <w:rFonts w:hint="eastAsia" w:ascii="宋体" w:hAnsi="宋体" w:cs="宋体"/>
                <w:color w:val="auto"/>
                <w:highlight w:val="none"/>
              </w:rPr>
              <w:t>符合国家及现行行业施工安全相关标准并满足采购人要求</w:t>
            </w:r>
          </w:p>
        </w:tc>
        <w:tc>
          <w:tcPr>
            <w:tcW w:w="1720" w:type="dxa"/>
            <w:tcBorders>
              <w:top w:val="single" w:color="auto" w:sz="6" w:space="0"/>
              <w:left w:val="single" w:color="auto" w:sz="6" w:space="0"/>
              <w:right w:val="single" w:color="auto" w:sz="6" w:space="0"/>
            </w:tcBorders>
            <w:tcMar>
              <w:top w:w="38" w:type="dxa"/>
              <w:left w:w="38" w:type="dxa"/>
              <w:bottom w:w="0" w:type="dxa"/>
              <w:right w:w="38" w:type="dxa"/>
            </w:tcMar>
            <w:vAlign w:val="center"/>
          </w:tcPr>
          <w:p>
            <w:pPr>
              <w:jc w:val="center"/>
              <w:rPr>
                <w:rFonts w:hint="eastAsia" w:ascii="宋体" w:hAnsi="宋体" w:eastAsia="宋体" w:cs="宋体"/>
                <w:color w:val="auto"/>
                <w:highlight w:val="none"/>
                <w:lang w:eastAsia="zh-CN"/>
              </w:rPr>
            </w:pPr>
            <w:r>
              <w:rPr>
                <w:rFonts w:hint="eastAsia" w:ascii="宋体" w:hAnsi="宋体" w:cs="宋体"/>
                <w:color w:val="auto"/>
                <w:highlight w:val="none"/>
                <w:lang w:eastAsia="zh-CN"/>
              </w:rPr>
              <w:t>计划工期</w:t>
            </w:r>
          </w:p>
        </w:tc>
        <w:tc>
          <w:tcPr>
            <w:tcW w:w="2818" w:type="dxa"/>
            <w:gridSpan w:val="3"/>
            <w:tcBorders>
              <w:top w:val="single" w:color="auto" w:sz="6" w:space="0"/>
              <w:left w:val="single" w:color="auto" w:sz="6" w:space="0"/>
              <w:bottom w:val="single" w:color="auto" w:sz="6" w:space="0"/>
              <w:right w:val="single" w:color="auto" w:sz="12" w:space="0"/>
            </w:tcBorders>
            <w:tcMar>
              <w:top w:w="38" w:type="dxa"/>
              <w:left w:w="38" w:type="dxa"/>
              <w:bottom w:w="0" w:type="dxa"/>
              <w:right w:w="38" w:type="dxa"/>
            </w:tcMar>
            <w:vAlign w:val="center"/>
          </w:tcPr>
          <w:p>
            <w:pPr>
              <w:jc w:val="both"/>
              <w:rPr>
                <w:rFonts w:hint="eastAsia" w:ascii="宋体" w:hAnsi="宋体" w:cs="宋体"/>
                <w:color w:val="auto"/>
                <w:highlight w:val="none"/>
                <w:lang w:eastAsia="zh-CN"/>
              </w:rPr>
            </w:pPr>
            <w:r>
              <w:rPr>
                <w:rFonts w:hint="eastAsia" w:ascii="宋体" w:hAnsi="宋体" w:cs="宋体"/>
                <w:color w:val="auto"/>
                <w:highlight w:val="none"/>
                <w:u w:val="none"/>
                <w:lang w:val="en-US" w:eastAsia="zh-CN"/>
              </w:rPr>
              <w:t xml:space="preserve"> </w:t>
            </w:r>
            <w:r>
              <w:rPr>
                <w:rFonts w:hint="eastAsia" w:ascii="宋体" w:hAnsi="宋体" w:cs="宋体"/>
                <w:color w:val="auto"/>
                <w:highlight w:val="none"/>
                <w:u w:val="single"/>
                <w:lang w:val="en-US" w:eastAsia="zh-CN"/>
              </w:rPr>
              <w:t xml:space="preserve">    </w:t>
            </w:r>
            <w:r>
              <w:rPr>
                <w:rFonts w:hint="eastAsia" w:ascii="宋体" w:hAnsi="宋体" w:cs="宋体"/>
                <w:color w:val="auto"/>
                <w:highlight w:val="none"/>
                <w:lang w:eastAsia="zh-CN"/>
              </w:rPr>
              <w:t>年</w:t>
            </w:r>
            <w:r>
              <w:rPr>
                <w:rFonts w:hint="eastAsia" w:ascii="宋体" w:hAnsi="宋体" w:cs="宋体"/>
                <w:color w:val="auto"/>
                <w:highlight w:val="none"/>
                <w:u w:val="single"/>
                <w:lang w:val="en-US" w:eastAsia="zh-CN"/>
              </w:rPr>
              <w:t xml:space="preserve">    </w:t>
            </w:r>
            <w:r>
              <w:rPr>
                <w:rFonts w:hint="eastAsia" w:ascii="宋体" w:hAnsi="宋体" w:cs="宋体"/>
                <w:color w:val="auto"/>
                <w:highlight w:val="none"/>
                <w:lang w:eastAsia="zh-CN"/>
              </w:rPr>
              <w:t>月</w:t>
            </w:r>
            <w:r>
              <w:rPr>
                <w:rFonts w:hint="eastAsia" w:ascii="宋体" w:hAnsi="宋体" w:cs="宋体"/>
                <w:color w:val="auto"/>
                <w:highlight w:val="none"/>
                <w:u w:val="single"/>
                <w:lang w:val="en-US" w:eastAsia="zh-CN"/>
              </w:rPr>
              <w:t xml:space="preserve">    </w:t>
            </w:r>
            <w:r>
              <w:rPr>
                <w:rFonts w:hint="eastAsia" w:ascii="宋体" w:hAnsi="宋体" w:cs="宋体"/>
                <w:color w:val="auto"/>
                <w:highlight w:val="none"/>
                <w:lang w:eastAsia="zh-CN"/>
              </w:rPr>
              <w:t>日开工，</w:t>
            </w:r>
          </w:p>
          <w:p>
            <w:pPr>
              <w:jc w:val="both"/>
              <w:rPr>
                <w:rFonts w:hint="eastAsia" w:ascii="宋体" w:hAnsi="宋体" w:cs="宋体"/>
                <w:color w:val="auto"/>
                <w:highlight w:val="none"/>
                <w:lang w:eastAsia="zh-CN"/>
              </w:rPr>
            </w:pPr>
            <w:r>
              <w:rPr>
                <w:rFonts w:hint="eastAsia" w:ascii="宋体" w:hAnsi="宋体" w:cs="宋体"/>
                <w:color w:val="auto"/>
                <w:highlight w:val="none"/>
                <w:u w:val="none"/>
                <w:lang w:val="en-US" w:eastAsia="zh-CN"/>
              </w:rPr>
              <w:t xml:space="preserve"> </w:t>
            </w:r>
            <w:r>
              <w:rPr>
                <w:rFonts w:hint="eastAsia" w:ascii="宋体" w:hAnsi="宋体" w:cs="宋体"/>
                <w:color w:val="auto"/>
                <w:highlight w:val="none"/>
                <w:u w:val="single"/>
                <w:lang w:val="en-US" w:eastAsia="zh-CN"/>
              </w:rPr>
              <w:t xml:space="preserve">    </w:t>
            </w:r>
            <w:r>
              <w:rPr>
                <w:rFonts w:hint="eastAsia" w:ascii="宋体" w:hAnsi="宋体" w:cs="宋体"/>
                <w:color w:val="auto"/>
                <w:highlight w:val="none"/>
                <w:lang w:eastAsia="zh-CN"/>
              </w:rPr>
              <w:t>年</w:t>
            </w:r>
            <w:r>
              <w:rPr>
                <w:rFonts w:hint="eastAsia" w:ascii="宋体" w:hAnsi="宋体" w:cs="宋体"/>
                <w:color w:val="auto"/>
                <w:highlight w:val="none"/>
                <w:u w:val="single"/>
                <w:lang w:val="en-US" w:eastAsia="zh-CN"/>
              </w:rPr>
              <w:t xml:space="preserve">    </w:t>
            </w:r>
            <w:r>
              <w:rPr>
                <w:rFonts w:hint="eastAsia" w:ascii="宋体" w:hAnsi="宋体" w:cs="宋体"/>
                <w:color w:val="auto"/>
                <w:highlight w:val="none"/>
                <w:lang w:eastAsia="zh-CN"/>
              </w:rPr>
              <w:t>月</w:t>
            </w:r>
            <w:r>
              <w:rPr>
                <w:rFonts w:hint="eastAsia" w:ascii="宋体" w:hAnsi="宋体" w:cs="宋体"/>
                <w:color w:val="auto"/>
                <w:highlight w:val="none"/>
                <w:u w:val="single"/>
                <w:lang w:val="en-US" w:eastAsia="zh-CN"/>
              </w:rPr>
              <w:t xml:space="preserve">    </w:t>
            </w:r>
            <w:r>
              <w:rPr>
                <w:rFonts w:hint="eastAsia" w:ascii="宋体" w:hAnsi="宋体" w:cs="宋体"/>
                <w:color w:val="auto"/>
                <w:highlight w:val="none"/>
                <w:lang w:eastAsia="zh-CN"/>
              </w:rPr>
              <w:t>日竣工。</w:t>
            </w:r>
          </w:p>
          <w:p>
            <w:pPr>
              <w:jc w:val="center"/>
              <w:rPr>
                <w:rFonts w:hint="eastAsia" w:ascii="宋体" w:hAnsi="宋体" w:cs="宋体"/>
                <w:color w:val="auto"/>
                <w:highlight w:val="none"/>
                <w:lang w:eastAsia="zh-CN"/>
              </w:rPr>
            </w:pPr>
            <w:r>
              <w:rPr>
                <w:rFonts w:hint="eastAsia" w:ascii="宋体" w:hAnsi="宋体" w:cs="宋体"/>
                <w:color w:val="auto"/>
                <w:highlight w:val="none"/>
                <w:lang w:eastAsia="zh-CN"/>
              </w:rPr>
              <w:t>共计</w:t>
            </w:r>
            <w:r>
              <w:rPr>
                <w:rFonts w:hint="eastAsia" w:ascii="宋体" w:hAnsi="宋体" w:cs="宋体"/>
                <w:color w:val="auto"/>
                <w:highlight w:val="none"/>
                <w:u w:val="single"/>
                <w:lang w:val="en-US" w:eastAsia="zh-CN"/>
              </w:rPr>
              <w:t xml:space="preserve">     </w:t>
            </w:r>
            <w:r>
              <w:rPr>
                <w:rFonts w:hint="eastAsia" w:ascii="宋体" w:hAnsi="宋体" w:cs="宋体"/>
                <w:color w:val="auto"/>
                <w:highlight w:val="none"/>
                <w:lang w:eastAsia="zh-CN"/>
              </w:rPr>
              <w:t>日历天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851" w:hRule="atLeast"/>
        </w:trPr>
        <w:tc>
          <w:tcPr>
            <w:tcW w:w="1940" w:type="dxa"/>
            <w:tcBorders>
              <w:top w:val="single" w:color="auto" w:sz="6" w:space="0"/>
              <w:left w:val="single" w:color="auto" w:sz="12" w:space="0"/>
              <w:bottom w:val="single" w:color="auto" w:sz="6" w:space="0"/>
              <w:right w:val="single" w:color="auto" w:sz="6" w:space="0"/>
            </w:tcBorders>
            <w:tcMar>
              <w:top w:w="38" w:type="dxa"/>
              <w:left w:w="38" w:type="dxa"/>
              <w:bottom w:w="0" w:type="dxa"/>
              <w:right w:w="38" w:type="dxa"/>
            </w:tcMar>
            <w:vAlign w:val="center"/>
          </w:tcPr>
          <w:p>
            <w:pPr>
              <w:jc w:val="center"/>
              <w:rPr>
                <w:rFonts w:ascii="宋体" w:hAnsi="宋体" w:cs="宋体"/>
                <w:color w:val="auto"/>
                <w:highlight w:val="none"/>
              </w:rPr>
            </w:pPr>
            <w:r>
              <w:rPr>
                <w:rFonts w:hint="eastAsia" w:ascii="宋体" w:hAnsi="宋体" w:cs="宋体"/>
                <w:color w:val="auto"/>
                <w:highlight w:val="none"/>
              </w:rPr>
              <w:t>优惠条件</w:t>
            </w:r>
          </w:p>
        </w:tc>
        <w:tc>
          <w:tcPr>
            <w:tcW w:w="7398" w:type="dxa"/>
            <w:gridSpan w:val="7"/>
            <w:tcBorders>
              <w:top w:val="single" w:color="auto" w:sz="6" w:space="0"/>
              <w:left w:val="single" w:color="auto" w:sz="6" w:space="0"/>
              <w:bottom w:val="single" w:color="auto" w:sz="6" w:space="0"/>
              <w:right w:val="single" w:color="auto" w:sz="12" w:space="0"/>
            </w:tcBorders>
            <w:tcMar>
              <w:top w:w="38" w:type="dxa"/>
              <w:left w:w="38" w:type="dxa"/>
              <w:bottom w:w="0" w:type="dxa"/>
              <w:right w:w="38" w:type="dxa"/>
            </w:tcMar>
            <w:vAlign w:val="center"/>
          </w:tcPr>
          <w:p>
            <w:pPr>
              <w:jc w:val="center"/>
              <w:rPr>
                <w:rFonts w:ascii="宋体" w:hAnsi="宋体" w:cs="宋体"/>
                <w:color w:val="auto"/>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851" w:hRule="atLeast"/>
        </w:trPr>
        <w:tc>
          <w:tcPr>
            <w:tcW w:w="1940" w:type="dxa"/>
            <w:tcBorders>
              <w:top w:val="single" w:color="auto" w:sz="6" w:space="0"/>
              <w:left w:val="single" w:color="auto" w:sz="12" w:space="0"/>
              <w:bottom w:val="single" w:color="auto" w:sz="6" w:space="0"/>
              <w:right w:val="single" w:color="auto" w:sz="6" w:space="0"/>
            </w:tcBorders>
            <w:tcMar>
              <w:top w:w="38" w:type="dxa"/>
              <w:left w:w="38" w:type="dxa"/>
              <w:bottom w:w="0" w:type="dxa"/>
              <w:right w:w="38" w:type="dxa"/>
            </w:tcMar>
            <w:vAlign w:val="center"/>
          </w:tcPr>
          <w:p>
            <w:pPr>
              <w:jc w:val="center"/>
              <w:rPr>
                <w:rFonts w:hint="eastAsia" w:ascii="宋体" w:hAnsi="宋体" w:eastAsia="宋体" w:cs="宋体"/>
                <w:color w:val="auto"/>
                <w:highlight w:val="none"/>
                <w:lang w:eastAsia="zh-CN"/>
              </w:rPr>
            </w:pPr>
            <w:r>
              <w:rPr>
                <w:rFonts w:hint="eastAsia" w:ascii="宋体" w:hAnsi="宋体" w:cs="宋体"/>
                <w:color w:val="auto"/>
                <w:highlight w:val="none"/>
                <w:lang w:eastAsia="zh-CN"/>
              </w:rPr>
              <w:t>保修服务</w:t>
            </w:r>
          </w:p>
        </w:tc>
        <w:tc>
          <w:tcPr>
            <w:tcW w:w="7398" w:type="dxa"/>
            <w:gridSpan w:val="7"/>
            <w:tcBorders>
              <w:top w:val="single" w:color="auto" w:sz="6" w:space="0"/>
              <w:left w:val="single" w:color="auto" w:sz="6" w:space="0"/>
              <w:bottom w:val="single" w:color="auto" w:sz="6" w:space="0"/>
              <w:right w:val="single" w:color="auto" w:sz="12" w:space="0"/>
            </w:tcBorders>
            <w:tcMar>
              <w:top w:w="38" w:type="dxa"/>
              <w:left w:w="38" w:type="dxa"/>
              <w:bottom w:w="0" w:type="dxa"/>
              <w:right w:w="38" w:type="dxa"/>
            </w:tcMar>
            <w:vAlign w:val="center"/>
          </w:tcPr>
          <w:p>
            <w:pPr>
              <w:jc w:val="center"/>
              <w:rPr>
                <w:rFonts w:ascii="宋体" w:hAnsi="宋体" w:cs="宋体"/>
                <w:color w:val="auto"/>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cantSplit/>
          <w:trHeight w:val="552" w:hRule="atLeast"/>
        </w:trPr>
        <w:tc>
          <w:tcPr>
            <w:tcW w:w="1940" w:type="dxa"/>
            <w:vMerge w:val="restart"/>
            <w:tcBorders>
              <w:top w:val="single" w:color="auto" w:sz="6" w:space="0"/>
              <w:left w:val="single" w:color="auto" w:sz="12" w:space="0"/>
              <w:bottom w:val="single" w:color="auto" w:sz="6" w:space="0"/>
              <w:right w:val="single" w:color="auto" w:sz="6" w:space="0"/>
            </w:tcBorders>
            <w:tcMar>
              <w:top w:w="38" w:type="dxa"/>
              <w:left w:w="38" w:type="dxa"/>
              <w:bottom w:w="0" w:type="dxa"/>
              <w:right w:w="38" w:type="dxa"/>
            </w:tcMar>
            <w:vAlign w:val="center"/>
          </w:tcPr>
          <w:p>
            <w:pPr>
              <w:jc w:val="center"/>
              <w:rPr>
                <w:rFonts w:ascii="宋体" w:hAnsi="宋体" w:cs="宋体"/>
                <w:color w:val="auto"/>
                <w:highlight w:val="none"/>
              </w:rPr>
            </w:pPr>
            <w:r>
              <w:rPr>
                <w:rFonts w:hint="eastAsia" w:ascii="宋体" w:hAnsi="宋体" w:cs="宋体"/>
                <w:color w:val="auto"/>
                <w:highlight w:val="none"/>
              </w:rPr>
              <w:t>备注</w:t>
            </w:r>
          </w:p>
        </w:tc>
        <w:tc>
          <w:tcPr>
            <w:tcW w:w="7398" w:type="dxa"/>
            <w:gridSpan w:val="7"/>
            <w:tcBorders>
              <w:top w:val="single" w:color="auto" w:sz="6" w:space="0"/>
              <w:left w:val="single" w:color="auto" w:sz="6" w:space="0"/>
              <w:bottom w:val="single" w:color="auto" w:sz="6" w:space="0"/>
              <w:right w:val="single" w:color="auto" w:sz="12" w:space="0"/>
            </w:tcBorders>
            <w:tcMar>
              <w:top w:w="38" w:type="dxa"/>
              <w:left w:w="38" w:type="dxa"/>
              <w:bottom w:w="0" w:type="dxa"/>
              <w:right w:w="38" w:type="dxa"/>
            </w:tcMar>
            <w:vAlign w:val="center"/>
          </w:tcPr>
          <w:p>
            <w:pPr>
              <w:rPr>
                <w:rFonts w:ascii="宋体" w:hAnsi="宋体" w:cs="宋体"/>
                <w:color w:val="auto"/>
                <w:highlight w:val="none"/>
              </w:rPr>
            </w:pPr>
            <w:r>
              <w:rPr>
                <w:rFonts w:hint="eastAsia" w:ascii="宋体" w:hAnsi="宋体" w:cs="宋体"/>
                <w:color w:val="auto"/>
                <w:highlight w:val="none"/>
              </w:rPr>
              <w:t>1、本表只做唱标时使用，但本表的一切内容具有法律效力，不得更改。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cantSplit/>
          <w:trHeight w:val="553" w:hRule="atLeast"/>
        </w:trPr>
        <w:tc>
          <w:tcPr>
            <w:tcW w:w="1940" w:type="dxa"/>
            <w:vMerge w:val="continue"/>
            <w:tcBorders>
              <w:top w:val="single" w:color="auto" w:sz="6" w:space="0"/>
              <w:left w:val="single" w:color="auto" w:sz="12" w:space="0"/>
              <w:bottom w:val="single" w:color="auto" w:sz="6" w:space="0"/>
              <w:right w:val="single" w:color="auto" w:sz="6" w:space="0"/>
            </w:tcBorders>
            <w:vAlign w:val="center"/>
          </w:tcPr>
          <w:p>
            <w:pPr>
              <w:rPr>
                <w:rFonts w:ascii="宋体" w:hAnsi="宋体" w:cs="宋体"/>
                <w:color w:val="auto"/>
                <w:highlight w:val="none"/>
              </w:rPr>
            </w:pPr>
          </w:p>
        </w:tc>
        <w:tc>
          <w:tcPr>
            <w:tcW w:w="7398" w:type="dxa"/>
            <w:gridSpan w:val="7"/>
            <w:tcBorders>
              <w:top w:val="single" w:color="auto" w:sz="6" w:space="0"/>
              <w:left w:val="single" w:color="auto" w:sz="6" w:space="0"/>
              <w:bottom w:val="single" w:color="auto" w:sz="6" w:space="0"/>
              <w:right w:val="single" w:color="auto" w:sz="12" w:space="0"/>
            </w:tcBorders>
            <w:tcMar>
              <w:top w:w="38" w:type="dxa"/>
              <w:left w:w="38" w:type="dxa"/>
              <w:bottom w:w="0" w:type="dxa"/>
              <w:right w:w="38" w:type="dxa"/>
            </w:tcMar>
            <w:vAlign w:val="center"/>
          </w:tcPr>
          <w:p>
            <w:pPr>
              <w:rPr>
                <w:rFonts w:ascii="宋体" w:hAnsi="宋体" w:cs="宋体"/>
                <w:color w:val="auto"/>
                <w:highlight w:val="none"/>
              </w:rPr>
            </w:pPr>
            <w:r>
              <w:rPr>
                <w:rFonts w:hint="eastAsia" w:ascii="宋体" w:hAnsi="宋体" w:cs="宋体"/>
                <w:color w:val="auto"/>
                <w:highlight w:val="none"/>
              </w:rPr>
              <w:t>2、本表的内容必须与</w:t>
            </w:r>
            <w:r>
              <w:rPr>
                <w:rFonts w:hint="eastAsia" w:ascii="宋体" w:hAnsi="宋体" w:cs="宋体"/>
                <w:color w:val="auto"/>
                <w:highlight w:val="none"/>
                <w:lang w:eastAsia="zh-CN"/>
              </w:rPr>
              <w:t>磋商响应文件</w:t>
            </w:r>
            <w:r>
              <w:rPr>
                <w:rFonts w:hint="eastAsia" w:ascii="宋体" w:hAnsi="宋体" w:cs="宋体"/>
                <w:color w:val="auto"/>
                <w:highlight w:val="none"/>
              </w:rPr>
              <w:t>中的正本内容一致，否则投标作废。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cantSplit/>
          <w:trHeight w:val="552" w:hRule="atLeast"/>
        </w:trPr>
        <w:tc>
          <w:tcPr>
            <w:tcW w:w="1940" w:type="dxa"/>
            <w:vMerge w:val="continue"/>
            <w:tcBorders>
              <w:top w:val="single" w:color="auto" w:sz="6" w:space="0"/>
              <w:left w:val="single" w:color="auto" w:sz="12" w:space="0"/>
              <w:bottom w:val="single" w:color="auto" w:sz="6" w:space="0"/>
              <w:right w:val="single" w:color="auto" w:sz="6" w:space="0"/>
            </w:tcBorders>
            <w:vAlign w:val="center"/>
          </w:tcPr>
          <w:p>
            <w:pPr>
              <w:rPr>
                <w:rFonts w:ascii="宋体" w:hAnsi="宋体" w:cs="宋体"/>
                <w:color w:val="auto"/>
                <w:highlight w:val="none"/>
              </w:rPr>
            </w:pPr>
          </w:p>
        </w:tc>
        <w:tc>
          <w:tcPr>
            <w:tcW w:w="7398" w:type="dxa"/>
            <w:gridSpan w:val="7"/>
            <w:tcBorders>
              <w:top w:val="single" w:color="auto" w:sz="6" w:space="0"/>
              <w:left w:val="single" w:color="auto" w:sz="6" w:space="0"/>
              <w:bottom w:val="single" w:color="auto" w:sz="6" w:space="0"/>
              <w:right w:val="single" w:color="auto" w:sz="12" w:space="0"/>
            </w:tcBorders>
            <w:tcMar>
              <w:top w:w="38" w:type="dxa"/>
              <w:left w:w="38" w:type="dxa"/>
              <w:bottom w:w="0" w:type="dxa"/>
              <w:right w:w="38" w:type="dxa"/>
            </w:tcMar>
            <w:vAlign w:val="center"/>
          </w:tcPr>
          <w:p>
            <w:pPr>
              <w:rPr>
                <w:rFonts w:ascii="宋体" w:hAnsi="宋体" w:cs="宋体"/>
                <w:color w:val="auto"/>
                <w:highlight w:val="none"/>
              </w:rPr>
            </w:pPr>
            <w:r>
              <w:rPr>
                <w:rFonts w:hint="eastAsia" w:ascii="宋体" w:hAnsi="宋体" w:cs="宋体"/>
                <w:color w:val="auto"/>
                <w:highlight w:val="none"/>
              </w:rPr>
              <w:t>3、投标报价为一览表所列工程项目报价的总和。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cantSplit/>
          <w:trHeight w:val="827" w:hRule="atLeast"/>
        </w:trPr>
        <w:tc>
          <w:tcPr>
            <w:tcW w:w="1940" w:type="dxa"/>
            <w:vMerge w:val="continue"/>
            <w:tcBorders>
              <w:top w:val="single" w:color="auto" w:sz="6" w:space="0"/>
              <w:left w:val="single" w:color="auto" w:sz="12" w:space="0"/>
              <w:bottom w:val="single" w:color="auto" w:sz="6" w:space="0"/>
              <w:right w:val="single" w:color="auto" w:sz="6" w:space="0"/>
            </w:tcBorders>
            <w:vAlign w:val="center"/>
          </w:tcPr>
          <w:p>
            <w:pPr>
              <w:rPr>
                <w:rFonts w:ascii="宋体" w:hAnsi="宋体" w:cs="宋体"/>
                <w:color w:val="auto"/>
                <w:highlight w:val="none"/>
              </w:rPr>
            </w:pPr>
          </w:p>
        </w:tc>
        <w:tc>
          <w:tcPr>
            <w:tcW w:w="7398" w:type="dxa"/>
            <w:gridSpan w:val="7"/>
            <w:tcBorders>
              <w:top w:val="single" w:color="auto" w:sz="6" w:space="0"/>
              <w:left w:val="single" w:color="auto" w:sz="6" w:space="0"/>
              <w:bottom w:val="single" w:color="auto" w:sz="6" w:space="0"/>
              <w:right w:val="single" w:color="auto" w:sz="12" w:space="0"/>
            </w:tcBorders>
            <w:tcMar>
              <w:top w:w="38" w:type="dxa"/>
              <w:left w:w="38" w:type="dxa"/>
              <w:bottom w:w="0" w:type="dxa"/>
              <w:right w:w="38" w:type="dxa"/>
            </w:tcMar>
            <w:vAlign w:val="center"/>
          </w:tcPr>
          <w:p>
            <w:pPr>
              <w:rPr>
                <w:rFonts w:ascii="宋体" w:hAnsi="宋体" w:cs="宋体"/>
                <w:color w:val="auto"/>
                <w:highlight w:val="none"/>
              </w:rPr>
            </w:pPr>
            <w:r>
              <w:rPr>
                <w:rFonts w:hint="eastAsia" w:ascii="宋体" w:hAnsi="宋体" w:cs="宋体"/>
                <w:color w:val="auto"/>
                <w:highlight w:val="none"/>
              </w:rPr>
              <w:t>4、优惠条件、</w:t>
            </w:r>
            <w:r>
              <w:rPr>
                <w:rFonts w:hint="eastAsia" w:ascii="宋体" w:hAnsi="宋体" w:cs="宋体"/>
                <w:color w:val="auto"/>
                <w:highlight w:val="none"/>
                <w:lang w:eastAsia="zh-CN"/>
              </w:rPr>
              <w:t>保修服务</w:t>
            </w:r>
            <w:r>
              <w:rPr>
                <w:rFonts w:hint="eastAsia" w:ascii="宋体" w:hAnsi="宋体" w:cs="宋体"/>
                <w:color w:val="auto"/>
                <w:highlight w:val="none"/>
              </w:rPr>
              <w:t>两项，详细内容必须在投标书中载明，如内容较多，本表只填写“有”“无”即可。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cantSplit/>
          <w:trHeight w:val="553" w:hRule="atLeast"/>
        </w:trPr>
        <w:tc>
          <w:tcPr>
            <w:tcW w:w="1940" w:type="dxa"/>
            <w:vMerge w:val="continue"/>
            <w:tcBorders>
              <w:top w:val="single" w:color="auto" w:sz="6" w:space="0"/>
              <w:left w:val="single" w:color="auto" w:sz="12" w:space="0"/>
              <w:bottom w:val="single" w:color="auto" w:sz="6" w:space="0"/>
              <w:right w:val="single" w:color="auto" w:sz="6" w:space="0"/>
            </w:tcBorders>
            <w:vAlign w:val="center"/>
          </w:tcPr>
          <w:p>
            <w:pPr>
              <w:rPr>
                <w:rFonts w:ascii="宋体" w:hAnsi="宋体" w:cs="宋体"/>
                <w:color w:val="auto"/>
                <w:highlight w:val="none"/>
              </w:rPr>
            </w:pPr>
          </w:p>
        </w:tc>
        <w:tc>
          <w:tcPr>
            <w:tcW w:w="7398" w:type="dxa"/>
            <w:gridSpan w:val="7"/>
            <w:tcBorders>
              <w:top w:val="single" w:color="auto" w:sz="6" w:space="0"/>
              <w:left w:val="single" w:color="auto" w:sz="6" w:space="0"/>
              <w:bottom w:val="single" w:color="auto" w:sz="6" w:space="0"/>
              <w:right w:val="single" w:color="auto" w:sz="12" w:space="0"/>
            </w:tcBorders>
            <w:tcMar>
              <w:top w:w="38" w:type="dxa"/>
              <w:left w:w="38" w:type="dxa"/>
              <w:bottom w:w="0" w:type="dxa"/>
              <w:right w:w="38" w:type="dxa"/>
            </w:tcMar>
            <w:vAlign w:val="center"/>
          </w:tcPr>
          <w:p>
            <w:pPr>
              <w:rPr>
                <w:rFonts w:ascii="宋体" w:hAnsi="宋体" w:cs="宋体"/>
                <w:color w:val="auto"/>
                <w:highlight w:val="none"/>
              </w:rPr>
            </w:pPr>
            <w:r>
              <w:rPr>
                <w:rFonts w:hint="eastAsia" w:ascii="宋体" w:hAnsi="宋体" w:cs="宋体"/>
                <w:color w:val="auto"/>
                <w:highlight w:val="none"/>
              </w:rPr>
              <w:t>5、投标报价以元为单位，小数点后保留</w:t>
            </w:r>
            <w:r>
              <w:rPr>
                <w:rFonts w:hint="eastAsia" w:ascii="宋体" w:hAnsi="宋体" w:cs="宋体"/>
                <w:color w:val="auto"/>
                <w:highlight w:val="none"/>
                <w:lang w:val="en-US" w:eastAsia="zh-CN"/>
              </w:rPr>
              <w:t>2</w:t>
            </w:r>
            <w:r>
              <w:rPr>
                <w:rFonts w:hint="eastAsia" w:ascii="宋体" w:hAnsi="宋体" w:cs="宋体"/>
                <w:color w:val="auto"/>
                <w:highlight w:val="none"/>
              </w:rPr>
              <w:t>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057" w:hRule="atLeast"/>
        </w:trPr>
        <w:tc>
          <w:tcPr>
            <w:tcW w:w="9338" w:type="dxa"/>
            <w:gridSpan w:val="8"/>
            <w:tcBorders>
              <w:top w:val="single" w:color="auto" w:sz="6" w:space="0"/>
              <w:left w:val="single" w:color="auto" w:sz="12" w:space="0"/>
              <w:bottom w:val="single" w:color="auto" w:sz="12" w:space="0"/>
              <w:right w:val="single" w:color="auto" w:sz="12" w:space="0"/>
            </w:tcBorders>
            <w:tcMar>
              <w:top w:w="38" w:type="dxa"/>
              <w:left w:w="38" w:type="dxa"/>
              <w:bottom w:w="0" w:type="dxa"/>
              <w:right w:w="38" w:type="dxa"/>
            </w:tcMar>
            <w:vAlign w:val="center"/>
          </w:tcPr>
          <w:p>
            <w:pPr>
              <w:ind w:firstLine="630" w:firstLineChars="300"/>
              <w:rPr>
                <w:rFonts w:ascii="宋体" w:hAnsi="宋体" w:cs="宋体"/>
                <w:color w:val="auto"/>
                <w:highlight w:val="none"/>
              </w:rPr>
            </w:pPr>
            <w:r>
              <w:rPr>
                <w:rFonts w:hint="eastAsia" w:ascii="宋体" w:hAnsi="宋体" w:cs="宋体"/>
                <w:color w:val="auto"/>
                <w:highlight w:val="none"/>
              </w:rPr>
              <w:t>投标人：           (盖章)      被授权人：         （签字或盖章）</w:t>
            </w:r>
          </w:p>
        </w:tc>
      </w:tr>
    </w:tbl>
    <w:p>
      <w:pPr>
        <w:spacing w:afterLines="50" w:line="480" w:lineRule="exact"/>
        <w:rPr>
          <w:rFonts w:ascii="宋体" w:hAnsi="宋体" w:cs="宋体"/>
          <w:b/>
          <w:bCs/>
          <w:color w:val="auto"/>
          <w:highlight w:val="none"/>
        </w:rPr>
      </w:pPr>
      <w:r>
        <w:rPr>
          <w:rFonts w:hint="eastAsia" w:ascii="宋体" w:hAnsi="宋体" w:cs="宋体"/>
          <w:b/>
          <w:bCs/>
          <w:color w:val="auto"/>
          <w:highlight w:val="none"/>
        </w:rPr>
        <w:t>注：本开标一览表除附在此处以外，还应另用小信封单独密封（不密封在大密封袋内），用于开标时唱标。</w:t>
      </w:r>
    </w:p>
    <w:p>
      <w:pPr>
        <w:spacing w:afterLines="50" w:line="480" w:lineRule="exact"/>
        <w:rPr>
          <w:rFonts w:ascii="宋体" w:hAnsi="宋体" w:cs="宋体"/>
          <w:color w:val="auto"/>
          <w:highlight w:val="none"/>
        </w:rPr>
      </w:pPr>
    </w:p>
    <w:p>
      <w:pPr>
        <w:spacing w:afterLines="50" w:line="480" w:lineRule="exact"/>
        <w:rPr>
          <w:rFonts w:ascii="宋体" w:hAnsi="宋体" w:cs="宋体"/>
          <w:color w:val="auto"/>
          <w:highlight w:val="none"/>
        </w:rPr>
      </w:pPr>
    </w:p>
    <w:p>
      <w:pPr>
        <w:spacing w:afterLines="50" w:line="480" w:lineRule="exact"/>
        <w:ind w:firstLine="6405" w:firstLineChars="3050"/>
        <w:rPr>
          <w:rFonts w:ascii="宋体" w:hAnsi="宋体" w:cs="宋体"/>
          <w:color w:val="auto"/>
          <w:highlight w:val="none"/>
        </w:rPr>
      </w:pPr>
      <w:r>
        <w:rPr>
          <w:rFonts w:hint="eastAsia" w:ascii="宋体" w:hAnsi="宋体" w:cs="宋体"/>
          <w:color w:val="auto"/>
          <w:highlight w:val="none"/>
        </w:rPr>
        <w:t xml:space="preserve"> </w:t>
      </w:r>
      <w:r>
        <w:rPr>
          <w:rFonts w:hint="eastAsia" w:ascii="宋体" w:hAnsi="宋体" w:cs="宋体"/>
          <w:color w:val="auto"/>
          <w:szCs w:val="21"/>
          <w:highlight w:val="none"/>
          <w:u w:val="single"/>
        </w:rPr>
        <w:t xml:space="preserve">      </w:t>
      </w:r>
      <w:bookmarkStart w:id="500" w:name="_Toc460361833"/>
      <w:bookmarkStart w:id="501" w:name="_Toc460361775"/>
      <w:r>
        <w:rPr>
          <w:rFonts w:hint="eastAsia" w:ascii="宋体" w:hAnsi="宋体" w:cs="宋体"/>
          <w:color w:val="auto"/>
          <w:highlight w:val="none"/>
        </w:rPr>
        <w:t>年</w:t>
      </w:r>
      <w:r>
        <w:rPr>
          <w:rFonts w:hint="eastAsia" w:ascii="宋体" w:hAnsi="宋体" w:cs="宋体"/>
          <w:color w:val="auto"/>
          <w:highlight w:val="none"/>
          <w:u w:val="single"/>
        </w:rPr>
        <w:t xml:space="preserve">      </w:t>
      </w:r>
      <w:r>
        <w:rPr>
          <w:rFonts w:hint="eastAsia" w:ascii="宋体" w:hAnsi="宋体" w:cs="宋体"/>
          <w:color w:val="auto"/>
          <w:highlight w:val="none"/>
        </w:rPr>
        <w:t>月</w:t>
      </w:r>
      <w:r>
        <w:rPr>
          <w:rFonts w:hint="eastAsia" w:ascii="宋体" w:hAnsi="宋体" w:cs="宋体"/>
          <w:color w:val="auto"/>
          <w:highlight w:val="none"/>
          <w:u w:val="single"/>
        </w:rPr>
        <w:t xml:space="preserve">      </w:t>
      </w:r>
      <w:r>
        <w:rPr>
          <w:rFonts w:hint="eastAsia" w:ascii="宋体" w:hAnsi="宋体" w:cs="宋体"/>
          <w:color w:val="auto"/>
          <w:highlight w:val="none"/>
        </w:rPr>
        <w:t>日</w:t>
      </w:r>
      <w:bookmarkEnd w:id="500"/>
      <w:bookmarkEnd w:id="501"/>
    </w:p>
    <w:p>
      <w:pPr>
        <w:rPr>
          <w:rFonts w:ascii="宋体" w:hAnsi="宋体" w:cs="宋体"/>
          <w:color w:val="auto"/>
          <w:highlight w:val="none"/>
        </w:rPr>
      </w:pPr>
    </w:p>
    <w:p>
      <w:pPr>
        <w:rPr>
          <w:rFonts w:ascii="宋体" w:hAnsi="宋体" w:cs="宋体"/>
          <w:color w:val="auto"/>
          <w:highlight w:val="none"/>
        </w:rPr>
      </w:pPr>
    </w:p>
    <w:p>
      <w:pPr>
        <w:snapToGrid w:val="0"/>
        <w:spacing w:line="360" w:lineRule="auto"/>
        <w:jc w:val="center"/>
        <w:rPr>
          <w:rFonts w:hint="eastAsia" w:ascii="宋体" w:hAnsi="宋体" w:cs="宋体"/>
          <w:b/>
          <w:bCs/>
          <w:color w:val="auto"/>
          <w:sz w:val="32"/>
          <w:szCs w:val="32"/>
          <w:highlight w:val="none"/>
          <w:lang w:eastAsia="zh-CN"/>
        </w:rPr>
      </w:pPr>
      <w:bookmarkStart w:id="502" w:name="_Toc9015_WPSOffice_Level1"/>
      <w:bookmarkStart w:id="503" w:name="_Toc460361776"/>
      <w:bookmarkStart w:id="504" w:name="_Toc460361834"/>
      <w:r>
        <w:rPr>
          <w:rFonts w:hint="eastAsia" w:ascii="宋体" w:hAnsi="宋体" w:cs="宋体"/>
          <w:b/>
          <w:bCs/>
          <w:color w:val="auto"/>
          <w:sz w:val="32"/>
          <w:szCs w:val="32"/>
          <w:highlight w:val="none"/>
          <w:lang w:eastAsia="zh-CN"/>
        </w:rPr>
        <w:t>二次报价表（具体以“政采云”系统填报为准）</w:t>
      </w:r>
    </w:p>
    <w:p>
      <w:pPr>
        <w:snapToGrid w:val="0"/>
        <w:spacing w:line="360" w:lineRule="auto"/>
        <w:rPr>
          <w:rFonts w:hint="eastAsia" w:ascii="宋体" w:hAnsi="宋体"/>
          <w:color w:val="auto"/>
          <w:szCs w:val="21"/>
          <w:highlight w:val="none"/>
        </w:rPr>
      </w:pPr>
      <w:r>
        <w:rPr>
          <w:rFonts w:hint="eastAsia" w:ascii="宋体" w:hAnsi="宋体"/>
          <w:color w:val="auto"/>
          <w:szCs w:val="21"/>
          <w:highlight w:val="none"/>
        </w:rPr>
        <w:t>项目名称：</w:t>
      </w:r>
      <w:r>
        <w:rPr>
          <w:rFonts w:hint="eastAsia" w:ascii="宋体" w:hAnsi="宋体"/>
          <w:color w:val="auto"/>
          <w:szCs w:val="21"/>
          <w:highlight w:val="none"/>
          <w:lang w:eastAsia="zh-CN"/>
        </w:rPr>
        <w:t>抽水乡抽水村基础设施建设项目</w:t>
      </w:r>
      <w:r>
        <w:rPr>
          <w:rFonts w:hint="eastAsia" w:ascii="宋体" w:hAnsi="宋体"/>
          <w:color w:val="auto"/>
          <w:szCs w:val="21"/>
          <w:highlight w:val="none"/>
        </w:rPr>
        <w:t xml:space="preserve">                       </w:t>
      </w:r>
    </w:p>
    <w:p>
      <w:pPr>
        <w:spacing w:line="360" w:lineRule="auto"/>
        <w:jc w:val="left"/>
        <w:rPr>
          <w:rFonts w:hint="eastAsia" w:ascii="宋体" w:hAnsi="宋体"/>
          <w:color w:val="auto"/>
          <w:szCs w:val="21"/>
          <w:highlight w:val="none"/>
        </w:rPr>
      </w:pPr>
      <w:r>
        <w:rPr>
          <w:rFonts w:hint="eastAsia" w:ascii="宋体" w:hAnsi="宋体"/>
          <w:color w:val="auto"/>
          <w:szCs w:val="21"/>
          <w:highlight w:val="none"/>
          <w:lang w:val="en-US" w:eastAsia="zh-CN"/>
        </w:rPr>
        <w:t>项目编号</w:t>
      </w:r>
      <w:r>
        <w:rPr>
          <w:rFonts w:hint="eastAsia" w:ascii="宋体" w:hAnsi="宋体"/>
          <w:color w:val="auto"/>
          <w:szCs w:val="21"/>
          <w:highlight w:val="none"/>
        </w:rPr>
        <w:t>：</w:t>
      </w:r>
      <w:r>
        <w:rPr>
          <w:rFonts w:hint="eastAsia" w:ascii="宋体" w:hAnsi="宋体"/>
          <w:color w:val="auto"/>
          <w:szCs w:val="21"/>
          <w:highlight w:val="none"/>
          <w:lang w:eastAsia="zh-CN"/>
        </w:rPr>
        <w:t>JLPC-DL-20250407</w:t>
      </w:r>
      <w:r>
        <w:rPr>
          <w:rFonts w:hint="eastAsia" w:ascii="宋体" w:hAnsi="宋体"/>
          <w:bCs/>
          <w:color w:val="auto"/>
          <w:szCs w:val="21"/>
          <w:highlight w:val="none"/>
        </w:rPr>
        <w:t xml:space="preserve">                                         </w:t>
      </w:r>
    </w:p>
    <w:tbl>
      <w:tblPr>
        <w:tblStyle w:val="38"/>
        <w:tblW w:w="88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99"/>
        <w:gridCol w:w="57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40" w:hRule="exact"/>
          <w:jc w:val="center"/>
        </w:trPr>
        <w:tc>
          <w:tcPr>
            <w:tcW w:w="3099" w:type="dxa"/>
            <w:vAlign w:val="center"/>
          </w:tcPr>
          <w:p>
            <w:pPr>
              <w:spacing w:line="360" w:lineRule="auto"/>
              <w:jc w:val="center"/>
              <w:rPr>
                <w:rFonts w:hint="eastAsia" w:ascii="宋体" w:hAnsi="宋体"/>
                <w:color w:val="auto"/>
                <w:szCs w:val="21"/>
                <w:highlight w:val="none"/>
              </w:rPr>
            </w:pPr>
            <w:r>
              <w:rPr>
                <w:rFonts w:hint="eastAsia" w:ascii="宋体" w:hAnsi="宋体" w:cs="宋体"/>
                <w:color w:val="auto"/>
                <w:sz w:val="24"/>
                <w:szCs w:val="24"/>
                <w:highlight w:val="none"/>
              </w:rPr>
              <w:t>投标人名称</w:t>
            </w:r>
          </w:p>
        </w:tc>
        <w:tc>
          <w:tcPr>
            <w:tcW w:w="5728" w:type="dxa"/>
            <w:tcBorders>
              <w:right w:val="single" w:color="auto" w:sz="4" w:space="0"/>
            </w:tcBorders>
            <w:vAlign w:val="center"/>
          </w:tcPr>
          <w:p>
            <w:pPr>
              <w:spacing w:line="360" w:lineRule="auto"/>
              <w:jc w:val="center"/>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二次报价</w:t>
            </w:r>
            <w:r>
              <w:rPr>
                <w:rFonts w:hint="eastAsia" w:ascii="宋体" w:hAnsi="宋体" w:cs="宋体"/>
                <w:color w:val="auto"/>
                <w:sz w:val="24"/>
                <w:szCs w:val="24"/>
                <w:highlight w:val="none"/>
              </w:rPr>
              <w:t xml:space="preserve">  </w:t>
            </w:r>
          </w:p>
          <w:p>
            <w:pPr>
              <w:spacing w:line="360" w:lineRule="auto"/>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32" w:hRule="exact"/>
          <w:jc w:val="center"/>
        </w:trPr>
        <w:tc>
          <w:tcPr>
            <w:tcW w:w="3099" w:type="dxa"/>
            <w:vAlign w:val="center"/>
          </w:tcPr>
          <w:p>
            <w:pPr>
              <w:spacing w:line="360" w:lineRule="auto"/>
              <w:rPr>
                <w:rFonts w:hint="eastAsia" w:ascii="宋体" w:hAnsi="宋体"/>
                <w:color w:val="auto"/>
                <w:szCs w:val="21"/>
                <w:highlight w:val="none"/>
              </w:rPr>
            </w:pPr>
          </w:p>
        </w:tc>
        <w:tc>
          <w:tcPr>
            <w:tcW w:w="5728" w:type="dxa"/>
            <w:tcBorders>
              <w:right w:val="single" w:color="auto" w:sz="4" w:space="0"/>
            </w:tcBorders>
            <w:vAlign w:val="center"/>
          </w:tcPr>
          <w:p>
            <w:pPr>
              <w:spacing w:line="360" w:lineRule="auto"/>
              <w:jc w:val="center"/>
              <w:rPr>
                <w:rFonts w:hint="eastAsia" w:ascii="宋体" w:hAnsi="宋体" w:cs="宋体"/>
                <w:color w:val="auto"/>
                <w:sz w:val="24"/>
                <w:szCs w:val="24"/>
                <w:highlight w:val="none"/>
              </w:rPr>
            </w:pPr>
          </w:p>
        </w:tc>
      </w:tr>
    </w:tbl>
    <w:p>
      <w:pPr>
        <w:spacing w:line="360" w:lineRule="auto"/>
        <w:jc w:val="left"/>
        <w:rPr>
          <w:rFonts w:hint="eastAsia" w:ascii="宋体" w:hAnsi="宋体"/>
          <w:b/>
          <w:bCs/>
          <w:color w:val="auto"/>
          <w:szCs w:val="21"/>
          <w:highlight w:val="none"/>
        </w:rPr>
      </w:pPr>
      <w:r>
        <w:rPr>
          <w:rFonts w:hint="eastAsia" w:ascii="宋体" w:hAnsi="宋体"/>
          <w:b/>
          <w:bCs/>
          <w:color w:val="auto"/>
          <w:szCs w:val="21"/>
          <w:highlight w:val="none"/>
        </w:rPr>
        <w:t>备注：1、此表不需填写，不需放入响应文件格式内。</w:t>
      </w:r>
    </w:p>
    <w:p>
      <w:pPr>
        <w:numPr>
          <w:ilvl w:val="0"/>
          <w:numId w:val="7"/>
        </w:numPr>
        <w:spacing w:line="360" w:lineRule="auto"/>
        <w:ind w:firstLine="617" w:firstLineChars="294"/>
        <w:jc w:val="left"/>
        <w:rPr>
          <w:rFonts w:hint="eastAsia" w:ascii="宋体" w:hAnsi="宋体"/>
          <w:b/>
          <w:bCs/>
          <w:color w:val="auto"/>
          <w:szCs w:val="21"/>
          <w:highlight w:val="none"/>
        </w:rPr>
      </w:pPr>
      <w:r>
        <w:rPr>
          <w:rFonts w:hint="eastAsia" w:ascii="宋体" w:hAnsi="宋体"/>
          <w:b/>
          <w:bCs/>
          <w:color w:val="auto"/>
          <w:szCs w:val="21"/>
          <w:highlight w:val="none"/>
        </w:rPr>
        <w:t>此表为通过初步审查合格的投标人按照磋商要求，现场填写。</w:t>
      </w:r>
    </w:p>
    <w:p>
      <w:pPr>
        <w:numPr>
          <w:ilvl w:val="0"/>
          <w:numId w:val="7"/>
        </w:numPr>
        <w:spacing w:line="360" w:lineRule="auto"/>
        <w:ind w:firstLine="617" w:firstLineChars="294"/>
        <w:jc w:val="left"/>
        <w:rPr>
          <w:rFonts w:hint="eastAsia" w:ascii="宋体" w:hAnsi="宋体"/>
          <w:b/>
          <w:bCs/>
          <w:color w:val="auto"/>
          <w:szCs w:val="21"/>
          <w:highlight w:val="none"/>
        </w:rPr>
      </w:pPr>
      <w:r>
        <w:rPr>
          <w:rFonts w:hint="eastAsia" w:ascii="宋体" w:hAnsi="宋体"/>
          <w:b/>
          <w:bCs/>
          <w:color w:val="auto"/>
          <w:szCs w:val="21"/>
          <w:highlight w:val="none"/>
          <w:lang w:eastAsia="zh-CN"/>
        </w:rPr>
        <w:t>二次报价与一次报价不符时，需附带二次报价对应工程量清单。</w:t>
      </w:r>
    </w:p>
    <w:p>
      <w:pPr>
        <w:numPr>
          <w:ilvl w:val="0"/>
          <w:numId w:val="7"/>
        </w:numPr>
        <w:spacing w:line="360" w:lineRule="auto"/>
        <w:ind w:firstLine="617" w:firstLineChars="294"/>
        <w:jc w:val="left"/>
        <w:rPr>
          <w:rFonts w:hint="eastAsia" w:ascii="宋体" w:hAnsi="宋体"/>
          <w:b/>
          <w:bCs/>
          <w:color w:val="auto"/>
          <w:szCs w:val="21"/>
          <w:highlight w:val="none"/>
          <w:lang w:eastAsia="zh-CN"/>
        </w:rPr>
      </w:pPr>
      <w:r>
        <w:rPr>
          <w:rFonts w:hint="eastAsia" w:ascii="宋体" w:hAnsi="宋体"/>
          <w:b/>
          <w:bCs/>
          <w:color w:val="auto"/>
          <w:szCs w:val="21"/>
          <w:highlight w:val="none"/>
          <w:lang w:val="en-US" w:eastAsia="zh-CN"/>
        </w:rPr>
        <w:t>二次</w:t>
      </w:r>
      <w:r>
        <w:rPr>
          <w:rFonts w:hint="eastAsia" w:ascii="宋体" w:hAnsi="宋体"/>
          <w:b/>
          <w:bCs/>
          <w:color w:val="auto"/>
          <w:szCs w:val="21"/>
          <w:highlight w:val="none"/>
          <w:lang w:eastAsia="zh-CN"/>
        </w:rPr>
        <w:t>报价以元为单位，小数点后保留</w:t>
      </w:r>
      <w:r>
        <w:rPr>
          <w:rFonts w:hint="eastAsia" w:ascii="宋体" w:hAnsi="宋体"/>
          <w:b/>
          <w:bCs/>
          <w:color w:val="auto"/>
          <w:szCs w:val="21"/>
          <w:highlight w:val="none"/>
          <w:lang w:val="en-US" w:eastAsia="zh-CN"/>
        </w:rPr>
        <w:t>2</w:t>
      </w:r>
      <w:r>
        <w:rPr>
          <w:rFonts w:hint="eastAsia" w:ascii="宋体" w:hAnsi="宋体"/>
          <w:b/>
          <w:bCs/>
          <w:color w:val="auto"/>
          <w:szCs w:val="21"/>
          <w:highlight w:val="none"/>
          <w:lang w:eastAsia="zh-CN"/>
        </w:rPr>
        <w:t>位。</w:t>
      </w:r>
    </w:p>
    <w:p>
      <w:pPr>
        <w:spacing w:line="315" w:lineRule="auto"/>
        <w:ind w:firstLine="480" w:firstLineChars="200"/>
        <w:rPr>
          <w:rFonts w:hint="eastAsia" w:ascii="宋体" w:hAnsi="宋体" w:cs="宋体"/>
          <w:color w:val="auto"/>
          <w:sz w:val="24"/>
          <w:szCs w:val="24"/>
          <w:highlight w:val="none"/>
        </w:rPr>
      </w:pPr>
    </w:p>
    <w:p>
      <w:pPr>
        <w:spacing w:line="48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 xml:space="preserve">                   </w:t>
      </w:r>
    </w:p>
    <w:p>
      <w:pPr>
        <w:spacing w:line="480" w:lineRule="auto"/>
        <w:ind w:firstLine="2400" w:firstLineChars="1000"/>
        <w:rPr>
          <w:rFonts w:hint="eastAsia" w:ascii="宋体" w:hAnsi="宋体" w:cs="宋体"/>
          <w:color w:val="auto"/>
          <w:sz w:val="24"/>
          <w:szCs w:val="24"/>
          <w:highlight w:val="none"/>
          <w:u w:val="single"/>
        </w:rPr>
      </w:pPr>
      <w:r>
        <w:rPr>
          <w:rFonts w:hint="eastAsia" w:ascii="宋体" w:hAnsi="宋体" w:cs="宋体"/>
          <w:color w:val="auto"/>
          <w:sz w:val="24"/>
          <w:szCs w:val="24"/>
          <w:highlight w:val="none"/>
          <w:lang w:val="en-US" w:eastAsia="zh-CN"/>
        </w:rPr>
        <w:t xml:space="preserve">  </w:t>
      </w:r>
      <w:r>
        <w:rPr>
          <w:rFonts w:hint="eastAsia" w:ascii="宋体" w:hAnsi="宋体" w:cs="宋体"/>
          <w:color w:val="auto"/>
          <w:sz w:val="24"/>
          <w:szCs w:val="24"/>
          <w:highlight w:val="none"/>
        </w:rPr>
        <w:t>投标人</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授权代表</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签字：</w:t>
      </w:r>
      <w:r>
        <w:rPr>
          <w:rFonts w:hint="eastAsia" w:ascii="宋体" w:hAnsi="宋体" w:cs="宋体"/>
          <w:color w:val="auto"/>
          <w:sz w:val="24"/>
          <w:szCs w:val="24"/>
          <w:highlight w:val="none"/>
          <w:u w:val="single"/>
        </w:rPr>
        <w:t>　　　　　　　　　　</w:t>
      </w:r>
    </w:p>
    <w:p>
      <w:pPr>
        <w:spacing w:beforeLines="100" w:afterLines="50"/>
        <w:ind w:firstLine="4080" w:firstLineChars="1700"/>
        <w:jc w:val="both"/>
        <w:rPr>
          <w:rFonts w:hint="eastAsia" w:ascii="宋体" w:hAnsi="宋体" w:cs="宋体"/>
          <w:color w:val="auto"/>
          <w:sz w:val="24"/>
          <w:szCs w:val="24"/>
          <w:highlight w:val="none"/>
          <w:u w:val="single"/>
        </w:rPr>
      </w:pPr>
      <w:r>
        <w:rPr>
          <w:rFonts w:hint="eastAsia" w:ascii="宋体" w:hAnsi="宋体" w:cs="宋体"/>
          <w:color w:val="auto"/>
          <w:sz w:val="24"/>
          <w:szCs w:val="24"/>
          <w:highlight w:val="none"/>
        </w:rPr>
        <w:t>日      期：</w:t>
      </w:r>
      <w:r>
        <w:rPr>
          <w:rFonts w:hint="eastAsia" w:ascii="宋体" w:hAnsi="宋体" w:cs="宋体"/>
          <w:color w:val="auto"/>
          <w:sz w:val="24"/>
          <w:szCs w:val="24"/>
          <w:highlight w:val="none"/>
          <w:u w:val="single"/>
        </w:rPr>
        <w:t>　　　　　　　　　　</w:t>
      </w:r>
    </w:p>
    <w:p>
      <w:pPr>
        <w:spacing w:beforeLines="100" w:afterLines="50"/>
        <w:jc w:val="center"/>
        <w:rPr>
          <w:rFonts w:hint="eastAsia" w:ascii="宋体" w:hAnsi="宋体" w:cs="宋体"/>
          <w:color w:val="auto"/>
          <w:sz w:val="24"/>
          <w:szCs w:val="24"/>
          <w:highlight w:val="none"/>
          <w:u w:val="single"/>
        </w:rPr>
      </w:pPr>
    </w:p>
    <w:p>
      <w:pPr>
        <w:spacing w:beforeLines="100" w:afterLines="50"/>
        <w:jc w:val="center"/>
        <w:rPr>
          <w:rFonts w:hint="eastAsia" w:ascii="宋体" w:hAnsi="宋体" w:cs="宋体"/>
          <w:color w:val="auto"/>
          <w:sz w:val="24"/>
          <w:szCs w:val="24"/>
          <w:highlight w:val="none"/>
          <w:u w:val="single"/>
        </w:rPr>
      </w:pPr>
    </w:p>
    <w:p>
      <w:pPr>
        <w:spacing w:beforeLines="100" w:afterLines="50"/>
        <w:jc w:val="center"/>
        <w:rPr>
          <w:rFonts w:hint="eastAsia" w:ascii="宋体" w:hAnsi="宋体" w:cs="宋体"/>
          <w:color w:val="auto"/>
          <w:sz w:val="24"/>
          <w:szCs w:val="24"/>
          <w:highlight w:val="none"/>
          <w:u w:val="single"/>
        </w:rPr>
      </w:pPr>
    </w:p>
    <w:p>
      <w:pPr>
        <w:spacing w:beforeLines="100" w:afterLines="50"/>
        <w:jc w:val="center"/>
        <w:rPr>
          <w:rFonts w:hint="eastAsia" w:ascii="宋体" w:hAnsi="宋体" w:cs="宋体"/>
          <w:color w:val="auto"/>
          <w:sz w:val="24"/>
          <w:szCs w:val="24"/>
          <w:highlight w:val="none"/>
          <w:u w:val="single"/>
        </w:rPr>
      </w:pPr>
    </w:p>
    <w:p>
      <w:pPr>
        <w:spacing w:beforeLines="100" w:afterLines="50"/>
        <w:jc w:val="center"/>
        <w:rPr>
          <w:rFonts w:hint="eastAsia" w:ascii="宋体" w:hAnsi="宋体" w:cs="宋体"/>
          <w:color w:val="auto"/>
          <w:sz w:val="24"/>
          <w:szCs w:val="24"/>
          <w:highlight w:val="none"/>
          <w:u w:val="single"/>
        </w:rPr>
      </w:pPr>
    </w:p>
    <w:p>
      <w:pPr>
        <w:spacing w:beforeLines="100" w:afterLines="50"/>
        <w:jc w:val="center"/>
        <w:rPr>
          <w:rFonts w:hint="eastAsia" w:ascii="宋体" w:hAnsi="宋体" w:cs="宋体"/>
          <w:color w:val="auto"/>
          <w:sz w:val="24"/>
          <w:szCs w:val="24"/>
          <w:highlight w:val="none"/>
          <w:u w:val="single"/>
        </w:rPr>
      </w:pPr>
    </w:p>
    <w:p>
      <w:pPr>
        <w:spacing w:beforeLines="100" w:afterLines="50"/>
        <w:jc w:val="both"/>
        <w:rPr>
          <w:rFonts w:hint="eastAsia" w:ascii="宋体" w:hAnsi="宋体" w:cs="宋体"/>
          <w:color w:val="auto"/>
          <w:sz w:val="24"/>
          <w:szCs w:val="24"/>
          <w:highlight w:val="none"/>
          <w:u w:val="single"/>
        </w:rPr>
      </w:pPr>
    </w:p>
    <w:p>
      <w:pPr>
        <w:spacing w:beforeLines="100" w:afterLines="50"/>
        <w:jc w:val="both"/>
        <w:rPr>
          <w:rFonts w:hint="eastAsia" w:ascii="宋体" w:hAnsi="宋体" w:cs="宋体"/>
          <w:color w:val="auto"/>
          <w:sz w:val="24"/>
          <w:szCs w:val="24"/>
          <w:highlight w:val="none"/>
          <w:u w:val="single"/>
        </w:rPr>
      </w:pPr>
    </w:p>
    <w:p>
      <w:pPr>
        <w:spacing w:beforeLines="100" w:afterLines="50"/>
        <w:jc w:val="center"/>
        <w:rPr>
          <w:rFonts w:ascii="宋体" w:hAnsi="宋体" w:cs="宋体"/>
          <w:b/>
          <w:bCs/>
          <w:color w:val="auto"/>
          <w:sz w:val="28"/>
          <w:szCs w:val="28"/>
          <w:highlight w:val="none"/>
        </w:rPr>
      </w:pPr>
      <w:bookmarkStart w:id="505" w:name="_Toc12953_WPSOffice_Level1"/>
      <w:r>
        <w:rPr>
          <w:rFonts w:hint="eastAsia" w:ascii="宋体" w:hAnsi="宋体" w:cs="宋体"/>
          <w:b/>
          <w:bCs/>
          <w:color w:val="auto"/>
          <w:sz w:val="32"/>
          <w:szCs w:val="32"/>
          <w:highlight w:val="none"/>
        </w:rPr>
        <w:t>二、已标价工程量清单</w:t>
      </w:r>
      <w:bookmarkEnd w:id="502"/>
      <w:bookmarkEnd w:id="505"/>
    </w:p>
    <w:p>
      <w:pPr>
        <w:rPr>
          <w:rFonts w:ascii="宋体" w:hAnsi="宋体" w:cs="宋体"/>
          <w:color w:val="auto"/>
          <w:highlight w:val="none"/>
        </w:rPr>
      </w:pPr>
    </w:p>
    <w:p>
      <w:pPr>
        <w:jc w:val="center"/>
        <w:rPr>
          <w:rFonts w:ascii="宋体" w:hAnsi="宋体" w:cs="宋体"/>
          <w:b/>
          <w:bCs/>
          <w:color w:val="auto"/>
          <w:sz w:val="28"/>
          <w:szCs w:val="28"/>
          <w:highlight w:val="none"/>
        </w:rPr>
      </w:pPr>
      <w:r>
        <w:rPr>
          <w:rFonts w:hint="eastAsia" w:ascii="宋体" w:hAnsi="宋体" w:cs="宋体"/>
          <w:b/>
          <w:bCs/>
          <w:color w:val="auto"/>
          <w:sz w:val="28"/>
          <w:szCs w:val="28"/>
          <w:highlight w:val="none"/>
        </w:rPr>
        <w:t>（按已标价工程量清单格式填写）</w:t>
      </w:r>
    </w:p>
    <w:p>
      <w:pPr>
        <w:widowControl/>
        <w:jc w:val="left"/>
        <w:rPr>
          <w:rFonts w:ascii="宋体" w:hAnsi="宋体" w:cs="宋体"/>
          <w:b/>
          <w:bCs/>
          <w:color w:val="auto"/>
          <w:sz w:val="28"/>
          <w:szCs w:val="28"/>
          <w:highlight w:val="none"/>
        </w:rPr>
      </w:pPr>
    </w:p>
    <w:p>
      <w:pPr>
        <w:pStyle w:val="5"/>
        <w:keepNext/>
        <w:keepLines/>
        <w:pageBreakBefore/>
        <w:widowControl w:val="0"/>
        <w:kinsoku/>
        <w:wordWrap/>
        <w:overflowPunct/>
        <w:topLinePunct w:val="0"/>
        <w:autoSpaceDE/>
        <w:autoSpaceDN/>
        <w:bidi w:val="0"/>
        <w:adjustRightInd/>
        <w:snapToGrid/>
        <w:spacing w:before="20" w:after="10" w:line="240" w:lineRule="auto"/>
        <w:ind w:left="0" w:leftChars="0" w:right="0" w:rightChars="0"/>
        <w:jc w:val="center"/>
        <w:textAlignment w:val="auto"/>
        <w:rPr>
          <w:rFonts w:ascii="宋体" w:hAnsi="宋体" w:cs="宋体"/>
          <w:color w:val="auto"/>
          <w:sz w:val="32"/>
          <w:szCs w:val="32"/>
          <w:highlight w:val="none"/>
        </w:rPr>
      </w:pPr>
      <w:bookmarkStart w:id="506" w:name="_Toc7876_WPSOffice_Level1"/>
      <w:bookmarkStart w:id="507" w:name="_Toc7838_WPSOffice_Level1"/>
      <w:r>
        <w:rPr>
          <w:rFonts w:hint="eastAsia" w:ascii="宋体" w:hAnsi="宋体" w:cs="宋体"/>
          <w:color w:val="auto"/>
          <w:sz w:val="32"/>
          <w:szCs w:val="32"/>
          <w:highlight w:val="none"/>
        </w:rPr>
        <w:t>三、投标函及投标函附录</w:t>
      </w:r>
      <w:bookmarkEnd w:id="503"/>
      <w:bookmarkEnd w:id="504"/>
      <w:bookmarkEnd w:id="506"/>
      <w:bookmarkEnd w:id="507"/>
    </w:p>
    <w:p>
      <w:pPr>
        <w:pStyle w:val="6"/>
        <w:spacing w:line="240" w:lineRule="auto"/>
        <w:jc w:val="center"/>
        <w:rPr>
          <w:rFonts w:ascii="宋体" w:hAnsi="宋体" w:cs="宋体"/>
          <w:color w:val="auto"/>
          <w:sz w:val="24"/>
          <w:szCs w:val="24"/>
          <w:highlight w:val="none"/>
        </w:rPr>
      </w:pPr>
      <w:r>
        <w:rPr>
          <w:rFonts w:hint="eastAsia" w:ascii="宋体" w:hAnsi="宋体" w:cs="宋体"/>
          <w:color w:val="auto"/>
          <w:sz w:val="24"/>
          <w:szCs w:val="24"/>
          <w:highlight w:val="none"/>
        </w:rPr>
        <w:t>（一）投标函</w:t>
      </w:r>
    </w:p>
    <w:p>
      <w:pPr>
        <w:ind w:firstLine="420" w:firstLineChars="200"/>
        <w:rPr>
          <w:rFonts w:ascii="宋体" w:hAnsi="宋体" w:cs="宋体"/>
          <w:color w:val="auto"/>
          <w:szCs w:val="21"/>
          <w:highlight w:val="none"/>
        </w:rPr>
      </w:pPr>
    </w:p>
    <w:p>
      <w:pPr>
        <w:keepNext w:val="0"/>
        <w:keepLines w:val="0"/>
        <w:pageBreakBefore w:val="0"/>
        <w:wordWrap/>
        <w:overflowPunct/>
        <w:topLinePunct w:val="0"/>
        <w:autoSpaceDE/>
        <w:autoSpaceDN/>
        <w:bidi w:val="0"/>
        <w:adjustRightInd/>
        <w:snapToGrid/>
        <w:spacing w:line="440" w:lineRule="exact"/>
        <w:textAlignment w:val="auto"/>
        <w:rPr>
          <w:rFonts w:ascii="宋体" w:hAnsi="宋体" w:cs="宋体"/>
          <w:color w:val="auto"/>
          <w:szCs w:val="21"/>
          <w:highlight w:val="none"/>
        </w:rPr>
      </w:pP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 xml:space="preserve">（采购人名称）: </w:t>
      </w:r>
    </w:p>
    <w:p>
      <w:pPr>
        <w:keepNext w:val="0"/>
        <w:keepLines w:val="0"/>
        <w:pageBreakBefore w:val="0"/>
        <w:wordWrap/>
        <w:overflowPunct/>
        <w:topLinePunct w:val="0"/>
        <w:autoSpaceDE/>
        <w:autoSpaceDN/>
        <w:bidi w:val="0"/>
        <w:adjustRightInd/>
        <w:snapToGrid/>
        <w:spacing w:line="440" w:lineRule="exact"/>
        <w:ind w:firstLine="420" w:firstLineChars="200"/>
        <w:jc w:val="left"/>
        <w:textAlignment w:val="auto"/>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1．我方己仔细研究了</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（项目名称）</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u w:val="single"/>
          <w:lang w:val="en-US" w:eastAsia="zh-CN"/>
        </w:rPr>
        <w:t>01</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标段施工</w:t>
      </w:r>
      <w:r>
        <w:rPr>
          <w:rFonts w:hint="eastAsia" w:ascii="宋体" w:hAnsi="宋体" w:cs="宋体"/>
          <w:color w:val="auto"/>
          <w:szCs w:val="21"/>
          <w:highlight w:val="none"/>
          <w:lang w:eastAsia="zh-CN"/>
        </w:rPr>
        <w:t>竞争性磋商文件</w:t>
      </w:r>
      <w:r>
        <w:rPr>
          <w:rFonts w:hint="eastAsia" w:ascii="宋体" w:hAnsi="宋体" w:cs="宋体"/>
          <w:color w:val="auto"/>
          <w:szCs w:val="21"/>
          <w:highlight w:val="none"/>
        </w:rPr>
        <w:t>的全部内容，愿意以人民币（大写）</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元（￥</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）的投标总报价，工期</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日历天，按合同约定实施和完成承包工程，修补工程中的任何缺陷，工程质量</w:t>
      </w:r>
      <w:r>
        <w:rPr>
          <w:rFonts w:hint="eastAsia" w:ascii="宋体" w:hAnsi="宋体" w:cs="宋体"/>
          <w:color w:val="auto"/>
          <w:szCs w:val="21"/>
          <w:highlight w:val="none"/>
          <w:lang w:eastAsia="zh-CN"/>
        </w:rPr>
        <w:t>达</w:t>
      </w:r>
      <w:r>
        <w:rPr>
          <w:rFonts w:hint="eastAsia" w:ascii="宋体" w:hAnsi="宋体" w:cs="宋体"/>
          <w:color w:val="auto"/>
          <w:szCs w:val="21"/>
          <w:highlight w:val="none"/>
        </w:rPr>
        <w:t>到</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u w:val="single"/>
          <w:lang w:val="en-US" w:eastAsia="zh-CN"/>
        </w:rPr>
        <w:t xml:space="preserve"> </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u w:val="none"/>
          <w:lang w:eastAsia="zh-CN"/>
        </w:rPr>
        <w:t>。</w:t>
      </w:r>
    </w:p>
    <w:p>
      <w:pPr>
        <w:keepNext w:val="0"/>
        <w:keepLines w:val="0"/>
        <w:pageBreakBefore w:val="0"/>
        <w:wordWrap/>
        <w:overflowPunct/>
        <w:topLinePunct w:val="0"/>
        <w:autoSpaceDE/>
        <w:autoSpaceDN/>
        <w:bidi w:val="0"/>
        <w:adjustRightInd/>
        <w:snapToGrid/>
        <w:spacing w:line="44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2．我方承诺在投标有效期</w:t>
      </w:r>
      <w:r>
        <w:rPr>
          <w:rFonts w:hint="eastAsia" w:ascii="宋体" w:hAnsi="宋体" w:cs="宋体"/>
          <w:color w:val="auto"/>
          <w:szCs w:val="21"/>
          <w:highlight w:val="none"/>
          <w:lang w:val="en-US" w:eastAsia="zh-CN"/>
        </w:rPr>
        <w:t>90天</w:t>
      </w:r>
      <w:r>
        <w:rPr>
          <w:rFonts w:hint="eastAsia" w:ascii="宋体" w:hAnsi="宋体" w:cs="宋体"/>
          <w:color w:val="auto"/>
          <w:szCs w:val="21"/>
          <w:highlight w:val="none"/>
        </w:rPr>
        <w:t>内不修改、撤销</w:t>
      </w:r>
      <w:r>
        <w:rPr>
          <w:rFonts w:hint="eastAsia" w:ascii="宋体" w:hAnsi="宋体" w:cs="宋体"/>
          <w:color w:val="auto"/>
          <w:szCs w:val="21"/>
          <w:highlight w:val="none"/>
          <w:lang w:eastAsia="zh-CN"/>
        </w:rPr>
        <w:t>磋商响应文件</w:t>
      </w:r>
      <w:r>
        <w:rPr>
          <w:rFonts w:hint="eastAsia" w:ascii="宋体" w:hAnsi="宋体" w:cs="宋体"/>
          <w:color w:val="auto"/>
          <w:szCs w:val="21"/>
          <w:highlight w:val="none"/>
        </w:rPr>
        <w:t>。</w:t>
      </w:r>
    </w:p>
    <w:p>
      <w:pPr>
        <w:keepNext w:val="0"/>
        <w:keepLines w:val="0"/>
        <w:pageBreakBefore w:val="0"/>
        <w:widowControl/>
        <w:kinsoku w:val="0"/>
        <w:wordWrap/>
        <w:overflowPunct/>
        <w:topLinePunct w:val="0"/>
        <w:autoSpaceDE/>
        <w:autoSpaceDN/>
        <w:bidi w:val="0"/>
        <w:adjustRightInd/>
        <w:snapToGrid/>
        <w:spacing w:line="440" w:lineRule="exact"/>
        <w:ind w:firstLine="420" w:firstLineChars="200"/>
        <w:textAlignment w:val="auto"/>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3．随同本投标函提交</w:t>
      </w:r>
      <w:r>
        <w:rPr>
          <w:rFonts w:hint="eastAsia" w:ascii="宋体" w:hAnsi="宋体" w:cs="宋体"/>
          <w:color w:val="auto"/>
          <w:szCs w:val="21"/>
          <w:highlight w:val="none"/>
          <w:lang w:eastAsia="zh-CN"/>
        </w:rPr>
        <w:t>磋商保证金</w:t>
      </w:r>
      <w:r>
        <w:rPr>
          <w:rFonts w:hint="eastAsia" w:ascii="宋体" w:hAnsi="宋体" w:cs="宋体"/>
          <w:color w:val="auto"/>
          <w:szCs w:val="21"/>
          <w:highlight w:val="none"/>
        </w:rPr>
        <w:t>一份，金额为人民币（大写）</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元（￥</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w:t>
      </w:r>
      <w:r>
        <w:rPr>
          <w:rFonts w:hint="eastAsia" w:ascii="宋体" w:hAnsi="宋体" w:cs="宋体"/>
          <w:color w:val="auto"/>
          <w:szCs w:val="21"/>
          <w:highlight w:val="none"/>
          <w:lang w:eastAsia="zh-CN"/>
        </w:rPr>
        <w:t>。</w:t>
      </w:r>
    </w:p>
    <w:p>
      <w:pPr>
        <w:keepNext w:val="0"/>
        <w:keepLines w:val="0"/>
        <w:pageBreakBefore w:val="0"/>
        <w:wordWrap/>
        <w:overflowPunct/>
        <w:topLinePunct w:val="0"/>
        <w:autoSpaceDE/>
        <w:autoSpaceDN/>
        <w:bidi w:val="0"/>
        <w:adjustRightInd/>
        <w:snapToGrid/>
        <w:spacing w:line="44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4．如我方</w:t>
      </w:r>
      <w:r>
        <w:rPr>
          <w:rFonts w:hint="eastAsia" w:ascii="宋体" w:hAnsi="宋体" w:cs="宋体"/>
          <w:color w:val="auto"/>
          <w:szCs w:val="21"/>
          <w:highlight w:val="none"/>
          <w:lang w:eastAsia="zh-CN"/>
        </w:rPr>
        <w:t>成为最终成交商</w:t>
      </w:r>
      <w:r>
        <w:rPr>
          <w:rFonts w:hint="eastAsia" w:ascii="宋体" w:hAnsi="宋体" w:cs="宋体"/>
          <w:color w:val="auto"/>
          <w:szCs w:val="21"/>
          <w:highlight w:val="none"/>
        </w:rPr>
        <w:t>：</w:t>
      </w:r>
    </w:p>
    <w:p>
      <w:pPr>
        <w:keepNext w:val="0"/>
        <w:keepLines w:val="0"/>
        <w:pageBreakBefore w:val="0"/>
        <w:wordWrap/>
        <w:overflowPunct/>
        <w:topLinePunct w:val="0"/>
        <w:autoSpaceDE/>
        <w:autoSpaceDN/>
        <w:bidi w:val="0"/>
        <w:adjustRightInd/>
        <w:snapToGrid/>
        <w:spacing w:line="44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(l）我方承诺在收到</w:t>
      </w:r>
      <w:r>
        <w:rPr>
          <w:rFonts w:hint="eastAsia" w:ascii="宋体" w:hAnsi="宋体" w:cs="宋体"/>
          <w:color w:val="auto"/>
          <w:szCs w:val="21"/>
          <w:highlight w:val="none"/>
          <w:lang w:eastAsia="zh-CN"/>
        </w:rPr>
        <w:t>成交通知书</w:t>
      </w:r>
      <w:r>
        <w:rPr>
          <w:rFonts w:hint="eastAsia" w:ascii="宋体" w:hAnsi="宋体" w:cs="宋体"/>
          <w:color w:val="auto"/>
          <w:szCs w:val="21"/>
          <w:highlight w:val="none"/>
        </w:rPr>
        <w:t>后，在</w:t>
      </w:r>
      <w:r>
        <w:rPr>
          <w:rFonts w:hint="eastAsia" w:ascii="宋体" w:hAnsi="宋体" w:cs="宋体"/>
          <w:color w:val="auto"/>
          <w:szCs w:val="21"/>
          <w:highlight w:val="none"/>
          <w:lang w:eastAsia="zh-CN"/>
        </w:rPr>
        <w:t>成交通知书</w:t>
      </w:r>
      <w:r>
        <w:rPr>
          <w:rFonts w:hint="eastAsia" w:ascii="宋体" w:hAnsi="宋体" w:cs="宋体"/>
          <w:color w:val="auto"/>
          <w:szCs w:val="21"/>
          <w:highlight w:val="none"/>
        </w:rPr>
        <w:t>规定的期限内与你方签订合同。</w:t>
      </w:r>
    </w:p>
    <w:p>
      <w:pPr>
        <w:keepNext w:val="0"/>
        <w:keepLines w:val="0"/>
        <w:pageBreakBefore w:val="0"/>
        <w:wordWrap/>
        <w:overflowPunct/>
        <w:topLinePunct w:val="0"/>
        <w:autoSpaceDE/>
        <w:autoSpaceDN/>
        <w:bidi w:val="0"/>
        <w:adjustRightInd/>
        <w:snapToGrid/>
        <w:spacing w:line="44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(2）随同本投标函递交的投标函附录属于合同文件的组成部分。</w:t>
      </w:r>
    </w:p>
    <w:p>
      <w:pPr>
        <w:keepNext w:val="0"/>
        <w:keepLines w:val="0"/>
        <w:pageBreakBefore w:val="0"/>
        <w:wordWrap/>
        <w:overflowPunct/>
        <w:topLinePunct w:val="0"/>
        <w:autoSpaceDE/>
        <w:autoSpaceDN/>
        <w:bidi w:val="0"/>
        <w:adjustRightInd/>
        <w:snapToGrid/>
        <w:spacing w:line="44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3</w:t>
      </w:r>
      <w:r>
        <w:rPr>
          <w:rFonts w:hint="eastAsia" w:ascii="宋体" w:hAnsi="宋体" w:cs="宋体"/>
          <w:color w:val="auto"/>
          <w:szCs w:val="21"/>
          <w:highlight w:val="none"/>
        </w:rPr>
        <w:t>）我方承诺在合同约定的期限内完成并移交全部合同工程。</w:t>
      </w:r>
    </w:p>
    <w:p>
      <w:pPr>
        <w:keepNext w:val="0"/>
        <w:keepLines w:val="0"/>
        <w:pageBreakBefore w:val="0"/>
        <w:wordWrap/>
        <w:overflowPunct/>
        <w:topLinePunct w:val="0"/>
        <w:autoSpaceDE/>
        <w:autoSpaceDN/>
        <w:bidi w:val="0"/>
        <w:adjustRightInd/>
        <w:snapToGrid/>
        <w:spacing w:line="44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5．我方在此声明，所递交的</w:t>
      </w:r>
      <w:r>
        <w:rPr>
          <w:rFonts w:hint="eastAsia" w:ascii="宋体" w:hAnsi="宋体" w:cs="宋体"/>
          <w:color w:val="auto"/>
          <w:szCs w:val="21"/>
          <w:highlight w:val="none"/>
          <w:lang w:eastAsia="zh-CN"/>
        </w:rPr>
        <w:t>磋商响应文件</w:t>
      </w:r>
      <w:r>
        <w:rPr>
          <w:rFonts w:hint="eastAsia" w:ascii="宋体" w:hAnsi="宋体" w:cs="宋体"/>
          <w:color w:val="auto"/>
          <w:szCs w:val="21"/>
          <w:highlight w:val="none"/>
        </w:rPr>
        <w:t>及有关资料内容完整、真实和准确。</w:t>
      </w:r>
    </w:p>
    <w:p>
      <w:pPr>
        <w:keepNext w:val="0"/>
        <w:keepLines w:val="0"/>
        <w:pageBreakBefore w:val="0"/>
        <w:wordWrap/>
        <w:overflowPunct/>
        <w:topLinePunct w:val="0"/>
        <w:autoSpaceDE/>
        <w:autoSpaceDN/>
        <w:bidi w:val="0"/>
        <w:adjustRightInd/>
        <w:snapToGrid/>
        <w:spacing w:line="44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6. 其他内容。</w:t>
      </w:r>
    </w:p>
    <w:p>
      <w:pPr>
        <w:keepNext w:val="0"/>
        <w:keepLines w:val="0"/>
        <w:pageBreakBefore w:val="0"/>
        <w:wordWrap/>
        <w:overflowPunct/>
        <w:topLinePunct w:val="0"/>
        <w:autoSpaceDE/>
        <w:autoSpaceDN/>
        <w:bidi w:val="0"/>
        <w:adjustRightInd/>
        <w:snapToGrid/>
        <w:spacing w:line="440" w:lineRule="exact"/>
        <w:ind w:firstLine="420" w:firstLineChars="200"/>
        <w:textAlignment w:val="auto"/>
        <w:rPr>
          <w:rFonts w:ascii="宋体" w:hAnsi="宋体" w:cs="宋体"/>
          <w:color w:val="auto"/>
          <w:szCs w:val="21"/>
          <w:highlight w:val="none"/>
        </w:rPr>
      </w:pPr>
    </w:p>
    <w:p>
      <w:pPr>
        <w:keepNext w:val="0"/>
        <w:keepLines w:val="0"/>
        <w:pageBreakBefore w:val="0"/>
        <w:wordWrap/>
        <w:overflowPunct/>
        <w:topLinePunct w:val="0"/>
        <w:autoSpaceDE/>
        <w:autoSpaceDN/>
        <w:bidi w:val="0"/>
        <w:adjustRightInd/>
        <w:snapToGrid/>
        <w:spacing w:line="440" w:lineRule="exact"/>
        <w:ind w:firstLine="420" w:firstLineChars="200"/>
        <w:textAlignment w:val="auto"/>
        <w:rPr>
          <w:rFonts w:ascii="宋体" w:hAnsi="宋体" w:cs="宋体"/>
          <w:color w:val="auto"/>
          <w:szCs w:val="21"/>
          <w:highlight w:val="none"/>
        </w:rPr>
      </w:pPr>
    </w:p>
    <w:p>
      <w:pPr>
        <w:keepNext w:val="0"/>
        <w:keepLines w:val="0"/>
        <w:pageBreakBefore w:val="0"/>
        <w:wordWrap/>
        <w:overflowPunct/>
        <w:topLinePunct w:val="0"/>
        <w:autoSpaceDE/>
        <w:autoSpaceDN/>
        <w:bidi w:val="0"/>
        <w:adjustRightInd/>
        <w:snapToGrid/>
        <w:spacing w:line="440" w:lineRule="exact"/>
        <w:ind w:firstLine="4305" w:firstLineChars="2050"/>
        <w:textAlignment w:val="auto"/>
        <w:rPr>
          <w:rFonts w:ascii="宋体" w:hAnsi="宋体" w:cs="宋体"/>
          <w:color w:val="auto"/>
          <w:szCs w:val="21"/>
          <w:highlight w:val="none"/>
        </w:rPr>
      </w:pPr>
      <w:r>
        <w:rPr>
          <w:rFonts w:hint="eastAsia" w:ascii="宋体" w:hAnsi="宋体" w:cs="宋体"/>
          <w:color w:val="auto"/>
          <w:szCs w:val="21"/>
          <w:highlight w:val="none"/>
        </w:rPr>
        <w:t>投标人：</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（盖单位章）</w:t>
      </w:r>
    </w:p>
    <w:p>
      <w:pPr>
        <w:keepNext w:val="0"/>
        <w:keepLines w:val="0"/>
        <w:pageBreakBefore w:val="0"/>
        <w:wordWrap/>
        <w:overflowPunct/>
        <w:topLinePunct w:val="0"/>
        <w:autoSpaceDE/>
        <w:autoSpaceDN/>
        <w:bidi w:val="0"/>
        <w:adjustRightInd/>
        <w:snapToGrid/>
        <w:spacing w:line="440" w:lineRule="exact"/>
        <w:ind w:firstLine="4305" w:firstLineChars="2050"/>
        <w:textAlignment w:val="auto"/>
        <w:rPr>
          <w:rFonts w:ascii="宋体" w:hAnsi="宋体" w:cs="宋体"/>
          <w:color w:val="auto"/>
          <w:szCs w:val="21"/>
          <w:highlight w:val="none"/>
        </w:rPr>
      </w:pPr>
      <w:r>
        <w:rPr>
          <w:rFonts w:hint="eastAsia" w:ascii="宋体" w:hAnsi="宋体" w:cs="宋体"/>
          <w:color w:val="auto"/>
          <w:szCs w:val="21"/>
          <w:highlight w:val="none"/>
        </w:rPr>
        <w:t>法定代表人或其委托代理人：</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（签字）</w:t>
      </w:r>
    </w:p>
    <w:p>
      <w:pPr>
        <w:keepNext w:val="0"/>
        <w:keepLines w:val="0"/>
        <w:pageBreakBefore w:val="0"/>
        <w:wordWrap/>
        <w:overflowPunct/>
        <w:topLinePunct w:val="0"/>
        <w:autoSpaceDE/>
        <w:autoSpaceDN/>
        <w:bidi w:val="0"/>
        <w:adjustRightInd/>
        <w:snapToGrid/>
        <w:spacing w:line="440" w:lineRule="exact"/>
        <w:ind w:firstLine="4305" w:firstLineChars="2050"/>
        <w:textAlignment w:val="auto"/>
        <w:rPr>
          <w:rFonts w:ascii="宋体" w:hAnsi="宋体" w:cs="宋体"/>
          <w:color w:val="auto"/>
          <w:szCs w:val="21"/>
          <w:highlight w:val="none"/>
        </w:rPr>
      </w:pPr>
      <w:r>
        <w:rPr>
          <w:rFonts w:hint="eastAsia" w:ascii="宋体" w:hAnsi="宋体" w:cs="宋体"/>
          <w:color w:val="auto"/>
          <w:szCs w:val="21"/>
          <w:highlight w:val="none"/>
        </w:rPr>
        <w:t>地址：</w:t>
      </w:r>
      <w:r>
        <w:rPr>
          <w:rFonts w:hint="eastAsia" w:ascii="宋体" w:hAnsi="宋体" w:cs="宋体"/>
          <w:color w:val="auto"/>
          <w:szCs w:val="21"/>
          <w:highlight w:val="none"/>
          <w:u w:val="single"/>
        </w:rPr>
        <w:t xml:space="preserve">                                 </w:t>
      </w:r>
    </w:p>
    <w:p>
      <w:pPr>
        <w:keepNext w:val="0"/>
        <w:keepLines w:val="0"/>
        <w:pageBreakBefore w:val="0"/>
        <w:wordWrap/>
        <w:overflowPunct/>
        <w:topLinePunct w:val="0"/>
        <w:autoSpaceDE/>
        <w:autoSpaceDN/>
        <w:bidi w:val="0"/>
        <w:adjustRightInd/>
        <w:snapToGrid/>
        <w:spacing w:line="440" w:lineRule="exact"/>
        <w:ind w:firstLine="4305" w:firstLineChars="2050"/>
        <w:textAlignment w:val="auto"/>
        <w:rPr>
          <w:rFonts w:ascii="宋体" w:hAnsi="宋体" w:cs="宋体"/>
          <w:color w:val="auto"/>
          <w:szCs w:val="21"/>
          <w:highlight w:val="none"/>
        </w:rPr>
      </w:pPr>
      <w:r>
        <w:rPr>
          <w:rFonts w:hint="eastAsia" w:ascii="宋体" w:hAnsi="宋体" w:cs="宋体"/>
          <w:color w:val="auto"/>
          <w:szCs w:val="21"/>
          <w:highlight w:val="none"/>
        </w:rPr>
        <w:t>网址：</w:t>
      </w:r>
      <w:r>
        <w:rPr>
          <w:rFonts w:hint="eastAsia" w:ascii="宋体" w:hAnsi="宋体" w:cs="宋体"/>
          <w:color w:val="auto"/>
          <w:szCs w:val="21"/>
          <w:highlight w:val="none"/>
          <w:u w:val="single"/>
        </w:rPr>
        <w:t xml:space="preserve">                                 </w:t>
      </w:r>
    </w:p>
    <w:p>
      <w:pPr>
        <w:keepNext w:val="0"/>
        <w:keepLines w:val="0"/>
        <w:pageBreakBefore w:val="0"/>
        <w:wordWrap/>
        <w:overflowPunct/>
        <w:topLinePunct w:val="0"/>
        <w:autoSpaceDE/>
        <w:autoSpaceDN/>
        <w:bidi w:val="0"/>
        <w:adjustRightInd/>
        <w:snapToGrid/>
        <w:spacing w:line="440" w:lineRule="exact"/>
        <w:ind w:firstLine="4305" w:firstLineChars="2050"/>
        <w:textAlignment w:val="auto"/>
        <w:rPr>
          <w:rFonts w:ascii="宋体" w:hAnsi="宋体" w:cs="宋体"/>
          <w:color w:val="auto"/>
          <w:szCs w:val="21"/>
          <w:highlight w:val="none"/>
        </w:rPr>
      </w:pPr>
      <w:r>
        <w:rPr>
          <w:rFonts w:hint="eastAsia" w:ascii="宋体" w:hAnsi="宋体" w:cs="宋体"/>
          <w:color w:val="auto"/>
          <w:szCs w:val="21"/>
          <w:highlight w:val="none"/>
        </w:rPr>
        <w:t>电话：</w:t>
      </w:r>
      <w:r>
        <w:rPr>
          <w:rFonts w:hint="eastAsia" w:ascii="宋体" w:hAnsi="宋体" w:cs="宋体"/>
          <w:color w:val="auto"/>
          <w:szCs w:val="21"/>
          <w:highlight w:val="none"/>
          <w:u w:val="single"/>
        </w:rPr>
        <w:t xml:space="preserve">                                 </w:t>
      </w:r>
    </w:p>
    <w:p>
      <w:pPr>
        <w:keepNext w:val="0"/>
        <w:keepLines w:val="0"/>
        <w:pageBreakBefore w:val="0"/>
        <w:wordWrap/>
        <w:overflowPunct/>
        <w:topLinePunct w:val="0"/>
        <w:autoSpaceDE/>
        <w:autoSpaceDN/>
        <w:bidi w:val="0"/>
        <w:adjustRightInd/>
        <w:snapToGrid/>
        <w:spacing w:line="440" w:lineRule="exact"/>
        <w:ind w:firstLine="4305" w:firstLineChars="2050"/>
        <w:textAlignment w:val="auto"/>
        <w:rPr>
          <w:rFonts w:ascii="宋体" w:hAnsi="宋体" w:cs="宋体"/>
          <w:color w:val="auto"/>
          <w:szCs w:val="21"/>
          <w:highlight w:val="none"/>
        </w:rPr>
      </w:pPr>
      <w:r>
        <w:rPr>
          <w:rFonts w:hint="eastAsia" w:ascii="宋体" w:hAnsi="宋体" w:cs="宋体"/>
          <w:color w:val="auto"/>
          <w:szCs w:val="21"/>
          <w:highlight w:val="none"/>
        </w:rPr>
        <w:t>传真：</w:t>
      </w:r>
      <w:r>
        <w:rPr>
          <w:rFonts w:hint="eastAsia" w:ascii="宋体" w:hAnsi="宋体" w:cs="宋体"/>
          <w:color w:val="auto"/>
          <w:szCs w:val="21"/>
          <w:highlight w:val="none"/>
          <w:u w:val="single"/>
        </w:rPr>
        <w:t xml:space="preserve">                                 </w:t>
      </w:r>
    </w:p>
    <w:p>
      <w:pPr>
        <w:keepNext w:val="0"/>
        <w:keepLines w:val="0"/>
        <w:pageBreakBefore w:val="0"/>
        <w:wordWrap/>
        <w:overflowPunct/>
        <w:topLinePunct w:val="0"/>
        <w:autoSpaceDE/>
        <w:autoSpaceDN/>
        <w:bidi w:val="0"/>
        <w:adjustRightInd/>
        <w:snapToGrid/>
        <w:spacing w:line="440" w:lineRule="exact"/>
        <w:ind w:firstLine="4305" w:firstLineChars="2050"/>
        <w:textAlignment w:val="auto"/>
        <w:rPr>
          <w:rFonts w:ascii="宋体" w:hAnsi="宋体" w:cs="宋体"/>
          <w:color w:val="auto"/>
          <w:szCs w:val="21"/>
          <w:highlight w:val="none"/>
        </w:rPr>
      </w:pPr>
      <w:r>
        <w:rPr>
          <w:rFonts w:hint="eastAsia" w:ascii="宋体" w:hAnsi="宋体" w:cs="宋体"/>
          <w:color w:val="auto"/>
          <w:szCs w:val="21"/>
          <w:highlight w:val="none"/>
        </w:rPr>
        <w:t>邮政编码：</w:t>
      </w:r>
      <w:r>
        <w:rPr>
          <w:rFonts w:hint="eastAsia" w:ascii="宋体" w:hAnsi="宋体" w:cs="宋体"/>
          <w:color w:val="auto"/>
          <w:szCs w:val="21"/>
          <w:highlight w:val="none"/>
          <w:u w:val="single"/>
        </w:rPr>
        <w:t xml:space="preserve">                             </w:t>
      </w:r>
    </w:p>
    <w:p>
      <w:pPr>
        <w:keepNext w:val="0"/>
        <w:keepLines w:val="0"/>
        <w:pageBreakBefore w:val="0"/>
        <w:wordWrap/>
        <w:overflowPunct/>
        <w:topLinePunct w:val="0"/>
        <w:autoSpaceDE/>
        <w:autoSpaceDN/>
        <w:bidi w:val="0"/>
        <w:adjustRightInd/>
        <w:snapToGrid/>
        <w:spacing w:line="440" w:lineRule="exact"/>
        <w:ind w:firstLine="6195" w:firstLineChars="2950"/>
        <w:textAlignment w:val="auto"/>
        <w:rPr>
          <w:rFonts w:ascii="宋体" w:hAnsi="宋体" w:cs="宋体"/>
          <w:color w:val="auto"/>
          <w:szCs w:val="21"/>
          <w:highlight w:val="none"/>
        </w:rPr>
      </w:pP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年</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月</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日</w:t>
      </w:r>
    </w:p>
    <w:p>
      <w:pPr>
        <w:widowControl/>
        <w:jc w:val="left"/>
        <w:rPr>
          <w:rFonts w:ascii="宋体" w:hAnsi="宋体" w:cs="宋体"/>
          <w:color w:val="auto"/>
          <w:szCs w:val="21"/>
          <w:highlight w:val="none"/>
        </w:rPr>
        <w:sectPr>
          <w:pgSz w:w="11906" w:h="16838"/>
          <w:pgMar w:top="1418" w:right="1134" w:bottom="1418" w:left="1418" w:header="851" w:footer="992" w:gutter="0"/>
          <w:pgNumType w:fmt="decimal"/>
          <w:cols w:space="720" w:num="1"/>
          <w:docGrid w:type="linesAndChars" w:linePitch="312" w:charSpace="0"/>
        </w:sectPr>
      </w:pPr>
    </w:p>
    <w:p>
      <w:pPr>
        <w:pStyle w:val="6"/>
        <w:spacing w:line="240" w:lineRule="auto"/>
        <w:jc w:val="center"/>
        <w:rPr>
          <w:rFonts w:ascii="宋体" w:hAnsi="宋体" w:cs="宋体"/>
          <w:color w:val="auto"/>
          <w:sz w:val="24"/>
          <w:szCs w:val="24"/>
          <w:highlight w:val="none"/>
        </w:rPr>
      </w:pPr>
      <w:r>
        <w:rPr>
          <w:rFonts w:hint="eastAsia" w:ascii="宋体" w:hAnsi="宋体" w:cs="宋体"/>
          <w:color w:val="auto"/>
          <w:sz w:val="24"/>
          <w:szCs w:val="24"/>
          <w:highlight w:val="none"/>
        </w:rPr>
        <w:t>（二）投标函附录</w:t>
      </w:r>
    </w:p>
    <w:p>
      <w:pPr>
        <w:ind w:firstLine="420" w:firstLineChars="200"/>
        <w:rPr>
          <w:rFonts w:ascii="宋体" w:hAnsi="宋体" w:cs="宋体"/>
          <w:color w:val="auto"/>
          <w:szCs w:val="21"/>
          <w:highlight w:val="none"/>
        </w:rPr>
      </w:pPr>
    </w:p>
    <w:tbl>
      <w:tblPr>
        <w:tblStyle w:val="38"/>
        <w:tblW w:w="9392" w:type="dxa"/>
        <w:tblInd w:w="108"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40"/>
        <w:gridCol w:w="2659"/>
        <w:gridCol w:w="3610"/>
        <w:gridCol w:w="228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9" w:hRule="atLeast"/>
        </w:trPr>
        <w:tc>
          <w:tcPr>
            <w:tcW w:w="84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序 号</w:t>
            </w:r>
          </w:p>
        </w:tc>
        <w:tc>
          <w:tcPr>
            <w:tcW w:w="2659"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条款内容</w:t>
            </w:r>
          </w:p>
        </w:tc>
        <w:tc>
          <w:tcPr>
            <w:tcW w:w="361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约定内容</w:t>
            </w:r>
          </w:p>
        </w:tc>
        <w:tc>
          <w:tcPr>
            <w:tcW w:w="228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是否响应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9" w:hRule="atLeast"/>
        </w:trPr>
        <w:tc>
          <w:tcPr>
            <w:tcW w:w="84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1</w:t>
            </w:r>
          </w:p>
        </w:tc>
        <w:tc>
          <w:tcPr>
            <w:tcW w:w="2659"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Cs w:val="21"/>
                <w:highlight w:val="none"/>
              </w:rPr>
            </w:pPr>
            <w:r>
              <w:rPr>
                <w:rFonts w:hint="eastAsia" w:ascii="宋体" w:hAnsi="宋体" w:cs="宋体"/>
                <w:color w:val="auto"/>
                <w:szCs w:val="21"/>
                <w:highlight w:val="none"/>
              </w:rPr>
              <w:t>项目经理</w:t>
            </w:r>
          </w:p>
        </w:tc>
        <w:tc>
          <w:tcPr>
            <w:tcW w:w="3610" w:type="dxa"/>
            <w:tcBorders>
              <w:top w:val="single" w:color="auto" w:sz="4" w:space="0"/>
              <w:left w:val="single" w:color="auto" w:sz="4" w:space="0"/>
              <w:bottom w:val="single" w:color="auto" w:sz="4" w:space="0"/>
              <w:right w:val="single" w:color="auto" w:sz="4" w:space="0"/>
            </w:tcBorders>
            <w:tcMar>
              <w:left w:w="170" w:type="dxa"/>
            </w:tcMar>
            <w:vAlign w:val="center"/>
          </w:tcPr>
          <w:p>
            <w:pPr>
              <w:rPr>
                <w:rFonts w:ascii="宋体" w:hAnsi="宋体" w:cs="宋体"/>
                <w:color w:val="auto"/>
                <w:szCs w:val="21"/>
                <w:highlight w:val="none"/>
              </w:rPr>
            </w:pPr>
            <w:r>
              <w:rPr>
                <w:rFonts w:hint="eastAsia" w:ascii="宋体" w:hAnsi="宋体" w:cs="宋体"/>
                <w:color w:val="auto"/>
                <w:szCs w:val="21"/>
                <w:highlight w:val="none"/>
              </w:rPr>
              <w:t>姓名：</w:t>
            </w:r>
            <w:r>
              <w:rPr>
                <w:rFonts w:hint="eastAsia" w:ascii="宋体" w:hAnsi="宋体" w:cs="宋体"/>
                <w:color w:val="auto"/>
                <w:szCs w:val="21"/>
                <w:highlight w:val="none"/>
                <w:u w:val="single"/>
              </w:rPr>
              <w:t xml:space="preserve">          </w:t>
            </w:r>
          </w:p>
        </w:tc>
        <w:tc>
          <w:tcPr>
            <w:tcW w:w="228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8" w:hRule="atLeast"/>
        </w:trPr>
        <w:tc>
          <w:tcPr>
            <w:tcW w:w="84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2</w:t>
            </w:r>
          </w:p>
        </w:tc>
        <w:tc>
          <w:tcPr>
            <w:tcW w:w="2659"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Cs w:val="21"/>
                <w:highlight w:val="none"/>
              </w:rPr>
            </w:pPr>
            <w:r>
              <w:rPr>
                <w:rFonts w:hint="eastAsia" w:ascii="宋体" w:hAnsi="宋体" w:cs="宋体"/>
                <w:color w:val="auto"/>
                <w:szCs w:val="21"/>
                <w:highlight w:val="none"/>
              </w:rPr>
              <w:t>工期</w:t>
            </w:r>
          </w:p>
        </w:tc>
        <w:tc>
          <w:tcPr>
            <w:tcW w:w="3610" w:type="dxa"/>
            <w:tcBorders>
              <w:top w:val="single" w:color="auto" w:sz="4" w:space="0"/>
              <w:left w:val="single" w:color="auto" w:sz="4" w:space="0"/>
              <w:bottom w:val="single" w:color="auto" w:sz="4" w:space="0"/>
              <w:right w:val="single" w:color="auto" w:sz="4" w:space="0"/>
            </w:tcBorders>
            <w:tcMar>
              <w:left w:w="170" w:type="dxa"/>
            </w:tcMar>
            <w:vAlign w:val="center"/>
          </w:tcPr>
          <w:p>
            <w:pPr>
              <w:jc w:val="center"/>
              <w:rPr>
                <w:rFonts w:hint="eastAsia" w:ascii="宋体" w:hAnsi="宋体" w:cs="宋体"/>
                <w:color w:val="auto"/>
                <w:highlight w:val="none"/>
                <w:lang w:eastAsia="zh-CN"/>
              </w:rPr>
            </w:pPr>
            <w:r>
              <w:rPr>
                <w:rFonts w:hint="eastAsia" w:ascii="宋体" w:hAnsi="宋体" w:cs="宋体"/>
                <w:color w:val="auto"/>
                <w:highlight w:val="none"/>
                <w:u w:val="single"/>
                <w:lang w:val="en-US" w:eastAsia="zh-CN"/>
              </w:rPr>
              <w:t xml:space="preserve">     </w:t>
            </w:r>
            <w:r>
              <w:rPr>
                <w:rFonts w:hint="eastAsia" w:ascii="宋体" w:hAnsi="宋体" w:cs="宋体"/>
                <w:color w:val="auto"/>
                <w:highlight w:val="none"/>
                <w:lang w:eastAsia="zh-CN"/>
              </w:rPr>
              <w:t>年</w:t>
            </w:r>
            <w:r>
              <w:rPr>
                <w:rFonts w:hint="eastAsia" w:ascii="宋体" w:hAnsi="宋体" w:cs="宋体"/>
                <w:color w:val="auto"/>
                <w:highlight w:val="none"/>
                <w:u w:val="single"/>
                <w:lang w:val="en-US" w:eastAsia="zh-CN"/>
              </w:rPr>
              <w:t xml:space="preserve">     </w:t>
            </w:r>
            <w:r>
              <w:rPr>
                <w:rFonts w:hint="eastAsia" w:ascii="宋体" w:hAnsi="宋体" w:cs="宋体"/>
                <w:color w:val="auto"/>
                <w:highlight w:val="none"/>
                <w:lang w:eastAsia="zh-CN"/>
              </w:rPr>
              <w:t>月</w:t>
            </w:r>
            <w:r>
              <w:rPr>
                <w:rFonts w:hint="eastAsia" w:ascii="宋体" w:hAnsi="宋体" w:cs="宋体"/>
                <w:color w:val="auto"/>
                <w:highlight w:val="none"/>
                <w:u w:val="single"/>
                <w:lang w:val="en-US" w:eastAsia="zh-CN"/>
              </w:rPr>
              <w:t xml:space="preserve">     </w:t>
            </w:r>
            <w:r>
              <w:rPr>
                <w:rFonts w:hint="eastAsia" w:ascii="宋体" w:hAnsi="宋体" w:cs="宋体"/>
                <w:color w:val="auto"/>
                <w:highlight w:val="none"/>
                <w:lang w:eastAsia="zh-CN"/>
              </w:rPr>
              <w:t>日开工，</w:t>
            </w:r>
          </w:p>
          <w:p>
            <w:pPr>
              <w:jc w:val="center"/>
              <w:rPr>
                <w:rFonts w:hint="eastAsia" w:ascii="宋体" w:hAnsi="宋体" w:cs="宋体"/>
                <w:color w:val="auto"/>
                <w:highlight w:val="none"/>
                <w:lang w:eastAsia="zh-CN"/>
              </w:rPr>
            </w:pPr>
            <w:r>
              <w:rPr>
                <w:rFonts w:hint="eastAsia" w:ascii="宋体" w:hAnsi="宋体" w:cs="宋体"/>
                <w:color w:val="auto"/>
                <w:highlight w:val="none"/>
                <w:u w:val="single"/>
                <w:lang w:val="en-US" w:eastAsia="zh-CN"/>
              </w:rPr>
              <w:t xml:space="preserve">     </w:t>
            </w:r>
            <w:r>
              <w:rPr>
                <w:rFonts w:hint="eastAsia" w:ascii="宋体" w:hAnsi="宋体" w:cs="宋体"/>
                <w:color w:val="auto"/>
                <w:highlight w:val="none"/>
                <w:lang w:eastAsia="zh-CN"/>
              </w:rPr>
              <w:t>年</w:t>
            </w:r>
            <w:r>
              <w:rPr>
                <w:rFonts w:hint="eastAsia" w:ascii="宋体" w:hAnsi="宋体" w:cs="宋体"/>
                <w:color w:val="auto"/>
                <w:highlight w:val="none"/>
                <w:u w:val="single"/>
                <w:lang w:val="en-US" w:eastAsia="zh-CN"/>
              </w:rPr>
              <w:t xml:space="preserve">     </w:t>
            </w:r>
            <w:r>
              <w:rPr>
                <w:rFonts w:hint="eastAsia" w:ascii="宋体" w:hAnsi="宋体" w:cs="宋体"/>
                <w:color w:val="auto"/>
                <w:highlight w:val="none"/>
                <w:lang w:eastAsia="zh-CN"/>
              </w:rPr>
              <w:t>月</w:t>
            </w:r>
            <w:r>
              <w:rPr>
                <w:rFonts w:hint="eastAsia" w:ascii="宋体" w:hAnsi="宋体" w:cs="宋体"/>
                <w:color w:val="auto"/>
                <w:highlight w:val="none"/>
                <w:u w:val="single"/>
                <w:lang w:val="en-US" w:eastAsia="zh-CN"/>
              </w:rPr>
              <w:t xml:space="preserve">     </w:t>
            </w:r>
            <w:r>
              <w:rPr>
                <w:rFonts w:hint="eastAsia" w:ascii="宋体" w:hAnsi="宋体" w:cs="宋体"/>
                <w:color w:val="auto"/>
                <w:highlight w:val="none"/>
                <w:lang w:eastAsia="zh-CN"/>
              </w:rPr>
              <w:t>日竣工。</w:t>
            </w:r>
          </w:p>
          <w:p>
            <w:pPr>
              <w:jc w:val="center"/>
              <w:rPr>
                <w:rFonts w:ascii="宋体" w:hAnsi="宋体" w:cs="宋体"/>
                <w:color w:val="auto"/>
                <w:szCs w:val="21"/>
                <w:highlight w:val="none"/>
              </w:rPr>
            </w:pPr>
            <w:r>
              <w:rPr>
                <w:rFonts w:hint="eastAsia" w:ascii="宋体" w:hAnsi="宋体" w:cs="宋体"/>
                <w:color w:val="auto"/>
                <w:highlight w:val="none"/>
                <w:lang w:eastAsia="zh-CN"/>
              </w:rPr>
              <w:t>共计</w:t>
            </w:r>
            <w:r>
              <w:rPr>
                <w:rFonts w:hint="eastAsia" w:ascii="宋体" w:hAnsi="宋体" w:cs="宋体"/>
                <w:color w:val="auto"/>
                <w:highlight w:val="none"/>
                <w:u w:val="single"/>
                <w:lang w:val="en-US" w:eastAsia="zh-CN"/>
              </w:rPr>
              <w:t xml:space="preserve">     </w:t>
            </w:r>
            <w:r>
              <w:rPr>
                <w:rFonts w:hint="eastAsia" w:ascii="宋体" w:hAnsi="宋体" w:cs="宋体"/>
                <w:color w:val="auto"/>
                <w:highlight w:val="none"/>
                <w:lang w:eastAsia="zh-CN"/>
              </w:rPr>
              <w:t>日历天</w:t>
            </w:r>
          </w:p>
        </w:tc>
        <w:tc>
          <w:tcPr>
            <w:tcW w:w="228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7" w:hRule="atLeast"/>
        </w:trPr>
        <w:tc>
          <w:tcPr>
            <w:tcW w:w="84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3</w:t>
            </w:r>
          </w:p>
        </w:tc>
        <w:tc>
          <w:tcPr>
            <w:tcW w:w="2659"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Cs w:val="21"/>
                <w:highlight w:val="none"/>
              </w:rPr>
            </w:pPr>
            <w:r>
              <w:rPr>
                <w:rFonts w:hint="eastAsia" w:ascii="宋体" w:hAnsi="宋体" w:cs="宋体"/>
                <w:color w:val="auto"/>
                <w:szCs w:val="21"/>
                <w:highlight w:val="none"/>
              </w:rPr>
              <w:t>缺陷责任期</w:t>
            </w:r>
          </w:p>
        </w:tc>
        <w:tc>
          <w:tcPr>
            <w:tcW w:w="3610" w:type="dxa"/>
            <w:tcBorders>
              <w:top w:val="single" w:color="auto" w:sz="4" w:space="0"/>
              <w:left w:val="single" w:color="auto" w:sz="4" w:space="0"/>
              <w:bottom w:val="single" w:color="auto" w:sz="4" w:space="0"/>
              <w:right w:val="single" w:color="auto" w:sz="4" w:space="0"/>
            </w:tcBorders>
            <w:tcMar>
              <w:left w:w="170" w:type="dxa"/>
            </w:tcMar>
            <w:vAlign w:val="center"/>
          </w:tcPr>
          <w:p>
            <w:pPr>
              <w:ind w:firstLine="420" w:firstLineChars="200"/>
              <w:rPr>
                <w:rFonts w:ascii="宋体" w:hAnsi="宋体" w:cs="宋体"/>
                <w:color w:val="auto"/>
                <w:szCs w:val="21"/>
                <w:highlight w:val="none"/>
              </w:rPr>
            </w:pPr>
            <w:r>
              <w:rPr>
                <w:rFonts w:hint="eastAsia" w:ascii="宋体" w:hAnsi="宋体" w:cs="宋体"/>
                <w:color w:val="auto"/>
                <w:szCs w:val="21"/>
                <w:highlight w:val="none"/>
                <w:u w:val="single"/>
                <w:lang w:val="en-US" w:eastAsia="zh-CN"/>
              </w:rPr>
              <w:t xml:space="preserve">   1   </w:t>
            </w:r>
            <w:r>
              <w:rPr>
                <w:rFonts w:hint="eastAsia" w:ascii="宋体" w:hAnsi="宋体" w:cs="宋体"/>
                <w:color w:val="auto"/>
                <w:szCs w:val="21"/>
                <w:highlight w:val="none"/>
                <w:u w:val="none"/>
              </w:rPr>
              <w:t>年</w:t>
            </w:r>
          </w:p>
        </w:tc>
        <w:tc>
          <w:tcPr>
            <w:tcW w:w="228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7" w:hRule="atLeast"/>
        </w:trPr>
        <w:tc>
          <w:tcPr>
            <w:tcW w:w="84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val="en-US" w:eastAsia="zh-CN"/>
              </w:rPr>
              <w:t>4</w:t>
            </w:r>
          </w:p>
        </w:tc>
        <w:tc>
          <w:tcPr>
            <w:tcW w:w="2659"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Cs w:val="21"/>
                <w:highlight w:val="none"/>
              </w:rPr>
            </w:pPr>
            <w:r>
              <w:rPr>
                <w:rFonts w:hint="eastAsia" w:ascii="宋体" w:hAnsi="宋体" w:cs="宋体"/>
                <w:color w:val="auto"/>
                <w:szCs w:val="21"/>
                <w:highlight w:val="none"/>
              </w:rPr>
              <w:t>分包</w:t>
            </w:r>
          </w:p>
        </w:tc>
        <w:tc>
          <w:tcPr>
            <w:tcW w:w="3610" w:type="dxa"/>
            <w:tcBorders>
              <w:top w:val="single" w:color="auto" w:sz="4" w:space="0"/>
              <w:left w:val="single" w:color="auto" w:sz="4" w:space="0"/>
              <w:bottom w:val="single" w:color="auto" w:sz="4" w:space="0"/>
              <w:right w:val="single" w:color="auto" w:sz="4" w:space="0"/>
            </w:tcBorders>
            <w:tcMar>
              <w:left w:w="170" w:type="dxa"/>
            </w:tcMar>
            <w:vAlign w:val="center"/>
          </w:tcPr>
          <w:p>
            <w:pPr>
              <w:rPr>
                <w:rFonts w:ascii="宋体" w:hAnsi="宋体" w:cs="宋体"/>
                <w:color w:val="auto"/>
                <w:szCs w:val="21"/>
                <w:highlight w:val="none"/>
              </w:rPr>
            </w:pPr>
            <w:r>
              <w:rPr>
                <w:rFonts w:hint="eastAsia" w:ascii="宋体" w:hAnsi="宋体" w:cs="宋体"/>
                <w:color w:val="auto"/>
                <w:szCs w:val="21"/>
                <w:highlight w:val="none"/>
              </w:rPr>
              <w:t>不允许非法分包</w:t>
            </w:r>
          </w:p>
        </w:tc>
        <w:tc>
          <w:tcPr>
            <w:tcW w:w="228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7" w:hRule="atLeast"/>
        </w:trPr>
        <w:tc>
          <w:tcPr>
            <w:tcW w:w="840" w:type="dxa"/>
            <w:tcBorders>
              <w:top w:val="single" w:color="auto" w:sz="4" w:space="0"/>
              <w:left w:val="single" w:color="auto" w:sz="4" w:space="0"/>
              <w:bottom w:val="single" w:color="auto" w:sz="4" w:space="0"/>
              <w:right w:val="single" w:color="auto" w:sz="4" w:space="0"/>
            </w:tcBorders>
            <w:vAlign w:val="center"/>
          </w:tcPr>
          <w:p>
            <w:pPr>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5</w:t>
            </w:r>
          </w:p>
        </w:tc>
        <w:tc>
          <w:tcPr>
            <w:tcW w:w="2659"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Cs w:val="21"/>
                <w:highlight w:val="none"/>
              </w:rPr>
            </w:pPr>
            <w:r>
              <w:rPr>
                <w:rFonts w:hint="eastAsia" w:ascii="宋体" w:hAnsi="宋体" w:cs="宋体"/>
                <w:color w:val="auto"/>
                <w:szCs w:val="21"/>
                <w:highlight w:val="none"/>
              </w:rPr>
              <w:t>逾期竣工违约金</w:t>
            </w:r>
          </w:p>
        </w:tc>
        <w:tc>
          <w:tcPr>
            <w:tcW w:w="3610" w:type="dxa"/>
            <w:tcBorders>
              <w:top w:val="single" w:color="auto" w:sz="4" w:space="0"/>
              <w:left w:val="single" w:color="auto" w:sz="4" w:space="0"/>
              <w:bottom w:val="single" w:color="auto" w:sz="4" w:space="0"/>
              <w:right w:val="single" w:color="auto" w:sz="4" w:space="0"/>
            </w:tcBorders>
            <w:tcMar>
              <w:left w:w="170" w:type="dxa"/>
            </w:tcMar>
            <w:vAlign w:val="center"/>
          </w:tcPr>
          <w:p>
            <w:pPr>
              <w:rPr>
                <w:rFonts w:ascii="宋体" w:hAnsi="宋体" w:cs="宋体"/>
                <w:color w:val="auto"/>
                <w:szCs w:val="21"/>
                <w:highlight w:val="none"/>
              </w:rPr>
            </w:pPr>
            <w:r>
              <w:rPr>
                <w:rFonts w:hint="eastAsia" w:ascii="宋体" w:hAnsi="宋体" w:cs="宋体"/>
                <w:color w:val="auto"/>
                <w:szCs w:val="21"/>
                <w:highlight w:val="none"/>
                <w:u w:val="single"/>
                <w:lang w:val="en-US" w:eastAsia="zh-CN"/>
              </w:rPr>
              <w:t xml:space="preserve">   1000  </w:t>
            </w:r>
            <w:r>
              <w:rPr>
                <w:rFonts w:hint="eastAsia" w:ascii="宋体" w:hAnsi="宋体" w:cs="宋体"/>
                <w:color w:val="auto"/>
                <w:szCs w:val="21"/>
                <w:highlight w:val="none"/>
              </w:rPr>
              <w:t>元/天</w:t>
            </w:r>
          </w:p>
        </w:tc>
        <w:tc>
          <w:tcPr>
            <w:tcW w:w="228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7" w:hRule="atLeast"/>
        </w:trPr>
        <w:tc>
          <w:tcPr>
            <w:tcW w:w="84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6</w:t>
            </w:r>
          </w:p>
        </w:tc>
        <w:tc>
          <w:tcPr>
            <w:tcW w:w="2659"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Cs w:val="21"/>
                <w:highlight w:val="none"/>
              </w:rPr>
            </w:pPr>
            <w:r>
              <w:rPr>
                <w:rFonts w:hint="eastAsia" w:ascii="宋体" w:hAnsi="宋体" w:cs="宋体"/>
                <w:color w:val="auto"/>
                <w:szCs w:val="21"/>
                <w:highlight w:val="none"/>
              </w:rPr>
              <w:t>逾期竣工违约金最高限额</w:t>
            </w:r>
          </w:p>
        </w:tc>
        <w:tc>
          <w:tcPr>
            <w:tcW w:w="3610" w:type="dxa"/>
            <w:tcBorders>
              <w:top w:val="single" w:color="auto" w:sz="4" w:space="0"/>
              <w:left w:val="single" w:color="auto" w:sz="4" w:space="0"/>
              <w:bottom w:val="single" w:color="auto" w:sz="4" w:space="0"/>
              <w:right w:val="single" w:color="auto" w:sz="4" w:space="0"/>
            </w:tcBorders>
            <w:tcMar>
              <w:left w:w="170" w:type="dxa"/>
            </w:tcMar>
            <w:vAlign w:val="center"/>
          </w:tcPr>
          <w:p>
            <w:pPr>
              <w:rPr>
                <w:rFonts w:ascii="宋体" w:hAnsi="宋体" w:cs="宋体"/>
                <w:color w:val="auto"/>
                <w:szCs w:val="21"/>
                <w:highlight w:val="none"/>
              </w:rPr>
            </w:pPr>
            <w:r>
              <w:rPr>
                <w:rFonts w:hint="eastAsia" w:ascii="宋体" w:hAnsi="宋体" w:cs="宋体"/>
                <w:color w:val="auto"/>
                <w:szCs w:val="21"/>
                <w:highlight w:val="none"/>
              </w:rPr>
              <w:t>按合同约定执行</w:t>
            </w:r>
          </w:p>
        </w:tc>
        <w:tc>
          <w:tcPr>
            <w:tcW w:w="228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7" w:hRule="atLeast"/>
        </w:trPr>
        <w:tc>
          <w:tcPr>
            <w:tcW w:w="84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7</w:t>
            </w:r>
          </w:p>
        </w:tc>
        <w:tc>
          <w:tcPr>
            <w:tcW w:w="2659"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Cs w:val="21"/>
                <w:highlight w:val="none"/>
              </w:rPr>
            </w:pPr>
            <w:r>
              <w:rPr>
                <w:rFonts w:hint="eastAsia" w:ascii="宋体" w:hAnsi="宋体" w:cs="宋体"/>
                <w:color w:val="auto"/>
                <w:szCs w:val="21"/>
                <w:highlight w:val="none"/>
              </w:rPr>
              <w:t>质量标准</w:t>
            </w:r>
          </w:p>
        </w:tc>
        <w:tc>
          <w:tcPr>
            <w:tcW w:w="3610" w:type="dxa"/>
            <w:tcBorders>
              <w:top w:val="single" w:color="auto" w:sz="4" w:space="0"/>
              <w:left w:val="single" w:color="auto" w:sz="4" w:space="0"/>
              <w:bottom w:val="single" w:color="auto" w:sz="4" w:space="0"/>
              <w:right w:val="single" w:color="auto" w:sz="4" w:space="0"/>
            </w:tcBorders>
            <w:tcMar>
              <w:left w:w="170" w:type="dxa"/>
            </w:tcMar>
            <w:vAlign w:val="center"/>
          </w:tcPr>
          <w:p>
            <w:pPr>
              <w:rPr>
                <w:rFonts w:ascii="宋体" w:hAnsi="宋体" w:cs="宋体"/>
                <w:color w:val="auto"/>
                <w:szCs w:val="21"/>
                <w:highlight w:val="none"/>
              </w:rPr>
            </w:pPr>
            <w:r>
              <w:rPr>
                <w:rFonts w:hint="eastAsia" w:ascii="宋体" w:hAnsi="宋体" w:cs="宋体"/>
                <w:color w:val="auto"/>
                <w:szCs w:val="21"/>
                <w:highlight w:val="none"/>
              </w:rPr>
              <w:t>符合国家及现行行业施工安全相关标准并满足采购人要求</w:t>
            </w:r>
          </w:p>
        </w:tc>
        <w:tc>
          <w:tcPr>
            <w:tcW w:w="228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7" w:hRule="atLeast"/>
        </w:trPr>
        <w:tc>
          <w:tcPr>
            <w:tcW w:w="84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8</w:t>
            </w:r>
          </w:p>
        </w:tc>
        <w:tc>
          <w:tcPr>
            <w:tcW w:w="2659"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Cs w:val="21"/>
                <w:highlight w:val="none"/>
              </w:rPr>
            </w:pPr>
            <w:r>
              <w:rPr>
                <w:rFonts w:hint="eastAsia" w:ascii="宋体" w:hAnsi="宋体" w:cs="宋体"/>
                <w:color w:val="auto"/>
                <w:szCs w:val="21"/>
                <w:highlight w:val="none"/>
              </w:rPr>
              <w:t>质量保证金扣留百分比</w:t>
            </w:r>
          </w:p>
        </w:tc>
        <w:tc>
          <w:tcPr>
            <w:tcW w:w="3610" w:type="dxa"/>
            <w:tcBorders>
              <w:top w:val="single" w:color="auto" w:sz="4" w:space="0"/>
              <w:left w:val="single" w:color="auto" w:sz="4" w:space="0"/>
              <w:bottom w:val="single" w:color="auto" w:sz="4" w:space="0"/>
              <w:right w:val="single" w:color="auto" w:sz="4" w:space="0"/>
            </w:tcBorders>
            <w:tcMar>
              <w:left w:w="170" w:type="dxa"/>
            </w:tcMar>
            <w:vAlign w:val="center"/>
          </w:tcPr>
          <w:p>
            <w:pPr>
              <w:rPr>
                <w:rFonts w:ascii="宋体" w:hAnsi="宋体" w:cs="宋体"/>
                <w:color w:val="auto"/>
                <w:szCs w:val="21"/>
                <w:highlight w:val="none"/>
              </w:rPr>
            </w:pPr>
            <w:r>
              <w:rPr>
                <w:rFonts w:hint="eastAsia" w:ascii="宋体" w:hAnsi="宋体" w:cs="宋体"/>
                <w:color w:val="auto"/>
                <w:szCs w:val="21"/>
                <w:highlight w:val="none"/>
                <w:u w:val="single"/>
                <w:lang w:val="en-US" w:eastAsia="zh-CN"/>
              </w:rPr>
              <w:t xml:space="preserve">   3   </w:t>
            </w:r>
            <w:r>
              <w:rPr>
                <w:rFonts w:hint="eastAsia" w:ascii="宋体" w:hAnsi="宋体" w:cs="宋体"/>
                <w:color w:val="auto"/>
                <w:szCs w:val="21"/>
                <w:highlight w:val="none"/>
              </w:rPr>
              <w:t>%</w:t>
            </w:r>
          </w:p>
        </w:tc>
        <w:tc>
          <w:tcPr>
            <w:tcW w:w="228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7" w:hRule="atLeast"/>
        </w:trPr>
        <w:tc>
          <w:tcPr>
            <w:tcW w:w="84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9</w:t>
            </w:r>
          </w:p>
        </w:tc>
        <w:tc>
          <w:tcPr>
            <w:tcW w:w="2659"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Cs w:val="21"/>
                <w:highlight w:val="none"/>
              </w:rPr>
            </w:pPr>
            <w:r>
              <w:rPr>
                <w:rFonts w:hint="eastAsia" w:ascii="宋体" w:hAnsi="宋体" w:cs="宋体"/>
                <w:color w:val="auto"/>
                <w:szCs w:val="21"/>
                <w:highlight w:val="none"/>
              </w:rPr>
              <w:t>质量保证金额度</w:t>
            </w:r>
          </w:p>
        </w:tc>
        <w:tc>
          <w:tcPr>
            <w:tcW w:w="3610" w:type="dxa"/>
            <w:tcBorders>
              <w:top w:val="single" w:color="auto" w:sz="4" w:space="0"/>
              <w:left w:val="single" w:color="auto" w:sz="4" w:space="0"/>
              <w:bottom w:val="single" w:color="auto" w:sz="4" w:space="0"/>
              <w:right w:val="single" w:color="auto" w:sz="4" w:space="0"/>
            </w:tcBorders>
            <w:tcMar>
              <w:left w:w="170" w:type="dxa"/>
            </w:tcMar>
            <w:vAlign w:val="center"/>
          </w:tcPr>
          <w:p>
            <w:pPr>
              <w:rPr>
                <w:rFonts w:ascii="宋体" w:hAnsi="宋体" w:cs="宋体"/>
                <w:color w:val="auto"/>
                <w:szCs w:val="21"/>
                <w:highlight w:val="none"/>
                <w:u w:val="single"/>
              </w:rPr>
            </w:pPr>
            <w:r>
              <w:rPr>
                <w:rFonts w:hint="eastAsia" w:ascii="宋体" w:hAnsi="宋体" w:cs="宋体"/>
                <w:color w:val="auto"/>
                <w:szCs w:val="21"/>
                <w:highlight w:val="none"/>
              </w:rPr>
              <w:t>按合同约定执行</w:t>
            </w:r>
          </w:p>
        </w:tc>
        <w:tc>
          <w:tcPr>
            <w:tcW w:w="228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7" w:hRule="atLeast"/>
        </w:trPr>
        <w:tc>
          <w:tcPr>
            <w:tcW w:w="840" w:type="dxa"/>
            <w:tcBorders>
              <w:top w:val="single" w:color="auto" w:sz="4" w:space="0"/>
              <w:left w:val="single" w:color="auto" w:sz="4" w:space="0"/>
              <w:bottom w:val="single" w:color="auto" w:sz="4" w:space="0"/>
              <w:right w:val="single" w:color="auto" w:sz="4" w:space="0"/>
            </w:tcBorders>
            <w:vAlign w:val="center"/>
          </w:tcPr>
          <w:p>
            <w:pPr>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10</w:t>
            </w:r>
          </w:p>
        </w:tc>
        <w:tc>
          <w:tcPr>
            <w:tcW w:w="2659" w:type="dxa"/>
            <w:tcBorders>
              <w:top w:val="single" w:color="auto" w:sz="4" w:space="0"/>
              <w:left w:val="single" w:color="auto" w:sz="4" w:space="0"/>
              <w:bottom w:val="single" w:color="auto" w:sz="4" w:space="0"/>
              <w:right w:val="single" w:color="auto" w:sz="4" w:space="0"/>
            </w:tcBorders>
            <w:vAlign w:val="center"/>
          </w:tcPr>
          <w:p>
            <w:pP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投标有效期</w:t>
            </w:r>
          </w:p>
        </w:tc>
        <w:tc>
          <w:tcPr>
            <w:tcW w:w="3610" w:type="dxa"/>
            <w:tcBorders>
              <w:top w:val="single" w:color="auto" w:sz="4" w:space="0"/>
              <w:left w:val="single" w:color="auto" w:sz="4" w:space="0"/>
              <w:bottom w:val="single" w:color="auto" w:sz="4" w:space="0"/>
              <w:right w:val="single" w:color="auto" w:sz="4" w:space="0"/>
            </w:tcBorders>
            <w:tcMar>
              <w:left w:w="170" w:type="dxa"/>
            </w:tcMar>
            <w:vAlign w:val="center"/>
          </w:tcPr>
          <w:p>
            <w:pPr>
              <w:rPr>
                <w:rFonts w:hint="default" w:ascii="宋体" w:hAnsi="宋体" w:eastAsia="宋体" w:cs="宋体"/>
                <w:color w:val="auto"/>
                <w:szCs w:val="21"/>
                <w:highlight w:val="none"/>
                <w:u w:val="none"/>
                <w:lang w:val="en-US" w:eastAsia="zh-CN"/>
              </w:rPr>
            </w:pPr>
            <w:r>
              <w:rPr>
                <w:rFonts w:hint="eastAsia" w:ascii="宋体" w:hAnsi="宋体" w:cs="宋体"/>
                <w:color w:val="auto"/>
                <w:szCs w:val="21"/>
                <w:highlight w:val="none"/>
                <w:u w:val="single"/>
                <w:lang w:val="en-US" w:eastAsia="zh-CN"/>
              </w:rPr>
              <w:t xml:space="preserve">   90   </w:t>
            </w:r>
            <w:r>
              <w:rPr>
                <w:rFonts w:hint="eastAsia" w:ascii="宋体" w:hAnsi="宋体" w:cs="宋体"/>
                <w:color w:val="auto"/>
                <w:szCs w:val="21"/>
                <w:highlight w:val="none"/>
                <w:u w:val="none"/>
                <w:lang w:val="en-US" w:eastAsia="zh-CN"/>
              </w:rPr>
              <w:t>天</w:t>
            </w:r>
          </w:p>
        </w:tc>
        <w:tc>
          <w:tcPr>
            <w:tcW w:w="228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7" w:hRule="atLeast"/>
        </w:trPr>
        <w:tc>
          <w:tcPr>
            <w:tcW w:w="84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w:t>
            </w:r>
          </w:p>
        </w:tc>
        <w:tc>
          <w:tcPr>
            <w:tcW w:w="2659"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w:t>
            </w:r>
          </w:p>
        </w:tc>
        <w:tc>
          <w:tcPr>
            <w:tcW w:w="361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p>
        </w:tc>
        <w:tc>
          <w:tcPr>
            <w:tcW w:w="228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2" w:hRule="atLeast"/>
        </w:trPr>
        <w:tc>
          <w:tcPr>
            <w:tcW w:w="9392" w:type="dxa"/>
            <w:gridSpan w:val="4"/>
            <w:tcBorders>
              <w:top w:val="single" w:color="auto" w:sz="4" w:space="0"/>
              <w:left w:val="single" w:color="auto" w:sz="4" w:space="0"/>
              <w:bottom w:val="single" w:color="auto" w:sz="4" w:space="0"/>
              <w:right w:val="single" w:color="auto" w:sz="4" w:space="0"/>
            </w:tcBorders>
            <w:vAlign w:val="center"/>
          </w:tcPr>
          <w:p>
            <w:pPr>
              <w:jc w:val="left"/>
              <w:rPr>
                <w:rFonts w:ascii="宋体" w:hAnsi="宋体" w:cs="宋体"/>
                <w:color w:val="auto"/>
                <w:szCs w:val="21"/>
                <w:highlight w:val="none"/>
              </w:rPr>
            </w:pPr>
            <w:r>
              <w:rPr>
                <w:rFonts w:hint="eastAsia" w:ascii="宋体" w:hAnsi="宋体" w:cs="宋体"/>
                <w:color w:val="auto"/>
                <w:szCs w:val="21"/>
                <w:highlight w:val="none"/>
              </w:rPr>
              <w:t>备注：投标人在响应</w:t>
            </w:r>
            <w:r>
              <w:rPr>
                <w:rFonts w:hint="eastAsia" w:ascii="宋体" w:hAnsi="宋体" w:cs="宋体"/>
                <w:color w:val="auto"/>
                <w:szCs w:val="21"/>
                <w:highlight w:val="none"/>
                <w:lang w:eastAsia="zh-CN"/>
              </w:rPr>
              <w:t>竞争性磋商文件</w:t>
            </w:r>
            <w:r>
              <w:rPr>
                <w:rFonts w:hint="eastAsia" w:ascii="宋体" w:hAnsi="宋体" w:cs="宋体"/>
                <w:color w:val="auto"/>
                <w:szCs w:val="21"/>
                <w:highlight w:val="none"/>
              </w:rPr>
              <w:t>中规定的实质性要求和条件的基础上，可做出其他有利于采购人的承诺。此类承诺可在本表中予以补充填写。</w:t>
            </w:r>
          </w:p>
        </w:tc>
      </w:tr>
    </w:tbl>
    <w:p>
      <w:pPr>
        <w:spacing w:line="480" w:lineRule="exact"/>
        <w:ind w:firstLine="420" w:firstLineChars="200"/>
        <w:jc w:val="center"/>
        <w:rPr>
          <w:rFonts w:ascii="宋体" w:hAnsi="宋体" w:cs="宋体"/>
          <w:color w:val="auto"/>
          <w:szCs w:val="21"/>
          <w:highlight w:val="none"/>
        </w:rPr>
      </w:pPr>
      <w:r>
        <w:rPr>
          <w:rFonts w:hint="eastAsia" w:ascii="宋体" w:hAnsi="宋体" w:cs="宋体"/>
          <w:b/>
          <w:color w:val="auto"/>
          <w:szCs w:val="21"/>
          <w:highlight w:val="none"/>
          <w:lang w:val="en-US" w:eastAsia="zh-CN"/>
        </w:rPr>
        <w:t xml:space="preserve">                             </w:t>
      </w:r>
      <w:r>
        <w:rPr>
          <w:rFonts w:hint="eastAsia" w:ascii="宋体" w:hAnsi="宋体" w:cs="宋体"/>
          <w:b/>
          <w:color w:val="auto"/>
          <w:szCs w:val="21"/>
          <w:highlight w:val="none"/>
        </w:rPr>
        <w:t>投标人</w:t>
      </w:r>
      <w:r>
        <w:rPr>
          <w:rFonts w:hint="eastAsia" w:ascii="宋体" w:hAnsi="宋体" w:cs="宋体"/>
          <w:color w:val="auto"/>
          <w:szCs w:val="21"/>
          <w:highlight w:val="none"/>
        </w:rPr>
        <w:t>（盖章）：</w:t>
      </w:r>
    </w:p>
    <w:p>
      <w:pPr>
        <w:spacing w:line="480" w:lineRule="exact"/>
        <w:ind w:firstLine="420" w:firstLineChars="200"/>
        <w:jc w:val="center"/>
        <w:rPr>
          <w:rFonts w:ascii="宋体" w:hAnsi="宋体" w:cs="宋体"/>
          <w:color w:val="auto"/>
          <w:szCs w:val="21"/>
          <w:highlight w:val="none"/>
        </w:rPr>
      </w:pPr>
      <w:r>
        <w:rPr>
          <w:rFonts w:hint="eastAsia" w:ascii="宋体" w:hAnsi="宋体" w:cs="宋体"/>
          <w:b/>
          <w:color w:val="auto"/>
          <w:szCs w:val="21"/>
          <w:highlight w:val="none"/>
          <w:lang w:val="en-US" w:eastAsia="zh-CN"/>
        </w:rPr>
        <w:t xml:space="preserve">            </w:t>
      </w:r>
      <w:r>
        <w:rPr>
          <w:rFonts w:hint="eastAsia" w:ascii="宋体" w:hAnsi="宋体" w:cs="宋体"/>
          <w:b/>
          <w:color w:val="auto"/>
          <w:szCs w:val="21"/>
          <w:highlight w:val="none"/>
        </w:rPr>
        <w:t>法人代表或委托代理人</w:t>
      </w:r>
      <w:r>
        <w:rPr>
          <w:rFonts w:hint="eastAsia" w:ascii="宋体" w:hAnsi="宋体" w:cs="宋体"/>
          <w:color w:val="auto"/>
          <w:szCs w:val="21"/>
          <w:highlight w:val="none"/>
        </w:rPr>
        <w:t>（签字或盖章）：</w:t>
      </w:r>
    </w:p>
    <w:p>
      <w:pPr>
        <w:spacing w:line="480" w:lineRule="exact"/>
        <w:ind w:firstLine="420" w:firstLineChars="200"/>
        <w:jc w:val="right"/>
        <w:rPr>
          <w:rFonts w:ascii="宋体" w:hAnsi="宋体" w:cs="宋体"/>
          <w:color w:val="auto"/>
          <w:szCs w:val="21"/>
          <w:highlight w:val="none"/>
        </w:rPr>
        <w:sectPr>
          <w:pgSz w:w="11906" w:h="16838"/>
          <w:pgMar w:top="1418" w:right="1134" w:bottom="1418" w:left="1418" w:header="851" w:footer="992" w:gutter="0"/>
          <w:pgNumType w:fmt="decimal"/>
          <w:cols w:space="720" w:num="1"/>
          <w:docGrid w:type="linesAndChars" w:linePitch="312" w:charSpace="0"/>
        </w:sectPr>
      </w:pPr>
      <w:r>
        <w:rPr>
          <w:rFonts w:hint="eastAsia" w:ascii="宋体" w:hAnsi="宋体" w:cs="宋体"/>
          <w:b/>
          <w:color w:val="auto"/>
          <w:szCs w:val="21"/>
          <w:highlight w:val="none"/>
        </w:rPr>
        <w:t>日期：</w:t>
      </w:r>
      <w:r>
        <w:rPr>
          <w:rFonts w:hint="eastAsia" w:ascii="宋体" w:hAnsi="宋体" w:cs="宋体"/>
          <w:b/>
          <w:color w:val="auto"/>
          <w:szCs w:val="21"/>
          <w:highlight w:val="none"/>
          <w:u w:val="single"/>
        </w:rPr>
        <w:t xml:space="preserve">   </w:t>
      </w:r>
      <w:r>
        <w:rPr>
          <w:rFonts w:hint="eastAsia" w:ascii="宋体" w:hAnsi="宋体" w:cs="宋体"/>
          <w:b/>
          <w:color w:val="auto"/>
          <w:szCs w:val="21"/>
          <w:highlight w:val="none"/>
          <w:u w:val="single"/>
          <w:lang w:val="en-US" w:eastAsia="zh-CN"/>
        </w:rPr>
        <w:t xml:space="preserve">  </w:t>
      </w:r>
      <w:r>
        <w:rPr>
          <w:rFonts w:hint="eastAsia" w:ascii="宋体" w:hAnsi="宋体" w:cs="宋体"/>
          <w:b/>
          <w:color w:val="auto"/>
          <w:szCs w:val="21"/>
          <w:highlight w:val="none"/>
          <w:u w:val="single"/>
        </w:rPr>
        <w:t xml:space="preserve"> </w:t>
      </w:r>
      <w:r>
        <w:rPr>
          <w:rFonts w:hint="eastAsia" w:ascii="宋体" w:hAnsi="宋体" w:cs="宋体"/>
          <w:b/>
          <w:color w:val="auto"/>
          <w:szCs w:val="21"/>
          <w:highlight w:val="none"/>
        </w:rPr>
        <w:t>年</w:t>
      </w:r>
      <w:r>
        <w:rPr>
          <w:rFonts w:hint="eastAsia" w:ascii="宋体" w:hAnsi="宋体" w:cs="宋体"/>
          <w:b/>
          <w:color w:val="auto"/>
          <w:szCs w:val="21"/>
          <w:highlight w:val="none"/>
          <w:u w:val="single"/>
        </w:rPr>
        <w:t xml:space="preserve">      </w:t>
      </w:r>
      <w:r>
        <w:rPr>
          <w:rFonts w:hint="eastAsia" w:ascii="宋体" w:hAnsi="宋体" w:cs="宋体"/>
          <w:b/>
          <w:color w:val="auto"/>
          <w:szCs w:val="21"/>
          <w:highlight w:val="none"/>
        </w:rPr>
        <w:t>月</w:t>
      </w:r>
      <w:r>
        <w:rPr>
          <w:rFonts w:hint="eastAsia" w:ascii="宋体" w:hAnsi="宋体" w:cs="宋体"/>
          <w:b/>
          <w:color w:val="auto"/>
          <w:szCs w:val="21"/>
          <w:highlight w:val="none"/>
          <w:u w:val="single"/>
        </w:rPr>
        <w:t xml:space="preserve">      </w:t>
      </w:r>
      <w:r>
        <w:rPr>
          <w:rFonts w:hint="eastAsia" w:ascii="宋体" w:hAnsi="宋体" w:cs="宋体"/>
          <w:b/>
          <w:color w:val="auto"/>
          <w:szCs w:val="21"/>
          <w:highlight w:val="none"/>
        </w:rPr>
        <w:t>日</w:t>
      </w:r>
    </w:p>
    <w:p>
      <w:pPr>
        <w:pStyle w:val="5"/>
        <w:spacing w:line="240" w:lineRule="auto"/>
        <w:jc w:val="center"/>
        <w:rPr>
          <w:rFonts w:hint="eastAsia" w:ascii="宋体" w:hAnsi="宋体" w:eastAsia="宋体" w:cs="宋体"/>
          <w:color w:val="auto"/>
          <w:sz w:val="32"/>
          <w:szCs w:val="32"/>
          <w:highlight w:val="none"/>
          <w:lang w:eastAsia="zh-CN"/>
        </w:rPr>
      </w:pPr>
      <w:bookmarkStart w:id="508" w:name="_Toc12174_WPSOffice_Level1"/>
      <w:bookmarkStart w:id="509" w:name="_Toc8806_WPSOffice_Level1"/>
      <w:bookmarkStart w:id="510" w:name="_Toc460361777"/>
      <w:bookmarkStart w:id="511" w:name="_Toc460361835"/>
      <w:r>
        <w:rPr>
          <w:rFonts w:hint="eastAsia" w:ascii="宋体" w:hAnsi="宋体" w:cs="宋体"/>
          <w:color w:val="auto"/>
          <w:sz w:val="32"/>
          <w:szCs w:val="32"/>
          <w:highlight w:val="none"/>
        </w:rPr>
        <w:t>四、</w:t>
      </w:r>
      <w:bookmarkEnd w:id="508"/>
      <w:bookmarkEnd w:id="509"/>
      <w:r>
        <w:rPr>
          <w:rFonts w:hint="eastAsia" w:ascii="宋体" w:hAnsi="宋体" w:cs="宋体"/>
          <w:color w:val="auto"/>
          <w:sz w:val="32"/>
          <w:szCs w:val="32"/>
          <w:highlight w:val="none"/>
          <w:lang w:eastAsia="zh-CN"/>
        </w:rPr>
        <w:t>磋商保证金</w:t>
      </w:r>
    </w:p>
    <w:p>
      <w:pPr>
        <w:keepNext w:val="0"/>
        <w:keepLines w:val="0"/>
        <w:pageBreakBefore w:val="0"/>
        <w:widowControl w:val="0"/>
        <w:kinsoku/>
        <w:wordWrap/>
        <w:overflowPunct/>
        <w:topLinePunct w:val="0"/>
        <w:autoSpaceDE w:val="0"/>
        <w:autoSpaceDN w:val="0"/>
        <w:bidi w:val="0"/>
        <w:adjustRightInd w:val="0"/>
        <w:snapToGrid/>
        <w:spacing w:line="440" w:lineRule="exact"/>
        <w:jc w:val="left"/>
        <w:textAlignment w:val="auto"/>
        <w:rPr>
          <w:rFonts w:ascii="宋体" w:hAnsi="宋体" w:cs="宋体"/>
          <w:color w:val="auto"/>
          <w:sz w:val="24"/>
          <w:highlight w:val="none"/>
          <w:lang w:val="zh-CN"/>
        </w:rPr>
      </w:pPr>
      <w:r>
        <w:rPr>
          <w:rFonts w:hint="eastAsia" w:ascii="宋体" w:hAnsi="宋体" w:cs="宋体"/>
          <w:color w:val="auto"/>
          <w:sz w:val="24"/>
          <w:highlight w:val="none"/>
          <w:lang w:val="zh-CN"/>
        </w:rPr>
        <w:t>致</w:t>
      </w:r>
      <w:r>
        <w:rPr>
          <w:rFonts w:hint="eastAsia" w:ascii="宋体" w:hAnsi="宋体" w:cs="宋体"/>
          <w:color w:val="auto"/>
          <w:sz w:val="24"/>
          <w:highlight w:val="none"/>
          <w:u w:val="single"/>
          <w:lang w:val="zh-CN"/>
        </w:rPr>
        <w:t xml:space="preserve">                </w:t>
      </w:r>
      <w:r>
        <w:rPr>
          <w:rFonts w:hint="eastAsia" w:ascii="宋体" w:hAnsi="宋体" w:cs="宋体"/>
          <w:color w:val="auto"/>
          <w:sz w:val="24"/>
          <w:highlight w:val="none"/>
          <w:lang w:val="zh-CN"/>
        </w:rPr>
        <w:t>（</w:t>
      </w:r>
      <w:r>
        <w:rPr>
          <w:rFonts w:hint="eastAsia" w:ascii="宋体" w:hAnsi="宋体" w:cs="宋体"/>
          <w:color w:val="auto"/>
          <w:sz w:val="24"/>
          <w:highlight w:val="none"/>
          <w:lang w:val="en-US" w:eastAsia="zh-CN"/>
        </w:rPr>
        <w:t>采购人</w:t>
      </w:r>
      <w:r>
        <w:rPr>
          <w:rFonts w:hint="eastAsia" w:ascii="宋体" w:hAnsi="宋体" w:cs="宋体"/>
          <w:color w:val="auto"/>
          <w:sz w:val="24"/>
          <w:highlight w:val="none"/>
          <w:lang w:val="zh-CN"/>
        </w:rPr>
        <w:t>名称）：</w:t>
      </w:r>
    </w:p>
    <w:p>
      <w:pPr>
        <w:keepNext w:val="0"/>
        <w:keepLines w:val="0"/>
        <w:pageBreakBefore w:val="0"/>
        <w:widowControl w:val="0"/>
        <w:kinsoku/>
        <w:wordWrap/>
        <w:overflowPunct/>
        <w:topLinePunct w:val="0"/>
        <w:autoSpaceDE w:val="0"/>
        <w:autoSpaceDN w:val="0"/>
        <w:bidi w:val="0"/>
        <w:adjustRightInd w:val="0"/>
        <w:snapToGrid/>
        <w:spacing w:line="440" w:lineRule="exact"/>
        <w:jc w:val="left"/>
        <w:textAlignment w:val="auto"/>
        <w:rPr>
          <w:rFonts w:ascii="宋体" w:hAnsi="宋体" w:cs="宋体"/>
          <w:color w:val="auto"/>
          <w:sz w:val="24"/>
          <w:highlight w:val="none"/>
          <w:lang w:val="zh-CN"/>
        </w:rPr>
      </w:pPr>
    </w:p>
    <w:p>
      <w:pPr>
        <w:keepNext w:val="0"/>
        <w:keepLines w:val="0"/>
        <w:pageBreakBefore w:val="0"/>
        <w:widowControl w:val="0"/>
        <w:kinsoku/>
        <w:wordWrap/>
        <w:overflowPunct/>
        <w:topLinePunct w:val="0"/>
        <w:autoSpaceDE w:val="0"/>
        <w:autoSpaceDN w:val="0"/>
        <w:bidi w:val="0"/>
        <w:adjustRightInd w:val="0"/>
        <w:snapToGrid/>
        <w:spacing w:line="440" w:lineRule="exact"/>
        <w:ind w:firstLine="601"/>
        <w:jc w:val="left"/>
        <w:textAlignment w:val="auto"/>
        <w:rPr>
          <w:rFonts w:ascii="宋体" w:hAnsi="宋体" w:cs="宋体"/>
          <w:color w:val="auto"/>
          <w:sz w:val="24"/>
          <w:highlight w:val="none"/>
          <w:lang w:val="zh-CN"/>
        </w:rPr>
      </w:pPr>
      <w:r>
        <w:rPr>
          <w:rFonts w:hint="eastAsia" w:ascii="宋体" w:hAnsi="宋体" w:cs="宋体"/>
          <w:color w:val="auto"/>
          <w:sz w:val="24"/>
          <w:highlight w:val="none"/>
          <w:u w:val="single"/>
          <w:lang w:val="zh-CN"/>
        </w:rPr>
        <w:t xml:space="preserve">              </w:t>
      </w:r>
      <w:r>
        <w:rPr>
          <w:rFonts w:hint="eastAsia" w:ascii="宋体" w:hAnsi="宋体" w:cs="宋体"/>
          <w:color w:val="auto"/>
          <w:sz w:val="24"/>
          <w:highlight w:val="none"/>
          <w:lang w:val="zh-CN"/>
        </w:rPr>
        <w:t>[投标人名称]（以下称“投标人”）于</w:t>
      </w:r>
      <w:r>
        <w:rPr>
          <w:rFonts w:hint="eastAsia" w:ascii="宋体" w:hAnsi="宋体" w:cs="宋体"/>
          <w:color w:val="auto"/>
          <w:sz w:val="24"/>
          <w:highlight w:val="none"/>
          <w:u w:val="single"/>
          <w:lang w:val="zh-CN"/>
        </w:rPr>
        <w:t xml:space="preserve">  </w:t>
      </w:r>
      <w:r>
        <w:rPr>
          <w:rFonts w:hint="eastAsia" w:ascii="宋体" w:hAnsi="宋体" w:cs="宋体"/>
          <w:color w:val="auto"/>
          <w:sz w:val="24"/>
          <w:highlight w:val="none"/>
          <w:lang w:val="zh-CN"/>
        </w:rPr>
        <w:t>年</w:t>
      </w:r>
      <w:r>
        <w:rPr>
          <w:rFonts w:hint="eastAsia" w:ascii="宋体" w:hAnsi="宋体" w:cs="宋体"/>
          <w:color w:val="auto"/>
          <w:sz w:val="24"/>
          <w:highlight w:val="none"/>
          <w:u w:val="single"/>
          <w:lang w:val="zh-CN"/>
        </w:rPr>
        <w:t xml:space="preserve">  </w:t>
      </w:r>
      <w:r>
        <w:rPr>
          <w:rFonts w:hint="eastAsia" w:ascii="宋体" w:hAnsi="宋体" w:cs="宋体"/>
          <w:color w:val="auto"/>
          <w:sz w:val="24"/>
          <w:highlight w:val="none"/>
          <w:lang w:val="zh-CN"/>
        </w:rPr>
        <w:t>月</w:t>
      </w:r>
      <w:r>
        <w:rPr>
          <w:rFonts w:hint="eastAsia" w:ascii="宋体" w:hAnsi="宋体" w:cs="宋体"/>
          <w:color w:val="auto"/>
          <w:sz w:val="24"/>
          <w:highlight w:val="none"/>
          <w:u w:val="single"/>
          <w:lang w:val="zh-CN"/>
        </w:rPr>
        <w:t xml:space="preserve">  </w:t>
      </w:r>
      <w:r>
        <w:rPr>
          <w:rFonts w:hint="eastAsia" w:ascii="宋体" w:hAnsi="宋体" w:cs="宋体"/>
          <w:color w:val="auto"/>
          <w:sz w:val="24"/>
          <w:highlight w:val="none"/>
          <w:lang w:val="zh-CN"/>
        </w:rPr>
        <w:t>日递交了</w:t>
      </w:r>
      <w:r>
        <w:rPr>
          <w:rFonts w:hint="eastAsia" w:ascii="宋体" w:hAnsi="宋体" w:cs="宋体"/>
          <w:color w:val="auto"/>
          <w:sz w:val="24"/>
          <w:highlight w:val="none"/>
          <w:u w:val="single"/>
          <w:lang w:val="zh-CN"/>
        </w:rPr>
        <w:t xml:space="preserve">         </w:t>
      </w:r>
      <w:r>
        <w:rPr>
          <w:rFonts w:hint="eastAsia" w:ascii="宋体" w:hAnsi="宋体" w:cs="宋体"/>
          <w:color w:val="auto"/>
          <w:sz w:val="24"/>
          <w:highlight w:val="none"/>
          <w:lang w:val="zh-CN"/>
        </w:rPr>
        <w:t>[工程名称]的磋商响应文件。并附有人民币</w:t>
      </w:r>
      <w:r>
        <w:rPr>
          <w:rFonts w:hint="eastAsia" w:ascii="宋体" w:hAnsi="宋体" w:cs="宋体"/>
          <w:color w:val="auto"/>
          <w:sz w:val="24"/>
          <w:highlight w:val="none"/>
          <w:u w:val="single"/>
          <w:lang w:val="zh-CN"/>
        </w:rPr>
        <w:t xml:space="preserve">      </w:t>
      </w:r>
      <w:r>
        <w:rPr>
          <w:rFonts w:hint="eastAsia" w:ascii="宋体" w:hAnsi="宋体" w:cs="宋体"/>
          <w:color w:val="auto"/>
          <w:sz w:val="24"/>
          <w:highlight w:val="none"/>
          <w:lang w:val="zh-CN"/>
        </w:rPr>
        <w:t>万元做为磋商保证金。</w:t>
      </w:r>
    </w:p>
    <w:p>
      <w:pPr>
        <w:keepNext w:val="0"/>
        <w:keepLines w:val="0"/>
        <w:pageBreakBefore w:val="0"/>
        <w:widowControl w:val="0"/>
        <w:kinsoku/>
        <w:wordWrap/>
        <w:overflowPunct/>
        <w:topLinePunct w:val="0"/>
        <w:autoSpaceDE w:val="0"/>
        <w:autoSpaceDN w:val="0"/>
        <w:bidi w:val="0"/>
        <w:adjustRightInd w:val="0"/>
        <w:snapToGrid/>
        <w:spacing w:line="440" w:lineRule="exact"/>
        <w:ind w:firstLine="601"/>
        <w:jc w:val="left"/>
        <w:textAlignment w:val="auto"/>
        <w:rPr>
          <w:rFonts w:ascii="宋体" w:hAnsi="宋体" w:cs="宋体"/>
          <w:color w:val="auto"/>
          <w:sz w:val="24"/>
          <w:highlight w:val="none"/>
          <w:lang w:val="zh-CN"/>
        </w:rPr>
      </w:pPr>
      <w:r>
        <w:rPr>
          <w:rFonts w:hint="eastAsia" w:ascii="宋体" w:hAnsi="宋体" w:cs="宋体"/>
          <w:color w:val="auto"/>
          <w:sz w:val="24"/>
          <w:highlight w:val="none"/>
          <w:lang w:val="zh-CN"/>
        </w:rPr>
        <w:t>我方同意竞争性磋商文件中有关磋商保证金的规定，并对我方有约束力。</w:t>
      </w:r>
    </w:p>
    <w:p>
      <w:pPr>
        <w:autoSpaceDE w:val="0"/>
        <w:autoSpaceDN w:val="0"/>
        <w:adjustRightInd w:val="0"/>
        <w:spacing w:line="360" w:lineRule="auto"/>
        <w:ind w:firstLine="601"/>
        <w:jc w:val="left"/>
        <w:rPr>
          <w:rFonts w:ascii="宋体" w:hAnsi="宋体" w:cs="宋体"/>
          <w:color w:val="auto"/>
          <w:sz w:val="24"/>
          <w:highlight w:val="none"/>
          <w:lang w:val="zh-CN"/>
        </w:rPr>
      </w:pPr>
    </w:p>
    <w:p>
      <w:pPr>
        <w:jc w:val="center"/>
        <w:rPr>
          <w:rFonts w:ascii="宋体" w:hAnsi="宋体"/>
          <w:b/>
          <w:color w:val="auto"/>
          <w:sz w:val="36"/>
          <w:szCs w:val="30"/>
          <w:highlight w:val="none"/>
        </w:rPr>
      </w:pPr>
    </w:p>
    <w:tbl>
      <w:tblPr>
        <w:tblStyle w:val="38"/>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4" w:hRule="atLeast"/>
        </w:trPr>
        <w:tc>
          <w:tcPr>
            <w:tcW w:w="9180" w:type="dxa"/>
            <w:vAlign w:val="center"/>
          </w:tcPr>
          <w:p>
            <w:pPr>
              <w:jc w:val="center"/>
              <w:rPr>
                <w:rFonts w:ascii="宋体" w:hAnsi="宋体"/>
                <w:color w:val="auto"/>
                <w:highlight w:val="none"/>
              </w:rPr>
            </w:pPr>
            <w:r>
              <w:rPr>
                <w:rFonts w:hint="eastAsia" w:ascii="宋体" w:hAnsi="宋体"/>
                <w:b/>
                <w:color w:val="auto"/>
                <w:sz w:val="32"/>
                <w:highlight w:val="none"/>
              </w:rPr>
              <w:t>（附</w:t>
            </w:r>
            <w:r>
              <w:rPr>
                <w:rFonts w:hint="eastAsia" w:ascii="宋体" w:hAnsi="宋体"/>
                <w:b/>
                <w:color w:val="auto"/>
                <w:sz w:val="32"/>
                <w:highlight w:val="none"/>
                <w:lang w:eastAsia="zh-CN"/>
              </w:rPr>
              <w:t>磋商保证金</w:t>
            </w:r>
            <w:r>
              <w:rPr>
                <w:rFonts w:hint="eastAsia" w:ascii="宋体" w:hAnsi="宋体"/>
                <w:b/>
                <w:color w:val="auto"/>
                <w:sz w:val="32"/>
                <w:highlight w:val="none"/>
              </w:rPr>
              <w:t>电子回执凭证）</w:t>
            </w:r>
          </w:p>
        </w:tc>
      </w:tr>
    </w:tbl>
    <w:p>
      <w:pPr>
        <w:rPr>
          <w:rFonts w:ascii="宋体" w:hAnsi="宋体"/>
          <w:b/>
          <w:color w:val="auto"/>
          <w:highlight w:val="none"/>
        </w:rPr>
      </w:pPr>
      <w:r>
        <w:rPr>
          <w:rFonts w:hint="eastAsia" w:ascii="宋体" w:hAnsi="宋体"/>
          <w:b/>
          <w:color w:val="auto"/>
          <w:highlight w:val="none"/>
        </w:rPr>
        <w:t>注：附开户许可证复印件</w:t>
      </w:r>
    </w:p>
    <w:p>
      <w:pPr>
        <w:rPr>
          <w:rFonts w:ascii="宋体" w:hAnsi="宋体"/>
          <w:color w:val="auto"/>
          <w:highlight w:val="none"/>
        </w:rPr>
      </w:pPr>
    </w:p>
    <w:p>
      <w:pPr>
        <w:rPr>
          <w:rFonts w:ascii="宋体" w:hAnsi="宋体"/>
          <w:color w:val="auto"/>
          <w:highlight w:val="none"/>
        </w:rPr>
      </w:pPr>
    </w:p>
    <w:p>
      <w:pPr>
        <w:rPr>
          <w:rFonts w:ascii="宋体" w:hAnsi="宋体"/>
          <w:color w:val="auto"/>
          <w:highlight w:val="none"/>
        </w:rPr>
      </w:pPr>
    </w:p>
    <w:p>
      <w:pPr>
        <w:rPr>
          <w:rFonts w:ascii="宋体" w:hAnsi="宋体"/>
          <w:color w:val="auto"/>
          <w:highlight w:val="none"/>
        </w:rPr>
      </w:pPr>
    </w:p>
    <w:p>
      <w:pPr>
        <w:rPr>
          <w:rFonts w:ascii="宋体" w:hAnsi="宋体"/>
          <w:color w:val="auto"/>
          <w:highlight w:val="none"/>
        </w:rPr>
      </w:pPr>
    </w:p>
    <w:p>
      <w:pPr>
        <w:rPr>
          <w:rFonts w:ascii="宋体" w:hAnsi="宋体"/>
          <w:color w:val="auto"/>
          <w:highlight w:val="none"/>
        </w:rPr>
      </w:pPr>
    </w:p>
    <w:p>
      <w:pPr>
        <w:rPr>
          <w:rFonts w:ascii="宋体" w:hAnsi="宋体"/>
          <w:color w:val="auto"/>
          <w:highlight w:val="none"/>
        </w:rPr>
      </w:pPr>
    </w:p>
    <w:p>
      <w:pPr>
        <w:rPr>
          <w:rFonts w:ascii="宋体" w:hAnsi="宋体"/>
          <w:color w:val="auto"/>
          <w:highlight w:val="none"/>
        </w:rPr>
      </w:pPr>
    </w:p>
    <w:p>
      <w:pPr>
        <w:rPr>
          <w:rFonts w:ascii="宋体" w:hAnsi="宋体"/>
          <w:color w:val="auto"/>
          <w:highlight w:val="none"/>
        </w:rPr>
      </w:pPr>
    </w:p>
    <w:p>
      <w:pPr>
        <w:rPr>
          <w:rFonts w:ascii="宋体" w:hAnsi="宋体"/>
          <w:color w:val="auto"/>
          <w:highlight w:val="none"/>
        </w:rPr>
      </w:pPr>
    </w:p>
    <w:p>
      <w:pPr>
        <w:rPr>
          <w:rFonts w:ascii="宋体" w:hAnsi="宋体"/>
          <w:color w:val="auto"/>
          <w:highlight w:val="none"/>
        </w:rPr>
      </w:pPr>
    </w:p>
    <w:p>
      <w:pPr>
        <w:rPr>
          <w:rFonts w:ascii="宋体" w:hAnsi="宋体"/>
          <w:color w:val="auto"/>
          <w:highlight w:val="none"/>
        </w:rPr>
      </w:pPr>
    </w:p>
    <w:p>
      <w:pPr>
        <w:rPr>
          <w:rFonts w:ascii="宋体" w:hAnsi="宋体"/>
          <w:color w:val="auto"/>
          <w:highlight w:val="none"/>
        </w:rPr>
      </w:pPr>
    </w:p>
    <w:p>
      <w:pPr>
        <w:rPr>
          <w:rFonts w:ascii="宋体" w:hAnsi="宋体"/>
          <w:color w:val="auto"/>
          <w:highlight w:val="none"/>
        </w:rPr>
      </w:pPr>
    </w:p>
    <w:p>
      <w:pPr>
        <w:pStyle w:val="5"/>
        <w:spacing w:line="240" w:lineRule="auto"/>
        <w:jc w:val="center"/>
        <w:rPr>
          <w:rFonts w:hint="eastAsia" w:ascii="宋体" w:hAnsi="宋体" w:cs="宋体"/>
          <w:color w:val="auto"/>
          <w:sz w:val="32"/>
          <w:szCs w:val="32"/>
          <w:highlight w:val="none"/>
        </w:rPr>
      </w:pPr>
      <w:bookmarkStart w:id="512" w:name="_Toc16199_WPSOffice_Level1"/>
      <w:bookmarkStart w:id="513" w:name="_Toc9595_WPSOffice_Level1"/>
      <w:r>
        <w:rPr>
          <w:rFonts w:hint="eastAsia" w:ascii="宋体" w:hAnsi="宋体" w:cs="宋体"/>
          <w:color w:val="auto"/>
          <w:sz w:val="32"/>
          <w:szCs w:val="32"/>
          <w:highlight w:val="none"/>
        </w:rPr>
        <w:t>五、法定代表人身份证明</w:t>
      </w:r>
      <w:bookmarkEnd w:id="510"/>
      <w:bookmarkEnd w:id="511"/>
      <w:r>
        <w:rPr>
          <w:rFonts w:hint="eastAsia" w:ascii="宋体" w:hAnsi="宋体" w:cs="宋体"/>
          <w:color w:val="auto"/>
          <w:sz w:val="32"/>
          <w:szCs w:val="32"/>
          <w:highlight w:val="none"/>
        </w:rPr>
        <w:t>书</w:t>
      </w:r>
      <w:bookmarkEnd w:id="512"/>
      <w:bookmarkEnd w:id="513"/>
    </w:p>
    <w:p>
      <w:pPr>
        <w:spacing w:line="480" w:lineRule="auto"/>
        <w:rPr>
          <w:rFonts w:ascii="宋体" w:hAnsi="宋体"/>
          <w:b/>
          <w:color w:val="auto"/>
          <w:sz w:val="36"/>
          <w:szCs w:val="30"/>
          <w:highlight w:val="none"/>
        </w:rPr>
      </w:pPr>
    </w:p>
    <w:p>
      <w:pPr>
        <w:spacing w:line="480" w:lineRule="auto"/>
        <w:ind w:firstLine="612"/>
        <w:rPr>
          <w:rFonts w:ascii="宋体" w:hAnsi="宋体"/>
          <w:color w:val="auto"/>
          <w:sz w:val="24"/>
          <w:szCs w:val="24"/>
          <w:highlight w:val="none"/>
        </w:rPr>
      </w:pPr>
      <w:r>
        <w:rPr>
          <w:rFonts w:hint="eastAsia" w:ascii="宋体" w:hAnsi="宋体"/>
          <w:color w:val="auto"/>
          <w:sz w:val="24"/>
          <w:szCs w:val="24"/>
          <w:highlight w:val="none"/>
        </w:rPr>
        <w:t>单位名称：</w:t>
      </w:r>
      <w:r>
        <w:rPr>
          <w:rFonts w:hint="eastAsia" w:ascii="宋体" w:hAnsi="宋体"/>
          <w:color w:val="auto"/>
          <w:sz w:val="24"/>
          <w:szCs w:val="24"/>
          <w:highlight w:val="none"/>
          <w:u w:val="single"/>
        </w:rPr>
        <w:tab/>
      </w:r>
      <w:r>
        <w:rPr>
          <w:rFonts w:hint="eastAsia" w:ascii="宋体" w:hAnsi="宋体"/>
          <w:color w:val="auto"/>
          <w:sz w:val="24"/>
          <w:szCs w:val="24"/>
          <w:highlight w:val="none"/>
          <w:u w:val="single"/>
        </w:rPr>
        <w:tab/>
      </w:r>
      <w:r>
        <w:rPr>
          <w:rFonts w:hint="eastAsia" w:ascii="宋体" w:hAnsi="宋体"/>
          <w:color w:val="auto"/>
          <w:sz w:val="24"/>
          <w:szCs w:val="24"/>
          <w:highlight w:val="none"/>
          <w:u w:val="single"/>
        </w:rPr>
        <w:tab/>
      </w:r>
      <w:r>
        <w:rPr>
          <w:rFonts w:hint="eastAsia" w:ascii="宋体" w:hAnsi="宋体"/>
          <w:color w:val="auto"/>
          <w:sz w:val="24"/>
          <w:szCs w:val="24"/>
          <w:highlight w:val="none"/>
          <w:u w:val="single"/>
        </w:rPr>
        <w:tab/>
      </w:r>
      <w:r>
        <w:rPr>
          <w:rFonts w:hint="eastAsia" w:ascii="宋体" w:hAnsi="宋体"/>
          <w:color w:val="auto"/>
          <w:sz w:val="24"/>
          <w:szCs w:val="24"/>
          <w:highlight w:val="none"/>
          <w:u w:val="single"/>
        </w:rPr>
        <w:tab/>
      </w:r>
      <w:r>
        <w:rPr>
          <w:rFonts w:hint="eastAsia" w:ascii="宋体" w:hAnsi="宋体"/>
          <w:color w:val="auto"/>
          <w:sz w:val="24"/>
          <w:szCs w:val="24"/>
          <w:highlight w:val="none"/>
          <w:u w:val="single"/>
        </w:rPr>
        <w:tab/>
      </w:r>
      <w:r>
        <w:rPr>
          <w:rFonts w:hint="eastAsia" w:ascii="宋体" w:hAnsi="宋体"/>
          <w:color w:val="auto"/>
          <w:sz w:val="24"/>
          <w:szCs w:val="24"/>
          <w:highlight w:val="none"/>
          <w:u w:val="single"/>
        </w:rPr>
        <w:tab/>
      </w:r>
      <w:r>
        <w:rPr>
          <w:rFonts w:hint="eastAsia" w:ascii="宋体" w:hAnsi="宋体"/>
          <w:color w:val="auto"/>
          <w:sz w:val="24"/>
          <w:szCs w:val="24"/>
          <w:highlight w:val="none"/>
          <w:u w:val="single"/>
        </w:rPr>
        <w:tab/>
      </w:r>
    </w:p>
    <w:p>
      <w:pPr>
        <w:spacing w:line="480" w:lineRule="auto"/>
        <w:ind w:firstLine="610"/>
        <w:rPr>
          <w:rFonts w:ascii="宋体" w:hAnsi="宋体"/>
          <w:color w:val="auto"/>
          <w:sz w:val="24"/>
          <w:szCs w:val="24"/>
          <w:highlight w:val="none"/>
          <w:u w:val="single"/>
        </w:rPr>
      </w:pPr>
      <w:r>
        <w:rPr>
          <w:rFonts w:hint="eastAsia" w:ascii="宋体" w:hAnsi="宋体"/>
          <w:color w:val="auto"/>
          <w:sz w:val="24"/>
          <w:szCs w:val="24"/>
          <w:highlight w:val="none"/>
        </w:rPr>
        <w:t>单位性质：</w:t>
      </w:r>
      <w:r>
        <w:rPr>
          <w:rFonts w:hint="eastAsia" w:ascii="宋体" w:hAnsi="宋体"/>
          <w:color w:val="auto"/>
          <w:sz w:val="24"/>
          <w:szCs w:val="24"/>
          <w:highlight w:val="none"/>
          <w:u w:val="single"/>
        </w:rPr>
        <w:tab/>
      </w:r>
      <w:r>
        <w:rPr>
          <w:rFonts w:hint="eastAsia" w:ascii="宋体" w:hAnsi="宋体"/>
          <w:color w:val="auto"/>
          <w:sz w:val="24"/>
          <w:szCs w:val="24"/>
          <w:highlight w:val="none"/>
          <w:u w:val="single"/>
        </w:rPr>
        <w:tab/>
      </w:r>
      <w:r>
        <w:rPr>
          <w:rFonts w:hint="eastAsia" w:ascii="宋体" w:hAnsi="宋体"/>
          <w:color w:val="auto"/>
          <w:sz w:val="24"/>
          <w:szCs w:val="24"/>
          <w:highlight w:val="none"/>
          <w:u w:val="single"/>
        </w:rPr>
        <w:tab/>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u w:val="single"/>
        </w:rPr>
        <w:tab/>
      </w:r>
      <w:r>
        <w:rPr>
          <w:rFonts w:hint="eastAsia" w:ascii="宋体" w:hAnsi="宋体"/>
          <w:color w:val="auto"/>
          <w:sz w:val="24"/>
          <w:szCs w:val="24"/>
          <w:highlight w:val="none"/>
          <w:u w:val="single"/>
        </w:rPr>
        <w:tab/>
      </w:r>
    </w:p>
    <w:p>
      <w:pPr>
        <w:spacing w:line="480" w:lineRule="auto"/>
        <w:ind w:firstLine="610"/>
        <w:rPr>
          <w:rFonts w:ascii="宋体" w:hAnsi="宋体"/>
          <w:color w:val="auto"/>
          <w:sz w:val="24"/>
          <w:szCs w:val="24"/>
          <w:highlight w:val="none"/>
          <w:u w:val="single"/>
        </w:rPr>
      </w:pPr>
      <w:r>
        <w:rPr>
          <w:rFonts w:hint="eastAsia" w:ascii="宋体" w:hAnsi="宋体"/>
          <w:color w:val="auto"/>
          <w:sz w:val="24"/>
          <w:szCs w:val="24"/>
          <w:highlight w:val="none"/>
        </w:rPr>
        <w:t>地</w:t>
      </w:r>
      <w:r>
        <w:rPr>
          <w:rFonts w:ascii="宋体" w:hAnsi="宋体"/>
          <w:color w:val="auto"/>
          <w:sz w:val="24"/>
          <w:szCs w:val="24"/>
          <w:highlight w:val="none"/>
        </w:rPr>
        <w:t xml:space="preserve">    址：</w:t>
      </w:r>
      <w:r>
        <w:rPr>
          <w:rFonts w:hint="eastAsia" w:ascii="宋体" w:hAnsi="宋体"/>
          <w:color w:val="auto"/>
          <w:sz w:val="24"/>
          <w:szCs w:val="24"/>
          <w:highlight w:val="none"/>
          <w:u w:val="single"/>
        </w:rPr>
        <w:tab/>
      </w:r>
      <w:r>
        <w:rPr>
          <w:rFonts w:hint="eastAsia" w:ascii="宋体" w:hAnsi="宋体"/>
          <w:color w:val="auto"/>
          <w:sz w:val="24"/>
          <w:szCs w:val="24"/>
          <w:highlight w:val="none"/>
          <w:u w:val="single"/>
        </w:rPr>
        <w:tab/>
      </w:r>
      <w:r>
        <w:rPr>
          <w:rFonts w:hint="eastAsia" w:ascii="宋体" w:hAnsi="宋体"/>
          <w:color w:val="auto"/>
          <w:sz w:val="24"/>
          <w:szCs w:val="24"/>
          <w:highlight w:val="none"/>
          <w:u w:val="single"/>
        </w:rPr>
        <w:tab/>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u w:val="single"/>
        </w:rPr>
        <w:tab/>
      </w:r>
      <w:r>
        <w:rPr>
          <w:rFonts w:hint="eastAsia" w:ascii="宋体" w:hAnsi="宋体"/>
          <w:color w:val="auto"/>
          <w:sz w:val="24"/>
          <w:szCs w:val="24"/>
          <w:highlight w:val="none"/>
          <w:u w:val="single"/>
        </w:rPr>
        <w:tab/>
      </w:r>
    </w:p>
    <w:p>
      <w:pPr>
        <w:spacing w:line="480" w:lineRule="auto"/>
        <w:ind w:firstLine="610"/>
        <w:rPr>
          <w:rFonts w:ascii="宋体" w:hAnsi="宋体"/>
          <w:color w:val="auto"/>
          <w:sz w:val="24"/>
          <w:szCs w:val="24"/>
          <w:highlight w:val="none"/>
        </w:rPr>
      </w:pPr>
      <w:r>
        <w:rPr>
          <w:rFonts w:hint="eastAsia" w:ascii="宋体" w:hAnsi="宋体"/>
          <w:color w:val="auto"/>
          <w:sz w:val="24"/>
          <w:szCs w:val="24"/>
          <w:highlight w:val="none"/>
        </w:rPr>
        <w:t>成立时间：</w:t>
      </w:r>
      <w:r>
        <w:rPr>
          <w:rFonts w:hint="eastAsia" w:ascii="宋体" w:hAnsi="宋体"/>
          <w:color w:val="auto"/>
          <w:sz w:val="24"/>
          <w:szCs w:val="24"/>
          <w:highlight w:val="none"/>
          <w:u w:val="single"/>
          <w:lang w:val="en-US" w:eastAsia="zh-CN"/>
        </w:rPr>
        <w:t xml:space="preserve">      </w:t>
      </w:r>
      <w:r>
        <w:rPr>
          <w:rFonts w:hint="eastAsia" w:ascii="宋体" w:hAnsi="宋体"/>
          <w:color w:val="auto"/>
          <w:sz w:val="24"/>
          <w:szCs w:val="24"/>
          <w:highlight w:val="none"/>
        </w:rPr>
        <w:t>年</w:t>
      </w:r>
      <w:r>
        <w:rPr>
          <w:rFonts w:hint="eastAsia" w:ascii="宋体" w:hAnsi="宋体"/>
          <w:color w:val="auto"/>
          <w:sz w:val="24"/>
          <w:szCs w:val="24"/>
          <w:highlight w:val="none"/>
          <w:u w:val="single"/>
          <w:lang w:val="en-US" w:eastAsia="zh-CN"/>
        </w:rPr>
        <w:t xml:space="preserve">      </w:t>
      </w:r>
      <w:r>
        <w:rPr>
          <w:rFonts w:hint="eastAsia" w:ascii="宋体" w:hAnsi="宋体"/>
          <w:color w:val="auto"/>
          <w:sz w:val="24"/>
          <w:szCs w:val="24"/>
          <w:highlight w:val="none"/>
        </w:rPr>
        <w:t>月</w:t>
      </w:r>
      <w:r>
        <w:rPr>
          <w:rFonts w:hint="eastAsia" w:ascii="宋体" w:hAnsi="宋体"/>
          <w:color w:val="auto"/>
          <w:sz w:val="24"/>
          <w:szCs w:val="24"/>
          <w:highlight w:val="none"/>
          <w:u w:val="single"/>
          <w:lang w:val="en-US" w:eastAsia="zh-CN"/>
        </w:rPr>
        <w:t xml:space="preserve">      </w:t>
      </w:r>
      <w:r>
        <w:rPr>
          <w:rFonts w:hint="eastAsia" w:ascii="宋体" w:hAnsi="宋体"/>
          <w:color w:val="auto"/>
          <w:sz w:val="24"/>
          <w:szCs w:val="24"/>
          <w:highlight w:val="none"/>
        </w:rPr>
        <w:t>日</w:t>
      </w:r>
    </w:p>
    <w:p>
      <w:pPr>
        <w:spacing w:line="480" w:lineRule="auto"/>
        <w:ind w:firstLine="610"/>
        <w:rPr>
          <w:rFonts w:ascii="宋体" w:hAnsi="宋体"/>
          <w:color w:val="auto"/>
          <w:sz w:val="24"/>
          <w:szCs w:val="24"/>
          <w:highlight w:val="none"/>
          <w:u w:val="single"/>
        </w:rPr>
      </w:pPr>
      <w:r>
        <w:rPr>
          <w:rFonts w:hint="eastAsia" w:ascii="宋体" w:hAnsi="宋体"/>
          <w:color w:val="auto"/>
          <w:sz w:val="24"/>
          <w:szCs w:val="24"/>
          <w:highlight w:val="none"/>
        </w:rPr>
        <w:t>经营期限：</w:t>
      </w:r>
      <w:r>
        <w:rPr>
          <w:rFonts w:hint="eastAsia" w:ascii="宋体" w:hAnsi="宋体"/>
          <w:color w:val="auto"/>
          <w:sz w:val="24"/>
          <w:szCs w:val="24"/>
          <w:highlight w:val="none"/>
          <w:u w:val="single"/>
        </w:rPr>
        <w:tab/>
      </w:r>
      <w:r>
        <w:rPr>
          <w:rFonts w:hint="eastAsia" w:ascii="宋体" w:hAnsi="宋体"/>
          <w:color w:val="auto"/>
          <w:sz w:val="24"/>
          <w:szCs w:val="24"/>
          <w:highlight w:val="none"/>
          <w:u w:val="single"/>
        </w:rPr>
        <w:t xml:space="preserve">                           </w:t>
      </w:r>
    </w:p>
    <w:p>
      <w:pPr>
        <w:spacing w:line="480" w:lineRule="auto"/>
        <w:ind w:firstLine="610"/>
        <w:rPr>
          <w:rFonts w:hint="default" w:ascii="宋体" w:hAnsi="宋体"/>
          <w:color w:val="auto"/>
          <w:sz w:val="24"/>
          <w:szCs w:val="24"/>
          <w:highlight w:val="none"/>
          <w:u w:val="single"/>
          <w:lang w:val="en-US" w:eastAsia="zh-CN"/>
        </w:rPr>
      </w:pPr>
      <w:r>
        <w:rPr>
          <w:rFonts w:hint="eastAsia" w:ascii="宋体" w:hAnsi="宋体"/>
          <w:color w:val="auto"/>
          <w:sz w:val="24"/>
          <w:szCs w:val="24"/>
          <w:highlight w:val="none"/>
        </w:rPr>
        <w:t>姓</w:t>
      </w:r>
      <w:r>
        <w:rPr>
          <w:rFonts w:ascii="宋体" w:hAnsi="宋体"/>
          <w:color w:val="auto"/>
          <w:sz w:val="24"/>
          <w:szCs w:val="24"/>
          <w:highlight w:val="none"/>
        </w:rPr>
        <w:t xml:space="preserve">    名：</w:t>
      </w:r>
      <w:r>
        <w:rPr>
          <w:rFonts w:hint="eastAsia" w:ascii="宋体" w:hAnsi="宋体"/>
          <w:color w:val="auto"/>
          <w:sz w:val="24"/>
          <w:szCs w:val="24"/>
          <w:highlight w:val="none"/>
          <w:u w:val="single"/>
          <w:lang w:val="en-US" w:eastAsia="zh-CN"/>
        </w:rPr>
        <w:t xml:space="preserve">                               </w:t>
      </w:r>
    </w:p>
    <w:p>
      <w:pPr>
        <w:spacing w:line="480" w:lineRule="auto"/>
        <w:ind w:firstLine="610"/>
        <w:rPr>
          <w:rFonts w:hint="default" w:ascii="宋体" w:hAnsi="宋体" w:eastAsia="宋体"/>
          <w:color w:val="auto"/>
          <w:sz w:val="24"/>
          <w:szCs w:val="24"/>
          <w:highlight w:val="none"/>
          <w:lang w:val="en-US" w:eastAsia="zh-CN"/>
        </w:rPr>
      </w:pPr>
      <w:r>
        <w:rPr>
          <w:rFonts w:ascii="宋体" w:hAnsi="宋体"/>
          <w:color w:val="auto"/>
          <w:sz w:val="24"/>
          <w:szCs w:val="24"/>
          <w:highlight w:val="none"/>
        </w:rPr>
        <w:t>职</w:t>
      </w:r>
      <w:r>
        <w:rPr>
          <w:rFonts w:hint="eastAsia" w:ascii="宋体" w:hAnsi="宋体"/>
          <w:color w:val="auto"/>
          <w:sz w:val="24"/>
          <w:szCs w:val="24"/>
          <w:highlight w:val="none"/>
          <w:lang w:val="en-US" w:eastAsia="zh-CN"/>
        </w:rPr>
        <w:t xml:space="preserve">    </w:t>
      </w:r>
      <w:r>
        <w:rPr>
          <w:rFonts w:ascii="宋体" w:hAnsi="宋体"/>
          <w:color w:val="auto"/>
          <w:sz w:val="24"/>
          <w:szCs w:val="24"/>
          <w:highlight w:val="none"/>
        </w:rPr>
        <w:t>务：</w:t>
      </w:r>
      <w:r>
        <w:rPr>
          <w:rFonts w:hint="eastAsia" w:ascii="宋体" w:hAnsi="宋体"/>
          <w:color w:val="auto"/>
          <w:sz w:val="24"/>
          <w:szCs w:val="24"/>
          <w:highlight w:val="none"/>
          <w:u w:val="single"/>
        </w:rPr>
        <w:tab/>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u w:val="single"/>
        </w:rPr>
        <w:tab/>
      </w:r>
      <w:r>
        <w:rPr>
          <w:rFonts w:hint="eastAsia" w:ascii="宋体" w:hAnsi="宋体"/>
          <w:color w:val="auto"/>
          <w:sz w:val="24"/>
          <w:szCs w:val="24"/>
          <w:highlight w:val="none"/>
          <w:u w:val="single"/>
          <w:lang w:val="en-US" w:eastAsia="zh-CN"/>
        </w:rPr>
        <w:t xml:space="preserve">                        </w:t>
      </w:r>
    </w:p>
    <w:p>
      <w:pPr>
        <w:spacing w:line="480" w:lineRule="auto"/>
        <w:ind w:firstLine="610"/>
        <w:rPr>
          <w:rFonts w:ascii="宋体" w:hAnsi="宋体"/>
          <w:color w:val="auto"/>
          <w:sz w:val="24"/>
          <w:szCs w:val="24"/>
          <w:highlight w:val="none"/>
        </w:rPr>
      </w:pPr>
      <w:r>
        <w:rPr>
          <w:rFonts w:hint="eastAsia" w:ascii="宋体" w:hAnsi="宋体"/>
          <w:color w:val="auto"/>
          <w:sz w:val="24"/>
          <w:szCs w:val="24"/>
          <w:highlight w:val="none"/>
        </w:rPr>
        <w:t>系的法定代表人。</w:t>
      </w:r>
    </w:p>
    <w:p>
      <w:pPr>
        <w:spacing w:line="480" w:lineRule="auto"/>
        <w:ind w:firstLine="610"/>
        <w:rPr>
          <w:rFonts w:ascii="宋体" w:hAnsi="宋体"/>
          <w:color w:val="auto"/>
          <w:sz w:val="24"/>
          <w:szCs w:val="24"/>
          <w:highlight w:val="none"/>
        </w:rPr>
      </w:pPr>
    </w:p>
    <w:p>
      <w:pPr>
        <w:spacing w:line="480" w:lineRule="auto"/>
        <w:ind w:firstLine="610"/>
        <w:rPr>
          <w:rFonts w:ascii="宋体" w:hAnsi="宋体"/>
          <w:color w:val="auto"/>
          <w:sz w:val="24"/>
          <w:szCs w:val="24"/>
          <w:highlight w:val="none"/>
        </w:rPr>
      </w:pPr>
      <w:r>
        <w:rPr>
          <w:rFonts w:hint="eastAsia" w:ascii="宋体" w:hAnsi="宋体"/>
          <w:color w:val="auto"/>
          <w:sz w:val="24"/>
          <w:szCs w:val="24"/>
          <w:highlight w:val="none"/>
        </w:rPr>
        <w:t>特此证明</w:t>
      </w:r>
    </w:p>
    <w:p>
      <w:pPr>
        <w:tabs>
          <w:tab w:val="left" w:pos="720"/>
          <w:tab w:val="left" w:pos="900"/>
        </w:tabs>
        <w:spacing w:line="480" w:lineRule="auto"/>
        <w:rPr>
          <w:rFonts w:ascii="宋体" w:hAnsi="宋体"/>
          <w:color w:val="auto"/>
          <w:sz w:val="24"/>
          <w:szCs w:val="24"/>
          <w:highlight w:val="none"/>
        </w:rPr>
      </w:pPr>
    </w:p>
    <w:p>
      <w:pPr>
        <w:tabs>
          <w:tab w:val="left" w:pos="720"/>
          <w:tab w:val="left" w:pos="900"/>
        </w:tabs>
        <w:spacing w:line="480" w:lineRule="auto"/>
        <w:ind w:firstLine="480" w:firstLineChars="200"/>
        <w:rPr>
          <w:rFonts w:ascii="宋体" w:hAnsi="宋体"/>
          <w:color w:val="auto"/>
          <w:sz w:val="24"/>
          <w:szCs w:val="24"/>
          <w:highlight w:val="none"/>
        </w:rPr>
      </w:pPr>
      <w:r>
        <w:rPr>
          <w:rFonts w:hint="eastAsia" w:ascii="宋体" w:hAnsi="宋体"/>
          <w:color w:val="auto"/>
          <w:sz w:val="24"/>
          <w:szCs w:val="24"/>
          <w:highlight w:val="none"/>
        </w:rPr>
        <w:t>（附法人身份证正、反面）</w:t>
      </w:r>
    </w:p>
    <w:p>
      <w:pPr>
        <w:tabs>
          <w:tab w:val="left" w:pos="720"/>
          <w:tab w:val="left" w:pos="900"/>
        </w:tabs>
        <w:spacing w:line="480" w:lineRule="auto"/>
        <w:ind w:firstLine="4320" w:firstLineChars="1800"/>
        <w:rPr>
          <w:rFonts w:ascii="宋体" w:hAnsi="宋体"/>
          <w:color w:val="auto"/>
          <w:sz w:val="24"/>
          <w:szCs w:val="24"/>
          <w:highlight w:val="none"/>
        </w:rPr>
      </w:pPr>
    </w:p>
    <w:p>
      <w:pPr>
        <w:tabs>
          <w:tab w:val="left" w:pos="720"/>
          <w:tab w:val="left" w:pos="900"/>
        </w:tabs>
        <w:spacing w:line="480" w:lineRule="auto"/>
        <w:ind w:firstLine="5760" w:firstLineChars="2400"/>
        <w:rPr>
          <w:rFonts w:ascii="宋体" w:hAnsi="宋体"/>
          <w:color w:val="auto"/>
          <w:sz w:val="24"/>
          <w:szCs w:val="24"/>
          <w:highlight w:val="none"/>
        </w:rPr>
      </w:pPr>
      <w:r>
        <w:rPr>
          <w:rFonts w:hint="eastAsia" w:ascii="宋体" w:hAnsi="宋体"/>
          <w:color w:val="auto"/>
          <w:sz w:val="24"/>
          <w:szCs w:val="24"/>
          <w:highlight w:val="none"/>
        </w:rPr>
        <w:t>投标人：</w:t>
      </w:r>
      <w:r>
        <w:rPr>
          <w:rFonts w:ascii="宋体" w:hAnsi="宋体"/>
          <w:color w:val="auto"/>
          <w:sz w:val="24"/>
          <w:szCs w:val="24"/>
          <w:highlight w:val="none"/>
        </w:rPr>
        <w:t>（盖</w:t>
      </w:r>
      <w:r>
        <w:rPr>
          <w:rFonts w:hint="eastAsia" w:ascii="宋体" w:hAnsi="宋体"/>
          <w:color w:val="auto"/>
          <w:sz w:val="24"/>
          <w:szCs w:val="24"/>
          <w:highlight w:val="none"/>
        </w:rPr>
        <w:t>单位</w:t>
      </w:r>
      <w:r>
        <w:rPr>
          <w:rFonts w:ascii="宋体" w:hAnsi="宋体"/>
          <w:color w:val="auto"/>
          <w:sz w:val="24"/>
          <w:szCs w:val="24"/>
          <w:highlight w:val="none"/>
        </w:rPr>
        <w:t>章）</w:t>
      </w:r>
    </w:p>
    <w:p>
      <w:pPr>
        <w:spacing w:line="480" w:lineRule="auto"/>
        <w:ind w:firstLine="6120" w:firstLineChars="2550"/>
        <w:jc w:val="left"/>
        <w:rPr>
          <w:rFonts w:ascii="宋体" w:hAnsi="宋体" w:cs="宋体"/>
          <w:color w:val="auto"/>
          <w:sz w:val="24"/>
          <w:szCs w:val="24"/>
          <w:highlight w:val="none"/>
        </w:rPr>
        <w:sectPr>
          <w:pgSz w:w="11906" w:h="16838"/>
          <w:pgMar w:top="1418" w:right="1134" w:bottom="1418" w:left="1418" w:header="851" w:footer="992" w:gutter="0"/>
          <w:pgNumType w:fmt="decimal"/>
          <w:cols w:space="720" w:num="1"/>
          <w:docGrid w:type="linesAndChars" w:linePitch="312" w:charSpace="0"/>
        </w:sectPr>
      </w:pPr>
      <w:r>
        <w:rPr>
          <w:rFonts w:hint="eastAsia" w:ascii="宋体" w:hAnsi="宋体"/>
          <w:bCs/>
          <w:color w:val="auto"/>
          <w:sz w:val="24"/>
          <w:szCs w:val="24"/>
          <w:highlight w:val="none"/>
        </w:rPr>
        <w:t xml:space="preserve">年 </w:t>
      </w:r>
      <w:r>
        <w:rPr>
          <w:rFonts w:hint="eastAsia" w:ascii="宋体" w:hAnsi="宋体"/>
          <w:bCs/>
          <w:color w:val="auto"/>
          <w:sz w:val="24"/>
          <w:szCs w:val="24"/>
          <w:highlight w:val="none"/>
          <w:lang w:val="en-US" w:eastAsia="zh-CN"/>
        </w:rPr>
        <w:t xml:space="preserve">   </w:t>
      </w:r>
      <w:r>
        <w:rPr>
          <w:rFonts w:hint="eastAsia" w:ascii="宋体" w:hAnsi="宋体"/>
          <w:bCs/>
          <w:color w:val="auto"/>
          <w:sz w:val="24"/>
          <w:szCs w:val="24"/>
          <w:highlight w:val="none"/>
        </w:rPr>
        <w:t>月</w:t>
      </w:r>
      <w:r>
        <w:rPr>
          <w:rFonts w:hint="eastAsia" w:ascii="宋体" w:hAnsi="宋体"/>
          <w:bCs/>
          <w:color w:val="auto"/>
          <w:sz w:val="24"/>
          <w:szCs w:val="24"/>
          <w:highlight w:val="none"/>
          <w:lang w:val="en-US" w:eastAsia="zh-CN"/>
        </w:rPr>
        <w:t xml:space="preserve">   </w:t>
      </w:r>
      <w:r>
        <w:rPr>
          <w:rFonts w:hint="eastAsia" w:ascii="宋体" w:hAnsi="宋体"/>
          <w:bCs/>
          <w:color w:val="auto"/>
          <w:sz w:val="24"/>
          <w:szCs w:val="24"/>
          <w:highlight w:val="none"/>
        </w:rPr>
        <w:t xml:space="preserve"> 日</w:t>
      </w:r>
    </w:p>
    <w:p>
      <w:pPr>
        <w:pStyle w:val="5"/>
        <w:spacing w:line="240" w:lineRule="auto"/>
        <w:jc w:val="center"/>
        <w:rPr>
          <w:rFonts w:ascii="宋体" w:hAnsi="宋体" w:cs="宋体"/>
          <w:color w:val="auto"/>
          <w:sz w:val="32"/>
          <w:szCs w:val="32"/>
          <w:highlight w:val="none"/>
        </w:rPr>
      </w:pPr>
      <w:bookmarkStart w:id="514" w:name="_Toc4455_WPSOffice_Level1"/>
      <w:bookmarkStart w:id="515" w:name="_Toc4675_WPSOffice_Level1"/>
      <w:r>
        <w:rPr>
          <w:rFonts w:hint="eastAsia" w:ascii="宋体" w:hAnsi="宋体" w:cs="宋体"/>
          <w:color w:val="auto"/>
          <w:sz w:val="32"/>
          <w:szCs w:val="32"/>
          <w:highlight w:val="none"/>
        </w:rPr>
        <w:t>六、被授权人身份证明书</w:t>
      </w:r>
      <w:bookmarkEnd w:id="514"/>
      <w:bookmarkEnd w:id="515"/>
    </w:p>
    <w:p>
      <w:pPr>
        <w:spacing w:line="400" w:lineRule="exact"/>
        <w:ind w:firstLine="420" w:firstLineChars="200"/>
        <w:rPr>
          <w:rFonts w:ascii="宋体" w:hAnsi="宋体" w:cs="宋体"/>
          <w:color w:val="auto"/>
          <w:szCs w:val="21"/>
          <w:highlight w:val="none"/>
        </w:rPr>
      </w:pP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ascii="宋体" w:hAnsi="宋体" w:cs="宋体"/>
          <w:color w:val="auto"/>
          <w:sz w:val="24"/>
          <w:szCs w:val="24"/>
          <w:highlight w:val="none"/>
        </w:rPr>
      </w:pPr>
      <w:r>
        <w:rPr>
          <w:rFonts w:hint="eastAsia" w:ascii="宋体" w:hAnsi="宋体" w:cs="宋体"/>
          <w:color w:val="auto"/>
          <w:sz w:val="24"/>
          <w:szCs w:val="24"/>
          <w:highlight w:val="none"/>
        </w:rPr>
        <w:t>本人</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（姓名）系</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（投标人名称）的法定代表人，现委托</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rPr>
        <w:t>（姓名）为我方代理人。代理人根据授权，以我方名义签署、澄清、说明、补正、递交、撤回、修改</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（项目名称）施工</w:t>
      </w:r>
      <w:r>
        <w:rPr>
          <w:rFonts w:hint="eastAsia" w:ascii="宋体" w:hAnsi="宋体" w:cs="宋体"/>
          <w:color w:val="auto"/>
          <w:sz w:val="24"/>
          <w:szCs w:val="24"/>
          <w:highlight w:val="none"/>
          <w:lang w:eastAsia="zh-CN"/>
        </w:rPr>
        <w:t>磋商响应文件</w:t>
      </w:r>
      <w:r>
        <w:rPr>
          <w:rFonts w:hint="eastAsia" w:ascii="宋体" w:hAnsi="宋体" w:cs="宋体"/>
          <w:color w:val="auto"/>
          <w:sz w:val="24"/>
          <w:szCs w:val="24"/>
          <w:highlight w:val="none"/>
        </w:rPr>
        <w:t>、签订合同和处理有关事宜，其法律后果由我方承担。</w:t>
      </w:r>
    </w:p>
    <w:p>
      <w:pPr>
        <w:spacing w:line="4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委托期限：</w:t>
      </w:r>
      <w:r>
        <w:rPr>
          <w:rFonts w:hint="eastAsia" w:ascii="宋体" w:hAnsi="宋体" w:cs="宋体"/>
          <w:color w:val="auto"/>
          <w:sz w:val="24"/>
          <w:szCs w:val="24"/>
          <w:highlight w:val="none"/>
          <w:u w:val="single"/>
        </w:rPr>
        <w:t xml:space="preserve">                                </w:t>
      </w:r>
    </w:p>
    <w:p>
      <w:pPr>
        <w:spacing w:line="4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代理人无转委托权。</w:t>
      </w:r>
    </w:p>
    <w:p>
      <w:pPr>
        <w:spacing w:line="4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附：法定代表人身份证及被授权人身份证</w:t>
      </w:r>
    </w:p>
    <w:p>
      <w:pPr>
        <w:spacing w:line="400" w:lineRule="exact"/>
        <w:ind w:firstLine="480" w:firstLineChars="200"/>
        <w:rPr>
          <w:rFonts w:ascii="宋体" w:hAnsi="宋体" w:cs="宋体"/>
          <w:color w:val="auto"/>
          <w:sz w:val="24"/>
          <w:szCs w:val="24"/>
          <w:highlight w:val="none"/>
        </w:rPr>
      </w:pPr>
    </w:p>
    <w:p>
      <w:pPr>
        <w:spacing w:line="400" w:lineRule="exact"/>
        <w:ind w:firstLine="480" w:firstLineChars="200"/>
        <w:rPr>
          <w:rFonts w:ascii="宋体" w:hAnsi="宋体" w:cs="宋体"/>
          <w:color w:val="auto"/>
          <w:sz w:val="24"/>
          <w:szCs w:val="24"/>
          <w:highlight w:val="none"/>
        </w:rPr>
      </w:pPr>
    </w:p>
    <w:p>
      <w:pPr>
        <w:spacing w:line="400" w:lineRule="exact"/>
        <w:ind w:firstLine="480" w:firstLineChars="200"/>
        <w:rPr>
          <w:rFonts w:ascii="宋体" w:hAnsi="宋体" w:cs="宋体"/>
          <w:color w:val="auto"/>
          <w:sz w:val="24"/>
          <w:szCs w:val="24"/>
          <w:highlight w:val="none"/>
        </w:rPr>
      </w:pPr>
    </w:p>
    <w:p>
      <w:pPr>
        <w:spacing w:line="400" w:lineRule="exact"/>
        <w:ind w:firstLine="2880" w:firstLineChars="1200"/>
        <w:rPr>
          <w:rFonts w:ascii="宋体" w:hAnsi="宋体" w:cs="宋体"/>
          <w:color w:val="auto"/>
          <w:sz w:val="24"/>
          <w:szCs w:val="24"/>
          <w:highlight w:val="none"/>
        </w:rPr>
      </w:pPr>
      <w:r>
        <w:rPr>
          <w:rFonts w:hint="eastAsia" w:ascii="宋体" w:hAnsi="宋体" w:cs="宋体"/>
          <w:color w:val="auto"/>
          <w:sz w:val="24"/>
          <w:szCs w:val="24"/>
          <w:highlight w:val="none"/>
        </w:rPr>
        <w:t>投</w:t>
      </w:r>
      <w:r>
        <w:rPr>
          <w:rFonts w:hint="eastAsia" w:ascii="宋体" w:hAnsi="宋体" w:cs="宋体"/>
          <w:color w:val="auto"/>
          <w:sz w:val="24"/>
          <w:szCs w:val="24"/>
          <w:highlight w:val="none"/>
          <w:lang w:val="en-US" w:eastAsia="zh-CN"/>
        </w:rPr>
        <w:t xml:space="preserve">  </w:t>
      </w:r>
      <w:r>
        <w:rPr>
          <w:rFonts w:hint="eastAsia" w:ascii="宋体" w:hAnsi="宋体" w:cs="宋体"/>
          <w:color w:val="auto"/>
          <w:sz w:val="24"/>
          <w:szCs w:val="24"/>
          <w:highlight w:val="none"/>
        </w:rPr>
        <w:t>标</w:t>
      </w:r>
      <w:r>
        <w:rPr>
          <w:rFonts w:hint="eastAsia" w:ascii="宋体" w:hAnsi="宋体" w:cs="宋体"/>
          <w:color w:val="auto"/>
          <w:sz w:val="24"/>
          <w:szCs w:val="24"/>
          <w:highlight w:val="none"/>
          <w:lang w:val="en-US" w:eastAsia="zh-CN"/>
        </w:rPr>
        <w:t xml:space="preserve">  </w:t>
      </w:r>
      <w:r>
        <w:rPr>
          <w:rFonts w:hint="eastAsia" w:ascii="宋体" w:hAnsi="宋体" w:cs="宋体"/>
          <w:color w:val="auto"/>
          <w:sz w:val="24"/>
          <w:szCs w:val="24"/>
          <w:highlight w:val="none"/>
        </w:rPr>
        <w:t>人：</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（盖单位章）</w:t>
      </w:r>
    </w:p>
    <w:p>
      <w:pPr>
        <w:spacing w:line="400" w:lineRule="exact"/>
        <w:ind w:firstLine="480" w:firstLineChars="200"/>
        <w:rPr>
          <w:rFonts w:ascii="宋体" w:hAnsi="宋体" w:cs="宋体"/>
          <w:color w:val="auto"/>
          <w:sz w:val="24"/>
          <w:szCs w:val="24"/>
          <w:highlight w:val="none"/>
        </w:rPr>
      </w:pPr>
    </w:p>
    <w:p>
      <w:pPr>
        <w:spacing w:line="400" w:lineRule="exact"/>
        <w:ind w:firstLine="2880" w:firstLineChars="1200"/>
        <w:rPr>
          <w:rFonts w:ascii="宋体" w:hAnsi="宋体" w:cs="宋体"/>
          <w:color w:val="auto"/>
          <w:sz w:val="24"/>
          <w:szCs w:val="24"/>
          <w:highlight w:val="none"/>
        </w:rPr>
      </w:pPr>
      <w:r>
        <w:rPr>
          <w:rFonts w:hint="eastAsia" w:ascii="宋体" w:hAnsi="宋体" w:cs="宋体"/>
          <w:color w:val="auto"/>
          <w:sz w:val="24"/>
          <w:szCs w:val="24"/>
          <w:highlight w:val="none"/>
        </w:rPr>
        <w:t>法定代表人：</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（签字）</w:t>
      </w:r>
    </w:p>
    <w:p>
      <w:pPr>
        <w:spacing w:line="400" w:lineRule="exact"/>
        <w:ind w:firstLine="480" w:firstLineChars="200"/>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 xml:space="preserve"> </w:t>
      </w:r>
    </w:p>
    <w:p>
      <w:pPr>
        <w:spacing w:line="400" w:lineRule="exact"/>
        <w:ind w:firstLine="2880" w:firstLineChars="1200"/>
        <w:rPr>
          <w:rFonts w:ascii="宋体" w:hAnsi="宋体" w:cs="宋体"/>
          <w:color w:val="auto"/>
          <w:sz w:val="24"/>
          <w:szCs w:val="24"/>
          <w:highlight w:val="none"/>
        </w:rPr>
      </w:pPr>
      <w:r>
        <w:rPr>
          <w:rFonts w:hint="eastAsia" w:ascii="宋体" w:hAnsi="宋体" w:cs="宋体"/>
          <w:color w:val="auto"/>
          <w:sz w:val="24"/>
          <w:szCs w:val="24"/>
          <w:highlight w:val="none"/>
        </w:rPr>
        <w:t>身份证号码：</w:t>
      </w:r>
      <w:r>
        <w:rPr>
          <w:rFonts w:hint="eastAsia" w:ascii="宋体" w:hAnsi="宋体" w:cs="宋体"/>
          <w:color w:val="auto"/>
          <w:sz w:val="24"/>
          <w:szCs w:val="24"/>
          <w:highlight w:val="none"/>
          <w:u w:val="single"/>
        </w:rPr>
        <w:t xml:space="preserve">                                </w:t>
      </w:r>
    </w:p>
    <w:p>
      <w:pPr>
        <w:spacing w:line="400" w:lineRule="exact"/>
        <w:ind w:firstLine="480" w:firstLineChars="200"/>
        <w:rPr>
          <w:rFonts w:ascii="宋体" w:hAnsi="宋体" w:cs="宋体"/>
          <w:color w:val="auto"/>
          <w:sz w:val="24"/>
          <w:szCs w:val="24"/>
          <w:highlight w:val="none"/>
        </w:rPr>
      </w:pPr>
    </w:p>
    <w:p>
      <w:pPr>
        <w:spacing w:line="400" w:lineRule="exact"/>
        <w:ind w:firstLine="2880" w:firstLineChars="1200"/>
        <w:rPr>
          <w:rFonts w:ascii="宋体" w:hAnsi="宋体" w:cs="宋体"/>
          <w:color w:val="auto"/>
          <w:sz w:val="24"/>
          <w:szCs w:val="24"/>
          <w:highlight w:val="none"/>
        </w:rPr>
      </w:pPr>
      <w:r>
        <w:rPr>
          <w:rFonts w:hint="eastAsia" w:ascii="宋体" w:hAnsi="宋体" w:cs="宋体"/>
          <w:color w:val="auto"/>
          <w:sz w:val="24"/>
          <w:szCs w:val="24"/>
          <w:highlight w:val="none"/>
        </w:rPr>
        <w:t>委托代理人：</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（签字）</w:t>
      </w:r>
    </w:p>
    <w:p>
      <w:pPr>
        <w:spacing w:line="400" w:lineRule="exact"/>
        <w:ind w:firstLine="480" w:firstLineChars="200"/>
        <w:rPr>
          <w:rFonts w:ascii="宋体" w:hAnsi="宋体" w:cs="宋体"/>
          <w:color w:val="auto"/>
          <w:sz w:val="24"/>
          <w:szCs w:val="24"/>
          <w:highlight w:val="none"/>
        </w:rPr>
      </w:pPr>
    </w:p>
    <w:p>
      <w:pPr>
        <w:spacing w:line="400" w:lineRule="exact"/>
        <w:ind w:firstLine="2880" w:firstLineChars="1200"/>
        <w:rPr>
          <w:rFonts w:ascii="宋体" w:hAnsi="宋体" w:cs="宋体"/>
          <w:color w:val="auto"/>
          <w:sz w:val="24"/>
          <w:szCs w:val="24"/>
          <w:highlight w:val="none"/>
        </w:rPr>
      </w:pPr>
      <w:r>
        <w:rPr>
          <w:rFonts w:hint="eastAsia" w:ascii="宋体" w:hAnsi="宋体" w:cs="宋体"/>
          <w:color w:val="auto"/>
          <w:sz w:val="24"/>
          <w:szCs w:val="24"/>
          <w:highlight w:val="none"/>
        </w:rPr>
        <w:t>身份证号码：</w:t>
      </w:r>
      <w:r>
        <w:rPr>
          <w:rFonts w:hint="eastAsia" w:ascii="宋体" w:hAnsi="宋体" w:cs="宋体"/>
          <w:color w:val="auto"/>
          <w:sz w:val="24"/>
          <w:szCs w:val="24"/>
          <w:highlight w:val="none"/>
          <w:u w:val="single"/>
        </w:rPr>
        <w:t xml:space="preserve">                                </w:t>
      </w:r>
    </w:p>
    <w:p>
      <w:pPr>
        <w:spacing w:line="400" w:lineRule="exact"/>
        <w:rPr>
          <w:rFonts w:ascii="宋体" w:hAnsi="宋体" w:cs="宋体"/>
          <w:color w:val="auto"/>
          <w:sz w:val="24"/>
          <w:szCs w:val="24"/>
          <w:highlight w:val="none"/>
          <w:u w:val="single"/>
        </w:rPr>
      </w:pPr>
    </w:p>
    <w:p>
      <w:pPr>
        <w:spacing w:line="400" w:lineRule="exact"/>
        <w:ind w:firstLine="6000" w:firstLineChars="2500"/>
        <w:jc w:val="both"/>
        <w:rPr>
          <w:rFonts w:ascii="宋体" w:hAnsi="宋体" w:cs="宋体"/>
          <w:color w:val="auto"/>
          <w:sz w:val="24"/>
          <w:szCs w:val="24"/>
          <w:highlight w:val="none"/>
        </w:rPr>
        <w:sectPr>
          <w:headerReference r:id="rId6" w:type="default"/>
          <w:footerReference r:id="rId7" w:type="default"/>
          <w:pgSz w:w="11906" w:h="16838"/>
          <w:pgMar w:top="1418" w:right="1134" w:bottom="1418" w:left="1418" w:header="851" w:footer="992" w:gutter="0"/>
          <w:pgNumType w:fmt="decimal"/>
          <w:cols w:space="720" w:num="1"/>
          <w:docGrid w:type="linesAndChars" w:linePitch="312" w:charSpace="0"/>
        </w:sectPr>
      </w:pP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年</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月</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日</w:t>
      </w:r>
    </w:p>
    <w:p>
      <w:pPr>
        <w:pStyle w:val="5"/>
        <w:spacing w:line="240" w:lineRule="auto"/>
        <w:jc w:val="center"/>
        <w:rPr>
          <w:rFonts w:ascii="宋体" w:hAnsi="宋体" w:cs="宋体"/>
          <w:color w:val="auto"/>
          <w:sz w:val="32"/>
          <w:szCs w:val="32"/>
          <w:highlight w:val="none"/>
        </w:rPr>
      </w:pPr>
      <w:r>
        <w:rPr>
          <w:rFonts w:hint="eastAsia" w:ascii="宋体" w:hAnsi="宋体" w:cs="宋体"/>
          <w:color w:val="auto"/>
          <w:sz w:val="32"/>
          <w:szCs w:val="32"/>
          <w:highlight w:val="none"/>
          <w:lang w:val="zh-CN"/>
        </w:rPr>
        <w:t xml:space="preserve">  </w:t>
      </w:r>
      <w:bookmarkStart w:id="516" w:name="_Toc31854_WPSOffice_Level1"/>
      <w:bookmarkStart w:id="517" w:name="_Toc18929_WPSOffice_Level1"/>
      <w:r>
        <w:rPr>
          <w:rFonts w:hint="eastAsia" w:ascii="宋体" w:hAnsi="宋体" w:cs="宋体"/>
          <w:color w:val="auto"/>
          <w:sz w:val="32"/>
          <w:szCs w:val="32"/>
          <w:highlight w:val="none"/>
        </w:rPr>
        <w:t>七、项目管理机构</w:t>
      </w:r>
      <w:bookmarkEnd w:id="516"/>
      <w:bookmarkEnd w:id="517"/>
    </w:p>
    <w:p>
      <w:pPr>
        <w:pStyle w:val="6"/>
        <w:spacing w:line="240" w:lineRule="auto"/>
        <w:jc w:val="center"/>
        <w:rPr>
          <w:rFonts w:ascii="宋体" w:hAnsi="宋体" w:cs="宋体"/>
          <w:color w:val="auto"/>
          <w:sz w:val="24"/>
          <w:szCs w:val="24"/>
          <w:highlight w:val="none"/>
        </w:rPr>
      </w:pPr>
      <w:r>
        <w:rPr>
          <w:rFonts w:hint="eastAsia" w:ascii="宋体" w:hAnsi="宋体" w:cs="宋体"/>
          <w:color w:val="auto"/>
          <w:sz w:val="24"/>
          <w:szCs w:val="24"/>
          <w:highlight w:val="none"/>
        </w:rPr>
        <w:t>（一）项目管理机构组成表</w:t>
      </w:r>
    </w:p>
    <w:p>
      <w:pPr>
        <w:rPr>
          <w:rFonts w:ascii="宋体" w:hAnsi="宋体" w:cs="宋体"/>
          <w:color w:val="auto"/>
          <w:szCs w:val="21"/>
          <w:highlight w:val="none"/>
        </w:rPr>
      </w:pPr>
    </w:p>
    <w:tbl>
      <w:tblPr>
        <w:tblStyle w:val="38"/>
        <w:tblW w:w="9443"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4"/>
        <w:gridCol w:w="726"/>
        <w:gridCol w:w="889"/>
        <w:gridCol w:w="1451"/>
        <w:gridCol w:w="900"/>
        <w:gridCol w:w="1080"/>
        <w:gridCol w:w="1286"/>
        <w:gridCol w:w="1328"/>
        <w:gridCol w:w="10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714"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职务</w:t>
            </w:r>
          </w:p>
        </w:tc>
        <w:tc>
          <w:tcPr>
            <w:tcW w:w="726"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姓名</w:t>
            </w:r>
          </w:p>
        </w:tc>
        <w:tc>
          <w:tcPr>
            <w:tcW w:w="889"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职称</w:t>
            </w:r>
          </w:p>
        </w:tc>
        <w:tc>
          <w:tcPr>
            <w:tcW w:w="6045" w:type="dxa"/>
            <w:gridSpan w:val="5"/>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执业或职业资格证明</w:t>
            </w:r>
          </w:p>
        </w:tc>
        <w:tc>
          <w:tcPr>
            <w:tcW w:w="1069"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71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1"/>
                <w:highlight w:val="none"/>
              </w:rPr>
            </w:pPr>
          </w:p>
        </w:tc>
        <w:tc>
          <w:tcPr>
            <w:tcW w:w="72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1"/>
                <w:highlight w:val="none"/>
              </w:rPr>
            </w:pPr>
          </w:p>
        </w:tc>
        <w:tc>
          <w:tcPr>
            <w:tcW w:w="88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1"/>
                <w:highlight w:val="none"/>
              </w:rPr>
            </w:pPr>
          </w:p>
        </w:tc>
        <w:tc>
          <w:tcPr>
            <w:tcW w:w="1451"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证书名称</w:t>
            </w:r>
          </w:p>
        </w:tc>
        <w:tc>
          <w:tcPr>
            <w:tcW w:w="90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级别</w:t>
            </w:r>
          </w:p>
        </w:tc>
        <w:tc>
          <w:tcPr>
            <w:tcW w:w="108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证号</w:t>
            </w:r>
          </w:p>
        </w:tc>
        <w:tc>
          <w:tcPr>
            <w:tcW w:w="1286"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专业</w:t>
            </w:r>
          </w:p>
        </w:tc>
        <w:tc>
          <w:tcPr>
            <w:tcW w:w="132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养老保险</w:t>
            </w:r>
          </w:p>
        </w:tc>
        <w:tc>
          <w:tcPr>
            <w:tcW w:w="106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714"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72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88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451"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28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328" w:type="dxa"/>
            <w:tcBorders>
              <w:top w:val="single" w:color="auto" w:sz="4" w:space="0"/>
              <w:left w:val="single" w:color="auto" w:sz="4" w:space="0"/>
              <w:bottom w:val="single" w:color="auto" w:sz="4" w:space="0"/>
              <w:right w:val="single" w:color="auto" w:sz="4" w:space="0"/>
            </w:tcBorders>
            <w:vAlign w:val="top"/>
          </w:tcPr>
          <w:p>
            <w:pPr>
              <w:ind w:firstLine="420" w:firstLineChars="200"/>
              <w:rPr>
                <w:rFonts w:ascii="宋体" w:hAnsi="宋体" w:cs="宋体"/>
                <w:color w:val="auto"/>
                <w:szCs w:val="21"/>
                <w:highlight w:val="none"/>
              </w:rPr>
            </w:pPr>
          </w:p>
        </w:tc>
        <w:tc>
          <w:tcPr>
            <w:tcW w:w="106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714"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72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88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451"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28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328"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6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714"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72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88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451"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28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328"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6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714"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72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88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451"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28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328"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6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714"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72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88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451"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28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328"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6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714"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72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88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451"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28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328"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6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714"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72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88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451"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28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328"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6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714"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72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88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451"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28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328"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6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714"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72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88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451"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28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328"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6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714"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72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88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451"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28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328"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6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714"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72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88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451"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28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328"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6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714"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72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88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451"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28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328"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6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714"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72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88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451"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28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328"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6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714"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72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88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451"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28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328"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6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bl>
    <w:p>
      <w:pPr>
        <w:rPr>
          <w:rFonts w:ascii="宋体" w:hAnsi="宋体" w:cs="宋体"/>
          <w:color w:val="auto"/>
          <w:szCs w:val="21"/>
          <w:highlight w:val="none"/>
        </w:rPr>
      </w:pPr>
    </w:p>
    <w:p>
      <w:pPr>
        <w:widowControl/>
        <w:jc w:val="left"/>
        <w:rPr>
          <w:rFonts w:ascii="宋体" w:hAnsi="宋体" w:cs="宋体"/>
          <w:color w:val="auto"/>
          <w:szCs w:val="21"/>
          <w:highlight w:val="none"/>
        </w:rPr>
        <w:sectPr>
          <w:pgSz w:w="11906" w:h="16838"/>
          <w:pgMar w:top="1418" w:right="1134" w:bottom="1418" w:left="1418" w:header="851" w:footer="992" w:gutter="0"/>
          <w:pgNumType w:fmt="decimal"/>
          <w:cols w:space="720" w:num="1"/>
          <w:docGrid w:type="linesAndChars" w:linePitch="312" w:charSpace="0"/>
        </w:sectPr>
      </w:pPr>
    </w:p>
    <w:p>
      <w:pPr>
        <w:pStyle w:val="6"/>
        <w:spacing w:line="240" w:lineRule="auto"/>
        <w:jc w:val="center"/>
        <w:rPr>
          <w:rFonts w:ascii="宋体" w:hAnsi="宋体" w:cs="宋体"/>
          <w:color w:val="auto"/>
          <w:sz w:val="24"/>
          <w:szCs w:val="24"/>
          <w:highlight w:val="none"/>
        </w:rPr>
      </w:pPr>
      <w:r>
        <w:rPr>
          <w:rFonts w:hint="eastAsia" w:ascii="宋体" w:hAnsi="宋体" w:cs="宋体"/>
          <w:color w:val="auto"/>
          <w:sz w:val="24"/>
          <w:szCs w:val="24"/>
          <w:highlight w:val="none"/>
        </w:rPr>
        <w:t>（二）主要人员简历表</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ascii="宋体" w:hAnsi="宋体" w:cs="宋体"/>
          <w:color w:val="auto"/>
          <w:sz w:val="24"/>
          <w:szCs w:val="24"/>
          <w:highlight w:val="none"/>
        </w:rPr>
      </w:pPr>
      <w:r>
        <w:rPr>
          <w:rFonts w:hint="eastAsia" w:ascii="宋体" w:hAnsi="宋体" w:cs="宋体"/>
          <w:color w:val="auto"/>
          <w:sz w:val="24"/>
          <w:szCs w:val="24"/>
          <w:highlight w:val="none"/>
        </w:rPr>
        <w:t>“主要人员简历表”中的项目经理应附建造师注册证</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如有</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、安全考核合格证</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如有</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、身份证、职称证、学历证、养老保险复印件，管理过的项目业绩须附</w:t>
      </w:r>
      <w:r>
        <w:rPr>
          <w:rFonts w:hint="eastAsia" w:ascii="宋体" w:hAnsi="宋体" w:cs="宋体"/>
          <w:color w:val="auto"/>
          <w:sz w:val="24"/>
          <w:szCs w:val="24"/>
          <w:highlight w:val="none"/>
          <w:lang w:val="zh-CN"/>
        </w:rPr>
        <w:t>成交通知书或合同协议书或工程接收证书（工程竣工验收证书）</w:t>
      </w:r>
      <w:r>
        <w:rPr>
          <w:rFonts w:hint="eastAsia" w:ascii="宋体" w:hAnsi="宋体" w:cs="宋体"/>
          <w:color w:val="auto"/>
          <w:sz w:val="24"/>
          <w:szCs w:val="24"/>
          <w:highlight w:val="none"/>
        </w:rPr>
        <w:t>复印件；技术负责人应附身份证、职称证、学历证、养老保险复印件，管理过的项目业绩</w:t>
      </w:r>
      <w:r>
        <w:rPr>
          <w:rFonts w:hint="eastAsia" w:ascii="宋体" w:hAnsi="宋体" w:cs="宋体"/>
          <w:color w:val="auto"/>
          <w:sz w:val="24"/>
          <w:szCs w:val="24"/>
          <w:highlight w:val="none"/>
          <w:lang w:val="zh-CN"/>
        </w:rPr>
        <w:t>成交通知书或合同协议书或工程接收证书（工程竣工验收证书）、</w:t>
      </w:r>
      <w:r>
        <w:rPr>
          <w:rFonts w:hint="eastAsia" w:ascii="宋体" w:hAnsi="宋体" w:cs="宋体"/>
          <w:color w:val="auto"/>
          <w:sz w:val="24"/>
          <w:szCs w:val="24"/>
          <w:highlight w:val="none"/>
        </w:rPr>
        <w:t>须附证明其所任技术职务的企业文件或用户证明；其他主要人员应附职称证（执业证或上岗证书）、养老保险复印件。拟投入管理人员须提供社会保险证明材料。</w:t>
      </w:r>
    </w:p>
    <w:p>
      <w:pPr>
        <w:rPr>
          <w:rFonts w:ascii="宋体" w:hAnsi="宋体" w:cs="宋体"/>
          <w:color w:val="auto"/>
          <w:szCs w:val="21"/>
          <w:highlight w:val="none"/>
        </w:rPr>
      </w:pPr>
    </w:p>
    <w:tbl>
      <w:tblPr>
        <w:tblStyle w:val="38"/>
        <w:tblW w:w="9462"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53"/>
        <w:gridCol w:w="352"/>
        <w:gridCol w:w="1612"/>
        <w:gridCol w:w="1074"/>
        <w:gridCol w:w="893"/>
        <w:gridCol w:w="536"/>
        <w:gridCol w:w="1244"/>
        <w:gridCol w:w="723"/>
        <w:gridCol w:w="17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1605"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姓名</w:t>
            </w:r>
          </w:p>
        </w:tc>
        <w:tc>
          <w:tcPr>
            <w:tcW w:w="1612"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7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年龄</w:t>
            </w:r>
          </w:p>
        </w:tc>
        <w:tc>
          <w:tcPr>
            <w:tcW w:w="1429" w:type="dxa"/>
            <w:gridSpan w:val="2"/>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967"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学历</w:t>
            </w:r>
          </w:p>
        </w:tc>
        <w:tc>
          <w:tcPr>
            <w:tcW w:w="1775"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trPr>
        <w:tc>
          <w:tcPr>
            <w:tcW w:w="1605"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职称</w:t>
            </w:r>
          </w:p>
        </w:tc>
        <w:tc>
          <w:tcPr>
            <w:tcW w:w="1612"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7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职务</w:t>
            </w:r>
          </w:p>
        </w:tc>
        <w:tc>
          <w:tcPr>
            <w:tcW w:w="1429" w:type="dxa"/>
            <w:gridSpan w:val="2"/>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967"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拟在本合同任职</w:t>
            </w:r>
          </w:p>
        </w:tc>
        <w:tc>
          <w:tcPr>
            <w:tcW w:w="1775"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605"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毕业学校</w:t>
            </w:r>
          </w:p>
        </w:tc>
        <w:tc>
          <w:tcPr>
            <w:tcW w:w="7857" w:type="dxa"/>
            <w:gridSpan w:val="7"/>
            <w:tcBorders>
              <w:top w:val="single" w:color="auto" w:sz="4" w:space="0"/>
              <w:left w:val="single" w:color="auto" w:sz="4" w:space="0"/>
              <w:bottom w:val="single" w:color="auto" w:sz="4" w:space="0"/>
              <w:right w:val="single" w:color="auto" w:sz="4" w:space="0"/>
            </w:tcBorders>
            <w:vAlign w:val="center"/>
          </w:tcPr>
          <w:p>
            <w:pPr>
              <w:ind w:firstLine="945" w:firstLineChars="450"/>
              <w:jc w:val="both"/>
              <w:rPr>
                <w:rFonts w:ascii="宋体" w:hAnsi="宋体" w:cs="宋体"/>
                <w:color w:val="auto"/>
                <w:szCs w:val="21"/>
                <w:highlight w:val="none"/>
              </w:rPr>
            </w:pPr>
            <w:r>
              <w:rPr>
                <w:rFonts w:hint="eastAsia" w:ascii="宋体" w:hAnsi="宋体" w:cs="宋体"/>
                <w:color w:val="auto"/>
                <w:szCs w:val="21"/>
                <w:highlight w:val="none"/>
              </w:rPr>
              <w:t>年毕业于                 学校         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9462" w:type="dxa"/>
            <w:gridSpan w:val="9"/>
            <w:tcBorders>
              <w:top w:val="single" w:color="auto" w:sz="4" w:space="0"/>
              <w:left w:val="single" w:color="auto" w:sz="4" w:space="0"/>
              <w:bottom w:val="single" w:color="auto" w:sz="4" w:space="0"/>
              <w:right w:val="single" w:color="auto" w:sz="4" w:space="0"/>
            </w:tcBorders>
            <w:vAlign w:val="center"/>
          </w:tcPr>
          <w:p>
            <w:pPr>
              <w:jc w:val="both"/>
              <w:rPr>
                <w:rFonts w:ascii="宋体" w:hAnsi="宋体" w:cs="宋体"/>
                <w:color w:val="auto"/>
                <w:szCs w:val="21"/>
                <w:highlight w:val="none"/>
              </w:rPr>
            </w:pPr>
            <w:r>
              <w:rPr>
                <w:rFonts w:hint="eastAsia" w:ascii="宋体" w:hAnsi="宋体" w:cs="宋体"/>
                <w:color w:val="auto"/>
                <w:szCs w:val="21"/>
                <w:highlight w:val="none"/>
              </w:rPr>
              <w:t>主要工作经历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25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时间</w:t>
            </w:r>
          </w:p>
        </w:tc>
        <w:tc>
          <w:tcPr>
            <w:tcW w:w="3931" w:type="dxa"/>
            <w:gridSpan w:val="4"/>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参加过的类似项目</w:t>
            </w:r>
          </w:p>
        </w:tc>
        <w:tc>
          <w:tcPr>
            <w:tcW w:w="178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担任职务</w:t>
            </w:r>
          </w:p>
        </w:tc>
        <w:tc>
          <w:tcPr>
            <w:tcW w:w="2498"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发包人及联系电话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1253"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3931" w:type="dxa"/>
            <w:gridSpan w:val="4"/>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780" w:type="dxa"/>
            <w:gridSpan w:val="2"/>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2498" w:type="dxa"/>
            <w:gridSpan w:val="2"/>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1253"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3931" w:type="dxa"/>
            <w:gridSpan w:val="4"/>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780" w:type="dxa"/>
            <w:gridSpan w:val="2"/>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2498" w:type="dxa"/>
            <w:gridSpan w:val="2"/>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1253"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3931" w:type="dxa"/>
            <w:gridSpan w:val="4"/>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780" w:type="dxa"/>
            <w:gridSpan w:val="2"/>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2498" w:type="dxa"/>
            <w:gridSpan w:val="2"/>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1253"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3931" w:type="dxa"/>
            <w:gridSpan w:val="4"/>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780" w:type="dxa"/>
            <w:gridSpan w:val="2"/>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2498" w:type="dxa"/>
            <w:gridSpan w:val="2"/>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1253"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3931" w:type="dxa"/>
            <w:gridSpan w:val="4"/>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780" w:type="dxa"/>
            <w:gridSpan w:val="2"/>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2498" w:type="dxa"/>
            <w:gridSpan w:val="2"/>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1253"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3931" w:type="dxa"/>
            <w:gridSpan w:val="4"/>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780" w:type="dxa"/>
            <w:gridSpan w:val="2"/>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2498" w:type="dxa"/>
            <w:gridSpan w:val="2"/>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1253"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3931" w:type="dxa"/>
            <w:gridSpan w:val="4"/>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780" w:type="dxa"/>
            <w:gridSpan w:val="2"/>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2498" w:type="dxa"/>
            <w:gridSpan w:val="2"/>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1253"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3931" w:type="dxa"/>
            <w:gridSpan w:val="4"/>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780" w:type="dxa"/>
            <w:gridSpan w:val="2"/>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2498" w:type="dxa"/>
            <w:gridSpan w:val="2"/>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1253"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3931" w:type="dxa"/>
            <w:gridSpan w:val="4"/>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780" w:type="dxa"/>
            <w:gridSpan w:val="2"/>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2498" w:type="dxa"/>
            <w:gridSpan w:val="2"/>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1253"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3931" w:type="dxa"/>
            <w:gridSpan w:val="4"/>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780" w:type="dxa"/>
            <w:gridSpan w:val="2"/>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2498" w:type="dxa"/>
            <w:gridSpan w:val="2"/>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1253"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3931" w:type="dxa"/>
            <w:gridSpan w:val="4"/>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780" w:type="dxa"/>
            <w:gridSpan w:val="2"/>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2498" w:type="dxa"/>
            <w:gridSpan w:val="2"/>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1253"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3931" w:type="dxa"/>
            <w:gridSpan w:val="4"/>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780" w:type="dxa"/>
            <w:gridSpan w:val="2"/>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2498" w:type="dxa"/>
            <w:gridSpan w:val="2"/>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1253"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3931" w:type="dxa"/>
            <w:gridSpan w:val="4"/>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780" w:type="dxa"/>
            <w:gridSpan w:val="2"/>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2498" w:type="dxa"/>
            <w:gridSpan w:val="2"/>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bl>
    <w:p>
      <w:pPr>
        <w:rPr>
          <w:rFonts w:ascii="宋体" w:hAnsi="宋体" w:cs="宋体"/>
          <w:color w:val="auto"/>
          <w:szCs w:val="21"/>
          <w:highlight w:val="none"/>
        </w:rPr>
      </w:pPr>
    </w:p>
    <w:p>
      <w:pPr>
        <w:spacing w:beforeLines="100" w:afterLines="100"/>
        <w:jc w:val="center"/>
        <w:rPr>
          <w:rFonts w:ascii="宋体" w:hAnsi="宋体" w:cs="宋体"/>
          <w:b/>
          <w:color w:val="auto"/>
          <w:sz w:val="32"/>
          <w:szCs w:val="32"/>
          <w:highlight w:val="none"/>
        </w:rPr>
      </w:pPr>
      <w:r>
        <w:rPr>
          <w:rFonts w:hint="eastAsia" w:ascii="宋体" w:hAnsi="宋体" w:cs="宋体"/>
          <w:b/>
          <w:color w:val="auto"/>
          <w:sz w:val="32"/>
          <w:szCs w:val="32"/>
          <w:highlight w:val="none"/>
        </w:rPr>
        <w:t>承</w:t>
      </w:r>
      <w:r>
        <w:rPr>
          <w:rFonts w:hint="eastAsia" w:ascii="宋体" w:hAnsi="宋体" w:cs="宋体"/>
          <w:b/>
          <w:color w:val="auto"/>
          <w:sz w:val="32"/>
          <w:szCs w:val="32"/>
          <w:highlight w:val="none"/>
          <w:lang w:val="en-US" w:eastAsia="zh-CN"/>
        </w:rPr>
        <w:t xml:space="preserve"> </w:t>
      </w:r>
      <w:r>
        <w:rPr>
          <w:rFonts w:hint="eastAsia" w:ascii="宋体" w:hAnsi="宋体" w:cs="宋体"/>
          <w:b/>
          <w:color w:val="auto"/>
          <w:sz w:val="32"/>
          <w:szCs w:val="32"/>
          <w:highlight w:val="none"/>
        </w:rPr>
        <w:t>诺</w:t>
      </w:r>
      <w:r>
        <w:rPr>
          <w:rFonts w:hint="eastAsia" w:ascii="宋体" w:hAnsi="宋体" w:cs="宋体"/>
          <w:b/>
          <w:color w:val="auto"/>
          <w:sz w:val="32"/>
          <w:szCs w:val="32"/>
          <w:highlight w:val="none"/>
          <w:lang w:val="en-US" w:eastAsia="zh-CN"/>
        </w:rPr>
        <w:t xml:space="preserve"> </w:t>
      </w:r>
      <w:r>
        <w:rPr>
          <w:rFonts w:hint="eastAsia" w:ascii="宋体" w:hAnsi="宋体" w:cs="宋体"/>
          <w:b/>
          <w:color w:val="auto"/>
          <w:sz w:val="32"/>
          <w:szCs w:val="32"/>
          <w:highlight w:val="none"/>
        </w:rPr>
        <w:t>书</w:t>
      </w:r>
    </w:p>
    <w:p>
      <w:pPr>
        <w:keepNext w:val="0"/>
        <w:keepLines w:val="0"/>
        <w:pageBreakBefore w:val="0"/>
        <w:widowControl w:val="0"/>
        <w:kinsoku/>
        <w:wordWrap/>
        <w:overflowPunct/>
        <w:topLinePunct w:val="0"/>
        <w:autoSpaceDE/>
        <w:autoSpaceDN/>
        <w:bidi w:val="0"/>
        <w:adjustRightInd/>
        <w:snapToGrid/>
        <w:spacing w:afterLines="100" w:line="440" w:lineRule="exact"/>
        <w:textAlignment w:val="auto"/>
        <w:rPr>
          <w:rFonts w:ascii="宋体" w:hAnsi="宋体" w:cs="宋体"/>
          <w:color w:val="auto"/>
          <w:sz w:val="24"/>
          <w:szCs w:val="24"/>
          <w:highlight w:val="none"/>
        </w:rPr>
      </w:pPr>
      <w:r>
        <w:rPr>
          <w:rFonts w:hint="eastAsia" w:ascii="宋体" w:hAnsi="宋体" w:cs="宋体"/>
          <w:color w:val="auto"/>
          <w:position w:val="-7"/>
          <w:sz w:val="24"/>
          <w:szCs w:val="24"/>
          <w:highlight w:val="none"/>
        </w:rPr>
        <w:t>————————</w:t>
      </w:r>
      <w:r>
        <w:rPr>
          <w:rFonts w:hint="eastAsia" w:ascii="宋体" w:hAnsi="宋体" w:cs="宋体"/>
          <w:color w:val="auto"/>
          <w:sz w:val="24"/>
          <w:szCs w:val="24"/>
          <w:highlight w:val="none"/>
        </w:rPr>
        <w:t>（采购人名称）：</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ascii="宋体" w:hAnsi="宋体" w:cs="宋体"/>
          <w:color w:val="auto"/>
          <w:sz w:val="24"/>
          <w:szCs w:val="24"/>
          <w:highlight w:val="none"/>
        </w:rPr>
      </w:pPr>
      <w:r>
        <w:rPr>
          <w:rFonts w:hint="eastAsia" w:ascii="宋体" w:hAnsi="宋体" w:cs="宋体"/>
          <w:color w:val="auto"/>
          <w:sz w:val="24"/>
          <w:szCs w:val="24"/>
          <w:highlight w:val="none"/>
        </w:rPr>
        <w:t>我方在此声明，我方拟派往</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（项目名称）（以下简称“本工程”）的项目经理</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（项目经理姓名）及</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项目参与人员现阶段没有担任任何在施建设工程项目。</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ascii="宋体" w:hAnsi="宋体" w:cs="宋体"/>
          <w:color w:val="auto"/>
          <w:sz w:val="24"/>
          <w:szCs w:val="24"/>
          <w:highlight w:val="none"/>
        </w:rPr>
      </w:pPr>
      <w:r>
        <w:rPr>
          <w:rFonts w:hint="eastAsia" w:ascii="宋体" w:hAnsi="宋体" w:cs="宋体"/>
          <w:color w:val="auto"/>
          <w:sz w:val="24"/>
          <w:szCs w:val="24"/>
          <w:highlight w:val="none"/>
        </w:rPr>
        <w:t>我方保证上述信息的真实和准确，并愿意承担因我方就此弄虚作假所引起的一切法律后果。</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ascii="宋体" w:hAnsi="宋体" w:cs="宋体"/>
          <w:color w:val="auto"/>
          <w:sz w:val="24"/>
          <w:szCs w:val="24"/>
          <w:highlight w:val="none"/>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ascii="宋体" w:hAnsi="宋体" w:cs="宋体"/>
          <w:color w:val="auto"/>
          <w:sz w:val="24"/>
          <w:szCs w:val="24"/>
          <w:highlight w:val="none"/>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ascii="宋体" w:hAnsi="宋体" w:cs="宋体"/>
          <w:color w:val="auto"/>
          <w:sz w:val="24"/>
          <w:szCs w:val="24"/>
          <w:highlight w:val="none"/>
        </w:rPr>
      </w:pPr>
      <w:r>
        <w:rPr>
          <w:rFonts w:hint="eastAsia" w:ascii="宋体" w:hAnsi="宋体" w:cs="宋体"/>
          <w:color w:val="auto"/>
          <w:sz w:val="24"/>
          <w:szCs w:val="24"/>
          <w:highlight w:val="none"/>
        </w:rPr>
        <w:t>特此承诺</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ascii="宋体" w:hAnsi="宋体" w:cs="宋体"/>
          <w:color w:val="auto"/>
          <w:sz w:val="24"/>
          <w:szCs w:val="24"/>
          <w:highlight w:val="none"/>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ascii="宋体" w:hAnsi="宋体" w:cs="宋体"/>
          <w:color w:val="auto"/>
          <w:sz w:val="24"/>
          <w:szCs w:val="24"/>
          <w:highlight w:val="none"/>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ascii="宋体" w:hAnsi="宋体" w:cs="宋体"/>
          <w:color w:val="auto"/>
          <w:sz w:val="24"/>
          <w:szCs w:val="24"/>
          <w:highlight w:val="none"/>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ascii="宋体" w:hAnsi="宋体" w:cs="宋体"/>
          <w:color w:val="auto"/>
          <w:sz w:val="24"/>
          <w:szCs w:val="24"/>
          <w:highlight w:val="none"/>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ascii="宋体" w:hAnsi="宋体" w:cs="宋体"/>
          <w:color w:val="auto"/>
          <w:sz w:val="24"/>
          <w:szCs w:val="24"/>
          <w:highlight w:val="none"/>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ascii="宋体" w:hAnsi="宋体" w:cs="宋体"/>
          <w:color w:val="auto"/>
          <w:sz w:val="24"/>
          <w:szCs w:val="24"/>
          <w:highlight w:val="none"/>
        </w:rPr>
      </w:pPr>
    </w:p>
    <w:p>
      <w:pPr>
        <w:keepNext w:val="0"/>
        <w:keepLines w:val="0"/>
        <w:pageBreakBefore w:val="0"/>
        <w:widowControl w:val="0"/>
        <w:kinsoku/>
        <w:wordWrap/>
        <w:overflowPunct/>
        <w:topLinePunct w:val="0"/>
        <w:autoSpaceDE/>
        <w:autoSpaceDN/>
        <w:bidi w:val="0"/>
        <w:adjustRightInd/>
        <w:snapToGrid/>
        <w:spacing w:line="440" w:lineRule="exact"/>
        <w:jc w:val="right"/>
        <w:textAlignment w:val="auto"/>
        <w:rPr>
          <w:rFonts w:ascii="宋体" w:hAnsi="宋体" w:cs="宋体"/>
          <w:color w:val="auto"/>
          <w:sz w:val="24"/>
          <w:szCs w:val="24"/>
          <w:highlight w:val="none"/>
        </w:rPr>
      </w:pPr>
      <w:r>
        <w:rPr>
          <w:rFonts w:hint="eastAsia" w:ascii="宋体" w:hAnsi="宋体" w:cs="宋体"/>
          <w:color w:val="auto"/>
          <w:sz w:val="24"/>
          <w:szCs w:val="24"/>
          <w:highlight w:val="none"/>
        </w:rPr>
        <w:t>投标人：</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（盖单位章）</w:t>
      </w:r>
    </w:p>
    <w:p>
      <w:pPr>
        <w:keepNext w:val="0"/>
        <w:keepLines w:val="0"/>
        <w:pageBreakBefore w:val="0"/>
        <w:widowControl w:val="0"/>
        <w:kinsoku/>
        <w:wordWrap/>
        <w:overflowPunct/>
        <w:topLinePunct w:val="0"/>
        <w:autoSpaceDE/>
        <w:autoSpaceDN/>
        <w:bidi w:val="0"/>
        <w:adjustRightInd/>
        <w:snapToGrid/>
        <w:spacing w:line="440" w:lineRule="exact"/>
        <w:jc w:val="right"/>
        <w:textAlignment w:val="auto"/>
        <w:rPr>
          <w:rFonts w:ascii="宋体" w:hAnsi="宋体" w:cs="宋体"/>
          <w:color w:val="auto"/>
          <w:sz w:val="24"/>
          <w:szCs w:val="24"/>
          <w:highlight w:val="none"/>
        </w:rPr>
      </w:pPr>
      <w:r>
        <w:rPr>
          <w:rFonts w:hint="eastAsia" w:ascii="宋体" w:hAnsi="宋体" w:cs="宋体"/>
          <w:color w:val="auto"/>
          <w:sz w:val="24"/>
          <w:szCs w:val="24"/>
          <w:highlight w:val="none"/>
        </w:rPr>
        <w:t>法定代表人或其委托代理人：</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（签字）</w:t>
      </w:r>
    </w:p>
    <w:p>
      <w:pPr>
        <w:keepNext w:val="0"/>
        <w:keepLines w:val="0"/>
        <w:pageBreakBefore w:val="0"/>
        <w:widowControl w:val="0"/>
        <w:kinsoku/>
        <w:wordWrap/>
        <w:overflowPunct/>
        <w:topLinePunct w:val="0"/>
        <w:autoSpaceDE/>
        <w:autoSpaceDN/>
        <w:bidi w:val="0"/>
        <w:adjustRightInd/>
        <w:snapToGrid/>
        <w:spacing w:line="440" w:lineRule="exact"/>
        <w:jc w:val="right"/>
        <w:textAlignment w:val="auto"/>
        <w:rPr>
          <w:rFonts w:ascii="宋体" w:hAnsi="宋体" w:cs="宋体"/>
          <w:color w:val="auto"/>
          <w:sz w:val="24"/>
          <w:szCs w:val="24"/>
          <w:highlight w:val="none"/>
        </w:rPr>
      </w:pPr>
    </w:p>
    <w:p>
      <w:pPr>
        <w:keepNext w:val="0"/>
        <w:keepLines w:val="0"/>
        <w:pageBreakBefore w:val="0"/>
        <w:widowControl w:val="0"/>
        <w:kinsoku/>
        <w:wordWrap/>
        <w:overflowPunct/>
        <w:topLinePunct w:val="0"/>
        <w:autoSpaceDE/>
        <w:autoSpaceDN/>
        <w:bidi w:val="0"/>
        <w:adjustRightInd/>
        <w:snapToGrid/>
        <w:spacing w:line="440" w:lineRule="exact"/>
        <w:jc w:val="right"/>
        <w:textAlignment w:val="auto"/>
        <w:rPr>
          <w:rFonts w:ascii="宋体" w:hAnsi="宋体" w:cs="宋体"/>
          <w:color w:val="auto"/>
          <w:sz w:val="24"/>
          <w:szCs w:val="24"/>
          <w:highlight w:val="none"/>
        </w:rPr>
      </w:pP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年</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月</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日</w:t>
      </w:r>
    </w:p>
    <w:p>
      <w:pPr>
        <w:rPr>
          <w:color w:val="auto"/>
          <w:highlight w:val="none"/>
        </w:rPr>
      </w:pPr>
    </w:p>
    <w:p>
      <w:pPr>
        <w:keepNext w:val="0"/>
        <w:keepLines w:val="0"/>
        <w:pageBreakBefore/>
        <w:widowControl/>
        <w:kinsoku/>
        <w:wordWrap/>
        <w:overflowPunct/>
        <w:topLinePunct w:val="0"/>
        <w:autoSpaceDE/>
        <w:autoSpaceDN/>
        <w:bidi w:val="0"/>
        <w:adjustRightInd/>
        <w:snapToGrid/>
        <w:jc w:val="center"/>
        <w:textAlignment w:val="auto"/>
        <w:rPr>
          <w:rFonts w:ascii="宋体" w:hAnsi="宋体" w:cs="宋体"/>
          <w:b/>
          <w:color w:val="auto"/>
          <w:sz w:val="32"/>
          <w:szCs w:val="32"/>
          <w:highlight w:val="none"/>
        </w:rPr>
      </w:pPr>
      <w:bookmarkStart w:id="518" w:name="_Toc11211_WPSOffice_Level1"/>
      <w:bookmarkStart w:id="519" w:name="_Toc17429_WPSOffice_Level1"/>
      <w:r>
        <w:rPr>
          <w:rFonts w:hint="eastAsia" w:ascii="宋体" w:hAnsi="宋体" w:cs="宋体"/>
          <w:b/>
          <w:color w:val="auto"/>
          <w:sz w:val="32"/>
          <w:szCs w:val="32"/>
          <w:highlight w:val="none"/>
        </w:rPr>
        <w:t>八、资格审查资料</w:t>
      </w:r>
      <w:bookmarkEnd w:id="518"/>
      <w:bookmarkEnd w:id="519"/>
    </w:p>
    <w:p>
      <w:pPr>
        <w:pStyle w:val="6"/>
        <w:spacing w:line="240" w:lineRule="auto"/>
        <w:jc w:val="center"/>
        <w:rPr>
          <w:rFonts w:ascii="宋体" w:hAnsi="宋体" w:cs="宋体"/>
          <w:color w:val="auto"/>
          <w:sz w:val="24"/>
          <w:szCs w:val="24"/>
          <w:highlight w:val="none"/>
        </w:rPr>
      </w:pPr>
      <w:r>
        <w:rPr>
          <w:rFonts w:hint="eastAsia" w:ascii="宋体" w:hAnsi="宋体" w:cs="宋体"/>
          <w:color w:val="auto"/>
          <w:sz w:val="24"/>
          <w:szCs w:val="24"/>
          <w:highlight w:val="none"/>
        </w:rPr>
        <w:t>（一）投标人基本情况表</w:t>
      </w:r>
    </w:p>
    <w:p>
      <w:pPr>
        <w:rPr>
          <w:rFonts w:ascii="宋体" w:hAnsi="宋体" w:cs="宋体"/>
          <w:color w:val="auto"/>
          <w:szCs w:val="21"/>
          <w:highlight w:val="none"/>
        </w:rPr>
      </w:pPr>
    </w:p>
    <w:tbl>
      <w:tblPr>
        <w:tblStyle w:val="38"/>
        <w:tblW w:w="9507"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74"/>
        <w:gridCol w:w="1076"/>
        <w:gridCol w:w="1797"/>
        <w:gridCol w:w="714"/>
        <w:gridCol w:w="536"/>
        <w:gridCol w:w="1087"/>
        <w:gridCol w:w="175"/>
        <w:gridCol w:w="723"/>
        <w:gridCol w:w="14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trPr>
        <w:tc>
          <w:tcPr>
            <w:tcW w:w="197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投标人名称</w:t>
            </w:r>
          </w:p>
        </w:tc>
        <w:tc>
          <w:tcPr>
            <w:tcW w:w="7533" w:type="dxa"/>
            <w:gridSpan w:val="8"/>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trPr>
        <w:tc>
          <w:tcPr>
            <w:tcW w:w="197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注册地址</w:t>
            </w:r>
          </w:p>
        </w:tc>
        <w:tc>
          <w:tcPr>
            <w:tcW w:w="4123" w:type="dxa"/>
            <w:gridSpan w:val="4"/>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p>
        </w:tc>
        <w:tc>
          <w:tcPr>
            <w:tcW w:w="108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邮政编码</w:t>
            </w:r>
          </w:p>
        </w:tc>
        <w:tc>
          <w:tcPr>
            <w:tcW w:w="2323"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1974"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联系方式</w:t>
            </w:r>
          </w:p>
        </w:tc>
        <w:tc>
          <w:tcPr>
            <w:tcW w:w="1076"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联系人</w:t>
            </w:r>
          </w:p>
        </w:tc>
        <w:tc>
          <w:tcPr>
            <w:tcW w:w="3047"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p>
        </w:tc>
        <w:tc>
          <w:tcPr>
            <w:tcW w:w="108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电话</w:t>
            </w:r>
          </w:p>
        </w:tc>
        <w:tc>
          <w:tcPr>
            <w:tcW w:w="2323"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trPr>
        <w:tc>
          <w:tcPr>
            <w:tcW w:w="1974"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1"/>
                <w:highlight w:val="none"/>
              </w:rPr>
            </w:pPr>
          </w:p>
        </w:tc>
        <w:tc>
          <w:tcPr>
            <w:tcW w:w="1076"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传真</w:t>
            </w:r>
          </w:p>
        </w:tc>
        <w:tc>
          <w:tcPr>
            <w:tcW w:w="3047"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p>
        </w:tc>
        <w:tc>
          <w:tcPr>
            <w:tcW w:w="108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网址</w:t>
            </w:r>
          </w:p>
        </w:tc>
        <w:tc>
          <w:tcPr>
            <w:tcW w:w="2323"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trPr>
        <w:tc>
          <w:tcPr>
            <w:tcW w:w="197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组织结构</w:t>
            </w:r>
          </w:p>
        </w:tc>
        <w:tc>
          <w:tcPr>
            <w:tcW w:w="7533" w:type="dxa"/>
            <w:gridSpan w:val="8"/>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197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法定代表人</w:t>
            </w:r>
          </w:p>
        </w:tc>
        <w:tc>
          <w:tcPr>
            <w:tcW w:w="1076"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姓名</w:t>
            </w:r>
          </w:p>
        </w:tc>
        <w:tc>
          <w:tcPr>
            <w:tcW w:w="179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p>
        </w:tc>
        <w:tc>
          <w:tcPr>
            <w:tcW w:w="125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技术职称</w:t>
            </w:r>
          </w:p>
        </w:tc>
        <w:tc>
          <w:tcPr>
            <w:tcW w:w="1262"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p>
        </w:tc>
        <w:tc>
          <w:tcPr>
            <w:tcW w:w="72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电话</w:t>
            </w:r>
          </w:p>
        </w:tc>
        <w:tc>
          <w:tcPr>
            <w:tcW w:w="142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197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技术负责人</w:t>
            </w:r>
          </w:p>
        </w:tc>
        <w:tc>
          <w:tcPr>
            <w:tcW w:w="1076"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姓名</w:t>
            </w:r>
          </w:p>
        </w:tc>
        <w:tc>
          <w:tcPr>
            <w:tcW w:w="179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p>
        </w:tc>
        <w:tc>
          <w:tcPr>
            <w:tcW w:w="125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技术职称</w:t>
            </w:r>
          </w:p>
        </w:tc>
        <w:tc>
          <w:tcPr>
            <w:tcW w:w="1262"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p>
        </w:tc>
        <w:tc>
          <w:tcPr>
            <w:tcW w:w="72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电话</w:t>
            </w:r>
          </w:p>
        </w:tc>
        <w:tc>
          <w:tcPr>
            <w:tcW w:w="142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trPr>
        <w:tc>
          <w:tcPr>
            <w:tcW w:w="197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成立时间</w:t>
            </w:r>
          </w:p>
        </w:tc>
        <w:tc>
          <w:tcPr>
            <w:tcW w:w="2873" w:type="dxa"/>
            <w:gridSpan w:val="2"/>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4660" w:type="dxa"/>
            <w:gridSpan w:val="6"/>
            <w:tcBorders>
              <w:top w:val="single" w:color="auto" w:sz="4" w:space="0"/>
              <w:left w:val="single" w:color="auto" w:sz="4" w:space="0"/>
              <w:bottom w:val="single" w:color="auto" w:sz="4" w:space="0"/>
              <w:right w:val="single" w:color="auto" w:sz="4" w:space="0"/>
            </w:tcBorders>
            <w:vAlign w:val="center"/>
          </w:tcPr>
          <w:p>
            <w:pPr>
              <w:jc w:val="both"/>
              <w:rPr>
                <w:rFonts w:ascii="宋体" w:hAnsi="宋体" w:cs="宋体"/>
                <w:color w:val="auto"/>
                <w:szCs w:val="21"/>
                <w:highlight w:val="none"/>
              </w:rPr>
            </w:pPr>
            <w:r>
              <w:rPr>
                <w:rFonts w:hint="eastAsia" w:ascii="宋体" w:hAnsi="宋体" w:cs="宋体"/>
                <w:color w:val="auto"/>
                <w:szCs w:val="21"/>
                <w:highlight w:val="none"/>
              </w:rPr>
              <w:t>员工总人数：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trPr>
        <w:tc>
          <w:tcPr>
            <w:tcW w:w="197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企业</w:t>
            </w:r>
            <w:r>
              <w:rPr>
                <w:rFonts w:hint="eastAsia" w:ascii="宋体" w:hAnsi="宋体" w:cs="宋体"/>
                <w:color w:val="auto"/>
                <w:szCs w:val="21"/>
                <w:highlight w:val="none"/>
                <w:lang w:val="en-US" w:eastAsia="zh-CN"/>
              </w:rPr>
              <w:t>经营范围</w:t>
            </w:r>
          </w:p>
        </w:tc>
        <w:tc>
          <w:tcPr>
            <w:tcW w:w="2873" w:type="dxa"/>
            <w:gridSpan w:val="2"/>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714"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其中</w:t>
            </w:r>
          </w:p>
        </w:tc>
        <w:tc>
          <w:tcPr>
            <w:tcW w:w="1798"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项目经理</w:t>
            </w:r>
          </w:p>
        </w:tc>
        <w:tc>
          <w:tcPr>
            <w:tcW w:w="2148" w:type="dxa"/>
            <w:gridSpan w:val="2"/>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197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营业执照号</w:t>
            </w:r>
          </w:p>
        </w:tc>
        <w:tc>
          <w:tcPr>
            <w:tcW w:w="2873" w:type="dxa"/>
            <w:gridSpan w:val="2"/>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71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1"/>
                <w:highlight w:val="none"/>
              </w:rPr>
            </w:pPr>
          </w:p>
        </w:tc>
        <w:tc>
          <w:tcPr>
            <w:tcW w:w="1798"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高级职称人员</w:t>
            </w:r>
          </w:p>
        </w:tc>
        <w:tc>
          <w:tcPr>
            <w:tcW w:w="2148" w:type="dxa"/>
            <w:gridSpan w:val="2"/>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197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注册资金</w:t>
            </w:r>
          </w:p>
        </w:tc>
        <w:tc>
          <w:tcPr>
            <w:tcW w:w="2873" w:type="dxa"/>
            <w:gridSpan w:val="2"/>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71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1"/>
                <w:highlight w:val="none"/>
              </w:rPr>
            </w:pPr>
          </w:p>
        </w:tc>
        <w:tc>
          <w:tcPr>
            <w:tcW w:w="1798"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中级职称人员</w:t>
            </w:r>
          </w:p>
        </w:tc>
        <w:tc>
          <w:tcPr>
            <w:tcW w:w="2148" w:type="dxa"/>
            <w:gridSpan w:val="2"/>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197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开户银行</w:t>
            </w:r>
          </w:p>
        </w:tc>
        <w:tc>
          <w:tcPr>
            <w:tcW w:w="2873" w:type="dxa"/>
            <w:gridSpan w:val="2"/>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71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1"/>
                <w:highlight w:val="none"/>
              </w:rPr>
            </w:pPr>
          </w:p>
        </w:tc>
        <w:tc>
          <w:tcPr>
            <w:tcW w:w="1798"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初级职称人员</w:t>
            </w:r>
          </w:p>
        </w:tc>
        <w:tc>
          <w:tcPr>
            <w:tcW w:w="2148" w:type="dxa"/>
            <w:gridSpan w:val="2"/>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trPr>
        <w:tc>
          <w:tcPr>
            <w:tcW w:w="197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账号</w:t>
            </w:r>
          </w:p>
        </w:tc>
        <w:tc>
          <w:tcPr>
            <w:tcW w:w="2873" w:type="dxa"/>
            <w:gridSpan w:val="2"/>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71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1"/>
                <w:highlight w:val="none"/>
              </w:rPr>
            </w:pPr>
          </w:p>
        </w:tc>
        <w:tc>
          <w:tcPr>
            <w:tcW w:w="1798"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技工</w:t>
            </w:r>
          </w:p>
        </w:tc>
        <w:tc>
          <w:tcPr>
            <w:tcW w:w="2148" w:type="dxa"/>
            <w:gridSpan w:val="2"/>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5" w:hRule="atLeast"/>
        </w:trPr>
        <w:tc>
          <w:tcPr>
            <w:tcW w:w="197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经营范围备注</w:t>
            </w:r>
          </w:p>
        </w:tc>
        <w:tc>
          <w:tcPr>
            <w:tcW w:w="7533" w:type="dxa"/>
            <w:gridSpan w:val="8"/>
            <w:tcBorders>
              <w:top w:val="single" w:color="auto" w:sz="4" w:space="0"/>
              <w:left w:val="single" w:color="auto" w:sz="4" w:space="0"/>
              <w:bottom w:val="single" w:color="auto" w:sz="4" w:space="0"/>
              <w:right w:val="single" w:color="auto" w:sz="4" w:space="0"/>
            </w:tcBorders>
            <w:vAlign w:val="top"/>
          </w:tcPr>
          <w:p>
            <w:pPr>
              <w:ind w:firstLine="420" w:firstLineChars="200"/>
              <w:rPr>
                <w:rFonts w:ascii="宋体" w:hAnsi="宋体" w:cs="宋体"/>
                <w:color w:val="auto"/>
                <w:szCs w:val="21"/>
                <w:highlight w:val="none"/>
              </w:rPr>
            </w:pPr>
          </w:p>
        </w:tc>
      </w:tr>
    </w:tbl>
    <w:p>
      <w:pPr>
        <w:spacing w:line="440" w:lineRule="exact"/>
        <w:rPr>
          <w:rFonts w:ascii="宋体" w:hAnsi="宋体" w:cs="宋体"/>
          <w:b/>
          <w:bCs/>
          <w:color w:val="auto"/>
          <w:szCs w:val="21"/>
          <w:highlight w:val="none"/>
        </w:rPr>
      </w:pPr>
      <w:r>
        <w:rPr>
          <w:rFonts w:hint="eastAsia" w:ascii="宋体" w:hAnsi="宋体" w:cs="宋体"/>
          <w:b/>
          <w:bCs/>
          <w:color w:val="auto"/>
          <w:szCs w:val="21"/>
          <w:highlight w:val="none"/>
        </w:rPr>
        <w:t>备注：本表后应附企业法人营业执照副本、企业资质证书副本</w:t>
      </w:r>
      <w:r>
        <w:rPr>
          <w:rFonts w:hint="eastAsia" w:ascii="宋体" w:hAnsi="宋体" w:cs="宋体"/>
          <w:b/>
          <w:bCs/>
          <w:color w:val="auto"/>
          <w:szCs w:val="21"/>
          <w:highlight w:val="none"/>
          <w:lang w:eastAsia="zh-CN"/>
        </w:rPr>
        <w:t>、安全生产许可证</w:t>
      </w:r>
      <w:r>
        <w:rPr>
          <w:rFonts w:hint="eastAsia" w:ascii="宋体" w:hAnsi="宋体" w:cs="宋体"/>
          <w:b/>
          <w:bCs/>
          <w:color w:val="auto"/>
          <w:szCs w:val="21"/>
          <w:highlight w:val="none"/>
        </w:rPr>
        <w:t>等材料的复印件。</w:t>
      </w:r>
    </w:p>
    <w:p>
      <w:pPr>
        <w:widowControl/>
        <w:jc w:val="left"/>
        <w:rPr>
          <w:rFonts w:ascii="宋体" w:hAnsi="宋体" w:cs="宋体"/>
          <w:color w:val="auto"/>
          <w:szCs w:val="21"/>
          <w:highlight w:val="none"/>
        </w:rPr>
        <w:sectPr>
          <w:pgSz w:w="11906" w:h="16838"/>
          <w:pgMar w:top="1418" w:right="1134" w:bottom="1418" w:left="1418" w:header="851" w:footer="992" w:gutter="0"/>
          <w:pgNumType w:fmt="decimal"/>
          <w:cols w:space="720" w:num="1"/>
          <w:docGrid w:type="linesAndChars" w:linePitch="312" w:charSpace="0"/>
        </w:sectPr>
      </w:pPr>
    </w:p>
    <w:p>
      <w:pPr>
        <w:pStyle w:val="6"/>
        <w:spacing w:line="240" w:lineRule="auto"/>
        <w:rPr>
          <w:rFonts w:ascii="宋体" w:hAnsi="宋体" w:cs="宋体"/>
          <w:color w:val="auto"/>
          <w:sz w:val="24"/>
          <w:szCs w:val="24"/>
          <w:highlight w:val="none"/>
        </w:rPr>
      </w:pPr>
      <w:r>
        <w:rPr>
          <w:rFonts w:hint="eastAsia" w:ascii="宋体" w:hAnsi="宋体" w:cs="宋体"/>
          <w:color w:val="auto"/>
          <w:sz w:val="24"/>
          <w:szCs w:val="24"/>
          <w:highlight w:val="none"/>
        </w:rPr>
        <w:t>（二）近年财务状况表</w:t>
      </w:r>
    </w:p>
    <w:p>
      <w:pPr>
        <w:rPr>
          <w:rFonts w:ascii="宋体" w:hAnsi="宋体" w:cs="宋体"/>
          <w:color w:val="auto"/>
          <w:szCs w:val="21"/>
          <w:highlight w:val="none"/>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color w:val="auto"/>
          <w:sz w:val="24"/>
          <w:szCs w:val="24"/>
          <w:highlight w:val="none"/>
          <w:lang w:val="en-US" w:eastAsia="zh-CN"/>
        </w:rPr>
        <w:sectPr>
          <w:pgSz w:w="11906" w:h="16838"/>
          <w:pgMar w:top="1418" w:right="1134" w:bottom="1418" w:left="1418" w:header="851" w:footer="992" w:gutter="0"/>
          <w:pgNumType w:fmt="decimal"/>
          <w:cols w:space="720" w:num="1"/>
          <w:docGrid w:type="linesAndChars" w:linePitch="312" w:charSpace="0"/>
        </w:sectPr>
      </w:pPr>
      <w:r>
        <w:rPr>
          <w:rFonts w:hint="eastAsia" w:ascii="宋体" w:hAnsi="宋体" w:cs="宋体"/>
          <w:color w:val="auto"/>
          <w:sz w:val="24"/>
          <w:szCs w:val="24"/>
          <w:highlight w:val="none"/>
        </w:rPr>
        <w:t>经会计师事务所或审计机构审计的财务审计报告（</w:t>
      </w:r>
      <w:r>
        <w:rPr>
          <w:rFonts w:hint="eastAsia" w:ascii="宋体" w:hAnsi="宋体" w:cs="宋体"/>
          <w:color w:val="auto"/>
          <w:sz w:val="24"/>
          <w:szCs w:val="24"/>
          <w:highlight w:val="none"/>
          <w:lang w:val="en-US" w:eastAsia="zh-CN"/>
        </w:rPr>
        <w:t>2023年度或2024年度</w:t>
      </w:r>
      <w:r>
        <w:rPr>
          <w:rFonts w:hint="eastAsia" w:ascii="宋体" w:hAnsi="宋体" w:cs="宋体"/>
          <w:color w:val="auto"/>
          <w:sz w:val="24"/>
          <w:szCs w:val="24"/>
          <w:highlight w:val="none"/>
        </w:rPr>
        <w:t>），包括资产负债表、现金流量表</w:t>
      </w:r>
      <w:r>
        <w:rPr>
          <w:rFonts w:hint="eastAsia" w:ascii="宋体" w:hAnsi="宋体" w:cs="宋体"/>
          <w:color w:val="auto"/>
          <w:sz w:val="24"/>
          <w:szCs w:val="24"/>
          <w:highlight w:val="none"/>
          <w:lang w:val="en-US" w:eastAsia="zh-CN"/>
        </w:rPr>
        <w:t>和</w:t>
      </w:r>
      <w:r>
        <w:rPr>
          <w:rFonts w:hint="eastAsia" w:ascii="宋体" w:hAnsi="宋体" w:cs="宋体"/>
          <w:color w:val="auto"/>
          <w:sz w:val="24"/>
          <w:szCs w:val="24"/>
          <w:highlight w:val="none"/>
        </w:rPr>
        <w:t>利润表的复印件</w:t>
      </w:r>
      <w:r>
        <w:rPr>
          <w:rFonts w:hint="eastAsia" w:ascii="宋体" w:hAnsi="宋体" w:cs="宋体"/>
          <w:color w:val="auto"/>
          <w:sz w:val="24"/>
          <w:szCs w:val="24"/>
          <w:highlight w:val="none"/>
          <w:lang w:eastAsia="zh-CN"/>
        </w:rPr>
        <w:t>。</w:t>
      </w:r>
    </w:p>
    <w:p>
      <w:pPr>
        <w:pStyle w:val="6"/>
        <w:spacing w:line="240" w:lineRule="auto"/>
        <w:jc w:val="left"/>
        <w:rPr>
          <w:rFonts w:ascii="宋体" w:hAnsi="宋体" w:cs="宋体"/>
          <w:color w:val="auto"/>
          <w:sz w:val="24"/>
          <w:szCs w:val="24"/>
          <w:highlight w:val="none"/>
        </w:rPr>
      </w:pPr>
      <w:r>
        <w:rPr>
          <w:rFonts w:hint="eastAsia" w:ascii="宋体" w:hAnsi="宋体" w:cs="宋体"/>
          <w:color w:val="auto"/>
          <w:sz w:val="24"/>
          <w:szCs w:val="24"/>
          <w:highlight w:val="none"/>
        </w:rPr>
        <w:t>（三）近三年（</w:t>
      </w:r>
      <w:r>
        <w:rPr>
          <w:rFonts w:hint="eastAsia" w:ascii="宋体" w:hAnsi="宋体" w:cs="宋体"/>
          <w:color w:val="auto"/>
          <w:sz w:val="24"/>
          <w:szCs w:val="24"/>
          <w:highlight w:val="none"/>
          <w:lang w:eastAsia="zh-CN"/>
        </w:rPr>
        <w:t>2022年-至今</w:t>
      </w:r>
      <w:r>
        <w:rPr>
          <w:rFonts w:hint="eastAsia" w:ascii="宋体" w:hAnsi="宋体" w:cs="宋体"/>
          <w:color w:val="auto"/>
          <w:sz w:val="24"/>
          <w:szCs w:val="24"/>
          <w:highlight w:val="none"/>
        </w:rPr>
        <w:t>）完成的类似项目情况表</w:t>
      </w:r>
    </w:p>
    <w:p>
      <w:pPr>
        <w:ind w:firstLine="420" w:firstLineChars="200"/>
        <w:rPr>
          <w:rFonts w:ascii="宋体" w:hAnsi="宋体" w:cs="宋体"/>
          <w:color w:val="auto"/>
          <w:szCs w:val="21"/>
          <w:highlight w:val="none"/>
        </w:rPr>
      </w:pPr>
    </w:p>
    <w:tbl>
      <w:tblPr>
        <w:tblStyle w:val="38"/>
        <w:tblW w:w="949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33"/>
        <w:gridCol w:w="68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trPr>
        <w:tc>
          <w:tcPr>
            <w:tcW w:w="2633"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项目名称</w:t>
            </w:r>
          </w:p>
        </w:tc>
        <w:tc>
          <w:tcPr>
            <w:tcW w:w="685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trPr>
        <w:tc>
          <w:tcPr>
            <w:tcW w:w="2633"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项目所在地</w:t>
            </w:r>
          </w:p>
        </w:tc>
        <w:tc>
          <w:tcPr>
            <w:tcW w:w="685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trPr>
        <w:tc>
          <w:tcPr>
            <w:tcW w:w="2633"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发包人名称</w:t>
            </w:r>
          </w:p>
        </w:tc>
        <w:tc>
          <w:tcPr>
            <w:tcW w:w="685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trPr>
        <w:tc>
          <w:tcPr>
            <w:tcW w:w="2633"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发包人地址</w:t>
            </w:r>
          </w:p>
        </w:tc>
        <w:tc>
          <w:tcPr>
            <w:tcW w:w="685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trPr>
        <w:tc>
          <w:tcPr>
            <w:tcW w:w="2633"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发包人电话</w:t>
            </w:r>
          </w:p>
        </w:tc>
        <w:tc>
          <w:tcPr>
            <w:tcW w:w="685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trPr>
        <w:tc>
          <w:tcPr>
            <w:tcW w:w="2633"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合同价格</w:t>
            </w:r>
          </w:p>
        </w:tc>
        <w:tc>
          <w:tcPr>
            <w:tcW w:w="685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trPr>
        <w:tc>
          <w:tcPr>
            <w:tcW w:w="2633"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开工日期</w:t>
            </w:r>
          </w:p>
        </w:tc>
        <w:tc>
          <w:tcPr>
            <w:tcW w:w="685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trPr>
        <w:tc>
          <w:tcPr>
            <w:tcW w:w="2633"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竣工日期</w:t>
            </w:r>
          </w:p>
        </w:tc>
        <w:tc>
          <w:tcPr>
            <w:tcW w:w="685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trPr>
        <w:tc>
          <w:tcPr>
            <w:tcW w:w="2633"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承担的工作</w:t>
            </w:r>
          </w:p>
        </w:tc>
        <w:tc>
          <w:tcPr>
            <w:tcW w:w="685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trPr>
        <w:tc>
          <w:tcPr>
            <w:tcW w:w="2633"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工程质量</w:t>
            </w:r>
          </w:p>
        </w:tc>
        <w:tc>
          <w:tcPr>
            <w:tcW w:w="685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trPr>
        <w:tc>
          <w:tcPr>
            <w:tcW w:w="2633"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项目经理</w:t>
            </w:r>
          </w:p>
        </w:tc>
        <w:tc>
          <w:tcPr>
            <w:tcW w:w="685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trPr>
        <w:tc>
          <w:tcPr>
            <w:tcW w:w="2633"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技术负责人</w:t>
            </w:r>
          </w:p>
        </w:tc>
        <w:tc>
          <w:tcPr>
            <w:tcW w:w="685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trPr>
        <w:tc>
          <w:tcPr>
            <w:tcW w:w="2633"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总监理工程师及电话</w:t>
            </w:r>
          </w:p>
        </w:tc>
        <w:tc>
          <w:tcPr>
            <w:tcW w:w="685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3" w:hRule="atLeast"/>
        </w:trPr>
        <w:tc>
          <w:tcPr>
            <w:tcW w:w="2633"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项目描述</w:t>
            </w:r>
          </w:p>
        </w:tc>
        <w:tc>
          <w:tcPr>
            <w:tcW w:w="685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0" w:hRule="atLeast"/>
        </w:trPr>
        <w:tc>
          <w:tcPr>
            <w:tcW w:w="2633"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备注</w:t>
            </w:r>
          </w:p>
        </w:tc>
        <w:tc>
          <w:tcPr>
            <w:tcW w:w="685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bl>
    <w:p>
      <w:pPr>
        <w:spacing w:line="440" w:lineRule="exact"/>
        <w:ind w:left="630" w:hanging="630" w:hangingChars="300"/>
        <w:rPr>
          <w:rFonts w:ascii="宋体" w:hAnsi="宋体" w:cs="宋体"/>
          <w:b/>
          <w:bCs/>
          <w:color w:val="auto"/>
          <w:szCs w:val="21"/>
          <w:highlight w:val="none"/>
        </w:rPr>
        <w:sectPr>
          <w:pgSz w:w="11906" w:h="16838"/>
          <w:pgMar w:top="1418" w:right="1134" w:bottom="1418" w:left="1418" w:header="851" w:footer="992" w:gutter="0"/>
          <w:pgNumType w:fmt="decimal"/>
          <w:cols w:space="720" w:num="1"/>
          <w:docGrid w:type="linesAndChars" w:linePitch="312" w:charSpace="0"/>
        </w:sectPr>
      </w:pPr>
      <w:r>
        <w:rPr>
          <w:rFonts w:hint="eastAsia" w:ascii="宋体" w:hAnsi="宋体" w:cs="宋体"/>
          <w:b/>
          <w:bCs/>
          <w:color w:val="auto"/>
          <w:szCs w:val="21"/>
          <w:highlight w:val="none"/>
        </w:rPr>
        <w:t>备注：本表后附</w:t>
      </w:r>
      <w:r>
        <w:rPr>
          <w:rFonts w:hint="eastAsia" w:ascii="宋体" w:hAnsi="宋体" w:cs="宋体"/>
          <w:b/>
          <w:bCs/>
          <w:color w:val="auto"/>
          <w:szCs w:val="21"/>
          <w:highlight w:val="none"/>
          <w:lang w:eastAsia="zh-CN"/>
        </w:rPr>
        <w:t>成交通知书</w:t>
      </w:r>
      <w:r>
        <w:rPr>
          <w:rFonts w:hint="eastAsia" w:ascii="宋体" w:hAnsi="宋体" w:cs="宋体"/>
          <w:b/>
          <w:bCs/>
          <w:color w:val="auto"/>
          <w:szCs w:val="21"/>
          <w:highlight w:val="none"/>
        </w:rPr>
        <w:t>或合同协议书或工程接收证书（工程竣工验收证书）的复印件，具体年份要求见投标人须知前附表。每张表格只填写一个项目，并标明序号。</w:t>
      </w:r>
    </w:p>
    <w:p>
      <w:pPr>
        <w:pStyle w:val="6"/>
        <w:spacing w:line="240" w:lineRule="auto"/>
        <w:jc w:val="left"/>
        <w:rPr>
          <w:rFonts w:ascii="宋体" w:hAnsi="宋体" w:cs="宋体"/>
          <w:color w:val="auto"/>
          <w:sz w:val="24"/>
          <w:szCs w:val="24"/>
          <w:highlight w:val="none"/>
        </w:rPr>
      </w:pPr>
      <w:r>
        <w:rPr>
          <w:rFonts w:hint="eastAsia" w:ascii="宋体" w:hAnsi="宋体" w:cs="宋体"/>
          <w:color w:val="auto"/>
          <w:sz w:val="24"/>
          <w:szCs w:val="24"/>
          <w:highlight w:val="none"/>
        </w:rPr>
        <w:t>（四）正在施工的和新承接的项目情况表</w:t>
      </w:r>
    </w:p>
    <w:p>
      <w:pPr>
        <w:rPr>
          <w:rFonts w:ascii="宋体" w:hAnsi="宋体" w:cs="宋体"/>
          <w:color w:val="auto"/>
          <w:szCs w:val="21"/>
          <w:highlight w:val="none"/>
        </w:rPr>
      </w:pPr>
    </w:p>
    <w:tbl>
      <w:tblPr>
        <w:tblStyle w:val="38"/>
        <w:tblW w:w="9537"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598"/>
        <w:gridCol w:w="59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4" w:hRule="atLeast"/>
        </w:trPr>
        <w:tc>
          <w:tcPr>
            <w:tcW w:w="359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项目名称</w:t>
            </w:r>
          </w:p>
        </w:tc>
        <w:tc>
          <w:tcPr>
            <w:tcW w:w="593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359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项目所在地</w:t>
            </w:r>
          </w:p>
        </w:tc>
        <w:tc>
          <w:tcPr>
            <w:tcW w:w="593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4" w:hRule="atLeast"/>
        </w:trPr>
        <w:tc>
          <w:tcPr>
            <w:tcW w:w="359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发包人名称</w:t>
            </w:r>
          </w:p>
        </w:tc>
        <w:tc>
          <w:tcPr>
            <w:tcW w:w="593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359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发包人地址</w:t>
            </w:r>
          </w:p>
        </w:tc>
        <w:tc>
          <w:tcPr>
            <w:tcW w:w="593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359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发包人电话</w:t>
            </w:r>
          </w:p>
        </w:tc>
        <w:tc>
          <w:tcPr>
            <w:tcW w:w="593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4" w:hRule="atLeast"/>
        </w:trPr>
        <w:tc>
          <w:tcPr>
            <w:tcW w:w="359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签约合同价</w:t>
            </w:r>
          </w:p>
        </w:tc>
        <w:tc>
          <w:tcPr>
            <w:tcW w:w="593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359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开工日期</w:t>
            </w:r>
          </w:p>
        </w:tc>
        <w:tc>
          <w:tcPr>
            <w:tcW w:w="593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4" w:hRule="atLeast"/>
        </w:trPr>
        <w:tc>
          <w:tcPr>
            <w:tcW w:w="359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计划竣工日期</w:t>
            </w:r>
          </w:p>
        </w:tc>
        <w:tc>
          <w:tcPr>
            <w:tcW w:w="593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359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承担的工作</w:t>
            </w:r>
          </w:p>
        </w:tc>
        <w:tc>
          <w:tcPr>
            <w:tcW w:w="593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359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工程质量</w:t>
            </w:r>
          </w:p>
        </w:tc>
        <w:tc>
          <w:tcPr>
            <w:tcW w:w="593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4" w:hRule="atLeast"/>
        </w:trPr>
        <w:tc>
          <w:tcPr>
            <w:tcW w:w="359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项目经理</w:t>
            </w:r>
          </w:p>
        </w:tc>
        <w:tc>
          <w:tcPr>
            <w:tcW w:w="593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359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技术负责人</w:t>
            </w:r>
          </w:p>
        </w:tc>
        <w:tc>
          <w:tcPr>
            <w:tcW w:w="593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359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总监理工程师及电话</w:t>
            </w:r>
          </w:p>
        </w:tc>
        <w:tc>
          <w:tcPr>
            <w:tcW w:w="593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2" w:hRule="atLeast"/>
        </w:trPr>
        <w:tc>
          <w:tcPr>
            <w:tcW w:w="359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项目描述</w:t>
            </w:r>
          </w:p>
        </w:tc>
        <w:tc>
          <w:tcPr>
            <w:tcW w:w="5939" w:type="dxa"/>
            <w:tcBorders>
              <w:top w:val="single" w:color="auto" w:sz="4" w:space="0"/>
              <w:left w:val="single" w:color="auto" w:sz="4" w:space="0"/>
              <w:bottom w:val="single" w:color="auto" w:sz="4" w:space="0"/>
              <w:right w:val="single" w:color="auto" w:sz="4" w:space="0"/>
            </w:tcBorders>
            <w:vAlign w:val="top"/>
          </w:tcPr>
          <w:p>
            <w:pPr>
              <w:ind w:firstLine="420" w:firstLineChars="200"/>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trPr>
        <w:tc>
          <w:tcPr>
            <w:tcW w:w="359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备注</w:t>
            </w:r>
          </w:p>
        </w:tc>
        <w:tc>
          <w:tcPr>
            <w:tcW w:w="593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bl>
    <w:p>
      <w:pPr>
        <w:spacing w:line="440" w:lineRule="exact"/>
        <w:ind w:left="630" w:hanging="630" w:hangingChars="300"/>
        <w:rPr>
          <w:rFonts w:hint="eastAsia" w:ascii="宋体" w:hAnsi="宋体" w:eastAsia="宋体" w:cs="宋体"/>
          <w:b/>
          <w:bCs/>
          <w:color w:val="auto"/>
          <w:szCs w:val="21"/>
          <w:highlight w:val="none"/>
          <w:lang w:eastAsia="zh-CN"/>
        </w:rPr>
        <w:sectPr>
          <w:pgSz w:w="11906" w:h="16838"/>
          <w:pgMar w:top="1418" w:right="1134" w:bottom="1418" w:left="1418" w:header="851" w:footer="992" w:gutter="0"/>
          <w:pgNumType w:fmt="decimal"/>
          <w:cols w:space="720" w:num="1"/>
          <w:docGrid w:type="linesAndChars" w:linePitch="312" w:charSpace="0"/>
        </w:sectPr>
      </w:pPr>
      <w:r>
        <w:rPr>
          <w:rFonts w:hint="eastAsia" w:ascii="宋体" w:hAnsi="宋体" w:cs="宋体"/>
          <w:b/>
          <w:bCs/>
          <w:color w:val="auto"/>
          <w:szCs w:val="21"/>
          <w:highlight w:val="none"/>
        </w:rPr>
        <w:t>备注：本表后附</w:t>
      </w:r>
      <w:r>
        <w:rPr>
          <w:rFonts w:hint="eastAsia" w:ascii="宋体" w:hAnsi="宋体" w:cs="宋体"/>
          <w:b/>
          <w:bCs/>
          <w:color w:val="auto"/>
          <w:szCs w:val="21"/>
          <w:highlight w:val="none"/>
          <w:lang w:eastAsia="zh-CN"/>
        </w:rPr>
        <w:t>成交通知书</w:t>
      </w:r>
      <w:r>
        <w:rPr>
          <w:rFonts w:hint="eastAsia" w:ascii="宋体" w:hAnsi="宋体" w:cs="宋体"/>
          <w:b/>
          <w:bCs/>
          <w:color w:val="auto"/>
          <w:szCs w:val="21"/>
          <w:highlight w:val="none"/>
        </w:rPr>
        <w:t>或合同协议书的复印件，具体年份要求见投标人须知前附表。每张表格只填写一个项目，并标明序号</w:t>
      </w:r>
      <w:r>
        <w:rPr>
          <w:rFonts w:hint="eastAsia" w:ascii="宋体" w:hAnsi="宋体" w:cs="宋体"/>
          <w:b/>
          <w:bCs/>
          <w:color w:val="auto"/>
          <w:szCs w:val="21"/>
          <w:highlight w:val="none"/>
          <w:lang w:eastAsia="zh-CN"/>
        </w:rPr>
        <w:t>。</w:t>
      </w:r>
    </w:p>
    <w:p>
      <w:pPr>
        <w:pStyle w:val="6"/>
        <w:keepNext/>
        <w:keepLines/>
        <w:pageBreakBefore w:val="0"/>
        <w:widowControl w:val="0"/>
        <w:kinsoku/>
        <w:wordWrap/>
        <w:overflowPunct/>
        <w:topLinePunct w:val="0"/>
        <w:autoSpaceDE/>
        <w:autoSpaceDN/>
        <w:bidi w:val="0"/>
        <w:adjustRightInd/>
        <w:snapToGrid/>
        <w:spacing w:line="40" w:lineRule="exact"/>
        <w:jc w:val="left"/>
        <w:textAlignment w:val="auto"/>
        <w:rPr>
          <w:rFonts w:ascii="宋体" w:hAnsi="宋体" w:cs="宋体"/>
          <w:color w:val="auto"/>
          <w:sz w:val="24"/>
          <w:szCs w:val="24"/>
          <w:highlight w:val="none"/>
        </w:rPr>
      </w:pPr>
      <w:r>
        <w:rPr>
          <w:rFonts w:hint="eastAsia" w:ascii="宋体" w:hAnsi="宋体" w:cs="宋体"/>
          <w:color w:val="auto"/>
          <w:sz w:val="24"/>
          <w:szCs w:val="24"/>
          <w:highlight w:val="none"/>
        </w:rPr>
        <w:t>（五）近三年</w:t>
      </w:r>
      <w:r>
        <w:rPr>
          <w:rFonts w:hint="eastAsia" w:ascii="宋体" w:hAnsi="宋体"/>
          <w:color w:val="auto"/>
          <w:sz w:val="24"/>
          <w:highlight w:val="none"/>
        </w:rPr>
        <w:t>（</w:t>
      </w:r>
      <w:r>
        <w:rPr>
          <w:rFonts w:hint="eastAsia" w:ascii="宋体" w:hAnsi="宋体"/>
          <w:color w:val="auto"/>
          <w:sz w:val="24"/>
          <w:highlight w:val="none"/>
          <w:lang w:eastAsia="zh-CN"/>
        </w:rPr>
        <w:t>2022年-至今</w:t>
      </w:r>
      <w:r>
        <w:rPr>
          <w:rFonts w:hint="eastAsia" w:ascii="宋体" w:hAnsi="宋体"/>
          <w:color w:val="auto"/>
          <w:sz w:val="24"/>
          <w:highlight w:val="none"/>
        </w:rPr>
        <w:t>）</w:t>
      </w:r>
      <w:r>
        <w:rPr>
          <w:rFonts w:hint="eastAsia" w:ascii="宋体" w:hAnsi="宋体" w:cs="宋体"/>
          <w:color w:val="auto"/>
          <w:sz w:val="24"/>
          <w:szCs w:val="24"/>
          <w:highlight w:val="none"/>
        </w:rPr>
        <w:t xml:space="preserve">发生的诉讼及仲裁情况 </w:t>
      </w:r>
    </w:p>
    <w:p>
      <w:pPr>
        <w:rPr>
          <w:rFonts w:ascii="宋体" w:hAnsi="宋体" w:cs="宋体"/>
          <w:color w:val="auto"/>
          <w:highlight w:val="none"/>
        </w:rPr>
      </w:pP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ascii="宋体" w:hAnsi="宋体" w:cs="宋体"/>
          <w:color w:val="auto"/>
          <w:sz w:val="24"/>
          <w:szCs w:val="24"/>
          <w:highlight w:val="none"/>
        </w:rPr>
      </w:pPr>
      <w:r>
        <w:rPr>
          <w:rFonts w:hint="eastAsia" w:ascii="宋体" w:hAnsi="宋体" w:cs="宋体"/>
          <w:b/>
          <w:color w:val="auto"/>
          <w:sz w:val="24"/>
          <w:szCs w:val="24"/>
          <w:highlight w:val="none"/>
        </w:rPr>
        <w:t>说明：</w:t>
      </w:r>
      <w:r>
        <w:rPr>
          <w:rFonts w:hint="eastAsia" w:ascii="宋体" w:hAnsi="宋体" w:cs="宋体"/>
          <w:color w:val="auto"/>
          <w:sz w:val="24"/>
          <w:szCs w:val="24"/>
          <w:highlight w:val="none"/>
        </w:rPr>
        <w:t>近三年发生的诉讼和仲裁情况仅限于投标人败诉的，且与履行施工承包合同有关的案件，不包括调解结案以及未裁决的仲裁或未终审判决的诉讼。</w:t>
      </w:r>
    </w:p>
    <w:p>
      <w:pPr>
        <w:keepNext w:val="0"/>
        <w:keepLines w:val="0"/>
        <w:pageBreakBefore w:val="0"/>
        <w:widowControl w:val="0"/>
        <w:kinsoku/>
        <w:wordWrap/>
        <w:overflowPunct/>
        <w:topLinePunct w:val="0"/>
        <w:autoSpaceDE/>
        <w:autoSpaceDN/>
        <w:bidi w:val="0"/>
        <w:adjustRightInd/>
        <w:snapToGrid/>
        <w:spacing w:line="440" w:lineRule="exact"/>
        <w:ind w:left="0" w:firstLine="480" w:firstLineChars="200"/>
        <w:textAlignment w:val="auto"/>
        <w:rPr>
          <w:rFonts w:ascii="宋体" w:hAnsi="宋体" w:cs="宋体"/>
          <w:color w:val="auto"/>
          <w:sz w:val="24"/>
          <w:szCs w:val="24"/>
          <w:highlight w:val="none"/>
        </w:rPr>
      </w:pPr>
    </w:p>
    <w:p>
      <w:pPr>
        <w:keepNext w:val="0"/>
        <w:keepLines w:val="0"/>
        <w:pageBreakBefore w:val="0"/>
        <w:widowControl w:val="0"/>
        <w:kinsoku/>
        <w:wordWrap/>
        <w:overflowPunct/>
        <w:topLinePunct w:val="0"/>
        <w:autoSpaceDE/>
        <w:autoSpaceDN/>
        <w:bidi w:val="0"/>
        <w:adjustRightInd/>
        <w:snapToGrid/>
        <w:spacing w:beforeLines="50" w:afterLines="50" w:line="440" w:lineRule="exact"/>
        <w:textAlignment w:val="auto"/>
        <w:rPr>
          <w:rFonts w:ascii="宋体" w:hAnsi="宋体" w:cs="宋体"/>
          <w:color w:val="auto"/>
          <w:sz w:val="24"/>
          <w:szCs w:val="24"/>
          <w:highlight w:val="none"/>
        </w:rPr>
      </w:pPr>
      <w:r>
        <w:rPr>
          <w:rFonts w:hint="eastAsia" w:ascii="宋体" w:hAnsi="宋体" w:cs="宋体"/>
          <w:b/>
          <w:color w:val="auto"/>
          <w:sz w:val="24"/>
          <w:szCs w:val="24"/>
          <w:highlight w:val="none"/>
        </w:rPr>
        <w:t>注：</w:t>
      </w:r>
      <w:r>
        <w:rPr>
          <w:rFonts w:hint="eastAsia" w:ascii="宋体" w:hAnsi="宋体" w:cs="宋体"/>
          <w:color w:val="auto"/>
          <w:sz w:val="24"/>
          <w:szCs w:val="24"/>
          <w:highlight w:val="none"/>
        </w:rPr>
        <w:t>针对上述情况，提供由企业法定代表人或其授权委托人签字或盖章并加盖单位公章的承诺书。</w:t>
      </w:r>
    </w:p>
    <w:p>
      <w:pPr>
        <w:spacing w:beforeLines="50" w:afterLines="50" w:line="440" w:lineRule="exact"/>
        <w:ind w:left="630" w:hanging="630" w:hangingChars="300"/>
        <w:rPr>
          <w:rFonts w:ascii="宋体" w:hAnsi="宋体" w:cs="宋体"/>
          <w:color w:val="auto"/>
          <w:szCs w:val="21"/>
          <w:highlight w:val="none"/>
        </w:rPr>
      </w:pPr>
    </w:p>
    <w:p>
      <w:pPr>
        <w:spacing w:beforeLines="50" w:afterLines="50" w:line="440" w:lineRule="exact"/>
        <w:ind w:left="630" w:hanging="630" w:hangingChars="300"/>
        <w:rPr>
          <w:rFonts w:ascii="宋体" w:hAnsi="宋体" w:cs="宋体"/>
          <w:color w:val="auto"/>
          <w:szCs w:val="21"/>
          <w:highlight w:val="none"/>
        </w:rPr>
      </w:pPr>
    </w:p>
    <w:p>
      <w:pPr>
        <w:spacing w:beforeLines="50" w:afterLines="50" w:line="440" w:lineRule="exact"/>
        <w:ind w:left="630" w:hanging="630" w:hangingChars="300"/>
        <w:rPr>
          <w:rFonts w:ascii="宋体" w:hAnsi="宋体" w:cs="宋体"/>
          <w:color w:val="auto"/>
          <w:szCs w:val="21"/>
          <w:highlight w:val="none"/>
        </w:rPr>
      </w:pPr>
    </w:p>
    <w:p>
      <w:pPr>
        <w:spacing w:beforeLines="50" w:afterLines="50" w:line="440" w:lineRule="exact"/>
        <w:ind w:left="630" w:hanging="630" w:hangingChars="300"/>
        <w:rPr>
          <w:rFonts w:ascii="宋体" w:hAnsi="宋体" w:cs="宋体"/>
          <w:color w:val="auto"/>
          <w:szCs w:val="21"/>
          <w:highlight w:val="none"/>
        </w:rPr>
      </w:pPr>
    </w:p>
    <w:p>
      <w:pPr>
        <w:spacing w:beforeLines="50" w:afterLines="50" w:line="440" w:lineRule="exact"/>
        <w:ind w:left="630" w:hanging="630" w:hangingChars="300"/>
        <w:rPr>
          <w:rFonts w:ascii="宋体" w:hAnsi="宋体" w:cs="宋体"/>
          <w:b/>
          <w:bCs/>
          <w:color w:val="auto"/>
          <w:szCs w:val="21"/>
          <w:highlight w:val="none"/>
        </w:rPr>
      </w:pPr>
    </w:p>
    <w:p>
      <w:pPr>
        <w:spacing w:beforeLines="50" w:afterLines="50" w:line="440" w:lineRule="exact"/>
        <w:ind w:left="630" w:hanging="630" w:hangingChars="300"/>
        <w:rPr>
          <w:rFonts w:ascii="宋体" w:hAnsi="宋体" w:cs="宋体"/>
          <w:color w:val="auto"/>
          <w:szCs w:val="21"/>
          <w:highlight w:val="none"/>
        </w:rPr>
      </w:pPr>
    </w:p>
    <w:p>
      <w:pPr>
        <w:spacing w:beforeLines="50" w:afterLines="50" w:line="440" w:lineRule="exact"/>
        <w:ind w:left="630" w:hanging="630" w:hangingChars="300"/>
        <w:rPr>
          <w:rFonts w:ascii="宋体" w:hAnsi="宋体" w:cs="宋体"/>
          <w:color w:val="auto"/>
          <w:szCs w:val="21"/>
          <w:highlight w:val="none"/>
        </w:rPr>
      </w:pPr>
    </w:p>
    <w:p>
      <w:pPr>
        <w:spacing w:beforeLines="50" w:afterLines="50" w:line="440" w:lineRule="exact"/>
        <w:ind w:left="630" w:hanging="630" w:hangingChars="300"/>
        <w:rPr>
          <w:rFonts w:ascii="宋体" w:hAnsi="宋体" w:cs="宋体"/>
          <w:color w:val="auto"/>
          <w:szCs w:val="21"/>
          <w:highlight w:val="none"/>
        </w:rPr>
      </w:pPr>
    </w:p>
    <w:p>
      <w:pPr>
        <w:spacing w:beforeLines="50" w:afterLines="50" w:line="440" w:lineRule="exact"/>
        <w:ind w:left="630" w:hanging="630" w:hangingChars="300"/>
        <w:rPr>
          <w:rFonts w:ascii="宋体" w:hAnsi="宋体" w:cs="宋体"/>
          <w:color w:val="auto"/>
          <w:szCs w:val="21"/>
          <w:highlight w:val="none"/>
        </w:rPr>
      </w:pPr>
    </w:p>
    <w:p>
      <w:pPr>
        <w:spacing w:beforeLines="50" w:afterLines="50" w:line="440" w:lineRule="exact"/>
        <w:ind w:left="630" w:hanging="630" w:hangingChars="300"/>
        <w:rPr>
          <w:rFonts w:ascii="宋体" w:hAnsi="宋体" w:cs="宋体"/>
          <w:color w:val="auto"/>
          <w:szCs w:val="21"/>
          <w:highlight w:val="none"/>
        </w:rPr>
      </w:pPr>
    </w:p>
    <w:p>
      <w:pPr>
        <w:spacing w:beforeLines="50" w:afterLines="50" w:line="440" w:lineRule="exact"/>
        <w:ind w:left="630" w:hanging="630" w:hangingChars="300"/>
        <w:rPr>
          <w:rFonts w:ascii="宋体" w:hAnsi="宋体" w:cs="宋体"/>
          <w:color w:val="auto"/>
          <w:szCs w:val="21"/>
          <w:highlight w:val="none"/>
        </w:rPr>
      </w:pPr>
    </w:p>
    <w:p>
      <w:pPr>
        <w:spacing w:beforeLines="50" w:afterLines="50" w:line="440" w:lineRule="exact"/>
        <w:ind w:left="630" w:hanging="630" w:hangingChars="300"/>
        <w:rPr>
          <w:rFonts w:ascii="宋体" w:hAnsi="宋体" w:cs="宋体"/>
          <w:color w:val="auto"/>
          <w:szCs w:val="21"/>
          <w:highlight w:val="none"/>
        </w:rPr>
      </w:pPr>
    </w:p>
    <w:p>
      <w:pPr>
        <w:spacing w:beforeLines="50" w:afterLines="50" w:line="440" w:lineRule="exact"/>
        <w:ind w:left="630" w:hanging="630" w:hangingChars="300"/>
        <w:rPr>
          <w:rFonts w:ascii="宋体" w:hAnsi="宋体" w:cs="宋体"/>
          <w:color w:val="auto"/>
          <w:szCs w:val="21"/>
          <w:highlight w:val="none"/>
        </w:rPr>
      </w:pPr>
    </w:p>
    <w:p>
      <w:pPr>
        <w:spacing w:beforeLines="50" w:afterLines="50" w:line="440" w:lineRule="exact"/>
        <w:ind w:left="630" w:hanging="630" w:hangingChars="300"/>
        <w:rPr>
          <w:rFonts w:ascii="宋体" w:hAnsi="宋体" w:cs="宋体"/>
          <w:color w:val="auto"/>
          <w:szCs w:val="21"/>
          <w:highlight w:val="none"/>
        </w:rPr>
      </w:pPr>
    </w:p>
    <w:p>
      <w:pPr>
        <w:spacing w:beforeLines="50" w:afterLines="50" w:line="440" w:lineRule="exact"/>
        <w:ind w:left="630" w:hanging="630" w:hangingChars="300"/>
        <w:rPr>
          <w:rFonts w:ascii="宋体" w:hAnsi="宋体" w:cs="宋体"/>
          <w:color w:val="auto"/>
          <w:szCs w:val="21"/>
          <w:highlight w:val="none"/>
        </w:rPr>
      </w:pPr>
    </w:p>
    <w:p>
      <w:pPr>
        <w:spacing w:beforeLines="50" w:afterLines="50" w:line="440" w:lineRule="exact"/>
        <w:ind w:left="630" w:hanging="630" w:hangingChars="300"/>
        <w:rPr>
          <w:rFonts w:ascii="宋体" w:hAnsi="宋体" w:cs="宋体"/>
          <w:color w:val="auto"/>
          <w:szCs w:val="21"/>
          <w:highlight w:val="none"/>
        </w:rPr>
      </w:pPr>
    </w:p>
    <w:p>
      <w:pPr>
        <w:spacing w:beforeLines="50" w:afterLines="50" w:line="440" w:lineRule="exact"/>
        <w:rPr>
          <w:rFonts w:ascii="宋体" w:hAnsi="宋体" w:cs="宋体"/>
          <w:color w:val="auto"/>
          <w:szCs w:val="21"/>
          <w:highlight w:val="none"/>
        </w:rPr>
      </w:pPr>
    </w:p>
    <w:p>
      <w:pPr>
        <w:pStyle w:val="6"/>
        <w:keepNext/>
        <w:keepLines/>
        <w:pageBreakBefore w:val="0"/>
        <w:widowControl w:val="0"/>
        <w:kinsoku/>
        <w:wordWrap/>
        <w:overflowPunct/>
        <w:topLinePunct w:val="0"/>
        <w:autoSpaceDE/>
        <w:autoSpaceDN/>
        <w:bidi w:val="0"/>
        <w:adjustRightInd/>
        <w:snapToGrid/>
        <w:spacing w:line="440" w:lineRule="exact"/>
        <w:jc w:val="left"/>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（六）企业其他信誉情况表（年份要求同诉讼及仲裁情况年份要求）</w:t>
      </w:r>
    </w:p>
    <w:p>
      <w:pPr>
        <w:rPr>
          <w:color w:val="auto"/>
          <w:highlight w:val="none"/>
        </w:rPr>
      </w:pPr>
    </w:p>
    <w:p>
      <w:pPr>
        <w:spacing w:line="440" w:lineRule="exact"/>
        <w:ind w:left="630" w:hanging="720" w:hangingChars="300"/>
        <w:rPr>
          <w:rFonts w:ascii="宋体" w:hAnsi="宋体" w:cs="宋体"/>
          <w:color w:val="auto"/>
          <w:sz w:val="24"/>
          <w:szCs w:val="24"/>
          <w:highlight w:val="none"/>
        </w:rPr>
      </w:pPr>
      <w:r>
        <w:rPr>
          <w:rFonts w:hint="eastAsia" w:ascii="宋体" w:hAnsi="宋体" w:cs="宋体"/>
          <w:color w:val="auto"/>
          <w:sz w:val="24"/>
          <w:szCs w:val="24"/>
          <w:highlight w:val="none"/>
        </w:rPr>
        <w:t>1、近年企业不良行为记录情况</w:t>
      </w:r>
    </w:p>
    <w:p>
      <w:pPr>
        <w:spacing w:line="440" w:lineRule="exact"/>
        <w:ind w:left="630" w:hanging="720" w:hangingChars="300"/>
        <w:rPr>
          <w:rFonts w:ascii="宋体" w:hAnsi="宋体" w:cs="宋体"/>
          <w:color w:val="auto"/>
          <w:sz w:val="24"/>
          <w:szCs w:val="24"/>
          <w:highlight w:val="none"/>
        </w:rPr>
      </w:pPr>
    </w:p>
    <w:p>
      <w:pPr>
        <w:spacing w:line="440" w:lineRule="exact"/>
        <w:ind w:left="630" w:hanging="720" w:hangingChars="300"/>
        <w:rPr>
          <w:rFonts w:ascii="宋体" w:hAnsi="宋体" w:cs="宋体"/>
          <w:color w:val="auto"/>
          <w:sz w:val="24"/>
          <w:szCs w:val="24"/>
          <w:highlight w:val="none"/>
        </w:rPr>
      </w:pPr>
    </w:p>
    <w:p>
      <w:pPr>
        <w:spacing w:line="440" w:lineRule="exact"/>
        <w:ind w:left="630" w:hanging="720" w:hangingChars="300"/>
        <w:rPr>
          <w:rFonts w:ascii="宋体" w:hAnsi="宋体" w:cs="宋体"/>
          <w:color w:val="auto"/>
          <w:sz w:val="24"/>
          <w:szCs w:val="24"/>
          <w:highlight w:val="none"/>
        </w:rPr>
      </w:pPr>
    </w:p>
    <w:p>
      <w:pPr>
        <w:spacing w:line="440" w:lineRule="exact"/>
        <w:ind w:left="630" w:hanging="720" w:hangingChars="300"/>
        <w:rPr>
          <w:rFonts w:ascii="宋体" w:hAnsi="宋体" w:cs="宋体"/>
          <w:color w:val="auto"/>
          <w:sz w:val="24"/>
          <w:szCs w:val="24"/>
          <w:highlight w:val="none"/>
        </w:rPr>
      </w:pPr>
    </w:p>
    <w:p>
      <w:pPr>
        <w:spacing w:line="440" w:lineRule="exact"/>
        <w:ind w:left="630" w:hanging="720" w:hangingChars="300"/>
        <w:rPr>
          <w:rFonts w:ascii="宋体" w:hAnsi="宋体" w:cs="宋体"/>
          <w:color w:val="auto"/>
          <w:sz w:val="24"/>
          <w:szCs w:val="24"/>
          <w:highlight w:val="none"/>
        </w:rPr>
      </w:pPr>
      <w:r>
        <w:rPr>
          <w:rFonts w:hint="eastAsia" w:ascii="宋体" w:hAnsi="宋体" w:cs="宋体"/>
          <w:color w:val="auto"/>
          <w:sz w:val="24"/>
          <w:szCs w:val="24"/>
          <w:highlight w:val="none"/>
        </w:rPr>
        <w:t>2、在施工程以及近年已竣工工程合同履行情况</w:t>
      </w:r>
    </w:p>
    <w:p>
      <w:pPr>
        <w:spacing w:line="440" w:lineRule="exact"/>
        <w:ind w:left="630" w:hanging="720" w:hangingChars="300"/>
        <w:rPr>
          <w:rFonts w:ascii="宋体" w:hAnsi="宋体" w:cs="宋体"/>
          <w:color w:val="auto"/>
          <w:sz w:val="24"/>
          <w:szCs w:val="24"/>
          <w:highlight w:val="none"/>
        </w:rPr>
      </w:pPr>
    </w:p>
    <w:p>
      <w:pPr>
        <w:spacing w:line="440" w:lineRule="exact"/>
        <w:ind w:left="630" w:hanging="720" w:hangingChars="300"/>
        <w:rPr>
          <w:rFonts w:ascii="宋体" w:hAnsi="宋体" w:cs="宋体"/>
          <w:color w:val="auto"/>
          <w:sz w:val="24"/>
          <w:szCs w:val="24"/>
          <w:highlight w:val="none"/>
        </w:rPr>
      </w:pPr>
    </w:p>
    <w:p>
      <w:pPr>
        <w:spacing w:line="440" w:lineRule="exact"/>
        <w:rPr>
          <w:rFonts w:ascii="宋体" w:hAnsi="宋体" w:cs="宋体"/>
          <w:color w:val="auto"/>
          <w:sz w:val="24"/>
          <w:szCs w:val="24"/>
          <w:highlight w:val="none"/>
        </w:rPr>
      </w:pPr>
    </w:p>
    <w:p>
      <w:pPr>
        <w:spacing w:line="440" w:lineRule="exact"/>
        <w:ind w:left="630" w:hanging="720" w:hangingChars="300"/>
        <w:rPr>
          <w:rFonts w:ascii="宋体" w:hAnsi="宋体" w:cs="宋体"/>
          <w:color w:val="auto"/>
          <w:sz w:val="24"/>
          <w:szCs w:val="24"/>
          <w:highlight w:val="none"/>
        </w:rPr>
      </w:pPr>
    </w:p>
    <w:p>
      <w:pPr>
        <w:spacing w:line="440" w:lineRule="exact"/>
        <w:ind w:left="630" w:hanging="720" w:hangingChars="300"/>
        <w:rPr>
          <w:rFonts w:ascii="宋体" w:hAnsi="宋体" w:cs="宋体"/>
          <w:color w:val="auto"/>
          <w:sz w:val="24"/>
          <w:szCs w:val="24"/>
          <w:highlight w:val="none"/>
        </w:rPr>
      </w:pPr>
      <w:r>
        <w:rPr>
          <w:rFonts w:hint="eastAsia" w:ascii="宋体" w:hAnsi="宋体" w:cs="宋体"/>
          <w:color w:val="auto"/>
          <w:sz w:val="24"/>
          <w:szCs w:val="24"/>
          <w:highlight w:val="none"/>
        </w:rPr>
        <w:t>3、其  他</w:t>
      </w:r>
    </w:p>
    <w:p>
      <w:pPr>
        <w:spacing w:line="440" w:lineRule="exact"/>
        <w:ind w:left="630" w:hanging="720" w:hangingChars="300"/>
        <w:rPr>
          <w:rFonts w:ascii="宋体" w:hAnsi="宋体" w:cs="宋体"/>
          <w:color w:val="auto"/>
          <w:sz w:val="24"/>
          <w:szCs w:val="24"/>
          <w:highlight w:val="none"/>
        </w:rPr>
      </w:pPr>
    </w:p>
    <w:p>
      <w:pPr>
        <w:spacing w:line="440" w:lineRule="exact"/>
        <w:ind w:left="630" w:hanging="720" w:hangingChars="300"/>
        <w:rPr>
          <w:rFonts w:ascii="宋体" w:hAnsi="宋体" w:cs="宋体"/>
          <w:color w:val="auto"/>
          <w:sz w:val="24"/>
          <w:szCs w:val="24"/>
          <w:highlight w:val="none"/>
        </w:rPr>
      </w:pPr>
    </w:p>
    <w:p>
      <w:pPr>
        <w:spacing w:beforeLines="50" w:afterLines="50" w:line="440" w:lineRule="exact"/>
        <w:ind w:left="2"/>
        <w:rPr>
          <w:rFonts w:ascii="宋体" w:hAnsi="宋体" w:cs="宋体"/>
          <w:color w:val="auto"/>
          <w:sz w:val="24"/>
          <w:szCs w:val="24"/>
          <w:highlight w:val="none"/>
        </w:rPr>
      </w:pPr>
      <w:r>
        <w:rPr>
          <w:rFonts w:hint="eastAsia" w:ascii="宋体" w:hAnsi="宋体" w:cs="宋体"/>
          <w:b/>
          <w:color w:val="auto"/>
          <w:sz w:val="24"/>
          <w:szCs w:val="24"/>
          <w:highlight w:val="none"/>
        </w:rPr>
        <w:t>注：</w:t>
      </w:r>
      <w:r>
        <w:rPr>
          <w:rFonts w:hint="eastAsia" w:ascii="宋体" w:hAnsi="宋体" w:cs="宋体"/>
          <w:color w:val="auto"/>
          <w:sz w:val="24"/>
          <w:szCs w:val="24"/>
          <w:highlight w:val="none"/>
        </w:rPr>
        <w:t>针对上述情况，提供由企业法定代表人或其授权委托人签字或盖章并加盖单位公章的承诺书。</w:t>
      </w:r>
    </w:p>
    <w:p>
      <w:pPr>
        <w:spacing w:line="440" w:lineRule="exact"/>
        <w:ind w:left="630" w:hanging="630" w:hangingChars="300"/>
        <w:rPr>
          <w:rFonts w:ascii="宋体" w:hAnsi="宋体" w:cs="宋体"/>
          <w:color w:val="auto"/>
          <w:szCs w:val="21"/>
          <w:highlight w:val="none"/>
        </w:rPr>
      </w:pPr>
    </w:p>
    <w:p>
      <w:pPr>
        <w:spacing w:line="440" w:lineRule="exact"/>
        <w:ind w:left="630" w:hanging="630" w:hangingChars="300"/>
        <w:rPr>
          <w:rFonts w:ascii="宋体" w:hAnsi="宋体" w:cs="宋体"/>
          <w:color w:val="auto"/>
          <w:szCs w:val="21"/>
          <w:highlight w:val="none"/>
        </w:rPr>
      </w:pPr>
    </w:p>
    <w:p>
      <w:pPr>
        <w:spacing w:beforeLines="100" w:line="440" w:lineRule="exact"/>
        <w:jc w:val="center"/>
        <w:rPr>
          <w:rFonts w:ascii="宋体" w:hAnsi="宋体" w:cs="宋体"/>
          <w:color w:val="auto"/>
          <w:szCs w:val="21"/>
          <w:highlight w:val="none"/>
        </w:rPr>
      </w:pPr>
    </w:p>
    <w:p>
      <w:pPr>
        <w:pStyle w:val="6"/>
        <w:spacing w:line="240" w:lineRule="auto"/>
        <w:jc w:val="both"/>
        <w:rPr>
          <w:rFonts w:ascii="宋体" w:hAnsi="宋体" w:cs="宋体"/>
          <w:color w:val="auto"/>
          <w:highlight w:val="none"/>
        </w:rPr>
      </w:pPr>
    </w:p>
    <w:p>
      <w:pPr>
        <w:rPr>
          <w:rFonts w:ascii="宋体" w:hAnsi="宋体" w:cs="宋体"/>
          <w:color w:val="auto"/>
          <w:highlight w:val="none"/>
        </w:rPr>
      </w:pPr>
    </w:p>
    <w:p>
      <w:pPr>
        <w:rPr>
          <w:rFonts w:ascii="宋体" w:hAnsi="宋体" w:cs="宋体"/>
          <w:color w:val="auto"/>
          <w:highlight w:val="none"/>
        </w:rPr>
      </w:pPr>
    </w:p>
    <w:p>
      <w:pPr>
        <w:rPr>
          <w:rFonts w:ascii="宋体" w:hAnsi="宋体" w:cs="宋体"/>
          <w:color w:val="auto"/>
          <w:highlight w:val="none"/>
        </w:rPr>
      </w:pPr>
    </w:p>
    <w:p>
      <w:pPr>
        <w:rPr>
          <w:rFonts w:ascii="宋体" w:hAnsi="宋体" w:cs="宋体"/>
          <w:color w:val="auto"/>
          <w:highlight w:val="none"/>
        </w:rPr>
      </w:pPr>
    </w:p>
    <w:p>
      <w:pPr>
        <w:rPr>
          <w:rFonts w:ascii="宋体" w:hAnsi="宋体" w:cs="宋体"/>
          <w:color w:val="auto"/>
          <w:highlight w:val="none"/>
        </w:rPr>
      </w:pPr>
    </w:p>
    <w:p>
      <w:pPr>
        <w:rPr>
          <w:rFonts w:ascii="宋体" w:hAnsi="宋体" w:cs="宋体"/>
          <w:color w:val="auto"/>
          <w:highlight w:val="none"/>
        </w:rPr>
      </w:pPr>
    </w:p>
    <w:p>
      <w:pPr>
        <w:rPr>
          <w:rFonts w:ascii="宋体" w:hAnsi="宋体" w:cs="宋体"/>
          <w:color w:val="auto"/>
          <w:highlight w:val="none"/>
        </w:rPr>
      </w:pPr>
    </w:p>
    <w:p>
      <w:pPr>
        <w:rPr>
          <w:rFonts w:ascii="宋体" w:hAnsi="宋体" w:cs="宋体"/>
          <w:color w:val="auto"/>
          <w:highlight w:val="none"/>
        </w:rPr>
      </w:pPr>
    </w:p>
    <w:p>
      <w:pPr>
        <w:rPr>
          <w:rFonts w:ascii="宋体" w:hAnsi="宋体" w:cs="宋体"/>
          <w:color w:val="auto"/>
          <w:highlight w:val="none"/>
        </w:rPr>
      </w:pPr>
    </w:p>
    <w:p>
      <w:pPr>
        <w:rPr>
          <w:rFonts w:ascii="宋体" w:hAnsi="宋体" w:cs="宋体"/>
          <w:color w:val="auto"/>
          <w:highlight w:val="none"/>
        </w:rPr>
      </w:pPr>
    </w:p>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ascii="宋体" w:hAnsi="宋体" w:cs="宋体"/>
          <w:b/>
          <w:color w:val="auto"/>
          <w:sz w:val="32"/>
          <w:szCs w:val="32"/>
          <w:highlight w:val="none"/>
        </w:rPr>
      </w:pPr>
      <w:bookmarkStart w:id="520" w:name="_Toc3098_WPSOffice_Level1"/>
      <w:bookmarkStart w:id="521" w:name="_Toc8896_WPSOffice_Level1"/>
      <w:r>
        <w:rPr>
          <w:rFonts w:hint="eastAsia" w:ascii="宋体" w:hAnsi="宋体" w:cs="宋体"/>
          <w:b/>
          <w:color w:val="auto"/>
          <w:sz w:val="32"/>
          <w:szCs w:val="32"/>
          <w:highlight w:val="none"/>
        </w:rPr>
        <w:t>九、投标人的资格声明</w:t>
      </w:r>
      <w:bookmarkEnd w:id="520"/>
      <w:bookmarkEnd w:id="521"/>
    </w:p>
    <w:p>
      <w:pPr>
        <w:keepNext w:val="0"/>
        <w:keepLines w:val="0"/>
        <w:pageBreakBefore w:val="0"/>
        <w:widowControl w:val="0"/>
        <w:kinsoku/>
        <w:overflowPunct/>
        <w:topLinePunct w:val="0"/>
        <w:bidi w:val="0"/>
        <w:snapToGrid/>
        <w:spacing w:line="440" w:lineRule="exact"/>
        <w:jc w:val="left"/>
        <w:textAlignment w:val="auto"/>
        <w:rPr>
          <w:rFonts w:ascii="宋体" w:hAnsi="宋体" w:cs="宋体"/>
          <w:bCs/>
          <w:color w:val="auto"/>
          <w:sz w:val="24"/>
          <w:highlight w:val="none"/>
          <w:lang w:val="zh-CN"/>
        </w:rPr>
      </w:pPr>
      <w:r>
        <w:rPr>
          <w:rFonts w:hint="eastAsia" w:ascii="宋体" w:hAnsi="宋体" w:cs="宋体"/>
          <w:bCs/>
          <w:color w:val="auto"/>
          <w:sz w:val="24"/>
          <w:highlight w:val="none"/>
          <w:lang w:val="zh-CN"/>
        </w:rPr>
        <w:t>1．投标人概况：</w:t>
      </w:r>
    </w:p>
    <w:p>
      <w:pPr>
        <w:keepNext w:val="0"/>
        <w:keepLines w:val="0"/>
        <w:pageBreakBefore w:val="0"/>
        <w:widowControl w:val="0"/>
        <w:kinsoku/>
        <w:overflowPunct/>
        <w:topLinePunct w:val="0"/>
        <w:bidi w:val="0"/>
        <w:snapToGrid/>
        <w:spacing w:line="440" w:lineRule="exact"/>
        <w:ind w:firstLine="540" w:firstLineChars="225"/>
        <w:jc w:val="left"/>
        <w:textAlignment w:val="auto"/>
        <w:rPr>
          <w:rFonts w:ascii="宋体" w:hAnsi="宋体"/>
          <w:color w:val="auto"/>
          <w:sz w:val="24"/>
          <w:highlight w:val="none"/>
        </w:rPr>
      </w:pPr>
      <w:r>
        <w:rPr>
          <w:rFonts w:hint="eastAsia" w:ascii="宋体" w:hAnsi="宋体" w:cs="宋体"/>
          <w:bCs/>
          <w:color w:val="auto"/>
          <w:sz w:val="24"/>
          <w:highlight w:val="none"/>
          <w:lang w:val="zh-CN"/>
        </w:rPr>
        <w:t>（</w:t>
      </w:r>
      <w:r>
        <w:rPr>
          <w:rFonts w:hint="eastAsia" w:ascii="宋体" w:hAnsi="宋体" w:cs="宋体"/>
          <w:bCs/>
          <w:color w:val="auto"/>
          <w:sz w:val="24"/>
          <w:highlight w:val="none"/>
          <w:lang w:val="en-US" w:eastAsia="zh-CN"/>
        </w:rPr>
        <w:t>1</w:t>
      </w:r>
      <w:r>
        <w:rPr>
          <w:rFonts w:hint="eastAsia" w:ascii="宋体" w:hAnsi="宋体" w:cs="宋体"/>
          <w:bCs/>
          <w:color w:val="auto"/>
          <w:sz w:val="24"/>
          <w:highlight w:val="none"/>
          <w:lang w:val="zh-CN"/>
        </w:rPr>
        <w:t>）投标人名称：</w:t>
      </w:r>
    </w:p>
    <w:p>
      <w:pPr>
        <w:keepNext w:val="0"/>
        <w:keepLines w:val="0"/>
        <w:pageBreakBefore w:val="0"/>
        <w:widowControl w:val="0"/>
        <w:kinsoku/>
        <w:overflowPunct/>
        <w:topLinePunct w:val="0"/>
        <w:bidi w:val="0"/>
        <w:snapToGrid/>
        <w:spacing w:line="440" w:lineRule="exact"/>
        <w:ind w:firstLine="540" w:firstLineChars="225"/>
        <w:jc w:val="left"/>
        <w:textAlignment w:val="auto"/>
        <w:rPr>
          <w:rFonts w:ascii="宋体" w:hAnsi="宋体"/>
          <w:color w:val="auto"/>
          <w:sz w:val="24"/>
          <w:highlight w:val="none"/>
        </w:rPr>
      </w:pPr>
      <w:r>
        <w:rPr>
          <w:rFonts w:hint="eastAsia" w:ascii="宋体" w:hAnsi="宋体" w:cs="宋体"/>
          <w:bCs/>
          <w:color w:val="auto"/>
          <w:sz w:val="24"/>
          <w:highlight w:val="none"/>
          <w:lang w:val="zh-CN"/>
        </w:rPr>
        <w:t>（</w:t>
      </w:r>
      <w:r>
        <w:rPr>
          <w:rFonts w:hint="eastAsia" w:ascii="宋体" w:hAnsi="宋体" w:cs="宋体"/>
          <w:bCs/>
          <w:color w:val="auto"/>
          <w:sz w:val="24"/>
          <w:highlight w:val="none"/>
          <w:lang w:val="en-US" w:eastAsia="zh-CN"/>
        </w:rPr>
        <w:t>2</w:t>
      </w:r>
      <w:r>
        <w:rPr>
          <w:rFonts w:hint="eastAsia" w:ascii="宋体" w:hAnsi="宋体" w:cs="宋体"/>
          <w:bCs/>
          <w:color w:val="auto"/>
          <w:sz w:val="24"/>
          <w:highlight w:val="none"/>
          <w:lang w:val="zh-CN"/>
        </w:rPr>
        <w:t>）注册地址：</w:t>
      </w:r>
    </w:p>
    <w:p>
      <w:pPr>
        <w:keepNext w:val="0"/>
        <w:keepLines w:val="0"/>
        <w:pageBreakBefore w:val="0"/>
        <w:widowControl w:val="0"/>
        <w:kinsoku/>
        <w:overflowPunct/>
        <w:topLinePunct w:val="0"/>
        <w:bidi w:val="0"/>
        <w:snapToGrid/>
        <w:spacing w:line="440" w:lineRule="exact"/>
        <w:ind w:firstLine="540" w:firstLineChars="225"/>
        <w:jc w:val="left"/>
        <w:textAlignment w:val="auto"/>
        <w:rPr>
          <w:rFonts w:ascii="宋体" w:hAnsi="宋体"/>
          <w:color w:val="auto"/>
          <w:sz w:val="24"/>
          <w:highlight w:val="none"/>
        </w:rPr>
      </w:pPr>
      <w:r>
        <w:rPr>
          <w:rFonts w:hint="eastAsia" w:ascii="宋体" w:hAnsi="宋体" w:cs="宋体"/>
          <w:bCs/>
          <w:color w:val="auto"/>
          <w:sz w:val="24"/>
          <w:highlight w:val="none"/>
          <w:lang w:val="zh-CN"/>
        </w:rPr>
        <w:t>（</w:t>
      </w:r>
      <w:r>
        <w:rPr>
          <w:rFonts w:hint="eastAsia" w:ascii="宋体" w:hAnsi="宋体" w:cs="宋体"/>
          <w:bCs/>
          <w:color w:val="auto"/>
          <w:sz w:val="24"/>
          <w:highlight w:val="none"/>
          <w:lang w:val="en-US" w:eastAsia="zh-CN"/>
        </w:rPr>
        <w:t>3</w:t>
      </w:r>
      <w:r>
        <w:rPr>
          <w:rFonts w:hint="eastAsia" w:ascii="宋体" w:hAnsi="宋体" w:cs="宋体"/>
          <w:bCs/>
          <w:color w:val="auto"/>
          <w:sz w:val="24"/>
          <w:highlight w:val="none"/>
          <w:lang w:val="zh-CN"/>
        </w:rPr>
        <w:t>）成立或注册日期</w:t>
      </w:r>
      <w:r>
        <w:rPr>
          <w:rFonts w:hint="eastAsia" w:ascii="宋体" w:hAnsi="宋体"/>
          <w:color w:val="auto"/>
          <w:sz w:val="24"/>
          <w:highlight w:val="none"/>
          <w:lang w:val="zh-CN"/>
        </w:rPr>
        <w:t>：</w:t>
      </w:r>
    </w:p>
    <w:p>
      <w:pPr>
        <w:keepNext w:val="0"/>
        <w:keepLines w:val="0"/>
        <w:pageBreakBefore w:val="0"/>
        <w:widowControl w:val="0"/>
        <w:kinsoku/>
        <w:overflowPunct/>
        <w:topLinePunct w:val="0"/>
        <w:bidi w:val="0"/>
        <w:snapToGrid/>
        <w:spacing w:line="440" w:lineRule="exact"/>
        <w:ind w:firstLine="540" w:firstLineChars="225"/>
        <w:textAlignment w:val="auto"/>
        <w:rPr>
          <w:rFonts w:ascii="宋体" w:hAnsi="宋体"/>
          <w:color w:val="auto"/>
          <w:sz w:val="24"/>
          <w:highlight w:val="none"/>
        </w:rPr>
      </w:pPr>
      <w:r>
        <w:rPr>
          <w:rFonts w:hint="eastAsia" w:ascii="宋体" w:hAnsi="宋体" w:cs="宋体"/>
          <w:bCs/>
          <w:color w:val="auto"/>
          <w:sz w:val="24"/>
          <w:highlight w:val="none"/>
          <w:lang w:val="zh-CN"/>
        </w:rPr>
        <w:t>（</w:t>
      </w:r>
      <w:r>
        <w:rPr>
          <w:rFonts w:hint="eastAsia" w:ascii="宋体" w:hAnsi="宋体" w:cs="宋体"/>
          <w:bCs/>
          <w:color w:val="auto"/>
          <w:sz w:val="24"/>
          <w:highlight w:val="none"/>
          <w:lang w:val="en-US" w:eastAsia="zh-CN"/>
        </w:rPr>
        <w:t>4</w:t>
      </w:r>
      <w:r>
        <w:rPr>
          <w:rFonts w:hint="eastAsia" w:ascii="宋体" w:hAnsi="宋体" w:cs="宋体"/>
          <w:bCs/>
          <w:color w:val="auto"/>
          <w:sz w:val="24"/>
          <w:highlight w:val="none"/>
          <w:lang w:val="zh-CN"/>
        </w:rPr>
        <w:t>）法定代表人</w:t>
      </w:r>
      <w:r>
        <w:rPr>
          <w:rFonts w:hint="eastAsia" w:ascii="宋体" w:hAnsi="宋体"/>
          <w:color w:val="auto"/>
          <w:sz w:val="24"/>
          <w:highlight w:val="none"/>
        </w:rPr>
        <w:t xml:space="preserve">：                   </w:t>
      </w:r>
      <w:r>
        <w:rPr>
          <w:rFonts w:hint="eastAsia" w:ascii="宋体" w:hAnsi="宋体" w:cs="宋体"/>
          <w:bCs/>
          <w:color w:val="auto"/>
          <w:sz w:val="24"/>
          <w:highlight w:val="none"/>
          <w:lang w:val="zh-CN"/>
        </w:rPr>
        <w:t>（姓名、职务）</w:t>
      </w:r>
    </w:p>
    <w:p>
      <w:pPr>
        <w:keepNext w:val="0"/>
        <w:keepLines w:val="0"/>
        <w:pageBreakBefore w:val="0"/>
        <w:widowControl w:val="0"/>
        <w:kinsoku/>
        <w:overflowPunct/>
        <w:topLinePunct w:val="0"/>
        <w:bidi w:val="0"/>
        <w:snapToGrid/>
        <w:spacing w:line="440" w:lineRule="exact"/>
        <w:ind w:firstLine="540" w:firstLineChars="225"/>
        <w:textAlignment w:val="auto"/>
        <w:rPr>
          <w:rFonts w:ascii="宋体" w:hAnsi="宋体"/>
          <w:color w:val="auto"/>
          <w:sz w:val="24"/>
          <w:highlight w:val="none"/>
        </w:rPr>
      </w:pPr>
      <w:r>
        <w:rPr>
          <w:rFonts w:hint="eastAsia" w:ascii="宋体" w:hAnsi="宋体" w:cs="宋体"/>
          <w:bCs/>
          <w:color w:val="auto"/>
          <w:sz w:val="24"/>
          <w:highlight w:val="none"/>
          <w:lang w:val="zh-CN"/>
        </w:rPr>
        <w:t>（</w:t>
      </w:r>
      <w:r>
        <w:rPr>
          <w:rFonts w:hint="eastAsia" w:ascii="宋体" w:hAnsi="宋体" w:cs="宋体"/>
          <w:bCs/>
          <w:color w:val="auto"/>
          <w:sz w:val="24"/>
          <w:highlight w:val="none"/>
          <w:lang w:val="en-US" w:eastAsia="zh-CN"/>
        </w:rPr>
        <w:t>5</w:t>
      </w:r>
      <w:r>
        <w:rPr>
          <w:rFonts w:hint="eastAsia" w:ascii="宋体" w:hAnsi="宋体" w:cs="宋体"/>
          <w:bCs/>
          <w:color w:val="auto"/>
          <w:sz w:val="24"/>
          <w:highlight w:val="none"/>
          <w:lang w:val="zh-CN"/>
        </w:rPr>
        <w:t>）注册资金</w:t>
      </w:r>
      <w:r>
        <w:rPr>
          <w:rFonts w:hint="eastAsia" w:ascii="宋体" w:hAnsi="宋体"/>
          <w:color w:val="auto"/>
          <w:sz w:val="24"/>
          <w:highlight w:val="none"/>
        </w:rPr>
        <w:t xml:space="preserve">：                    </w:t>
      </w:r>
    </w:p>
    <w:p>
      <w:pPr>
        <w:keepNext w:val="0"/>
        <w:keepLines w:val="0"/>
        <w:pageBreakBefore w:val="0"/>
        <w:widowControl w:val="0"/>
        <w:kinsoku/>
        <w:overflowPunct/>
        <w:topLinePunct w:val="0"/>
        <w:bidi w:val="0"/>
        <w:snapToGrid/>
        <w:spacing w:line="440" w:lineRule="exact"/>
        <w:textAlignment w:val="auto"/>
        <w:rPr>
          <w:rFonts w:ascii="宋体" w:hAnsi="宋体" w:cs="宋体"/>
          <w:bCs/>
          <w:color w:val="auto"/>
          <w:sz w:val="24"/>
          <w:highlight w:val="none"/>
          <w:lang w:val="zh-CN"/>
        </w:rPr>
      </w:pPr>
      <w:r>
        <w:rPr>
          <w:rFonts w:hint="eastAsia" w:ascii="宋体" w:hAnsi="宋体" w:cs="宋体"/>
          <w:bCs/>
          <w:color w:val="auto"/>
          <w:sz w:val="24"/>
          <w:highlight w:val="none"/>
          <w:lang w:val="zh-CN"/>
        </w:rPr>
        <w:t>2．我方在此声明，我方具备并满足下列各项条款的规定。本声明如有虚假或不实之处，我方将失去合格投标人资格且我方的磋商保证金将不予退还。</w:t>
      </w:r>
    </w:p>
    <w:p>
      <w:pPr>
        <w:keepNext w:val="0"/>
        <w:keepLines w:val="0"/>
        <w:pageBreakBefore w:val="0"/>
        <w:widowControl w:val="0"/>
        <w:kinsoku/>
        <w:overflowPunct/>
        <w:topLinePunct w:val="0"/>
        <w:bidi w:val="0"/>
        <w:snapToGrid/>
        <w:spacing w:line="440" w:lineRule="exact"/>
        <w:ind w:firstLine="480" w:firstLineChars="200"/>
        <w:textAlignment w:val="auto"/>
        <w:rPr>
          <w:rFonts w:ascii="宋体" w:hAnsi="宋体" w:cs="宋体"/>
          <w:bCs/>
          <w:color w:val="auto"/>
          <w:sz w:val="24"/>
          <w:highlight w:val="none"/>
          <w:lang w:val="zh-CN"/>
        </w:rPr>
      </w:pPr>
      <w:r>
        <w:rPr>
          <w:rFonts w:hint="eastAsia" w:ascii="宋体" w:hAnsi="宋体" w:cs="宋体"/>
          <w:bCs/>
          <w:color w:val="auto"/>
          <w:sz w:val="24"/>
          <w:highlight w:val="none"/>
          <w:lang w:val="zh-CN"/>
        </w:rPr>
        <w:t xml:space="preserve">（1）具有独立承担民事责任的能力； </w:t>
      </w:r>
    </w:p>
    <w:p>
      <w:pPr>
        <w:keepNext w:val="0"/>
        <w:keepLines w:val="0"/>
        <w:pageBreakBefore w:val="0"/>
        <w:widowControl w:val="0"/>
        <w:kinsoku/>
        <w:overflowPunct/>
        <w:topLinePunct w:val="0"/>
        <w:bidi w:val="0"/>
        <w:snapToGrid/>
        <w:spacing w:line="440" w:lineRule="exact"/>
        <w:ind w:firstLine="480" w:firstLineChars="200"/>
        <w:textAlignment w:val="auto"/>
        <w:rPr>
          <w:rFonts w:ascii="宋体" w:hAnsi="宋体" w:cs="宋体"/>
          <w:bCs/>
          <w:color w:val="auto"/>
          <w:sz w:val="24"/>
          <w:highlight w:val="none"/>
          <w:lang w:val="zh-CN"/>
        </w:rPr>
      </w:pPr>
      <w:r>
        <w:rPr>
          <w:rFonts w:hint="eastAsia" w:ascii="宋体" w:hAnsi="宋体" w:cs="宋体"/>
          <w:bCs/>
          <w:color w:val="auto"/>
          <w:sz w:val="24"/>
          <w:highlight w:val="none"/>
          <w:lang w:val="zh-CN"/>
        </w:rPr>
        <w:t>（2）具有良好的商业信誉和健全的财务会计制度；</w:t>
      </w:r>
    </w:p>
    <w:p>
      <w:pPr>
        <w:keepNext w:val="0"/>
        <w:keepLines w:val="0"/>
        <w:pageBreakBefore w:val="0"/>
        <w:widowControl w:val="0"/>
        <w:kinsoku/>
        <w:overflowPunct/>
        <w:topLinePunct w:val="0"/>
        <w:bidi w:val="0"/>
        <w:snapToGrid/>
        <w:spacing w:line="440" w:lineRule="exact"/>
        <w:ind w:firstLine="480" w:firstLineChars="200"/>
        <w:textAlignment w:val="auto"/>
        <w:rPr>
          <w:rFonts w:ascii="宋体" w:hAnsi="宋体" w:cs="宋体"/>
          <w:bCs/>
          <w:color w:val="auto"/>
          <w:sz w:val="24"/>
          <w:highlight w:val="none"/>
          <w:lang w:val="zh-CN"/>
        </w:rPr>
      </w:pPr>
      <w:r>
        <w:rPr>
          <w:rFonts w:hint="eastAsia" w:ascii="宋体" w:hAnsi="宋体" w:cs="宋体"/>
          <w:bCs/>
          <w:color w:val="auto"/>
          <w:sz w:val="24"/>
          <w:highlight w:val="none"/>
          <w:lang w:val="zh-CN"/>
        </w:rPr>
        <w:t>（3）具有履行合同所必需的设备和专业技术能力；</w:t>
      </w:r>
    </w:p>
    <w:p>
      <w:pPr>
        <w:keepNext w:val="0"/>
        <w:keepLines w:val="0"/>
        <w:pageBreakBefore w:val="0"/>
        <w:widowControl w:val="0"/>
        <w:kinsoku/>
        <w:overflowPunct/>
        <w:topLinePunct w:val="0"/>
        <w:bidi w:val="0"/>
        <w:snapToGrid/>
        <w:spacing w:line="440" w:lineRule="exact"/>
        <w:ind w:firstLine="480" w:firstLineChars="200"/>
        <w:textAlignment w:val="auto"/>
        <w:rPr>
          <w:rFonts w:ascii="宋体" w:hAnsi="宋体" w:cs="宋体"/>
          <w:bCs/>
          <w:color w:val="auto"/>
          <w:sz w:val="24"/>
          <w:highlight w:val="none"/>
          <w:lang w:val="zh-CN"/>
        </w:rPr>
      </w:pPr>
      <w:r>
        <w:rPr>
          <w:rFonts w:hint="eastAsia" w:ascii="宋体" w:hAnsi="宋体" w:cs="宋体"/>
          <w:bCs/>
          <w:color w:val="auto"/>
          <w:sz w:val="24"/>
          <w:highlight w:val="none"/>
          <w:lang w:val="zh-CN"/>
        </w:rPr>
        <w:t xml:space="preserve">（4）有依法缴纳税收和社会保障资金的良好记录； </w:t>
      </w:r>
    </w:p>
    <w:p>
      <w:pPr>
        <w:keepNext w:val="0"/>
        <w:keepLines w:val="0"/>
        <w:pageBreakBefore w:val="0"/>
        <w:widowControl w:val="0"/>
        <w:kinsoku/>
        <w:overflowPunct/>
        <w:topLinePunct w:val="0"/>
        <w:bidi w:val="0"/>
        <w:snapToGrid/>
        <w:spacing w:line="440" w:lineRule="exact"/>
        <w:ind w:firstLine="480" w:firstLineChars="200"/>
        <w:textAlignment w:val="auto"/>
        <w:rPr>
          <w:rFonts w:ascii="宋体" w:hAnsi="宋体" w:cs="宋体"/>
          <w:bCs/>
          <w:color w:val="auto"/>
          <w:sz w:val="24"/>
          <w:highlight w:val="none"/>
          <w:lang w:val="zh-CN"/>
        </w:rPr>
      </w:pPr>
      <w:r>
        <w:rPr>
          <w:rFonts w:hint="eastAsia" w:ascii="宋体" w:hAnsi="宋体" w:cs="宋体"/>
          <w:bCs/>
          <w:color w:val="auto"/>
          <w:sz w:val="24"/>
          <w:highlight w:val="none"/>
          <w:lang w:val="zh-CN"/>
        </w:rPr>
        <w:t>（5）近三年内，在经营活动中没有重大违法记录；</w:t>
      </w:r>
    </w:p>
    <w:p>
      <w:pPr>
        <w:keepNext w:val="0"/>
        <w:keepLines w:val="0"/>
        <w:pageBreakBefore w:val="0"/>
        <w:widowControl w:val="0"/>
        <w:kinsoku/>
        <w:overflowPunct/>
        <w:topLinePunct w:val="0"/>
        <w:bidi w:val="0"/>
        <w:snapToGrid/>
        <w:spacing w:line="440" w:lineRule="exact"/>
        <w:textAlignment w:val="auto"/>
        <w:rPr>
          <w:rFonts w:ascii="宋体" w:hAnsi="宋体"/>
          <w:color w:val="auto"/>
          <w:sz w:val="24"/>
          <w:highlight w:val="none"/>
        </w:rPr>
      </w:pPr>
      <w:r>
        <w:rPr>
          <w:rFonts w:hint="eastAsia" w:ascii="宋体" w:hAnsi="宋体"/>
          <w:color w:val="auto"/>
          <w:sz w:val="24"/>
          <w:highlight w:val="none"/>
        </w:rPr>
        <w:t>3.投标人其年检合格营业执照、税务登记证、组织机构代码证、开户许可证等材料的复印件附后。</w:t>
      </w:r>
    </w:p>
    <w:p>
      <w:pPr>
        <w:keepNext w:val="0"/>
        <w:keepLines w:val="0"/>
        <w:pageBreakBefore w:val="0"/>
        <w:widowControl w:val="0"/>
        <w:kinsoku/>
        <w:overflowPunct/>
        <w:topLinePunct w:val="0"/>
        <w:bidi w:val="0"/>
        <w:snapToGrid/>
        <w:spacing w:line="440" w:lineRule="exact"/>
        <w:ind w:firstLine="480" w:firstLineChars="200"/>
        <w:textAlignment w:val="auto"/>
        <w:rPr>
          <w:rFonts w:ascii="宋体" w:hAnsi="宋体"/>
          <w:color w:val="auto"/>
          <w:sz w:val="24"/>
          <w:highlight w:val="none"/>
        </w:rPr>
      </w:pPr>
      <w:r>
        <w:rPr>
          <w:rFonts w:hint="eastAsia" w:ascii="宋体" w:hAnsi="宋体"/>
          <w:color w:val="auto"/>
          <w:sz w:val="24"/>
          <w:highlight w:val="none"/>
        </w:rPr>
        <w:t>就我方全部所知，兹证明上述声明是真实、正确的，并已提供了全部现有资料和数据，我方同意根据贵方要求出示文件予以证实。</w:t>
      </w:r>
    </w:p>
    <w:p>
      <w:pPr>
        <w:keepNext w:val="0"/>
        <w:keepLines w:val="0"/>
        <w:pageBreakBefore w:val="0"/>
        <w:widowControl w:val="0"/>
        <w:kinsoku/>
        <w:overflowPunct/>
        <w:topLinePunct w:val="0"/>
        <w:bidi w:val="0"/>
        <w:snapToGrid/>
        <w:spacing w:line="440" w:lineRule="exact"/>
        <w:textAlignment w:val="auto"/>
        <w:rPr>
          <w:rFonts w:ascii="宋体" w:hAnsi="宋体"/>
          <w:color w:val="auto"/>
          <w:sz w:val="24"/>
          <w:highlight w:val="none"/>
        </w:rPr>
      </w:pPr>
    </w:p>
    <w:p>
      <w:pPr>
        <w:keepNext w:val="0"/>
        <w:keepLines w:val="0"/>
        <w:pageBreakBefore w:val="0"/>
        <w:widowControl w:val="0"/>
        <w:kinsoku/>
        <w:overflowPunct/>
        <w:topLinePunct w:val="0"/>
        <w:autoSpaceDE w:val="0"/>
        <w:autoSpaceDN w:val="0"/>
        <w:bidi w:val="0"/>
        <w:adjustRightInd w:val="0"/>
        <w:snapToGrid/>
        <w:spacing w:line="440" w:lineRule="exact"/>
        <w:ind w:firstLine="2160" w:firstLineChars="900"/>
        <w:jc w:val="left"/>
        <w:textAlignment w:val="auto"/>
        <w:rPr>
          <w:rFonts w:ascii="宋体" w:hAnsi="宋体" w:cs="宋体"/>
          <w:bCs/>
          <w:color w:val="auto"/>
          <w:sz w:val="24"/>
          <w:highlight w:val="none"/>
          <w:lang w:val="zh-CN"/>
        </w:rPr>
      </w:pPr>
    </w:p>
    <w:p>
      <w:pPr>
        <w:keepNext w:val="0"/>
        <w:keepLines w:val="0"/>
        <w:pageBreakBefore w:val="0"/>
        <w:widowControl w:val="0"/>
        <w:kinsoku/>
        <w:overflowPunct/>
        <w:topLinePunct w:val="0"/>
        <w:bidi w:val="0"/>
        <w:snapToGrid/>
        <w:spacing w:line="440" w:lineRule="exact"/>
        <w:textAlignment w:val="auto"/>
        <w:rPr>
          <w:color w:val="auto"/>
          <w:sz w:val="24"/>
          <w:highlight w:val="none"/>
        </w:rPr>
      </w:pPr>
      <w:r>
        <w:rPr>
          <w:rFonts w:hint="eastAsia"/>
          <w:color w:val="auto"/>
          <w:sz w:val="24"/>
          <w:highlight w:val="none"/>
        </w:rPr>
        <w:t>投标人（印刷体及公章）：</w:t>
      </w:r>
    </w:p>
    <w:p>
      <w:pPr>
        <w:keepNext w:val="0"/>
        <w:keepLines w:val="0"/>
        <w:pageBreakBefore w:val="0"/>
        <w:widowControl w:val="0"/>
        <w:kinsoku/>
        <w:overflowPunct/>
        <w:topLinePunct w:val="0"/>
        <w:bidi w:val="0"/>
        <w:snapToGrid/>
        <w:spacing w:line="440" w:lineRule="exact"/>
        <w:textAlignment w:val="auto"/>
        <w:rPr>
          <w:color w:val="auto"/>
          <w:sz w:val="24"/>
          <w:highlight w:val="none"/>
        </w:rPr>
      </w:pPr>
      <w:r>
        <w:rPr>
          <w:rFonts w:hint="eastAsia"/>
          <w:color w:val="auto"/>
          <w:sz w:val="24"/>
          <w:highlight w:val="none"/>
        </w:rPr>
        <w:t>法定代表人或其授权代表人（签字）：</w:t>
      </w:r>
    </w:p>
    <w:p>
      <w:pPr>
        <w:keepNext w:val="0"/>
        <w:keepLines w:val="0"/>
        <w:pageBreakBefore w:val="0"/>
        <w:widowControl w:val="0"/>
        <w:kinsoku/>
        <w:overflowPunct/>
        <w:topLinePunct w:val="0"/>
        <w:bidi w:val="0"/>
        <w:snapToGrid/>
        <w:spacing w:line="440" w:lineRule="exact"/>
        <w:textAlignment w:val="auto"/>
        <w:rPr>
          <w:rFonts w:ascii="宋体" w:hAnsi="宋体"/>
          <w:color w:val="auto"/>
          <w:sz w:val="24"/>
          <w:highlight w:val="none"/>
        </w:rPr>
      </w:pPr>
    </w:p>
    <w:p>
      <w:pPr>
        <w:keepNext w:val="0"/>
        <w:keepLines w:val="0"/>
        <w:pageBreakBefore w:val="0"/>
        <w:widowControl w:val="0"/>
        <w:kinsoku/>
        <w:wordWrap w:val="0"/>
        <w:overflowPunct/>
        <w:topLinePunct w:val="0"/>
        <w:bidi w:val="0"/>
        <w:snapToGrid/>
        <w:spacing w:line="440" w:lineRule="exact"/>
        <w:jc w:val="right"/>
        <w:textAlignment w:val="auto"/>
        <w:rPr>
          <w:rFonts w:ascii="宋体" w:hAnsi="宋体"/>
          <w:color w:val="auto"/>
          <w:sz w:val="24"/>
          <w:highlight w:val="none"/>
        </w:rPr>
      </w:pPr>
      <w:r>
        <w:rPr>
          <w:rFonts w:hint="eastAsia" w:ascii="宋体" w:hAnsi="宋体"/>
          <w:color w:val="auto"/>
          <w:sz w:val="24"/>
          <w:highlight w:val="none"/>
        </w:rPr>
        <w:t xml:space="preserve"> 日期：年  月  日</w:t>
      </w:r>
    </w:p>
    <w:p>
      <w:pPr>
        <w:widowControl/>
        <w:jc w:val="left"/>
        <w:rPr>
          <w:rFonts w:ascii="宋体" w:hAnsi="宋体" w:cs="宋体"/>
          <w:b/>
          <w:bCs/>
          <w:color w:val="auto"/>
          <w:sz w:val="28"/>
          <w:szCs w:val="28"/>
          <w:highlight w:val="none"/>
        </w:rPr>
      </w:pPr>
    </w:p>
    <w:p>
      <w:pPr>
        <w:widowControl/>
        <w:jc w:val="left"/>
        <w:rPr>
          <w:rFonts w:ascii="宋体" w:hAnsi="宋体" w:cs="宋体"/>
          <w:b/>
          <w:bCs/>
          <w:color w:val="auto"/>
          <w:sz w:val="28"/>
          <w:szCs w:val="28"/>
          <w:highlight w:val="none"/>
        </w:rPr>
      </w:pPr>
    </w:p>
    <w:p>
      <w:pPr>
        <w:widowControl/>
        <w:jc w:val="left"/>
        <w:rPr>
          <w:rFonts w:ascii="宋体" w:hAnsi="宋体" w:cs="宋体"/>
          <w:b/>
          <w:bCs/>
          <w:color w:val="auto"/>
          <w:sz w:val="28"/>
          <w:szCs w:val="28"/>
          <w:highlight w:val="none"/>
        </w:rPr>
      </w:pPr>
    </w:p>
    <w:p>
      <w:pPr>
        <w:widowControl/>
        <w:jc w:val="left"/>
        <w:rPr>
          <w:rFonts w:ascii="宋体" w:hAnsi="宋体" w:cs="宋体"/>
          <w:b/>
          <w:bCs/>
          <w:color w:val="auto"/>
          <w:sz w:val="28"/>
          <w:szCs w:val="28"/>
          <w:highlight w:val="none"/>
        </w:rPr>
      </w:pPr>
    </w:p>
    <w:p>
      <w:pPr>
        <w:keepNext w:val="0"/>
        <w:keepLines w:val="0"/>
        <w:pageBreakBefore/>
        <w:widowControl/>
        <w:kinsoku/>
        <w:wordWrap/>
        <w:overflowPunct/>
        <w:topLinePunct w:val="0"/>
        <w:autoSpaceDE/>
        <w:autoSpaceDN/>
        <w:bidi w:val="0"/>
        <w:adjustRightInd/>
        <w:snapToGrid/>
        <w:spacing w:line="440" w:lineRule="exact"/>
        <w:jc w:val="center"/>
        <w:textAlignment w:val="auto"/>
        <w:rPr>
          <w:rFonts w:hint="eastAsia" w:ascii="宋体" w:hAnsi="宋体" w:eastAsia="宋体" w:cs="宋体"/>
          <w:b/>
          <w:bCs/>
          <w:color w:val="auto"/>
          <w:sz w:val="32"/>
          <w:szCs w:val="32"/>
          <w:highlight w:val="none"/>
          <w:lang w:eastAsia="zh-CN"/>
        </w:rPr>
      </w:pPr>
      <w:r>
        <w:rPr>
          <w:rFonts w:hint="eastAsia" w:ascii="宋体" w:hAnsi="宋体" w:cs="宋体"/>
          <w:b/>
          <w:bCs/>
          <w:color w:val="auto"/>
          <w:sz w:val="32"/>
          <w:szCs w:val="32"/>
          <w:highlight w:val="none"/>
        </w:rPr>
        <w:t>中小企业声明函</w:t>
      </w:r>
      <w:r>
        <w:rPr>
          <w:rFonts w:hint="eastAsia" w:ascii="宋体" w:hAnsi="宋体" w:cs="宋体"/>
          <w:b/>
          <w:bCs/>
          <w:color w:val="auto"/>
          <w:sz w:val="32"/>
          <w:szCs w:val="32"/>
          <w:highlight w:val="none"/>
          <w:lang w:eastAsia="zh-CN"/>
        </w:rPr>
        <w:t>（工程、服务）</w:t>
      </w:r>
    </w:p>
    <w:p>
      <w:pPr>
        <w:keepNext w:val="0"/>
        <w:keepLines w:val="0"/>
        <w:pageBreakBefore w:val="0"/>
        <w:widowControl/>
        <w:kinsoku/>
        <w:wordWrap/>
        <w:overflowPunct/>
        <w:topLinePunct w:val="0"/>
        <w:autoSpaceDE/>
        <w:autoSpaceDN/>
        <w:bidi w:val="0"/>
        <w:adjustRightInd/>
        <w:snapToGrid/>
        <w:spacing w:line="440" w:lineRule="exact"/>
        <w:jc w:val="left"/>
        <w:textAlignment w:val="auto"/>
        <w:rPr>
          <w:rFonts w:hint="eastAsia" w:ascii="宋体" w:hAnsi="宋体" w:cs="宋体"/>
          <w:b/>
          <w:bCs/>
          <w:color w:val="auto"/>
          <w:sz w:val="28"/>
          <w:szCs w:val="28"/>
          <w:highlight w:val="none"/>
        </w:rPr>
      </w:pPr>
    </w:p>
    <w:p>
      <w:pPr>
        <w:keepNext w:val="0"/>
        <w:keepLines w:val="0"/>
        <w:pageBreakBefore w:val="0"/>
        <w:widowControl/>
        <w:kinsoku/>
        <w:wordWrap/>
        <w:overflowPunct/>
        <w:topLinePunct w:val="0"/>
        <w:autoSpaceDE/>
        <w:autoSpaceDN/>
        <w:bidi w:val="0"/>
        <w:adjustRightInd/>
        <w:snapToGrid/>
        <w:spacing w:line="440" w:lineRule="exact"/>
        <w:ind w:firstLine="562"/>
        <w:jc w:val="left"/>
        <w:textAlignment w:val="auto"/>
        <w:rPr>
          <w:rFonts w:hint="default" w:ascii="宋体" w:hAnsi="宋体" w:cs="宋体"/>
          <w:b w:val="0"/>
          <w:bCs w:val="0"/>
          <w:i w:val="0"/>
          <w:iCs w:val="0"/>
          <w:color w:val="auto"/>
          <w:sz w:val="24"/>
          <w:szCs w:val="24"/>
          <w:highlight w:val="none"/>
          <w:u w:val="none"/>
          <w:lang w:val="en-US" w:eastAsia="zh-CN"/>
        </w:rPr>
      </w:pPr>
      <w:r>
        <w:rPr>
          <w:rFonts w:hint="eastAsia" w:ascii="宋体" w:hAnsi="宋体" w:cs="宋体"/>
          <w:b w:val="0"/>
          <w:bCs w:val="0"/>
          <w:color w:val="auto"/>
          <w:sz w:val="24"/>
          <w:szCs w:val="24"/>
          <w:highlight w:val="none"/>
        </w:rPr>
        <w:t>本公司</w:t>
      </w:r>
      <w:r>
        <w:rPr>
          <w:rFonts w:hint="eastAsia" w:ascii="宋体" w:hAnsi="宋体" w:cs="宋体"/>
          <w:b w:val="0"/>
          <w:bCs w:val="0"/>
          <w:color w:val="auto"/>
          <w:sz w:val="24"/>
          <w:szCs w:val="24"/>
          <w:highlight w:val="none"/>
          <w:lang w:eastAsia="zh-CN"/>
        </w:rPr>
        <w:t>（联合体）</w:t>
      </w:r>
      <w:r>
        <w:rPr>
          <w:rFonts w:hint="eastAsia" w:ascii="宋体" w:hAnsi="宋体" w:cs="宋体"/>
          <w:b w:val="0"/>
          <w:bCs w:val="0"/>
          <w:color w:val="auto"/>
          <w:sz w:val="24"/>
          <w:szCs w:val="24"/>
          <w:highlight w:val="none"/>
        </w:rPr>
        <w:t>郑重声明，根据《政府采购促进中小企业发展</w:t>
      </w:r>
      <w:r>
        <w:rPr>
          <w:rFonts w:hint="eastAsia" w:ascii="宋体" w:hAnsi="宋体" w:cs="宋体"/>
          <w:b w:val="0"/>
          <w:bCs w:val="0"/>
          <w:color w:val="auto"/>
          <w:sz w:val="24"/>
          <w:szCs w:val="24"/>
          <w:highlight w:val="none"/>
          <w:lang w:eastAsia="zh-CN"/>
        </w:rPr>
        <w:t>管理</w:t>
      </w:r>
      <w:r>
        <w:rPr>
          <w:rFonts w:hint="eastAsia" w:ascii="宋体" w:hAnsi="宋体" w:cs="宋体"/>
          <w:b w:val="0"/>
          <w:bCs w:val="0"/>
          <w:color w:val="auto"/>
          <w:sz w:val="24"/>
          <w:szCs w:val="24"/>
          <w:highlight w:val="none"/>
        </w:rPr>
        <w:t>办法》（财库[20</w:t>
      </w:r>
      <w:r>
        <w:rPr>
          <w:rFonts w:hint="eastAsia" w:ascii="宋体" w:hAnsi="宋体" w:cs="宋体"/>
          <w:b w:val="0"/>
          <w:bCs w:val="0"/>
          <w:color w:val="auto"/>
          <w:sz w:val="24"/>
          <w:szCs w:val="24"/>
          <w:highlight w:val="none"/>
          <w:lang w:val="en-US" w:eastAsia="zh-CN"/>
        </w:rPr>
        <w:t>20</w:t>
      </w:r>
      <w:r>
        <w:rPr>
          <w:rFonts w:hint="eastAsia" w:ascii="宋体" w:hAnsi="宋体" w:cs="宋体"/>
          <w:b w:val="0"/>
          <w:bCs w:val="0"/>
          <w:color w:val="auto"/>
          <w:sz w:val="24"/>
          <w:szCs w:val="24"/>
          <w:highlight w:val="none"/>
        </w:rPr>
        <w:t>]</w:t>
      </w:r>
      <w:r>
        <w:rPr>
          <w:rFonts w:hint="eastAsia" w:ascii="宋体" w:hAnsi="宋体" w:cs="宋体"/>
          <w:b w:val="0"/>
          <w:bCs w:val="0"/>
          <w:color w:val="auto"/>
          <w:sz w:val="24"/>
          <w:szCs w:val="24"/>
          <w:highlight w:val="none"/>
          <w:lang w:val="en-US" w:eastAsia="zh-CN"/>
        </w:rPr>
        <w:t>46</w:t>
      </w:r>
      <w:r>
        <w:rPr>
          <w:rFonts w:hint="eastAsia" w:ascii="宋体" w:hAnsi="宋体" w:cs="宋体"/>
          <w:b w:val="0"/>
          <w:bCs w:val="0"/>
          <w:color w:val="auto"/>
          <w:sz w:val="24"/>
          <w:szCs w:val="24"/>
          <w:highlight w:val="none"/>
        </w:rPr>
        <w:t>号）的规定，本公司</w:t>
      </w:r>
      <w:r>
        <w:rPr>
          <w:rFonts w:hint="eastAsia" w:ascii="宋体" w:hAnsi="宋体" w:cs="宋体"/>
          <w:b w:val="0"/>
          <w:bCs w:val="0"/>
          <w:color w:val="auto"/>
          <w:sz w:val="24"/>
          <w:szCs w:val="24"/>
          <w:highlight w:val="none"/>
          <w:lang w:eastAsia="zh-CN"/>
        </w:rPr>
        <w:t>（联合体）参加</w:t>
      </w:r>
      <w:r>
        <w:rPr>
          <w:rFonts w:hint="eastAsia" w:ascii="宋体" w:hAnsi="宋体" w:cs="宋体"/>
          <w:b w:val="0"/>
          <w:bCs w:val="0"/>
          <w:color w:val="auto"/>
          <w:sz w:val="24"/>
          <w:szCs w:val="24"/>
          <w:highlight w:val="none"/>
          <w:u w:val="single"/>
          <w:lang w:val="en-US" w:eastAsia="zh-CN"/>
        </w:rPr>
        <w:t xml:space="preserve"> </w:t>
      </w:r>
      <w:r>
        <w:rPr>
          <w:rFonts w:hint="eastAsia" w:ascii="宋体" w:hAnsi="宋体" w:cs="宋体"/>
          <w:b w:val="0"/>
          <w:bCs w:val="0"/>
          <w:i/>
          <w:iCs/>
          <w:color w:val="auto"/>
          <w:sz w:val="24"/>
          <w:szCs w:val="24"/>
          <w:highlight w:val="none"/>
          <w:u w:val="single"/>
          <w:lang w:eastAsia="zh-CN"/>
        </w:rPr>
        <w:t>（单位名称</w:t>
      </w:r>
      <w:r>
        <w:rPr>
          <w:rFonts w:hint="eastAsia" w:ascii="宋体" w:hAnsi="宋体" w:cs="宋体"/>
          <w:b w:val="0"/>
          <w:bCs w:val="0"/>
          <w:i/>
          <w:iCs/>
          <w:color w:val="auto"/>
          <w:sz w:val="24"/>
          <w:szCs w:val="24"/>
          <w:highlight w:val="none"/>
          <w:u w:val="single"/>
          <w:lang w:val="en-US" w:eastAsia="zh-CN"/>
        </w:rPr>
        <w:t xml:space="preserve"> </w:t>
      </w:r>
      <w:r>
        <w:rPr>
          <w:rFonts w:hint="eastAsia" w:ascii="宋体" w:hAnsi="宋体" w:cs="宋体"/>
          <w:b w:val="0"/>
          <w:bCs w:val="0"/>
          <w:i/>
          <w:iCs/>
          <w:color w:val="auto"/>
          <w:sz w:val="24"/>
          <w:szCs w:val="24"/>
          <w:highlight w:val="none"/>
          <w:u w:val="single"/>
          <w:lang w:eastAsia="zh-CN"/>
        </w:rPr>
        <w:t>）</w:t>
      </w:r>
      <w:r>
        <w:rPr>
          <w:rFonts w:hint="eastAsia" w:ascii="宋体" w:hAnsi="宋体" w:cs="宋体"/>
          <w:b w:val="0"/>
          <w:bCs w:val="0"/>
          <w:i/>
          <w:iCs/>
          <w:color w:val="auto"/>
          <w:sz w:val="24"/>
          <w:szCs w:val="24"/>
          <w:highlight w:val="none"/>
          <w:u w:val="single"/>
          <w:lang w:val="en-US" w:eastAsia="zh-CN"/>
        </w:rPr>
        <w:t xml:space="preserve"> </w:t>
      </w:r>
      <w:r>
        <w:rPr>
          <w:rFonts w:hint="eastAsia" w:ascii="宋体" w:hAnsi="宋体" w:cs="宋体"/>
          <w:b w:val="0"/>
          <w:bCs w:val="0"/>
          <w:i w:val="0"/>
          <w:iCs w:val="0"/>
          <w:color w:val="auto"/>
          <w:sz w:val="24"/>
          <w:szCs w:val="24"/>
          <w:highlight w:val="none"/>
          <w:u w:val="none"/>
          <w:lang w:eastAsia="zh-CN"/>
        </w:rPr>
        <w:t>的</w:t>
      </w:r>
      <w:r>
        <w:rPr>
          <w:rFonts w:hint="eastAsia" w:ascii="宋体" w:hAnsi="宋体" w:cs="宋体"/>
          <w:b w:val="0"/>
          <w:bCs w:val="0"/>
          <w:i w:val="0"/>
          <w:iCs w:val="0"/>
          <w:color w:val="auto"/>
          <w:sz w:val="24"/>
          <w:szCs w:val="24"/>
          <w:highlight w:val="none"/>
          <w:u w:val="single"/>
          <w:lang w:val="en-US" w:eastAsia="zh-CN"/>
        </w:rPr>
        <w:t xml:space="preserve">  </w:t>
      </w:r>
      <w:r>
        <w:rPr>
          <w:rFonts w:hint="eastAsia" w:ascii="宋体" w:hAnsi="宋体" w:cs="宋体"/>
          <w:b w:val="0"/>
          <w:bCs w:val="0"/>
          <w:i/>
          <w:iCs/>
          <w:color w:val="auto"/>
          <w:sz w:val="24"/>
          <w:szCs w:val="24"/>
          <w:highlight w:val="none"/>
          <w:u w:val="single"/>
          <w:lang w:eastAsia="zh-CN"/>
        </w:rPr>
        <w:t>（项目名称）</w:t>
      </w:r>
      <w:r>
        <w:rPr>
          <w:rFonts w:hint="eastAsia" w:ascii="宋体" w:hAnsi="宋体" w:cs="宋体"/>
          <w:b w:val="0"/>
          <w:bCs w:val="0"/>
          <w:i/>
          <w:iCs/>
          <w:color w:val="auto"/>
          <w:sz w:val="24"/>
          <w:szCs w:val="24"/>
          <w:highlight w:val="none"/>
          <w:u w:val="single"/>
          <w:lang w:val="en-US" w:eastAsia="zh-CN"/>
        </w:rPr>
        <w:t xml:space="preserve"> </w:t>
      </w:r>
      <w:r>
        <w:rPr>
          <w:rFonts w:hint="eastAsia" w:ascii="宋体" w:hAnsi="宋体" w:cs="宋体"/>
          <w:b w:val="0"/>
          <w:bCs w:val="0"/>
          <w:i w:val="0"/>
          <w:iCs w:val="0"/>
          <w:color w:val="auto"/>
          <w:sz w:val="24"/>
          <w:szCs w:val="24"/>
          <w:highlight w:val="none"/>
          <w:u w:val="none"/>
          <w:lang w:eastAsia="zh-CN"/>
        </w:rPr>
        <w:t>采购活动，工程的施工单位全部为符合政策要求的中小企业（或者：服务全部由符合政策要求的中小企业承接）。相关企业（含联合体中的中小企业、签订分包意向协议的中小企业）的具体情况如下：</w:t>
      </w:r>
    </w:p>
    <w:p>
      <w:pPr>
        <w:keepNext w:val="0"/>
        <w:keepLines w:val="0"/>
        <w:pageBreakBefore w:val="0"/>
        <w:widowControl/>
        <w:kinsoku/>
        <w:wordWrap/>
        <w:overflowPunct/>
        <w:topLinePunct w:val="0"/>
        <w:autoSpaceDE/>
        <w:autoSpaceDN/>
        <w:bidi w:val="0"/>
        <w:adjustRightInd/>
        <w:snapToGrid/>
        <w:spacing w:line="440" w:lineRule="exact"/>
        <w:jc w:val="left"/>
        <w:textAlignment w:val="auto"/>
        <w:rPr>
          <w:rFonts w:hint="eastAsia" w:ascii="宋体" w:hAnsi="宋体" w:cs="宋体"/>
          <w:b w:val="0"/>
          <w:bCs w:val="0"/>
          <w:i w:val="0"/>
          <w:iCs w:val="0"/>
          <w:color w:val="auto"/>
          <w:sz w:val="24"/>
          <w:szCs w:val="24"/>
          <w:highlight w:val="none"/>
          <w:u w:val="none"/>
          <w:lang w:val="en-US" w:eastAsia="zh-CN"/>
        </w:rPr>
      </w:pPr>
      <w:r>
        <w:rPr>
          <w:rFonts w:hint="eastAsia" w:ascii="宋体" w:hAnsi="宋体" w:cs="宋体"/>
          <w:b w:val="0"/>
          <w:bCs w:val="0"/>
          <w:color w:val="auto"/>
          <w:sz w:val="24"/>
          <w:szCs w:val="24"/>
          <w:highlight w:val="none"/>
        </w:rPr>
        <w:t>　　</w:t>
      </w:r>
      <w:r>
        <w:rPr>
          <w:rFonts w:hint="eastAsia" w:ascii="宋体" w:hAnsi="宋体" w:cs="宋体"/>
          <w:b w:val="0"/>
          <w:bCs w:val="0"/>
          <w:color w:val="auto"/>
          <w:sz w:val="24"/>
          <w:szCs w:val="24"/>
          <w:highlight w:val="none"/>
          <w:lang w:val="en-US" w:eastAsia="zh-CN"/>
        </w:rPr>
        <w:t>1.</w:t>
      </w:r>
      <w:r>
        <w:rPr>
          <w:rFonts w:hint="eastAsia" w:ascii="宋体" w:hAnsi="宋体" w:cs="宋体"/>
          <w:b w:val="0"/>
          <w:bCs w:val="0"/>
          <w:color w:val="auto"/>
          <w:sz w:val="24"/>
          <w:szCs w:val="24"/>
          <w:highlight w:val="none"/>
          <w:u w:val="single"/>
          <w:lang w:val="en-US" w:eastAsia="zh-CN"/>
        </w:rPr>
        <w:t xml:space="preserve">  </w:t>
      </w:r>
      <w:r>
        <w:rPr>
          <w:rFonts w:hint="eastAsia" w:ascii="宋体" w:hAnsi="宋体" w:cs="宋体"/>
          <w:b w:val="0"/>
          <w:bCs w:val="0"/>
          <w:i/>
          <w:iCs/>
          <w:color w:val="auto"/>
          <w:sz w:val="24"/>
          <w:szCs w:val="24"/>
          <w:highlight w:val="none"/>
          <w:u w:val="single"/>
          <w:lang w:val="en-US" w:eastAsia="zh-CN"/>
        </w:rPr>
        <w:t>（标的名称）</w:t>
      </w:r>
      <w:r>
        <w:rPr>
          <w:rFonts w:hint="eastAsia" w:ascii="宋体" w:hAnsi="宋体" w:cs="宋体"/>
          <w:b w:val="0"/>
          <w:bCs w:val="0"/>
          <w:i w:val="0"/>
          <w:iCs w:val="0"/>
          <w:color w:val="auto"/>
          <w:sz w:val="24"/>
          <w:szCs w:val="24"/>
          <w:highlight w:val="none"/>
          <w:u w:val="single"/>
          <w:lang w:val="en-US" w:eastAsia="zh-CN"/>
        </w:rPr>
        <w:t xml:space="preserve">  </w:t>
      </w:r>
      <w:r>
        <w:rPr>
          <w:rFonts w:hint="eastAsia" w:ascii="宋体" w:hAnsi="宋体" w:cs="宋体"/>
          <w:b w:val="0"/>
          <w:bCs w:val="0"/>
          <w:i/>
          <w:iCs/>
          <w:color w:val="auto"/>
          <w:sz w:val="24"/>
          <w:szCs w:val="24"/>
          <w:highlight w:val="none"/>
          <w:u w:val="single"/>
          <w:lang w:val="en-US" w:eastAsia="zh-CN"/>
        </w:rPr>
        <w:t xml:space="preserve"> </w:t>
      </w:r>
      <w:r>
        <w:rPr>
          <w:rFonts w:hint="eastAsia" w:ascii="宋体" w:hAnsi="宋体" w:cs="宋体"/>
          <w:b w:val="0"/>
          <w:bCs w:val="0"/>
          <w:i w:val="0"/>
          <w:iCs w:val="0"/>
          <w:color w:val="auto"/>
          <w:sz w:val="24"/>
          <w:szCs w:val="24"/>
          <w:highlight w:val="none"/>
          <w:u w:val="none"/>
          <w:lang w:val="en-US" w:eastAsia="zh-CN"/>
        </w:rPr>
        <w:t>，属于</w:t>
      </w:r>
      <w:r>
        <w:rPr>
          <w:rFonts w:hint="eastAsia" w:ascii="宋体" w:hAnsi="宋体" w:cs="宋体"/>
          <w:b w:val="0"/>
          <w:bCs w:val="0"/>
          <w:i/>
          <w:iCs/>
          <w:color w:val="auto"/>
          <w:sz w:val="24"/>
          <w:szCs w:val="24"/>
          <w:highlight w:val="none"/>
          <w:u w:val="single"/>
          <w:lang w:val="en-US" w:eastAsia="zh-CN"/>
        </w:rPr>
        <w:t>（采购文件中明确的所属行业）</w:t>
      </w:r>
      <w:r>
        <w:rPr>
          <w:rFonts w:hint="eastAsia" w:ascii="宋体" w:hAnsi="宋体" w:cs="宋体"/>
          <w:b w:val="0"/>
          <w:bCs w:val="0"/>
          <w:i w:val="0"/>
          <w:iCs w:val="0"/>
          <w:color w:val="auto"/>
          <w:sz w:val="24"/>
          <w:szCs w:val="24"/>
          <w:highlight w:val="none"/>
          <w:u w:val="none"/>
          <w:lang w:val="en-US" w:eastAsia="zh-CN"/>
        </w:rPr>
        <w:t>；承建（承接）企业为</w:t>
      </w:r>
      <w:r>
        <w:rPr>
          <w:rFonts w:hint="eastAsia" w:ascii="宋体" w:hAnsi="宋体" w:cs="宋体"/>
          <w:b w:val="0"/>
          <w:bCs w:val="0"/>
          <w:i/>
          <w:iCs/>
          <w:color w:val="auto"/>
          <w:sz w:val="24"/>
          <w:szCs w:val="24"/>
          <w:highlight w:val="none"/>
          <w:u w:val="single"/>
          <w:lang w:val="en-US" w:eastAsia="zh-CN"/>
        </w:rPr>
        <w:t>（企业名称）</w:t>
      </w:r>
      <w:r>
        <w:rPr>
          <w:rFonts w:hint="eastAsia" w:ascii="宋体" w:hAnsi="宋体" w:cs="宋体"/>
          <w:b w:val="0"/>
          <w:bCs w:val="0"/>
          <w:i w:val="0"/>
          <w:iCs w:val="0"/>
          <w:color w:val="auto"/>
          <w:sz w:val="24"/>
          <w:szCs w:val="24"/>
          <w:highlight w:val="none"/>
          <w:u w:val="none"/>
          <w:lang w:val="en-US" w:eastAsia="zh-CN"/>
        </w:rPr>
        <w:t>，从业人员</w:t>
      </w:r>
      <w:r>
        <w:rPr>
          <w:rFonts w:hint="eastAsia" w:ascii="宋体" w:hAnsi="宋体" w:cs="宋体"/>
          <w:b w:val="0"/>
          <w:bCs w:val="0"/>
          <w:i w:val="0"/>
          <w:iCs w:val="0"/>
          <w:color w:val="auto"/>
          <w:sz w:val="24"/>
          <w:szCs w:val="24"/>
          <w:highlight w:val="none"/>
          <w:u w:val="single"/>
          <w:lang w:val="en-US" w:eastAsia="zh-CN"/>
        </w:rPr>
        <w:t xml:space="preserve">      </w:t>
      </w:r>
      <w:r>
        <w:rPr>
          <w:rFonts w:hint="eastAsia" w:ascii="宋体" w:hAnsi="宋体" w:cs="宋体"/>
          <w:b w:val="0"/>
          <w:bCs w:val="0"/>
          <w:i w:val="0"/>
          <w:iCs w:val="0"/>
          <w:color w:val="auto"/>
          <w:sz w:val="24"/>
          <w:szCs w:val="24"/>
          <w:highlight w:val="none"/>
          <w:u w:val="none"/>
          <w:lang w:val="en-US" w:eastAsia="zh-CN"/>
        </w:rPr>
        <w:t>人，营业收入为</w:t>
      </w:r>
      <w:r>
        <w:rPr>
          <w:rFonts w:hint="eastAsia" w:ascii="宋体" w:hAnsi="宋体" w:cs="宋体"/>
          <w:b w:val="0"/>
          <w:bCs w:val="0"/>
          <w:i w:val="0"/>
          <w:iCs w:val="0"/>
          <w:color w:val="auto"/>
          <w:sz w:val="24"/>
          <w:szCs w:val="24"/>
          <w:highlight w:val="none"/>
          <w:u w:val="single"/>
          <w:lang w:val="en-US" w:eastAsia="zh-CN"/>
        </w:rPr>
        <w:t xml:space="preserve">       </w:t>
      </w:r>
      <w:r>
        <w:rPr>
          <w:rFonts w:hint="eastAsia" w:ascii="宋体" w:hAnsi="宋体" w:cs="宋体"/>
          <w:b w:val="0"/>
          <w:bCs w:val="0"/>
          <w:i w:val="0"/>
          <w:iCs w:val="0"/>
          <w:color w:val="auto"/>
          <w:sz w:val="24"/>
          <w:szCs w:val="24"/>
          <w:highlight w:val="none"/>
          <w:u w:val="none"/>
          <w:lang w:val="en-US" w:eastAsia="zh-CN"/>
        </w:rPr>
        <w:t>万元，资产总额为</w:t>
      </w:r>
      <w:r>
        <w:rPr>
          <w:rFonts w:hint="eastAsia" w:ascii="宋体" w:hAnsi="宋体" w:cs="宋体"/>
          <w:b w:val="0"/>
          <w:bCs w:val="0"/>
          <w:i w:val="0"/>
          <w:iCs w:val="0"/>
          <w:color w:val="auto"/>
          <w:sz w:val="24"/>
          <w:szCs w:val="24"/>
          <w:highlight w:val="none"/>
          <w:u w:val="single"/>
          <w:lang w:val="en-US" w:eastAsia="zh-CN"/>
        </w:rPr>
        <w:t xml:space="preserve">       </w:t>
      </w:r>
      <w:r>
        <w:rPr>
          <w:rFonts w:hint="eastAsia" w:ascii="宋体" w:hAnsi="宋体" w:cs="宋体"/>
          <w:b w:val="0"/>
          <w:bCs w:val="0"/>
          <w:i w:val="0"/>
          <w:iCs w:val="0"/>
          <w:color w:val="auto"/>
          <w:sz w:val="24"/>
          <w:szCs w:val="24"/>
          <w:highlight w:val="none"/>
          <w:u w:val="none"/>
          <w:lang w:val="en-US" w:eastAsia="zh-CN"/>
        </w:rPr>
        <w:t>万元</w:t>
      </w:r>
      <w:r>
        <w:rPr>
          <w:rFonts w:hint="eastAsia" w:ascii="宋体" w:hAnsi="宋体" w:cs="宋体"/>
          <w:b w:val="0"/>
          <w:bCs w:val="0"/>
          <w:i w:val="0"/>
          <w:iCs w:val="0"/>
          <w:color w:val="auto"/>
          <w:sz w:val="32"/>
          <w:szCs w:val="32"/>
          <w:highlight w:val="none"/>
          <w:u w:val="none"/>
          <w:vertAlign w:val="superscript"/>
          <w:lang w:val="en-US" w:eastAsia="zh-CN"/>
        </w:rPr>
        <w:t>1</w:t>
      </w:r>
      <w:r>
        <w:rPr>
          <w:rFonts w:hint="eastAsia" w:ascii="宋体" w:hAnsi="宋体" w:cs="宋体"/>
          <w:b w:val="0"/>
          <w:bCs w:val="0"/>
          <w:i w:val="0"/>
          <w:iCs w:val="0"/>
          <w:color w:val="auto"/>
          <w:sz w:val="24"/>
          <w:szCs w:val="24"/>
          <w:highlight w:val="none"/>
          <w:u w:val="none"/>
          <w:lang w:val="en-US" w:eastAsia="zh-CN"/>
        </w:rPr>
        <w:t>，属于</w:t>
      </w:r>
      <w:r>
        <w:rPr>
          <w:rFonts w:hint="eastAsia" w:ascii="宋体" w:hAnsi="宋体" w:cs="宋体"/>
          <w:b w:val="0"/>
          <w:bCs w:val="0"/>
          <w:i/>
          <w:iCs/>
          <w:color w:val="auto"/>
          <w:sz w:val="24"/>
          <w:szCs w:val="24"/>
          <w:highlight w:val="none"/>
          <w:u w:val="single"/>
          <w:lang w:val="en-US" w:eastAsia="zh-CN"/>
        </w:rPr>
        <w:t>（中型企业、小型企业、微型企业）</w:t>
      </w:r>
      <w:r>
        <w:rPr>
          <w:rFonts w:hint="eastAsia" w:ascii="宋体" w:hAnsi="宋体" w:cs="宋体"/>
          <w:b w:val="0"/>
          <w:bCs w:val="0"/>
          <w:i w:val="0"/>
          <w:iCs w:val="0"/>
          <w:color w:val="auto"/>
          <w:sz w:val="24"/>
          <w:szCs w:val="24"/>
          <w:highlight w:val="none"/>
          <w:u w:val="none"/>
          <w:lang w:val="en-US" w:eastAsia="zh-CN"/>
        </w:rPr>
        <w:t>；</w:t>
      </w:r>
    </w:p>
    <w:p>
      <w:pPr>
        <w:keepNext w:val="0"/>
        <w:keepLines w:val="0"/>
        <w:pageBreakBefore w:val="0"/>
        <w:widowControl/>
        <w:kinsoku/>
        <w:wordWrap/>
        <w:overflowPunct/>
        <w:topLinePunct w:val="0"/>
        <w:autoSpaceDE/>
        <w:autoSpaceDN/>
        <w:bidi w:val="0"/>
        <w:adjustRightInd/>
        <w:snapToGrid/>
        <w:spacing w:line="440" w:lineRule="exact"/>
        <w:ind w:firstLine="480" w:firstLineChars="200"/>
        <w:jc w:val="left"/>
        <w:textAlignment w:val="auto"/>
        <w:rPr>
          <w:rFonts w:hint="eastAsia" w:ascii="宋体" w:hAnsi="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2.</w:t>
      </w:r>
      <w:r>
        <w:rPr>
          <w:rFonts w:hint="eastAsia" w:ascii="宋体" w:hAnsi="宋体" w:cs="宋体"/>
          <w:b w:val="0"/>
          <w:bCs w:val="0"/>
          <w:i w:val="0"/>
          <w:iCs w:val="0"/>
          <w:color w:val="auto"/>
          <w:sz w:val="24"/>
          <w:szCs w:val="24"/>
          <w:highlight w:val="none"/>
          <w:u w:val="single"/>
          <w:lang w:val="en-US" w:eastAsia="zh-CN"/>
        </w:rPr>
        <w:t xml:space="preserve"> </w:t>
      </w:r>
      <w:r>
        <w:rPr>
          <w:rFonts w:hint="eastAsia" w:ascii="宋体" w:hAnsi="宋体" w:cs="宋体"/>
          <w:b w:val="0"/>
          <w:bCs w:val="0"/>
          <w:i/>
          <w:iCs/>
          <w:color w:val="auto"/>
          <w:sz w:val="24"/>
          <w:szCs w:val="24"/>
          <w:highlight w:val="none"/>
          <w:u w:val="single"/>
          <w:lang w:val="en-US" w:eastAsia="zh-CN"/>
        </w:rPr>
        <w:t xml:space="preserve">（标的名称）  </w:t>
      </w:r>
      <w:r>
        <w:rPr>
          <w:rFonts w:hint="eastAsia" w:ascii="宋体" w:hAnsi="宋体" w:cs="宋体"/>
          <w:b w:val="0"/>
          <w:bCs w:val="0"/>
          <w:i w:val="0"/>
          <w:iCs w:val="0"/>
          <w:color w:val="auto"/>
          <w:sz w:val="24"/>
          <w:szCs w:val="24"/>
          <w:highlight w:val="none"/>
          <w:u w:val="none"/>
          <w:lang w:val="en-US" w:eastAsia="zh-CN"/>
        </w:rPr>
        <w:t>，属于</w:t>
      </w:r>
      <w:r>
        <w:rPr>
          <w:rFonts w:hint="eastAsia" w:ascii="宋体" w:hAnsi="宋体" w:cs="宋体"/>
          <w:b w:val="0"/>
          <w:bCs w:val="0"/>
          <w:i/>
          <w:iCs/>
          <w:color w:val="auto"/>
          <w:sz w:val="24"/>
          <w:szCs w:val="24"/>
          <w:highlight w:val="none"/>
          <w:u w:val="single"/>
          <w:lang w:val="en-US" w:eastAsia="zh-CN"/>
        </w:rPr>
        <w:t>（采购文件中明确的所属行业）</w:t>
      </w:r>
      <w:r>
        <w:rPr>
          <w:rFonts w:hint="eastAsia" w:ascii="宋体" w:hAnsi="宋体" w:cs="宋体"/>
          <w:b w:val="0"/>
          <w:bCs w:val="0"/>
          <w:i w:val="0"/>
          <w:iCs w:val="0"/>
          <w:color w:val="auto"/>
          <w:sz w:val="24"/>
          <w:szCs w:val="24"/>
          <w:highlight w:val="none"/>
          <w:u w:val="none"/>
          <w:lang w:val="en-US" w:eastAsia="zh-CN"/>
        </w:rPr>
        <w:t>；承建（承接）企业为</w:t>
      </w:r>
      <w:r>
        <w:rPr>
          <w:rFonts w:hint="eastAsia" w:ascii="宋体" w:hAnsi="宋体" w:cs="宋体"/>
          <w:b w:val="0"/>
          <w:bCs w:val="0"/>
          <w:i/>
          <w:iCs/>
          <w:color w:val="auto"/>
          <w:sz w:val="24"/>
          <w:szCs w:val="24"/>
          <w:highlight w:val="none"/>
          <w:u w:val="single"/>
          <w:lang w:val="en-US" w:eastAsia="zh-CN"/>
        </w:rPr>
        <w:t>（企业名称）</w:t>
      </w:r>
      <w:r>
        <w:rPr>
          <w:rFonts w:hint="eastAsia" w:ascii="宋体" w:hAnsi="宋体" w:cs="宋体"/>
          <w:b w:val="0"/>
          <w:bCs w:val="0"/>
          <w:i w:val="0"/>
          <w:iCs w:val="0"/>
          <w:color w:val="auto"/>
          <w:sz w:val="24"/>
          <w:szCs w:val="24"/>
          <w:highlight w:val="none"/>
          <w:u w:val="none"/>
          <w:lang w:val="en-US" w:eastAsia="zh-CN"/>
        </w:rPr>
        <w:t>，从业人员</w:t>
      </w:r>
      <w:r>
        <w:rPr>
          <w:rFonts w:hint="eastAsia" w:ascii="宋体" w:hAnsi="宋体" w:cs="宋体"/>
          <w:b w:val="0"/>
          <w:bCs w:val="0"/>
          <w:i w:val="0"/>
          <w:iCs w:val="0"/>
          <w:color w:val="auto"/>
          <w:sz w:val="24"/>
          <w:szCs w:val="24"/>
          <w:highlight w:val="none"/>
          <w:u w:val="single"/>
          <w:lang w:val="en-US" w:eastAsia="zh-CN"/>
        </w:rPr>
        <w:t xml:space="preserve">      </w:t>
      </w:r>
      <w:r>
        <w:rPr>
          <w:rFonts w:hint="eastAsia" w:ascii="宋体" w:hAnsi="宋体" w:cs="宋体"/>
          <w:b w:val="0"/>
          <w:bCs w:val="0"/>
          <w:i w:val="0"/>
          <w:iCs w:val="0"/>
          <w:color w:val="auto"/>
          <w:sz w:val="24"/>
          <w:szCs w:val="24"/>
          <w:highlight w:val="none"/>
          <w:u w:val="none"/>
          <w:lang w:val="en-US" w:eastAsia="zh-CN"/>
        </w:rPr>
        <w:t>人，营业收入为</w:t>
      </w:r>
      <w:r>
        <w:rPr>
          <w:rFonts w:hint="eastAsia" w:ascii="宋体" w:hAnsi="宋体" w:cs="宋体"/>
          <w:b w:val="0"/>
          <w:bCs w:val="0"/>
          <w:i w:val="0"/>
          <w:iCs w:val="0"/>
          <w:color w:val="auto"/>
          <w:sz w:val="24"/>
          <w:szCs w:val="24"/>
          <w:highlight w:val="none"/>
          <w:u w:val="single"/>
          <w:lang w:val="en-US" w:eastAsia="zh-CN"/>
        </w:rPr>
        <w:t xml:space="preserve">       </w:t>
      </w:r>
      <w:r>
        <w:rPr>
          <w:rFonts w:hint="eastAsia" w:ascii="宋体" w:hAnsi="宋体" w:cs="宋体"/>
          <w:b w:val="0"/>
          <w:bCs w:val="0"/>
          <w:i w:val="0"/>
          <w:iCs w:val="0"/>
          <w:color w:val="auto"/>
          <w:sz w:val="24"/>
          <w:szCs w:val="24"/>
          <w:highlight w:val="none"/>
          <w:u w:val="none"/>
          <w:lang w:val="en-US" w:eastAsia="zh-CN"/>
        </w:rPr>
        <w:t>万元，资产总额为</w:t>
      </w:r>
      <w:r>
        <w:rPr>
          <w:rFonts w:hint="eastAsia" w:ascii="宋体" w:hAnsi="宋体" w:cs="宋体"/>
          <w:b w:val="0"/>
          <w:bCs w:val="0"/>
          <w:i w:val="0"/>
          <w:iCs w:val="0"/>
          <w:color w:val="auto"/>
          <w:sz w:val="24"/>
          <w:szCs w:val="24"/>
          <w:highlight w:val="none"/>
          <w:u w:val="single"/>
          <w:lang w:val="en-US" w:eastAsia="zh-CN"/>
        </w:rPr>
        <w:t xml:space="preserve">       </w:t>
      </w:r>
      <w:r>
        <w:rPr>
          <w:rFonts w:hint="eastAsia" w:ascii="宋体" w:hAnsi="宋体" w:cs="宋体"/>
          <w:b w:val="0"/>
          <w:bCs w:val="0"/>
          <w:i w:val="0"/>
          <w:iCs w:val="0"/>
          <w:color w:val="auto"/>
          <w:sz w:val="24"/>
          <w:szCs w:val="24"/>
          <w:highlight w:val="none"/>
          <w:u w:val="none"/>
          <w:lang w:val="en-US" w:eastAsia="zh-CN"/>
        </w:rPr>
        <w:t>万元，属于</w:t>
      </w:r>
      <w:r>
        <w:rPr>
          <w:rFonts w:hint="eastAsia" w:ascii="宋体" w:hAnsi="宋体" w:cs="宋体"/>
          <w:b w:val="0"/>
          <w:bCs w:val="0"/>
          <w:i/>
          <w:iCs/>
          <w:color w:val="auto"/>
          <w:sz w:val="24"/>
          <w:szCs w:val="24"/>
          <w:highlight w:val="none"/>
          <w:u w:val="single"/>
          <w:lang w:val="en-US" w:eastAsia="zh-CN"/>
        </w:rPr>
        <w:t>（中型企业、小型企业、微型企业）</w:t>
      </w:r>
      <w:r>
        <w:rPr>
          <w:rFonts w:hint="eastAsia" w:ascii="宋体" w:hAnsi="宋体" w:cs="宋体"/>
          <w:b w:val="0"/>
          <w:bCs w:val="0"/>
          <w:i w:val="0"/>
          <w:iCs w:val="0"/>
          <w:color w:val="auto"/>
          <w:sz w:val="24"/>
          <w:szCs w:val="24"/>
          <w:highlight w:val="none"/>
          <w:u w:val="none"/>
          <w:lang w:val="en-US" w:eastAsia="zh-CN"/>
        </w:rPr>
        <w:t>；</w:t>
      </w:r>
    </w:p>
    <w:p>
      <w:pPr>
        <w:keepNext w:val="0"/>
        <w:keepLines w:val="0"/>
        <w:pageBreakBefore w:val="0"/>
        <w:widowControl/>
        <w:kinsoku/>
        <w:wordWrap/>
        <w:overflowPunct/>
        <w:topLinePunct w:val="0"/>
        <w:autoSpaceDE/>
        <w:autoSpaceDN/>
        <w:bidi w:val="0"/>
        <w:adjustRightInd/>
        <w:snapToGrid/>
        <w:spacing w:line="440" w:lineRule="exact"/>
        <w:ind w:firstLine="480" w:firstLineChars="200"/>
        <w:jc w:val="left"/>
        <w:textAlignment w:val="auto"/>
        <w:rPr>
          <w:rFonts w:hint="eastAsia" w:ascii="宋体" w:hAnsi="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w:t>
      </w:r>
    </w:p>
    <w:p>
      <w:pPr>
        <w:keepNext w:val="0"/>
        <w:keepLines w:val="0"/>
        <w:pageBreakBefore w:val="0"/>
        <w:widowControl/>
        <w:kinsoku/>
        <w:wordWrap/>
        <w:overflowPunct/>
        <w:topLinePunct w:val="0"/>
        <w:autoSpaceDE/>
        <w:autoSpaceDN/>
        <w:bidi w:val="0"/>
        <w:adjustRightInd/>
        <w:snapToGrid/>
        <w:spacing w:line="440" w:lineRule="exact"/>
        <w:ind w:firstLine="480" w:firstLineChars="200"/>
        <w:jc w:val="left"/>
        <w:textAlignment w:val="auto"/>
        <w:rPr>
          <w:rFonts w:hint="eastAsia" w:ascii="宋体" w:hAnsi="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以上企业，不属于大企业的分支机构，不存在控股股东为大企业的情形，也不存在与大企业的负责人为同一人的情形。</w:t>
      </w:r>
    </w:p>
    <w:p>
      <w:pPr>
        <w:keepNext w:val="0"/>
        <w:keepLines w:val="0"/>
        <w:pageBreakBefore w:val="0"/>
        <w:widowControl/>
        <w:kinsoku/>
        <w:wordWrap/>
        <w:overflowPunct/>
        <w:topLinePunct w:val="0"/>
        <w:autoSpaceDE/>
        <w:autoSpaceDN/>
        <w:bidi w:val="0"/>
        <w:adjustRightInd/>
        <w:snapToGrid/>
        <w:spacing w:line="440" w:lineRule="exact"/>
        <w:ind w:firstLine="480" w:firstLineChars="200"/>
        <w:jc w:val="left"/>
        <w:textAlignment w:val="auto"/>
        <w:rPr>
          <w:rFonts w:hint="default" w:ascii="宋体" w:hAnsi="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本企业对上述声明内容的真实性负责。如有虚假，将依法承担相应责任。</w:t>
      </w:r>
    </w:p>
    <w:p>
      <w:pPr>
        <w:keepNext w:val="0"/>
        <w:keepLines w:val="0"/>
        <w:pageBreakBefore w:val="0"/>
        <w:widowControl/>
        <w:kinsoku/>
        <w:wordWrap/>
        <w:overflowPunct/>
        <w:topLinePunct w:val="0"/>
        <w:autoSpaceDE/>
        <w:autoSpaceDN/>
        <w:bidi w:val="0"/>
        <w:adjustRightInd/>
        <w:snapToGrid/>
        <w:spacing w:line="440" w:lineRule="exact"/>
        <w:jc w:val="left"/>
        <w:textAlignment w:val="auto"/>
        <w:rPr>
          <w:rFonts w:hint="eastAsia" w:ascii="宋体" w:hAnsi="宋体" w:cs="宋体"/>
          <w:b w:val="0"/>
          <w:bCs w:val="0"/>
          <w:color w:val="auto"/>
          <w:sz w:val="24"/>
          <w:szCs w:val="24"/>
          <w:highlight w:val="none"/>
        </w:rPr>
      </w:pPr>
    </w:p>
    <w:p>
      <w:pPr>
        <w:keepNext w:val="0"/>
        <w:keepLines w:val="0"/>
        <w:pageBreakBefore w:val="0"/>
        <w:widowControl/>
        <w:kinsoku/>
        <w:wordWrap/>
        <w:overflowPunct/>
        <w:topLinePunct w:val="0"/>
        <w:autoSpaceDE/>
        <w:autoSpaceDN/>
        <w:bidi w:val="0"/>
        <w:adjustRightInd/>
        <w:snapToGrid/>
        <w:spacing w:line="440" w:lineRule="exact"/>
        <w:jc w:val="left"/>
        <w:textAlignment w:val="auto"/>
        <w:rPr>
          <w:rFonts w:hint="eastAsia" w:ascii="宋体" w:hAnsi="宋体" w:cs="宋体"/>
          <w:b w:val="0"/>
          <w:bCs w:val="0"/>
          <w:color w:val="auto"/>
          <w:sz w:val="24"/>
          <w:szCs w:val="24"/>
          <w:highlight w:val="none"/>
        </w:rPr>
      </w:pPr>
    </w:p>
    <w:p>
      <w:pPr>
        <w:keepNext w:val="0"/>
        <w:keepLines w:val="0"/>
        <w:pageBreakBefore w:val="0"/>
        <w:widowControl/>
        <w:kinsoku/>
        <w:wordWrap/>
        <w:overflowPunct/>
        <w:topLinePunct w:val="0"/>
        <w:autoSpaceDE/>
        <w:autoSpaceDN/>
        <w:bidi w:val="0"/>
        <w:adjustRightInd/>
        <w:snapToGrid/>
        <w:spacing w:line="440" w:lineRule="exact"/>
        <w:jc w:val="left"/>
        <w:textAlignment w:val="auto"/>
        <w:rPr>
          <w:rFonts w:hint="eastAsia" w:ascii="宋体" w:hAnsi="宋体" w:cs="宋体"/>
          <w:b w:val="0"/>
          <w:bCs w:val="0"/>
          <w:color w:val="auto"/>
          <w:sz w:val="24"/>
          <w:szCs w:val="24"/>
          <w:highlight w:val="none"/>
        </w:rPr>
      </w:pPr>
    </w:p>
    <w:p>
      <w:pPr>
        <w:keepNext w:val="0"/>
        <w:keepLines w:val="0"/>
        <w:pageBreakBefore w:val="0"/>
        <w:widowControl/>
        <w:kinsoku/>
        <w:wordWrap/>
        <w:overflowPunct/>
        <w:topLinePunct w:val="0"/>
        <w:autoSpaceDE/>
        <w:autoSpaceDN/>
        <w:bidi w:val="0"/>
        <w:adjustRightInd/>
        <w:snapToGrid/>
        <w:spacing w:line="440" w:lineRule="exact"/>
        <w:ind w:firstLine="5040" w:firstLineChars="2100"/>
        <w:jc w:val="left"/>
        <w:textAlignment w:val="auto"/>
        <w:rPr>
          <w:rFonts w:hint="eastAsia" w:ascii="宋体" w:hAnsi="宋体" w:cs="宋体"/>
          <w:b w:val="0"/>
          <w:bCs w:val="0"/>
          <w:color w:val="auto"/>
          <w:sz w:val="24"/>
          <w:szCs w:val="24"/>
          <w:highlight w:val="none"/>
        </w:rPr>
      </w:pPr>
      <w:r>
        <w:rPr>
          <w:rFonts w:hint="eastAsia" w:ascii="宋体" w:hAnsi="宋体" w:cs="宋体"/>
          <w:b w:val="0"/>
          <w:bCs w:val="0"/>
          <w:color w:val="auto"/>
          <w:sz w:val="24"/>
          <w:szCs w:val="24"/>
          <w:highlight w:val="none"/>
        </w:rPr>
        <w:t>企业名称（盖章）：　　　　　　　　　</w:t>
      </w:r>
    </w:p>
    <w:p>
      <w:pPr>
        <w:keepNext w:val="0"/>
        <w:keepLines w:val="0"/>
        <w:pageBreakBefore w:val="0"/>
        <w:widowControl/>
        <w:kinsoku/>
        <w:wordWrap/>
        <w:overflowPunct/>
        <w:topLinePunct w:val="0"/>
        <w:autoSpaceDE/>
        <w:autoSpaceDN/>
        <w:bidi w:val="0"/>
        <w:adjustRightInd/>
        <w:snapToGrid/>
        <w:spacing w:line="440" w:lineRule="exact"/>
        <w:ind w:firstLine="5040" w:firstLineChars="2100"/>
        <w:jc w:val="left"/>
        <w:textAlignment w:val="auto"/>
        <w:rPr>
          <w:rFonts w:hint="eastAsia" w:ascii="宋体" w:hAnsi="宋体" w:cs="宋体"/>
          <w:b w:val="0"/>
          <w:bCs w:val="0"/>
          <w:color w:val="auto"/>
          <w:sz w:val="24"/>
          <w:szCs w:val="24"/>
          <w:highlight w:val="none"/>
        </w:rPr>
      </w:pPr>
      <w:r>
        <w:rPr>
          <w:rFonts w:hint="eastAsia" w:ascii="宋体" w:hAnsi="宋体" w:cs="宋体"/>
          <w:b w:val="0"/>
          <w:bCs w:val="0"/>
          <w:color w:val="auto"/>
          <w:sz w:val="24"/>
          <w:szCs w:val="24"/>
          <w:highlight w:val="none"/>
        </w:rPr>
        <w:t>日　　　　</w:t>
      </w:r>
      <w:r>
        <w:rPr>
          <w:rFonts w:hint="eastAsia" w:ascii="宋体" w:hAnsi="宋体" w:cs="宋体"/>
          <w:b w:val="0"/>
          <w:bCs w:val="0"/>
          <w:color w:val="auto"/>
          <w:sz w:val="24"/>
          <w:szCs w:val="24"/>
          <w:highlight w:val="none"/>
          <w:lang w:val="en-US" w:eastAsia="zh-CN"/>
        </w:rPr>
        <w:t xml:space="preserve"> </w:t>
      </w:r>
      <w:r>
        <w:rPr>
          <w:rFonts w:hint="eastAsia" w:ascii="宋体" w:hAnsi="宋体" w:cs="宋体"/>
          <w:b w:val="0"/>
          <w:bCs w:val="0"/>
          <w:color w:val="auto"/>
          <w:sz w:val="24"/>
          <w:szCs w:val="24"/>
          <w:highlight w:val="none"/>
        </w:rPr>
        <w:t>　期：</w:t>
      </w:r>
    </w:p>
    <w:p>
      <w:pPr>
        <w:keepNext w:val="0"/>
        <w:keepLines w:val="0"/>
        <w:pageBreakBefore w:val="0"/>
        <w:widowControl/>
        <w:kinsoku/>
        <w:wordWrap/>
        <w:overflowPunct/>
        <w:topLinePunct w:val="0"/>
        <w:autoSpaceDE/>
        <w:autoSpaceDN/>
        <w:bidi w:val="0"/>
        <w:adjustRightInd/>
        <w:snapToGrid/>
        <w:spacing w:line="440" w:lineRule="exact"/>
        <w:ind w:firstLine="5040" w:firstLineChars="2100"/>
        <w:jc w:val="left"/>
        <w:textAlignment w:val="auto"/>
        <w:rPr>
          <w:rFonts w:hint="eastAsia" w:ascii="宋体" w:hAnsi="宋体" w:cs="宋体"/>
          <w:b w:val="0"/>
          <w:bCs w:val="0"/>
          <w:color w:val="auto"/>
          <w:sz w:val="24"/>
          <w:szCs w:val="24"/>
          <w:highlight w:val="none"/>
        </w:rPr>
      </w:pPr>
    </w:p>
    <w:p>
      <w:pPr>
        <w:keepNext w:val="0"/>
        <w:keepLines w:val="0"/>
        <w:pageBreakBefore w:val="0"/>
        <w:widowControl/>
        <w:kinsoku/>
        <w:wordWrap/>
        <w:overflowPunct/>
        <w:topLinePunct w:val="0"/>
        <w:autoSpaceDE/>
        <w:autoSpaceDN/>
        <w:bidi w:val="0"/>
        <w:adjustRightInd/>
        <w:snapToGrid/>
        <w:spacing w:line="440" w:lineRule="exact"/>
        <w:ind w:firstLine="5040" w:firstLineChars="2100"/>
        <w:jc w:val="left"/>
        <w:textAlignment w:val="auto"/>
        <w:rPr>
          <w:rFonts w:hint="eastAsia" w:ascii="宋体" w:hAnsi="宋体" w:cs="宋体"/>
          <w:b w:val="0"/>
          <w:bCs w:val="0"/>
          <w:color w:val="auto"/>
          <w:sz w:val="24"/>
          <w:szCs w:val="24"/>
          <w:highlight w:val="none"/>
        </w:rPr>
      </w:pPr>
    </w:p>
    <w:p>
      <w:pPr>
        <w:keepNext w:val="0"/>
        <w:keepLines w:val="0"/>
        <w:pageBreakBefore w:val="0"/>
        <w:widowControl/>
        <w:kinsoku/>
        <w:wordWrap/>
        <w:overflowPunct/>
        <w:topLinePunct w:val="0"/>
        <w:autoSpaceDE/>
        <w:autoSpaceDN/>
        <w:bidi w:val="0"/>
        <w:adjustRightInd/>
        <w:snapToGrid/>
        <w:spacing w:line="440" w:lineRule="exact"/>
        <w:ind w:firstLine="5040" w:firstLineChars="2100"/>
        <w:jc w:val="left"/>
        <w:textAlignment w:val="auto"/>
        <w:rPr>
          <w:rFonts w:hint="eastAsia" w:ascii="宋体" w:hAnsi="宋体" w:cs="宋体"/>
          <w:b w:val="0"/>
          <w:bCs w:val="0"/>
          <w:color w:val="auto"/>
          <w:sz w:val="24"/>
          <w:szCs w:val="24"/>
          <w:highlight w:val="none"/>
        </w:rPr>
      </w:pPr>
    </w:p>
    <w:p>
      <w:pPr>
        <w:keepNext w:val="0"/>
        <w:keepLines w:val="0"/>
        <w:pageBreakBefore w:val="0"/>
        <w:widowControl/>
        <w:kinsoku/>
        <w:wordWrap/>
        <w:overflowPunct/>
        <w:topLinePunct w:val="0"/>
        <w:autoSpaceDE/>
        <w:autoSpaceDN/>
        <w:bidi w:val="0"/>
        <w:adjustRightInd/>
        <w:snapToGrid/>
        <w:spacing w:line="440" w:lineRule="exact"/>
        <w:ind w:firstLine="5040" w:firstLineChars="2100"/>
        <w:jc w:val="left"/>
        <w:textAlignment w:val="auto"/>
        <w:rPr>
          <w:rFonts w:hint="eastAsia" w:ascii="宋体" w:hAnsi="宋体" w:cs="宋体"/>
          <w:b w:val="0"/>
          <w:bCs w:val="0"/>
          <w:color w:val="auto"/>
          <w:sz w:val="24"/>
          <w:szCs w:val="24"/>
          <w:highlight w:val="none"/>
        </w:rPr>
      </w:pPr>
      <w:r>
        <w:rPr>
          <w:rFonts w:hint="eastAsia" w:ascii="宋体" w:hAnsi="宋体" w:cs="宋体"/>
          <w:b w:val="0"/>
          <w:bCs w:val="0"/>
          <w:color w:val="auto"/>
          <w:sz w:val="24"/>
          <w:szCs w:val="24"/>
          <w:highlight w:val="none"/>
        </w:rPr>
        <w:t>　　</w:t>
      </w:r>
    </w:p>
    <w:p>
      <w:pPr>
        <w:keepNext w:val="0"/>
        <w:keepLines w:val="0"/>
        <w:pageBreakBefore w:val="0"/>
        <w:widowControl/>
        <w:kinsoku/>
        <w:wordWrap/>
        <w:overflowPunct/>
        <w:topLinePunct w:val="0"/>
        <w:autoSpaceDE/>
        <w:autoSpaceDN/>
        <w:bidi w:val="0"/>
        <w:adjustRightInd/>
        <w:snapToGrid/>
        <w:spacing w:line="440" w:lineRule="exact"/>
        <w:jc w:val="left"/>
        <w:textAlignment w:val="auto"/>
        <w:rPr>
          <w:rFonts w:hint="eastAsia" w:ascii="宋体" w:hAnsi="宋体" w:eastAsia="宋体" w:cs="宋体"/>
          <w:b/>
          <w:bCs/>
          <w:color w:val="auto"/>
          <w:sz w:val="21"/>
          <w:szCs w:val="21"/>
          <w:highlight w:val="none"/>
          <w:vertAlign w:val="baseline"/>
          <w:lang w:val="en-US" w:eastAsia="zh-CN"/>
        </w:rPr>
      </w:pPr>
      <w:r>
        <w:rPr>
          <w:rFonts w:hint="eastAsia" w:ascii="宋体" w:hAnsi="宋体" w:cs="宋体"/>
          <w:b/>
          <w:bCs/>
          <w:color w:val="auto"/>
          <w:sz w:val="21"/>
          <w:szCs w:val="21"/>
          <w:highlight w:val="none"/>
          <w:vertAlign w:val="superscript"/>
          <w:lang w:val="en-US" w:eastAsia="zh-CN"/>
        </w:rPr>
        <w:t>1</w:t>
      </w:r>
      <w:r>
        <w:rPr>
          <w:rFonts w:hint="eastAsia" w:ascii="宋体" w:hAnsi="宋体" w:cs="宋体"/>
          <w:b/>
          <w:bCs/>
          <w:color w:val="auto"/>
          <w:sz w:val="21"/>
          <w:szCs w:val="21"/>
          <w:highlight w:val="none"/>
          <w:vertAlign w:val="baseline"/>
          <w:lang w:val="en-US" w:eastAsia="zh-CN"/>
        </w:rPr>
        <w:t>从业人员，营业收入，资产总额填报上一年度数据，无上一年度数据的新成立企业可不填报。</w:t>
      </w:r>
    </w:p>
    <w:p>
      <w:pPr>
        <w:keepNext w:val="0"/>
        <w:keepLines w:val="0"/>
        <w:pageBreakBefore w:val="0"/>
        <w:widowControl/>
        <w:kinsoku/>
        <w:wordWrap/>
        <w:overflowPunct/>
        <w:topLinePunct w:val="0"/>
        <w:autoSpaceDE/>
        <w:autoSpaceDN/>
        <w:bidi w:val="0"/>
        <w:adjustRightInd/>
        <w:snapToGrid/>
        <w:spacing w:line="440" w:lineRule="exact"/>
        <w:ind w:firstLine="5040" w:firstLineChars="2100"/>
        <w:jc w:val="left"/>
        <w:textAlignment w:val="auto"/>
        <w:rPr>
          <w:rFonts w:hint="eastAsia" w:ascii="宋体" w:hAnsi="宋体" w:cs="宋体"/>
          <w:b w:val="0"/>
          <w:bCs w:val="0"/>
          <w:color w:val="auto"/>
          <w:sz w:val="24"/>
          <w:szCs w:val="24"/>
          <w:highlight w:val="none"/>
        </w:rPr>
      </w:pPr>
    </w:p>
    <w:p>
      <w:pPr>
        <w:keepNext w:val="0"/>
        <w:keepLines w:val="0"/>
        <w:pageBreakBefore w:val="0"/>
        <w:widowControl/>
        <w:kinsoku/>
        <w:wordWrap/>
        <w:overflowPunct/>
        <w:topLinePunct w:val="0"/>
        <w:autoSpaceDE/>
        <w:autoSpaceDN/>
        <w:bidi w:val="0"/>
        <w:adjustRightInd/>
        <w:snapToGrid/>
        <w:spacing w:line="440" w:lineRule="exact"/>
        <w:jc w:val="left"/>
        <w:textAlignment w:val="auto"/>
        <w:rPr>
          <w:rFonts w:ascii="宋体" w:hAnsi="宋体" w:cs="宋体"/>
          <w:b w:val="0"/>
          <w:bCs w:val="0"/>
          <w:color w:val="auto"/>
          <w:sz w:val="24"/>
          <w:szCs w:val="24"/>
          <w:highlight w:val="none"/>
        </w:rPr>
      </w:pPr>
      <w:r>
        <w:rPr>
          <w:rFonts w:hint="eastAsia" w:ascii="宋体" w:hAnsi="宋体" w:cs="宋体"/>
          <w:b w:val="0"/>
          <w:bCs w:val="0"/>
          <w:color w:val="auto"/>
          <w:sz w:val="24"/>
          <w:szCs w:val="24"/>
          <w:highlight w:val="none"/>
        </w:rPr>
        <w:t>　</w:t>
      </w:r>
    </w:p>
    <w:p>
      <w:pPr>
        <w:widowControl/>
        <w:jc w:val="left"/>
        <w:rPr>
          <w:rFonts w:ascii="宋体" w:hAnsi="宋体" w:cs="宋体"/>
          <w:b/>
          <w:bCs/>
          <w:color w:val="auto"/>
          <w:sz w:val="28"/>
          <w:szCs w:val="28"/>
          <w:highlight w:val="none"/>
        </w:rPr>
      </w:pPr>
    </w:p>
    <w:p>
      <w:pPr>
        <w:pStyle w:val="5"/>
        <w:keepNext w:val="0"/>
        <w:keepLines/>
        <w:pageBreakBefore/>
        <w:widowControl w:val="0"/>
        <w:kinsoku/>
        <w:wordWrap/>
        <w:overflowPunct/>
        <w:topLinePunct w:val="0"/>
        <w:autoSpaceDE/>
        <w:autoSpaceDN/>
        <w:bidi w:val="0"/>
        <w:adjustRightInd/>
        <w:snapToGrid/>
        <w:spacing w:line="440" w:lineRule="exact"/>
        <w:jc w:val="center"/>
        <w:textAlignment w:val="auto"/>
        <w:rPr>
          <w:rFonts w:ascii="宋体" w:hAnsi="宋体" w:cs="宋体"/>
          <w:color w:val="auto"/>
          <w:sz w:val="32"/>
          <w:szCs w:val="32"/>
          <w:highlight w:val="none"/>
        </w:rPr>
      </w:pPr>
      <w:bookmarkStart w:id="522" w:name="_Toc27534_WPSOffice_Level1"/>
      <w:bookmarkStart w:id="523" w:name="_Toc709_WPSOffice_Level1"/>
      <w:r>
        <w:rPr>
          <w:rFonts w:hint="eastAsia" w:ascii="宋体" w:hAnsi="宋体" w:cs="宋体"/>
          <w:color w:val="auto"/>
          <w:sz w:val="32"/>
          <w:szCs w:val="32"/>
          <w:highlight w:val="none"/>
        </w:rPr>
        <w:t>十、施工组织设计</w:t>
      </w:r>
      <w:bookmarkEnd w:id="522"/>
      <w:bookmarkEnd w:id="523"/>
    </w:p>
    <w:p>
      <w:pPr>
        <w:keepNext w:val="0"/>
        <w:kinsoku/>
        <w:wordWrap/>
        <w:overflowPunct/>
        <w:topLinePunct w:val="0"/>
        <w:autoSpaceDE/>
        <w:autoSpaceDN/>
        <w:bidi w:val="0"/>
        <w:adjustRightInd/>
        <w:snapToGrid/>
        <w:spacing w:line="440" w:lineRule="exact"/>
        <w:textAlignment w:val="auto"/>
        <w:rPr>
          <w:rFonts w:ascii="宋体" w:hAnsi="宋体" w:cs="宋体"/>
          <w:color w:val="auto"/>
          <w:szCs w:val="21"/>
          <w:highlight w:val="none"/>
        </w:rPr>
      </w:pPr>
    </w:p>
    <w:p>
      <w:pPr>
        <w:keepNext w:val="0"/>
        <w:keepLines w:val="0"/>
        <w:pageBreakBefore w:val="0"/>
        <w:kinsoku/>
        <w:wordWrap/>
        <w:overflowPunct/>
        <w:topLinePunct w:val="0"/>
        <w:autoSpaceDE/>
        <w:autoSpaceDN/>
        <w:bidi w:val="0"/>
        <w:adjustRightInd/>
        <w:snapToGrid/>
        <w:spacing w:line="440" w:lineRule="exact"/>
        <w:ind w:firstLine="480" w:firstLineChars="200"/>
        <w:textAlignment w:val="auto"/>
        <w:rPr>
          <w:rFonts w:ascii="宋体" w:hAnsi="宋体" w:cs="宋体"/>
          <w:color w:val="auto"/>
          <w:sz w:val="24"/>
          <w:szCs w:val="24"/>
          <w:highlight w:val="none"/>
        </w:rPr>
      </w:pPr>
      <w:r>
        <w:rPr>
          <w:rFonts w:hint="eastAsia" w:ascii="宋体" w:hAnsi="宋体" w:cs="宋体"/>
          <w:color w:val="auto"/>
          <w:sz w:val="24"/>
          <w:szCs w:val="24"/>
          <w:highlight w:val="none"/>
        </w:rPr>
        <w:t>1．投标人编制施工组织设计的要求：编制时应采用文字并结合图表形式说明施工方法；拟投入本标段的主要施工设备情况、拟配备本标段的试验和检测仪器设备情况、劳动力计划等；结合工程特点提出切实可行的工程质量、安全生产、文明施工、工程进度、技术组织措施，同时应对关键工序、复杂环节重点提出相应技术措施，如冬</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雨季施工技术、减少噪音、降低环境污染、地下管线及其他地上地下设施的保护加固措施等。</w:t>
      </w:r>
    </w:p>
    <w:p>
      <w:pPr>
        <w:keepNext w:val="0"/>
        <w:keepLines w:val="0"/>
        <w:pageBreakBefore w:val="0"/>
        <w:kinsoku/>
        <w:wordWrap/>
        <w:overflowPunct/>
        <w:topLinePunct w:val="0"/>
        <w:autoSpaceDE/>
        <w:autoSpaceDN/>
        <w:bidi w:val="0"/>
        <w:adjustRightInd/>
        <w:snapToGrid/>
        <w:spacing w:line="440" w:lineRule="exact"/>
        <w:ind w:firstLine="480" w:firstLineChars="200"/>
        <w:textAlignment w:val="auto"/>
        <w:rPr>
          <w:rFonts w:ascii="宋体" w:hAnsi="宋体" w:cs="宋体"/>
          <w:color w:val="auto"/>
          <w:sz w:val="24"/>
          <w:szCs w:val="24"/>
          <w:highlight w:val="none"/>
        </w:rPr>
      </w:pPr>
      <w:r>
        <w:rPr>
          <w:rFonts w:hint="eastAsia" w:ascii="宋体" w:hAnsi="宋体" w:cs="宋体"/>
          <w:color w:val="auto"/>
          <w:sz w:val="24"/>
          <w:szCs w:val="24"/>
          <w:highlight w:val="none"/>
        </w:rPr>
        <w:t>2．施工组织设计除采用文字表述外可附下列图表，图表及格式要求附后。</w:t>
      </w:r>
    </w:p>
    <w:p>
      <w:pPr>
        <w:keepNext w:val="0"/>
        <w:keepLines w:val="0"/>
        <w:pageBreakBefore w:val="0"/>
        <w:kinsoku/>
        <w:wordWrap/>
        <w:overflowPunct/>
        <w:topLinePunct w:val="0"/>
        <w:autoSpaceDE/>
        <w:autoSpaceDN/>
        <w:bidi w:val="0"/>
        <w:adjustRightInd/>
        <w:snapToGrid/>
        <w:spacing w:line="440" w:lineRule="exact"/>
        <w:ind w:firstLine="480" w:firstLineChars="200"/>
        <w:textAlignment w:val="auto"/>
        <w:rPr>
          <w:rFonts w:ascii="宋体" w:hAnsi="宋体" w:cs="宋体"/>
          <w:color w:val="auto"/>
          <w:sz w:val="24"/>
          <w:szCs w:val="24"/>
          <w:highlight w:val="none"/>
        </w:rPr>
      </w:pPr>
      <w:r>
        <w:rPr>
          <w:rFonts w:hint="eastAsia" w:ascii="宋体" w:hAnsi="宋体" w:cs="宋体"/>
          <w:color w:val="auto"/>
          <w:sz w:val="24"/>
          <w:szCs w:val="24"/>
          <w:highlight w:val="none"/>
        </w:rPr>
        <w:t>附表一  拟投入本标段的主要施工设备表</w:t>
      </w:r>
    </w:p>
    <w:p>
      <w:pPr>
        <w:keepNext w:val="0"/>
        <w:keepLines w:val="0"/>
        <w:pageBreakBefore w:val="0"/>
        <w:kinsoku/>
        <w:wordWrap/>
        <w:overflowPunct/>
        <w:topLinePunct w:val="0"/>
        <w:autoSpaceDE/>
        <w:autoSpaceDN/>
        <w:bidi w:val="0"/>
        <w:adjustRightInd/>
        <w:snapToGrid/>
        <w:spacing w:line="440" w:lineRule="exact"/>
        <w:ind w:firstLine="480" w:firstLineChars="200"/>
        <w:textAlignment w:val="auto"/>
        <w:rPr>
          <w:rFonts w:ascii="宋体" w:hAnsi="宋体" w:cs="宋体"/>
          <w:color w:val="auto"/>
          <w:sz w:val="24"/>
          <w:szCs w:val="24"/>
          <w:highlight w:val="none"/>
        </w:rPr>
      </w:pPr>
      <w:r>
        <w:rPr>
          <w:rFonts w:hint="eastAsia" w:ascii="宋体" w:hAnsi="宋体" w:cs="宋体"/>
          <w:color w:val="auto"/>
          <w:sz w:val="24"/>
          <w:szCs w:val="24"/>
          <w:highlight w:val="none"/>
        </w:rPr>
        <w:t>附表二  拟配备本标段的试验和检测仪器设备表</w:t>
      </w:r>
    </w:p>
    <w:p>
      <w:pPr>
        <w:keepNext w:val="0"/>
        <w:keepLines w:val="0"/>
        <w:pageBreakBefore w:val="0"/>
        <w:kinsoku/>
        <w:wordWrap/>
        <w:overflowPunct/>
        <w:topLinePunct w:val="0"/>
        <w:autoSpaceDE/>
        <w:autoSpaceDN/>
        <w:bidi w:val="0"/>
        <w:adjustRightInd/>
        <w:snapToGrid/>
        <w:spacing w:line="440" w:lineRule="exact"/>
        <w:ind w:firstLine="480" w:firstLineChars="200"/>
        <w:textAlignment w:val="auto"/>
        <w:rPr>
          <w:rFonts w:ascii="宋体" w:hAnsi="宋体" w:cs="宋体"/>
          <w:color w:val="auto"/>
          <w:sz w:val="24"/>
          <w:szCs w:val="24"/>
          <w:highlight w:val="none"/>
        </w:rPr>
      </w:pPr>
      <w:r>
        <w:rPr>
          <w:rFonts w:hint="eastAsia" w:ascii="宋体" w:hAnsi="宋体" w:cs="宋体"/>
          <w:color w:val="auto"/>
          <w:sz w:val="24"/>
          <w:szCs w:val="24"/>
          <w:highlight w:val="none"/>
        </w:rPr>
        <w:t>附表三  劳动力计划表</w:t>
      </w:r>
    </w:p>
    <w:p>
      <w:pPr>
        <w:keepNext w:val="0"/>
        <w:keepLines w:val="0"/>
        <w:pageBreakBefore w:val="0"/>
        <w:kinsoku/>
        <w:wordWrap/>
        <w:overflowPunct/>
        <w:topLinePunct w:val="0"/>
        <w:autoSpaceDE/>
        <w:autoSpaceDN/>
        <w:bidi w:val="0"/>
        <w:adjustRightInd/>
        <w:snapToGrid/>
        <w:spacing w:line="440" w:lineRule="exact"/>
        <w:ind w:firstLine="480" w:firstLineChars="200"/>
        <w:textAlignment w:val="auto"/>
        <w:rPr>
          <w:rFonts w:ascii="宋体" w:hAnsi="宋体" w:cs="宋体"/>
          <w:color w:val="auto"/>
          <w:sz w:val="24"/>
          <w:szCs w:val="24"/>
          <w:highlight w:val="none"/>
        </w:rPr>
      </w:pPr>
      <w:r>
        <w:rPr>
          <w:rFonts w:hint="eastAsia" w:ascii="宋体" w:hAnsi="宋体" w:cs="宋体"/>
          <w:color w:val="auto"/>
          <w:sz w:val="24"/>
          <w:szCs w:val="24"/>
          <w:highlight w:val="none"/>
        </w:rPr>
        <w:t>附表四  计划开、竣工日期和施工进度网络图</w:t>
      </w:r>
    </w:p>
    <w:p>
      <w:pPr>
        <w:keepNext w:val="0"/>
        <w:keepLines w:val="0"/>
        <w:pageBreakBefore w:val="0"/>
        <w:kinsoku/>
        <w:wordWrap/>
        <w:overflowPunct/>
        <w:topLinePunct w:val="0"/>
        <w:autoSpaceDE/>
        <w:autoSpaceDN/>
        <w:bidi w:val="0"/>
        <w:adjustRightInd/>
        <w:snapToGrid/>
        <w:spacing w:line="440" w:lineRule="exact"/>
        <w:ind w:firstLine="480" w:firstLineChars="200"/>
        <w:textAlignment w:val="auto"/>
        <w:rPr>
          <w:rFonts w:ascii="宋体" w:hAnsi="宋体" w:cs="宋体"/>
          <w:color w:val="auto"/>
          <w:sz w:val="24"/>
          <w:szCs w:val="24"/>
          <w:highlight w:val="none"/>
        </w:rPr>
      </w:pPr>
      <w:r>
        <w:rPr>
          <w:rFonts w:hint="eastAsia" w:ascii="宋体" w:hAnsi="宋体" w:cs="宋体"/>
          <w:color w:val="auto"/>
          <w:sz w:val="24"/>
          <w:szCs w:val="24"/>
          <w:highlight w:val="none"/>
        </w:rPr>
        <w:t>附表五  施工总平面图</w:t>
      </w:r>
    </w:p>
    <w:p>
      <w:pPr>
        <w:keepNext w:val="0"/>
        <w:keepLines w:val="0"/>
        <w:pageBreakBefore w:val="0"/>
        <w:kinsoku/>
        <w:wordWrap/>
        <w:overflowPunct/>
        <w:topLinePunct w:val="0"/>
        <w:autoSpaceDE/>
        <w:autoSpaceDN/>
        <w:bidi w:val="0"/>
        <w:adjustRightInd/>
        <w:snapToGrid/>
        <w:spacing w:line="440" w:lineRule="exact"/>
        <w:ind w:firstLine="480" w:firstLineChars="200"/>
        <w:textAlignment w:val="auto"/>
        <w:rPr>
          <w:rFonts w:ascii="宋体" w:hAnsi="宋体" w:cs="宋体"/>
          <w:color w:val="auto"/>
          <w:sz w:val="24"/>
          <w:szCs w:val="24"/>
          <w:highlight w:val="none"/>
        </w:rPr>
      </w:pPr>
      <w:r>
        <w:rPr>
          <w:rFonts w:hint="eastAsia" w:ascii="宋体" w:hAnsi="宋体" w:cs="宋体"/>
          <w:color w:val="auto"/>
          <w:sz w:val="24"/>
          <w:szCs w:val="24"/>
          <w:highlight w:val="none"/>
        </w:rPr>
        <w:t>附表六  临时用地表</w:t>
      </w:r>
    </w:p>
    <w:p>
      <w:pPr>
        <w:keepNext w:val="0"/>
        <w:keepLines w:val="0"/>
        <w:pageBreakBefore w:val="0"/>
        <w:widowControl/>
        <w:kinsoku/>
        <w:wordWrap/>
        <w:overflowPunct/>
        <w:topLinePunct w:val="0"/>
        <w:autoSpaceDE/>
        <w:autoSpaceDN/>
        <w:bidi w:val="0"/>
        <w:adjustRightInd/>
        <w:snapToGrid/>
        <w:spacing w:line="440" w:lineRule="exact"/>
        <w:ind w:firstLine="480" w:firstLineChars="200"/>
        <w:jc w:val="left"/>
        <w:textAlignment w:val="auto"/>
        <w:rPr>
          <w:rFonts w:ascii="宋体" w:hAnsi="宋体" w:cs="宋体"/>
          <w:color w:val="auto"/>
          <w:sz w:val="24"/>
          <w:szCs w:val="24"/>
          <w:highlight w:val="none"/>
        </w:rPr>
        <w:sectPr>
          <w:pgSz w:w="11906" w:h="16838"/>
          <w:pgMar w:top="1418" w:right="1134" w:bottom="1418" w:left="1418" w:header="851" w:footer="992" w:gutter="0"/>
          <w:pgNumType w:fmt="decimal"/>
          <w:cols w:space="720" w:num="1"/>
          <w:docGrid w:type="linesAndChars" w:linePitch="312" w:charSpace="0"/>
        </w:sectPr>
      </w:pPr>
    </w:p>
    <w:p>
      <w:pPr>
        <w:pStyle w:val="6"/>
        <w:spacing w:line="240" w:lineRule="auto"/>
        <w:rPr>
          <w:rFonts w:ascii="宋体" w:hAnsi="宋体" w:cs="宋体"/>
          <w:color w:val="auto"/>
          <w:highlight w:val="none"/>
        </w:rPr>
      </w:pPr>
      <w:r>
        <w:rPr>
          <w:rFonts w:hint="eastAsia" w:ascii="宋体" w:hAnsi="宋体" w:cs="宋体"/>
          <w:color w:val="auto"/>
          <w:highlight w:val="none"/>
        </w:rPr>
        <w:t>附表一：拟投入本标段的主要施工设备表</w:t>
      </w:r>
    </w:p>
    <w:tbl>
      <w:tblPr>
        <w:tblStyle w:val="38"/>
        <w:tblW w:w="9805"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185"/>
        <w:gridCol w:w="795"/>
        <w:gridCol w:w="816"/>
        <w:gridCol w:w="816"/>
        <w:gridCol w:w="1080"/>
        <w:gridCol w:w="1260"/>
        <w:gridCol w:w="973"/>
        <w:gridCol w:w="1080"/>
        <w:gridCol w:w="1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7" w:hRule="atLeast"/>
        </w:trPr>
        <w:tc>
          <w:tcPr>
            <w:tcW w:w="72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序号</w:t>
            </w:r>
          </w:p>
        </w:tc>
        <w:tc>
          <w:tcPr>
            <w:tcW w:w="118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设备名称</w:t>
            </w:r>
          </w:p>
        </w:tc>
        <w:tc>
          <w:tcPr>
            <w:tcW w:w="79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型号</w:t>
            </w:r>
          </w:p>
          <w:p>
            <w:pPr>
              <w:jc w:val="center"/>
              <w:rPr>
                <w:rFonts w:ascii="宋体" w:hAnsi="宋体" w:cs="宋体"/>
                <w:color w:val="auto"/>
                <w:szCs w:val="21"/>
                <w:highlight w:val="none"/>
              </w:rPr>
            </w:pPr>
            <w:r>
              <w:rPr>
                <w:rFonts w:hint="eastAsia" w:ascii="宋体" w:hAnsi="宋体" w:cs="宋体"/>
                <w:color w:val="auto"/>
                <w:szCs w:val="21"/>
                <w:highlight w:val="none"/>
              </w:rPr>
              <w:t>规格</w:t>
            </w:r>
          </w:p>
        </w:tc>
        <w:tc>
          <w:tcPr>
            <w:tcW w:w="816"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数量</w:t>
            </w:r>
          </w:p>
        </w:tc>
        <w:tc>
          <w:tcPr>
            <w:tcW w:w="816"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国别</w:t>
            </w:r>
          </w:p>
          <w:p>
            <w:pPr>
              <w:jc w:val="center"/>
              <w:rPr>
                <w:rFonts w:ascii="宋体" w:hAnsi="宋体" w:cs="宋体"/>
                <w:color w:val="auto"/>
                <w:szCs w:val="21"/>
                <w:highlight w:val="none"/>
              </w:rPr>
            </w:pPr>
            <w:r>
              <w:rPr>
                <w:rFonts w:hint="eastAsia" w:ascii="宋体" w:hAnsi="宋体" w:cs="宋体"/>
                <w:color w:val="auto"/>
                <w:szCs w:val="21"/>
                <w:highlight w:val="none"/>
              </w:rPr>
              <w:t>产地</w:t>
            </w:r>
          </w:p>
        </w:tc>
        <w:tc>
          <w:tcPr>
            <w:tcW w:w="108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制造</w:t>
            </w:r>
          </w:p>
          <w:p>
            <w:pPr>
              <w:jc w:val="center"/>
              <w:rPr>
                <w:rFonts w:ascii="宋体" w:hAnsi="宋体" w:cs="宋体"/>
                <w:color w:val="auto"/>
                <w:szCs w:val="21"/>
                <w:highlight w:val="none"/>
              </w:rPr>
            </w:pPr>
            <w:r>
              <w:rPr>
                <w:rFonts w:hint="eastAsia" w:ascii="宋体" w:hAnsi="宋体" w:cs="宋体"/>
                <w:color w:val="auto"/>
                <w:szCs w:val="21"/>
                <w:highlight w:val="none"/>
              </w:rPr>
              <w:t>年份</w:t>
            </w:r>
          </w:p>
        </w:tc>
        <w:tc>
          <w:tcPr>
            <w:tcW w:w="126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额定功率</w:t>
            </w:r>
          </w:p>
          <w:p>
            <w:pPr>
              <w:jc w:val="center"/>
              <w:rPr>
                <w:rFonts w:ascii="宋体" w:hAnsi="宋体" w:cs="宋体"/>
                <w:color w:val="auto"/>
                <w:szCs w:val="21"/>
                <w:highlight w:val="none"/>
              </w:rPr>
            </w:pPr>
            <w:r>
              <w:rPr>
                <w:rFonts w:hint="eastAsia" w:ascii="宋体" w:hAnsi="宋体" w:cs="宋体"/>
                <w:color w:val="auto"/>
                <w:szCs w:val="21"/>
                <w:highlight w:val="none"/>
              </w:rPr>
              <w:t>( KW )</w:t>
            </w:r>
          </w:p>
        </w:tc>
        <w:tc>
          <w:tcPr>
            <w:tcW w:w="97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生产</w:t>
            </w:r>
          </w:p>
          <w:p>
            <w:pPr>
              <w:jc w:val="center"/>
              <w:rPr>
                <w:rFonts w:ascii="宋体" w:hAnsi="宋体" w:cs="宋体"/>
                <w:color w:val="auto"/>
                <w:szCs w:val="21"/>
                <w:highlight w:val="none"/>
              </w:rPr>
            </w:pPr>
            <w:r>
              <w:rPr>
                <w:rFonts w:hint="eastAsia" w:ascii="宋体" w:hAnsi="宋体" w:cs="宋体"/>
                <w:color w:val="auto"/>
                <w:szCs w:val="21"/>
                <w:highlight w:val="none"/>
              </w:rPr>
              <w:t>能力</w:t>
            </w:r>
          </w:p>
        </w:tc>
        <w:tc>
          <w:tcPr>
            <w:tcW w:w="1080"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Cs w:val="21"/>
                <w:highlight w:val="none"/>
              </w:rPr>
            </w:pPr>
            <w:r>
              <w:rPr>
                <w:rFonts w:hint="eastAsia" w:ascii="宋体" w:hAnsi="宋体" w:cs="宋体"/>
                <w:color w:val="auto"/>
                <w:szCs w:val="21"/>
                <w:highlight w:val="none"/>
              </w:rPr>
              <w:t>用于施</w:t>
            </w:r>
          </w:p>
          <w:p>
            <w:pPr>
              <w:rPr>
                <w:rFonts w:ascii="宋体" w:hAnsi="宋体" w:cs="宋体"/>
                <w:color w:val="auto"/>
                <w:szCs w:val="21"/>
                <w:highlight w:val="none"/>
              </w:rPr>
            </w:pPr>
            <w:r>
              <w:rPr>
                <w:rFonts w:hint="eastAsia" w:ascii="宋体" w:hAnsi="宋体" w:cs="宋体"/>
                <w:color w:val="auto"/>
                <w:szCs w:val="21"/>
                <w:highlight w:val="none"/>
              </w:rPr>
              <w:t>工部位</w:t>
            </w:r>
          </w:p>
        </w:tc>
        <w:tc>
          <w:tcPr>
            <w:tcW w:w="1080"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Cs w:val="21"/>
                <w:highlight w:val="none"/>
              </w:rPr>
            </w:pPr>
            <w:r>
              <w:rPr>
                <w:rFonts w:hint="eastAsia" w:ascii="宋体" w:hAnsi="宋体" w:cs="宋体"/>
                <w:color w:val="auto"/>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72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185" w:type="dxa"/>
            <w:tcBorders>
              <w:top w:val="single" w:color="auto" w:sz="4" w:space="0"/>
              <w:left w:val="single" w:color="auto" w:sz="4" w:space="0"/>
              <w:bottom w:val="single" w:color="auto" w:sz="4" w:space="0"/>
              <w:right w:val="single" w:color="auto" w:sz="4" w:space="0"/>
            </w:tcBorders>
            <w:vAlign w:val="top"/>
          </w:tcPr>
          <w:p>
            <w:pPr>
              <w:ind w:firstLine="420" w:firstLineChars="200"/>
              <w:rPr>
                <w:rFonts w:ascii="宋体" w:hAnsi="宋体" w:cs="宋体"/>
                <w:color w:val="auto"/>
                <w:szCs w:val="21"/>
                <w:highlight w:val="none"/>
              </w:rPr>
            </w:pPr>
          </w:p>
        </w:tc>
        <w:tc>
          <w:tcPr>
            <w:tcW w:w="795"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26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973"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72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185"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795"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26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973"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72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185"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795"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26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973"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7" w:hRule="atLeast"/>
        </w:trPr>
        <w:tc>
          <w:tcPr>
            <w:tcW w:w="72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185"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795"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26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973"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72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185"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795"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26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973"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72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185"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795"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26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973"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72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185"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795"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26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973"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7" w:hRule="atLeast"/>
        </w:trPr>
        <w:tc>
          <w:tcPr>
            <w:tcW w:w="72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185"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795"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26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973"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72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185"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795"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26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973"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72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185"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795"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26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973"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72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185"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795"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26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973"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7" w:hRule="atLeast"/>
        </w:trPr>
        <w:tc>
          <w:tcPr>
            <w:tcW w:w="72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185"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795"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26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973"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72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185"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795"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26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973"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72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185"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795"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26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973"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7" w:hRule="atLeast"/>
        </w:trPr>
        <w:tc>
          <w:tcPr>
            <w:tcW w:w="72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185"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795"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26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973"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szCs w:val="21"/>
                <w:highlight w:val="none"/>
              </w:rPr>
            </w:pPr>
          </w:p>
        </w:tc>
      </w:tr>
    </w:tbl>
    <w:p>
      <w:pPr>
        <w:rPr>
          <w:rFonts w:ascii="宋体" w:hAnsi="宋体" w:cs="宋体"/>
          <w:color w:val="auto"/>
          <w:szCs w:val="21"/>
          <w:highlight w:val="none"/>
        </w:rPr>
      </w:pPr>
    </w:p>
    <w:p>
      <w:pPr>
        <w:widowControl/>
        <w:jc w:val="left"/>
        <w:rPr>
          <w:rFonts w:ascii="宋体" w:hAnsi="宋体" w:cs="宋体"/>
          <w:color w:val="auto"/>
          <w:szCs w:val="21"/>
          <w:highlight w:val="none"/>
        </w:rPr>
        <w:sectPr>
          <w:pgSz w:w="11906" w:h="16838"/>
          <w:pgMar w:top="1418" w:right="1134" w:bottom="1418" w:left="1418" w:header="851" w:footer="992" w:gutter="0"/>
          <w:pgNumType w:fmt="decimal"/>
          <w:cols w:space="720" w:num="1"/>
          <w:docGrid w:type="linesAndChars" w:linePitch="312" w:charSpace="0"/>
        </w:sectPr>
      </w:pPr>
    </w:p>
    <w:p>
      <w:pPr>
        <w:pStyle w:val="6"/>
        <w:spacing w:line="240" w:lineRule="auto"/>
        <w:rPr>
          <w:rFonts w:ascii="宋体" w:hAnsi="宋体" w:cs="宋体"/>
          <w:color w:val="auto"/>
          <w:highlight w:val="none"/>
        </w:rPr>
      </w:pPr>
      <w:r>
        <w:rPr>
          <w:rFonts w:hint="eastAsia" w:ascii="宋体" w:hAnsi="宋体" w:cs="宋体"/>
          <w:color w:val="auto"/>
          <w:highlight w:val="none"/>
        </w:rPr>
        <w:t>附表二：拟配备本标段的试验和检测仪器设备表</w:t>
      </w:r>
    </w:p>
    <w:tbl>
      <w:tblPr>
        <w:tblStyle w:val="38"/>
        <w:tblW w:w="93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568"/>
        <w:gridCol w:w="1125"/>
        <w:gridCol w:w="709"/>
        <w:gridCol w:w="1275"/>
        <w:gridCol w:w="1134"/>
        <w:gridCol w:w="1560"/>
        <w:gridCol w:w="708"/>
        <w:gridCol w:w="7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534" w:type="dxa"/>
            <w:tcBorders>
              <w:top w:val="outset" w:color="auto" w:sz="6" w:space="0"/>
              <w:left w:val="outset" w:color="auto" w:sz="6" w:space="0"/>
              <w:bottom w:val="outset" w:color="auto" w:sz="6" w:space="0"/>
              <w:right w:val="outset" w:color="auto" w:sz="6" w:space="0"/>
            </w:tcBorders>
            <w:vAlign w:val="center"/>
          </w:tcPr>
          <w:p>
            <w:pPr>
              <w:rPr>
                <w:rFonts w:ascii="宋体" w:hAnsi="宋体" w:cs="宋体"/>
                <w:color w:val="auto"/>
                <w:szCs w:val="21"/>
                <w:highlight w:val="none"/>
              </w:rPr>
            </w:pPr>
            <w:r>
              <w:rPr>
                <w:rFonts w:hint="eastAsia" w:ascii="宋体" w:hAnsi="宋体" w:cs="宋体"/>
                <w:color w:val="auto"/>
                <w:szCs w:val="21"/>
                <w:highlight w:val="none"/>
              </w:rPr>
              <w:t>序号</w:t>
            </w:r>
          </w:p>
        </w:tc>
        <w:tc>
          <w:tcPr>
            <w:tcW w:w="1568"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仪器设备名称</w:t>
            </w:r>
          </w:p>
        </w:tc>
        <w:tc>
          <w:tcPr>
            <w:tcW w:w="1125"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型号规格</w:t>
            </w:r>
          </w:p>
        </w:tc>
        <w:tc>
          <w:tcPr>
            <w:tcW w:w="709"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数量</w:t>
            </w:r>
          </w:p>
        </w:tc>
        <w:tc>
          <w:tcPr>
            <w:tcW w:w="1275"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国别产地</w:t>
            </w:r>
          </w:p>
        </w:tc>
        <w:tc>
          <w:tcPr>
            <w:tcW w:w="1134"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制造年份</w:t>
            </w:r>
          </w:p>
        </w:tc>
        <w:tc>
          <w:tcPr>
            <w:tcW w:w="1560"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己使用台时数</w:t>
            </w:r>
          </w:p>
        </w:tc>
        <w:tc>
          <w:tcPr>
            <w:tcW w:w="708"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用途</w:t>
            </w:r>
          </w:p>
        </w:tc>
        <w:tc>
          <w:tcPr>
            <w:tcW w:w="727"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534"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568"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125"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0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75"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134"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56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08"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27"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534"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568"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125"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0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75"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134"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56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08"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27"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534"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568"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125"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0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75"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134"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56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08"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27"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534"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568"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125"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0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75"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134"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56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08"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27"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534"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568"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125"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0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75"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134"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56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08"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27"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534"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568"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125"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0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75"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134"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56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08"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27"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534"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568"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125"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0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75"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134"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56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08"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27"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534"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568"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125"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0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75"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134"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56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08"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27"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534"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568"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125"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0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75"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134"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56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08"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27"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534"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568"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125"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0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75"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134"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56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08"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27"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534"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568"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125"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0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75"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134"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56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08"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27"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534"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568"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125"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0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75"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134"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56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08"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27"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534"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568"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125"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0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75"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134"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56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08"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27"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534"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568"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125"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0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75"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134"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56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08"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27"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534"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568"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125"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0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75"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134"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56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08"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27"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534"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568"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125"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0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75"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134"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56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08"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27"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534"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568"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125"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0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75"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134"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56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08"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27"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534"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568"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125"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0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75"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134"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56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08"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27"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534"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568"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125"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0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75"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134"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56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08"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27"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534"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568"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125"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0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75"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134"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56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08"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27"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534"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568"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125"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0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75"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134"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56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08"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27"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534"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568"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125"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0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75"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134"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56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08"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27"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534"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568"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125"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0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75"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134"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56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08"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727"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bl>
    <w:p>
      <w:pPr>
        <w:ind w:firstLine="420" w:firstLineChars="200"/>
        <w:rPr>
          <w:rFonts w:ascii="宋体" w:hAnsi="宋体" w:cs="宋体"/>
          <w:color w:val="auto"/>
          <w:szCs w:val="21"/>
          <w:highlight w:val="none"/>
        </w:rPr>
      </w:pPr>
    </w:p>
    <w:p>
      <w:pPr>
        <w:widowControl/>
        <w:jc w:val="left"/>
        <w:rPr>
          <w:rFonts w:ascii="宋体" w:hAnsi="宋体" w:cs="宋体"/>
          <w:color w:val="auto"/>
          <w:szCs w:val="21"/>
          <w:highlight w:val="none"/>
        </w:rPr>
        <w:sectPr>
          <w:pgSz w:w="11906" w:h="16838"/>
          <w:pgMar w:top="1418" w:right="1134" w:bottom="1418" w:left="1418" w:header="851" w:footer="992" w:gutter="0"/>
          <w:pgNumType w:fmt="decimal"/>
          <w:cols w:space="720" w:num="1"/>
          <w:docGrid w:type="linesAndChars" w:linePitch="312" w:charSpace="0"/>
        </w:sectPr>
      </w:pPr>
    </w:p>
    <w:p>
      <w:pPr>
        <w:pStyle w:val="6"/>
        <w:spacing w:line="240" w:lineRule="auto"/>
        <w:rPr>
          <w:rFonts w:ascii="宋体" w:hAnsi="宋体" w:cs="宋体"/>
          <w:color w:val="auto"/>
          <w:highlight w:val="none"/>
        </w:rPr>
      </w:pPr>
      <w:r>
        <w:rPr>
          <w:rFonts w:hint="eastAsia" w:ascii="宋体" w:hAnsi="宋体" w:cs="宋体"/>
          <w:color w:val="auto"/>
          <w:highlight w:val="none"/>
        </w:rPr>
        <w:t>附表三：劳动力计划表</w:t>
      </w:r>
    </w:p>
    <w:p>
      <w:pPr>
        <w:ind w:firstLine="7560" w:firstLineChars="3600"/>
        <w:rPr>
          <w:rFonts w:ascii="宋体" w:hAnsi="宋体" w:cs="宋体"/>
          <w:color w:val="auto"/>
          <w:szCs w:val="21"/>
          <w:highlight w:val="none"/>
        </w:rPr>
      </w:pPr>
      <w:r>
        <w:rPr>
          <w:rFonts w:hint="eastAsia" w:ascii="宋体" w:hAnsi="宋体" w:cs="宋体"/>
          <w:color w:val="auto"/>
          <w:szCs w:val="21"/>
          <w:highlight w:val="none"/>
        </w:rPr>
        <w:t xml:space="preserve">    单位：人</w:t>
      </w:r>
    </w:p>
    <w:tbl>
      <w:tblPr>
        <w:tblStyle w:val="38"/>
        <w:tblW w:w="99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2"/>
        <w:gridCol w:w="1290"/>
        <w:gridCol w:w="1290"/>
        <w:gridCol w:w="1290"/>
        <w:gridCol w:w="1289"/>
        <w:gridCol w:w="1290"/>
        <w:gridCol w:w="1289"/>
        <w:gridCol w:w="12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872" w:type="dxa"/>
            <w:tcBorders>
              <w:top w:val="outset" w:color="auto" w:sz="6" w:space="0"/>
              <w:left w:val="outset" w:color="auto" w:sz="6" w:space="0"/>
              <w:bottom w:val="outset" w:color="auto" w:sz="6" w:space="0"/>
              <w:right w:val="outset" w:color="auto" w:sz="6" w:space="0"/>
            </w:tcBorders>
            <w:vAlign w:val="center"/>
          </w:tcPr>
          <w:p>
            <w:pPr>
              <w:rPr>
                <w:rFonts w:ascii="宋体" w:hAnsi="宋体" w:cs="宋体"/>
                <w:color w:val="auto"/>
                <w:szCs w:val="21"/>
                <w:highlight w:val="none"/>
              </w:rPr>
            </w:pPr>
            <w:r>
              <w:rPr>
                <w:rFonts w:hint="eastAsia" w:ascii="宋体" w:hAnsi="宋体" w:cs="宋体"/>
                <w:color w:val="auto"/>
                <w:szCs w:val="21"/>
                <w:highlight w:val="none"/>
              </w:rPr>
              <w:t>工种</w:t>
            </w:r>
          </w:p>
        </w:tc>
        <w:tc>
          <w:tcPr>
            <w:tcW w:w="9028" w:type="dxa"/>
            <w:gridSpan w:val="7"/>
            <w:tcBorders>
              <w:top w:val="outset" w:color="auto" w:sz="6" w:space="0"/>
              <w:left w:val="outset" w:color="auto" w:sz="6" w:space="0"/>
              <w:bottom w:val="outset" w:color="auto" w:sz="6" w:space="0"/>
              <w:right w:val="outset" w:color="auto" w:sz="6" w:space="0"/>
            </w:tcBorders>
            <w:vAlign w:val="center"/>
          </w:tcPr>
          <w:p>
            <w:pPr>
              <w:ind w:firstLine="420" w:firstLineChars="200"/>
              <w:jc w:val="center"/>
              <w:rPr>
                <w:rFonts w:ascii="宋体" w:hAnsi="宋体" w:cs="宋体"/>
                <w:color w:val="auto"/>
                <w:szCs w:val="21"/>
                <w:highlight w:val="none"/>
              </w:rPr>
            </w:pPr>
            <w:r>
              <w:rPr>
                <w:rFonts w:hint="eastAsia" w:ascii="宋体" w:hAnsi="宋体" w:cs="宋体"/>
                <w:color w:val="auto"/>
                <w:szCs w:val="21"/>
                <w:highlight w:val="none"/>
              </w:rPr>
              <w:t>按工程施工阶段投入劳动力情况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872"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8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8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872"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8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8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872"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8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8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872"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8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8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872"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8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8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872"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8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8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872"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8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8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872"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8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8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872"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8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8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872"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8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8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872"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8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8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872"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8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8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872"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8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8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872"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8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8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872"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8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8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872"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8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8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872"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8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8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872"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8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8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872"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8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8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872"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8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89"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c>
          <w:tcPr>
            <w:tcW w:w="1290" w:type="dxa"/>
            <w:tcBorders>
              <w:top w:val="outset" w:color="auto" w:sz="6" w:space="0"/>
              <w:left w:val="outset" w:color="auto" w:sz="6" w:space="0"/>
              <w:bottom w:val="outset" w:color="auto" w:sz="6" w:space="0"/>
              <w:right w:val="outset" w:color="auto" w:sz="6" w:space="0"/>
            </w:tcBorders>
            <w:vAlign w:val="center"/>
          </w:tcPr>
          <w:p>
            <w:pPr>
              <w:ind w:firstLine="420" w:firstLineChars="200"/>
              <w:rPr>
                <w:rFonts w:ascii="宋体" w:hAnsi="宋体" w:cs="宋体"/>
                <w:color w:val="auto"/>
                <w:szCs w:val="21"/>
                <w:highlight w:val="none"/>
              </w:rPr>
            </w:pPr>
          </w:p>
        </w:tc>
      </w:tr>
    </w:tbl>
    <w:p>
      <w:pPr>
        <w:ind w:firstLine="420" w:firstLineChars="200"/>
        <w:rPr>
          <w:rFonts w:ascii="宋体" w:hAnsi="宋体" w:cs="宋体"/>
          <w:color w:val="auto"/>
          <w:szCs w:val="21"/>
          <w:highlight w:val="none"/>
        </w:rPr>
      </w:pPr>
    </w:p>
    <w:p>
      <w:pPr>
        <w:widowControl/>
        <w:jc w:val="left"/>
        <w:rPr>
          <w:rFonts w:ascii="宋体" w:hAnsi="宋体" w:cs="宋体"/>
          <w:color w:val="auto"/>
          <w:szCs w:val="21"/>
          <w:highlight w:val="none"/>
        </w:rPr>
        <w:sectPr>
          <w:pgSz w:w="11906" w:h="16838"/>
          <w:pgMar w:top="1418" w:right="1134" w:bottom="1418" w:left="1418" w:header="851" w:footer="992" w:gutter="0"/>
          <w:pgNumType w:fmt="decimal"/>
          <w:cols w:space="720" w:num="1"/>
          <w:docGrid w:type="linesAndChars" w:linePitch="312" w:charSpace="0"/>
        </w:sectPr>
      </w:pPr>
    </w:p>
    <w:p>
      <w:pPr>
        <w:pStyle w:val="6"/>
        <w:spacing w:line="240" w:lineRule="auto"/>
        <w:rPr>
          <w:rFonts w:ascii="宋体" w:hAnsi="宋体" w:cs="宋体"/>
          <w:color w:val="auto"/>
          <w:highlight w:val="none"/>
        </w:rPr>
      </w:pPr>
      <w:r>
        <w:rPr>
          <w:rFonts w:hint="eastAsia" w:ascii="宋体" w:hAnsi="宋体" w:cs="宋体"/>
          <w:color w:val="auto"/>
          <w:highlight w:val="none"/>
        </w:rPr>
        <w:t>附表四：计划开、竣工日期和施工进度网络图</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ascii="宋体" w:hAnsi="宋体" w:cs="宋体"/>
          <w:color w:val="auto"/>
          <w:sz w:val="24"/>
          <w:szCs w:val="24"/>
          <w:highlight w:val="none"/>
        </w:rPr>
      </w:pPr>
      <w:r>
        <w:rPr>
          <w:rFonts w:hint="eastAsia" w:ascii="宋体" w:hAnsi="宋体" w:cs="宋体"/>
          <w:color w:val="auto"/>
          <w:sz w:val="24"/>
          <w:szCs w:val="24"/>
          <w:highlight w:val="none"/>
        </w:rPr>
        <w:t>1．投标人应递交施工进度网络图或施工进度表，说明按</w:t>
      </w:r>
      <w:r>
        <w:rPr>
          <w:rFonts w:hint="eastAsia" w:ascii="宋体" w:hAnsi="宋体" w:cs="宋体"/>
          <w:color w:val="auto"/>
          <w:sz w:val="24"/>
          <w:szCs w:val="24"/>
          <w:highlight w:val="none"/>
          <w:lang w:eastAsia="zh-CN"/>
        </w:rPr>
        <w:t>竞争性磋商文件</w:t>
      </w:r>
      <w:r>
        <w:rPr>
          <w:rFonts w:hint="eastAsia" w:ascii="宋体" w:hAnsi="宋体" w:cs="宋体"/>
          <w:color w:val="auto"/>
          <w:sz w:val="24"/>
          <w:szCs w:val="24"/>
          <w:highlight w:val="none"/>
        </w:rPr>
        <w:t>要求的计划工期进行施工的各个关键日期。</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ascii="宋体" w:hAnsi="宋体" w:cs="宋体"/>
          <w:color w:val="auto"/>
          <w:sz w:val="24"/>
          <w:szCs w:val="24"/>
          <w:highlight w:val="none"/>
        </w:rPr>
      </w:pPr>
      <w:r>
        <w:rPr>
          <w:rFonts w:hint="eastAsia" w:ascii="宋体" w:hAnsi="宋体" w:cs="宋体"/>
          <w:color w:val="auto"/>
          <w:sz w:val="24"/>
          <w:szCs w:val="24"/>
          <w:highlight w:val="none"/>
        </w:rPr>
        <w:t>2．施工进度表可采用网络图（或横道图）表示。</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ascii="宋体" w:hAnsi="宋体" w:cs="宋体"/>
          <w:color w:val="auto"/>
          <w:sz w:val="24"/>
          <w:szCs w:val="24"/>
          <w:highlight w:val="none"/>
        </w:rPr>
      </w:pPr>
    </w:p>
    <w:p>
      <w:pPr>
        <w:widowControl/>
        <w:jc w:val="left"/>
        <w:rPr>
          <w:rFonts w:ascii="宋体" w:hAnsi="宋体" w:cs="宋体"/>
          <w:color w:val="auto"/>
          <w:szCs w:val="21"/>
          <w:highlight w:val="none"/>
        </w:rPr>
        <w:sectPr>
          <w:pgSz w:w="11906" w:h="16838"/>
          <w:pgMar w:top="1418" w:right="1134" w:bottom="1418" w:left="1418" w:header="851" w:footer="992" w:gutter="0"/>
          <w:pgNumType w:fmt="decimal"/>
          <w:cols w:space="720" w:num="1"/>
          <w:docGrid w:type="linesAndChars" w:linePitch="312" w:charSpace="0"/>
        </w:sectPr>
      </w:pPr>
    </w:p>
    <w:p>
      <w:pPr>
        <w:pStyle w:val="6"/>
        <w:spacing w:line="240" w:lineRule="auto"/>
        <w:rPr>
          <w:rFonts w:ascii="宋体" w:hAnsi="宋体" w:cs="宋体"/>
          <w:color w:val="auto"/>
          <w:highlight w:val="none"/>
        </w:rPr>
      </w:pPr>
      <w:r>
        <w:rPr>
          <w:rFonts w:hint="eastAsia" w:ascii="宋体" w:hAnsi="宋体" w:cs="宋体"/>
          <w:color w:val="auto"/>
          <w:highlight w:val="none"/>
        </w:rPr>
        <w:t>附表五：施工总平面图</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ascii="宋体" w:hAnsi="宋体" w:cs="宋体"/>
          <w:color w:val="auto"/>
          <w:sz w:val="24"/>
          <w:szCs w:val="24"/>
          <w:highlight w:val="none"/>
        </w:rPr>
      </w:pPr>
      <w:r>
        <w:rPr>
          <w:rFonts w:hint="eastAsia" w:ascii="宋体" w:hAnsi="宋体" w:cs="宋体"/>
          <w:color w:val="auto"/>
          <w:sz w:val="24"/>
          <w:szCs w:val="24"/>
          <w:highlight w:val="none"/>
        </w:rPr>
        <w:t>投标人应递交一份施工总平面图，绘出现场临时设施布置图表并附文字说明。</w:t>
      </w:r>
    </w:p>
    <w:p>
      <w:pPr>
        <w:ind w:firstLine="420" w:firstLineChars="200"/>
        <w:rPr>
          <w:rFonts w:ascii="宋体" w:hAnsi="宋体" w:cs="宋体"/>
          <w:color w:val="auto"/>
          <w:szCs w:val="21"/>
          <w:highlight w:val="none"/>
        </w:rPr>
      </w:pPr>
    </w:p>
    <w:p>
      <w:pPr>
        <w:widowControl/>
        <w:jc w:val="left"/>
        <w:rPr>
          <w:rFonts w:ascii="宋体" w:hAnsi="宋体" w:cs="宋体"/>
          <w:color w:val="auto"/>
          <w:szCs w:val="21"/>
          <w:highlight w:val="none"/>
        </w:rPr>
        <w:sectPr>
          <w:pgSz w:w="11906" w:h="16838"/>
          <w:pgMar w:top="1418" w:right="1134" w:bottom="1418" w:left="1418" w:header="851" w:footer="992" w:gutter="0"/>
          <w:pgNumType w:fmt="decimal"/>
          <w:cols w:space="720" w:num="1"/>
          <w:docGrid w:type="linesAndChars" w:linePitch="312" w:charSpace="0"/>
        </w:sectPr>
      </w:pPr>
    </w:p>
    <w:p>
      <w:pPr>
        <w:pStyle w:val="6"/>
        <w:spacing w:line="240" w:lineRule="auto"/>
        <w:rPr>
          <w:rFonts w:ascii="宋体" w:hAnsi="宋体" w:cs="宋体"/>
          <w:color w:val="auto"/>
          <w:highlight w:val="none"/>
        </w:rPr>
      </w:pPr>
      <w:r>
        <w:rPr>
          <w:rFonts w:hint="eastAsia" w:ascii="宋体" w:hAnsi="宋体" w:cs="宋体"/>
          <w:color w:val="auto"/>
          <w:highlight w:val="none"/>
        </w:rPr>
        <w:t>附表六：临时用地表</w:t>
      </w:r>
    </w:p>
    <w:tbl>
      <w:tblPr>
        <w:tblStyle w:val="38"/>
        <w:tblW w:w="9462"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38"/>
        <w:gridCol w:w="2326"/>
        <w:gridCol w:w="2499"/>
        <w:gridCol w:w="24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213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highlight w:val="none"/>
              </w:rPr>
            </w:pPr>
            <w:r>
              <w:rPr>
                <w:rFonts w:hint="eastAsia" w:ascii="宋体" w:hAnsi="宋体" w:cs="宋体"/>
                <w:color w:val="auto"/>
                <w:szCs w:val="21"/>
                <w:highlight w:val="none"/>
              </w:rPr>
              <w:t>用途</w:t>
            </w:r>
          </w:p>
        </w:tc>
        <w:tc>
          <w:tcPr>
            <w:tcW w:w="2326"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highlight w:val="none"/>
              </w:rPr>
            </w:pPr>
            <w:r>
              <w:rPr>
                <w:rFonts w:hint="eastAsia" w:ascii="宋体" w:hAnsi="宋体" w:cs="宋体"/>
                <w:color w:val="auto"/>
                <w:szCs w:val="21"/>
                <w:highlight w:val="none"/>
              </w:rPr>
              <w:t>面积（平方米）</w:t>
            </w:r>
          </w:p>
        </w:tc>
        <w:tc>
          <w:tcPr>
            <w:tcW w:w="2499"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highlight w:val="none"/>
              </w:rPr>
            </w:pPr>
            <w:r>
              <w:rPr>
                <w:rFonts w:hint="eastAsia" w:ascii="宋体" w:hAnsi="宋体" w:cs="宋体"/>
                <w:color w:val="auto"/>
                <w:szCs w:val="21"/>
                <w:highlight w:val="none"/>
              </w:rPr>
              <w:t>位置</w:t>
            </w:r>
          </w:p>
        </w:tc>
        <w:tc>
          <w:tcPr>
            <w:tcW w:w="2499"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highlight w:val="none"/>
              </w:rPr>
            </w:pPr>
            <w:r>
              <w:rPr>
                <w:rFonts w:hint="eastAsia" w:ascii="宋体" w:hAnsi="宋体" w:cs="宋体"/>
                <w:color w:val="auto"/>
                <w:szCs w:val="21"/>
                <w:highlight w:val="none"/>
              </w:rPr>
              <w:t>需用时间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2138"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32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49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49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2138"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32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49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49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trPr>
        <w:tc>
          <w:tcPr>
            <w:tcW w:w="2138"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32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49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49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2138"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32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49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49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trPr>
        <w:tc>
          <w:tcPr>
            <w:tcW w:w="2138"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32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49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49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2138"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32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49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49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2138"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32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49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49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trPr>
        <w:tc>
          <w:tcPr>
            <w:tcW w:w="2138"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32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49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49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2138"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32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49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49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trPr>
        <w:tc>
          <w:tcPr>
            <w:tcW w:w="2138"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32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49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49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2138"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32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49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49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2138"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32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49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49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trPr>
        <w:tc>
          <w:tcPr>
            <w:tcW w:w="2138"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32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49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49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2138"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32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49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49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trPr>
        <w:tc>
          <w:tcPr>
            <w:tcW w:w="2138"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32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49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49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2138"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32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49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49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2138"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32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49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49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trPr>
        <w:tc>
          <w:tcPr>
            <w:tcW w:w="2138"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32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49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49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2138"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32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49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49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trPr>
        <w:tc>
          <w:tcPr>
            <w:tcW w:w="2138"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32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49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49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2138"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32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49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49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trPr>
        <w:tc>
          <w:tcPr>
            <w:tcW w:w="2138"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326"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49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c>
          <w:tcPr>
            <w:tcW w:w="2499" w:type="dxa"/>
            <w:tcBorders>
              <w:top w:val="single" w:color="auto" w:sz="4" w:space="0"/>
              <w:left w:val="single" w:color="auto" w:sz="4" w:space="0"/>
              <w:bottom w:val="single" w:color="auto" w:sz="4" w:space="0"/>
              <w:right w:val="single" w:color="auto" w:sz="4" w:space="0"/>
            </w:tcBorders>
            <w:vAlign w:val="top"/>
          </w:tcPr>
          <w:p>
            <w:pPr>
              <w:rPr>
                <w:rFonts w:ascii="宋体" w:hAnsi="宋体" w:cs="宋体"/>
                <w:color w:val="auto"/>
                <w:highlight w:val="none"/>
              </w:rPr>
            </w:pPr>
          </w:p>
        </w:tc>
      </w:tr>
    </w:tbl>
    <w:p>
      <w:pPr>
        <w:rPr>
          <w:rFonts w:ascii="宋体" w:hAnsi="宋体" w:cs="宋体"/>
          <w:color w:val="auto"/>
          <w:highlight w:val="none"/>
        </w:rPr>
      </w:pPr>
    </w:p>
    <w:p>
      <w:pPr>
        <w:widowControl/>
        <w:jc w:val="left"/>
        <w:rPr>
          <w:rFonts w:ascii="宋体" w:hAnsi="宋体" w:cs="宋体"/>
          <w:color w:val="auto"/>
          <w:highlight w:val="none"/>
        </w:rPr>
        <w:sectPr>
          <w:pgSz w:w="11906" w:h="16838"/>
          <w:pgMar w:top="1418" w:right="1134" w:bottom="1418" w:left="1418" w:header="851" w:footer="992" w:gutter="0"/>
          <w:pgNumType w:fmt="decimal"/>
          <w:cols w:space="720" w:num="1"/>
          <w:docGrid w:type="linesAndChars" w:linePitch="312" w:charSpace="0"/>
        </w:sectPr>
      </w:pPr>
    </w:p>
    <w:p>
      <w:pPr>
        <w:spacing w:beforeLines="100" w:afterLines="50"/>
        <w:jc w:val="center"/>
        <w:rPr>
          <w:rFonts w:hint="eastAsia" w:ascii="宋体" w:hAnsi="宋体" w:eastAsia="宋体" w:cs="宋体"/>
          <w:b/>
          <w:bCs/>
          <w:color w:val="auto"/>
          <w:sz w:val="32"/>
          <w:szCs w:val="32"/>
          <w:highlight w:val="none"/>
          <w:lang w:eastAsia="zh-CN"/>
        </w:rPr>
      </w:pPr>
      <w:bookmarkStart w:id="524" w:name="_Toc1209_WPSOffice_Level1"/>
      <w:bookmarkStart w:id="525" w:name="_Toc10590_WPSOffice_Level1"/>
      <w:r>
        <w:rPr>
          <w:rFonts w:hint="eastAsia" w:ascii="宋体" w:hAnsi="宋体" w:cs="宋体"/>
          <w:b/>
          <w:bCs/>
          <w:color w:val="auto"/>
          <w:sz w:val="32"/>
          <w:szCs w:val="32"/>
          <w:highlight w:val="none"/>
        </w:rPr>
        <w:t>十一、优惠条件及</w:t>
      </w:r>
      <w:bookmarkEnd w:id="524"/>
      <w:bookmarkEnd w:id="525"/>
      <w:r>
        <w:rPr>
          <w:rFonts w:hint="eastAsia" w:ascii="宋体" w:hAnsi="宋体" w:cs="宋体"/>
          <w:b/>
          <w:bCs/>
          <w:color w:val="auto"/>
          <w:sz w:val="32"/>
          <w:szCs w:val="32"/>
          <w:highlight w:val="none"/>
          <w:lang w:eastAsia="zh-CN"/>
        </w:rPr>
        <w:t>保修服务</w:t>
      </w:r>
    </w:p>
    <w:p>
      <w:pPr>
        <w:spacing w:line="480" w:lineRule="auto"/>
        <w:jc w:val="center"/>
        <w:rPr>
          <w:rFonts w:ascii="宋体" w:hAnsi="宋体" w:cs="宋体"/>
          <w:b/>
          <w:bCs/>
          <w:color w:val="auto"/>
          <w:sz w:val="24"/>
          <w:szCs w:val="32"/>
          <w:highlight w:val="none"/>
        </w:rPr>
      </w:pPr>
    </w:p>
    <w:p>
      <w:pPr>
        <w:spacing w:beforeLines="100" w:afterLines="50"/>
        <w:jc w:val="center"/>
        <w:rPr>
          <w:rFonts w:hint="eastAsia" w:ascii="宋体" w:hAnsi="宋体" w:cs="宋体"/>
          <w:b/>
          <w:bCs/>
          <w:color w:val="auto"/>
          <w:sz w:val="28"/>
          <w:szCs w:val="28"/>
          <w:highlight w:val="none"/>
        </w:rPr>
      </w:pPr>
      <w:bookmarkStart w:id="526" w:name="_Toc4950_WPSOffice_Level1"/>
      <w:bookmarkStart w:id="527" w:name="_Toc1732_WPSOffice_Level1"/>
      <w:r>
        <w:rPr>
          <w:rFonts w:hint="eastAsia" w:ascii="宋体" w:hAnsi="宋体" w:cs="宋体"/>
          <w:b/>
          <w:bCs/>
          <w:color w:val="auto"/>
          <w:sz w:val="28"/>
          <w:szCs w:val="28"/>
          <w:highlight w:val="none"/>
        </w:rPr>
        <w:t>（格式自拟）</w:t>
      </w:r>
      <w:bookmarkEnd w:id="526"/>
      <w:bookmarkEnd w:id="527"/>
    </w:p>
    <w:p>
      <w:pPr>
        <w:spacing w:beforeLines="100" w:afterLines="50"/>
        <w:jc w:val="center"/>
        <w:rPr>
          <w:rFonts w:hint="eastAsia" w:ascii="宋体" w:hAnsi="宋体" w:cs="宋体"/>
          <w:b/>
          <w:bCs/>
          <w:color w:val="auto"/>
          <w:sz w:val="28"/>
          <w:szCs w:val="28"/>
          <w:highlight w:val="none"/>
        </w:rPr>
      </w:pPr>
    </w:p>
    <w:p>
      <w:pPr>
        <w:spacing w:beforeLines="100" w:afterLines="50"/>
        <w:jc w:val="center"/>
        <w:rPr>
          <w:rFonts w:hint="eastAsia" w:ascii="宋体" w:hAnsi="宋体" w:cs="宋体"/>
          <w:b/>
          <w:bCs/>
          <w:color w:val="auto"/>
          <w:sz w:val="28"/>
          <w:szCs w:val="28"/>
          <w:highlight w:val="none"/>
        </w:rPr>
      </w:pPr>
    </w:p>
    <w:p>
      <w:pPr>
        <w:spacing w:beforeLines="100" w:afterLines="50"/>
        <w:jc w:val="center"/>
        <w:rPr>
          <w:rFonts w:hint="eastAsia" w:ascii="宋体" w:hAnsi="宋体" w:cs="宋体"/>
          <w:b/>
          <w:bCs/>
          <w:color w:val="auto"/>
          <w:sz w:val="28"/>
          <w:szCs w:val="28"/>
          <w:highlight w:val="none"/>
        </w:rPr>
      </w:pPr>
    </w:p>
    <w:p>
      <w:pPr>
        <w:spacing w:beforeLines="100" w:afterLines="50"/>
        <w:jc w:val="center"/>
        <w:rPr>
          <w:rFonts w:hint="eastAsia" w:ascii="宋体" w:hAnsi="宋体" w:cs="宋体"/>
          <w:b/>
          <w:bCs/>
          <w:color w:val="auto"/>
          <w:sz w:val="28"/>
          <w:szCs w:val="28"/>
          <w:highlight w:val="none"/>
        </w:rPr>
      </w:pPr>
    </w:p>
    <w:p>
      <w:pPr>
        <w:spacing w:beforeLines="100" w:afterLines="50"/>
        <w:jc w:val="center"/>
        <w:rPr>
          <w:rFonts w:hint="eastAsia" w:ascii="宋体" w:hAnsi="宋体" w:cs="宋体"/>
          <w:b/>
          <w:bCs/>
          <w:color w:val="auto"/>
          <w:sz w:val="28"/>
          <w:szCs w:val="28"/>
          <w:highlight w:val="none"/>
        </w:rPr>
      </w:pPr>
    </w:p>
    <w:p>
      <w:pPr>
        <w:spacing w:beforeLines="100" w:afterLines="50"/>
        <w:jc w:val="center"/>
        <w:rPr>
          <w:rFonts w:hint="eastAsia" w:ascii="宋体" w:hAnsi="宋体" w:cs="宋体"/>
          <w:b/>
          <w:bCs/>
          <w:color w:val="auto"/>
          <w:sz w:val="28"/>
          <w:szCs w:val="28"/>
          <w:highlight w:val="none"/>
        </w:rPr>
      </w:pPr>
    </w:p>
    <w:p>
      <w:pPr>
        <w:spacing w:beforeLines="100" w:afterLines="50"/>
        <w:jc w:val="center"/>
        <w:rPr>
          <w:rFonts w:hint="eastAsia" w:ascii="宋体" w:hAnsi="宋体" w:cs="宋体"/>
          <w:b/>
          <w:bCs/>
          <w:color w:val="auto"/>
          <w:sz w:val="28"/>
          <w:szCs w:val="28"/>
          <w:highlight w:val="none"/>
        </w:rPr>
      </w:pPr>
    </w:p>
    <w:p>
      <w:pPr>
        <w:spacing w:beforeLines="100" w:afterLines="50"/>
        <w:jc w:val="center"/>
        <w:rPr>
          <w:rFonts w:hint="eastAsia" w:ascii="宋体" w:hAnsi="宋体" w:cs="宋体"/>
          <w:b/>
          <w:bCs/>
          <w:color w:val="auto"/>
          <w:sz w:val="28"/>
          <w:szCs w:val="28"/>
          <w:highlight w:val="none"/>
        </w:rPr>
      </w:pPr>
    </w:p>
    <w:p>
      <w:pPr>
        <w:spacing w:beforeLines="100" w:afterLines="50"/>
        <w:jc w:val="center"/>
        <w:rPr>
          <w:rFonts w:hint="eastAsia" w:ascii="宋体" w:hAnsi="宋体" w:cs="宋体"/>
          <w:b/>
          <w:bCs/>
          <w:color w:val="auto"/>
          <w:sz w:val="28"/>
          <w:szCs w:val="28"/>
          <w:highlight w:val="none"/>
        </w:rPr>
      </w:pPr>
    </w:p>
    <w:p>
      <w:pPr>
        <w:spacing w:beforeLines="100" w:afterLines="50"/>
        <w:jc w:val="center"/>
        <w:rPr>
          <w:rFonts w:hint="eastAsia" w:ascii="宋体" w:hAnsi="宋体" w:cs="宋体"/>
          <w:b/>
          <w:bCs/>
          <w:color w:val="auto"/>
          <w:sz w:val="28"/>
          <w:szCs w:val="28"/>
          <w:highlight w:val="none"/>
        </w:rPr>
      </w:pPr>
    </w:p>
    <w:p>
      <w:pPr>
        <w:spacing w:beforeLines="100" w:afterLines="50"/>
        <w:jc w:val="center"/>
        <w:rPr>
          <w:rFonts w:hint="eastAsia" w:ascii="宋体" w:hAnsi="宋体" w:cs="宋体"/>
          <w:b/>
          <w:bCs/>
          <w:color w:val="auto"/>
          <w:sz w:val="28"/>
          <w:szCs w:val="28"/>
          <w:highlight w:val="none"/>
        </w:rPr>
      </w:pPr>
    </w:p>
    <w:p>
      <w:pPr>
        <w:spacing w:beforeLines="100" w:afterLines="50"/>
        <w:jc w:val="center"/>
        <w:rPr>
          <w:rFonts w:hint="eastAsia" w:ascii="宋体" w:hAnsi="宋体" w:cs="宋体"/>
          <w:b/>
          <w:bCs/>
          <w:color w:val="auto"/>
          <w:sz w:val="28"/>
          <w:szCs w:val="28"/>
          <w:highlight w:val="none"/>
        </w:rPr>
      </w:pPr>
    </w:p>
    <w:p>
      <w:pPr>
        <w:numPr>
          <w:ilvl w:val="0"/>
          <w:numId w:val="8"/>
        </w:numPr>
        <w:spacing w:beforeLines="100" w:afterLines="50"/>
        <w:jc w:val="center"/>
        <w:rPr>
          <w:rFonts w:hint="eastAsia" w:ascii="宋体" w:hAnsi="宋体" w:cs="宋体"/>
          <w:b/>
          <w:bCs/>
          <w:color w:val="auto"/>
          <w:sz w:val="28"/>
          <w:szCs w:val="28"/>
          <w:highlight w:val="none"/>
          <w:lang w:val="en-US" w:eastAsia="zh-CN"/>
        </w:rPr>
      </w:pPr>
      <w:r>
        <w:rPr>
          <w:rFonts w:hint="eastAsia" w:ascii="宋体" w:hAnsi="宋体" w:cs="宋体"/>
          <w:b/>
          <w:bCs/>
          <w:color w:val="auto"/>
          <w:sz w:val="28"/>
          <w:szCs w:val="28"/>
          <w:highlight w:val="none"/>
          <w:lang w:val="en-US" w:eastAsia="zh-CN"/>
        </w:rPr>
        <w:t>其他材料</w:t>
      </w:r>
    </w:p>
    <w:p>
      <w:pPr>
        <w:keepNext w:val="0"/>
        <w:keepLines w:val="0"/>
        <w:pageBreakBefore w:val="0"/>
        <w:widowControl w:val="0"/>
        <w:kinsoku/>
        <w:wordWrap/>
        <w:overflowPunct/>
        <w:topLinePunct w:val="0"/>
        <w:autoSpaceDE/>
        <w:autoSpaceDN/>
        <w:bidi w:val="0"/>
        <w:adjustRightInd/>
        <w:snapToGrid/>
        <w:spacing w:line="440" w:lineRule="exact"/>
        <w:ind w:firstLine="560" w:firstLineChars="2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1.拒绝列入政府取消投标资格记录期间的企业或个人投标，投标人提供由法人签字并加盖公章的承诺书；</w:t>
      </w:r>
    </w:p>
    <w:p>
      <w:pPr>
        <w:keepNext w:val="0"/>
        <w:keepLines w:val="0"/>
        <w:pageBreakBefore w:val="0"/>
        <w:widowControl w:val="0"/>
        <w:kinsoku/>
        <w:wordWrap/>
        <w:overflowPunct/>
        <w:topLinePunct w:val="0"/>
        <w:autoSpaceDE/>
        <w:autoSpaceDN/>
        <w:bidi w:val="0"/>
        <w:adjustRightInd/>
        <w:snapToGrid/>
        <w:spacing w:line="440" w:lineRule="exact"/>
        <w:ind w:firstLine="560" w:firstLineChars="2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2.投标人须知前附表规定的其他材料。</w:t>
      </w:r>
    </w:p>
    <w:p>
      <w:pPr>
        <w:spacing w:line="480" w:lineRule="auto"/>
        <w:jc w:val="center"/>
        <w:rPr>
          <w:rFonts w:ascii="宋体" w:hAnsi="宋体" w:cs="宋体"/>
          <w:b/>
          <w:bCs/>
          <w:color w:val="auto"/>
          <w:sz w:val="24"/>
          <w:szCs w:val="32"/>
          <w:highlight w:val="none"/>
        </w:rPr>
      </w:pPr>
    </w:p>
    <w:p>
      <w:pPr>
        <w:spacing w:line="480" w:lineRule="auto"/>
        <w:jc w:val="center"/>
        <w:rPr>
          <w:rFonts w:ascii="宋体" w:hAnsi="宋体" w:cs="宋体"/>
          <w:b/>
          <w:bCs/>
          <w:color w:val="auto"/>
          <w:sz w:val="24"/>
          <w:szCs w:val="32"/>
          <w:highlight w:val="none"/>
        </w:rPr>
      </w:pPr>
    </w:p>
    <w:p>
      <w:pPr>
        <w:spacing w:line="480" w:lineRule="auto"/>
        <w:jc w:val="center"/>
        <w:rPr>
          <w:rFonts w:ascii="宋体" w:hAnsi="宋体" w:cs="宋体"/>
          <w:b/>
          <w:bCs/>
          <w:color w:val="auto"/>
          <w:sz w:val="24"/>
          <w:szCs w:val="32"/>
          <w:highlight w:val="none"/>
        </w:rPr>
      </w:pPr>
    </w:p>
    <w:p>
      <w:pPr>
        <w:spacing w:line="480" w:lineRule="auto"/>
        <w:jc w:val="center"/>
        <w:rPr>
          <w:rFonts w:ascii="宋体" w:hAnsi="宋体" w:cs="宋体"/>
          <w:b/>
          <w:bCs/>
          <w:color w:val="auto"/>
          <w:sz w:val="24"/>
          <w:szCs w:val="32"/>
          <w:highlight w:val="none"/>
        </w:rPr>
      </w:pPr>
    </w:p>
    <w:p>
      <w:pPr>
        <w:widowControl/>
        <w:jc w:val="left"/>
        <w:rPr>
          <w:b/>
          <w:bCs/>
          <w:color w:val="auto"/>
          <w:sz w:val="32"/>
          <w:szCs w:val="32"/>
          <w:highlight w:val="none"/>
        </w:rPr>
      </w:pPr>
    </w:p>
    <w:sectPr>
      <w:headerReference r:id="rId8" w:type="default"/>
      <w:footerReference r:id="rId9" w:type="default"/>
      <w:pgSz w:w="11906" w:h="16838"/>
      <w:pgMar w:top="1418" w:right="1134" w:bottom="1418" w:left="1418" w:header="851" w:footer="992" w:gutter="0"/>
      <w:pgNumType w:fmt="decimal"/>
      <w:cols w:space="720"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0"/>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auto"/>
    <w:pitch w:val="default"/>
    <w:sig w:usb0="E00006FF" w:usb1="420024FF" w:usb2="02000000" w:usb3="00000000" w:csb0="2000019F" w:csb1="00000000"/>
  </w:font>
  <w:font w:name="楷体_GB2312">
    <w:panose1 w:val="02010609030101010101"/>
    <w:charset w:val="86"/>
    <w:family w:val="auto"/>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monospace">
    <w:altName w:val="Segoe Print"/>
    <w:panose1 w:val="00000000000000000000"/>
    <w:charset w:val="00"/>
    <w:family w:val="auto"/>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auto"/>
    <w:pitch w:val="default"/>
    <w:sig w:usb0="E1002EFF" w:usb1="C000605B" w:usb2="00000029" w:usb3="00000000" w:csb0="200101FF" w:csb1="20280000"/>
  </w:font>
  <w:font w:name="Arial Unicode MS">
    <w:altName w:val="宋体"/>
    <w:panose1 w:val="020B0604020202020204"/>
    <w:charset w:val="86"/>
    <w:family w:val="auto"/>
    <w:pitch w:val="default"/>
    <w:sig w:usb0="00000000" w:usb1="00000000" w:usb2="0000003F" w:usb3="00000000" w:csb0="603F01FF" w:csb1="FFFF0000"/>
  </w:font>
  <w:font w:name="BatangChe">
    <w:altName w:val="Malgun Gothic"/>
    <w:panose1 w:val="02030609000101010101"/>
    <w:charset w:val="81"/>
    <w:family w:val="auto"/>
    <w:pitch w:val="default"/>
    <w:sig w:usb0="00000000" w:usb1="00000000" w:usb2="00000030" w:usb3="00000000" w:csb0="4008009F" w:csb1="DFD70000"/>
  </w:font>
  <w:font w:name="Malgun Gothic">
    <w:panose1 w:val="020B0503020000020004"/>
    <w:charset w:val="81"/>
    <w:family w:val="auto"/>
    <w:pitch w:val="default"/>
    <w:sig w:usb0="9000002F" w:usb1="29D77CFB" w:usb2="00000012" w:usb3="00000000" w:csb0="0008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pPr>
    <w:r>
      <w:rPr>
        <w:rFonts w:ascii="Times New Roman" w:hAnsi="Times New Roman" w:eastAsia="宋体" w:cs="Times New Roman"/>
        <w:kern w:val="2"/>
        <w:sz w:val="18"/>
        <w:szCs w:val="18"/>
        <w:lang w:val="en-US" w:eastAsia="zh-CN" w:bidi="ar-SA"/>
      </w:rPr>
      <w:pict>
        <v:rect id="文本框 3" o:spid="_x0000_s4097" o:spt="1" style="position:absolute;left:0pt;margin-top:0pt;height:144pt;width:144pt;mso-position-horizontal:center;mso-position-horizontal-relative:margin;mso-wrap-style:none;z-index:251659264;mso-width-relative:page;mso-height-relative:page;" fillcolor="#FFFFFF" filled="f" o:preferrelative="t" stroked="f" coordsize="21600,21600">
          <v:path/>
          <v:fill on="f" color2="#FFFFFF" focussize="0,0"/>
          <v:stroke on="f"/>
          <v:imagedata gain="65536f" blacklevel="0f" gamma="0" o:title=""/>
          <o:lock v:ext="edit" position="f" selection="f" grouping="f" rotation="f" cropping="f" text="f" aspectratio="f"/>
          <v:textbox inset="0mm,0mm,0mm,0mm" style="mso-fit-shape-to-text:t;">
            <w:txbxContent>
              <w:p>
                <w:pPr>
                  <w:pStyle w:val="2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rect>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pPr>
    <w:r>
      <w:rPr>
        <w:sz w:val="18"/>
      </w:rPr>
      <w:pict>
        <v:shape id="_x0000_s4101" o:spid="_x0000_s4101"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weight="1.25pt"/>
          <v:imagedata o:title=""/>
          <o:lock v:ext="edit" aspectratio="f"/>
          <v:textbox inset="0mm,0mm,0mm,0mm" style="mso-fit-shape-to-text:t;">
            <w:txbxContent>
              <w:p>
                <w:pPr>
                  <w:pStyle w:val="25"/>
                </w:pPr>
                <w:r>
                  <w:fldChar w:fldCharType="begin"/>
                </w:r>
                <w:r>
                  <w:instrText xml:space="preserve"> PAGE  \* MERGEFORMAT </w:instrText>
                </w:r>
                <w:r>
                  <w:fldChar w:fldCharType="separate"/>
                </w:r>
                <w:r>
                  <w:t>112</w:t>
                </w:r>
                <w:r>
                  <w:fldChar w:fldCharType="end"/>
                </w:r>
              </w:p>
            </w:txbxContent>
          </v:textbox>
        </v:shape>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pPr>
    <w:r>
      <w:rPr>
        <w:rFonts w:ascii="Times New Roman" w:hAnsi="Times New Roman" w:eastAsia="宋体" w:cs="Times New Roman"/>
        <w:kern w:val="2"/>
        <w:sz w:val="18"/>
        <w:szCs w:val="18"/>
        <w:lang w:val="en-US" w:eastAsia="zh-CN" w:bidi="ar-SA"/>
      </w:rPr>
      <w:pict>
        <v:rect id="文本框 4" o:spid="_x0000_s4098" o:spt="1" style="position:absolute;left:0pt;margin-top:0pt;height:144pt;width:144pt;mso-position-horizontal:center;mso-position-horizontal-relative:margin;mso-wrap-style:none;z-index:251660288;mso-width-relative:page;mso-height-relative:page;" fillcolor="#FFFFFF" filled="f" o:preferrelative="t" stroked="f" coordsize="21600,21600">
          <v:path/>
          <v:fill on="f" color2="#FFFFFF" focussize="0,0"/>
          <v:stroke on="f"/>
          <v:imagedata gain="65536f" blacklevel="0f" gamma="0" o:title=""/>
          <o:lock v:ext="edit" position="f" selection="f" grouping="f" rotation="f" cropping="f" text="f" aspectratio="f"/>
          <v:textbox inset="0mm,0mm,0mm,0mm" style="mso-fit-shape-to-text:t;">
            <w:txbxContent>
              <w:p>
                <w:pPr>
                  <w:pStyle w:val="2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42</w:t>
                </w:r>
                <w:r>
                  <w:rPr>
                    <w:rFonts w:hint="eastAsia"/>
                    <w:lang w:eastAsia="zh-CN"/>
                  </w:rPr>
                  <w:fldChar w:fldCharType="end"/>
                </w:r>
              </w:p>
            </w:txbxContent>
          </v:textbox>
        </v:rect>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pPr>
    <w:r>
      <w:rPr>
        <w:rFonts w:ascii="Times New Roman" w:hAnsi="Times New Roman" w:eastAsia="宋体" w:cs="Times New Roman"/>
        <w:kern w:val="2"/>
        <w:sz w:val="18"/>
        <w:szCs w:val="18"/>
        <w:lang w:val="en-US" w:eastAsia="zh-CN" w:bidi="ar-SA"/>
      </w:rPr>
      <w:pict>
        <v:rect id="文本框 5" o:spid="_x0000_s4099" o:spt="1" style="position:absolute;left:0pt;margin-top:0pt;height:144pt;width:144pt;mso-position-horizontal:center;mso-position-horizontal-relative:margin;mso-wrap-style:none;z-index:251661312;mso-width-relative:page;mso-height-relative:page;" fillcolor="#FFFFFF" filled="f" o:preferrelative="t" stroked="f" coordsize="21600,21600">
          <v:path/>
          <v:fill on="f" color2="#FFFFFF" focussize="0,0"/>
          <v:stroke on="f"/>
          <v:imagedata gain="65536f" blacklevel="0f" gamma="0" o:title=""/>
          <o:lock v:ext="edit" position="f" selection="f" grouping="f" rotation="f" cropping="f" text="f" aspectratio="f"/>
          <v:textbox inset="0mm,0mm,0mm,0mm" style="mso-fit-shape-to-text:t;">
            <w:txbxContent>
              <w:p>
                <w:pPr>
                  <w:pStyle w:val="2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60</w:t>
                </w:r>
                <w:r>
                  <w:rPr>
                    <w:rFonts w:hint="eastAsia"/>
                    <w:lang w:eastAsia="zh-CN"/>
                  </w:rPr>
                  <w:fldChar w:fldCharType="end"/>
                </w:r>
              </w:p>
            </w:txbxContent>
          </v:textbox>
        </v:rect>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pBdr>
        <w:bottom w:val="none" w:color="auto" w:sz="0" w:space="0"/>
      </w:pBdr>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pBdr>
        <w:bottom w:val="none" w:color="auto" w:sz="0" w:space="0"/>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BE7B52F"/>
    <w:multiLevelType w:val="singleLevel"/>
    <w:tmpl w:val="EBE7B52F"/>
    <w:lvl w:ilvl="0" w:tentative="0">
      <w:start w:val="2"/>
      <w:numFmt w:val="decimal"/>
      <w:suff w:val="nothing"/>
      <w:lvlText w:val="%1、"/>
      <w:lvlJc w:val="left"/>
    </w:lvl>
  </w:abstractNum>
  <w:abstractNum w:abstractNumId="1">
    <w:nsid w:val="F85AAD7D"/>
    <w:multiLevelType w:val="singleLevel"/>
    <w:tmpl w:val="F85AAD7D"/>
    <w:lvl w:ilvl="0" w:tentative="0">
      <w:start w:val="2"/>
      <w:numFmt w:val="chineseCounting"/>
      <w:suff w:val="nothing"/>
      <w:lvlText w:val="%1、"/>
      <w:lvlJc w:val="left"/>
      <w:rPr>
        <w:rFonts w:hint="eastAsia"/>
      </w:rPr>
    </w:lvl>
  </w:abstractNum>
  <w:abstractNum w:abstractNumId="2">
    <w:nsid w:val="00000001"/>
    <w:multiLevelType w:val="singleLevel"/>
    <w:tmpl w:val="00000001"/>
    <w:lvl w:ilvl="0" w:tentative="0">
      <w:start w:val="1"/>
      <w:numFmt w:val="decimal"/>
      <w:pStyle w:val="80"/>
      <w:suff w:val="nothing"/>
      <w:lvlText w:val="%1、"/>
      <w:lvlJc w:val="left"/>
    </w:lvl>
  </w:abstractNum>
  <w:abstractNum w:abstractNumId="3">
    <w:nsid w:val="0F930F46"/>
    <w:multiLevelType w:val="singleLevel"/>
    <w:tmpl w:val="0F930F46"/>
    <w:lvl w:ilvl="0" w:tentative="0">
      <w:start w:val="7"/>
      <w:numFmt w:val="chineseCounting"/>
      <w:suff w:val="space"/>
      <w:lvlText w:val="第%1章"/>
      <w:lvlJc w:val="left"/>
      <w:rPr>
        <w:rFonts w:hint="eastAsia"/>
      </w:rPr>
    </w:lvl>
  </w:abstractNum>
  <w:abstractNum w:abstractNumId="4">
    <w:nsid w:val="31C4BD01"/>
    <w:multiLevelType w:val="singleLevel"/>
    <w:tmpl w:val="31C4BD01"/>
    <w:lvl w:ilvl="0" w:tentative="0">
      <w:start w:val="1"/>
      <w:numFmt w:val="decimal"/>
      <w:suff w:val="nothing"/>
      <w:lvlText w:val="（%1）"/>
      <w:lvlJc w:val="left"/>
    </w:lvl>
  </w:abstractNum>
  <w:abstractNum w:abstractNumId="5">
    <w:nsid w:val="54326D73"/>
    <w:multiLevelType w:val="singleLevel"/>
    <w:tmpl w:val="54326D73"/>
    <w:lvl w:ilvl="0" w:tentative="0">
      <w:start w:val="1"/>
      <w:numFmt w:val="decimal"/>
      <w:lvlText w:val="%1."/>
      <w:lvlJc w:val="left"/>
      <w:pPr>
        <w:tabs>
          <w:tab w:val="left" w:pos="312"/>
        </w:tabs>
      </w:pPr>
    </w:lvl>
  </w:abstractNum>
  <w:abstractNum w:abstractNumId="6">
    <w:nsid w:val="56A4DBD3"/>
    <w:multiLevelType w:val="singleLevel"/>
    <w:tmpl w:val="56A4DBD3"/>
    <w:lvl w:ilvl="0" w:tentative="0">
      <w:start w:val="1"/>
      <w:numFmt w:val="chineseCounting"/>
      <w:suff w:val="nothing"/>
      <w:lvlText w:val="%1、"/>
      <w:lvlJc w:val="left"/>
      <w:rPr>
        <w:rFonts w:hint="eastAsia"/>
      </w:rPr>
    </w:lvl>
  </w:abstractNum>
  <w:abstractNum w:abstractNumId="7">
    <w:nsid w:val="79DF6033"/>
    <w:multiLevelType w:val="singleLevel"/>
    <w:tmpl w:val="79DF6033"/>
    <w:lvl w:ilvl="0" w:tentative="0">
      <w:start w:val="12"/>
      <w:numFmt w:val="chineseCounting"/>
      <w:suff w:val="nothing"/>
      <w:lvlText w:val="%1、"/>
      <w:lvlJc w:val="left"/>
      <w:rPr>
        <w:rFonts w:hint="eastAsia"/>
      </w:rPr>
    </w:lvl>
  </w:abstractNum>
  <w:num w:numId="1">
    <w:abstractNumId w:val="2"/>
  </w:num>
  <w:num w:numId="2">
    <w:abstractNumId w:val="5"/>
  </w:num>
  <w:num w:numId="3">
    <w:abstractNumId w:val="4"/>
  </w:num>
  <w:num w:numId="4">
    <w:abstractNumId w:val="1"/>
  </w:num>
  <w:num w:numId="5">
    <w:abstractNumId w:val="3"/>
  </w:num>
  <w:num w:numId="6">
    <w:abstractNumId w:val="6"/>
  </w:num>
  <w:num w:numId="7">
    <w:abstractNumId w:val="0"/>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1"/>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YWJjMDU4MzE0MGNkNGRmODViYmVhMzBjMzUzZTBkZmQifQ=="/>
    <w:docVar w:name="KSO_WPS_MARK_KEY" w:val="63be513b-a3ec-4c8c-a793-ebad7805f38e"/>
  </w:docVars>
  <w:rsids>
    <w:rsidRoot w:val="00000000"/>
    <w:rsid w:val="00207852"/>
    <w:rsid w:val="00215F7D"/>
    <w:rsid w:val="002B0096"/>
    <w:rsid w:val="002E4399"/>
    <w:rsid w:val="0031380D"/>
    <w:rsid w:val="003A4DB8"/>
    <w:rsid w:val="003C468C"/>
    <w:rsid w:val="003C5E55"/>
    <w:rsid w:val="00423C6D"/>
    <w:rsid w:val="00515C5E"/>
    <w:rsid w:val="00641E35"/>
    <w:rsid w:val="006B6D1F"/>
    <w:rsid w:val="006E4A62"/>
    <w:rsid w:val="007621D9"/>
    <w:rsid w:val="00847DE1"/>
    <w:rsid w:val="009832AA"/>
    <w:rsid w:val="00A00AC0"/>
    <w:rsid w:val="00B05D82"/>
    <w:rsid w:val="00C1697C"/>
    <w:rsid w:val="00C84172"/>
    <w:rsid w:val="00C85F20"/>
    <w:rsid w:val="00CA7EEA"/>
    <w:rsid w:val="00CB5A10"/>
    <w:rsid w:val="00CE72AE"/>
    <w:rsid w:val="00D16BAF"/>
    <w:rsid w:val="00D64AE1"/>
    <w:rsid w:val="00E52F76"/>
    <w:rsid w:val="00E84814"/>
    <w:rsid w:val="00F52A8D"/>
    <w:rsid w:val="00F9432B"/>
    <w:rsid w:val="00FF56BA"/>
    <w:rsid w:val="01080A12"/>
    <w:rsid w:val="01101C23"/>
    <w:rsid w:val="01145609"/>
    <w:rsid w:val="01242BEC"/>
    <w:rsid w:val="01255120"/>
    <w:rsid w:val="012B1E08"/>
    <w:rsid w:val="013B4944"/>
    <w:rsid w:val="01504CEC"/>
    <w:rsid w:val="01536131"/>
    <w:rsid w:val="01565BEF"/>
    <w:rsid w:val="015B3238"/>
    <w:rsid w:val="01671BDD"/>
    <w:rsid w:val="016814B1"/>
    <w:rsid w:val="017E2A82"/>
    <w:rsid w:val="01883901"/>
    <w:rsid w:val="019B4D77"/>
    <w:rsid w:val="01AA7D1B"/>
    <w:rsid w:val="01AC75F0"/>
    <w:rsid w:val="01AE15BA"/>
    <w:rsid w:val="01B24DD3"/>
    <w:rsid w:val="01C26E13"/>
    <w:rsid w:val="01C761D7"/>
    <w:rsid w:val="01C81F50"/>
    <w:rsid w:val="01E71EBB"/>
    <w:rsid w:val="01F706E0"/>
    <w:rsid w:val="01FB51D5"/>
    <w:rsid w:val="01FD1236"/>
    <w:rsid w:val="01FD7E4B"/>
    <w:rsid w:val="02094A42"/>
    <w:rsid w:val="020A2F20"/>
    <w:rsid w:val="020E2058"/>
    <w:rsid w:val="02151639"/>
    <w:rsid w:val="022A49B8"/>
    <w:rsid w:val="023A4BFB"/>
    <w:rsid w:val="02430006"/>
    <w:rsid w:val="02445A7A"/>
    <w:rsid w:val="024617F2"/>
    <w:rsid w:val="024737BC"/>
    <w:rsid w:val="024910FD"/>
    <w:rsid w:val="02502671"/>
    <w:rsid w:val="02557C87"/>
    <w:rsid w:val="025739FF"/>
    <w:rsid w:val="026659F0"/>
    <w:rsid w:val="028247F4"/>
    <w:rsid w:val="028642E4"/>
    <w:rsid w:val="029B63CB"/>
    <w:rsid w:val="02AE7397"/>
    <w:rsid w:val="02BC7D06"/>
    <w:rsid w:val="02C1531D"/>
    <w:rsid w:val="02C941D1"/>
    <w:rsid w:val="02CD1F13"/>
    <w:rsid w:val="02D34B74"/>
    <w:rsid w:val="02D36DFE"/>
    <w:rsid w:val="02E1776D"/>
    <w:rsid w:val="02E334E5"/>
    <w:rsid w:val="02E35293"/>
    <w:rsid w:val="02E42DB9"/>
    <w:rsid w:val="02E80AFB"/>
    <w:rsid w:val="02ED4668"/>
    <w:rsid w:val="02F23728"/>
    <w:rsid w:val="02F86CE7"/>
    <w:rsid w:val="02FC0103"/>
    <w:rsid w:val="03015719"/>
    <w:rsid w:val="03060627"/>
    <w:rsid w:val="031713E0"/>
    <w:rsid w:val="03192A63"/>
    <w:rsid w:val="03253AFD"/>
    <w:rsid w:val="032748F2"/>
    <w:rsid w:val="032A2EC2"/>
    <w:rsid w:val="03391357"/>
    <w:rsid w:val="033B697F"/>
    <w:rsid w:val="034D6BB0"/>
    <w:rsid w:val="03791753"/>
    <w:rsid w:val="037E78DB"/>
    <w:rsid w:val="037F5278"/>
    <w:rsid w:val="038C592B"/>
    <w:rsid w:val="03942A31"/>
    <w:rsid w:val="039D18E6"/>
    <w:rsid w:val="039F47C6"/>
    <w:rsid w:val="03B629A7"/>
    <w:rsid w:val="03B91B2D"/>
    <w:rsid w:val="03B9676F"/>
    <w:rsid w:val="03C2134C"/>
    <w:rsid w:val="03D33559"/>
    <w:rsid w:val="03D35307"/>
    <w:rsid w:val="03D35BC5"/>
    <w:rsid w:val="03D41282"/>
    <w:rsid w:val="03DE309B"/>
    <w:rsid w:val="03FD05D6"/>
    <w:rsid w:val="03FD2384"/>
    <w:rsid w:val="03FF434E"/>
    <w:rsid w:val="04041965"/>
    <w:rsid w:val="04066CEE"/>
    <w:rsid w:val="040A4AA1"/>
    <w:rsid w:val="040D2D87"/>
    <w:rsid w:val="0410030A"/>
    <w:rsid w:val="041147DF"/>
    <w:rsid w:val="041E22FB"/>
    <w:rsid w:val="04221DEB"/>
    <w:rsid w:val="04277401"/>
    <w:rsid w:val="042E253E"/>
    <w:rsid w:val="043A1760"/>
    <w:rsid w:val="043A7135"/>
    <w:rsid w:val="04463D2B"/>
    <w:rsid w:val="0452229F"/>
    <w:rsid w:val="045B0029"/>
    <w:rsid w:val="046C750A"/>
    <w:rsid w:val="04893C18"/>
    <w:rsid w:val="04904FA7"/>
    <w:rsid w:val="049525BD"/>
    <w:rsid w:val="04A14A77"/>
    <w:rsid w:val="04B35139"/>
    <w:rsid w:val="04C22487"/>
    <w:rsid w:val="04C258B7"/>
    <w:rsid w:val="04CD61FB"/>
    <w:rsid w:val="04CE3D21"/>
    <w:rsid w:val="04D74983"/>
    <w:rsid w:val="04D75B2D"/>
    <w:rsid w:val="04DE1B42"/>
    <w:rsid w:val="04E470A0"/>
    <w:rsid w:val="04E672BC"/>
    <w:rsid w:val="04E83035"/>
    <w:rsid w:val="04EB042F"/>
    <w:rsid w:val="04FE63B4"/>
    <w:rsid w:val="05015EA4"/>
    <w:rsid w:val="05047743"/>
    <w:rsid w:val="050C0AD0"/>
    <w:rsid w:val="050F05C1"/>
    <w:rsid w:val="05137986"/>
    <w:rsid w:val="05177476"/>
    <w:rsid w:val="051A51B8"/>
    <w:rsid w:val="05214DB0"/>
    <w:rsid w:val="053C512E"/>
    <w:rsid w:val="053E5AFA"/>
    <w:rsid w:val="054364BD"/>
    <w:rsid w:val="05511F36"/>
    <w:rsid w:val="055406CA"/>
    <w:rsid w:val="05575AC4"/>
    <w:rsid w:val="056153B2"/>
    <w:rsid w:val="05654685"/>
    <w:rsid w:val="05816FE5"/>
    <w:rsid w:val="058368B9"/>
    <w:rsid w:val="0593295A"/>
    <w:rsid w:val="05B13C4F"/>
    <w:rsid w:val="05B9052D"/>
    <w:rsid w:val="05BB24F7"/>
    <w:rsid w:val="05C70E9C"/>
    <w:rsid w:val="05C80770"/>
    <w:rsid w:val="05C82C12"/>
    <w:rsid w:val="05CC64B2"/>
    <w:rsid w:val="05D47115"/>
    <w:rsid w:val="05D610DF"/>
    <w:rsid w:val="05D709B3"/>
    <w:rsid w:val="05D724D1"/>
    <w:rsid w:val="05EA06E6"/>
    <w:rsid w:val="05F81055"/>
    <w:rsid w:val="05F872A7"/>
    <w:rsid w:val="05FF6D42"/>
    <w:rsid w:val="06141C07"/>
    <w:rsid w:val="061A44B2"/>
    <w:rsid w:val="061F4F79"/>
    <w:rsid w:val="062C6593"/>
    <w:rsid w:val="062F6A41"/>
    <w:rsid w:val="06345E06"/>
    <w:rsid w:val="064222D0"/>
    <w:rsid w:val="0651131F"/>
    <w:rsid w:val="065E2E82"/>
    <w:rsid w:val="06604E4C"/>
    <w:rsid w:val="06620BC5"/>
    <w:rsid w:val="0664493D"/>
    <w:rsid w:val="06712BB6"/>
    <w:rsid w:val="0673692E"/>
    <w:rsid w:val="0676641E"/>
    <w:rsid w:val="0680729D"/>
    <w:rsid w:val="06897EFF"/>
    <w:rsid w:val="069074E0"/>
    <w:rsid w:val="06A765D7"/>
    <w:rsid w:val="06AB091A"/>
    <w:rsid w:val="06B31420"/>
    <w:rsid w:val="06B35987"/>
    <w:rsid w:val="06BA6BB3"/>
    <w:rsid w:val="06C947A0"/>
    <w:rsid w:val="06CC603E"/>
    <w:rsid w:val="06DB43C0"/>
    <w:rsid w:val="06DC3C87"/>
    <w:rsid w:val="06E15F8D"/>
    <w:rsid w:val="06E31D05"/>
    <w:rsid w:val="06E710CA"/>
    <w:rsid w:val="06E86155"/>
    <w:rsid w:val="06F40898"/>
    <w:rsid w:val="06F55595"/>
    <w:rsid w:val="06F85085"/>
    <w:rsid w:val="06FC2DC7"/>
    <w:rsid w:val="06FC6923"/>
    <w:rsid w:val="06FF6413"/>
    <w:rsid w:val="07036237"/>
    <w:rsid w:val="070C28DE"/>
    <w:rsid w:val="070E48A8"/>
    <w:rsid w:val="0713651D"/>
    <w:rsid w:val="0726338F"/>
    <w:rsid w:val="07287718"/>
    <w:rsid w:val="073A569E"/>
    <w:rsid w:val="073E518E"/>
    <w:rsid w:val="073E6F3C"/>
    <w:rsid w:val="073F3368"/>
    <w:rsid w:val="073F4A62"/>
    <w:rsid w:val="074A3B33"/>
    <w:rsid w:val="074B3407"/>
    <w:rsid w:val="074E2C52"/>
    <w:rsid w:val="074F3F31"/>
    <w:rsid w:val="07591FC8"/>
    <w:rsid w:val="075C6911"/>
    <w:rsid w:val="076E3DCF"/>
    <w:rsid w:val="07723089"/>
    <w:rsid w:val="077566D6"/>
    <w:rsid w:val="077A1F3E"/>
    <w:rsid w:val="078D7EC3"/>
    <w:rsid w:val="078E31EE"/>
    <w:rsid w:val="07921036"/>
    <w:rsid w:val="079254DA"/>
    <w:rsid w:val="0797489E"/>
    <w:rsid w:val="079923C4"/>
    <w:rsid w:val="079C1EB4"/>
    <w:rsid w:val="07C37441"/>
    <w:rsid w:val="07C5140B"/>
    <w:rsid w:val="07C52B6D"/>
    <w:rsid w:val="07CC279A"/>
    <w:rsid w:val="07D17DB0"/>
    <w:rsid w:val="07E01DA1"/>
    <w:rsid w:val="07E13D6B"/>
    <w:rsid w:val="07E55609"/>
    <w:rsid w:val="07EA0E72"/>
    <w:rsid w:val="07F41631"/>
    <w:rsid w:val="07F92E63"/>
    <w:rsid w:val="081A5A75"/>
    <w:rsid w:val="081B102B"/>
    <w:rsid w:val="08206641"/>
    <w:rsid w:val="08221ECB"/>
    <w:rsid w:val="0822685D"/>
    <w:rsid w:val="082500FC"/>
    <w:rsid w:val="082840D3"/>
    <w:rsid w:val="082C3238"/>
    <w:rsid w:val="082E5202"/>
    <w:rsid w:val="082F4AD6"/>
    <w:rsid w:val="08387E2F"/>
    <w:rsid w:val="08390D48"/>
    <w:rsid w:val="08397703"/>
    <w:rsid w:val="083B347B"/>
    <w:rsid w:val="0845254C"/>
    <w:rsid w:val="08541086"/>
    <w:rsid w:val="085F53BF"/>
    <w:rsid w:val="086C1887"/>
    <w:rsid w:val="0878022B"/>
    <w:rsid w:val="087D5842"/>
    <w:rsid w:val="087E15BA"/>
    <w:rsid w:val="08843074"/>
    <w:rsid w:val="088E5CA1"/>
    <w:rsid w:val="08931509"/>
    <w:rsid w:val="08980420"/>
    <w:rsid w:val="08A3113A"/>
    <w:rsid w:val="08A84AB0"/>
    <w:rsid w:val="08B1665F"/>
    <w:rsid w:val="08B35707"/>
    <w:rsid w:val="08BB45BC"/>
    <w:rsid w:val="08C43471"/>
    <w:rsid w:val="08DB2D17"/>
    <w:rsid w:val="08DD09D6"/>
    <w:rsid w:val="08EE4992"/>
    <w:rsid w:val="08F05A07"/>
    <w:rsid w:val="08F50717"/>
    <w:rsid w:val="090B0DD5"/>
    <w:rsid w:val="09187C60"/>
    <w:rsid w:val="09293C1C"/>
    <w:rsid w:val="0932487E"/>
    <w:rsid w:val="093700E7"/>
    <w:rsid w:val="09415C71"/>
    <w:rsid w:val="094445B2"/>
    <w:rsid w:val="0949606C"/>
    <w:rsid w:val="094D790A"/>
    <w:rsid w:val="095011A8"/>
    <w:rsid w:val="095347F5"/>
    <w:rsid w:val="095956B0"/>
    <w:rsid w:val="095962AF"/>
    <w:rsid w:val="095C7B4D"/>
    <w:rsid w:val="095E1ED5"/>
    <w:rsid w:val="096B5FE2"/>
    <w:rsid w:val="097A1F6C"/>
    <w:rsid w:val="097C1F9D"/>
    <w:rsid w:val="097F1A8E"/>
    <w:rsid w:val="098234E6"/>
    <w:rsid w:val="09880942"/>
    <w:rsid w:val="098B6A14"/>
    <w:rsid w:val="098F68E7"/>
    <w:rsid w:val="09945539"/>
    <w:rsid w:val="099F7A3A"/>
    <w:rsid w:val="09D04097"/>
    <w:rsid w:val="09D108DF"/>
    <w:rsid w:val="09DF42DA"/>
    <w:rsid w:val="09E463B3"/>
    <w:rsid w:val="09E518F1"/>
    <w:rsid w:val="09EF6C13"/>
    <w:rsid w:val="09FB0B85"/>
    <w:rsid w:val="0A0106F5"/>
    <w:rsid w:val="0A03621B"/>
    <w:rsid w:val="0A0442A1"/>
    <w:rsid w:val="0A095CAD"/>
    <w:rsid w:val="0A187F18"/>
    <w:rsid w:val="0A2224DE"/>
    <w:rsid w:val="0A291010"/>
    <w:rsid w:val="0A2A19F9"/>
    <w:rsid w:val="0A2A7C4B"/>
    <w:rsid w:val="0A2F7010"/>
    <w:rsid w:val="0A5B6057"/>
    <w:rsid w:val="0A5E16A3"/>
    <w:rsid w:val="0A60366D"/>
    <w:rsid w:val="0A6C3DC0"/>
    <w:rsid w:val="0A6D18E6"/>
    <w:rsid w:val="0A7E1708"/>
    <w:rsid w:val="0A8B454A"/>
    <w:rsid w:val="0A8E2B46"/>
    <w:rsid w:val="0A9B46A5"/>
    <w:rsid w:val="0AB85257"/>
    <w:rsid w:val="0AC0235E"/>
    <w:rsid w:val="0AC37D55"/>
    <w:rsid w:val="0AC85CAB"/>
    <w:rsid w:val="0AC92FC0"/>
    <w:rsid w:val="0AC97464"/>
    <w:rsid w:val="0ACE6829"/>
    <w:rsid w:val="0AD32091"/>
    <w:rsid w:val="0AD876A7"/>
    <w:rsid w:val="0ADD4C59"/>
    <w:rsid w:val="0ADE6993"/>
    <w:rsid w:val="0B073AE9"/>
    <w:rsid w:val="0B0C0C98"/>
    <w:rsid w:val="0B0F299D"/>
    <w:rsid w:val="0B106E41"/>
    <w:rsid w:val="0B187319"/>
    <w:rsid w:val="0B1A0653"/>
    <w:rsid w:val="0B1A7CC0"/>
    <w:rsid w:val="0B1B445F"/>
    <w:rsid w:val="0B215C03"/>
    <w:rsid w:val="0B304DED"/>
    <w:rsid w:val="0B330D82"/>
    <w:rsid w:val="0B332B30"/>
    <w:rsid w:val="0B3C7C36"/>
    <w:rsid w:val="0B4D1E43"/>
    <w:rsid w:val="0B5036E2"/>
    <w:rsid w:val="0B50723E"/>
    <w:rsid w:val="0B542B76"/>
    <w:rsid w:val="0B5807E8"/>
    <w:rsid w:val="0B5F1B77"/>
    <w:rsid w:val="0B626F71"/>
    <w:rsid w:val="0B6A096C"/>
    <w:rsid w:val="0B707A90"/>
    <w:rsid w:val="0B73117E"/>
    <w:rsid w:val="0B754EF6"/>
    <w:rsid w:val="0B795B2B"/>
    <w:rsid w:val="0B7F3FC7"/>
    <w:rsid w:val="0B811AED"/>
    <w:rsid w:val="0B837613"/>
    <w:rsid w:val="0B845139"/>
    <w:rsid w:val="0B8D66E4"/>
    <w:rsid w:val="0B8D72C9"/>
    <w:rsid w:val="0B9E269F"/>
    <w:rsid w:val="0BAB44B6"/>
    <w:rsid w:val="0BC67500"/>
    <w:rsid w:val="0BD47E6F"/>
    <w:rsid w:val="0BDA21AF"/>
    <w:rsid w:val="0BDA2FAB"/>
    <w:rsid w:val="0BE107DE"/>
    <w:rsid w:val="0BEA7953"/>
    <w:rsid w:val="0BF91683"/>
    <w:rsid w:val="0BFD6F1B"/>
    <w:rsid w:val="0C0D3381"/>
    <w:rsid w:val="0C1B5A9E"/>
    <w:rsid w:val="0C2F32F7"/>
    <w:rsid w:val="0C34090D"/>
    <w:rsid w:val="0C3703FE"/>
    <w:rsid w:val="0C37664F"/>
    <w:rsid w:val="0C3E178C"/>
    <w:rsid w:val="0C4072B2"/>
    <w:rsid w:val="0C5E598A"/>
    <w:rsid w:val="0C654F6B"/>
    <w:rsid w:val="0C684A5B"/>
    <w:rsid w:val="0C6D7A9C"/>
    <w:rsid w:val="0C6F5DE9"/>
    <w:rsid w:val="0C74048D"/>
    <w:rsid w:val="0C7D0506"/>
    <w:rsid w:val="0C8445FF"/>
    <w:rsid w:val="0C847C19"/>
    <w:rsid w:val="0C8D7B13"/>
    <w:rsid w:val="0C9B6BDE"/>
    <w:rsid w:val="0C9C56BA"/>
    <w:rsid w:val="0CA35A93"/>
    <w:rsid w:val="0CAA279E"/>
    <w:rsid w:val="0CAA6E21"/>
    <w:rsid w:val="0CAC0DEC"/>
    <w:rsid w:val="0CAE6912"/>
    <w:rsid w:val="0CB97F98"/>
    <w:rsid w:val="0CCE17EE"/>
    <w:rsid w:val="0CDD0FA5"/>
    <w:rsid w:val="0CE75980"/>
    <w:rsid w:val="0CE9794A"/>
    <w:rsid w:val="0CEB1914"/>
    <w:rsid w:val="0CEC1B44"/>
    <w:rsid w:val="0CEE5747"/>
    <w:rsid w:val="0CF3287E"/>
    <w:rsid w:val="0CF62067"/>
    <w:rsid w:val="0D0504FC"/>
    <w:rsid w:val="0D0B3D64"/>
    <w:rsid w:val="0D0E5602"/>
    <w:rsid w:val="0D103128"/>
    <w:rsid w:val="0D270472"/>
    <w:rsid w:val="0D2C3CDA"/>
    <w:rsid w:val="0D335069"/>
    <w:rsid w:val="0D38442D"/>
    <w:rsid w:val="0D3A63F7"/>
    <w:rsid w:val="0D3D7C96"/>
    <w:rsid w:val="0D3F756A"/>
    <w:rsid w:val="0D4234FE"/>
    <w:rsid w:val="0D464D9C"/>
    <w:rsid w:val="0D474670"/>
    <w:rsid w:val="0D58062B"/>
    <w:rsid w:val="0D5D14E7"/>
    <w:rsid w:val="0D6224F9"/>
    <w:rsid w:val="0D68796A"/>
    <w:rsid w:val="0D7B2835"/>
    <w:rsid w:val="0D8E6743"/>
    <w:rsid w:val="0D98311E"/>
    <w:rsid w:val="0DA73361"/>
    <w:rsid w:val="0DBC0BBA"/>
    <w:rsid w:val="0DBE0DD6"/>
    <w:rsid w:val="0DC61A39"/>
    <w:rsid w:val="0DC83A03"/>
    <w:rsid w:val="0DD34156"/>
    <w:rsid w:val="0DEB14A0"/>
    <w:rsid w:val="0DED16BC"/>
    <w:rsid w:val="0DEE2D3E"/>
    <w:rsid w:val="0DF447F8"/>
    <w:rsid w:val="0DF60895"/>
    <w:rsid w:val="0DFB6018"/>
    <w:rsid w:val="0E060087"/>
    <w:rsid w:val="0E0662D9"/>
    <w:rsid w:val="0E082052"/>
    <w:rsid w:val="0E086F0F"/>
    <w:rsid w:val="0E0A401C"/>
    <w:rsid w:val="0E0E518E"/>
    <w:rsid w:val="0E185582"/>
    <w:rsid w:val="0E1C5AFD"/>
    <w:rsid w:val="0E2A646C"/>
    <w:rsid w:val="0E3C619F"/>
    <w:rsid w:val="0E3E5A73"/>
    <w:rsid w:val="0E3F3599"/>
    <w:rsid w:val="0E4017EB"/>
    <w:rsid w:val="0E43752E"/>
    <w:rsid w:val="0E576B35"/>
    <w:rsid w:val="0E666D78"/>
    <w:rsid w:val="0E6A6868"/>
    <w:rsid w:val="0E884F40"/>
    <w:rsid w:val="0E8A0CB9"/>
    <w:rsid w:val="0E8A2A67"/>
    <w:rsid w:val="0E8B67DF"/>
    <w:rsid w:val="0E9E29B6"/>
    <w:rsid w:val="0EB7236D"/>
    <w:rsid w:val="0EB775D4"/>
    <w:rsid w:val="0EB977F0"/>
    <w:rsid w:val="0EBE7BE3"/>
    <w:rsid w:val="0EC817E1"/>
    <w:rsid w:val="0EDE2764"/>
    <w:rsid w:val="0EF32D02"/>
    <w:rsid w:val="0EFB1BB6"/>
    <w:rsid w:val="0F032819"/>
    <w:rsid w:val="0F0A004B"/>
    <w:rsid w:val="0F2116A5"/>
    <w:rsid w:val="0F242EBB"/>
    <w:rsid w:val="0F264E85"/>
    <w:rsid w:val="0F2D691B"/>
    <w:rsid w:val="0F2E3D3A"/>
    <w:rsid w:val="0F3634C6"/>
    <w:rsid w:val="0F384BB8"/>
    <w:rsid w:val="0F3A448D"/>
    <w:rsid w:val="0F442A89"/>
    <w:rsid w:val="0F474788"/>
    <w:rsid w:val="0F490B74"/>
    <w:rsid w:val="0F4E04FA"/>
    <w:rsid w:val="0F505079"/>
    <w:rsid w:val="0F5B4403"/>
    <w:rsid w:val="0F622820"/>
    <w:rsid w:val="0F655282"/>
    <w:rsid w:val="0F7554C5"/>
    <w:rsid w:val="0F7A5ED6"/>
    <w:rsid w:val="0F7A6F7F"/>
    <w:rsid w:val="0F8A6E5B"/>
    <w:rsid w:val="0F941B07"/>
    <w:rsid w:val="0FA97864"/>
    <w:rsid w:val="0FAE4E7B"/>
    <w:rsid w:val="0FAE6C29"/>
    <w:rsid w:val="0FBD52ED"/>
    <w:rsid w:val="0FC4644C"/>
    <w:rsid w:val="0FC621C4"/>
    <w:rsid w:val="0FC93A62"/>
    <w:rsid w:val="0FE268D2"/>
    <w:rsid w:val="0FE73EE9"/>
    <w:rsid w:val="0FE91A0F"/>
    <w:rsid w:val="0FF26B15"/>
    <w:rsid w:val="0FF3288D"/>
    <w:rsid w:val="0FF705D0"/>
    <w:rsid w:val="0FF87EA4"/>
    <w:rsid w:val="0FFB1A4D"/>
    <w:rsid w:val="10066A65"/>
    <w:rsid w:val="100F6A5E"/>
    <w:rsid w:val="10171BE3"/>
    <w:rsid w:val="101A606C"/>
    <w:rsid w:val="10245DFE"/>
    <w:rsid w:val="10252F8C"/>
    <w:rsid w:val="10362FAC"/>
    <w:rsid w:val="103B4960"/>
    <w:rsid w:val="104430E9"/>
    <w:rsid w:val="104D01F0"/>
    <w:rsid w:val="10521CAA"/>
    <w:rsid w:val="105A46BB"/>
    <w:rsid w:val="105C6685"/>
    <w:rsid w:val="10703EDE"/>
    <w:rsid w:val="10790FE5"/>
    <w:rsid w:val="10797237"/>
    <w:rsid w:val="107D7170"/>
    <w:rsid w:val="10831E63"/>
    <w:rsid w:val="108E614A"/>
    <w:rsid w:val="1094736E"/>
    <w:rsid w:val="10974E6C"/>
    <w:rsid w:val="109E4EEF"/>
    <w:rsid w:val="10A06C68"/>
    <w:rsid w:val="10A122E9"/>
    <w:rsid w:val="10A240C7"/>
    <w:rsid w:val="10A67900"/>
    <w:rsid w:val="10AD0C8E"/>
    <w:rsid w:val="10C72996"/>
    <w:rsid w:val="10D80401"/>
    <w:rsid w:val="10DB3584"/>
    <w:rsid w:val="10E954A8"/>
    <w:rsid w:val="10EA3E7A"/>
    <w:rsid w:val="10EC6CE2"/>
    <w:rsid w:val="10EC7A09"/>
    <w:rsid w:val="10F13271"/>
    <w:rsid w:val="10FE773C"/>
    <w:rsid w:val="110123AA"/>
    <w:rsid w:val="11020FDA"/>
    <w:rsid w:val="1108269E"/>
    <w:rsid w:val="111725AC"/>
    <w:rsid w:val="11205904"/>
    <w:rsid w:val="11390774"/>
    <w:rsid w:val="1140082C"/>
    <w:rsid w:val="1142587A"/>
    <w:rsid w:val="11487B7A"/>
    <w:rsid w:val="115455AE"/>
    <w:rsid w:val="11551A52"/>
    <w:rsid w:val="115F62F9"/>
    <w:rsid w:val="115F642C"/>
    <w:rsid w:val="11625F1D"/>
    <w:rsid w:val="11643A43"/>
    <w:rsid w:val="117F2C69"/>
    <w:rsid w:val="118B7221"/>
    <w:rsid w:val="11902A8A"/>
    <w:rsid w:val="1191235E"/>
    <w:rsid w:val="119F0F1F"/>
    <w:rsid w:val="11A02087"/>
    <w:rsid w:val="11A16A45"/>
    <w:rsid w:val="11AE1162"/>
    <w:rsid w:val="11C95F9C"/>
    <w:rsid w:val="11CE35B2"/>
    <w:rsid w:val="11CE38D9"/>
    <w:rsid w:val="11CE710E"/>
    <w:rsid w:val="11D861DF"/>
    <w:rsid w:val="11D92A0A"/>
    <w:rsid w:val="11E6133E"/>
    <w:rsid w:val="11FA7F03"/>
    <w:rsid w:val="11FF19BD"/>
    <w:rsid w:val="12022291"/>
    <w:rsid w:val="12045226"/>
    <w:rsid w:val="12057DA5"/>
    <w:rsid w:val="12086AC4"/>
    <w:rsid w:val="120E1C01"/>
    <w:rsid w:val="121054B2"/>
    <w:rsid w:val="1218482D"/>
    <w:rsid w:val="12485112"/>
    <w:rsid w:val="126F6D0F"/>
    <w:rsid w:val="127A1044"/>
    <w:rsid w:val="127E28E2"/>
    <w:rsid w:val="12822C52"/>
    <w:rsid w:val="128329C9"/>
    <w:rsid w:val="12843C71"/>
    <w:rsid w:val="128503FB"/>
    <w:rsid w:val="12896E2E"/>
    <w:rsid w:val="128B14A3"/>
    <w:rsid w:val="129245E0"/>
    <w:rsid w:val="129A3494"/>
    <w:rsid w:val="12A14823"/>
    <w:rsid w:val="12A54313"/>
    <w:rsid w:val="12A77E31"/>
    <w:rsid w:val="12AB744F"/>
    <w:rsid w:val="12B136DB"/>
    <w:rsid w:val="12C143D8"/>
    <w:rsid w:val="12D271B9"/>
    <w:rsid w:val="12D842A7"/>
    <w:rsid w:val="12E34E3B"/>
    <w:rsid w:val="12E36BE9"/>
    <w:rsid w:val="12E66C85"/>
    <w:rsid w:val="12F26B7A"/>
    <w:rsid w:val="12F901BB"/>
    <w:rsid w:val="12FC7CAB"/>
    <w:rsid w:val="12FD7310"/>
    <w:rsid w:val="130D010A"/>
    <w:rsid w:val="13120B96"/>
    <w:rsid w:val="13196AAF"/>
    <w:rsid w:val="131E26C5"/>
    <w:rsid w:val="1324792E"/>
    <w:rsid w:val="13340ABD"/>
    <w:rsid w:val="133631BD"/>
    <w:rsid w:val="133B4C77"/>
    <w:rsid w:val="133D1134"/>
    <w:rsid w:val="134A0A16"/>
    <w:rsid w:val="134B5D03"/>
    <w:rsid w:val="135B57FE"/>
    <w:rsid w:val="13735315"/>
    <w:rsid w:val="13842E7F"/>
    <w:rsid w:val="13880DDB"/>
    <w:rsid w:val="13904FC3"/>
    <w:rsid w:val="13984E25"/>
    <w:rsid w:val="139D148E"/>
    <w:rsid w:val="13A11CA5"/>
    <w:rsid w:val="13A91BE1"/>
    <w:rsid w:val="13AF4D1D"/>
    <w:rsid w:val="13B011C1"/>
    <w:rsid w:val="13BF31B2"/>
    <w:rsid w:val="13C03415"/>
    <w:rsid w:val="13C0517C"/>
    <w:rsid w:val="13C335A6"/>
    <w:rsid w:val="13C46A1B"/>
    <w:rsid w:val="13D44784"/>
    <w:rsid w:val="13D749A0"/>
    <w:rsid w:val="13DA4490"/>
    <w:rsid w:val="13E946D3"/>
    <w:rsid w:val="13F35CA8"/>
    <w:rsid w:val="13F54E26"/>
    <w:rsid w:val="13FC4407"/>
    <w:rsid w:val="13FC7219"/>
    <w:rsid w:val="14065285"/>
    <w:rsid w:val="140B63F8"/>
    <w:rsid w:val="14101C60"/>
    <w:rsid w:val="141228C1"/>
    <w:rsid w:val="14270D58"/>
    <w:rsid w:val="14294BBD"/>
    <w:rsid w:val="142C636E"/>
    <w:rsid w:val="143219D2"/>
    <w:rsid w:val="14357918"/>
    <w:rsid w:val="143811B7"/>
    <w:rsid w:val="1441006B"/>
    <w:rsid w:val="144638D4"/>
    <w:rsid w:val="144D6A10"/>
    <w:rsid w:val="14531B4D"/>
    <w:rsid w:val="1457163D"/>
    <w:rsid w:val="14587163"/>
    <w:rsid w:val="14593607"/>
    <w:rsid w:val="145A2EDB"/>
    <w:rsid w:val="145B4441"/>
    <w:rsid w:val="145B45D8"/>
    <w:rsid w:val="14740738"/>
    <w:rsid w:val="147A30CB"/>
    <w:rsid w:val="147F41FD"/>
    <w:rsid w:val="148F7029"/>
    <w:rsid w:val="149504D8"/>
    <w:rsid w:val="14991C55"/>
    <w:rsid w:val="14997EA7"/>
    <w:rsid w:val="14B46A8F"/>
    <w:rsid w:val="14BF4060"/>
    <w:rsid w:val="14C50C9C"/>
    <w:rsid w:val="14CD0F62"/>
    <w:rsid w:val="14D62EA9"/>
    <w:rsid w:val="14D638E6"/>
    <w:rsid w:val="14D75B24"/>
    <w:rsid w:val="14DB226E"/>
    <w:rsid w:val="14DF1632"/>
    <w:rsid w:val="14F275B8"/>
    <w:rsid w:val="150A08AA"/>
    <w:rsid w:val="150D619F"/>
    <w:rsid w:val="151555DF"/>
    <w:rsid w:val="15175270"/>
    <w:rsid w:val="15205A68"/>
    <w:rsid w:val="15205ED3"/>
    <w:rsid w:val="152203ED"/>
    <w:rsid w:val="152D45B9"/>
    <w:rsid w:val="15344DEA"/>
    <w:rsid w:val="1535138F"/>
    <w:rsid w:val="154D0C92"/>
    <w:rsid w:val="15517ACD"/>
    <w:rsid w:val="15545B7C"/>
    <w:rsid w:val="156A35F2"/>
    <w:rsid w:val="157D1577"/>
    <w:rsid w:val="158F12AA"/>
    <w:rsid w:val="158F7DB1"/>
    <w:rsid w:val="15962639"/>
    <w:rsid w:val="15A24B3A"/>
    <w:rsid w:val="15B11221"/>
    <w:rsid w:val="15B36D47"/>
    <w:rsid w:val="15B825AF"/>
    <w:rsid w:val="15B900D5"/>
    <w:rsid w:val="15C303A3"/>
    <w:rsid w:val="15CA1CEF"/>
    <w:rsid w:val="15CE592F"/>
    <w:rsid w:val="15D31197"/>
    <w:rsid w:val="15E05662"/>
    <w:rsid w:val="15E433A4"/>
    <w:rsid w:val="15E944CB"/>
    <w:rsid w:val="15EE5FD1"/>
    <w:rsid w:val="15F10ABA"/>
    <w:rsid w:val="15F630D7"/>
    <w:rsid w:val="15F86E50"/>
    <w:rsid w:val="15FD7FC2"/>
    <w:rsid w:val="15FF7877"/>
    <w:rsid w:val="16006A37"/>
    <w:rsid w:val="160A26DF"/>
    <w:rsid w:val="160F6FEB"/>
    <w:rsid w:val="161A0B74"/>
    <w:rsid w:val="161D68B6"/>
    <w:rsid w:val="162E185C"/>
    <w:rsid w:val="162E461F"/>
    <w:rsid w:val="163568FE"/>
    <w:rsid w:val="163A1216"/>
    <w:rsid w:val="16401313"/>
    <w:rsid w:val="16442095"/>
    <w:rsid w:val="16445BF1"/>
    <w:rsid w:val="16473933"/>
    <w:rsid w:val="16505C99"/>
    <w:rsid w:val="16585B40"/>
    <w:rsid w:val="165D6CB3"/>
    <w:rsid w:val="16631CA5"/>
    <w:rsid w:val="16640041"/>
    <w:rsid w:val="166F5CC7"/>
    <w:rsid w:val="167364D6"/>
    <w:rsid w:val="167A5AB7"/>
    <w:rsid w:val="168D5A01"/>
    <w:rsid w:val="16932161"/>
    <w:rsid w:val="169D4E3C"/>
    <w:rsid w:val="16A51615"/>
    <w:rsid w:val="16B23ACF"/>
    <w:rsid w:val="16B25250"/>
    <w:rsid w:val="16B70AB9"/>
    <w:rsid w:val="16B74615"/>
    <w:rsid w:val="16BD7918"/>
    <w:rsid w:val="16C15361"/>
    <w:rsid w:val="16C15493"/>
    <w:rsid w:val="16C62AAA"/>
    <w:rsid w:val="16CB6312"/>
    <w:rsid w:val="16D056D6"/>
    <w:rsid w:val="16D451C7"/>
    <w:rsid w:val="16D8458B"/>
    <w:rsid w:val="16E12CF7"/>
    <w:rsid w:val="16E41182"/>
    <w:rsid w:val="16FB1BF9"/>
    <w:rsid w:val="17161C69"/>
    <w:rsid w:val="17231334"/>
    <w:rsid w:val="172D48D7"/>
    <w:rsid w:val="1732013F"/>
    <w:rsid w:val="173F2C2F"/>
    <w:rsid w:val="17400AAE"/>
    <w:rsid w:val="1740460A"/>
    <w:rsid w:val="17457E73"/>
    <w:rsid w:val="17544559"/>
    <w:rsid w:val="17581990"/>
    <w:rsid w:val="175C3297"/>
    <w:rsid w:val="175D340E"/>
    <w:rsid w:val="175E2CE2"/>
    <w:rsid w:val="17671DD7"/>
    <w:rsid w:val="17744FFB"/>
    <w:rsid w:val="17780248"/>
    <w:rsid w:val="177B5642"/>
    <w:rsid w:val="17830AB0"/>
    <w:rsid w:val="1784599F"/>
    <w:rsid w:val="178E76E7"/>
    <w:rsid w:val="178F7340"/>
    <w:rsid w:val="17966920"/>
    <w:rsid w:val="179901BE"/>
    <w:rsid w:val="179D7CAF"/>
    <w:rsid w:val="17A032FB"/>
    <w:rsid w:val="17A410DD"/>
    <w:rsid w:val="17AC1CA0"/>
    <w:rsid w:val="17B172B6"/>
    <w:rsid w:val="17DE3E23"/>
    <w:rsid w:val="17DF6BD6"/>
    <w:rsid w:val="17E07B9B"/>
    <w:rsid w:val="17EE4066"/>
    <w:rsid w:val="17F35B6D"/>
    <w:rsid w:val="18003D99"/>
    <w:rsid w:val="180A4C18"/>
    <w:rsid w:val="180C6BE2"/>
    <w:rsid w:val="180F5F6B"/>
    <w:rsid w:val="18133ACD"/>
    <w:rsid w:val="181F06C4"/>
    <w:rsid w:val="182C1032"/>
    <w:rsid w:val="183323C1"/>
    <w:rsid w:val="18422604"/>
    <w:rsid w:val="184719C8"/>
    <w:rsid w:val="1849306D"/>
    <w:rsid w:val="184D38D6"/>
    <w:rsid w:val="18506ACF"/>
    <w:rsid w:val="18583750"/>
    <w:rsid w:val="185B5474"/>
    <w:rsid w:val="185F31B6"/>
    <w:rsid w:val="185F4F64"/>
    <w:rsid w:val="185F6D12"/>
    <w:rsid w:val="18616F2E"/>
    <w:rsid w:val="1867206B"/>
    <w:rsid w:val="18700E9E"/>
    <w:rsid w:val="187D363C"/>
    <w:rsid w:val="188106E0"/>
    <w:rsid w:val="18834BCB"/>
    <w:rsid w:val="188B2527"/>
    <w:rsid w:val="188D7D23"/>
    <w:rsid w:val="189D5A8C"/>
    <w:rsid w:val="18B74DA0"/>
    <w:rsid w:val="18BF3C55"/>
    <w:rsid w:val="18CA7479"/>
    <w:rsid w:val="18D07C10"/>
    <w:rsid w:val="18D72D4C"/>
    <w:rsid w:val="18D771F0"/>
    <w:rsid w:val="18DF42F7"/>
    <w:rsid w:val="18E216F1"/>
    <w:rsid w:val="18FA6A3B"/>
    <w:rsid w:val="18FC0A05"/>
    <w:rsid w:val="18FE652B"/>
    <w:rsid w:val="19006747"/>
    <w:rsid w:val="190E3653"/>
    <w:rsid w:val="19157D18"/>
    <w:rsid w:val="191E6BCD"/>
    <w:rsid w:val="19287A4C"/>
    <w:rsid w:val="19306900"/>
    <w:rsid w:val="193F7DA5"/>
    <w:rsid w:val="195720DF"/>
    <w:rsid w:val="19614D0C"/>
    <w:rsid w:val="19636D60"/>
    <w:rsid w:val="19766A09"/>
    <w:rsid w:val="197902A7"/>
    <w:rsid w:val="197E766C"/>
    <w:rsid w:val="1991484C"/>
    <w:rsid w:val="199450E1"/>
    <w:rsid w:val="199724DC"/>
    <w:rsid w:val="19A073B7"/>
    <w:rsid w:val="19AD5394"/>
    <w:rsid w:val="19B65058"/>
    <w:rsid w:val="19B906A4"/>
    <w:rsid w:val="19D76D7C"/>
    <w:rsid w:val="19D90D46"/>
    <w:rsid w:val="19D96F98"/>
    <w:rsid w:val="19DF40F0"/>
    <w:rsid w:val="19E75211"/>
    <w:rsid w:val="19EA4D01"/>
    <w:rsid w:val="19EF2318"/>
    <w:rsid w:val="19F013E6"/>
    <w:rsid w:val="19F17E3E"/>
    <w:rsid w:val="19F45B80"/>
    <w:rsid w:val="19F811CC"/>
    <w:rsid w:val="19FD3C41"/>
    <w:rsid w:val="1A055CE3"/>
    <w:rsid w:val="1A0F29BA"/>
    <w:rsid w:val="1A0F7B3F"/>
    <w:rsid w:val="1A194629"/>
    <w:rsid w:val="1A291F3F"/>
    <w:rsid w:val="1A2F6BB8"/>
    <w:rsid w:val="1A3B730B"/>
    <w:rsid w:val="1A3D12D5"/>
    <w:rsid w:val="1A447D52"/>
    <w:rsid w:val="1A4A57A0"/>
    <w:rsid w:val="1A4B1C44"/>
    <w:rsid w:val="1A4B621C"/>
    <w:rsid w:val="1A5B79AD"/>
    <w:rsid w:val="1A5F124B"/>
    <w:rsid w:val="1A604FC3"/>
    <w:rsid w:val="1A642D06"/>
    <w:rsid w:val="1A701960"/>
    <w:rsid w:val="1A7F5449"/>
    <w:rsid w:val="1A845156"/>
    <w:rsid w:val="1A872550"/>
    <w:rsid w:val="1A89276C"/>
    <w:rsid w:val="1A911621"/>
    <w:rsid w:val="1A952EBF"/>
    <w:rsid w:val="1AA41354"/>
    <w:rsid w:val="1AAE3CC4"/>
    <w:rsid w:val="1AB175CD"/>
    <w:rsid w:val="1AB23A71"/>
    <w:rsid w:val="1AB377E9"/>
    <w:rsid w:val="1AD35795"/>
    <w:rsid w:val="1AD50919"/>
    <w:rsid w:val="1ADC6744"/>
    <w:rsid w:val="1ADD2709"/>
    <w:rsid w:val="1AE04B30"/>
    <w:rsid w:val="1AE14356"/>
    <w:rsid w:val="1AE16104"/>
    <w:rsid w:val="1AED105B"/>
    <w:rsid w:val="1AF000F5"/>
    <w:rsid w:val="1B083691"/>
    <w:rsid w:val="1B1069E9"/>
    <w:rsid w:val="1B1A33C4"/>
    <w:rsid w:val="1B1E59C2"/>
    <w:rsid w:val="1B2B1A1F"/>
    <w:rsid w:val="1B356450"/>
    <w:rsid w:val="1B3C333B"/>
    <w:rsid w:val="1B4137BB"/>
    <w:rsid w:val="1B41399F"/>
    <w:rsid w:val="1B4641B9"/>
    <w:rsid w:val="1B4B5C73"/>
    <w:rsid w:val="1B4C65F7"/>
    <w:rsid w:val="1B4D5548"/>
    <w:rsid w:val="1B50328A"/>
    <w:rsid w:val="1B542D7A"/>
    <w:rsid w:val="1B5E7755"/>
    <w:rsid w:val="1B697EA8"/>
    <w:rsid w:val="1B740D26"/>
    <w:rsid w:val="1B80591D"/>
    <w:rsid w:val="1B886580"/>
    <w:rsid w:val="1B8C2514"/>
    <w:rsid w:val="1B910A48"/>
    <w:rsid w:val="1B9C3FBB"/>
    <w:rsid w:val="1BC01966"/>
    <w:rsid w:val="1BC021BE"/>
    <w:rsid w:val="1BCA303C"/>
    <w:rsid w:val="1BCA6B98"/>
    <w:rsid w:val="1BCD17F2"/>
    <w:rsid w:val="1BEC24EF"/>
    <w:rsid w:val="1BF73705"/>
    <w:rsid w:val="1BFB31F6"/>
    <w:rsid w:val="1C177904"/>
    <w:rsid w:val="1C250273"/>
    <w:rsid w:val="1C2F390D"/>
    <w:rsid w:val="1C387FA6"/>
    <w:rsid w:val="1C44694B"/>
    <w:rsid w:val="1C4C3A51"/>
    <w:rsid w:val="1C4C57FF"/>
    <w:rsid w:val="1C580648"/>
    <w:rsid w:val="1C6963B1"/>
    <w:rsid w:val="1C725262"/>
    <w:rsid w:val="1C790838"/>
    <w:rsid w:val="1C7A236C"/>
    <w:rsid w:val="1C8E406A"/>
    <w:rsid w:val="1C8F541D"/>
    <w:rsid w:val="1C913B5A"/>
    <w:rsid w:val="1C924723"/>
    <w:rsid w:val="1CAD27EA"/>
    <w:rsid w:val="1CB03FE0"/>
    <w:rsid w:val="1CB25FAA"/>
    <w:rsid w:val="1CB33B4F"/>
    <w:rsid w:val="1CC45CDD"/>
    <w:rsid w:val="1CC87442"/>
    <w:rsid w:val="1CD14921"/>
    <w:rsid w:val="1CDA105D"/>
    <w:rsid w:val="1CDA72AF"/>
    <w:rsid w:val="1CE471BB"/>
    <w:rsid w:val="1CEB5018"/>
    <w:rsid w:val="1CF57C45"/>
    <w:rsid w:val="1CFA525B"/>
    <w:rsid w:val="1CFB25BD"/>
    <w:rsid w:val="1D067946"/>
    <w:rsid w:val="1D100F23"/>
    <w:rsid w:val="1D1F4CC2"/>
    <w:rsid w:val="1D202CFD"/>
    <w:rsid w:val="1D21326B"/>
    <w:rsid w:val="1D24677C"/>
    <w:rsid w:val="1D273760"/>
    <w:rsid w:val="1D337A49"/>
    <w:rsid w:val="1D3A7D4E"/>
    <w:rsid w:val="1D4209B0"/>
    <w:rsid w:val="1D5A17B5"/>
    <w:rsid w:val="1D5C4168"/>
    <w:rsid w:val="1D70376F"/>
    <w:rsid w:val="1D7F1C04"/>
    <w:rsid w:val="1D8965DF"/>
    <w:rsid w:val="1D8C74F1"/>
    <w:rsid w:val="1D951428"/>
    <w:rsid w:val="1D976F4E"/>
    <w:rsid w:val="1D9C27B6"/>
    <w:rsid w:val="1D9C4564"/>
    <w:rsid w:val="1DA578BD"/>
    <w:rsid w:val="1DA67191"/>
    <w:rsid w:val="1DAD0520"/>
    <w:rsid w:val="1DAF6046"/>
    <w:rsid w:val="1DC1221D"/>
    <w:rsid w:val="1DC53ABB"/>
    <w:rsid w:val="1DC82D8B"/>
    <w:rsid w:val="1E012646"/>
    <w:rsid w:val="1E0A7720"/>
    <w:rsid w:val="1E171E3D"/>
    <w:rsid w:val="1E1B192D"/>
    <w:rsid w:val="1E2A6014"/>
    <w:rsid w:val="1E366767"/>
    <w:rsid w:val="1E37603B"/>
    <w:rsid w:val="1E401CC6"/>
    <w:rsid w:val="1E433C95"/>
    <w:rsid w:val="1E4744D0"/>
    <w:rsid w:val="1E522E75"/>
    <w:rsid w:val="1E566E09"/>
    <w:rsid w:val="1E57048B"/>
    <w:rsid w:val="1E6A01BF"/>
    <w:rsid w:val="1E6E463B"/>
    <w:rsid w:val="1E6F266B"/>
    <w:rsid w:val="1E77592F"/>
    <w:rsid w:val="1E7B24F7"/>
    <w:rsid w:val="1E850990"/>
    <w:rsid w:val="1E854FF8"/>
    <w:rsid w:val="1E8A260F"/>
    <w:rsid w:val="1E94726E"/>
    <w:rsid w:val="1E9F255E"/>
    <w:rsid w:val="1EA660EA"/>
    <w:rsid w:val="1EAE454F"/>
    <w:rsid w:val="1EB15DEE"/>
    <w:rsid w:val="1EB458DE"/>
    <w:rsid w:val="1EB61656"/>
    <w:rsid w:val="1EBD29E4"/>
    <w:rsid w:val="1EBF49AE"/>
    <w:rsid w:val="1ECE699F"/>
    <w:rsid w:val="1ED146E2"/>
    <w:rsid w:val="1EDD6BE3"/>
    <w:rsid w:val="1EE46998"/>
    <w:rsid w:val="1EEC32CA"/>
    <w:rsid w:val="1EEE6B99"/>
    <w:rsid w:val="1EF503D0"/>
    <w:rsid w:val="1EFA59E6"/>
    <w:rsid w:val="1EFC175F"/>
    <w:rsid w:val="1EFC2B9C"/>
    <w:rsid w:val="1EFD7285"/>
    <w:rsid w:val="1F0B3750"/>
    <w:rsid w:val="1F0D396C"/>
    <w:rsid w:val="1F0E4FEE"/>
    <w:rsid w:val="1F130856"/>
    <w:rsid w:val="1F177786"/>
    <w:rsid w:val="1F1E4BE0"/>
    <w:rsid w:val="1F1F369F"/>
    <w:rsid w:val="1F220A99"/>
    <w:rsid w:val="1F234F3D"/>
    <w:rsid w:val="1F240CB5"/>
    <w:rsid w:val="1F2C36C6"/>
    <w:rsid w:val="1F332CA6"/>
    <w:rsid w:val="1F34016A"/>
    <w:rsid w:val="1F3B0C44"/>
    <w:rsid w:val="1F3D3B25"/>
    <w:rsid w:val="1F521892"/>
    <w:rsid w:val="1F5C044F"/>
    <w:rsid w:val="1F5F1CED"/>
    <w:rsid w:val="1F5F2BF4"/>
    <w:rsid w:val="1F6B0692"/>
    <w:rsid w:val="1F762EAF"/>
    <w:rsid w:val="1F7D3F22"/>
    <w:rsid w:val="1F896D6A"/>
    <w:rsid w:val="1F8B2AE2"/>
    <w:rsid w:val="1F8E3399"/>
    <w:rsid w:val="1F941997"/>
    <w:rsid w:val="1F947BE9"/>
    <w:rsid w:val="1F9574BD"/>
    <w:rsid w:val="1F980D5B"/>
    <w:rsid w:val="1F9C6714"/>
    <w:rsid w:val="1FA53BA4"/>
    <w:rsid w:val="1FA87832"/>
    <w:rsid w:val="1FAA453D"/>
    <w:rsid w:val="1FAD6B2F"/>
    <w:rsid w:val="1FBC2C9C"/>
    <w:rsid w:val="1FC658C9"/>
    <w:rsid w:val="1FD9384E"/>
    <w:rsid w:val="1FD955FC"/>
    <w:rsid w:val="1FEC6206"/>
    <w:rsid w:val="1FF02946"/>
    <w:rsid w:val="1FF16DE9"/>
    <w:rsid w:val="20014B53"/>
    <w:rsid w:val="20020FF7"/>
    <w:rsid w:val="20032679"/>
    <w:rsid w:val="200C1D97"/>
    <w:rsid w:val="200D799B"/>
    <w:rsid w:val="200F54C2"/>
    <w:rsid w:val="201E3957"/>
    <w:rsid w:val="20265B54"/>
    <w:rsid w:val="202F346E"/>
    <w:rsid w:val="2031368A"/>
    <w:rsid w:val="20337402"/>
    <w:rsid w:val="20342D59"/>
    <w:rsid w:val="20453DEA"/>
    <w:rsid w:val="207539FE"/>
    <w:rsid w:val="20755B5E"/>
    <w:rsid w:val="20796DDF"/>
    <w:rsid w:val="20823EE5"/>
    <w:rsid w:val="20855784"/>
    <w:rsid w:val="20AE4CDA"/>
    <w:rsid w:val="20BE47F2"/>
    <w:rsid w:val="20D364EF"/>
    <w:rsid w:val="20D67D8D"/>
    <w:rsid w:val="20E424AA"/>
    <w:rsid w:val="20E73D48"/>
    <w:rsid w:val="20F12E19"/>
    <w:rsid w:val="20F14BC7"/>
    <w:rsid w:val="20F3063E"/>
    <w:rsid w:val="210448FA"/>
    <w:rsid w:val="210B6D74"/>
    <w:rsid w:val="21190011"/>
    <w:rsid w:val="211F34E2"/>
    <w:rsid w:val="211F4783"/>
    <w:rsid w:val="21222FD3"/>
    <w:rsid w:val="212E5FED"/>
    <w:rsid w:val="213C22E6"/>
    <w:rsid w:val="215A09BE"/>
    <w:rsid w:val="216058A9"/>
    <w:rsid w:val="216E7FC6"/>
    <w:rsid w:val="21720EE3"/>
    <w:rsid w:val="21723F5A"/>
    <w:rsid w:val="21771570"/>
    <w:rsid w:val="21881CE4"/>
    <w:rsid w:val="218D357A"/>
    <w:rsid w:val="218E68BA"/>
    <w:rsid w:val="219C0FD7"/>
    <w:rsid w:val="21A25EC1"/>
    <w:rsid w:val="21A97250"/>
    <w:rsid w:val="21AC5E36"/>
    <w:rsid w:val="21B24356"/>
    <w:rsid w:val="21B26787"/>
    <w:rsid w:val="21B52474"/>
    <w:rsid w:val="21BA28AF"/>
    <w:rsid w:val="21C455E9"/>
    <w:rsid w:val="21DC13D3"/>
    <w:rsid w:val="21E12E8E"/>
    <w:rsid w:val="21E5472C"/>
    <w:rsid w:val="21F04E7F"/>
    <w:rsid w:val="21F83CDD"/>
    <w:rsid w:val="21FB6297"/>
    <w:rsid w:val="221E19EC"/>
    <w:rsid w:val="222B4109"/>
    <w:rsid w:val="222D60D3"/>
    <w:rsid w:val="222F3BF9"/>
    <w:rsid w:val="223631D9"/>
    <w:rsid w:val="223E5BEA"/>
    <w:rsid w:val="22482F0D"/>
    <w:rsid w:val="224D22D1"/>
    <w:rsid w:val="22521696"/>
    <w:rsid w:val="225B679C"/>
    <w:rsid w:val="226A69DF"/>
    <w:rsid w:val="227B0BEC"/>
    <w:rsid w:val="228B472E"/>
    <w:rsid w:val="228E5036"/>
    <w:rsid w:val="228F28EA"/>
    <w:rsid w:val="22965A26"/>
    <w:rsid w:val="229677D4"/>
    <w:rsid w:val="229879F0"/>
    <w:rsid w:val="22AE0FC2"/>
    <w:rsid w:val="22B12860"/>
    <w:rsid w:val="22B1460E"/>
    <w:rsid w:val="22B365D8"/>
    <w:rsid w:val="22BB36DF"/>
    <w:rsid w:val="22C02AA3"/>
    <w:rsid w:val="22C205C9"/>
    <w:rsid w:val="22C40B59"/>
    <w:rsid w:val="22C5455D"/>
    <w:rsid w:val="22D221CB"/>
    <w:rsid w:val="22E449E3"/>
    <w:rsid w:val="22E83DA8"/>
    <w:rsid w:val="22E9024C"/>
    <w:rsid w:val="22EA7B20"/>
    <w:rsid w:val="22EE7610"/>
    <w:rsid w:val="22F2100A"/>
    <w:rsid w:val="22F34C27"/>
    <w:rsid w:val="23155783"/>
    <w:rsid w:val="2318468D"/>
    <w:rsid w:val="231A0405"/>
    <w:rsid w:val="231B23CF"/>
    <w:rsid w:val="231E1C7D"/>
    <w:rsid w:val="23270D74"/>
    <w:rsid w:val="232A616E"/>
    <w:rsid w:val="233E38A0"/>
    <w:rsid w:val="2342795C"/>
    <w:rsid w:val="23445482"/>
    <w:rsid w:val="234611FA"/>
    <w:rsid w:val="23490CEA"/>
    <w:rsid w:val="235A2EF8"/>
    <w:rsid w:val="235A4CA6"/>
    <w:rsid w:val="2365169B"/>
    <w:rsid w:val="2366364A"/>
    <w:rsid w:val="23720241"/>
    <w:rsid w:val="237550AF"/>
    <w:rsid w:val="238B794B"/>
    <w:rsid w:val="238D2923"/>
    <w:rsid w:val="2396154B"/>
    <w:rsid w:val="23983A20"/>
    <w:rsid w:val="239F6B5C"/>
    <w:rsid w:val="23B720F8"/>
    <w:rsid w:val="23B86A3D"/>
    <w:rsid w:val="23B87C1E"/>
    <w:rsid w:val="23C16186"/>
    <w:rsid w:val="23C6233B"/>
    <w:rsid w:val="23C860B3"/>
    <w:rsid w:val="23C97A12"/>
    <w:rsid w:val="23CE2F9E"/>
    <w:rsid w:val="23D06D16"/>
    <w:rsid w:val="23D700A4"/>
    <w:rsid w:val="23D7071D"/>
    <w:rsid w:val="23DE58D7"/>
    <w:rsid w:val="23E40A13"/>
    <w:rsid w:val="23E427C1"/>
    <w:rsid w:val="23E7405F"/>
    <w:rsid w:val="23F929E6"/>
    <w:rsid w:val="24030E99"/>
    <w:rsid w:val="240E783E"/>
    <w:rsid w:val="24112857"/>
    <w:rsid w:val="24194B61"/>
    <w:rsid w:val="24217571"/>
    <w:rsid w:val="24284DA4"/>
    <w:rsid w:val="242B6642"/>
    <w:rsid w:val="24320724"/>
    <w:rsid w:val="24575689"/>
    <w:rsid w:val="245C4A4D"/>
    <w:rsid w:val="246062EC"/>
    <w:rsid w:val="2464432F"/>
    <w:rsid w:val="246A716A"/>
    <w:rsid w:val="24816262"/>
    <w:rsid w:val="24832F32"/>
    <w:rsid w:val="248F0FFF"/>
    <w:rsid w:val="24942439"/>
    <w:rsid w:val="24975A86"/>
    <w:rsid w:val="249D7540"/>
    <w:rsid w:val="24AF1021"/>
    <w:rsid w:val="24B77ED6"/>
    <w:rsid w:val="24C04FDC"/>
    <w:rsid w:val="24C745BD"/>
    <w:rsid w:val="24D10F97"/>
    <w:rsid w:val="24D665AE"/>
    <w:rsid w:val="24D92020"/>
    <w:rsid w:val="24E32A79"/>
    <w:rsid w:val="24E46F1D"/>
    <w:rsid w:val="24E6131E"/>
    <w:rsid w:val="24F133E8"/>
    <w:rsid w:val="24FD2C70"/>
    <w:rsid w:val="25097AA2"/>
    <w:rsid w:val="251B01BA"/>
    <w:rsid w:val="25277CBA"/>
    <w:rsid w:val="25284930"/>
    <w:rsid w:val="25286310"/>
    <w:rsid w:val="252C2672"/>
    <w:rsid w:val="252D655F"/>
    <w:rsid w:val="252D79D0"/>
    <w:rsid w:val="252E0198"/>
    <w:rsid w:val="253A67B5"/>
    <w:rsid w:val="253B0B07"/>
    <w:rsid w:val="25463DB6"/>
    <w:rsid w:val="25482797"/>
    <w:rsid w:val="254F010E"/>
    <w:rsid w:val="25583467"/>
    <w:rsid w:val="25627E42"/>
    <w:rsid w:val="25641E0C"/>
    <w:rsid w:val="25665B84"/>
    <w:rsid w:val="256736AA"/>
    <w:rsid w:val="25697422"/>
    <w:rsid w:val="257858B7"/>
    <w:rsid w:val="257A33DD"/>
    <w:rsid w:val="257A77C6"/>
    <w:rsid w:val="25893620"/>
    <w:rsid w:val="258B55EA"/>
    <w:rsid w:val="259816B2"/>
    <w:rsid w:val="259A3A7F"/>
    <w:rsid w:val="259B61F1"/>
    <w:rsid w:val="259C15A5"/>
    <w:rsid w:val="259F4BF2"/>
    <w:rsid w:val="25AD37B3"/>
    <w:rsid w:val="25B4475A"/>
    <w:rsid w:val="25BC39F6"/>
    <w:rsid w:val="25BF4AA5"/>
    <w:rsid w:val="25C20E83"/>
    <w:rsid w:val="25D56865"/>
    <w:rsid w:val="25DA68FE"/>
    <w:rsid w:val="25E02577"/>
    <w:rsid w:val="25E14C56"/>
    <w:rsid w:val="25E53A11"/>
    <w:rsid w:val="25E8187E"/>
    <w:rsid w:val="25EB42DB"/>
    <w:rsid w:val="261D4225"/>
    <w:rsid w:val="262127D4"/>
    <w:rsid w:val="26253DC4"/>
    <w:rsid w:val="262865A5"/>
    <w:rsid w:val="26296BB1"/>
    <w:rsid w:val="262E5F76"/>
    <w:rsid w:val="26306192"/>
    <w:rsid w:val="263A0DBE"/>
    <w:rsid w:val="26437C73"/>
    <w:rsid w:val="264834DB"/>
    <w:rsid w:val="264B6B28"/>
    <w:rsid w:val="26527EB6"/>
    <w:rsid w:val="26613111"/>
    <w:rsid w:val="26661BB3"/>
    <w:rsid w:val="26681488"/>
    <w:rsid w:val="266876DA"/>
    <w:rsid w:val="267047E0"/>
    <w:rsid w:val="26797B39"/>
    <w:rsid w:val="26832765"/>
    <w:rsid w:val="268877A1"/>
    <w:rsid w:val="268A4FD9"/>
    <w:rsid w:val="268D7140"/>
    <w:rsid w:val="268F4C66"/>
    <w:rsid w:val="26920BFA"/>
    <w:rsid w:val="26993D37"/>
    <w:rsid w:val="26AF70B6"/>
    <w:rsid w:val="26B02E2F"/>
    <w:rsid w:val="26B40B71"/>
    <w:rsid w:val="26C62652"/>
    <w:rsid w:val="26C64400"/>
    <w:rsid w:val="26D052F6"/>
    <w:rsid w:val="26D134D1"/>
    <w:rsid w:val="26D23727"/>
    <w:rsid w:val="26D44D6F"/>
    <w:rsid w:val="26D7485F"/>
    <w:rsid w:val="26E054C2"/>
    <w:rsid w:val="26E33204"/>
    <w:rsid w:val="26F10379"/>
    <w:rsid w:val="26F62F37"/>
    <w:rsid w:val="27065399"/>
    <w:rsid w:val="27071F8D"/>
    <w:rsid w:val="27076AAF"/>
    <w:rsid w:val="270A69E3"/>
    <w:rsid w:val="271E248E"/>
    <w:rsid w:val="271E423C"/>
    <w:rsid w:val="27233601"/>
    <w:rsid w:val="274041B2"/>
    <w:rsid w:val="274A3283"/>
    <w:rsid w:val="27573156"/>
    <w:rsid w:val="275A1987"/>
    <w:rsid w:val="275C7131"/>
    <w:rsid w:val="27624129"/>
    <w:rsid w:val="276E6F72"/>
    <w:rsid w:val="27715203"/>
    <w:rsid w:val="277A5916"/>
    <w:rsid w:val="27806CA5"/>
    <w:rsid w:val="27880F92"/>
    <w:rsid w:val="278C73F8"/>
    <w:rsid w:val="279A7D67"/>
    <w:rsid w:val="279F537D"/>
    <w:rsid w:val="27A209C9"/>
    <w:rsid w:val="27A26C1B"/>
    <w:rsid w:val="27A961FC"/>
    <w:rsid w:val="27C44DE4"/>
    <w:rsid w:val="27C941A8"/>
    <w:rsid w:val="27D77155"/>
    <w:rsid w:val="27E014F2"/>
    <w:rsid w:val="27E17743"/>
    <w:rsid w:val="27E24956"/>
    <w:rsid w:val="27FF5E1C"/>
    <w:rsid w:val="28046899"/>
    <w:rsid w:val="280E2503"/>
    <w:rsid w:val="28131C74"/>
    <w:rsid w:val="281713B7"/>
    <w:rsid w:val="28183E61"/>
    <w:rsid w:val="281A0EA7"/>
    <w:rsid w:val="281D44F4"/>
    <w:rsid w:val="281E2746"/>
    <w:rsid w:val="281F64BE"/>
    <w:rsid w:val="282B4E63"/>
    <w:rsid w:val="282D0BDB"/>
    <w:rsid w:val="2831395F"/>
    <w:rsid w:val="2835183D"/>
    <w:rsid w:val="28352E30"/>
    <w:rsid w:val="283D06F2"/>
    <w:rsid w:val="28445BD1"/>
    <w:rsid w:val="284B2E8D"/>
    <w:rsid w:val="285048C9"/>
    <w:rsid w:val="285717B4"/>
    <w:rsid w:val="28575C58"/>
    <w:rsid w:val="285919D0"/>
    <w:rsid w:val="285C326E"/>
    <w:rsid w:val="285F4B0C"/>
    <w:rsid w:val="287778C4"/>
    <w:rsid w:val="2879797C"/>
    <w:rsid w:val="287B2CC6"/>
    <w:rsid w:val="28836A4D"/>
    <w:rsid w:val="289724F8"/>
    <w:rsid w:val="28BA1D43"/>
    <w:rsid w:val="28BE049B"/>
    <w:rsid w:val="28C17575"/>
    <w:rsid w:val="28CB11E4"/>
    <w:rsid w:val="28CB3F50"/>
    <w:rsid w:val="28DE0127"/>
    <w:rsid w:val="28E53263"/>
    <w:rsid w:val="28E76FDC"/>
    <w:rsid w:val="28FC235B"/>
    <w:rsid w:val="2909471F"/>
    <w:rsid w:val="292024ED"/>
    <w:rsid w:val="292C0E92"/>
    <w:rsid w:val="292F44DF"/>
    <w:rsid w:val="29362EF5"/>
    <w:rsid w:val="293C560D"/>
    <w:rsid w:val="294429D3"/>
    <w:rsid w:val="29455AB0"/>
    <w:rsid w:val="295F112E"/>
    <w:rsid w:val="296C74E1"/>
    <w:rsid w:val="298505A2"/>
    <w:rsid w:val="29982084"/>
    <w:rsid w:val="29A21154"/>
    <w:rsid w:val="29BF3AB4"/>
    <w:rsid w:val="29BF5862"/>
    <w:rsid w:val="29C25353"/>
    <w:rsid w:val="29C83207"/>
    <w:rsid w:val="29C9048F"/>
    <w:rsid w:val="29C94933"/>
    <w:rsid w:val="29D357B2"/>
    <w:rsid w:val="29D65A0F"/>
    <w:rsid w:val="29E51041"/>
    <w:rsid w:val="29E76B67"/>
    <w:rsid w:val="29EA6657"/>
    <w:rsid w:val="29EB2AFB"/>
    <w:rsid w:val="29EC0622"/>
    <w:rsid w:val="29F64FFC"/>
    <w:rsid w:val="29F714A0"/>
    <w:rsid w:val="2A000125"/>
    <w:rsid w:val="2A007C29"/>
    <w:rsid w:val="2A092F82"/>
    <w:rsid w:val="2A0F46F3"/>
    <w:rsid w:val="2A181417"/>
    <w:rsid w:val="2A202079"/>
    <w:rsid w:val="2A2C629F"/>
    <w:rsid w:val="2A2C6C70"/>
    <w:rsid w:val="2A3069CA"/>
    <w:rsid w:val="2A3F4BF5"/>
    <w:rsid w:val="2A4C31DA"/>
    <w:rsid w:val="2A4F5D05"/>
    <w:rsid w:val="2A506E02"/>
    <w:rsid w:val="2A5561C7"/>
    <w:rsid w:val="2A557F75"/>
    <w:rsid w:val="2A5F4797"/>
    <w:rsid w:val="2A691C72"/>
    <w:rsid w:val="2A6C52BE"/>
    <w:rsid w:val="2A703001"/>
    <w:rsid w:val="2A720B27"/>
    <w:rsid w:val="2A77613D"/>
    <w:rsid w:val="2A7A79DB"/>
    <w:rsid w:val="2A810D6A"/>
    <w:rsid w:val="2A8B0493"/>
    <w:rsid w:val="2A8D46CE"/>
    <w:rsid w:val="2A8E3487"/>
    <w:rsid w:val="2A8F792B"/>
    <w:rsid w:val="2A992557"/>
    <w:rsid w:val="2AA44A58"/>
    <w:rsid w:val="2AA66A22"/>
    <w:rsid w:val="2AAE483F"/>
    <w:rsid w:val="2AAE58D7"/>
    <w:rsid w:val="2AB729DE"/>
    <w:rsid w:val="2ABE5B1A"/>
    <w:rsid w:val="2AC04A77"/>
    <w:rsid w:val="2AC910E7"/>
    <w:rsid w:val="2AD01CF1"/>
    <w:rsid w:val="2AD57308"/>
    <w:rsid w:val="2AE26E66"/>
    <w:rsid w:val="2AE87869"/>
    <w:rsid w:val="2AEA0D95"/>
    <w:rsid w:val="2AED4651"/>
    <w:rsid w:val="2AFA28CA"/>
    <w:rsid w:val="2B004385"/>
    <w:rsid w:val="2B057BED"/>
    <w:rsid w:val="2B08148B"/>
    <w:rsid w:val="2B0B2D29"/>
    <w:rsid w:val="2B0F45C8"/>
    <w:rsid w:val="2B1A4D1A"/>
    <w:rsid w:val="2B2A1401"/>
    <w:rsid w:val="2B3B53BD"/>
    <w:rsid w:val="2B45623B"/>
    <w:rsid w:val="2B4C1378"/>
    <w:rsid w:val="2B5621F6"/>
    <w:rsid w:val="2B5D13AB"/>
    <w:rsid w:val="2B603075"/>
    <w:rsid w:val="2B7F3BE2"/>
    <w:rsid w:val="2B822FEC"/>
    <w:rsid w:val="2B841146"/>
    <w:rsid w:val="2B9351F9"/>
    <w:rsid w:val="2B9920E3"/>
    <w:rsid w:val="2BAD4448"/>
    <w:rsid w:val="2BC76C50"/>
    <w:rsid w:val="2BE94E19"/>
    <w:rsid w:val="2BEA293F"/>
    <w:rsid w:val="2BFD6B16"/>
    <w:rsid w:val="2BFF63EA"/>
    <w:rsid w:val="2C025EDA"/>
    <w:rsid w:val="2C195672"/>
    <w:rsid w:val="2C22657D"/>
    <w:rsid w:val="2C2271AA"/>
    <w:rsid w:val="2C2B3683"/>
    <w:rsid w:val="2C33078A"/>
    <w:rsid w:val="2C332538"/>
    <w:rsid w:val="2C343D86"/>
    <w:rsid w:val="2C366408"/>
    <w:rsid w:val="2C3818FC"/>
    <w:rsid w:val="2C3F0EDD"/>
    <w:rsid w:val="2C426139"/>
    <w:rsid w:val="2C507252"/>
    <w:rsid w:val="2C520C10"/>
    <w:rsid w:val="2C583D4C"/>
    <w:rsid w:val="2C5D5807"/>
    <w:rsid w:val="2C630D27"/>
    <w:rsid w:val="2C637359"/>
    <w:rsid w:val="2C6426F1"/>
    <w:rsid w:val="2C7212B2"/>
    <w:rsid w:val="2C73502A"/>
    <w:rsid w:val="2C736DD8"/>
    <w:rsid w:val="2C78716F"/>
    <w:rsid w:val="2C7D1A05"/>
    <w:rsid w:val="2C90107E"/>
    <w:rsid w:val="2C9F197B"/>
    <w:rsid w:val="2CA945A8"/>
    <w:rsid w:val="2CA9534D"/>
    <w:rsid w:val="2CC516D8"/>
    <w:rsid w:val="2CCB2770"/>
    <w:rsid w:val="2CD07D87"/>
    <w:rsid w:val="2CD535EF"/>
    <w:rsid w:val="2CD94E8D"/>
    <w:rsid w:val="2CDA6E57"/>
    <w:rsid w:val="2CDE1510"/>
    <w:rsid w:val="2CE0646C"/>
    <w:rsid w:val="2CEF46B1"/>
    <w:rsid w:val="2CF241A1"/>
    <w:rsid w:val="2CF73F42"/>
    <w:rsid w:val="2CFB0987"/>
    <w:rsid w:val="2CFD5433"/>
    <w:rsid w:val="2D0B7011"/>
    <w:rsid w:val="2D0D45D8"/>
    <w:rsid w:val="2D1265F1"/>
    <w:rsid w:val="2D144117"/>
    <w:rsid w:val="2D1B750A"/>
    <w:rsid w:val="2D202ABC"/>
    <w:rsid w:val="2D267CA5"/>
    <w:rsid w:val="2D287DA5"/>
    <w:rsid w:val="2D2F0A9F"/>
    <w:rsid w:val="2D346567"/>
    <w:rsid w:val="2D35408E"/>
    <w:rsid w:val="2D3661CE"/>
    <w:rsid w:val="2D391DD0"/>
    <w:rsid w:val="2D393B7E"/>
    <w:rsid w:val="2D3B5B48"/>
    <w:rsid w:val="2D406CBA"/>
    <w:rsid w:val="2D4A7B39"/>
    <w:rsid w:val="2D4D587B"/>
    <w:rsid w:val="2D4F15F3"/>
    <w:rsid w:val="2D517119"/>
    <w:rsid w:val="2D5409B8"/>
    <w:rsid w:val="2D58771E"/>
    <w:rsid w:val="2D5C5ABE"/>
    <w:rsid w:val="2D5C786C"/>
    <w:rsid w:val="2D614E83"/>
    <w:rsid w:val="2D720E3E"/>
    <w:rsid w:val="2D945258"/>
    <w:rsid w:val="2DA134D1"/>
    <w:rsid w:val="2DAA2654"/>
    <w:rsid w:val="2DB33930"/>
    <w:rsid w:val="2DB87198"/>
    <w:rsid w:val="2DBB27E5"/>
    <w:rsid w:val="2DBD655D"/>
    <w:rsid w:val="2DC31699"/>
    <w:rsid w:val="2DCA6ECC"/>
    <w:rsid w:val="2DCD08FD"/>
    <w:rsid w:val="2DD578CA"/>
    <w:rsid w:val="2DD9710F"/>
    <w:rsid w:val="2DEC299E"/>
    <w:rsid w:val="2DF04CE4"/>
    <w:rsid w:val="2E026666"/>
    <w:rsid w:val="2E0E500A"/>
    <w:rsid w:val="2E150147"/>
    <w:rsid w:val="2E19750B"/>
    <w:rsid w:val="2E1D6FFC"/>
    <w:rsid w:val="2E1F2D74"/>
    <w:rsid w:val="2E277E7A"/>
    <w:rsid w:val="2E2E0028"/>
    <w:rsid w:val="2E2F2D17"/>
    <w:rsid w:val="2E366A7F"/>
    <w:rsid w:val="2E3761B8"/>
    <w:rsid w:val="2E383E35"/>
    <w:rsid w:val="2E3E4BAA"/>
    <w:rsid w:val="2E456412"/>
    <w:rsid w:val="2E5639AB"/>
    <w:rsid w:val="2E580034"/>
    <w:rsid w:val="2E5A3DAC"/>
    <w:rsid w:val="2E620EB2"/>
    <w:rsid w:val="2E7B3D22"/>
    <w:rsid w:val="2E840E29"/>
    <w:rsid w:val="2E8C4181"/>
    <w:rsid w:val="2E8E7EF9"/>
    <w:rsid w:val="2E90270F"/>
    <w:rsid w:val="2E982B26"/>
    <w:rsid w:val="2EA72D69"/>
    <w:rsid w:val="2EB45BB2"/>
    <w:rsid w:val="2EB55486"/>
    <w:rsid w:val="2EBC32FF"/>
    <w:rsid w:val="2EBF6305"/>
    <w:rsid w:val="2EC35DF5"/>
    <w:rsid w:val="2EC90F31"/>
    <w:rsid w:val="2ECD0A22"/>
    <w:rsid w:val="2EDC2A13"/>
    <w:rsid w:val="2EE30245"/>
    <w:rsid w:val="2EE63891"/>
    <w:rsid w:val="2EED784B"/>
    <w:rsid w:val="2EEE2746"/>
    <w:rsid w:val="2EEF6FE2"/>
    <w:rsid w:val="2EF22236"/>
    <w:rsid w:val="2EF835C5"/>
    <w:rsid w:val="2F01691D"/>
    <w:rsid w:val="2F0D0E1E"/>
    <w:rsid w:val="2F0D2F5E"/>
    <w:rsid w:val="2F0D52C2"/>
    <w:rsid w:val="2F125728"/>
    <w:rsid w:val="2F1523C9"/>
    <w:rsid w:val="2F1877C3"/>
    <w:rsid w:val="2F2122DD"/>
    <w:rsid w:val="2F266384"/>
    <w:rsid w:val="2F3960B7"/>
    <w:rsid w:val="2F3C6D7D"/>
    <w:rsid w:val="2F464330"/>
    <w:rsid w:val="2F48454C"/>
    <w:rsid w:val="2F511653"/>
    <w:rsid w:val="2F5527C5"/>
    <w:rsid w:val="2F566C69"/>
    <w:rsid w:val="2F581F0C"/>
    <w:rsid w:val="2F590507"/>
    <w:rsid w:val="2F601F60"/>
    <w:rsid w:val="2F68703E"/>
    <w:rsid w:val="2F6A6270"/>
    <w:rsid w:val="2F6D3FB3"/>
    <w:rsid w:val="2F754C15"/>
    <w:rsid w:val="2F814B25"/>
    <w:rsid w:val="2F8512FC"/>
    <w:rsid w:val="2F8F217B"/>
    <w:rsid w:val="2F9037C3"/>
    <w:rsid w:val="2F9257C7"/>
    <w:rsid w:val="2F967065"/>
    <w:rsid w:val="2FA216AD"/>
    <w:rsid w:val="2FB32730"/>
    <w:rsid w:val="2FB43990"/>
    <w:rsid w:val="2FBC2844"/>
    <w:rsid w:val="2FC17E5A"/>
    <w:rsid w:val="2FD45DE0"/>
    <w:rsid w:val="2FE04785"/>
    <w:rsid w:val="2FE34275"/>
    <w:rsid w:val="2FF42A96"/>
    <w:rsid w:val="2FFE6385"/>
    <w:rsid w:val="300A360C"/>
    <w:rsid w:val="30191A45"/>
    <w:rsid w:val="302C1778"/>
    <w:rsid w:val="302D729E"/>
    <w:rsid w:val="30406FD1"/>
    <w:rsid w:val="30474804"/>
    <w:rsid w:val="3058256D"/>
    <w:rsid w:val="3072112F"/>
    <w:rsid w:val="30731155"/>
    <w:rsid w:val="30751371"/>
    <w:rsid w:val="30763AB5"/>
    <w:rsid w:val="307849BD"/>
    <w:rsid w:val="30823231"/>
    <w:rsid w:val="308C2216"/>
    <w:rsid w:val="308E41E1"/>
    <w:rsid w:val="309537C1"/>
    <w:rsid w:val="30AB2F01"/>
    <w:rsid w:val="30B04157"/>
    <w:rsid w:val="30B654E5"/>
    <w:rsid w:val="30BE080C"/>
    <w:rsid w:val="30BF083E"/>
    <w:rsid w:val="30C65728"/>
    <w:rsid w:val="30D342E9"/>
    <w:rsid w:val="30DC13F0"/>
    <w:rsid w:val="30E20088"/>
    <w:rsid w:val="30E958BB"/>
    <w:rsid w:val="30F110F8"/>
    <w:rsid w:val="30F5600E"/>
    <w:rsid w:val="30FE1366"/>
    <w:rsid w:val="30FF6E8C"/>
    <w:rsid w:val="31104BF6"/>
    <w:rsid w:val="311566B0"/>
    <w:rsid w:val="311C17EC"/>
    <w:rsid w:val="31283ADD"/>
    <w:rsid w:val="313A1C72"/>
    <w:rsid w:val="31462D0D"/>
    <w:rsid w:val="3148438F"/>
    <w:rsid w:val="314D7BF8"/>
    <w:rsid w:val="31552F50"/>
    <w:rsid w:val="316764A9"/>
    <w:rsid w:val="31741628"/>
    <w:rsid w:val="317E6003"/>
    <w:rsid w:val="318178A1"/>
    <w:rsid w:val="31863107"/>
    <w:rsid w:val="319029D9"/>
    <w:rsid w:val="319855D6"/>
    <w:rsid w:val="31A041CB"/>
    <w:rsid w:val="31AF2660"/>
    <w:rsid w:val="31B71515"/>
    <w:rsid w:val="31C0486E"/>
    <w:rsid w:val="31CD2AE7"/>
    <w:rsid w:val="31E63BA8"/>
    <w:rsid w:val="320329AC"/>
    <w:rsid w:val="32044B8C"/>
    <w:rsid w:val="322A3648"/>
    <w:rsid w:val="322C1F03"/>
    <w:rsid w:val="324059AE"/>
    <w:rsid w:val="32454D73"/>
    <w:rsid w:val="3252452B"/>
    <w:rsid w:val="326A47D9"/>
    <w:rsid w:val="326A6587"/>
    <w:rsid w:val="326F1DF0"/>
    <w:rsid w:val="32715B68"/>
    <w:rsid w:val="327613D0"/>
    <w:rsid w:val="32780CA4"/>
    <w:rsid w:val="32786EF6"/>
    <w:rsid w:val="327A7EF0"/>
    <w:rsid w:val="327D62BB"/>
    <w:rsid w:val="327D7498"/>
    <w:rsid w:val="328270AE"/>
    <w:rsid w:val="328E04C8"/>
    <w:rsid w:val="32935ADE"/>
    <w:rsid w:val="32953FBF"/>
    <w:rsid w:val="32A63A63"/>
    <w:rsid w:val="32A777DC"/>
    <w:rsid w:val="32AE2918"/>
    <w:rsid w:val="32B048E2"/>
    <w:rsid w:val="32BA750F"/>
    <w:rsid w:val="32C739DA"/>
    <w:rsid w:val="32CC7242"/>
    <w:rsid w:val="32D103B5"/>
    <w:rsid w:val="32D14858"/>
    <w:rsid w:val="32E0684A"/>
    <w:rsid w:val="32E4458C"/>
    <w:rsid w:val="32E7076E"/>
    <w:rsid w:val="32E75E2A"/>
    <w:rsid w:val="32EC584B"/>
    <w:rsid w:val="32F12805"/>
    <w:rsid w:val="32F71A00"/>
    <w:rsid w:val="33154745"/>
    <w:rsid w:val="331A1D5C"/>
    <w:rsid w:val="331D4AFC"/>
    <w:rsid w:val="331F7372"/>
    <w:rsid w:val="332826CA"/>
    <w:rsid w:val="33296443"/>
    <w:rsid w:val="33341945"/>
    <w:rsid w:val="333746BC"/>
    <w:rsid w:val="333D0637"/>
    <w:rsid w:val="33437504"/>
    <w:rsid w:val="3344502A"/>
    <w:rsid w:val="33464345"/>
    <w:rsid w:val="33466FF4"/>
    <w:rsid w:val="33490893"/>
    <w:rsid w:val="334C52CC"/>
    <w:rsid w:val="335C2374"/>
    <w:rsid w:val="335C5F80"/>
    <w:rsid w:val="336C3A64"/>
    <w:rsid w:val="33777714"/>
    <w:rsid w:val="33792F26"/>
    <w:rsid w:val="3379725B"/>
    <w:rsid w:val="337C2A16"/>
    <w:rsid w:val="33883FA7"/>
    <w:rsid w:val="338D4C23"/>
    <w:rsid w:val="3390201E"/>
    <w:rsid w:val="33A204A1"/>
    <w:rsid w:val="33AF4B9A"/>
    <w:rsid w:val="33BB0B0C"/>
    <w:rsid w:val="33BB353F"/>
    <w:rsid w:val="33BC1065"/>
    <w:rsid w:val="33C54F89"/>
    <w:rsid w:val="33C63C91"/>
    <w:rsid w:val="33D20888"/>
    <w:rsid w:val="33D2537A"/>
    <w:rsid w:val="33D463AE"/>
    <w:rsid w:val="33D97E69"/>
    <w:rsid w:val="33DE722D"/>
    <w:rsid w:val="33DF5C30"/>
    <w:rsid w:val="33E323D5"/>
    <w:rsid w:val="33ED2351"/>
    <w:rsid w:val="33FC5905"/>
    <w:rsid w:val="33FE167D"/>
    <w:rsid w:val="340021EA"/>
    <w:rsid w:val="34232234"/>
    <w:rsid w:val="342C7F98"/>
    <w:rsid w:val="343137BB"/>
    <w:rsid w:val="34360E17"/>
    <w:rsid w:val="3440276D"/>
    <w:rsid w:val="34433534"/>
    <w:rsid w:val="34480B4A"/>
    <w:rsid w:val="34525525"/>
    <w:rsid w:val="347A7701"/>
    <w:rsid w:val="347F3EA1"/>
    <w:rsid w:val="348953EB"/>
    <w:rsid w:val="34A044E2"/>
    <w:rsid w:val="34A331A7"/>
    <w:rsid w:val="34A42225"/>
    <w:rsid w:val="34A43FD3"/>
    <w:rsid w:val="34B45682"/>
    <w:rsid w:val="34BD14B3"/>
    <w:rsid w:val="34BD32E6"/>
    <w:rsid w:val="34C24459"/>
    <w:rsid w:val="34C71A6F"/>
    <w:rsid w:val="34CC3529"/>
    <w:rsid w:val="34D0301A"/>
    <w:rsid w:val="34D128EE"/>
    <w:rsid w:val="34D66156"/>
    <w:rsid w:val="34E21963"/>
    <w:rsid w:val="34E24AFB"/>
    <w:rsid w:val="34E46AC5"/>
    <w:rsid w:val="34E619D4"/>
    <w:rsid w:val="34EA395D"/>
    <w:rsid w:val="34EB1C02"/>
    <w:rsid w:val="34F12F90"/>
    <w:rsid w:val="3506121B"/>
    <w:rsid w:val="352C39E1"/>
    <w:rsid w:val="352D221A"/>
    <w:rsid w:val="35327830"/>
    <w:rsid w:val="353A0493"/>
    <w:rsid w:val="354107EC"/>
    <w:rsid w:val="35496DC5"/>
    <w:rsid w:val="354A5A81"/>
    <w:rsid w:val="354E7ED7"/>
    <w:rsid w:val="35505F08"/>
    <w:rsid w:val="355552CD"/>
    <w:rsid w:val="3575596F"/>
    <w:rsid w:val="359606D7"/>
    <w:rsid w:val="359F49C9"/>
    <w:rsid w:val="35A859E5"/>
    <w:rsid w:val="35B56250"/>
    <w:rsid w:val="35B91D00"/>
    <w:rsid w:val="35BB1FB7"/>
    <w:rsid w:val="35C42453"/>
    <w:rsid w:val="35D22DC1"/>
    <w:rsid w:val="35EA13E5"/>
    <w:rsid w:val="35EB79DF"/>
    <w:rsid w:val="35ED3757"/>
    <w:rsid w:val="35F04FF6"/>
    <w:rsid w:val="35F1275D"/>
    <w:rsid w:val="35F920FC"/>
    <w:rsid w:val="36054158"/>
    <w:rsid w:val="36064819"/>
    <w:rsid w:val="36080591"/>
    <w:rsid w:val="360867E3"/>
    <w:rsid w:val="360D1FE7"/>
    <w:rsid w:val="360F1920"/>
    <w:rsid w:val="3623361D"/>
    <w:rsid w:val="3628478F"/>
    <w:rsid w:val="362A167B"/>
    <w:rsid w:val="362D624A"/>
    <w:rsid w:val="36484E32"/>
    <w:rsid w:val="364D41F6"/>
    <w:rsid w:val="365612FD"/>
    <w:rsid w:val="367774C5"/>
    <w:rsid w:val="368C11C2"/>
    <w:rsid w:val="368C2F70"/>
    <w:rsid w:val="368F480F"/>
    <w:rsid w:val="369D74F6"/>
    <w:rsid w:val="36A302BA"/>
    <w:rsid w:val="36A35128"/>
    <w:rsid w:val="36AE1139"/>
    <w:rsid w:val="36B349A1"/>
    <w:rsid w:val="36B365C9"/>
    <w:rsid w:val="36B4597E"/>
    <w:rsid w:val="36B9188B"/>
    <w:rsid w:val="36BB1AA7"/>
    <w:rsid w:val="36C00E6C"/>
    <w:rsid w:val="36CA3A99"/>
    <w:rsid w:val="36CC15BF"/>
    <w:rsid w:val="36CD546A"/>
    <w:rsid w:val="36ED6316"/>
    <w:rsid w:val="36EE7787"/>
    <w:rsid w:val="36F6477B"/>
    <w:rsid w:val="36FA2E40"/>
    <w:rsid w:val="36FF3742"/>
    <w:rsid w:val="3710594F"/>
    <w:rsid w:val="371116C7"/>
    <w:rsid w:val="371B2546"/>
    <w:rsid w:val="371D62BE"/>
    <w:rsid w:val="37217B5C"/>
    <w:rsid w:val="372B09DB"/>
    <w:rsid w:val="37307BB2"/>
    <w:rsid w:val="373A6E70"/>
    <w:rsid w:val="37405B09"/>
    <w:rsid w:val="37421881"/>
    <w:rsid w:val="37584B64"/>
    <w:rsid w:val="375B2943"/>
    <w:rsid w:val="37607F59"/>
    <w:rsid w:val="37677539"/>
    <w:rsid w:val="37704640"/>
    <w:rsid w:val="377F2AD5"/>
    <w:rsid w:val="378105FB"/>
    <w:rsid w:val="37824373"/>
    <w:rsid w:val="37873738"/>
    <w:rsid w:val="379119D9"/>
    <w:rsid w:val="379E11AD"/>
    <w:rsid w:val="37A10C9D"/>
    <w:rsid w:val="37A614C6"/>
    <w:rsid w:val="37AB38CA"/>
    <w:rsid w:val="37AD7642"/>
    <w:rsid w:val="37B00EE0"/>
    <w:rsid w:val="37B07132"/>
    <w:rsid w:val="37B26A07"/>
    <w:rsid w:val="37B3452D"/>
    <w:rsid w:val="37B409D1"/>
    <w:rsid w:val="37B7226F"/>
    <w:rsid w:val="37B87D95"/>
    <w:rsid w:val="37BF7375"/>
    <w:rsid w:val="37C14E9C"/>
    <w:rsid w:val="37C404E8"/>
    <w:rsid w:val="37CE1367"/>
    <w:rsid w:val="37D22C05"/>
    <w:rsid w:val="37DA7D0B"/>
    <w:rsid w:val="37DC7F27"/>
    <w:rsid w:val="37DF5322"/>
    <w:rsid w:val="37EF778A"/>
    <w:rsid w:val="37F60FE9"/>
    <w:rsid w:val="37FB65FF"/>
    <w:rsid w:val="38004198"/>
    <w:rsid w:val="380354B4"/>
    <w:rsid w:val="38170F5F"/>
    <w:rsid w:val="381E5756"/>
    <w:rsid w:val="382A0C93"/>
    <w:rsid w:val="382E6DD1"/>
    <w:rsid w:val="383F0A46"/>
    <w:rsid w:val="384653A1"/>
    <w:rsid w:val="38593326"/>
    <w:rsid w:val="385F3989"/>
    <w:rsid w:val="386F2B4A"/>
    <w:rsid w:val="388303A3"/>
    <w:rsid w:val="38877E93"/>
    <w:rsid w:val="388D1222"/>
    <w:rsid w:val="389B623C"/>
    <w:rsid w:val="38AF2B68"/>
    <w:rsid w:val="38B60778"/>
    <w:rsid w:val="38BD429F"/>
    <w:rsid w:val="38DA2CB4"/>
    <w:rsid w:val="38EA0422"/>
    <w:rsid w:val="38EC419A"/>
    <w:rsid w:val="38EF5A38"/>
    <w:rsid w:val="38F75CBF"/>
    <w:rsid w:val="38F80D91"/>
    <w:rsid w:val="38F8477E"/>
    <w:rsid w:val="39096AFA"/>
    <w:rsid w:val="390F073F"/>
    <w:rsid w:val="391536F1"/>
    <w:rsid w:val="39164A77"/>
    <w:rsid w:val="391B4A7F"/>
    <w:rsid w:val="393133A8"/>
    <w:rsid w:val="39317DFF"/>
    <w:rsid w:val="39333B77"/>
    <w:rsid w:val="3942025E"/>
    <w:rsid w:val="395064D7"/>
    <w:rsid w:val="39535FC7"/>
    <w:rsid w:val="39565AB7"/>
    <w:rsid w:val="395D6E46"/>
    <w:rsid w:val="396E4BAF"/>
    <w:rsid w:val="39755F3E"/>
    <w:rsid w:val="397C551E"/>
    <w:rsid w:val="397F0B6A"/>
    <w:rsid w:val="39842625"/>
    <w:rsid w:val="398B750F"/>
    <w:rsid w:val="398E19F0"/>
    <w:rsid w:val="39932868"/>
    <w:rsid w:val="39986745"/>
    <w:rsid w:val="399D36E6"/>
    <w:rsid w:val="39A44A75"/>
    <w:rsid w:val="39AC4E82"/>
    <w:rsid w:val="39B00624"/>
    <w:rsid w:val="39B00F8B"/>
    <w:rsid w:val="39B76556"/>
    <w:rsid w:val="39BA5820"/>
    <w:rsid w:val="39C77348"/>
    <w:rsid w:val="39E11825"/>
    <w:rsid w:val="39E84962"/>
    <w:rsid w:val="39ED01CA"/>
    <w:rsid w:val="39EE7A9E"/>
    <w:rsid w:val="39F94DC1"/>
    <w:rsid w:val="39FE1632"/>
    <w:rsid w:val="39FE4185"/>
    <w:rsid w:val="3A00555A"/>
    <w:rsid w:val="3A085004"/>
    <w:rsid w:val="3A0B4AF4"/>
    <w:rsid w:val="3A175247"/>
    <w:rsid w:val="3A322081"/>
    <w:rsid w:val="3A340360"/>
    <w:rsid w:val="3A3E27D3"/>
    <w:rsid w:val="3A427107"/>
    <w:rsid w:val="3A464BBA"/>
    <w:rsid w:val="3A4B6B7C"/>
    <w:rsid w:val="3A5C3405"/>
    <w:rsid w:val="3A685AA2"/>
    <w:rsid w:val="3A7A3842"/>
    <w:rsid w:val="3A7A4E2F"/>
    <w:rsid w:val="3A7D4F6F"/>
    <w:rsid w:val="3A7E0E22"/>
    <w:rsid w:val="3A830B2E"/>
    <w:rsid w:val="3A8310E5"/>
    <w:rsid w:val="3A992100"/>
    <w:rsid w:val="3AA12D62"/>
    <w:rsid w:val="3AB900AC"/>
    <w:rsid w:val="3ABE3914"/>
    <w:rsid w:val="3AC30F2B"/>
    <w:rsid w:val="3AC70A1B"/>
    <w:rsid w:val="3ACE5259"/>
    <w:rsid w:val="3ADE5721"/>
    <w:rsid w:val="3AE0388B"/>
    <w:rsid w:val="3AE72E6B"/>
    <w:rsid w:val="3AEA2EBD"/>
    <w:rsid w:val="3AEC0481"/>
    <w:rsid w:val="3AF13CEA"/>
    <w:rsid w:val="3AFD443D"/>
    <w:rsid w:val="3B04743C"/>
    <w:rsid w:val="3B0A0908"/>
    <w:rsid w:val="3B0A6B5A"/>
    <w:rsid w:val="3B111C96"/>
    <w:rsid w:val="3B3616FD"/>
    <w:rsid w:val="3B3977BC"/>
    <w:rsid w:val="3B40257B"/>
    <w:rsid w:val="3B4D1B77"/>
    <w:rsid w:val="3B4F27BE"/>
    <w:rsid w:val="3B716BD9"/>
    <w:rsid w:val="3B7566C9"/>
    <w:rsid w:val="3B7B35B3"/>
    <w:rsid w:val="3B8561E0"/>
    <w:rsid w:val="3B8B5ECC"/>
    <w:rsid w:val="3B946552"/>
    <w:rsid w:val="3B9823B7"/>
    <w:rsid w:val="3B994EA0"/>
    <w:rsid w:val="3BA12C37"/>
    <w:rsid w:val="3BA23236"/>
    <w:rsid w:val="3BA40D5C"/>
    <w:rsid w:val="3BA725FA"/>
    <w:rsid w:val="3BAC19BF"/>
    <w:rsid w:val="3BB059EC"/>
    <w:rsid w:val="3BB54D17"/>
    <w:rsid w:val="3BC136BC"/>
    <w:rsid w:val="3BC211E2"/>
    <w:rsid w:val="3BC50E6A"/>
    <w:rsid w:val="3BC60CD2"/>
    <w:rsid w:val="3BCD02B3"/>
    <w:rsid w:val="3BCF4C04"/>
    <w:rsid w:val="3BE9676F"/>
    <w:rsid w:val="3C090BBF"/>
    <w:rsid w:val="3C0C1247"/>
    <w:rsid w:val="3C0E2679"/>
    <w:rsid w:val="3C113F13"/>
    <w:rsid w:val="3C1732DC"/>
    <w:rsid w:val="3C1961E5"/>
    <w:rsid w:val="3C1E28BD"/>
    <w:rsid w:val="3C273218"/>
    <w:rsid w:val="3C3F2833"/>
    <w:rsid w:val="3C5030BB"/>
    <w:rsid w:val="3C52023F"/>
    <w:rsid w:val="3C522566"/>
    <w:rsid w:val="3C5F6A31"/>
    <w:rsid w:val="3C700C3E"/>
    <w:rsid w:val="3C805325"/>
    <w:rsid w:val="3C815A0E"/>
    <w:rsid w:val="3C8F5568"/>
    <w:rsid w:val="3C9F32D2"/>
    <w:rsid w:val="3CA00B00"/>
    <w:rsid w:val="3CAC611A"/>
    <w:rsid w:val="3CB054DF"/>
    <w:rsid w:val="3CB21257"/>
    <w:rsid w:val="3CB308EA"/>
    <w:rsid w:val="3CBD0327"/>
    <w:rsid w:val="3CC571DC"/>
    <w:rsid w:val="3CC80A7A"/>
    <w:rsid w:val="3CCB40C7"/>
    <w:rsid w:val="3CCE390F"/>
    <w:rsid w:val="3CD27D32"/>
    <w:rsid w:val="3CD37E67"/>
    <w:rsid w:val="3CE31410"/>
    <w:rsid w:val="3CE5162C"/>
    <w:rsid w:val="3CE546AE"/>
    <w:rsid w:val="3CF8135F"/>
    <w:rsid w:val="3CF90C34"/>
    <w:rsid w:val="3CFF33DF"/>
    <w:rsid w:val="3D0575D8"/>
    <w:rsid w:val="3D0C4E0B"/>
    <w:rsid w:val="3D0F0457"/>
    <w:rsid w:val="3D0F2AA3"/>
    <w:rsid w:val="3D1B32A0"/>
    <w:rsid w:val="3D1B6DFC"/>
    <w:rsid w:val="3D1E68EC"/>
    <w:rsid w:val="3D227F00"/>
    <w:rsid w:val="3D2A34E3"/>
    <w:rsid w:val="3D2C6E2F"/>
    <w:rsid w:val="3D357B33"/>
    <w:rsid w:val="3D424938"/>
    <w:rsid w:val="3D4974D9"/>
    <w:rsid w:val="3D4A5933"/>
    <w:rsid w:val="3D4F2F4A"/>
    <w:rsid w:val="3D597924"/>
    <w:rsid w:val="3D5F318D"/>
    <w:rsid w:val="3D600CB3"/>
    <w:rsid w:val="3D632551"/>
    <w:rsid w:val="3D6E1622"/>
    <w:rsid w:val="3D6E33D0"/>
    <w:rsid w:val="3D785FFC"/>
    <w:rsid w:val="3D8175A7"/>
    <w:rsid w:val="3D891FB8"/>
    <w:rsid w:val="3D8A3F82"/>
    <w:rsid w:val="3D9077EA"/>
    <w:rsid w:val="3D9170BE"/>
    <w:rsid w:val="3D962926"/>
    <w:rsid w:val="3D9A2417"/>
    <w:rsid w:val="3D9A41C5"/>
    <w:rsid w:val="3D9F5C7F"/>
    <w:rsid w:val="3DA66112"/>
    <w:rsid w:val="3DB35286"/>
    <w:rsid w:val="3DBC05DF"/>
    <w:rsid w:val="3DC72AE0"/>
    <w:rsid w:val="3DD1570D"/>
    <w:rsid w:val="3DD516A1"/>
    <w:rsid w:val="3DDE2B0E"/>
    <w:rsid w:val="3DEA67CE"/>
    <w:rsid w:val="3DEE2762"/>
    <w:rsid w:val="3DEF0224"/>
    <w:rsid w:val="3DF02037"/>
    <w:rsid w:val="3DF23817"/>
    <w:rsid w:val="3DF3351B"/>
    <w:rsid w:val="3DF633C5"/>
    <w:rsid w:val="3E014244"/>
    <w:rsid w:val="3E10092B"/>
    <w:rsid w:val="3E15343D"/>
    <w:rsid w:val="3E18333B"/>
    <w:rsid w:val="3E1A7C25"/>
    <w:rsid w:val="3E2231EC"/>
    <w:rsid w:val="3E23065E"/>
    <w:rsid w:val="3E2456DD"/>
    <w:rsid w:val="3E27138C"/>
    <w:rsid w:val="3E295549"/>
    <w:rsid w:val="3E2D650C"/>
    <w:rsid w:val="3E377C66"/>
    <w:rsid w:val="3E391B71"/>
    <w:rsid w:val="3E43680F"/>
    <w:rsid w:val="3E492731"/>
    <w:rsid w:val="3E4B1963"/>
    <w:rsid w:val="3E7013C9"/>
    <w:rsid w:val="3E726EF0"/>
    <w:rsid w:val="3E7A2248"/>
    <w:rsid w:val="3E815385"/>
    <w:rsid w:val="3E832EAB"/>
    <w:rsid w:val="3E974BA8"/>
    <w:rsid w:val="3E9F0ABA"/>
    <w:rsid w:val="3EA370A9"/>
    <w:rsid w:val="3EB23790"/>
    <w:rsid w:val="3EBF7C5B"/>
    <w:rsid w:val="3EC657CC"/>
    <w:rsid w:val="3EC86B10"/>
    <w:rsid w:val="3ECD05CA"/>
    <w:rsid w:val="3ED437FA"/>
    <w:rsid w:val="3ED57128"/>
    <w:rsid w:val="3EE37DED"/>
    <w:rsid w:val="3F0D09C6"/>
    <w:rsid w:val="3F11495A"/>
    <w:rsid w:val="3F165ACD"/>
    <w:rsid w:val="3F1955BD"/>
    <w:rsid w:val="3F1B7587"/>
    <w:rsid w:val="3F220916"/>
    <w:rsid w:val="3F2A1578"/>
    <w:rsid w:val="3F43263A"/>
    <w:rsid w:val="3F4940F4"/>
    <w:rsid w:val="3F4B7882"/>
    <w:rsid w:val="3F520ACF"/>
    <w:rsid w:val="3F5A7EDE"/>
    <w:rsid w:val="3F696545"/>
    <w:rsid w:val="3F731171"/>
    <w:rsid w:val="3F7D3D9E"/>
    <w:rsid w:val="3F9B4224"/>
    <w:rsid w:val="3F9D7F9C"/>
    <w:rsid w:val="3FB377C0"/>
    <w:rsid w:val="3FB47094"/>
    <w:rsid w:val="3FBB0422"/>
    <w:rsid w:val="3FBF6165"/>
    <w:rsid w:val="3FC7326B"/>
    <w:rsid w:val="3FD00372"/>
    <w:rsid w:val="3FD140EA"/>
    <w:rsid w:val="3FD87226"/>
    <w:rsid w:val="4001677D"/>
    <w:rsid w:val="400E49F6"/>
    <w:rsid w:val="401069C0"/>
    <w:rsid w:val="40267F92"/>
    <w:rsid w:val="40271F5C"/>
    <w:rsid w:val="40295CD4"/>
    <w:rsid w:val="40387CC5"/>
    <w:rsid w:val="40477F08"/>
    <w:rsid w:val="40482952"/>
    <w:rsid w:val="40526FD9"/>
    <w:rsid w:val="405D772B"/>
    <w:rsid w:val="406805AA"/>
    <w:rsid w:val="406960D0"/>
    <w:rsid w:val="406B1E48"/>
    <w:rsid w:val="406E36E7"/>
    <w:rsid w:val="407927B7"/>
    <w:rsid w:val="4090365D"/>
    <w:rsid w:val="409A0980"/>
    <w:rsid w:val="40A47108"/>
    <w:rsid w:val="40AB27D1"/>
    <w:rsid w:val="40AB493B"/>
    <w:rsid w:val="40AE7F87"/>
    <w:rsid w:val="40FE0F0E"/>
    <w:rsid w:val="41032081"/>
    <w:rsid w:val="410E42B7"/>
    <w:rsid w:val="41110C42"/>
    <w:rsid w:val="41161732"/>
    <w:rsid w:val="41173D7E"/>
    <w:rsid w:val="41263FC1"/>
    <w:rsid w:val="41384420"/>
    <w:rsid w:val="41432DC5"/>
    <w:rsid w:val="41650F8E"/>
    <w:rsid w:val="417B2601"/>
    <w:rsid w:val="418F6912"/>
    <w:rsid w:val="419569C9"/>
    <w:rsid w:val="41A5138A"/>
    <w:rsid w:val="41AA69A0"/>
    <w:rsid w:val="41AD023F"/>
    <w:rsid w:val="41B11ADD"/>
    <w:rsid w:val="41B27AFC"/>
    <w:rsid w:val="41B33AA7"/>
    <w:rsid w:val="41B45A71"/>
    <w:rsid w:val="41B617E9"/>
    <w:rsid w:val="41B91637"/>
    <w:rsid w:val="41BB6B23"/>
    <w:rsid w:val="41C55588"/>
    <w:rsid w:val="41C71300"/>
    <w:rsid w:val="41D111E7"/>
    <w:rsid w:val="41D852BC"/>
    <w:rsid w:val="41EB4E51"/>
    <w:rsid w:val="41EC6FB9"/>
    <w:rsid w:val="41F67E38"/>
    <w:rsid w:val="41FA16D6"/>
    <w:rsid w:val="42031997"/>
    <w:rsid w:val="42066FFE"/>
    <w:rsid w:val="421D53C4"/>
    <w:rsid w:val="42213A90"/>
    <w:rsid w:val="422E137F"/>
    <w:rsid w:val="423821FE"/>
    <w:rsid w:val="423A0160"/>
    <w:rsid w:val="423A5F76"/>
    <w:rsid w:val="424B0183"/>
    <w:rsid w:val="42562684"/>
    <w:rsid w:val="426A5FFD"/>
    <w:rsid w:val="426A7F92"/>
    <w:rsid w:val="426B4382"/>
    <w:rsid w:val="427A45C5"/>
    <w:rsid w:val="427C658F"/>
    <w:rsid w:val="427F321C"/>
    <w:rsid w:val="428216CB"/>
    <w:rsid w:val="42870A90"/>
    <w:rsid w:val="42894808"/>
    <w:rsid w:val="4292190E"/>
    <w:rsid w:val="429338D8"/>
    <w:rsid w:val="42957651"/>
    <w:rsid w:val="42A33B1C"/>
    <w:rsid w:val="42A653BA"/>
    <w:rsid w:val="42A72EE0"/>
    <w:rsid w:val="42B21FB1"/>
    <w:rsid w:val="42BA70B7"/>
    <w:rsid w:val="42BD2703"/>
    <w:rsid w:val="42BE0955"/>
    <w:rsid w:val="42BF647C"/>
    <w:rsid w:val="42C6157A"/>
    <w:rsid w:val="42CB6BCE"/>
    <w:rsid w:val="42D00689"/>
    <w:rsid w:val="42DB6C41"/>
    <w:rsid w:val="42DC702D"/>
    <w:rsid w:val="42E14644"/>
    <w:rsid w:val="42E3471F"/>
    <w:rsid w:val="42EB101F"/>
    <w:rsid w:val="42ED2FE9"/>
    <w:rsid w:val="42ED7C30"/>
    <w:rsid w:val="43086074"/>
    <w:rsid w:val="430F7403"/>
    <w:rsid w:val="431247FD"/>
    <w:rsid w:val="431346AC"/>
    <w:rsid w:val="43140575"/>
    <w:rsid w:val="43144A19"/>
    <w:rsid w:val="43192030"/>
    <w:rsid w:val="43195B8C"/>
    <w:rsid w:val="431972B5"/>
    <w:rsid w:val="43284021"/>
    <w:rsid w:val="43382B5B"/>
    <w:rsid w:val="434150E2"/>
    <w:rsid w:val="4347472C"/>
    <w:rsid w:val="43590701"/>
    <w:rsid w:val="435B2648"/>
    <w:rsid w:val="43601599"/>
    <w:rsid w:val="43635059"/>
    <w:rsid w:val="436D4129"/>
    <w:rsid w:val="43741014"/>
    <w:rsid w:val="437D25BE"/>
    <w:rsid w:val="43827BD5"/>
    <w:rsid w:val="4385512F"/>
    <w:rsid w:val="43A833B4"/>
    <w:rsid w:val="43A85972"/>
    <w:rsid w:val="43A86F10"/>
    <w:rsid w:val="43AA2C88"/>
    <w:rsid w:val="43B34232"/>
    <w:rsid w:val="43CC52F4"/>
    <w:rsid w:val="43D26304"/>
    <w:rsid w:val="43D63A7D"/>
    <w:rsid w:val="43D97563"/>
    <w:rsid w:val="43F263DD"/>
    <w:rsid w:val="43F56B98"/>
    <w:rsid w:val="43F81C45"/>
    <w:rsid w:val="44242A3A"/>
    <w:rsid w:val="442645F7"/>
    <w:rsid w:val="442742D8"/>
    <w:rsid w:val="442E38B9"/>
    <w:rsid w:val="44370390"/>
    <w:rsid w:val="44496945"/>
    <w:rsid w:val="444C3D3F"/>
    <w:rsid w:val="44511355"/>
    <w:rsid w:val="445B68F0"/>
    <w:rsid w:val="445C5E07"/>
    <w:rsid w:val="44625310"/>
    <w:rsid w:val="44632262"/>
    <w:rsid w:val="4464552C"/>
    <w:rsid w:val="446B68BB"/>
    <w:rsid w:val="446E63AB"/>
    <w:rsid w:val="44760DBC"/>
    <w:rsid w:val="447B63D2"/>
    <w:rsid w:val="448E07FB"/>
    <w:rsid w:val="44937BC0"/>
    <w:rsid w:val="44A1408B"/>
    <w:rsid w:val="44A57259"/>
    <w:rsid w:val="44A61AED"/>
    <w:rsid w:val="44A818BD"/>
    <w:rsid w:val="44A8366B"/>
    <w:rsid w:val="44AC6317"/>
    <w:rsid w:val="44AE3540"/>
    <w:rsid w:val="44B6565C"/>
    <w:rsid w:val="44B6675B"/>
    <w:rsid w:val="44BC2C73"/>
    <w:rsid w:val="44BF09B5"/>
    <w:rsid w:val="44C1472D"/>
    <w:rsid w:val="44CC531F"/>
    <w:rsid w:val="44D264EB"/>
    <w:rsid w:val="44E66E73"/>
    <w:rsid w:val="44E96513"/>
    <w:rsid w:val="44EE4DF6"/>
    <w:rsid w:val="44F06918"/>
    <w:rsid w:val="44F06DC0"/>
    <w:rsid w:val="44F87A6C"/>
    <w:rsid w:val="44FF7003"/>
    <w:rsid w:val="4508235C"/>
    <w:rsid w:val="450D34CE"/>
    <w:rsid w:val="450D62F4"/>
    <w:rsid w:val="451231DA"/>
    <w:rsid w:val="45140198"/>
    <w:rsid w:val="451C5E07"/>
    <w:rsid w:val="45244CBC"/>
    <w:rsid w:val="452B429C"/>
    <w:rsid w:val="4530325D"/>
    <w:rsid w:val="45322F35"/>
    <w:rsid w:val="453413AE"/>
    <w:rsid w:val="453F38A4"/>
    <w:rsid w:val="455D0DB0"/>
    <w:rsid w:val="455E01CE"/>
    <w:rsid w:val="45605CF4"/>
    <w:rsid w:val="456D21BF"/>
    <w:rsid w:val="456E0038"/>
    <w:rsid w:val="45707D87"/>
    <w:rsid w:val="45717F01"/>
    <w:rsid w:val="457C2402"/>
    <w:rsid w:val="45852894"/>
    <w:rsid w:val="458539AC"/>
    <w:rsid w:val="458614D2"/>
    <w:rsid w:val="45AF0A29"/>
    <w:rsid w:val="45AF4585"/>
    <w:rsid w:val="45B55914"/>
    <w:rsid w:val="45B61DB8"/>
    <w:rsid w:val="45B6228F"/>
    <w:rsid w:val="45B7168C"/>
    <w:rsid w:val="45B85B30"/>
    <w:rsid w:val="45C2075D"/>
    <w:rsid w:val="45DE4E6B"/>
    <w:rsid w:val="45E953AB"/>
    <w:rsid w:val="45EC1BA4"/>
    <w:rsid w:val="45EE1552"/>
    <w:rsid w:val="45FE550D"/>
    <w:rsid w:val="460074D7"/>
    <w:rsid w:val="46072613"/>
    <w:rsid w:val="46097A13"/>
    <w:rsid w:val="462077E5"/>
    <w:rsid w:val="46242262"/>
    <w:rsid w:val="46256F3D"/>
    <w:rsid w:val="462E5DF2"/>
    <w:rsid w:val="46357180"/>
    <w:rsid w:val="46366A55"/>
    <w:rsid w:val="463B22BD"/>
    <w:rsid w:val="463D4411"/>
    <w:rsid w:val="46435830"/>
    <w:rsid w:val="464A2500"/>
    <w:rsid w:val="465E7D59"/>
    <w:rsid w:val="46715CDF"/>
    <w:rsid w:val="46797F2F"/>
    <w:rsid w:val="467F21AA"/>
    <w:rsid w:val="467F6D94"/>
    <w:rsid w:val="46857368"/>
    <w:rsid w:val="46916381"/>
    <w:rsid w:val="46967619"/>
    <w:rsid w:val="46A63BDA"/>
    <w:rsid w:val="46A70033"/>
    <w:rsid w:val="46A75BA4"/>
    <w:rsid w:val="46AB2BA1"/>
    <w:rsid w:val="46AC31BB"/>
    <w:rsid w:val="46AC4F69"/>
    <w:rsid w:val="46BE6927"/>
    <w:rsid w:val="46C2653A"/>
    <w:rsid w:val="46CD560B"/>
    <w:rsid w:val="46D63D94"/>
    <w:rsid w:val="46DC3AA0"/>
    <w:rsid w:val="46F030A7"/>
    <w:rsid w:val="46F56910"/>
    <w:rsid w:val="46F82E19"/>
    <w:rsid w:val="46FF778E"/>
    <w:rsid w:val="47022DDB"/>
    <w:rsid w:val="470923BB"/>
    <w:rsid w:val="4710374A"/>
    <w:rsid w:val="471A6376"/>
    <w:rsid w:val="47215957"/>
    <w:rsid w:val="47282841"/>
    <w:rsid w:val="473016F6"/>
    <w:rsid w:val="473311E6"/>
    <w:rsid w:val="473531B0"/>
    <w:rsid w:val="473A2575"/>
    <w:rsid w:val="473C62ED"/>
    <w:rsid w:val="473F0B23"/>
    <w:rsid w:val="47411B55"/>
    <w:rsid w:val="474B4782"/>
    <w:rsid w:val="47503B46"/>
    <w:rsid w:val="47532D4C"/>
    <w:rsid w:val="4755115C"/>
    <w:rsid w:val="47555600"/>
    <w:rsid w:val="4760647F"/>
    <w:rsid w:val="47680E90"/>
    <w:rsid w:val="476D50F3"/>
    <w:rsid w:val="476E221E"/>
    <w:rsid w:val="476F66C2"/>
    <w:rsid w:val="477041E8"/>
    <w:rsid w:val="477409B2"/>
    <w:rsid w:val="47745A86"/>
    <w:rsid w:val="4783216D"/>
    <w:rsid w:val="47855C1F"/>
    <w:rsid w:val="47925F0D"/>
    <w:rsid w:val="4799373F"/>
    <w:rsid w:val="47A3011A"/>
    <w:rsid w:val="47C14A44"/>
    <w:rsid w:val="47C350E9"/>
    <w:rsid w:val="47CE1987"/>
    <w:rsid w:val="47D11EE8"/>
    <w:rsid w:val="47D136C4"/>
    <w:rsid w:val="47D91D8D"/>
    <w:rsid w:val="47DB5B06"/>
    <w:rsid w:val="47DE55F6"/>
    <w:rsid w:val="47E80223"/>
    <w:rsid w:val="47F113C4"/>
    <w:rsid w:val="4800731A"/>
    <w:rsid w:val="48030BB8"/>
    <w:rsid w:val="48050DD4"/>
    <w:rsid w:val="481614E5"/>
    <w:rsid w:val="481B6082"/>
    <w:rsid w:val="48382F58"/>
    <w:rsid w:val="483C0CE9"/>
    <w:rsid w:val="48496F13"/>
    <w:rsid w:val="48515DC8"/>
    <w:rsid w:val="48517B76"/>
    <w:rsid w:val="4860600B"/>
    <w:rsid w:val="4867383D"/>
    <w:rsid w:val="486F624E"/>
    <w:rsid w:val="487E2E6B"/>
    <w:rsid w:val="48856251"/>
    <w:rsid w:val="488A2D20"/>
    <w:rsid w:val="48902741"/>
    <w:rsid w:val="48965ED0"/>
    <w:rsid w:val="48992C75"/>
    <w:rsid w:val="48A04659"/>
    <w:rsid w:val="48B30830"/>
    <w:rsid w:val="48B9571B"/>
    <w:rsid w:val="48BD345D"/>
    <w:rsid w:val="48BF45E9"/>
    <w:rsid w:val="48C42A3E"/>
    <w:rsid w:val="48C7608A"/>
    <w:rsid w:val="48D367DD"/>
    <w:rsid w:val="48E629B4"/>
    <w:rsid w:val="48E64762"/>
    <w:rsid w:val="48E84D79"/>
    <w:rsid w:val="48EB7FCA"/>
    <w:rsid w:val="48EE078D"/>
    <w:rsid w:val="48EE7ABB"/>
    <w:rsid w:val="48F048A7"/>
    <w:rsid w:val="48F0738F"/>
    <w:rsid w:val="48F826E7"/>
    <w:rsid w:val="48FD7CFE"/>
    <w:rsid w:val="4902047F"/>
    <w:rsid w:val="490B145F"/>
    <w:rsid w:val="49117305"/>
    <w:rsid w:val="4914428C"/>
    <w:rsid w:val="491674C7"/>
    <w:rsid w:val="49211C3E"/>
    <w:rsid w:val="492434DC"/>
    <w:rsid w:val="49335B6B"/>
    <w:rsid w:val="49441489"/>
    <w:rsid w:val="494C240A"/>
    <w:rsid w:val="494D658F"/>
    <w:rsid w:val="49521DF7"/>
    <w:rsid w:val="49542911"/>
    <w:rsid w:val="495A5150"/>
    <w:rsid w:val="49690EEF"/>
    <w:rsid w:val="49697141"/>
    <w:rsid w:val="4972249A"/>
    <w:rsid w:val="498A47D9"/>
    <w:rsid w:val="49951CE4"/>
    <w:rsid w:val="49956188"/>
    <w:rsid w:val="49A138E6"/>
    <w:rsid w:val="49B303BC"/>
    <w:rsid w:val="49B44860"/>
    <w:rsid w:val="49BF4FB3"/>
    <w:rsid w:val="49C12AD9"/>
    <w:rsid w:val="49D15412"/>
    <w:rsid w:val="49DF3C44"/>
    <w:rsid w:val="49E8450A"/>
    <w:rsid w:val="49F25388"/>
    <w:rsid w:val="49F54D5A"/>
    <w:rsid w:val="49F74FB2"/>
    <w:rsid w:val="49FE5ADB"/>
    <w:rsid w:val="4A0B78D0"/>
    <w:rsid w:val="4A0D5D1E"/>
    <w:rsid w:val="4A2319E6"/>
    <w:rsid w:val="4A3E05CE"/>
    <w:rsid w:val="4A3E412A"/>
    <w:rsid w:val="4A4060F4"/>
    <w:rsid w:val="4A6A13C3"/>
    <w:rsid w:val="4A6A3171"/>
    <w:rsid w:val="4A6F2535"/>
    <w:rsid w:val="4A7162AD"/>
    <w:rsid w:val="4A761B16"/>
    <w:rsid w:val="4A77350A"/>
    <w:rsid w:val="4A791606"/>
    <w:rsid w:val="4A7D10F6"/>
    <w:rsid w:val="4A804618"/>
    <w:rsid w:val="4A8561FD"/>
    <w:rsid w:val="4A897A9B"/>
    <w:rsid w:val="4A8C69E1"/>
    <w:rsid w:val="4A9401EE"/>
    <w:rsid w:val="4AAA7D07"/>
    <w:rsid w:val="4AAF6DD6"/>
    <w:rsid w:val="4AB5778C"/>
    <w:rsid w:val="4AB65895"/>
    <w:rsid w:val="4AB87EDF"/>
    <w:rsid w:val="4AC149B6"/>
    <w:rsid w:val="4AD4683C"/>
    <w:rsid w:val="4ADA20A4"/>
    <w:rsid w:val="4AE90539"/>
    <w:rsid w:val="4AF16E81"/>
    <w:rsid w:val="4AF34F14"/>
    <w:rsid w:val="4AF40C8C"/>
    <w:rsid w:val="4AFA2747"/>
    <w:rsid w:val="4B054C48"/>
    <w:rsid w:val="4B0A7E22"/>
    <w:rsid w:val="4B1732F9"/>
    <w:rsid w:val="4B187071"/>
    <w:rsid w:val="4B1B446B"/>
    <w:rsid w:val="4B1F3F5B"/>
    <w:rsid w:val="4B2E23F0"/>
    <w:rsid w:val="4B644064"/>
    <w:rsid w:val="4B6840DD"/>
    <w:rsid w:val="4B7778F3"/>
    <w:rsid w:val="4B7F49FA"/>
    <w:rsid w:val="4B8B339F"/>
    <w:rsid w:val="4BB35DAE"/>
    <w:rsid w:val="4BB6280F"/>
    <w:rsid w:val="4BBC4387"/>
    <w:rsid w:val="4BBD5522"/>
    <w:rsid w:val="4BC44B03"/>
    <w:rsid w:val="4BD034A7"/>
    <w:rsid w:val="4BD16D6F"/>
    <w:rsid w:val="4BD917EC"/>
    <w:rsid w:val="4BDB0336"/>
    <w:rsid w:val="4BE20621"/>
    <w:rsid w:val="4BF966B2"/>
    <w:rsid w:val="4C017B05"/>
    <w:rsid w:val="4C031409"/>
    <w:rsid w:val="4C066EC9"/>
    <w:rsid w:val="4C0B44E0"/>
    <w:rsid w:val="4C0C0983"/>
    <w:rsid w:val="4C107D48"/>
    <w:rsid w:val="4C237A7B"/>
    <w:rsid w:val="4C343A36"/>
    <w:rsid w:val="4C39104D"/>
    <w:rsid w:val="4C3A2790"/>
    <w:rsid w:val="4C416153"/>
    <w:rsid w:val="4C4A5008"/>
    <w:rsid w:val="4C4F0870"/>
    <w:rsid w:val="4C51283A"/>
    <w:rsid w:val="4C60482B"/>
    <w:rsid w:val="4C675BBA"/>
    <w:rsid w:val="4C6836E0"/>
    <w:rsid w:val="4C6A7458"/>
    <w:rsid w:val="4C6C1422"/>
    <w:rsid w:val="4C6E4F29"/>
    <w:rsid w:val="4C72630D"/>
    <w:rsid w:val="4C765DFD"/>
    <w:rsid w:val="4C77031D"/>
    <w:rsid w:val="4C7B1665"/>
    <w:rsid w:val="4C7B3413"/>
    <w:rsid w:val="4C7D53DD"/>
    <w:rsid w:val="4C822770"/>
    <w:rsid w:val="4C8B11FC"/>
    <w:rsid w:val="4C9B0905"/>
    <w:rsid w:val="4CAF130F"/>
    <w:rsid w:val="4CAF64AF"/>
    <w:rsid w:val="4CC626B4"/>
    <w:rsid w:val="4CCF375F"/>
    <w:rsid w:val="4CD174D7"/>
    <w:rsid w:val="4CD34FFD"/>
    <w:rsid w:val="4CD55219"/>
    <w:rsid w:val="4CD91902"/>
    <w:rsid w:val="4CDC65E1"/>
    <w:rsid w:val="4CEA2347"/>
    <w:rsid w:val="4CEC60BF"/>
    <w:rsid w:val="4CF30EF4"/>
    <w:rsid w:val="4CF907DC"/>
    <w:rsid w:val="4D001A21"/>
    <w:rsid w:val="4D087BAB"/>
    <w:rsid w:val="4D0C6761"/>
    <w:rsid w:val="4D111FCA"/>
    <w:rsid w:val="4D185106"/>
    <w:rsid w:val="4D185A0D"/>
    <w:rsid w:val="4D1A3418"/>
    <w:rsid w:val="4D1B1E83"/>
    <w:rsid w:val="4D203FBB"/>
    <w:rsid w:val="4D2344FC"/>
    <w:rsid w:val="4D294A97"/>
    <w:rsid w:val="4D2E66D8"/>
    <w:rsid w:val="4D3569C2"/>
    <w:rsid w:val="4D3E77E6"/>
    <w:rsid w:val="4D4573DD"/>
    <w:rsid w:val="4D481548"/>
    <w:rsid w:val="4D5C3245"/>
    <w:rsid w:val="4D6E27A4"/>
    <w:rsid w:val="4D6E4D26"/>
    <w:rsid w:val="4D706CF0"/>
    <w:rsid w:val="4D9329DF"/>
    <w:rsid w:val="4D9A1FBF"/>
    <w:rsid w:val="4DB56DF9"/>
    <w:rsid w:val="4DBD1E90"/>
    <w:rsid w:val="4DBF37D4"/>
    <w:rsid w:val="4DCD2039"/>
    <w:rsid w:val="4DD0778F"/>
    <w:rsid w:val="4DD51516"/>
    <w:rsid w:val="4DE43429"/>
    <w:rsid w:val="4DE9351B"/>
    <w:rsid w:val="4DEA4BBC"/>
    <w:rsid w:val="4DFA2A5E"/>
    <w:rsid w:val="4DFF56D8"/>
    <w:rsid w:val="4E0538DC"/>
    <w:rsid w:val="4E197388"/>
    <w:rsid w:val="4E241889"/>
    <w:rsid w:val="4E2B4F7A"/>
    <w:rsid w:val="4E3441C2"/>
    <w:rsid w:val="4E373DC8"/>
    <w:rsid w:val="4E41243B"/>
    <w:rsid w:val="4E4168DE"/>
    <w:rsid w:val="4E54572D"/>
    <w:rsid w:val="4E5D7B0C"/>
    <w:rsid w:val="4E5E1B20"/>
    <w:rsid w:val="4E607A07"/>
    <w:rsid w:val="4E651A09"/>
    <w:rsid w:val="4E685C19"/>
    <w:rsid w:val="4E6A373F"/>
    <w:rsid w:val="4E6D3230"/>
    <w:rsid w:val="4E7520E4"/>
    <w:rsid w:val="4E7766B2"/>
    <w:rsid w:val="4E7E7F71"/>
    <w:rsid w:val="4E8642F1"/>
    <w:rsid w:val="4E881E17"/>
    <w:rsid w:val="4E8A7EF1"/>
    <w:rsid w:val="4E8D5680"/>
    <w:rsid w:val="4E922C96"/>
    <w:rsid w:val="4E98790F"/>
    <w:rsid w:val="4EAC3D58"/>
    <w:rsid w:val="4EAC5312"/>
    <w:rsid w:val="4EB250E6"/>
    <w:rsid w:val="4EC015B1"/>
    <w:rsid w:val="4EC10648"/>
    <w:rsid w:val="4EC512BE"/>
    <w:rsid w:val="4ECC264C"/>
    <w:rsid w:val="4EDD2163"/>
    <w:rsid w:val="4EE80B08"/>
    <w:rsid w:val="4EEC05F8"/>
    <w:rsid w:val="4F0A6CD0"/>
    <w:rsid w:val="4F0B3174"/>
    <w:rsid w:val="4F0C2A48"/>
    <w:rsid w:val="4F1638C7"/>
    <w:rsid w:val="4F1D4C56"/>
    <w:rsid w:val="4F1D6A04"/>
    <w:rsid w:val="4F4A6568"/>
    <w:rsid w:val="4F532425"/>
    <w:rsid w:val="4F572882"/>
    <w:rsid w:val="4F6C2C52"/>
    <w:rsid w:val="4F722B08"/>
    <w:rsid w:val="4F734876"/>
    <w:rsid w:val="4F7A5C04"/>
    <w:rsid w:val="4F7D0919"/>
    <w:rsid w:val="4F7D74A2"/>
    <w:rsid w:val="4F9071D6"/>
    <w:rsid w:val="4F9111A0"/>
    <w:rsid w:val="4FA113E3"/>
    <w:rsid w:val="4FA2515B"/>
    <w:rsid w:val="4FAC7D88"/>
    <w:rsid w:val="4FB01626"/>
    <w:rsid w:val="4FB54E8E"/>
    <w:rsid w:val="4FBA24A4"/>
    <w:rsid w:val="4FBC446F"/>
    <w:rsid w:val="4FC450D1"/>
    <w:rsid w:val="4FD33566"/>
    <w:rsid w:val="4FD572DE"/>
    <w:rsid w:val="4FDA48F5"/>
    <w:rsid w:val="4FDC3856"/>
    <w:rsid w:val="4FDF63AF"/>
    <w:rsid w:val="4FE26A18"/>
    <w:rsid w:val="4FEB6B02"/>
    <w:rsid w:val="4FED4628"/>
    <w:rsid w:val="4FF55DAD"/>
    <w:rsid w:val="5000269E"/>
    <w:rsid w:val="500F0A42"/>
    <w:rsid w:val="50131BB5"/>
    <w:rsid w:val="50146059"/>
    <w:rsid w:val="50267B3A"/>
    <w:rsid w:val="503009B9"/>
    <w:rsid w:val="50302767"/>
    <w:rsid w:val="50377F99"/>
    <w:rsid w:val="50412BC6"/>
    <w:rsid w:val="504B6B77"/>
    <w:rsid w:val="505134D7"/>
    <w:rsid w:val="505B3C87"/>
    <w:rsid w:val="506863A4"/>
    <w:rsid w:val="50697A27"/>
    <w:rsid w:val="506A5C79"/>
    <w:rsid w:val="50720FC8"/>
    <w:rsid w:val="5075461D"/>
    <w:rsid w:val="50797E4F"/>
    <w:rsid w:val="507E1724"/>
    <w:rsid w:val="50830AE8"/>
    <w:rsid w:val="50850D04"/>
    <w:rsid w:val="508D49E3"/>
    <w:rsid w:val="509176A9"/>
    <w:rsid w:val="50947199"/>
    <w:rsid w:val="50A867A1"/>
    <w:rsid w:val="50AB003F"/>
    <w:rsid w:val="50BB2978"/>
    <w:rsid w:val="50BC3FFA"/>
    <w:rsid w:val="50D6330E"/>
    <w:rsid w:val="50E377D9"/>
    <w:rsid w:val="50F25C6E"/>
    <w:rsid w:val="50F94FB8"/>
    <w:rsid w:val="51000036"/>
    <w:rsid w:val="51022355"/>
    <w:rsid w:val="510A745C"/>
    <w:rsid w:val="510C31D4"/>
    <w:rsid w:val="510C6D30"/>
    <w:rsid w:val="51112F5E"/>
    <w:rsid w:val="512247A5"/>
    <w:rsid w:val="51256043"/>
    <w:rsid w:val="51346287"/>
    <w:rsid w:val="51363DAD"/>
    <w:rsid w:val="513B5867"/>
    <w:rsid w:val="513D41D6"/>
    <w:rsid w:val="513E0EB3"/>
    <w:rsid w:val="514B3CFC"/>
    <w:rsid w:val="514C1822"/>
    <w:rsid w:val="5156444F"/>
    <w:rsid w:val="516E3547"/>
    <w:rsid w:val="51842D6A"/>
    <w:rsid w:val="518A5EA7"/>
    <w:rsid w:val="51932FAD"/>
    <w:rsid w:val="519A433C"/>
    <w:rsid w:val="51A7258B"/>
    <w:rsid w:val="51A72EFC"/>
    <w:rsid w:val="51B17E6B"/>
    <w:rsid w:val="51B318A1"/>
    <w:rsid w:val="51BD44CE"/>
    <w:rsid w:val="51C4585C"/>
    <w:rsid w:val="51CB0999"/>
    <w:rsid w:val="51D62273"/>
    <w:rsid w:val="51D830B6"/>
    <w:rsid w:val="51DA6E2E"/>
    <w:rsid w:val="51ED106D"/>
    <w:rsid w:val="51F15F26"/>
    <w:rsid w:val="51F7178E"/>
    <w:rsid w:val="52015626"/>
    <w:rsid w:val="52021EE1"/>
    <w:rsid w:val="52045C59"/>
    <w:rsid w:val="52065E75"/>
    <w:rsid w:val="52075749"/>
    <w:rsid w:val="520B6FE7"/>
    <w:rsid w:val="521C7446"/>
    <w:rsid w:val="52287B99"/>
    <w:rsid w:val="522D3402"/>
    <w:rsid w:val="5233653E"/>
    <w:rsid w:val="52354064"/>
    <w:rsid w:val="52374280"/>
    <w:rsid w:val="523C1897"/>
    <w:rsid w:val="523F3135"/>
    <w:rsid w:val="52426781"/>
    <w:rsid w:val="524349D3"/>
    <w:rsid w:val="52466271"/>
    <w:rsid w:val="524664AC"/>
    <w:rsid w:val="524D4C64"/>
    <w:rsid w:val="524D7600"/>
    <w:rsid w:val="52522E68"/>
    <w:rsid w:val="52554706"/>
    <w:rsid w:val="52703653"/>
    <w:rsid w:val="528C6B90"/>
    <w:rsid w:val="529C40E3"/>
    <w:rsid w:val="529E42FF"/>
    <w:rsid w:val="52A42F98"/>
    <w:rsid w:val="52A511EA"/>
    <w:rsid w:val="52AA6800"/>
    <w:rsid w:val="52C61160"/>
    <w:rsid w:val="52D26F07"/>
    <w:rsid w:val="52DB10B0"/>
    <w:rsid w:val="52DD4E28"/>
    <w:rsid w:val="52DE294E"/>
    <w:rsid w:val="52EC1142"/>
    <w:rsid w:val="52EC506B"/>
    <w:rsid w:val="52EF3C4D"/>
    <w:rsid w:val="52F56717"/>
    <w:rsid w:val="52F83A10"/>
    <w:rsid w:val="52F932E4"/>
    <w:rsid w:val="53000B16"/>
    <w:rsid w:val="53057EDB"/>
    <w:rsid w:val="53071EA5"/>
    <w:rsid w:val="530A3743"/>
    <w:rsid w:val="53157FDF"/>
    <w:rsid w:val="53285977"/>
    <w:rsid w:val="533B7DA0"/>
    <w:rsid w:val="533F163E"/>
    <w:rsid w:val="535449BE"/>
    <w:rsid w:val="535D1AC5"/>
    <w:rsid w:val="53634C01"/>
    <w:rsid w:val="53656BCB"/>
    <w:rsid w:val="53692F40"/>
    <w:rsid w:val="536E3CD2"/>
    <w:rsid w:val="536F35A6"/>
    <w:rsid w:val="537B63EF"/>
    <w:rsid w:val="53807561"/>
    <w:rsid w:val="5382152B"/>
    <w:rsid w:val="53852DC9"/>
    <w:rsid w:val="53B84F4D"/>
    <w:rsid w:val="53C52A0C"/>
    <w:rsid w:val="53C57602"/>
    <w:rsid w:val="53D31D87"/>
    <w:rsid w:val="53D855EF"/>
    <w:rsid w:val="53E775E0"/>
    <w:rsid w:val="53EA24F3"/>
    <w:rsid w:val="53EE6BC1"/>
    <w:rsid w:val="53EF23E0"/>
    <w:rsid w:val="53F73CC7"/>
    <w:rsid w:val="540928DB"/>
    <w:rsid w:val="540A54AC"/>
    <w:rsid w:val="54104D89"/>
    <w:rsid w:val="54181E8F"/>
    <w:rsid w:val="54251C6B"/>
    <w:rsid w:val="543071D9"/>
    <w:rsid w:val="54322F51"/>
    <w:rsid w:val="54373CBD"/>
    <w:rsid w:val="543F65B5"/>
    <w:rsid w:val="54420CBA"/>
    <w:rsid w:val="54444A33"/>
    <w:rsid w:val="54462559"/>
    <w:rsid w:val="545762E2"/>
    <w:rsid w:val="545D5AF4"/>
    <w:rsid w:val="54774E08"/>
    <w:rsid w:val="548D0188"/>
    <w:rsid w:val="54994D7E"/>
    <w:rsid w:val="549D045C"/>
    <w:rsid w:val="54AD7784"/>
    <w:rsid w:val="54B03E76"/>
    <w:rsid w:val="54B35714"/>
    <w:rsid w:val="54B55930"/>
    <w:rsid w:val="54BF56FE"/>
    <w:rsid w:val="54C100B5"/>
    <w:rsid w:val="54C16083"/>
    <w:rsid w:val="54D1276A"/>
    <w:rsid w:val="54D20290"/>
    <w:rsid w:val="54E3424B"/>
    <w:rsid w:val="54EA7388"/>
    <w:rsid w:val="54EF499E"/>
    <w:rsid w:val="54FB1FC0"/>
    <w:rsid w:val="54FC70BB"/>
    <w:rsid w:val="55067A64"/>
    <w:rsid w:val="55081F04"/>
    <w:rsid w:val="551C775D"/>
    <w:rsid w:val="552503C0"/>
    <w:rsid w:val="552705DC"/>
    <w:rsid w:val="552D3719"/>
    <w:rsid w:val="55304FB6"/>
    <w:rsid w:val="5539030F"/>
    <w:rsid w:val="553D68E3"/>
    <w:rsid w:val="55466588"/>
    <w:rsid w:val="554A3878"/>
    <w:rsid w:val="55546EF7"/>
    <w:rsid w:val="55592760"/>
    <w:rsid w:val="555B2034"/>
    <w:rsid w:val="556233C2"/>
    <w:rsid w:val="55676C2B"/>
    <w:rsid w:val="556F3D31"/>
    <w:rsid w:val="55713605"/>
    <w:rsid w:val="55717AA9"/>
    <w:rsid w:val="55780BFE"/>
    <w:rsid w:val="55816518"/>
    <w:rsid w:val="55894DF3"/>
    <w:rsid w:val="558A2257"/>
    <w:rsid w:val="558A46C7"/>
    <w:rsid w:val="558F13B4"/>
    <w:rsid w:val="559D264C"/>
    <w:rsid w:val="55A406B5"/>
    <w:rsid w:val="55A57753"/>
    <w:rsid w:val="55AE0C4A"/>
    <w:rsid w:val="55C0633B"/>
    <w:rsid w:val="55C7591B"/>
    <w:rsid w:val="55D81C32"/>
    <w:rsid w:val="55EB6D0E"/>
    <w:rsid w:val="55EC5382"/>
    <w:rsid w:val="55ED27DE"/>
    <w:rsid w:val="55FF28B2"/>
    <w:rsid w:val="561346BC"/>
    <w:rsid w:val="561641AD"/>
    <w:rsid w:val="561D19DF"/>
    <w:rsid w:val="561D553B"/>
    <w:rsid w:val="561F5757"/>
    <w:rsid w:val="561F7505"/>
    <w:rsid w:val="56207D1B"/>
    <w:rsid w:val="5621502B"/>
    <w:rsid w:val="56242D6E"/>
    <w:rsid w:val="5628650F"/>
    <w:rsid w:val="562C577E"/>
    <w:rsid w:val="5636452B"/>
    <w:rsid w:val="563B0941"/>
    <w:rsid w:val="56486A5C"/>
    <w:rsid w:val="56530F5D"/>
    <w:rsid w:val="565C1769"/>
    <w:rsid w:val="565F7902"/>
    <w:rsid w:val="56757125"/>
    <w:rsid w:val="56821842"/>
    <w:rsid w:val="56846CF5"/>
    <w:rsid w:val="5692581E"/>
    <w:rsid w:val="56925F29"/>
    <w:rsid w:val="569C0B56"/>
    <w:rsid w:val="56A874FB"/>
    <w:rsid w:val="56B55774"/>
    <w:rsid w:val="56BB0900"/>
    <w:rsid w:val="56BE5C9A"/>
    <w:rsid w:val="56C1680E"/>
    <w:rsid w:val="56C9121F"/>
    <w:rsid w:val="56CC35F9"/>
    <w:rsid w:val="56D10CE0"/>
    <w:rsid w:val="56D4209E"/>
    <w:rsid w:val="56D77DE0"/>
    <w:rsid w:val="56DC53F6"/>
    <w:rsid w:val="56E66275"/>
    <w:rsid w:val="56F73FDE"/>
    <w:rsid w:val="56FD3690"/>
    <w:rsid w:val="57064221"/>
    <w:rsid w:val="570F09A3"/>
    <w:rsid w:val="571B05DD"/>
    <w:rsid w:val="57233025"/>
    <w:rsid w:val="572648C3"/>
    <w:rsid w:val="572C3160"/>
    <w:rsid w:val="572D0A00"/>
    <w:rsid w:val="57392849"/>
    <w:rsid w:val="57495747"/>
    <w:rsid w:val="575B631B"/>
    <w:rsid w:val="576F1319"/>
    <w:rsid w:val="576F1DC6"/>
    <w:rsid w:val="57743FAF"/>
    <w:rsid w:val="577E61AF"/>
    <w:rsid w:val="57831D16"/>
    <w:rsid w:val="57995095"/>
    <w:rsid w:val="57AC6B77"/>
    <w:rsid w:val="57AD28EF"/>
    <w:rsid w:val="57BF5FD4"/>
    <w:rsid w:val="57C531A8"/>
    <w:rsid w:val="57D460CD"/>
    <w:rsid w:val="57D61E46"/>
    <w:rsid w:val="57D76875"/>
    <w:rsid w:val="57E207EA"/>
    <w:rsid w:val="57E736D6"/>
    <w:rsid w:val="57EC78BB"/>
    <w:rsid w:val="57F30C49"/>
    <w:rsid w:val="57F4758F"/>
    <w:rsid w:val="57F64296"/>
    <w:rsid w:val="57F76B26"/>
    <w:rsid w:val="57FD30D6"/>
    <w:rsid w:val="580A7D41"/>
    <w:rsid w:val="580F24DE"/>
    <w:rsid w:val="58201313"/>
    <w:rsid w:val="58226E39"/>
    <w:rsid w:val="58312A08"/>
    <w:rsid w:val="58360B36"/>
    <w:rsid w:val="583B1D24"/>
    <w:rsid w:val="58400811"/>
    <w:rsid w:val="584109BF"/>
    <w:rsid w:val="5846521D"/>
    <w:rsid w:val="584E40D2"/>
    <w:rsid w:val="58523BC2"/>
    <w:rsid w:val="585C5D9D"/>
    <w:rsid w:val="586236D9"/>
    <w:rsid w:val="5866141B"/>
    <w:rsid w:val="58711B6E"/>
    <w:rsid w:val="587B479B"/>
    <w:rsid w:val="58987A05"/>
    <w:rsid w:val="58A3441E"/>
    <w:rsid w:val="58A837E2"/>
    <w:rsid w:val="58AB1524"/>
    <w:rsid w:val="58AB6783"/>
    <w:rsid w:val="58B008E9"/>
    <w:rsid w:val="58B2117E"/>
    <w:rsid w:val="58B57CAD"/>
    <w:rsid w:val="58BA3515"/>
    <w:rsid w:val="58BD321E"/>
    <w:rsid w:val="58BD4DB3"/>
    <w:rsid w:val="58D00ED5"/>
    <w:rsid w:val="58D2260D"/>
    <w:rsid w:val="58D740C7"/>
    <w:rsid w:val="58DC7930"/>
    <w:rsid w:val="58EB1921"/>
    <w:rsid w:val="58EB48C2"/>
    <w:rsid w:val="58F05189"/>
    <w:rsid w:val="590D1897"/>
    <w:rsid w:val="590F5C39"/>
    <w:rsid w:val="5915699E"/>
    <w:rsid w:val="591E5852"/>
    <w:rsid w:val="59215342"/>
    <w:rsid w:val="59246BE1"/>
    <w:rsid w:val="59260BAB"/>
    <w:rsid w:val="5939268C"/>
    <w:rsid w:val="593C3F2A"/>
    <w:rsid w:val="593D5426"/>
    <w:rsid w:val="59464DA9"/>
    <w:rsid w:val="594F3C5E"/>
    <w:rsid w:val="59505C28"/>
    <w:rsid w:val="59561490"/>
    <w:rsid w:val="595C45CC"/>
    <w:rsid w:val="5975743C"/>
    <w:rsid w:val="597C6A1D"/>
    <w:rsid w:val="598002BB"/>
    <w:rsid w:val="5986462F"/>
    <w:rsid w:val="598C749F"/>
    <w:rsid w:val="598F49A2"/>
    <w:rsid w:val="599219D8"/>
    <w:rsid w:val="59A91F95"/>
    <w:rsid w:val="59B77A55"/>
    <w:rsid w:val="59BB5797"/>
    <w:rsid w:val="59C52172"/>
    <w:rsid w:val="59D2488F"/>
    <w:rsid w:val="59D46859"/>
    <w:rsid w:val="59D95C1D"/>
    <w:rsid w:val="59DB1995"/>
    <w:rsid w:val="59DD395F"/>
    <w:rsid w:val="59DE3233"/>
    <w:rsid w:val="59E7033A"/>
    <w:rsid w:val="59E720E8"/>
    <w:rsid w:val="59F14D15"/>
    <w:rsid w:val="5A0709DC"/>
    <w:rsid w:val="5A0A227A"/>
    <w:rsid w:val="5A132EDD"/>
    <w:rsid w:val="5A272E2C"/>
    <w:rsid w:val="5A3572F7"/>
    <w:rsid w:val="5A36306F"/>
    <w:rsid w:val="5A382944"/>
    <w:rsid w:val="5A4362FA"/>
    <w:rsid w:val="5A472AAA"/>
    <w:rsid w:val="5A5359CF"/>
    <w:rsid w:val="5A5719CF"/>
    <w:rsid w:val="5A692A60"/>
    <w:rsid w:val="5A6C083F"/>
    <w:rsid w:val="5A706581"/>
    <w:rsid w:val="5A753ECD"/>
    <w:rsid w:val="5A7616BE"/>
    <w:rsid w:val="5A843080"/>
    <w:rsid w:val="5A9304C2"/>
    <w:rsid w:val="5AA66061"/>
    <w:rsid w:val="5AA955EF"/>
    <w:rsid w:val="5AAA6DBA"/>
    <w:rsid w:val="5AB02E22"/>
    <w:rsid w:val="5AB04BD0"/>
    <w:rsid w:val="5AB75FFF"/>
    <w:rsid w:val="5ABD72ED"/>
    <w:rsid w:val="5AC35272"/>
    <w:rsid w:val="5AC515F1"/>
    <w:rsid w:val="5AD02006"/>
    <w:rsid w:val="5AD85ED5"/>
    <w:rsid w:val="5ADD173D"/>
    <w:rsid w:val="5ADD34EB"/>
    <w:rsid w:val="5AE9690B"/>
    <w:rsid w:val="5AED7BD2"/>
    <w:rsid w:val="5AF06E07"/>
    <w:rsid w:val="5AF26F96"/>
    <w:rsid w:val="5AFC7E15"/>
    <w:rsid w:val="5B0171D9"/>
    <w:rsid w:val="5B022F52"/>
    <w:rsid w:val="5B04536E"/>
    <w:rsid w:val="5B0D5B7E"/>
    <w:rsid w:val="5B0E2DED"/>
    <w:rsid w:val="5B1E7D8B"/>
    <w:rsid w:val="5B2B06FA"/>
    <w:rsid w:val="5B2D7FCE"/>
    <w:rsid w:val="5B3E042E"/>
    <w:rsid w:val="5B4D0671"/>
    <w:rsid w:val="5B525C87"/>
    <w:rsid w:val="5B557525"/>
    <w:rsid w:val="5B5C08B4"/>
    <w:rsid w:val="5B6A7475"/>
    <w:rsid w:val="5B751975"/>
    <w:rsid w:val="5B793214"/>
    <w:rsid w:val="5B800A46"/>
    <w:rsid w:val="5B8322E4"/>
    <w:rsid w:val="5B8816A9"/>
    <w:rsid w:val="5B8F47E5"/>
    <w:rsid w:val="5B8F56D5"/>
    <w:rsid w:val="5BA30291"/>
    <w:rsid w:val="5BA5225B"/>
    <w:rsid w:val="5BAF4E87"/>
    <w:rsid w:val="5BB66216"/>
    <w:rsid w:val="5BB81988"/>
    <w:rsid w:val="5BBC138A"/>
    <w:rsid w:val="5BD3501A"/>
    <w:rsid w:val="5BD91F04"/>
    <w:rsid w:val="5BDE6400"/>
    <w:rsid w:val="5BE80399"/>
    <w:rsid w:val="5BEA5EBF"/>
    <w:rsid w:val="5BEE6449"/>
    <w:rsid w:val="5C001B87"/>
    <w:rsid w:val="5C007491"/>
    <w:rsid w:val="5C0E6052"/>
    <w:rsid w:val="5C0F3B78"/>
    <w:rsid w:val="5C1271C4"/>
    <w:rsid w:val="5C133668"/>
    <w:rsid w:val="5C152FF7"/>
    <w:rsid w:val="5C25514A"/>
    <w:rsid w:val="5C272C70"/>
    <w:rsid w:val="5C277114"/>
    <w:rsid w:val="5C302A12"/>
    <w:rsid w:val="5C30522C"/>
    <w:rsid w:val="5C335AB8"/>
    <w:rsid w:val="5C3D06E5"/>
    <w:rsid w:val="5C3D5CC0"/>
    <w:rsid w:val="5C4001D5"/>
    <w:rsid w:val="5C401F83"/>
    <w:rsid w:val="5C405F84"/>
    <w:rsid w:val="5C593045"/>
    <w:rsid w:val="5C645C72"/>
    <w:rsid w:val="5C651676"/>
    <w:rsid w:val="5C6C0FCA"/>
    <w:rsid w:val="5C6E089F"/>
    <w:rsid w:val="5C732359"/>
    <w:rsid w:val="5C735EB5"/>
    <w:rsid w:val="5C7922E1"/>
    <w:rsid w:val="5C7B2FBB"/>
    <w:rsid w:val="5C7E4250"/>
    <w:rsid w:val="5C9522CF"/>
    <w:rsid w:val="5C98591B"/>
    <w:rsid w:val="5C9B540C"/>
    <w:rsid w:val="5CA22C3E"/>
    <w:rsid w:val="5CA2679A"/>
    <w:rsid w:val="5CA34A82"/>
    <w:rsid w:val="5CA73DB1"/>
    <w:rsid w:val="5CB373AD"/>
    <w:rsid w:val="5CB91E4F"/>
    <w:rsid w:val="5CBA1D36"/>
    <w:rsid w:val="5CCB2F36"/>
    <w:rsid w:val="5CDD3C76"/>
    <w:rsid w:val="5CE24DE9"/>
    <w:rsid w:val="5CF52D6E"/>
    <w:rsid w:val="5CFD1C22"/>
    <w:rsid w:val="5D027239"/>
    <w:rsid w:val="5D0567C2"/>
    <w:rsid w:val="5D080CF3"/>
    <w:rsid w:val="5D0905C7"/>
    <w:rsid w:val="5D0B433F"/>
    <w:rsid w:val="5D0C5161"/>
    <w:rsid w:val="5D186A5C"/>
    <w:rsid w:val="5D1C02FB"/>
    <w:rsid w:val="5D211DB5"/>
    <w:rsid w:val="5D290C69"/>
    <w:rsid w:val="5D3A4C25"/>
    <w:rsid w:val="5D3F223B"/>
    <w:rsid w:val="5D4C6DCF"/>
    <w:rsid w:val="5D5C2DED"/>
    <w:rsid w:val="5D7E2D63"/>
    <w:rsid w:val="5D7F6870"/>
    <w:rsid w:val="5D804D2D"/>
    <w:rsid w:val="5D861C18"/>
    <w:rsid w:val="5DA12EF6"/>
    <w:rsid w:val="5DA6050C"/>
    <w:rsid w:val="5DAF116F"/>
    <w:rsid w:val="5DBC7D30"/>
    <w:rsid w:val="5DC82230"/>
    <w:rsid w:val="5DD21301"/>
    <w:rsid w:val="5DE709A5"/>
    <w:rsid w:val="5DEA03F9"/>
    <w:rsid w:val="5DEA21A7"/>
    <w:rsid w:val="5E0771FD"/>
    <w:rsid w:val="5E0C65C1"/>
    <w:rsid w:val="5E0F7E5F"/>
    <w:rsid w:val="5E167440"/>
    <w:rsid w:val="5E190E5C"/>
    <w:rsid w:val="5E463219"/>
    <w:rsid w:val="5E4915C3"/>
    <w:rsid w:val="5E4F64AE"/>
    <w:rsid w:val="5E5553B2"/>
    <w:rsid w:val="5E693A13"/>
    <w:rsid w:val="5E6E102A"/>
    <w:rsid w:val="5E733DDF"/>
    <w:rsid w:val="5E7A79CF"/>
    <w:rsid w:val="5E7D7639"/>
    <w:rsid w:val="5E7E41DB"/>
    <w:rsid w:val="5E8545C5"/>
    <w:rsid w:val="5E914D18"/>
    <w:rsid w:val="5E930A90"/>
    <w:rsid w:val="5E980A85"/>
    <w:rsid w:val="5E995616"/>
    <w:rsid w:val="5E9B16F3"/>
    <w:rsid w:val="5EA7453C"/>
    <w:rsid w:val="5EA902B4"/>
    <w:rsid w:val="5EAA5DDA"/>
    <w:rsid w:val="5EB427B5"/>
    <w:rsid w:val="5EB6477F"/>
    <w:rsid w:val="5EB90CD0"/>
    <w:rsid w:val="5EB97DCB"/>
    <w:rsid w:val="5ECB022A"/>
    <w:rsid w:val="5ED03A93"/>
    <w:rsid w:val="5ED54C05"/>
    <w:rsid w:val="5ED77F62"/>
    <w:rsid w:val="5ED82947"/>
    <w:rsid w:val="5EDA046D"/>
    <w:rsid w:val="5EDD1D0C"/>
    <w:rsid w:val="5EF57D8A"/>
    <w:rsid w:val="5EFA28BD"/>
    <w:rsid w:val="5F061262"/>
    <w:rsid w:val="5F0B2604"/>
    <w:rsid w:val="5F1C2834"/>
    <w:rsid w:val="5F2E2567"/>
    <w:rsid w:val="5F306D05"/>
    <w:rsid w:val="5F315342"/>
    <w:rsid w:val="5F357D99"/>
    <w:rsid w:val="5F36141C"/>
    <w:rsid w:val="5F385194"/>
    <w:rsid w:val="5F3C1128"/>
    <w:rsid w:val="5F3E6C4E"/>
    <w:rsid w:val="5F3F4774"/>
    <w:rsid w:val="5F4D6E91"/>
    <w:rsid w:val="5F5875E4"/>
    <w:rsid w:val="5F691CCA"/>
    <w:rsid w:val="5F6C322E"/>
    <w:rsid w:val="5F7E34EF"/>
    <w:rsid w:val="5F84662B"/>
    <w:rsid w:val="5F8848B3"/>
    <w:rsid w:val="5F954394"/>
    <w:rsid w:val="5F9939C9"/>
    <w:rsid w:val="5FA62A45"/>
    <w:rsid w:val="5FAF36A8"/>
    <w:rsid w:val="5FB92779"/>
    <w:rsid w:val="5FBF7663"/>
    <w:rsid w:val="5FC15189"/>
    <w:rsid w:val="5FC353A5"/>
    <w:rsid w:val="5FCF78A6"/>
    <w:rsid w:val="5FCF7C93"/>
    <w:rsid w:val="5FD10DCB"/>
    <w:rsid w:val="5FD80C9E"/>
    <w:rsid w:val="5FD924D3"/>
    <w:rsid w:val="5FDA624B"/>
    <w:rsid w:val="5FDC1FC3"/>
    <w:rsid w:val="5FDE62E0"/>
    <w:rsid w:val="5FE13A7D"/>
    <w:rsid w:val="5FE315A4"/>
    <w:rsid w:val="5FE5356E"/>
    <w:rsid w:val="60017C7C"/>
    <w:rsid w:val="60025ECE"/>
    <w:rsid w:val="60067040"/>
    <w:rsid w:val="600734E4"/>
    <w:rsid w:val="600A6B30"/>
    <w:rsid w:val="600B28A8"/>
    <w:rsid w:val="600F4147"/>
    <w:rsid w:val="60161979"/>
    <w:rsid w:val="601B2AEB"/>
    <w:rsid w:val="601D2D07"/>
    <w:rsid w:val="602C4CF9"/>
    <w:rsid w:val="603E67DA"/>
    <w:rsid w:val="60416AE7"/>
    <w:rsid w:val="604503AF"/>
    <w:rsid w:val="60477D84"/>
    <w:rsid w:val="60484A92"/>
    <w:rsid w:val="60564992"/>
    <w:rsid w:val="60575AEE"/>
    <w:rsid w:val="60727500"/>
    <w:rsid w:val="60765F74"/>
    <w:rsid w:val="60792D97"/>
    <w:rsid w:val="607A16BF"/>
    <w:rsid w:val="607D37A6"/>
    <w:rsid w:val="60803296"/>
    <w:rsid w:val="6085265B"/>
    <w:rsid w:val="608C39E9"/>
    <w:rsid w:val="60950395"/>
    <w:rsid w:val="60A056E7"/>
    <w:rsid w:val="60A9459B"/>
    <w:rsid w:val="60AC7BE7"/>
    <w:rsid w:val="60B13450"/>
    <w:rsid w:val="60B44CEE"/>
    <w:rsid w:val="60BA0556"/>
    <w:rsid w:val="60C07B37"/>
    <w:rsid w:val="60C2565D"/>
    <w:rsid w:val="60C600E2"/>
    <w:rsid w:val="60C82547"/>
    <w:rsid w:val="60D86C2E"/>
    <w:rsid w:val="60EE6EDB"/>
    <w:rsid w:val="60EF5D26"/>
    <w:rsid w:val="60F31CBA"/>
    <w:rsid w:val="60F35816"/>
    <w:rsid w:val="60FF41BB"/>
    <w:rsid w:val="610417D1"/>
    <w:rsid w:val="61045C75"/>
    <w:rsid w:val="610572F8"/>
    <w:rsid w:val="6106379C"/>
    <w:rsid w:val="610E7EC5"/>
    <w:rsid w:val="610F0176"/>
    <w:rsid w:val="6110461A"/>
    <w:rsid w:val="61291238"/>
    <w:rsid w:val="612C0D28"/>
    <w:rsid w:val="6131633F"/>
    <w:rsid w:val="613876CD"/>
    <w:rsid w:val="613960B8"/>
    <w:rsid w:val="61417CEF"/>
    <w:rsid w:val="614442C4"/>
    <w:rsid w:val="61497B2C"/>
    <w:rsid w:val="61534507"/>
    <w:rsid w:val="6166248C"/>
    <w:rsid w:val="61705909"/>
    <w:rsid w:val="617C4283"/>
    <w:rsid w:val="61811074"/>
    <w:rsid w:val="6182776A"/>
    <w:rsid w:val="61860438"/>
    <w:rsid w:val="619D5782"/>
    <w:rsid w:val="61B72CE8"/>
    <w:rsid w:val="61CB6AEC"/>
    <w:rsid w:val="61D45648"/>
    <w:rsid w:val="61D76EE6"/>
    <w:rsid w:val="61E0223F"/>
    <w:rsid w:val="61F01D56"/>
    <w:rsid w:val="62083543"/>
    <w:rsid w:val="62190A12"/>
    <w:rsid w:val="621912AD"/>
    <w:rsid w:val="621A567D"/>
    <w:rsid w:val="6220263B"/>
    <w:rsid w:val="62285994"/>
    <w:rsid w:val="623600B0"/>
    <w:rsid w:val="623A24D6"/>
    <w:rsid w:val="623F6839"/>
    <w:rsid w:val="624419EC"/>
    <w:rsid w:val="6253493F"/>
    <w:rsid w:val="625E13B5"/>
    <w:rsid w:val="625E7607"/>
    <w:rsid w:val="626418B5"/>
    <w:rsid w:val="6265548D"/>
    <w:rsid w:val="626C0D42"/>
    <w:rsid w:val="626C5880"/>
    <w:rsid w:val="627110E9"/>
    <w:rsid w:val="627A6223"/>
    <w:rsid w:val="627B5AC3"/>
    <w:rsid w:val="6280757E"/>
    <w:rsid w:val="62851BC4"/>
    <w:rsid w:val="62874E06"/>
    <w:rsid w:val="628A21AA"/>
    <w:rsid w:val="628B190F"/>
    <w:rsid w:val="628E616C"/>
    <w:rsid w:val="629B7F14"/>
    <w:rsid w:val="629E2444"/>
    <w:rsid w:val="62A50D92"/>
    <w:rsid w:val="62C03E1E"/>
    <w:rsid w:val="62C83A31"/>
    <w:rsid w:val="62CA25A7"/>
    <w:rsid w:val="62CF4061"/>
    <w:rsid w:val="62D11B87"/>
    <w:rsid w:val="630125DB"/>
    <w:rsid w:val="63043D0B"/>
    <w:rsid w:val="632A1297"/>
    <w:rsid w:val="6333639E"/>
    <w:rsid w:val="633A3BD0"/>
    <w:rsid w:val="6342476E"/>
    <w:rsid w:val="63424833"/>
    <w:rsid w:val="63524851"/>
    <w:rsid w:val="63585E05"/>
    <w:rsid w:val="635B58F5"/>
    <w:rsid w:val="635B76A3"/>
    <w:rsid w:val="635F53E5"/>
    <w:rsid w:val="636429FB"/>
    <w:rsid w:val="63686489"/>
    <w:rsid w:val="636B5B38"/>
    <w:rsid w:val="636C365E"/>
    <w:rsid w:val="6370314E"/>
    <w:rsid w:val="63780255"/>
    <w:rsid w:val="637A5D7B"/>
    <w:rsid w:val="637D4ECB"/>
    <w:rsid w:val="63856CAD"/>
    <w:rsid w:val="63862972"/>
    <w:rsid w:val="6390559E"/>
    <w:rsid w:val="639C03E7"/>
    <w:rsid w:val="63A02C34"/>
    <w:rsid w:val="63A96660"/>
    <w:rsid w:val="63B35731"/>
    <w:rsid w:val="63C33BC6"/>
    <w:rsid w:val="63CB2B71"/>
    <w:rsid w:val="63F3438F"/>
    <w:rsid w:val="63F35B2D"/>
    <w:rsid w:val="63FC2C34"/>
    <w:rsid w:val="6401024A"/>
    <w:rsid w:val="640546EE"/>
    <w:rsid w:val="640D3093"/>
    <w:rsid w:val="64300C74"/>
    <w:rsid w:val="64356146"/>
    <w:rsid w:val="64357AE0"/>
    <w:rsid w:val="64371EBE"/>
    <w:rsid w:val="643B19AE"/>
    <w:rsid w:val="64412D3D"/>
    <w:rsid w:val="64446389"/>
    <w:rsid w:val="64460353"/>
    <w:rsid w:val="644A51B9"/>
    <w:rsid w:val="645C7B76"/>
    <w:rsid w:val="645E38EF"/>
    <w:rsid w:val="64610CE9"/>
    <w:rsid w:val="6468651B"/>
    <w:rsid w:val="646A5017"/>
    <w:rsid w:val="646B1B68"/>
    <w:rsid w:val="646E1229"/>
    <w:rsid w:val="6470717E"/>
    <w:rsid w:val="648752FD"/>
    <w:rsid w:val="648F5856"/>
    <w:rsid w:val="64A357A5"/>
    <w:rsid w:val="64B323F1"/>
    <w:rsid w:val="64C17DFF"/>
    <w:rsid w:val="64C33752"/>
    <w:rsid w:val="64CC6AAA"/>
    <w:rsid w:val="64D44BC2"/>
    <w:rsid w:val="64DB0A9B"/>
    <w:rsid w:val="64E8140A"/>
    <w:rsid w:val="64F41B5D"/>
    <w:rsid w:val="64F953C5"/>
    <w:rsid w:val="64F97173"/>
    <w:rsid w:val="64FF0C2E"/>
    <w:rsid w:val="651369CD"/>
    <w:rsid w:val="65222B6E"/>
    <w:rsid w:val="65271F32"/>
    <w:rsid w:val="652C7549"/>
    <w:rsid w:val="652F2B95"/>
    <w:rsid w:val="65306DC1"/>
    <w:rsid w:val="653B2BC7"/>
    <w:rsid w:val="65423E64"/>
    <w:rsid w:val="654900FB"/>
    <w:rsid w:val="654E3963"/>
    <w:rsid w:val="654E5711"/>
    <w:rsid w:val="654F4FE5"/>
    <w:rsid w:val="65622F6B"/>
    <w:rsid w:val="656427B6"/>
    <w:rsid w:val="6574052F"/>
    <w:rsid w:val="657C6782"/>
    <w:rsid w:val="65856C59"/>
    <w:rsid w:val="658C04C8"/>
    <w:rsid w:val="65B0017A"/>
    <w:rsid w:val="65BC6B1F"/>
    <w:rsid w:val="65C15EE3"/>
    <w:rsid w:val="65C9123C"/>
    <w:rsid w:val="65CD0D2C"/>
    <w:rsid w:val="65D5373C"/>
    <w:rsid w:val="65DF280D"/>
    <w:rsid w:val="65DF6E5C"/>
    <w:rsid w:val="65E25E59"/>
    <w:rsid w:val="65E73470"/>
    <w:rsid w:val="65E816C2"/>
    <w:rsid w:val="65F22540"/>
    <w:rsid w:val="65F75DA9"/>
    <w:rsid w:val="660A5ADC"/>
    <w:rsid w:val="660D1128"/>
    <w:rsid w:val="660F3C8E"/>
    <w:rsid w:val="66112AFD"/>
    <w:rsid w:val="661E3335"/>
    <w:rsid w:val="662326FA"/>
    <w:rsid w:val="662544F1"/>
    <w:rsid w:val="662F5543"/>
    <w:rsid w:val="66352F1F"/>
    <w:rsid w:val="663F14FE"/>
    <w:rsid w:val="66422D05"/>
    <w:rsid w:val="664803B2"/>
    <w:rsid w:val="665705F5"/>
    <w:rsid w:val="665E5436"/>
    <w:rsid w:val="66630734"/>
    <w:rsid w:val="66754F1F"/>
    <w:rsid w:val="667B0788"/>
    <w:rsid w:val="667E5B82"/>
    <w:rsid w:val="668547DB"/>
    <w:rsid w:val="668D4017"/>
    <w:rsid w:val="66A001EE"/>
    <w:rsid w:val="66A67B10"/>
    <w:rsid w:val="66B45A48"/>
    <w:rsid w:val="66C33EDD"/>
    <w:rsid w:val="66C67529"/>
    <w:rsid w:val="66CC4B69"/>
    <w:rsid w:val="66CE124B"/>
    <w:rsid w:val="66D47E98"/>
    <w:rsid w:val="66D734E4"/>
    <w:rsid w:val="66DB1226"/>
    <w:rsid w:val="66DC0AFB"/>
    <w:rsid w:val="66DC39BD"/>
    <w:rsid w:val="66DC6D4D"/>
    <w:rsid w:val="66EC7475"/>
    <w:rsid w:val="67113B88"/>
    <w:rsid w:val="67132EE4"/>
    <w:rsid w:val="67285C7D"/>
    <w:rsid w:val="672F50CE"/>
    <w:rsid w:val="67332E10"/>
    <w:rsid w:val="673E5311"/>
    <w:rsid w:val="674A1F08"/>
    <w:rsid w:val="6753313D"/>
    <w:rsid w:val="67544B35"/>
    <w:rsid w:val="675C383A"/>
    <w:rsid w:val="6760172C"/>
    <w:rsid w:val="676034DA"/>
    <w:rsid w:val="676254A4"/>
    <w:rsid w:val="676D685E"/>
    <w:rsid w:val="6773320D"/>
    <w:rsid w:val="67746F85"/>
    <w:rsid w:val="6787315C"/>
    <w:rsid w:val="678C2521"/>
    <w:rsid w:val="678D3C58"/>
    <w:rsid w:val="678E44EB"/>
    <w:rsid w:val="67905077"/>
    <w:rsid w:val="67974571"/>
    <w:rsid w:val="679954C7"/>
    <w:rsid w:val="67A41618"/>
    <w:rsid w:val="67B37A84"/>
    <w:rsid w:val="67C73559"/>
    <w:rsid w:val="67C9107F"/>
    <w:rsid w:val="67DA328C"/>
    <w:rsid w:val="67E20393"/>
    <w:rsid w:val="67E67E83"/>
    <w:rsid w:val="67E72797"/>
    <w:rsid w:val="67EC1211"/>
    <w:rsid w:val="67FD6F7B"/>
    <w:rsid w:val="680846A1"/>
    <w:rsid w:val="680A7FBD"/>
    <w:rsid w:val="680B5B3B"/>
    <w:rsid w:val="680D0399"/>
    <w:rsid w:val="68112A26"/>
    <w:rsid w:val="6817003C"/>
    <w:rsid w:val="68242759"/>
    <w:rsid w:val="68316426"/>
    <w:rsid w:val="6841330B"/>
    <w:rsid w:val="684D4516"/>
    <w:rsid w:val="686314D3"/>
    <w:rsid w:val="68646FFA"/>
    <w:rsid w:val="68680898"/>
    <w:rsid w:val="68736270"/>
    <w:rsid w:val="68792AA5"/>
    <w:rsid w:val="688B4586"/>
    <w:rsid w:val="68906041"/>
    <w:rsid w:val="6894168D"/>
    <w:rsid w:val="689478DF"/>
    <w:rsid w:val="68996CA3"/>
    <w:rsid w:val="68A33FC6"/>
    <w:rsid w:val="68AF2EEF"/>
    <w:rsid w:val="68B95597"/>
    <w:rsid w:val="68BA4E6C"/>
    <w:rsid w:val="68BD1AA2"/>
    <w:rsid w:val="68C47620"/>
    <w:rsid w:val="68C87139"/>
    <w:rsid w:val="68CD1043"/>
    <w:rsid w:val="68E51EE8"/>
    <w:rsid w:val="68F55EA4"/>
    <w:rsid w:val="69026F3E"/>
    <w:rsid w:val="690600B1"/>
    <w:rsid w:val="69083E29"/>
    <w:rsid w:val="690D4D95"/>
    <w:rsid w:val="691D7812"/>
    <w:rsid w:val="691F1450"/>
    <w:rsid w:val="69313380"/>
    <w:rsid w:val="69432C60"/>
    <w:rsid w:val="694A2693"/>
    <w:rsid w:val="69561038"/>
    <w:rsid w:val="695B664F"/>
    <w:rsid w:val="695E52C5"/>
    <w:rsid w:val="69674FF3"/>
    <w:rsid w:val="696E0130"/>
    <w:rsid w:val="696F3EA8"/>
    <w:rsid w:val="69761C77"/>
    <w:rsid w:val="697A5BAD"/>
    <w:rsid w:val="697D2C0E"/>
    <w:rsid w:val="698711F2"/>
    <w:rsid w:val="69894F6A"/>
    <w:rsid w:val="698C2CAC"/>
    <w:rsid w:val="69925ECF"/>
    <w:rsid w:val="699D2ADD"/>
    <w:rsid w:val="69A71894"/>
    <w:rsid w:val="69AA4EE0"/>
    <w:rsid w:val="69BE2739"/>
    <w:rsid w:val="69C51D1A"/>
    <w:rsid w:val="69CA10DE"/>
    <w:rsid w:val="69CB5582"/>
    <w:rsid w:val="69CE0BCF"/>
    <w:rsid w:val="69CE5072"/>
    <w:rsid w:val="69D41F5D"/>
    <w:rsid w:val="69D501AF"/>
    <w:rsid w:val="69EB79D2"/>
    <w:rsid w:val="69EE74C3"/>
    <w:rsid w:val="69F44C70"/>
    <w:rsid w:val="6A010FA4"/>
    <w:rsid w:val="6A0B1E23"/>
    <w:rsid w:val="6A1707C7"/>
    <w:rsid w:val="6A325601"/>
    <w:rsid w:val="6A3A6264"/>
    <w:rsid w:val="6A4357D2"/>
    <w:rsid w:val="6A4D41E9"/>
    <w:rsid w:val="6A5E63F6"/>
    <w:rsid w:val="6A5F5CCB"/>
    <w:rsid w:val="6A617C95"/>
    <w:rsid w:val="6A6652AB"/>
    <w:rsid w:val="6A6B0B13"/>
    <w:rsid w:val="6A707ED8"/>
    <w:rsid w:val="6A7C1BB2"/>
    <w:rsid w:val="6A7F45BF"/>
    <w:rsid w:val="6A8120E5"/>
    <w:rsid w:val="6A8219B9"/>
    <w:rsid w:val="6A841BD5"/>
    <w:rsid w:val="6A885221"/>
    <w:rsid w:val="6A8A71EB"/>
    <w:rsid w:val="6A8A7D79"/>
    <w:rsid w:val="6A8C669E"/>
    <w:rsid w:val="6A9516EC"/>
    <w:rsid w:val="6A9B3042"/>
    <w:rsid w:val="6A9C0CCD"/>
    <w:rsid w:val="6A9C2A7B"/>
    <w:rsid w:val="6A9E67F3"/>
    <w:rsid w:val="6AA3205B"/>
    <w:rsid w:val="6AA33E09"/>
    <w:rsid w:val="6AAA163C"/>
    <w:rsid w:val="6AB24A94"/>
    <w:rsid w:val="6AC36259"/>
    <w:rsid w:val="6ACB70CF"/>
    <w:rsid w:val="6AD14E1A"/>
    <w:rsid w:val="6AD243DC"/>
    <w:rsid w:val="6AD62EA5"/>
    <w:rsid w:val="6AD71D05"/>
    <w:rsid w:val="6AD870E9"/>
    <w:rsid w:val="6AFB3C45"/>
    <w:rsid w:val="6B013226"/>
    <w:rsid w:val="6B106FC5"/>
    <w:rsid w:val="6B122D3D"/>
    <w:rsid w:val="6B1650C2"/>
    <w:rsid w:val="6B2111D2"/>
    <w:rsid w:val="6B264A3A"/>
    <w:rsid w:val="6B2853AF"/>
    <w:rsid w:val="6B2A452A"/>
    <w:rsid w:val="6B454EC0"/>
    <w:rsid w:val="6B476E8A"/>
    <w:rsid w:val="6B5128DF"/>
    <w:rsid w:val="6B5477F9"/>
    <w:rsid w:val="6B5670CE"/>
    <w:rsid w:val="6B5E5F82"/>
    <w:rsid w:val="6B607F4C"/>
    <w:rsid w:val="6B621F16"/>
    <w:rsid w:val="6B721A2E"/>
    <w:rsid w:val="6B882FFF"/>
    <w:rsid w:val="6B8D6867"/>
    <w:rsid w:val="6B930322"/>
    <w:rsid w:val="6B9956E7"/>
    <w:rsid w:val="6BA65845"/>
    <w:rsid w:val="6BB67B6C"/>
    <w:rsid w:val="6BBF2EC5"/>
    <w:rsid w:val="6BC26511"/>
    <w:rsid w:val="6BC50EA9"/>
    <w:rsid w:val="6BC77FCB"/>
    <w:rsid w:val="6BC93D43"/>
    <w:rsid w:val="6BCC7390"/>
    <w:rsid w:val="6BD05A09"/>
    <w:rsid w:val="6BD149A6"/>
    <w:rsid w:val="6BD821D8"/>
    <w:rsid w:val="6BDA5F51"/>
    <w:rsid w:val="6BE0108D"/>
    <w:rsid w:val="6C007039"/>
    <w:rsid w:val="6C066D46"/>
    <w:rsid w:val="6C0F54CE"/>
    <w:rsid w:val="6C385096"/>
    <w:rsid w:val="6C3F5DB4"/>
    <w:rsid w:val="6C5C4BB7"/>
    <w:rsid w:val="6C6E48EB"/>
    <w:rsid w:val="6C77379F"/>
    <w:rsid w:val="6C7D6F3E"/>
    <w:rsid w:val="6C913EE7"/>
    <w:rsid w:val="6C924135"/>
    <w:rsid w:val="6C937EAD"/>
    <w:rsid w:val="6C97436A"/>
    <w:rsid w:val="6C9A56E0"/>
    <w:rsid w:val="6C9C6D62"/>
    <w:rsid w:val="6C9D2ADA"/>
    <w:rsid w:val="6CA81E84"/>
    <w:rsid w:val="6CA87DFD"/>
    <w:rsid w:val="6CA976D1"/>
    <w:rsid w:val="6CB26A67"/>
    <w:rsid w:val="6CB71DEE"/>
    <w:rsid w:val="6CB93DB8"/>
    <w:rsid w:val="6CBF04E1"/>
    <w:rsid w:val="6CD36687"/>
    <w:rsid w:val="6CE150BD"/>
    <w:rsid w:val="6CEF435A"/>
    <w:rsid w:val="6CF03552"/>
    <w:rsid w:val="6CF757CA"/>
    <w:rsid w:val="6CF96069"/>
    <w:rsid w:val="6CFB2694"/>
    <w:rsid w:val="6D042B59"/>
    <w:rsid w:val="6D082649"/>
    <w:rsid w:val="6D150E65"/>
    <w:rsid w:val="6D196605"/>
    <w:rsid w:val="6D1C4347"/>
    <w:rsid w:val="6D1F1741"/>
    <w:rsid w:val="6D205BE5"/>
    <w:rsid w:val="6D2C3CB4"/>
    <w:rsid w:val="6D2F7BD6"/>
    <w:rsid w:val="6D4528E0"/>
    <w:rsid w:val="6D4D4500"/>
    <w:rsid w:val="6D4F64CA"/>
    <w:rsid w:val="6D543AE1"/>
    <w:rsid w:val="6D566BFA"/>
    <w:rsid w:val="6D6858F4"/>
    <w:rsid w:val="6D6B43FD"/>
    <w:rsid w:val="6D6B4986"/>
    <w:rsid w:val="6D7101EF"/>
    <w:rsid w:val="6D77332B"/>
    <w:rsid w:val="6D837F22"/>
    <w:rsid w:val="6D881C3C"/>
    <w:rsid w:val="6D8968C5"/>
    <w:rsid w:val="6D8A6F2C"/>
    <w:rsid w:val="6D8C327A"/>
    <w:rsid w:val="6D9739CD"/>
    <w:rsid w:val="6D981C1F"/>
    <w:rsid w:val="6D9C5E4A"/>
    <w:rsid w:val="6D9E7FDE"/>
    <w:rsid w:val="6DAB4D5D"/>
    <w:rsid w:val="6DC20A4A"/>
    <w:rsid w:val="6DCC274C"/>
    <w:rsid w:val="6DD864C0"/>
    <w:rsid w:val="6DEF3809"/>
    <w:rsid w:val="6DFD1A82"/>
    <w:rsid w:val="6E035DE2"/>
    <w:rsid w:val="6E072901"/>
    <w:rsid w:val="6E0948CB"/>
    <w:rsid w:val="6E1E1BDE"/>
    <w:rsid w:val="6E2214E9"/>
    <w:rsid w:val="6E296D1B"/>
    <w:rsid w:val="6E35746E"/>
    <w:rsid w:val="6E386D8C"/>
    <w:rsid w:val="6E3B0E1E"/>
    <w:rsid w:val="6E3B25AB"/>
    <w:rsid w:val="6E427DDD"/>
    <w:rsid w:val="6E4C2F9C"/>
    <w:rsid w:val="6E5042A8"/>
    <w:rsid w:val="6E535B46"/>
    <w:rsid w:val="6E5829DB"/>
    <w:rsid w:val="6E5A5127"/>
    <w:rsid w:val="6E5C0E9F"/>
    <w:rsid w:val="6E600263"/>
    <w:rsid w:val="6E777A87"/>
    <w:rsid w:val="6E7A30D3"/>
    <w:rsid w:val="6E866DE6"/>
    <w:rsid w:val="6EA12D56"/>
    <w:rsid w:val="6EAF131C"/>
    <w:rsid w:val="6EB02F99"/>
    <w:rsid w:val="6EB26D11"/>
    <w:rsid w:val="6EB83BFB"/>
    <w:rsid w:val="6EBA3E17"/>
    <w:rsid w:val="6EBA6698"/>
    <w:rsid w:val="6EBA7973"/>
    <w:rsid w:val="6EBC7B8F"/>
    <w:rsid w:val="6EBF142E"/>
    <w:rsid w:val="6EC149E7"/>
    <w:rsid w:val="6EC26AE6"/>
    <w:rsid w:val="6ECB392F"/>
    <w:rsid w:val="6ECE1671"/>
    <w:rsid w:val="6ED57005"/>
    <w:rsid w:val="6EE964AB"/>
    <w:rsid w:val="6EEE586F"/>
    <w:rsid w:val="6EF07839"/>
    <w:rsid w:val="6EF81415"/>
    <w:rsid w:val="6F0155A2"/>
    <w:rsid w:val="6F091E32"/>
    <w:rsid w:val="6F1572A0"/>
    <w:rsid w:val="6F1D5755"/>
    <w:rsid w:val="6F285225"/>
    <w:rsid w:val="6F2A2D4B"/>
    <w:rsid w:val="6F2A4AF9"/>
    <w:rsid w:val="6F3C65DA"/>
    <w:rsid w:val="6F411E43"/>
    <w:rsid w:val="6F437969"/>
    <w:rsid w:val="6F4F630E"/>
    <w:rsid w:val="6F5C4ECE"/>
    <w:rsid w:val="6F5D6170"/>
    <w:rsid w:val="6F60676D"/>
    <w:rsid w:val="6F654283"/>
    <w:rsid w:val="6F655B31"/>
    <w:rsid w:val="6F71097A"/>
    <w:rsid w:val="6F83245B"/>
    <w:rsid w:val="6F881820"/>
    <w:rsid w:val="6F885CC3"/>
    <w:rsid w:val="6F8E24A0"/>
    <w:rsid w:val="6F9603E0"/>
    <w:rsid w:val="6F991C7F"/>
    <w:rsid w:val="6F9D0F36"/>
    <w:rsid w:val="6F9E54E7"/>
    <w:rsid w:val="6FA523D2"/>
    <w:rsid w:val="6FA83C70"/>
    <w:rsid w:val="6FAA7A3D"/>
    <w:rsid w:val="6FB10D76"/>
    <w:rsid w:val="6FB70357"/>
    <w:rsid w:val="6FBE7937"/>
    <w:rsid w:val="6FC7059A"/>
    <w:rsid w:val="6FD66A2F"/>
    <w:rsid w:val="6FDB2297"/>
    <w:rsid w:val="6FF45107"/>
    <w:rsid w:val="700510C2"/>
    <w:rsid w:val="70057314"/>
    <w:rsid w:val="700A0487"/>
    <w:rsid w:val="700F3CEF"/>
    <w:rsid w:val="70187047"/>
    <w:rsid w:val="701D4BDE"/>
    <w:rsid w:val="70227EC6"/>
    <w:rsid w:val="7027728A"/>
    <w:rsid w:val="702F613F"/>
    <w:rsid w:val="703419A7"/>
    <w:rsid w:val="703674CE"/>
    <w:rsid w:val="705C586C"/>
    <w:rsid w:val="705F4C76"/>
    <w:rsid w:val="7065529F"/>
    <w:rsid w:val="706B50AE"/>
    <w:rsid w:val="706F66D2"/>
    <w:rsid w:val="706F783E"/>
    <w:rsid w:val="708F6BDE"/>
    <w:rsid w:val="70942911"/>
    <w:rsid w:val="70A26911"/>
    <w:rsid w:val="70AE3508"/>
    <w:rsid w:val="70B054D2"/>
    <w:rsid w:val="70B672B5"/>
    <w:rsid w:val="70B825D8"/>
    <w:rsid w:val="70BC5354"/>
    <w:rsid w:val="70BC5C25"/>
    <w:rsid w:val="70BD374B"/>
    <w:rsid w:val="70CB40BA"/>
    <w:rsid w:val="70CE5958"/>
    <w:rsid w:val="70DC1E23"/>
    <w:rsid w:val="70E46F2A"/>
    <w:rsid w:val="70EE5FFA"/>
    <w:rsid w:val="70EF0914"/>
    <w:rsid w:val="70F57389"/>
    <w:rsid w:val="70F80C27"/>
    <w:rsid w:val="71072C18"/>
    <w:rsid w:val="710B2708"/>
    <w:rsid w:val="71123A97"/>
    <w:rsid w:val="711A0475"/>
    <w:rsid w:val="712107AA"/>
    <w:rsid w:val="712612F0"/>
    <w:rsid w:val="71333A0D"/>
    <w:rsid w:val="71353C29"/>
    <w:rsid w:val="713D663A"/>
    <w:rsid w:val="71493231"/>
    <w:rsid w:val="714B51FB"/>
    <w:rsid w:val="71574A83"/>
    <w:rsid w:val="7157594D"/>
    <w:rsid w:val="715B3690"/>
    <w:rsid w:val="715E4F2E"/>
    <w:rsid w:val="716B13F9"/>
    <w:rsid w:val="716F4BCB"/>
    <w:rsid w:val="717E2EDA"/>
    <w:rsid w:val="71973C04"/>
    <w:rsid w:val="719A3A8C"/>
    <w:rsid w:val="71A26137"/>
    <w:rsid w:val="71B40FF2"/>
    <w:rsid w:val="71B52674"/>
    <w:rsid w:val="71C54FAD"/>
    <w:rsid w:val="71C823A7"/>
    <w:rsid w:val="71CB631A"/>
    <w:rsid w:val="71CD3660"/>
    <w:rsid w:val="71CD3B75"/>
    <w:rsid w:val="71D945B4"/>
    <w:rsid w:val="71E13469"/>
    <w:rsid w:val="72021D5D"/>
    <w:rsid w:val="720F7FD6"/>
    <w:rsid w:val="721630E1"/>
    <w:rsid w:val="721B2E1F"/>
    <w:rsid w:val="721D26F3"/>
    <w:rsid w:val="72263C29"/>
    <w:rsid w:val="72275320"/>
    <w:rsid w:val="72295234"/>
    <w:rsid w:val="72350191"/>
    <w:rsid w:val="724362A7"/>
    <w:rsid w:val="724539F8"/>
    <w:rsid w:val="72565C05"/>
    <w:rsid w:val="72655E48"/>
    <w:rsid w:val="726B27F9"/>
    <w:rsid w:val="7275252F"/>
    <w:rsid w:val="72820B9E"/>
    <w:rsid w:val="72897D89"/>
    <w:rsid w:val="728C58E0"/>
    <w:rsid w:val="728E1FA0"/>
    <w:rsid w:val="7294623C"/>
    <w:rsid w:val="7294672D"/>
    <w:rsid w:val="729C3F60"/>
    <w:rsid w:val="72A03324"/>
    <w:rsid w:val="72A1574A"/>
    <w:rsid w:val="72A42E14"/>
    <w:rsid w:val="72B868C0"/>
    <w:rsid w:val="72BC1E8C"/>
    <w:rsid w:val="72E70F53"/>
    <w:rsid w:val="72EB459F"/>
    <w:rsid w:val="72F5541E"/>
    <w:rsid w:val="72F773E8"/>
    <w:rsid w:val="72F77B3D"/>
    <w:rsid w:val="7304000F"/>
    <w:rsid w:val="7315786E"/>
    <w:rsid w:val="7318735E"/>
    <w:rsid w:val="731A4E85"/>
    <w:rsid w:val="731E2BC7"/>
    <w:rsid w:val="733158DF"/>
    <w:rsid w:val="733221CE"/>
    <w:rsid w:val="73353A6C"/>
    <w:rsid w:val="733C3537"/>
    <w:rsid w:val="734168B5"/>
    <w:rsid w:val="734819F2"/>
    <w:rsid w:val="73577E87"/>
    <w:rsid w:val="73591E51"/>
    <w:rsid w:val="735C1F2E"/>
    <w:rsid w:val="735C36EF"/>
    <w:rsid w:val="73610D05"/>
    <w:rsid w:val="736600CA"/>
    <w:rsid w:val="73691968"/>
    <w:rsid w:val="736B3932"/>
    <w:rsid w:val="73702CF6"/>
    <w:rsid w:val="738467A2"/>
    <w:rsid w:val="738A200A"/>
    <w:rsid w:val="7398738B"/>
    <w:rsid w:val="7399224D"/>
    <w:rsid w:val="73AF381F"/>
    <w:rsid w:val="73B07597"/>
    <w:rsid w:val="73B452D9"/>
    <w:rsid w:val="73B76B77"/>
    <w:rsid w:val="73B8068F"/>
    <w:rsid w:val="73BE1D12"/>
    <w:rsid w:val="73C5602B"/>
    <w:rsid w:val="73C6500C"/>
    <w:rsid w:val="73CA0659"/>
    <w:rsid w:val="73D6524F"/>
    <w:rsid w:val="73E01C2A"/>
    <w:rsid w:val="73E55492"/>
    <w:rsid w:val="73E6120B"/>
    <w:rsid w:val="73E83071"/>
    <w:rsid w:val="73EA389C"/>
    <w:rsid w:val="73ED4347"/>
    <w:rsid w:val="73F15C2D"/>
    <w:rsid w:val="742474B1"/>
    <w:rsid w:val="7439758C"/>
    <w:rsid w:val="743E4BA3"/>
    <w:rsid w:val="744C72C0"/>
    <w:rsid w:val="74542618"/>
    <w:rsid w:val="74546174"/>
    <w:rsid w:val="745E6FF3"/>
    <w:rsid w:val="74634609"/>
    <w:rsid w:val="746960C4"/>
    <w:rsid w:val="74704FAE"/>
    <w:rsid w:val="747B7BA5"/>
    <w:rsid w:val="748202E9"/>
    <w:rsid w:val="748702F8"/>
    <w:rsid w:val="748B15D4"/>
    <w:rsid w:val="749E3893"/>
    <w:rsid w:val="749F1AE5"/>
    <w:rsid w:val="74A013B9"/>
    <w:rsid w:val="74B60BDD"/>
    <w:rsid w:val="74BF3F35"/>
    <w:rsid w:val="74C56974"/>
    <w:rsid w:val="74D13C69"/>
    <w:rsid w:val="74E5050C"/>
    <w:rsid w:val="74F8483E"/>
    <w:rsid w:val="74FC0B92"/>
    <w:rsid w:val="74FE266D"/>
    <w:rsid w:val="750E27C7"/>
    <w:rsid w:val="750E6C6B"/>
    <w:rsid w:val="75114065"/>
    <w:rsid w:val="751404A0"/>
    <w:rsid w:val="75157C52"/>
    <w:rsid w:val="751A0EF3"/>
    <w:rsid w:val="751A116C"/>
    <w:rsid w:val="7521074C"/>
    <w:rsid w:val="75232716"/>
    <w:rsid w:val="75241FEA"/>
    <w:rsid w:val="75263FB5"/>
    <w:rsid w:val="753F0BD2"/>
    <w:rsid w:val="753F5076"/>
    <w:rsid w:val="7544443B"/>
    <w:rsid w:val="754B7577"/>
    <w:rsid w:val="754D1541"/>
    <w:rsid w:val="7551456C"/>
    <w:rsid w:val="75581C94"/>
    <w:rsid w:val="755C11AE"/>
    <w:rsid w:val="755C3532"/>
    <w:rsid w:val="755D62AC"/>
    <w:rsid w:val="756643B1"/>
    <w:rsid w:val="7568637B"/>
    <w:rsid w:val="757D0CEB"/>
    <w:rsid w:val="758259ED"/>
    <w:rsid w:val="758D5DE2"/>
    <w:rsid w:val="759058D2"/>
    <w:rsid w:val="75947170"/>
    <w:rsid w:val="759928BF"/>
    <w:rsid w:val="759E7FEF"/>
    <w:rsid w:val="75A1363B"/>
    <w:rsid w:val="75A650F5"/>
    <w:rsid w:val="75B23A9A"/>
    <w:rsid w:val="75B82733"/>
    <w:rsid w:val="75B96BD7"/>
    <w:rsid w:val="75BB42A9"/>
    <w:rsid w:val="75C36D42"/>
    <w:rsid w:val="75D13309"/>
    <w:rsid w:val="75D51537"/>
    <w:rsid w:val="75D92DD5"/>
    <w:rsid w:val="75DA08FB"/>
    <w:rsid w:val="75DA6B4D"/>
    <w:rsid w:val="75E10FA4"/>
    <w:rsid w:val="75F53987"/>
    <w:rsid w:val="75FE0A8D"/>
    <w:rsid w:val="76067942"/>
    <w:rsid w:val="7610503B"/>
    <w:rsid w:val="761756AB"/>
    <w:rsid w:val="761E2EDE"/>
    <w:rsid w:val="76200A04"/>
    <w:rsid w:val="762C55FB"/>
    <w:rsid w:val="763B25BF"/>
    <w:rsid w:val="76476D82"/>
    <w:rsid w:val="764B35A7"/>
    <w:rsid w:val="765336FE"/>
    <w:rsid w:val="76592168"/>
    <w:rsid w:val="765C57B4"/>
    <w:rsid w:val="765E32DA"/>
    <w:rsid w:val="767B1F72"/>
    <w:rsid w:val="769B62DC"/>
    <w:rsid w:val="76AE24B4"/>
    <w:rsid w:val="76B31878"/>
    <w:rsid w:val="76BD6253"/>
    <w:rsid w:val="76DD06A3"/>
    <w:rsid w:val="76E06706"/>
    <w:rsid w:val="76E119A1"/>
    <w:rsid w:val="76E27E63"/>
    <w:rsid w:val="76EC08E6"/>
    <w:rsid w:val="76FD33DE"/>
    <w:rsid w:val="76FD6F97"/>
    <w:rsid w:val="76FF43C1"/>
    <w:rsid w:val="77065E4C"/>
    <w:rsid w:val="770E4D00"/>
    <w:rsid w:val="77185B7F"/>
    <w:rsid w:val="771A5453"/>
    <w:rsid w:val="771A7177"/>
    <w:rsid w:val="77274014"/>
    <w:rsid w:val="772F00A5"/>
    <w:rsid w:val="77316C41"/>
    <w:rsid w:val="773329B9"/>
    <w:rsid w:val="774150D6"/>
    <w:rsid w:val="77440722"/>
    <w:rsid w:val="774424D0"/>
    <w:rsid w:val="7745079B"/>
    <w:rsid w:val="77470212"/>
    <w:rsid w:val="774C5829"/>
    <w:rsid w:val="775766A7"/>
    <w:rsid w:val="77587F61"/>
    <w:rsid w:val="77607680"/>
    <w:rsid w:val="77613082"/>
    <w:rsid w:val="77740C04"/>
    <w:rsid w:val="77784870"/>
    <w:rsid w:val="777D1E86"/>
    <w:rsid w:val="77813724"/>
    <w:rsid w:val="778154D2"/>
    <w:rsid w:val="779517D4"/>
    <w:rsid w:val="779768D0"/>
    <w:rsid w:val="779F004E"/>
    <w:rsid w:val="77A15B74"/>
    <w:rsid w:val="77A64F39"/>
    <w:rsid w:val="77A75C20"/>
    <w:rsid w:val="77AB07A1"/>
    <w:rsid w:val="77B5480F"/>
    <w:rsid w:val="77B77146"/>
    <w:rsid w:val="77B91110"/>
    <w:rsid w:val="77BE04D4"/>
    <w:rsid w:val="77C40C3B"/>
    <w:rsid w:val="77D9530E"/>
    <w:rsid w:val="77DC095A"/>
    <w:rsid w:val="78014FD3"/>
    <w:rsid w:val="78054355"/>
    <w:rsid w:val="780E2ADE"/>
    <w:rsid w:val="78144598"/>
    <w:rsid w:val="781520BE"/>
    <w:rsid w:val="78174088"/>
    <w:rsid w:val="78201875"/>
    <w:rsid w:val="782F3180"/>
    <w:rsid w:val="78306EF8"/>
    <w:rsid w:val="78414C61"/>
    <w:rsid w:val="78436C2C"/>
    <w:rsid w:val="784C3D32"/>
    <w:rsid w:val="784D0B0A"/>
    <w:rsid w:val="78511348"/>
    <w:rsid w:val="78542BE7"/>
    <w:rsid w:val="7860158C"/>
    <w:rsid w:val="78654DF4"/>
    <w:rsid w:val="78680440"/>
    <w:rsid w:val="786F579D"/>
    <w:rsid w:val="7872306D"/>
    <w:rsid w:val="78774B27"/>
    <w:rsid w:val="78956130"/>
    <w:rsid w:val="789E0306"/>
    <w:rsid w:val="78A0407E"/>
    <w:rsid w:val="78A92D54"/>
    <w:rsid w:val="78AB0AE1"/>
    <w:rsid w:val="78AC2A23"/>
    <w:rsid w:val="78B2790D"/>
    <w:rsid w:val="78B35B5F"/>
    <w:rsid w:val="78B60DA9"/>
    <w:rsid w:val="78B6564F"/>
    <w:rsid w:val="78C222C5"/>
    <w:rsid w:val="78C37D6C"/>
    <w:rsid w:val="78CC4E73"/>
    <w:rsid w:val="78D01B80"/>
    <w:rsid w:val="78D15FE5"/>
    <w:rsid w:val="78D21D5D"/>
    <w:rsid w:val="78DA7590"/>
    <w:rsid w:val="78DF4BA6"/>
    <w:rsid w:val="78E35D19"/>
    <w:rsid w:val="78E84AE5"/>
    <w:rsid w:val="78F713F2"/>
    <w:rsid w:val="78FB5758"/>
    <w:rsid w:val="78FD6DDA"/>
    <w:rsid w:val="790C34C1"/>
    <w:rsid w:val="790E548B"/>
    <w:rsid w:val="791660EE"/>
    <w:rsid w:val="791A5BDE"/>
    <w:rsid w:val="7924388D"/>
    <w:rsid w:val="79330A4E"/>
    <w:rsid w:val="793F0B24"/>
    <w:rsid w:val="794B3FEA"/>
    <w:rsid w:val="795310F0"/>
    <w:rsid w:val="79607369"/>
    <w:rsid w:val="79610929"/>
    <w:rsid w:val="796432FD"/>
    <w:rsid w:val="79660E24"/>
    <w:rsid w:val="79690914"/>
    <w:rsid w:val="796C21B2"/>
    <w:rsid w:val="796D69D3"/>
    <w:rsid w:val="79701CA2"/>
    <w:rsid w:val="797846B3"/>
    <w:rsid w:val="799F4335"/>
    <w:rsid w:val="79A11E5C"/>
    <w:rsid w:val="79A33A55"/>
    <w:rsid w:val="79A8143C"/>
    <w:rsid w:val="79B56BDD"/>
    <w:rsid w:val="79C8388C"/>
    <w:rsid w:val="79D264B9"/>
    <w:rsid w:val="79D73ACF"/>
    <w:rsid w:val="79DA536E"/>
    <w:rsid w:val="79E104AA"/>
    <w:rsid w:val="79E93803"/>
    <w:rsid w:val="79F301DD"/>
    <w:rsid w:val="79F64118"/>
    <w:rsid w:val="79F75F20"/>
    <w:rsid w:val="7A0B19CB"/>
    <w:rsid w:val="7A0D5743"/>
    <w:rsid w:val="7A0F14BB"/>
    <w:rsid w:val="7A1545F8"/>
    <w:rsid w:val="7A1F0FD2"/>
    <w:rsid w:val="7A2465E9"/>
    <w:rsid w:val="7A2B3E1B"/>
    <w:rsid w:val="7A304F8E"/>
    <w:rsid w:val="7A3C7DD6"/>
    <w:rsid w:val="7A404650"/>
    <w:rsid w:val="7A4D1FE3"/>
    <w:rsid w:val="7A6027F5"/>
    <w:rsid w:val="7A680BCB"/>
    <w:rsid w:val="7A772BBC"/>
    <w:rsid w:val="7A796935"/>
    <w:rsid w:val="7A7C6425"/>
    <w:rsid w:val="7A8F6158"/>
    <w:rsid w:val="7A9B2D4F"/>
    <w:rsid w:val="7AA162B2"/>
    <w:rsid w:val="7AB041E9"/>
    <w:rsid w:val="7AB0519F"/>
    <w:rsid w:val="7AB61937"/>
    <w:rsid w:val="7AB64BAD"/>
    <w:rsid w:val="7AB71A09"/>
    <w:rsid w:val="7AB931D5"/>
    <w:rsid w:val="7ABB6F4D"/>
    <w:rsid w:val="7ABC4A73"/>
    <w:rsid w:val="7ABC6978"/>
    <w:rsid w:val="7AC676A0"/>
    <w:rsid w:val="7AD4000F"/>
    <w:rsid w:val="7AD41DBD"/>
    <w:rsid w:val="7AD95625"/>
    <w:rsid w:val="7ADC6EC3"/>
    <w:rsid w:val="7AEA15E0"/>
    <w:rsid w:val="7AF16E13"/>
    <w:rsid w:val="7AF20495"/>
    <w:rsid w:val="7AF430E1"/>
    <w:rsid w:val="7AF4420D"/>
    <w:rsid w:val="7B085AFE"/>
    <w:rsid w:val="7B152B01"/>
    <w:rsid w:val="7B160627"/>
    <w:rsid w:val="7B18439F"/>
    <w:rsid w:val="7B346CFF"/>
    <w:rsid w:val="7B362A78"/>
    <w:rsid w:val="7B3A284A"/>
    <w:rsid w:val="7B4056A4"/>
    <w:rsid w:val="7B4A2114"/>
    <w:rsid w:val="7B4C4049"/>
    <w:rsid w:val="7B580C40"/>
    <w:rsid w:val="7B5A6B29"/>
    <w:rsid w:val="7B60432E"/>
    <w:rsid w:val="7B643141"/>
    <w:rsid w:val="7B71585E"/>
    <w:rsid w:val="7B7A2964"/>
    <w:rsid w:val="7B7D3E14"/>
    <w:rsid w:val="7B7F7F7B"/>
    <w:rsid w:val="7B827A6B"/>
    <w:rsid w:val="7B8C28C3"/>
    <w:rsid w:val="7B8F3F36"/>
    <w:rsid w:val="7BA13956"/>
    <w:rsid w:val="7BAE260E"/>
    <w:rsid w:val="7BBB5612"/>
    <w:rsid w:val="7BC65BA9"/>
    <w:rsid w:val="7BC71922"/>
    <w:rsid w:val="7BD83B2F"/>
    <w:rsid w:val="7BDA78A7"/>
    <w:rsid w:val="7BDC08DB"/>
    <w:rsid w:val="7BE20509"/>
    <w:rsid w:val="7BE4056D"/>
    <w:rsid w:val="7BED75DA"/>
    <w:rsid w:val="7BF01496"/>
    <w:rsid w:val="7BF1074D"/>
    <w:rsid w:val="7BF71BDE"/>
    <w:rsid w:val="7BF857C5"/>
    <w:rsid w:val="7BFD5343"/>
    <w:rsid w:val="7C02295A"/>
    <w:rsid w:val="7C030BAC"/>
    <w:rsid w:val="7C096E3E"/>
    <w:rsid w:val="7C1C7EBF"/>
    <w:rsid w:val="7C2A25DC"/>
    <w:rsid w:val="7C2D79D7"/>
    <w:rsid w:val="7C323129"/>
    <w:rsid w:val="7C635AEE"/>
    <w:rsid w:val="7C655D5E"/>
    <w:rsid w:val="7C6B04FF"/>
    <w:rsid w:val="7C725D31"/>
    <w:rsid w:val="7C776EA4"/>
    <w:rsid w:val="7C790E6E"/>
    <w:rsid w:val="7C8B6DF3"/>
    <w:rsid w:val="7C914409"/>
    <w:rsid w:val="7C9932BE"/>
    <w:rsid w:val="7C9A2D3C"/>
    <w:rsid w:val="7CA22220"/>
    <w:rsid w:val="7CAB4D9F"/>
    <w:rsid w:val="7CAD4FBB"/>
    <w:rsid w:val="7CD75B94"/>
    <w:rsid w:val="7CDE3017"/>
    <w:rsid w:val="7CE87DA1"/>
    <w:rsid w:val="7CF46746"/>
    <w:rsid w:val="7CF75F9A"/>
    <w:rsid w:val="7D0B0B62"/>
    <w:rsid w:val="7D0F3580"/>
    <w:rsid w:val="7D120AB3"/>
    <w:rsid w:val="7D207DB1"/>
    <w:rsid w:val="7D2708CA"/>
    <w:rsid w:val="7D2F59D0"/>
    <w:rsid w:val="7D33726F"/>
    <w:rsid w:val="7D3E3E65"/>
    <w:rsid w:val="7D40373A"/>
    <w:rsid w:val="7D4913E9"/>
    <w:rsid w:val="7D496A92"/>
    <w:rsid w:val="7D7653AD"/>
    <w:rsid w:val="7D910BD1"/>
    <w:rsid w:val="7DB06B11"/>
    <w:rsid w:val="7DB14637"/>
    <w:rsid w:val="7DB55ED6"/>
    <w:rsid w:val="7DBD122E"/>
    <w:rsid w:val="7DC10D1E"/>
    <w:rsid w:val="7DC53465"/>
    <w:rsid w:val="7DD44C7A"/>
    <w:rsid w:val="7DD65E4C"/>
    <w:rsid w:val="7DEB7B49"/>
    <w:rsid w:val="7DEE7639"/>
    <w:rsid w:val="7DF82266"/>
    <w:rsid w:val="7E0806FB"/>
    <w:rsid w:val="7E0D3F64"/>
    <w:rsid w:val="7E0F0B95"/>
    <w:rsid w:val="7E123328"/>
    <w:rsid w:val="7E156974"/>
    <w:rsid w:val="7E1A5DD2"/>
    <w:rsid w:val="7E286164"/>
    <w:rsid w:val="7E315672"/>
    <w:rsid w:val="7E35045F"/>
    <w:rsid w:val="7E3A63DB"/>
    <w:rsid w:val="7E3C65F7"/>
    <w:rsid w:val="7E3D5ECB"/>
    <w:rsid w:val="7E3F1C43"/>
    <w:rsid w:val="7E4032FD"/>
    <w:rsid w:val="7E4454AB"/>
    <w:rsid w:val="7E560EF7"/>
    <w:rsid w:val="7E573431"/>
    <w:rsid w:val="7E5C45A3"/>
    <w:rsid w:val="7E68119A"/>
    <w:rsid w:val="7E8104AE"/>
    <w:rsid w:val="7E97382D"/>
    <w:rsid w:val="7E9755DB"/>
    <w:rsid w:val="7E9A331D"/>
    <w:rsid w:val="7EB113CF"/>
    <w:rsid w:val="7EB20667"/>
    <w:rsid w:val="7EBC7738"/>
    <w:rsid w:val="7ECA4241"/>
    <w:rsid w:val="7ECA59B1"/>
    <w:rsid w:val="7ECB1729"/>
    <w:rsid w:val="7ECB797B"/>
    <w:rsid w:val="7ED54355"/>
    <w:rsid w:val="7ED72DAA"/>
    <w:rsid w:val="7EE60311"/>
    <w:rsid w:val="7EE837F5"/>
    <w:rsid w:val="7EEF5417"/>
    <w:rsid w:val="7F0402F5"/>
    <w:rsid w:val="7F0A3FFF"/>
    <w:rsid w:val="7F0E6BA1"/>
    <w:rsid w:val="7F0F5AB9"/>
    <w:rsid w:val="7F207CC7"/>
    <w:rsid w:val="7F2A644F"/>
    <w:rsid w:val="7F2D5F40"/>
    <w:rsid w:val="7F480FCB"/>
    <w:rsid w:val="7F4D0390"/>
    <w:rsid w:val="7F58120E"/>
    <w:rsid w:val="7F625BE9"/>
    <w:rsid w:val="7F6776A3"/>
    <w:rsid w:val="7F692E22"/>
    <w:rsid w:val="7F69679D"/>
    <w:rsid w:val="7F6E733B"/>
    <w:rsid w:val="7F736048"/>
    <w:rsid w:val="7F743B6E"/>
    <w:rsid w:val="7F791185"/>
    <w:rsid w:val="7F8A5C84"/>
    <w:rsid w:val="7F8C0EB8"/>
    <w:rsid w:val="7F941AFD"/>
    <w:rsid w:val="7F9771A7"/>
    <w:rsid w:val="7FAE0E2E"/>
    <w:rsid w:val="7FB64187"/>
    <w:rsid w:val="7FB977D3"/>
    <w:rsid w:val="7FBF34B4"/>
    <w:rsid w:val="7FC44AF6"/>
    <w:rsid w:val="7FC70142"/>
    <w:rsid w:val="7FD36AE7"/>
    <w:rsid w:val="7FDC36E2"/>
    <w:rsid w:val="7FF01447"/>
    <w:rsid w:val="7FF6133E"/>
    <w:rsid w:val="7FF8654D"/>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uiPriority="99" w:name="index 4"/>
    <w:lsdException w:qFormat="1" w:unhideWhenUsed="0" w:uiPriority="0" w:semiHidden="0"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iPriority="0" w:semiHidden="0" w:name="toc 2"/>
    <w:lsdException w:qFormat="1" w:uiPriority="0"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iPriority="0" w:semiHidden="0" w:name="Normal Indent"/>
    <w:lsdException w:uiPriority="99"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0" w:semiHidden="0" w:name="Body Text First Indent"/>
    <w:lsdException w:uiPriority="99" w:name="Body Text First Indent 2"/>
    <w:lsdException w:uiPriority="99" w:name="Note Heading"/>
    <w:lsdException w:qFormat="1" w:unhideWhenUsed="0" w:uiPriority="0" w:semiHidden="0" w:name="Body Text 2"/>
    <w:lsdException w:uiPriority="99" w:name="Body Text 3"/>
    <w:lsdException w:qFormat="1" w:uiPriority="99" w:name="Body Text Indent 2"/>
    <w:lsdException w:uiPriority="99" w:name="Body Text Indent 3"/>
    <w:lsdException w:uiPriority="99" w:name="Block Text"/>
    <w:lsdException w:qFormat="1"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iPriority="0" w:semiHidden="0" w:name="Normal (Web)"/>
    <w:lsdException w:qFormat="1" w:unhideWhenUsed="0" w:uiPriority="0" w:semiHidden="0" w:name="HTML Acronym"/>
    <w:lsdException w:uiPriority="99"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iPriority="99"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0" w:semiHidden="0" w:name="Balloon Text"/>
    <w:lsdException w:qFormat="1" w:uiPriority="9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85"/>
    <w:qFormat/>
    <w:uiPriority w:val="0"/>
    <w:pPr>
      <w:keepNext/>
      <w:keepLines/>
      <w:spacing w:before="340" w:after="330" w:line="578" w:lineRule="auto"/>
      <w:outlineLvl w:val="0"/>
    </w:pPr>
    <w:rPr>
      <w:b/>
      <w:bCs/>
      <w:kern w:val="44"/>
      <w:sz w:val="44"/>
      <w:szCs w:val="44"/>
    </w:rPr>
  </w:style>
  <w:style w:type="paragraph" w:styleId="4">
    <w:name w:val="heading 2"/>
    <w:basedOn w:val="1"/>
    <w:next w:val="1"/>
    <w:link w:val="83"/>
    <w:unhideWhenUsed/>
    <w:qFormat/>
    <w:uiPriority w:val="0"/>
    <w:pPr>
      <w:keepNext/>
      <w:keepLines/>
      <w:outlineLvl w:val="1"/>
    </w:pPr>
    <w:rPr>
      <w:rFonts w:ascii="Cambria" w:hAnsi="Cambria"/>
      <w:b/>
      <w:bCs/>
      <w:sz w:val="30"/>
      <w:szCs w:val="32"/>
    </w:rPr>
  </w:style>
  <w:style w:type="paragraph" w:styleId="5">
    <w:name w:val="heading 3"/>
    <w:basedOn w:val="1"/>
    <w:next w:val="1"/>
    <w:link w:val="84"/>
    <w:unhideWhenUsed/>
    <w:qFormat/>
    <w:uiPriority w:val="0"/>
    <w:pPr>
      <w:keepNext/>
      <w:keepLines/>
      <w:spacing w:before="260" w:after="260" w:line="416" w:lineRule="auto"/>
      <w:outlineLvl w:val="2"/>
    </w:pPr>
    <w:rPr>
      <w:b/>
      <w:bCs/>
      <w:sz w:val="32"/>
      <w:szCs w:val="32"/>
    </w:rPr>
  </w:style>
  <w:style w:type="paragraph" w:styleId="6">
    <w:name w:val="heading 4"/>
    <w:basedOn w:val="1"/>
    <w:next w:val="1"/>
    <w:link w:val="86"/>
    <w:unhideWhenUsed/>
    <w:qFormat/>
    <w:uiPriority w:val="0"/>
    <w:pPr>
      <w:keepNext/>
      <w:keepLines/>
      <w:spacing w:before="280" w:after="290" w:line="376" w:lineRule="auto"/>
      <w:outlineLvl w:val="3"/>
    </w:pPr>
    <w:rPr>
      <w:rFonts w:ascii="Cambria" w:hAnsi="Cambria" w:eastAsia="宋体" w:cs="黑体"/>
      <w:b/>
      <w:bCs/>
      <w:sz w:val="28"/>
      <w:szCs w:val="28"/>
    </w:rPr>
  </w:style>
  <w:style w:type="paragraph" w:styleId="7">
    <w:name w:val="heading 5"/>
    <w:basedOn w:val="1"/>
    <w:next w:val="1"/>
    <w:link w:val="87"/>
    <w:unhideWhenUsed/>
    <w:qFormat/>
    <w:uiPriority w:val="0"/>
    <w:pPr>
      <w:keepNext/>
      <w:keepLines/>
      <w:spacing w:before="280" w:after="290" w:line="376" w:lineRule="auto"/>
      <w:outlineLvl w:val="4"/>
    </w:pPr>
    <w:rPr>
      <w:b/>
      <w:bCs/>
      <w:sz w:val="28"/>
      <w:szCs w:val="28"/>
    </w:rPr>
  </w:style>
  <w:style w:type="paragraph" w:styleId="8">
    <w:name w:val="heading 6"/>
    <w:basedOn w:val="1"/>
    <w:next w:val="1"/>
    <w:link w:val="109"/>
    <w:qFormat/>
    <w:uiPriority w:val="0"/>
    <w:pPr>
      <w:keepNext/>
      <w:keepLines/>
      <w:widowControl/>
      <w:tabs>
        <w:tab w:val="left" w:pos="1440"/>
      </w:tabs>
      <w:spacing w:before="240" w:after="64" w:line="320" w:lineRule="auto"/>
      <w:jc w:val="center"/>
      <w:outlineLvl w:val="5"/>
    </w:pPr>
    <w:rPr>
      <w:rFonts w:ascii="Arial" w:hAnsi="Arial" w:eastAsia="黑体"/>
      <w:bCs/>
      <w:kern w:val="0"/>
      <w:sz w:val="24"/>
    </w:rPr>
  </w:style>
  <w:style w:type="paragraph" w:styleId="9">
    <w:name w:val="heading 7"/>
    <w:basedOn w:val="1"/>
    <w:next w:val="1"/>
    <w:link w:val="110"/>
    <w:qFormat/>
    <w:uiPriority w:val="0"/>
    <w:pPr>
      <w:keepNext/>
      <w:keepLines/>
      <w:widowControl/>
      <w:tabs>
        <w:tab w:val="left" w:pos="2520"/>
      </w:tabs>
      <w:spacing w:before="240" w:after="64" w:line="320" w:lineRule="auto"/>
      <w:jc w:val="center"/>
      <w:outlineLvl w:val="6"/>
    </w:pPr>
    <w:rPr>
      <w:bCs/>
      <w:kern w:val="0"/>
      <w:sz w:val="24"/>
    </w:rPr>
  </w:style>
  <w:style w:type="paragraph" w:styleId="10">
    <w:name w:val="heading 8"/>
    <w:basedOn w:val="1"/>
    <w:next w:val="1"/>
    <w:link w:val="111"/>
    <w:qFormat/>
    <w:uiPriority w:val="0"/>
    <w:pPr>
      <w:keepNext/>
      <w:keepLines/>
      <w:widowControl/>
      <w:tabs>
        <w:tab w:val="left" w:pos="1440"/>
      </w:tabs>
      <w:spacing w:before="240" w:after="64" w:line="320" w:lineRule="auto"/>
      <w:jc w:val="center"/>
      <w:outlineLvl w:val="7"/>
    </w:pPr>
    <w:rPr>
      <w:rFonts w:ascii="Arial" w:hAnsi="Arial" w:eastAsia="黑体"/>
      <w:b/>
      <w:kern w:val="0"/>
      <w:sz w:val="24"/>
    </w:rPr>
  </w:style>
  <w:style w:type="paragraph" w:styleId="11">
    <w:name w:val="heading 9"/>
    <w:basedOn w:val="1"/>
    <w:next w:val="1"/>
    <w:link w:val="112"/>
    <w:qFormat/>
    <w:uiPriority w:val="0"/>
    <w:pPr>
      <w:keepNext/>
      <w:keepLines/>
      <w:widowControl/>
      <w:tabs>
        <w:tab w:val="left" w:pos="1584"/>
      </w:tabs>
      <w:spacing w:before="240" w:after="64" w:line="320" w:lineRule="auto"/>
      <w:jc w:val="center"/>
      <w:outlineLvl w:val="8"/>
    </w:pPr>
    <w:rPr>
      <w:rFonts w:ascii="Arial" w:hAnsi="Arial" w:eastAsia="黑体"/>
      <w:b/>
      <w:kern w:val="0"/>
      <w:szCs w:val="21"/>
    </w:rPr>
  </w:style>
  <w:style w:type="character" w:default="1" w:styleId="40">
    <w:name w:val="Default Paragraph Font"/>
    <w:semiHidden/>
    <w:unhideWhenUsed/>
    <w:qFormat/>
    <w:uiPriority w:val="1"/>
  </w:style>
  <w:style w:type="table" w:default="1" w:styleId="38">
    <w:name w:val="Normal Table"/>
    <w:semiHidden/>
    <w:unhideWhenUsed/>
    <w:qFormat/>
    <w:uiPriority w:val="99"/>
    <w:tblPr>
      <w:tblCellMar>
        <w:top w:w="0" w:type="dxa"/>
        <w:left w:w="108" w:type="dxa"/>
        <w:bottom w:w="0" w:type="dxa"/>
        <w:right w:w="108" w:type="dxa"/>
      </w:tblCellMar>
    </w:tblPr>
  </w:style>
  <w:style w:type="paragraph" w:customStyle="1" w:styleId="2">
    <w:name w:val="样式 样式 左侧:  2 字符 + 左侧:  0.85 厘米 首行缩进:  2 字符1"/>
    <w:basedOn w:val="1"/>
    <w:qFormat/>
    <w:uiPriority w:val="0"/>
    <w:pPr>
      <w:ind w:left="482" w:firstLine="200" w:firstLineChars="200"/>
    </w:pPr>
    <w:rPr>
      <w:rFonts w:cs="宋体"/>
    </w:rPr>
  </w:style>
  <w:style w:type="paragraph" w:styleId="12">
    <w:name w:val="toc 7"/>
    <w:basedOn w:val="1"/>
    <w:next w:val="1"/>
    <w:unhideWhenUsed/>
    <w:qFormat/>
    <w:uiPriority w:val="39"/>
    <w:pPr>
      <w:ind w:left="2520" w:leftChars="1200"/>
    </w:pPr>
    <w:rPr>
      <w:rFonts w:ascii="Calibri" w:hAnsi="Calibri" w:eastAsia="宋体" w:cs="黑体"/>
      <w:szCs w:val="22"/>
    </w:rPr>
  </w:style>
  <w:style w:type="paragraph" w:styleId="13">
    <w:name w:val="Normal Indent"/>
    <w:basedOn w:val="1"/>
    <w:link w:val="108"/>
    <w:unhideWhenUsed/>
    <w:qFormat/>
    <w:uiPriority w:val="0"/>
    <w:pPr>
      <w:adjustRightInd w:val="0"/>
      <w:spacing w:line="315" w:lineRule="atLeast"/>
      <w:ind w:firstLine="420"/>
      <w:jc w:val="left"/>
    </w:pPr>
    <w:rPr>
      <w:rFonts w:ascii="宋体"/>
      <w:kern w:val="0"/>
    </w:rPr>
  </w:style>
  <w:style w:type="paragraph" w:styleId="14">
    <w:name w:val="index 5"/>
    <w:basedOn w:val="1"/>
    <w:next w:val="1"/>
    <w:qFormat/>
    <w:uiPriority w:val="0"/>
    <w:pPr>
      <w:ind w:left="800" w:leftChars="800"/>
    </w:pPr>
    <w:rPr>
      <w:szCs w:val="20"/>
    </w:rPr>
  </w:style>
  <w:style w:type="paragraph" w:styleId="15">
    <w:name w:val="Document Map"/>
    <w:basedOn w:val="1"/>
    <w:link w:val="119"/>
    <w:qFormat/>
    <w:uiPriority w:val="0"/>
    <w:pPr>
      <w:shd w:val="clear" w:color="auto" w:fill="000080"/>
    </w:pPr>
  </w:style>
  <w:style w:type="paragraph" w:styleId="16">
    <w:name w:val="annotation text"/>
    <w:basedOn w:val="1"/>
    <w:link w:val="118"/>
    <w:qFormat/>
    <w:uiPriority w:val="0"/>
    <w:pPr>
      <w:jc w:val="left"/>
    </w:pPr>
  </w:style>
  <w:style w:type="paragraph" w:styleId="17">
    <w:name w:val="Body Text"/>
    <w:basedOn w:val="1"/>
    <w:link w:val="106"/>
    <w:qFormat/>
    <w:uiPriority w:val="0"/>
    <w:pPr>
      <w:spacing w:line="0" w:lineRule="atLeast"/>
    </w:pPr>
    <w:rPr>
      <w:rFonts w:ascii="Times New Roman" w:hAnsi="Times New Roman" w:eastAsia="宋体" w:cs="Times New Roman"/>
      <w:szCs w:val="24"/>
    </w:rPr>
  </w:style>
  <w:style w:type="paragraph" w:styleId="18">
    <w:name w:val="toc 5"/>
    <w:basedOn w:val="1"/>
    <w:next w:val="1"/>
    <w:unhideWhenUsed/>
    <w:qFormat/>
    <w:uiPriority w:val="39"/>
    <w:pPr>
      <w:ind w:left="1680" w:leftChars="800"/>
    </w:pPr>
    <w:rPr>
      <w:rFonts w:ascii="Calibri" w:hAnsi="Calibri" w:eastAsia="宋体" w:cs="黑体"/>
      <w:szCs w:val="22"/>
    </w:rPr>
  </w:style>
  <w:style w:type="paragraph" w:styleId="19">
    <w:name w:val="toc 3"/>
    <w:basedOn w:val="1"/>
    <w:next w:val="1"/>
    <w:unhideWhenUsed/>
    <w:qFormat/>
    <w:uiPriority w:val="0"/>
    <w:pPr>
      <w:ind w:left="840" w:leftChars="400"/>
    </w:pPr>
  </w:style>
  <w:style w:type="paragraph" w:styleId="20">
    <w:name w:val="Plain Text"/>
    <w:basedOn w:val="1"/>
    <w:link w:val="88"/>
    <w:qFormat/>
    <w:uiPriority w:val="0"/>
    <w:rPr>
      <w:rFonts w:ascii="宋体" w:hAnsi="Courier New"/>
      <w:szCs w:val="21"/>
    </w:rPr>
  </w:style>
  <w:style w:type="paragraph" w:styleId="21">
    <w:name w:val="toc 8"/>
    <w:basedOn w:val="1"/>
    <w:next w:val="1"/>
    <w:unhideWhenUsed/>
    <w:qFormat/>
    <w:uiPriority w:val="39"/>
    <w:pPr>
      <w:ind w:left="2940" w:leftChars="1400"/>
    </w:pPr>
    <w:rPr>
      <w:rFonts w:ascii="Calibri" w:hAnsi="Calibri" w:eastAsia="宋体" w:cs="黑体"/>
      <w:szCs w:val="22"/>
    </w:rPr>
  </w:style>
  <w:style w:type="paragraph" w:styleId="22">
    <w:name w:val="Date"/>
    <w:basedOn w:val="1"/>
    <w:next w:val="1"/>
    <w:link w:val="107"/>
    <w:qFormat/>
    <w:uiPriority w:val="0"/>
    <w:rPr>
      <w:rFonts w:ascii="Times New Roman" w:hAnsi="Times New Roman" w:eastAsia="宋体" w:cs="Times New Roman"/>
      <w:szCs w:val="24"/>
    </w:rPr>
  </w:style>
  <w:style w:type="paragraph" w:styleId="23">
    <w:name w:val="Body Text Indent 2"/>
    <w:basedOn w:val="1"/>
    <w:link w:val="89"/>
    <w:semiHidden/>
    <w:unhideWhenUsed/>
    <w:qFormat/>
    <w:uiPriority w:val="99"/>
    <w:pPr>
      <w:spacing w:after="120" w:line="480" w:lineRule="auto"/>
      <w:ind w:left="420" w:leftChars="200"/>
    </w:pPr>
  </w:style>
  <w:style w:type="paragraph" w:styleId="24">
    <w:name w:val="Balloon Text"/>
    <w:basedOn w:val="1"/>
    <w:link w:val="90"/>
    <w:unhideWhenUsed/>
    <w:qFormat/>
    <w:uiPriority w:val="0"/>
    <w:rPr>
      <w:sz w:val="18"/>
      <w:szCs w:val="18"/>
    </w:rPr>
  </w:style>
  <w:style w:type="paragraph" w:styleId="25">
    <w:name w:val="footer"/>
    <w:basedOn w:val="1"/>
    <w:link w:val="91"/>
    <w:qFormat/>
    <w:uiPriority w:val="0"/>
    <w:pPr>
      <w:tabs>
        <w:tab w:val="center" w:pos="4153"/>
        <w:tab w:val="right" w:pos="8306"/>
      </w:tabs>
      <w:snapToGrid w:val="0"/>
      <w:jc w:val="left"/>
    </w:pPr>
    <w:rPr>
      <w:sz w:val="18"/>
      <w:szCs w:val="18"/>
    </w:rPr>
  </w:style>
  <w:style w:type="paragraph" w:styleId="26">
    <w:name w:val="header"/>
    <w:basedOn w:val="1"/>
    <w:link w:val="92"/>
    <w:qFormat/>
    <w:uiPriority w:val="0"/>
    <w:pPr>
      <w:pBdr>
        <w:bottom w:val="single" w:color="auto" w:sz="6" w:space="1"/>
      </w:pBdr>
      <w:tabs>
        <w:tab w:val="center" w:pos="4153"/>
        <w:tab w:val="right" w:pos="8306"/>
      </w:tabs>
      <w:snapToGrid w:val="0"/>
      <w:jc w:val="center"/>
    </w:pPr>
    <w:rPr>
      <w:sz w:val="18"/>
      <w:szCs w:val="18"/>
    </w:rPr>
  </w:style>
  <w:style w:type="paragraph" w:styleId="27">
    <w:name w:val="toc 1"/>
    <w:basedOn w:val="1"/>
    <w:next w:val="1"/>
    <w:qFormat/>
    <w:uiPriority w:val="0"/>
    <w:pPr>
      <w:widowControl/>
      <w:autoSpaceDE w:val="0"/>
      <w:autoSpaceDN w:val="0"/>
      <w:adjustRightInd w:val="0"/>
      <w:spacing w:line="400" w:lineRule="exact"/>
      <w:jc w:val="left"/>
    </w:pPr>
    <w:rPr>
      <w:b/>
      <w:bCs/>
      <w:caps/>
      <w:kern w:val="0"/>
      <w:sz w:val="28"/>
      <w:lang w:val="zh-CN"/>
    </w:rPr>
  </w:style>
  <w:style w:type="paragraph" w:styleId="28">
    <w:name w:val="toc 4"/>
    <w:basedOn w:val="1"/>
    <w:next w:val="1"/>
    <w:unhideWhenUsed/>
    <w:qFormat/>
    <w:uiPriority w:val="39"/>
    <w:pPr>
      <w:ind w:left="1260" w:leftChars="600"/>
    </w:pPr>
    <w:rPr>
      <w:rFonts w:ascii="Calibri" w:hAnsi="Calibri" w:eastAsia="宋体" w:cs="黑体"/>
      <w:szCs w:val="22"/>
    </w:rPr>
  </w:style>
  <w:style w:type="paragraph" w:styleId="29">
    <w:name w:val="Subtitle"/>
    <w:basedOn w:val="1"/>
    <w:next w:val="1"/>
    <w:link w:val="93"/>
    <w:qFormat/>
    <w:uiPriority w:val="11"/>
    <w:pPr>
      <w:spacing w:before="240" w:after="60" w:line="312" w:lineRule="auto"/>
      <w:jc w:val="center"/>
      <w:outlineLvl w:val="1"/>
    </w:pPr>
    <w:rPr>
      <w:rFonts w:ascii="Cambria" w:hAnsi="Cambria"/>
      <w:b/>
      <w:bCs/>
      <w:kern w:val="28"/>
      <w:sz w:val="32"/>
      <w:szCs w:val="32"/>
    </w:rPr>
  </w:style>
  <w:style w:type="paragraph" w:styleId="30">
    <w:name w:val="List"/>
    <w:basedOn w:val="1"/>
    <w:qFormat/>
    <w:uiPriority w:val="0"/>
    <w:pPr>
      <w:ind w:left="420" w:hanging="420"/>
    </w:pPr>
    <w:rPr>
      <w:rFonts w:ascii="Arial" w:hAnsi="Arial" w:eastAsia="楷体_GB2312"/>
      <w:sz w:val="28"/>
      <w:szCs w:val="20"/>
    </w:rPr>
  </w:style>
  <w:style w:type="paragraph" w:styleId="31">
    <w:name w:val="toc 6"/>
    <w:basedOn w:val="1"/>
    <w:next w:val="1"/>
    <w:unhideWhenUsed/>
    <w:qFormat/>
    <w:uiPriority w:val="39"/>
    <w:pPr>
      <w:ind w:left="2100" w:leftChars="1000"/>
    </w:pPr>
    <w:rPr>
      <w:rFonts w:ascii="Calibri" w:hAnsi="Calibri" w:eastAsia="宋体" w:cs="黑体"/>
      <w:szCs w:val="22"/>
    </w:rPr>
  </w:style>
  <w:style w:type="paragraph" w:styleId="32">
    <w:name w:val="toc 2"/>
    <w:basedOn w:val="1"/>
    <w:next w:val="1"/>
    <w:unhideWhenUsed/>
    <w:qFormat/>
    <w:uiPriority w:val="0"/>
    <w:pPr>
      <w:ind w:left="420" w:leftChars="200"/>
    </w:pPr>
  </w:style>
  <w:style w:type="paragraph" w:styleId="33">
    <w:name w:val="toc 9"/>
    <w:basedOn w:val="1"/>
    <w:next w:val="1"/>
    <w:unhideWhenUsed/>
    <w:qFormat/>
    <w:uiPriority w:val="39"/>
    <w:pPr>
      <w:ind w:left="3360" w:leftChars="1600"/>
    </w:pPr>
    <w:rPr>
      <w:rFonts w:ascii="Calibri" w:hAnsi="Calibri" w:eastAsia="宋体" w:cs="黑体"/>
      <w:szCs w:val="22"/>
    </w:rPr>
  </w:style>
  <w:style w:type="paragraph" w:styleId="34">
    <w:name w:val="Body Text 2"/>
    <w:basedOn w:val="1"/>
    <w:qFormat/>
    <w:uiPriority w:val="0"/>
    <w:pPr>
      <w:spacing w:line="500" w:lineRule="exact"/>
      <w:jc w:val="center"/>
    </w:pPr>
    <w:rPr>
      <w:rFonts w:ascii="Times New Roman" w:hAnsi="宋体" w:eastAsia="方正小标宋_GBK"/>
      <w:spacing w:val="-20"/>
      <w:sz w:val="44"/>
      <w:szCs w:val="32"/>
    </w:rPr>
  </w:style>
  <w:style w:type="paragraph" w:styleId="35">
    <w:name w:val="Normal (Web)"/>
    <w:basedOn w:val="1"/>
    <w:unhideWhenUsed/>
    <w:qFormat/>
    <w:uiPriority w:val="0"/>
    <w:pPr>
      <w:spacing w:beforeAutospacing="1" w:afterAutospacing="1"/>
      <w:jc w:val="left"/>
    </w:pPr>
    <w:rPr>
      <w:kern w:val="0"/>
      <w:sz w:val="24"/>
    </w:rPr>
  </w:style>
  <w:style w:type="paragraph" w:styleId="36">
    <w:name w:val="Title"/>
    <w:basedOn w:val="1"/>
    <w:link w:val="105"/>
    <w:qFormat/>
    <w:uiPriority w:val="0"/>
    <w:pPr>
      <w:widowControl/>
      <w:spacing w:before="240" w:after="60"/>
      <w:jc w:val="center"/>
      <w:outlineLvl w:val="0"/>
    </w:pPr>
    <w:rPr>
      <w:rFonts w:ascii="Cambria" w:hAnsi="Cambria" w:eastAsia="宋体" w:cs="黑体"/>
      <w:b/>
      <w:bCs/>
      <w:sz w:val="32"/>
      <w:szCs w:val="32"/>
    </w:rPr>
  </w:style>
  <w:style w:type="paragraph" w:styleId="37">
    <w:name w:val="Body Text First Indent"/>
    <w:basedOn w:val="17"/>
    <w:link w:val="117"/>
    <w:qFormat/>
    <w:uiPriority w:val="0"/>
    <w:pPr>
      <w:spacing w:after="120" w:line="240" w:lineRule="auto"/>
      <w:ind w:firstLine="420" w:firstLineChars="100"/>
    </w:pPr>
    <w:rPr>
      <w:sz w:val="21"/>
      <w:szCs w:val="24"/>
    </w:rPr>
  </w:style>
  <w:style w:type="table" w:styleId="39">
    <w:name w:val="Table Grid"/>
    <w:basedOn w:val="38"/>
    <w:semiHidden/>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1">
    <w:name w:val="Strong"/>
    <w:qFormat/>
    <w:uiPriority w:val="0"/>
    <w:rPr>
      <w:b/>
      <w:bCs/>
    </w:rPr>
  </w:style>
  <w:style w:type="character" w:styleId="42">
    <w:name w:val="page number"/>
    <w:basedOn w:val="40"/>
    <w:qFormat/>
    <w:uiPriority w:val="0"/>
    <w:rPr>
      <w:rFonts w:cs="Times New Roman"/>
    </w:rPr>
  </w:style>
  <w:style w:type="character" w:styleId="43">
    <w:name w:val="FollowedHyperlink"/>
    <w:qFormat/>
    <w:uiPriority w:val="0"/>
    <w:rPr>
      <w:rFonts w:ascii="Times New Roman" w:hAnsi="Times New Roman" w:eastAsia="宋体" w:cs="Times New Roman"/>
      <w:color w:val="800080"/>
      <w:u w:val="single"/>
    </w:rPr>
  </w:style>
  <w:style w:type="character" w:styleId="44">
    <w:name w:val="Emphasis"/>
    <w:qFormat/>
    <w:uiPriority w:val="0"/>
    <w:rPr>
      <w:rFonts w:ascii="Times New Roman" w:hAnsi="Times New Roman" w:eastAsia="宋体" w:cs="Times New Roman"/>
      <w:szCs w:val="20"/>
    </w:rPr>
  </w:style>
  <w:style w:type="character" w:styleId="45">
    <w:name w:val="HTML Definition"/>
    <w:qFormat/>
    <w:uiPriority w:val="0"/>
    <w:rPr>
      <w:rFonts w:ascii="Times New Roman" w:hAnsi="Times New Roman" w:eastAsia="宋体" w:cs="Times New Roman"/>
      <w:szCs w:val="20"/>
    </w:rPr>
  </w:style>
  <w:style w:type="character" w:styleId="46">
    <w:name w:val="HTML Typewriter"/>
    <w:qFormat/>
    <w:uiPriority w:val="0"/>
    <w:rPr>
      <w:rFonts w:hint="default" w:ascii="monospace" w:hAnsi="monospace" w:eastAsia="monospace" w:cs="monospace"/>
      <w:sz w:val="20"/>
      <w:szCs w:val="20"/>
    </w:rPr>
  </w:style>
  <w:style w:type="character" w:styleId="47">
    <w:name w:val="HTML Acronym"/>
    <w:basedOn w:val="40"/>
    <w:qFormat/>
    <w:uiPriority w:val="0"/>
    <w:rPr>
      <w:rFonts w:ascii="Times New Roman" w:hAnsi="Times New Roman" w:eastAsia="宋体" w:cs="Times New Roman"/>
      <w:szCs w:val="20"/>
    </w:rPr>
  </w:style>
  <w:style w:type="character" w:styleId="48">
    <w:name w:val="HTML Variable"/>
    <w:qFormat/>
    <w:uiPriority w:val="0"/>
    <w:rPr>
      <w:rFonts w:ascii="Times New Roman" w:hAnsi="Times New Roman" w:eastAsia="宋体" w:cs="Times New Roman"/>
      <w:szCs w:val="20"/>
    </w:rPr>
  </w:style>
  <w:style w:type="character" w:styleId="49">
    <w:name w:val="Hyperlink"/>
    <w:basedOn w:val="40"/>
    <w:unhideWhenUsed/>
    <w:qFormat/>
    <w:uiPriority w:val="0"/>
    <w:rPr>
      <w:color w:val="0000FF"/>
      <w:u w:val="single"/>
    </w:rPr>
  </w:style>
  <w:style w:type="character" w:styleId="50">
    <w:name w:val="HTML Code"/>
    <w:qFormat/>
    <w:uiPriority w:val="0"/>
    <w:rPr>
      <w:rFonts w:hint="default" w:ascii="monospace" w:hAnsi="monospace" w:eastAsia="monospace" w:cs="monospace"/>
      <w:sz w:val="20"/>
      <w:szCs w:val="20"/>
    </w:rPr>
  </w:style>
  <w:style w:type="character" w:styleId="51">
    <w:name w:val="HTML Cite"/>
    <w:qFormat/>
    <w:uiPriority w:val="0"/>
    <w:rPr>
      <w:rFonts w:ascii="Times New Roman" w:hAnsi="Times New Roman" w:eastAsia="宋体" w:cs="Times New Roman"/>
      <w:szCs w:val="20"/>
    </w:rPr>
  </w:style>
  <w:style w:type="character" w:styleId="52">
    <w:name w:val="HTML Keyboard"/>
    <w:qFormat/>
    <w:uiPriority w:val="0"/>
    <w:rPr>
      <w:rFonts w:ascii="monospace" w:hAnsi="monospace" w:eastAsia="monospace" w:cs="monospace"/>
      <w:sz w:val="20"/>
      <w:szCs w:val="20"/>
    </w:rPr>
  </w:style>
  <w:style w:type="character" w:styleId="53">
    <w:name w:val="HTML Sample"/>
    <w:qFormat/>
    <w:uiPriority w:val="0"/>
    <w:rPr>
      <w:rFonts w:hint="default" w:ascii="monospace" w:hAnsi="monospace" w:eastAsia="monospace" w:cs="monospace"/>
      <w:szCs w:val="20"/>
    </w:rPr>
  </w:style>
  <w:style w:type="character" w:customStyle="1" w:styleId="54">
    <w:name w:val="正文文本 Char"/>
    <w:basedOn w:val="40"/>
    <w:qFormat/>
    <w:uiPriority w:val="0"/>
    <w:rPr>
      <w:rFonts w:ascii="Times New Roman" w:hAnsi="Times New Roman" w:eastAsia="宋体" w:cs="Times New Roman"/>
      <w:szCs w:val="24"/>
    </w:rPr>
  </w:style>
  <w:style w:type="character" w:customStyle="1" w:styleId="55">
    <w:name w:val="日期 Char"/>
    <w:basedOn w:val="40"/>
    <w:qFormat/>
    <w:uiPriority w:val="0"/>
    <w:rPr>
      <w:rFonts w:ascii="Times New Roman" w:hAnsi="Times New Roman" w:eastAsia="宋体" w:cs="Times New Roman"/>
      <w:szCs w:val="24"/>
    </w:rPr>
  </w:style>
  <w:style w:type="character" w:customStyle="1" w:styleId="56">
    <w:name w:val="标题 Char"/>
    <w:basedOn w:val="40"/>
    <w:qFormat/>
    <w:uiPriority w:val="0"/>
    <w:rPr>
      <w:rFonts w:ascii="Cambria" w:hAnsi="Cambria" w:eastAsia="宋体" w:cs="黑体"/>
      <w:b/>
      <w:bCs/>
      <w:sz w:val="32"/>
      <w:szCs w:val="32"/>
    </w:rPr>
  </w:style>
  <w:style w:type="paragraph" w:customStyle="1" w:styleId="57">
    <w:name w:val="p16"/>
    <w:basedOn w:val="1"/>
    <w:qFormat/>
    <w:uiPriority w:val="99"/>
    <w:pPr>
      <w:widowControl/>
    </w:pPr>
    <w:rPr>
      <w:rFonts w:ascii="宋体" w:hAnsi="宋体" w:cs="宋体"/>
      <w:kern w:val="0"/>
      <w:szCs w:val="21"/>
    </w:rPr>
  </w:style>
  <w:style w:type="paragraph" w:customStyle="1" w:styleId="58">
    <w:name w:val="p15"/>
    <w:basedOn w:val="1"/>
    <w:qFormat/>
    <w:uiPriority w:val="99"/>
    <w:pPr>
      <w:widowControl/>
    </w:pPr>
    <w:rPr>
      <w:rFonts w:ascii="宋体" w:hAnsi="宋体" w:cs="宋体"/>
      <w:kern w:val="0"/>
      <w:szCs w:val="21"/>
    </w:rPr>
  </w:style>
  <w:style w:type="paragraph" w:customStyle="1" w:styleId="59">
    <w:name w:val="p17"/>
    <w:basedOn w:val="1"/>
    <w:qFormat/>
    <w:uiPriority w:val="99"/>
    <w:pPr>
      <w:widowControl/>
    </w:pPr>
    <w:rPr>
      <w:kern w:val="0"/>
      <w:szCs w:val="21"/>
    </w:rPr>
  </w:style>
  <w:style w:type="paragraph" w:customStyle="1" w:styleId="60">
    <w:name w:val="p0"/>
    <w:basedOn w:val="1"/>
    <w:qFormat/>
    <w:uiPriority w:val="0"/>
    <w:pPr>
      <w:widowControl/>
    </w:pPr>
  </w:style>
  <w:style w:type="paragraph" w:customStyle="1" w:styleId="61">
    <w:name w:val="正文 New New New New"/>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62">
    <w:name w:val="列出段落1"/>
    <w:basedOn w:val="1"/>
    <w:qFormat/>
    <w:uiPriority w:val="99"/>
    <w:pPr>
      <w:ind w:firstLine="420" w:firstLineChars="200"/>
    </w:pPr>
    <w:rPr>
      <w:rFonts w:ascii="Calibri" w:hAnsi="Calibri"/>
      <w:szCs w:val="22"/>
    </w:rPr>
  </w:style>
  <w:style w:type="paragraph" w:customStyle="1" w:styleId="63">
    <w:name w:val="List Paragraph"/>
    <w:basedOn w:val="1"/>
    <w:qFormat/>
    <w:uiPriority w:val="0"/>
    <w:pPr>
      <w:ind w:firstLine="420" w:firstLineChars="200"/>
    </w:pPr>
    <w:rPr>
      <w:rFonts w:ascii="Calibri" w:hAnsi="Calibri"/>
      <w:szCs w:val="22"/>
    </w:rPr>
  </w:style>
  <w:style w:type="paragraph" w:customStyle="1" w:styleId="64">
    <w:name w:val="_Style 2"/>
    <w:basedOn w:val="1"/>
    <w:qFormat/>
    <w:uiPriority w:val="34"/>
    <w:pPr>
      <w:ind w:firstLine="420" w:firstLineChars="200"/>
    </w:pPr>
    <w:rPr>
      <w:szCs w:val="20"/>
    </w:rPr>
  </w:style>
  <w:style w:type="paragraph" w:customStyle="1" w:styleId="65">
    <w:name w:val="列出段落2"/>
    <w:basedOn w:val="1"/>
    <w:qFormat/>
    <w:uiPriority w:val="34"/>
    <w:pPr>
      <w:ind w:firstLine="420" w:firstLineChars="200"/>
    </w:pPr>
    <w:rPr>
      <w:rFonts w:ascii="Calibri" w:hAnsi="Calibri"/>
      <w:szCs w:val="22"/>
    </w:rPr>
  </w:style>
  <w:style w:type="paragraph" w:customStyle="1" w:styleId="66">
    <w:name w:val="样式 标题 2 + Times New Roman 四号 非加粗 段前: 5 磅 段后: 0 磅 行距: 固定值 20..."/>
    <w:basedOn w:val="4"/>
    <w:qFormat/>
    <w:uiPriority w:val="0"/>
    <w:pPr>
      <w:spacing w:before="100" w:line="400" w:lineRule="exact"/>
    </w:pPr>
    <w:rPr>
      <w:rFonts w:ascii="Times New Roman" w:hAnsi="Times New Roman" w:eastAsia="黑体" w:cs="宋体"/>
      <w:b w:val="0"/>
      <w:bCs w:val="0"/>
      <w:sz w:val="28"/>
      <w:szCs w:val="20"/>
    </w:rPr>
  </w:style>
  <w:style w:type="paragraph" w:customStyle="1" w:styleId="67">
    <w:name w:val="样式 标题 3 + (中文) 黑体 小四 非加粗 段前: 7.8 磅 段后: 0 磅 行距: 固定值 20 磅"/>
    <w:basedOn w:val="5"/>
    <w:qFormat/>
    <w:uiPriority w:val="0"/>
    <w:pPr>
      <w:tabs>
        <w:tab w:val="left" w:pos="720"/>
      </w:tabs>
      <w:spacing w:before="0" w:after="0" w:line="400" w:lineRule="exact"/>
    </w:pPr>
    <w:rPr>
      <w:rFonts w:eastAsia="黑体" w:cs="宋体"/>
      <w:b w:val="0"/>
      <w:bCs w:val="0"/>
      <w:sz w:val="24"/>
      <w:szCs w:val="20"/>
    </w:rPr>
  </w:style>
  <w:style w:type="paragraph" w:customStyle="1" w:styleId="68">
    <w:name w:val="表格"/>
    <w:basedOn w:val="1"/>
    <w:qFormat/>
    <w:uiPriority w:val="0"/>
    <w:pPr>
      <w:jc w:val="center"/>
    </w:pPr>
    <w:rPr>
      <w:rFonts w:cs="仿宋"/>
      <w:szCs w:val="30"/>
    </w:rPr>
  </w:style>
  <w:style w:type="paragraph" w:customStyle="1" w:styleId="69">
    <w:name w:val="È±Ê¡ÎÄ±¾"/>
    <w:basedOn w:val="1"/>
    <w:qFormat/>
    <w:uiPriority w:val="0"/>
    <w:pPr>
      <w:widowControl/>
      <w:overflowPunct w:val="0"/>
      <w:autoSpaceDE w:val="0"/>
      <w:autoSpaceDN w:val="0"/>
      <w:adjustRightInd w:val="0"/>
      <w:jc w:val="left"/>
      <w:textAlignment w:val="baseline"/>
    </w:pPr>
    <w:rPr>
      <w:kern w:val="0"/>
      <w:sz w:val="24"/>
      <w:szCs w:val="20"/>
    </w:rPr>
  </w:style>
  <w:style w:type="paragraph" w:customStyle="1" w:styleId="70">
    <w:name w:val="reader-word-layer reader-word-s14-15"/>
    <w:basedOn w:val="1"/>
    <w:qFormat/>
    <w:uiPriority w:val="0"/>
    <w:pPr>
      <w:widowControl/>
      <w:spacing w:before="100" w:beforeAutospacing="1" w:after="100" w:afterAutospacing="1"/>
      <w:jc w:val="left"/>
    </w:pPr>
    <w:rPr>
      <w:rFonts w:ascii="宋体" w:hAnsi="宋体" w:cs="宋体"/>
      <w:kern w:val="0"/>
      <w:sz w:val="24"/>
    </w:rPr>
  </w:style>
  <w:style w:type="paragraph" w:customStyle="1" w:styleId="71">
    <w:name w:val="样式1"/>
    <w:basedOn w:val="1"/>
    <w:next w:val="6"/>
    <w:qFormat/>
    <w:uiPriority w:val="0"/>
    <w:pPr>
      <w:spacing w:line="360" w:lineRule="auto"/>
      <w:ind w:firstLine="420" w:firstLineChars="200"/>
    </w:pPr>
    <w:rPr>
      <w:rFonts w:ascii="宋体" w:hAnsi="宋体"/>
      <w:szCs w:val="21"/>
    </w:rPr>
  </w:style>
  <w:style w:type="paragraph" w:customStyle="1" w:styleId="72">
    <w:name w:val="Char"/>
    <w:basedOn w:val="15"/>
    <w:qFormat/>
    <w:uiPriority w:val="0"/>
    <w:rPr>
      <w:kern w:val="0"/>
      <w:sz w:val="20"/>
      <w:szCs w:val="20"/>
    </w:rPr>
  </w:style>
  <w:style w:type="paragraph" w:customStyle="1" w:styleId="73">
    <w:name w:val="_Style 5"/>
    <w:basedOn w:val="1"/>
    <w:qFormat/>
    <w:uiPriority w:val="0"/>
    <w:pPr>
      <w:spacing w:line="360" w:lineRule="auto"/>
      <w:ind w:firstLine="200" w:firstLineChars="200"/>
    </w:pPr>
  </w:style>
  <w:style w:type="paragraph" w:customStyle="1" w:styleId="74">
    <w:name w:val="Char1"/>
    <w:basedOn w:val="1"/>
    <w:qFormat/>
    <w:uiPriority w:val="0"/>
    <w:pPr>
      <w:adjustRightInd w:val="0"/>
      <w:spacing w:line="360" w:lineRule="auto"/>
    </w:pPr>
    <w:rPr>
      <w:kern w:val="0"/>
      <w:sz w:val="24"/>
      <w:szCs w:val="20"/>
    </w:rPr>
  </w:style>
  <w:style w:type="paragraph" w:customStyle="1" w:styleId="75">
    <w:name w:val="Char Char1"/>
    <w:basedOn w:val="1"/>
    <w:qFormat/>
    <w:uiPriority w:val="0"/>
    <w:pPr>
      <w:widowControl/>
      <w:jc w:val="center"/>
    </w:pPr>
    <w:rPr>
      <w:rFonts w:ascii="Tahoma" w:hAnsi="Tahoma"/>
      <w:b/>
      <w:kern w:val="0"/>
      <w:sz w:val="24"/>
      <w:szCs w:val="20"/>
    </w:rPr>
  </w:style>
  <w:style w:type="paragraph" w:customStyle="1" w:styleId="7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center"/>
    </w:pPr>
    <w:rPr>
      <w:rFonts w:ascii="Courier New" w:hAnsi="Courier New"/>
      <w:b/>
      <w:kern w:val="0"/>
      <w:sz w:val="44"/>
      <w:szCs w:val="20"/>
    </w:rPr>
  </w:style>
  <w:style w:type="paragraph" w:customStyle="1" w:styleId="77">
    <w:name w:val="xl25"/>
    <w:basedOn w:val="1"/>
    <w:qFormat/>
    <w:uiPriority w:val="0"/>
    <w:pPr>
      <w:widowControl/>
      <w:spacing w:before="100" w:beforeAutospacing="1" w:after="100" w:afterAutospacing="1"/>
      <w:jc w:val="center"/>
      <w:textAlignment w:val="center"/>
    </w:pPr>
    <w:rPr>
      <w:rFonts w:ascii="Arial Unicode MS" w:hAnsi="Arial Unicode MS" w:eastAsia="Arial Unicode MS" w:cs="Arial Unicode MS"/>
      <w:kern w:val="0"/>
      <w:sz w:val="24"/>
    </w:rPr>
  </w:style>
  <w:style w:type="paragraph" w:customStyle="1" w:styleId="78">
    <w:name w:val="Char Char Char Char"/>
    <w:basedOn w:val="1"/>
    <w:qFormat/>
    <w:uiPriority w:val="0"/>
    <w:pPr>
      <w:spacing w:line="360" w:lineRule="auto"/>
      <w:ind w:firstLine="200" w:firstLineChars="200"/>
    </w:pPr>
    <w:rPr>
      <w:rFonts w:ascii="宋体" w:hAnsi="宋体" w:cs="宋体"/>
      <w:sz w:val="24"/>
    </w:rPr>
  </w:style>
  <w:style w:type="paragraph" w:customStyle="1" w:styleId="79">
    <w:name w:val="目录"/>
    <w:basedOn w:val="1"/>
    <w:qFormat/>
    <w:uiPriority w:val="0"/>
    <w:pPr>
      <w:widowControl/>
      <w:jc w:val="center"/>
    </w:pPr>
    <w:rPr>
      <w:rFonts w:ascii="宋体"/>
      <w:kern w:val="0"/>
      <w:sz w:val="36"/>
      <w:szCs w:val="20"/>
    </w:rPr>
  </w:style>
  <w:style w:type="paragraph" w:customStyle="1" w:styleId="80">
    <w:name w:val="Char Char Char Char Char Char"/>
    <w:basedOn w:val="3"/>
    <w:qFormat/>
    <w:uiPriority w:val="0"/>
    <w:pPr>
      <w:numPr>
        <w:ilvl w:val="0"/>
        <w:numId w:val="1"/>
      </w:numPr>
      <w:tabs>
        <w:tab w:val="left" w:pos="887"/>
      </w:tabs>
      <w:snapToGrid w:val="0"/>
      <w:spacing w:before="0" w:after="0" w:line="360" w:lineRule="auto"/>
      <w:ind w:left="887" w:firstLine="200" w:firstLineChars="200"/>
      <w:jc w:val="center"/>
    </w:pPr>
    <w:rPr>
      <w:rFonts w:ascii="黑体" w:hAnsi="BatangChe" w:eastAsia="黑体"/>
      <w:b w:val="0"/>
      <w:bCs w:val="0"/>
      <w:kern w:val="2"/>
      <w:sz w:val="32"/>
      <w:szCs w:val="32"/>
    </w:rPr>
  </w:style>
  <w:style w:type="paragraph" w:customStyle="1" w:styleId="81">
    <w:name w:val="默认段落字体 Para Char Char Char Char"/>
    <w:basedOn w:val="1"/>
    <w:qFormat/>
    <w:uiPriority w:val="0"/>
    <w:rPr>
      <w:szCs w:val="20"/>
    </w:rPr>
  </w:style>
  <w:style w:type="paragraph" w:customStyle="1" w:styleId="82">
    <w:name w:val="WPSOffice手动目录 1"/>
    <w:qFormat/>
    <w:uiPriority w:val="0"/>
    <w:pPr>
      <w:ind w:leftChars="0"/>
    </w:pPr>
    <w:rPr>
      <w:rFonts w:ascii="Times New Roman" w:hAnsi="Times New Roman" w:eastAsia="宋体" w:cs="Times New Roman"/>
      <w:sz w:val="20"/>
      <w:szCs w:val="20"/>
      <w:lang w:val="en-US" w:eastAsia="zh-CN" w:bidi="ar-SA"/>
    </w:rPr>
  </w:style>
  <w:style w:type="character" w:customStyle="1" w:styleId="83">
    <w:name w:val="标题 2 Char Char"/>
    <w:basedOn w:val="40"/>
    <w:link w:val="4"/>
    <w:qFormat/>
    <w:uiPriority w:val="0"/>
    <w:rPr>
      <w:rFonts w:ascii="Cambria" w:hAnsi="Cambria" w:eastAsia="宋体" w:cs="Times New Roman"/>
      <w:b/>
      <w:bCs/>
      <w:sz w:val="30"/>
      <w:szCs w:val="32"/>
    </w:rPr>
  </w:style>
  <w:style w:type="character" w:customStyle="1" w:styleId="84">
    <w:name w:val="标题 3 Char Char"/>
    <w:basedOn w:val="40"/>
    <w:link w:val="5"/>
    <w:qFormat/>
    <w:uiPriority w:val="0"/>
    <w:rPr>
      <w:rFonts w:ascii="Times New Roman" w:hAnsi="Times New Roman" w:eastAsia="宋体" w:cs="Times New Roman"/>
      <w:b/>
      <w:bCs/>
      <w:sz w:val="32"/>
      <w:szCs w:val="32"/>
    </w:rPr>
  </w:style>
  <w:style w:type="character" w:customStyle="1" w:styleId="85">
    <w:name w:val="标题 1 Char Char"/>
    <w:basedOn w:val="40"/>
    <w:link w:val="3"/>
    <w:qFormat/>
    <w:uiPriority w:val="0"/>
    <w:rPr>
      <w:rFonts w:ascii="Times New Roman" w:hAnsi="Times New Roman" w:eastAsia="宋体" w:cs="Times New Roman"/>
      <w:b/>
      <w:bCs/>
      <w:kern w:val="44"/>
      <w:sz w:val="44"/>
      <w:szCs w:val="44"/>
    </w:rPr>
  </w:style>
  <w:style w:type="character" w:customStyle="1" w:styleId="86">
    <w:name w:val="标题 4 Char Char"/>
    <w:basedOn w:val="40"/>
    <w:link w:val="6"/>
    <w:qFormat/>
    <w:uiPriority w:val="0"/>
    <w:rPr>
      <w:rFonts w:ascii="Cambria" w:hAnsi="Cambria" w:eastAsia="宋体" w:cs="黑体"/>
      <w:b/>
      <w:bCs/>
      <w:sz w:val="28"/>
      <w:szCs w:val="28"/>
    </w:rPr>
  </w:style>
  <w:style w:type="character" w:customStyle="1" w:styleId="87">
    <w:name w:val="标题 5 Char Char"/>
    <w:basedOn w:val="40"/>
    <w:link w:val="7"/>
    <w:qFormat/>
    <w:uiPriority w:val="0"/>
    <w:rPr>
      <w:rFonts w:ascii="Times New Roman" w:hAnsi="Times New Roman" w:eastAsia="宋体" w:cs="Times New Roman"/>
      <w:b/>
      <w:bCs/>
      <w:sz w:val="28"/>
      <w:szCs w:val="28"/>
    </w:rPr>
  </w:style>
  <w:style w:type="character" w:customStyle="1" w:styleId="88">
    <w:name w:val="纯文本 Char Char"/>
    <w:basedOn w:val="40"/>
    <w:link w:val="20"/>
    <w:qFormat/>
    <w:uiPriority w:val="99"/>
    <w:rPr>
      <w:rFonts w:ascii="宋体" w:hAnsi="Courier New" w:eastAsia="宋体" w:cs="Times New Roman"/>
      <w:szCs w:val="21"/>
    </w:rPr>
  </w:style>
  <w:style w:type="character" w:customStyle="1" w:styleId="89">
    <w:name w:val="正文文本缩进 2 Char Char"/>
    <w:basedOn w:val="40"/>
    <w:link w:val="23"/>
    <w:qFormat/>
    <w:uiPriority w:val="99"/>
    <w:rPr>
      <w:rFonts w:ascii="Times New Roman" w:hAnsi="Times New Roman" w:eastAsia="宋体" w:cs="Times New Roman"/>
      <w:szCs w:val="24"/>
    </w:rPr>
  </w:style>
  <w:style w:type="character" w:customStyle="1" w:styleId="90">
    <w:name w:val="批注框文本 Char Char"/>
    <w:basedOn w:val="40"/>
    <w:link w:val="24"/>
    <w:qFormat/>
    <w:uiPriority w:val="99"/>
    <w:rPr>
      <w:rFonts w:ascii="Times New Roman" w:hAnsi="Times New Roman" w:eastAsia="宋体" w:cs="Times New Roman"/>
      <w:sz w:val="18"/>
      <w:szCs w:val="18"/>
    </w:rPr>
  </w:style>
  <w:style w:type="character" w:customStyle="1" w:styleId="91">
    <w:name w:val="页脚 Char Char"/>
    <w:basedOn w:val="40"/>
    <w:link w:val="25"/>
    <w:qFormat/>
    <w:uiPriority w:val="0"/>
    <w:rPr>
      <w:rFonts w:ascii="Times New Roman" w:hAnsi="Times New Roman" w:eastAsia="宋体" w:cs="Times New Roman"/>
      <w:sz w:val="18"/>
      <w:szCs w:val="18"/>
    </w:rPr>
  </w:style>
  <w:style w:type="character" w:customStyle="1" w:styleId="92">
    <w:name w:val="页眉 Char Char"/>
    <w:basedOn w:val="40"/>
    <w:link w:val="26"/>
    <w:qFormat/>
    <w:uiPriority w:val="99"/>
    <w:rPr>
      <w:rFonts w:ascii="Times New Roman" w:hAnsi="Times New Roman" w:eastAsia="宋体" w:cs="Times New Roman"/>
      <w:sz w:val="18"/>
      <w:szCs w:val="18"/>
    </w:rPr>
  </w:style>
  <w:style w:type="character" w:customStyle="1" w:styleId="93">
    <w:name w:val="副标题 Char Char"/>
    <w:basedOn w:val="40"/>
    <w:link w:val="29"/>
    <w:qFormat/>
    <w:uiPriority w:val="11"/>
    <w:rPr>
      <w:rFonts w:ascii="Cambria" w:hAnsi="Cambria" w:eastAsia="宋体" w:cs="Times New Roman"/>
      <w:b/>
      <w:bCs/>
      <w:kern w:val="28"/>
      <w:sz w:val="32"/>
      <w:szCs w:val="32"/>
    </w:rPr>
  </w:style>
  <w:style w:type="character" w:customStyle="1" w:styleId="94">
    <w:name w:val="Footer Char1"/>
    <w:semiHidden/>
    <w:qFormat/>
    <w:locked/>
    <w:uiPriority w:val="99"/>
    <w:rPr>
      <w:rFonts w:cs="Times New Roman"/>
      <w:kern w:val="2"/>
      <w:sz w:val="18"/>
      <w:szCs w:val="18"/>
    </w:rPr>
  </w:style>
  <w:style w:type="character" w:customStyle="1" w:styleId="95">
    <w:name w:val="Header Char1"/>
    <w:semiHidden/>
    <w:qFormat/>
    <w:locked/>
    <w:uiPriority w:val="99"/>
    <w:rPr>
      <w:rFonts w:cs="Times New Roman"/>
      <w:kern w:val="2"/>
      <w:sz w:val="18"/>
      <w:szCs w:val="18"/>
    </w:rPr>
  </w:style>
  <w:style w:type="character" w:customStyle="1" w:styleId="96">
    <w:name w:val="Plain Text Char1"/>
    <w:semiHidden/>
    <w:qFormat/>
    <w:locked/>
    <w:uiPriority w:val="99"/>
    <w:rPr>
      <w:rFonts w:ascii="宋体" w:hAnsi="Courier New" w:cs="Courier New"/>
      <w:kern w:val="2"/>
      <w:sz w:val="21"/>
      <w:szCs w:val="21"/>
    </w:rPr>
  </w:style>
  <w:style w:type="character" w:customStyle="1" w:styleId="97">
    <w:name w:val="ca-01"/>
    <w:qFormat/>
    <w:uiPriority w:val="99"/>
    <w:rPr>
      <w:rFonts w:ascii="宋体" w:hAnsi="宋体" w:eastAsia="宋体" w:cs="Times New Roman"/>
      <w:sz w:val="21"/>
      <w:szCs w:val="21"/>
    </w:rPr>
  </w:style>
  <w:style w:type="character" w:customStyle="1" w:styleId="98">
    <w:name w:val="font41"/>
    <w:basedOn w:val="40"/>
    <w:qFormat/>
    <w:uiPriority w:val="0"/>
    <w:rPr>
      <w:rFonts w:hint="eastAsia" w:ascii="宋体" w:hAnsi="宋体" w:eastAsia="宋体" w:cs="宋体"/>
      <w:b/>
      <w:color w:val="000000"/>
      <w:sz w:val="24"/>
      <w:szCs w:val="24"/>
      <w:u w:val="none"/>
    </w:rPr>
  </w:style>
  <w:style w:type="character" w:customStyle="1" w:styleId="99">
    <w:name w:val="font21"/>
    <w:basedOn w:val="40"/>
    <w:qFormat/>
    <w:uiPriority w:val="0"/>
    <w:rPr>
      <w:rFonts w:hint="eastAsia" w:ascii="宋体" w:hAnsi="宋体" w:eastAsia="宋体" w:cs="宋体"/>
      <w:color w:val="000000"/>
      <w:sz w:val="21"/>
      <w:szCs w:val="21"/>
      <w:u w:val="none"/>
    </w:rPr>
  </w:style>
  <w:style w:type="character" w:customStyle="1" w:styleId="100">
    <w:name w:val="font81"/>
    <w:basedOn w:val="40"/>
    <w:qFormat/>
    <w:uiPriority w:val="0"/>
    <w:rPr>
      <w:rFonts w:hint="default" w:ascii="Times New Roman" w:hAnsi="Times New Roman" w:cs="Times New Roman"/>
      <w:color w:val="000000"/>
      <w:sz w:val="21"/>
      <w:szCs w:val="21"/>
      <w:u w:val="none"/>
    </w:rPr>
  </w:style>
  <w:style w:type="character" w:customStyle="1" w:styleId="101">
    <w:name w:val="font11"/>
    <w:basedOn w:val="40"/>
    <w:qFormat/>
    <w:uiPriority w:val="0"/>
    <w:rPr>
      <w:rFonts w:hint="eastAsia" w:ascii="宋体" w:hAnsi="宋体" w:eastAsia="宋体" w:cs="宋体"/>
      <w:b/>
      <w:color w:val="000000"/>
      <w:sz w:val="21"/>
      <w:szCs w:val="21"/>
      <w:u w:val="none"/>
    </w:rPr>
  </w:style>
  <w:style w:type="character" w:customStyle="1" w:styleId="102">
    <w:name w:val="font91"/>
    <w:basedOn w:val="40"/>
    <w:qFormat/>
    <w:uiPriority w:val="0"/>
    <w:rPr>
      <w:rFonts w:hint="default" w:ascii="Calibri" w:hAnsi="Calibri" w:cs="Calibri"/>
      <w:color w:val="000000"/>
      <w:sz w:val="21"/>
      <w:szCs w:val="21"/>
      <w:u w:val="none"/>
    </w:rPr>
  </w:style>
  <w:style w:type="character" w:customStyle="1" w:styleId="103">
    <w:name w:val="font31"/>
    <w:basedOn w:val="40"/>
    <w:qFormat/>
    <w:uiPriority w:val="0"/>
    <w:rPr>
      <w:rFonts w:hint="eastAsia" w:ascii="宋体" w:hAnsi="宋体" w:eastAsia="宋体" w:cs="宋体"/>
      <w:color w:val="000000"/>
      <w:sz w:val="21"/>
      <w:szCs w:val="21"/>
      <w:u w:val="none"/>
    </w:rPr>
  </w:style>
  <w:style w:type="character" w:customStyle="1" w:styleId="104">
    <w:name w:val="font71"/>
    <w:basedOn w:val="40"/>
    <w:qFormat/>
    <w:uiPriority w:val="0"/>
    <w:rPr>
      <w:rFonts w:hint="default" w:ascii="Times New Roman" w:hAnsi="Times New Roman" w:cs="Times New Roman"/>
      <w:color w:val="000000"/>
      <w:sz w:val="21"/>
      <w:szCs w:val="21"/>
      <w:u w:val="none"/>
    </w:rPr>
  </w:style>
  <w:style w:type="character" w:customStyle="1" w:styleId="105">
    <w:name w:val="标题 Char1"/>
    <w:basedOn w:val="40"/>
    <w:link w:val="36"/>
    <w:qFormat/>
    <w:uiPriority w:val="0"/>
    <w:rPr>
      <w:rFonts w:ascii="Arial" w:hAnsi="Arial" w:eastAsia="宋体" w:cs="Arial"/>
      <w:b/>
      <w:bCs/>
      <w:kern w:val="0"/>
      <w:sz w:val="44"/>
      <w:szCs w:val="32"/>
    </w:rPr>
  </w:style>
  <w:style w:type="character" w:customStyle="1" w:styleId="106">
    <w:name w:val="正文文本 Char1"/>
    <w:basedOn w:val="40"/>
    <w:link w:val="17"/>
    <w:qFormat/>
    <w:uiPriority w:val="0"/>
    <w:rPr>
      <w:rFonts w:ascii="Times New Roman" w:hAnsi="Times New Roman" w:eastAsia="宋体" w:cs="Times New Roman"/>
      <w:b/>
      <w:sz w:val="30"/>
      <w:szCs w:val="20"/>
    </w:rPr>
  </w:style>
  <w:style w:type="character" w:customStyle="1" w:styleId="107">
    <w:name w:val="日期 Char1"/>
    <w:basedOn w:val="40"/>
    <w:link w:val="22"/>
    <w:qFormat/>
    <w:uiPriority w:val="0"/>
    <w:rPr>
      <w:rFonts w:ascii="Times New Roman" w:hAnsi="Times New Roman" w:eastAsia="宋体" w:cs="Times New Roman"/>
      <w:b/>
      <w:sz w:val="24"/>
      <w:szCs w:val="20"/>
    </w:rPr>
  </w:style>
  <w:style w:type="character" w:customStyle="1" w:styleId="108">
    <w:name w:val="正文缩进 Char Char"/>
    <w:link w:val="13"/>
    <w:qFormat/>
    <w:uiPriority w:val="99"/>
    <w:rPr>
      <w:rFonts w:ascii="宋体" w:hAnsi="Times New Roman" w:eastAsia="宋体" w:cs="Times New Roman"/>
      <w:kern w:val="0"/>
      <w:szCs w:val="24"/>
    </w:rPr>
  </w:style>
  <w:style w:type="character" w:customStyle="1" w:styleId="109">
    <w:name w:val="标题 6 Char Char"/>
    <w:basedOn w:val="40"/>
    <w:link w:val="8"/>
    <w:qFormat/>
    <w:uiPriority w:val="0"/>
    <w:rPr>
      <w:rFonts w:ascii="Arial" w:hAnsi="Arial" w:eastAsia="黑体"/>
      <w:bCs/>
      <w:sz w:val="24"/>
      <w:szCs w:val="24"/>
    </w:rPr>
  </w:style>
  <w:style w:type="character" w:customStyle="1" w:styleId="110">
    <w:name w:val="标题 7 Char Char"/>
    <w:basedOn w:val="40"/>
    <w:link w:val="9"/>
    <w:qFormat/>
    <w:uiPriority w:val="0"/>
    <w:rPr>
      <w:rFonts w:ascii="Times New Roman" w:hAnsi="Times New Roman"/>
      <w:bCs/>
      <w:sz w:val="24"/>
      <w:szCs w:val="24"/>
    </w:rPr>
  </w:style>
  <w:style w:type="character" w:customStyle="1" w:styleId="111">
    <w:name w:val="标题 8 Char Char"/>
    <w:basedOn w:val="40"/>
    <w:link w:val="10"/>
    <w:qFormat/>
    <w:uiPriority w:val="0"/>
    <w:rPr>
      <w:rFonts w:ascii="Arial" w:hAnsi="Arial" w:eastAsia="黑体"/>
      <w:b/>
      <w:sz w:val="24"/>
      <w:szCs w:val="24"/>
    </w:rPr>
  </w:style>
  <w:style w:type="character" w:customStyle="1" w:styleId="112">
    <w:name w:val="标题 9 Char Char"/>
    <w:basedOn w:val="40"/>
    <w:link w:val="11"/>
    <w:qFormat/>
    <w:uiPriority w:val="0"/>
    <w:rPr>
      <w:rFonts w:ascii="Arial" w:hAnsi="Arial" w:eastAsia="黑体"/>
      <w:b/>
      <w:sz w:val="21"/>
      <w:szCs w:val="21"/>
    </w:rPr>
  </w:style>
  <w:style w:type="character" w:customStyle="1" w:styleId="113">
    <w:name w:val="disabled"/>
    <w:qFormat/>
    <w:uiPriority w:val="0"/>
    <w:rPr>
      <w:rFonts w:ascii="Times New Roman" w:hAnsi="Times New Roman" w:eastAsia="宋体" w:cs="Times New Roman"/>
      <w:color w:val="FFE3C6"/>
      <w:szCs w:val="20"/>
      <w:bdr w:val="single" w:color="FFE3C6" w:sz="4" w:space="0"/>
    </w:rPr>
  </w:style>
  <w:style w:type="character" w:customStyle="1" w:styleId="114">
    <w:name w:val="页码1"/>
    <w:qFormat/>
    <w:uiPriority w:val="0"/>
    <w:rPr>
      <w:rFonts w:ascii="Times New Roman" w:hAnsi="Times New Roman" w:eastAsia="宋体" w:cs="Times New Roman"/>
      <w:szCs w:val="20"/>
    </w:rPr>
  </w:style>
  <w:style w:type="character" w:customStyle="1" w:styleId="115">
    <w:name w:val="Char Char Char"/>
    <w:qFormat/>
    <w:uiPriority w:val="0"/>
    <w:rPr>
      <w:rFonts w:ascii="宋体" w:hAnsi="Courier New" w:eastAsia="宋体" w:cs="Times New Roman"/>
      <w:b/>
      <w:kern w:val="2"/>
      <w:sz w:val="21"/>
      <w:szCs w:val="20"/>
      <w:lang w:val="en-US" w:eastAsia="zh-CN" w:bidi="ar-SA"/>
    </w:rPr>
  </w:style>
  <w:style w:type="character" w:customStyle="1" w:styleId="116">
    <w:name w:val="current"/>
    <w:qFormat/>
    <w:uiPriority w:val="0"/>
    <w:rPr>
      <w:rFonts w:ascii="Times New Roman" w:hAnsi="Times New Roman" w:eastAsia="宋体" w:cs="Times New Roman"/>
      <w:b/>
      <w:color w:val="FF6500"/>
      <w:szCs w:val="20"/>
      <w:bdr w:val="single" w:color="FF6500" w:sz="4" w:space="0"/>
      <w:shd w:val="clear" w:color="auto" w:fill="FFBE94"/>
    </w:rPr>
  </w:style>
  <w:style w:type="character" w:customStyle="1" w:styleId="117">
    <w:name w:val="正文首行缩进 Char Char"/>
    <w:basedOn w:val="106"/>
    <w:link w:val="37"/>
    <w:qFormat/>
    <w:uiPriority w:val="0"/>
    <w:rPr>
      <w:rFonts w:ascii="Times New Roman" w:hAnsi="Times New Roman" w:eastAsia="宋体" w:cs="Times New Roman"/>
      <w:b w:val="0"/>
      <w:kern w:val="2"/>
      <w:sz w:val="21"/>
      <w:szCs w:val="24"/>
    </w:rPr>
  </w:style>
  <w:style w:type="character" w:customStyle="1" w:styleId="118">
    <w:name w:val="批注文字 Char Char"/>
    <w:basedOn w:val="40"/>
    <w:link w:val="16"/>
    <w:qFormat/>
    <w:uiPriority w:val="0"/>
    <w:rPr>
      <w:rFonts w:ascii="Times New Roman" w:hAnsi="Times New Roman"/>
      <w:kern w:val="2"/>
      <w:sz w:val="21"/>
      <w:szCs w:val="24"/>
    </w:rPr>
  </w:style>
  <w:style w:type="character" w:customStyle="1" w:styleId="119">
    <w:name w:val="文档结构图 Char Char"/>
    <w:basedOn w:val="40"/>
    <w:link w:val="15"/>
    <w:qFormat/>
    <w:uiPriority w:val="0"/>
    <w:rPr>
      <w:rFonts w:ascii="Times New Roman" w:hAnsi="Times New Roman"/>
      <w:kern w:val="2"/>
      <w:sz w:val="21"/>
      <w:szCs w:val="24"/>
      <w:shd w:val="clear" w:color="auto" w:fill="000080"/>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4097"/>
    <customShpInfo spid="_x0000_s4101" textRotate="1"/>
    <customShpInfo spid="_x0000_s4098"/>
    <customShpInfo spid="_x0000_s409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wimxt.com</Company>
  <Pages>74</Pages>
  <Words>22333</Words>
  <Characters>23994</Characters>
  <Lines>580</Lines>
  <Paragraphs>163</Paragraphs>
  <TotalTime>25</TotalTime>
  <ScaleCrop>false</ScaleCrop>
  <LinksUpToDate>false</LinksUpToDate>
  <CharactersWithSpaces>25887</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2018-06-17T08:07:00Z</dcterms:created>
  <dc:creator>xb21cn</dc:creator>
  <cp:lastModifiedBy>Administrator</cp:lastModifiedBy>
  <cp:lastPrinted>2024-11-28T07:23:00Z</cp:lastPrinted>
  <dcterms:modified xsi:type="dcterms:W3CDTF">2025-04-09T09:50:36Z</dcterms:modified>
  <dc:title>沿江乡贝水滩村农民饮用水维修</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99BA047C015C4CDF84D46D415D59DB7F</vt:lpwstr>
  </property>
  <property fmtid="{D5CDD505-2E9C-101B-9397-08002B2CF9AE}" pid="4" name="commondata">
    <vt:lpwstr>eyJoZGlkIjoiZWMxZDczNDI2YjE5NGExODA4NDEzODUwNDFhM2FiOTcifQ==</vt:lpwstr>
  </property>
</Properties>
</file>