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17554246">
      <w:pPr>
        <w:jc w:val="center"/>
        <w:rPr>
          <w:rFonts w:hint="eastAsia" w:ascii="仿宋" w:hAnsi="仿宋" w:eastAsia="仿宋"/>
          <w:b/>
          <w:bCs/>
          <w:sz w:val="36"/>
          <w:szCs w:val="36"/>
          <w:u w:val="none"/>
          <w:lang w:eastAsia="zh-CN"/>
        </w:rPr>
      </w:pPr>
    </w:p>
    <w:p w14:paraId="76BF0C48">
      <w:pPr>
        <w:jc w:val="center"/>
      </w:pPr>
      <w:r>
        <w:rPr>
          <w:rFonts w:hint="eastAsia" w:ascii="仿宋" w:hAnsi="仿宋" w:eastAsia="仿宋"/>
          <w:b/>
          <w:bCs/>
          <w:sz w:val="72"/>
          <w:szCs w:val="72"/>
          <w:u w:val="none"/>
          <w:lang w:eastAsia="zh-CN"/>
        </w:rPr>
        <w:t>集安市花甸镇幼儿园教学仪器设备采购</w:t>
      </w:r>
    </w:p>
    <w:p w14:paraId="42155692">
      <w:pPr>
        <w:pStyle w:val="8"/>
        <w:ind w:left="0" w:leftChars="0" w:firstLine="0" w:firstLineChars="0"/>
        <w:rPr>
          <w:rFonts w:hint="eastAsia"/>
        </w:rPr>
      </w:pPr>
    </w:p>
    <w:p w14:paraId="0A41BD00">
      <w:pPr>
        <w:rPr>
          <w:rFonts w:hint="eastAsia"/>
        </w:rPr>
      </w:pPr>
    </w:p>
    <w:p w14:paraId="4EC1BEE3">
      <w:pPr>
        <w:jc w:val="center"/>
        <w:rPr>
          <w:rFonts w:ascii="宋体"/>
          <w:b/>
          <w:sz w:val="84"/>
          <w:szCs w:val="84"/>
        </w:rPr>
      </w:pPr>
      <w:r>
        <w:rPr>
          <w:rFonts w:hint="eastAsia" w:ascii="宋体"/>
          <w:b/>
          <w:sz w:val="84"/>
          <w:szCs w:val="84"/>
        </w:rPr>
        <w:t>竞争性磋商文件</w:t>
      </w:r>
    </w:p>
    <w:p w14:paraId="5615C66E">
      <w:pPr>
        <w:jc w:val="center"/>
        <w:rPr>
          <w:rFonts w:hint="eastAsia" w:ascii="宋体" w:hAnsi="宋体"/>
          <w:color w:val="000000"/>
          <w:sz w:val="32"/>
        </w:rPr>
      </w:pPr>
    </w:p>
    <w:p w14:paraId="42264DD2">
      <w:pPr>
        <w:ind w:firstLine="964" w:firstLineChars="300"/>
        <w:jc w:val="both"/>
        <w:rPr>
          <w:rFonts w:hint="eastAsia" w:ascii="宋体" w:hAnsi="宋体" w:eastAsia="宋体" w:cs="Times New Roman"/>
          <w:b/>
          <w:color w:val="000000"/>
          <w:sz w:val="32"/>
          <w:lang w:val="en-US" w:eastAsia="zh-CN"/>
        </w:rPr>
      </w:pPr>
    </w:p>
    <w:p w14:paraId="5C1DB600">
      <w:pPr>
        <w:ind w:firstLine="964" w:firstLineChars="300"/>
        <w:jc w:val="both"/>
        <w:rPr>
          <w:rFonts w:hint="eastAsia" w:ascii="宋体" w:hAnsi="宋体" w:eastAsia="宋体"/>
          <w:color w:val="000000"/>
          <w:sz w:val="32"/>
          <w:lang w:val="en-US" w:eastAsia="zh-CN"/>
        </w:rPr>
      </w:pPr>
      <w:r>
        <w:rPr>
          <w:rFonts w:hint="eastAsia" w:ascii="宋体" w:hAnsi="宋体" w:eastAsia="宋体" w:cs="Times New Roman"/>
          <w:b/>
          <w:color w:val="000000"/>
          <w:sz w:val="32"/>
          <w:lang w:val="en-US" w:eastAsia="zh-CN"/>
        </w:rPr>
        <w:t>项目编号</w:t>
      </w:r>
      <w:r>
        <w:rPr>
          <w:rFonts w:hint="eastAsia" w:ascii="宋体" w:hAnsi="宋体"/>
          <w:b/>
          <w:color w:val="000000"/>
          <w:sz w:val="32"/>
        </w:rPr>
        <w:t xml:space="preserve">: </w:t>
      </w:r>
      <w:r>
        <w:rPr>
          <w:rFonts w:hint="eastAsia" w:ascii="宋体" w:hAnsi="宋体"/>
          <w:b/>
          <w:color w:val="000000"/>
          <w:sz w:val="32"/>
          <w:lang w:eastAsia="zh-CN"/>
        </w:rPr>
        <w:t>采购计划-[2025]-00031号-01</w:t>
      </w:r>
    </w:p>
    <w:p w14:paraId="48091BEF">
      <w:pPr>
        <w:jc w:val="center"/>
        <w:rPr>
          <w:rFonts w:hint="eastAsia" w:ascii="宋体" w:hAnsi="宋体"/>
          <w:color w:val="000000"/>
          <w:sz w:val="32"/>
        </w:rPr>
      </w:pPr>
    </w:p>
    <w:p w14:paraId="47D575F5">
      <w:pPr>
        <w:pStyle w:val="8"/>
        <w:ind w:firstLine="0"/>
        <w:rPr>
          <w:rFonts w:hint="eastAsia" w:hAnsi="宋体"/>
          <w:color w:val="000000"/>
          <w:sz w:val="32"/>
        </w:rPr>
      </w:pPr>
      <w:bookmarkStart w:id="33" w:name="_GoBack"/>
      <w:bookmarkEnd w:id="33"/>
    </w:p>
    <w:p w14:paraId="58447EB3">
      <w:pPr>
        <w:snapToGrid w:val="0"/>
        <w:spacing w:line="480" w:lineRule="auto"/>
        <w:jc w:val="center"/>
        <w:rPr>
          <w:rFonts w:hint="eastAsia" w:ascii="宋体" w:hAnsi="宋体"/>
          <w:b/>
          <w:color w:val="000000"/>
          <w:sz w:val="32"/>
          <w:u w:val="single"/>
        </w:rPr>
      </w:pPr>
    </w:p>
    <w:p w14:paraId="385B5F1F">
      <w:pPr>
        <w:snapToGrid w:val="0"/>
        <w:spacing w:line="480" w:lineRule="auto"/>
        <w:jc w:val="both"/>
        <w:rPr>
          <w:rFonts w:hint="eastAsia" w:ascii="宋体" w:hAnsi="宋体"/>
          <w:b/>
          <w:color w:val="000000"/>
          <w:sz w:val="32"/>
        </w:rPr>
      </w:pPr>
    </w:p>
    <w:p w14:paraId="6653ED6F">
      <w:pPr>
        <w:keepNext w:val="0"/>
        <w:keepLines w:val="0"/>
        <w:pageBreakBefore w:val="0"/>
        <w:widowControl w:val="0"/>
        <w:kinsoku/>
        <w:wordWrap/>
        <w:overflowPunct/>
        <w:topLinePunct w:val="0"/>
        <w:autoSpaceDE/>
        <w:autoSpaceDN/>
        <w:bidi w:val="0"/>
        <w:adjustRightInd/>
        <w:snapToGrid w:val="0"/>
        <w:spacing w:line="600" w:lineRule="auto"/>
        <w:ind w:firstLine="964" w:firstLineChars="300"/>
        <w:jc w:val="both"/>
        <w:textAlignment w:val="auto"/>
        <w:rPr>
          <w:rFonts w:hint="eastAsia" w:ascii="宋体" w:hAnsi="宋体"/>
          <w:b/>
          <w:color w:val="000000"/>
          <w:sz w:val="32"/>
        </w:rPr>
      </w:pPr>
    </w:p>
    <w:p w14:paraId="6D8D0A0A">
      <w:pPr>
        <w:keepNext w:val="0"/>
        <w:keepLines w:val="0"/>
        <w:pageBreakBefore w:val="0"/>
        <w:widowControl w:val="0"/>
        <w:kinsoku/>
        <w:wordWrap/>
        <w:overflowPunct/>
        <w:topLinePunct w:val="0"/>
        <w:autoSpaceDE/>
        <w:autoSpaceDN/>
        <w:bidi w:val="0"/>
        <w:adjustRightInd/>
        <w:snapToGrid w:val="0"/>
        <w:spacing w:line="600" w:lineRule="auto"/>
        <w:ind w:firstLine="964" w:firstLineChars="300"/>
        <w:jc w:val="both"/>
        <w:textAlignment w:val="auto"/>
        <w:rPr>
          <w:rFonts w:hint="eastAsia" w:ascii="宋体" w:hAnsi="宋体"/>
          <w:b/>
          <w:color w:val="000000"/>
          <w:sz w:val="32"/>
          <w:lang w:eastAsia="zh-CN"/>
        </w:rPr>
      </w:pPr>
      <w:r>
        <w:rPr>
          <w:rFonts w:hint="eastAsia" w:ascii="宋体" w:hAnsi="宋体"/>
          <w:b/>
          <w:color w:val="000000"/>
          <w:sz w:val="32"/>
        </w:rPr>
        <w:t>采   购   人:</w:t>
      </w:r>
      <w:r>
        <w:rPr>
          <w:rFonts w:hint="eastAsia" w:ascii="宋体" w:hAnsi="宋体"/>
          <w:b/>
          <w:color w:val="000000"/>
          <w:sz w:val="32"/>
          <w:lang w:eastAsia="zh-CN"/>
        </w:rPr>
        <w:t>集安市教育技术装备服务中心</w:t>
      </w:r>
    </w:p>
    <w:p w14:paraId="7BAA5139">
      <w:pPr>
        <w:keepNext w:val="0"/>
        <w:keepLines w:val="0"/>
        <w:pageBreakBefore w:val="0"/>
        <w:widowControl w:val="0"/>
        <w:kinsoku/>
        <w:wordWrap/>
        <w:overflowPunct/>
        <w:topLinePunct w:val="0"/>
        <w:autoSpaceDE/>
        <w:autoSpaceDN/>
        <w:bidi w:val="0"/>
        <w:adjustRightInd/>
        <w:snapToGrid w:val="0"/>
        <w:spacing w:line="600" w:lineRule="auto"/>
        <w:ind w:firstLine="964" w:firstLineChars="300"/>
        <w:jc w:val="both"/>
        <w:textAlignment w:val="auto"/>
        <w:rPr>
          <w:rFonts w:hint="default" w:ascii="宋体" w:hAnsi="宋体"/>
          <w:b/>
          <w:color w:val="000000"/>
          <w:sz w:val="32"/>
          <w:lang w:val="en-US" w:eastAsia="zh-CN"/>
        </w:rPr>
      </w:pPr>
      <w:r>
        <w:rPr>
          <w:rFonts w:hint="eastAsia" w:ascii="宋体" w:hAnsi="宋体"/>
          <w:b/>
          <w:color w:val="000000"/>
          <w:sz w:val="32"/>
        </w:rPr>
        <w:t>采购代理机构:</w:t>
      </w:r>
      <w:r>
        <w:rPr>
          <w:rFonts w:hint="eastAsia" w:ascii="宋体" w:hAnsi="宋体"/>
          <w:b/>
          <w:color w:val="000000"/>
          <w:sz w:val="32"/>
          <w:lang w:eastAsia="zh-CN"/>
        </w:rPr>
        <w:t>通化市九信招标有限公司</w:t>
      </w:r>
    </w:p>
    <w:p w14:paraId="561D4EDC">
      <w:pPr>
        <w:keepNext w:val="0"/>
        <w:keepLines w:val="0"/>
        <w:pageBreakBefore w:val="0"/>
        <w:widowControl w:val="0"/>
        <w:kinsoku/>
        <w:wordWrap/>
        <w:overflowPunct/>
        <w:topLinePunct w:val="0"/>
        <w:autoSpaceDE/>
        <w:autoSpaceDN/>
        <w:bidi w:val="0"/>
        <w:adjustRightInd/>
        <w:snapToGrid w:val="0"/>
        <w:spacing w:line="600" w:lineRule="auto"/>
        <w:ind w:firstLine="964" w:firstLineChars="300"/>
        <w:jc w:val="both"/>
        <w:textAlignment w:val="auto"/>
        <w:rPr>
          <w:rFonts w:hint="eastAsia" w:ascii="宋体" w:hAnsi="宋体"/>
          <w:b/>
          <w:color w:val="000000"/>
          <w:sz w:val="32"/>
        </w:rPr>
      </w:pPr>
      <w:r>
        <w:rPr>
          <w:rFonts w:hint="eastAsia" w:ascii="宋体" w:hAnsi="宋体"/>
          <w:b/>
          <w:color w:val="000000"/>
          <w:sz w:val="32"/>
        </w:rPr>
        <w:t xml:space="preserve">日  </w:t>
      </w:r>
      <w:r>
        <w:rPr>
          <w:rFonts w:hint="eastAsia" w:ascii="宋体" w:hAnsi="宋体"/>
          <w:b/>
          <w:color w:val="000000"/>
          <w:sz w:val="32"/>
          <w:lang w:val="en-US" w:eastAsia="zh-CN"/>
        </w:rPr>
        <w:t xml:space="preserve">      </w:t>
      </w:r>
      <w:r>
        <w:rPr>
          <w:rFonts w:hint="eastAsia" w:ascii="宋体" w:hAnsi="宋体"/>
          <w:b/>
          <w:color w:val="000000"/>
          <w:sz w:val="32"/>
        </w:rPr>
        <w:t>期:202</w:t>
      </w:r>
      <w:r>
        <w:rPr>
          <w:rFonts w:hint="eastAsia" w:ascii="宋体" w:hAnsi="宋体"/>
          <w:b/>
          <w:color w:val="000000"/>
          <w:sz w:val="32"/>
          <w:lang w:val="en-US" w:eastAsia="zh-CN"/>
        </w:rPr>
        <w:t>5</w:t>
      </w:r>
      <w:r>
        <w:rPr>
          <w:rFonts w:hint="eastAsia" w:ascii="宋体" w:hAnsi="宋体"/>
          <w:b/>
          <w:color w:val="000000"/>
          <w:sz w:val="32"/>
        </w:rPr>
        <w:t>年</w:t>
      </w:r>
      <w:r>
        <w:rPr>
          <w:rFonts w:hint="eastAsia" w:ascii="宋体" w:hAnsi="宋体"/>
          <w:b/>
          <w:color w:val="000000"/>
          <w:sz w:val="32"/>
          <w:lang w:val="en-US" w:eastAsia="zh-CN"/>
        </w:rPr>
        <w:t>4</w:t>
      </w:r>
      <w:r>
        <w:rPr>
          <w:rFonts w:hint="eastAsia" w:ascii="宋体" w:hAnsi="宋体"/>
          <w:b/>
          <w:color w:val="000000"/>
          <w:sz w:val="32"/>
        </w:rPr>
        <w:t>月</w:t>
      </w:r>
    </w:p>
    <w:p w14:paraId="40B2B8F7">
      <w:pPr>
        <w:pStyle w:val="45"/>
        <w:shd w:val="clear" w:color="auto" w:fill="FFFFFF"/>
        <w:spacing w:before="0" w:beforeAutospacing="0" w:after="0" w:afterAutospacing="0"/>
        <w:ind w:firstLine="723" w:firstLineChars="200"/>
        <w:jc w:val="center"/>
        <w:rPr>
          <w:rStyle w:val="20"/>
          <w:sz w:val="36"/>
          <w:szCs w:val="36"/>
        </w:rPr>
      </w:pPr>
      <w:r>
        <w:rPr>
          <w:rStyle w:val="20"/>
          <w:rFonts w:hint="eastAsia"/>
          <w:sz w:val="36"/>
          <w:szCs w:val="36"/>
        </w:rPr>
        <w:t>目  录</w:t>
      </w:r>
    </w:p>
    <w:p w14:paraId="2A57FFF0">
      <w:pPr>
        <w:pStyle w:val="45"/>
        <w:shd w:val="clear" w:color="auto" w:fill="FFFFFF"/>
        <w:spacing w:before="0" w:beforeAutospacing="0" w:after="0" w:afterAutospacing="0"/>
        <w:jc w:val="center"/>
        <w:rPr>
          <w:rStyle w:val="20"/>
          <w:sz w:val="36"/>
          <w:szCs w:val="36"/>
        </w:rPr>
      </w:pPr>
    </w:p>
    <w:p w14:paraId="0B8F1BB9">
      <w:pPr>
        <w:pStyle w:val="45"/>
        <w:shd w:val="clear" w:color="auto" w:fill="FFFFFF"/>
        <w:spacing w:before="0" w:beforeAutospacing="0" w:after="0" w:afterAutospacing="0"/>
        <w:rPr>
          <w:rStyle w:val="20"/>
          <w:b w:val="0"/>
          <w:sz w:val="32"/>
          <w:szCs w:val="32"/>
        </w:rPr>
      </w:pPr>
      <w:r>
        <w:rPr>
          <w:rStyle w:val="20"/>
          <w:rFonts w:hint="eastAsia"/>
          <w:sz w:val="32"/>
          <w:szCs w:val="32"/>
        </w:rPr>
        <w:t>第一章  投标邀请</w:t>
      </w:r>
    </w:p>
    <w:p w14:paraId="02F79351">
      <w:pPr>
        <w:pStyle w:val="45"/>
        <w:shd w:val="clear" w:color="auto" w:fill="FFFFFF"/>
        <w:spacing w:before="0" w:beforeAutospacing="0" w:after="0" w:afterAutospacing="0"/>
        <w:rPr>
          <w:rStyle w:val="20"/>
          <w:b w:val="0"/>
          <w:sz w:val="32"/>
          <w:szCs w:val="32"/>
        </w:rPr>
      </w:pPr>
      <w:r>
        <w:rPr>
          <w:rStyle w:val="20"/>
          <w:rFonts w:hint="eastAsia"/>
          <w:sz w:val="32"/>
          <w:szCs w:val="32"/>
        </w:rPr>
        <w:t>第二章  项目招标需求</w:t>
      </w:r>
    </w:p>
    <w:p w14:paraId="787F291E">
      <w:pPr>
        <w:pStyle w:val="45"/>
        <w:shd w:val="clear" w:color="auto" w:fill="FFFFFF"/>
        <w:spacing w:before="0" w:beforeAutospacing="0" w:after="0" w:afterAutospacing="0"/>
        <w:rPr>
          <w:rStyle w:val="20"/>
          <w:b w:val="0"/>
          <w:sz w:val="32"/>
          <w:szCs w:val="32"/>
        </w:rPr>
      </w:pPr>
      <w:r>
        <w:rPr>
          <w:rStyle w:val="20"/>
          <w:rFonts w:hint="eastAsia"/>
          <w:sz w:val="32"/>
          <w:szCs w:val="32"/>
        </w:rPr>
        <w:t>第三章  资格审查方法与标准</w:t>
      </w:r>
    </w:p>
    <w:p w14:paraId="3AC70D56">
      <w:pPr>
        <w:pStyle w:val="45"/>
        <w:shd w:val="clear" w:color="auto" w:fill="FFFFFF"/>
        <w:spacing w:before="0" w:beforeAutospacing="0" w:after="0" w:afterAutospacing="0"/>
        <w:rPr>
          <w:rStyle w:val="20"/>
          <w:b w:val="0"/>
          <w:sz w:val="32"/>
          <w:szCs w:val="32"/>
        </w:rPr>
      </w:pPr>
      <w:r>
        <w:rPr>
          <w:rStyle w:val="20"/>
          <w:rFonts w:hint="eastAsia"/>
          <w:sz w:val="32"/>
          <w:szCs w:val="32"/>
        </w:rPr>
        <w:t>第四章  评标方法、程序与标准</w:t>
      </w:r>
    </w:p>
    <w:p w14:paraId="32973051">
      <w:pPr>
        <w:pStyle w:val="45"/>
        <w:shd w:val="clear" w:color="auto" w:fill="FFFFFF"/>
        <w:spacing w:before="0" w:beforeAutospacing="0" w:after="0" w:afterAutospacing="0"/>
        <w:rPr>
          <w:rStyle w:val="20"/>
          <w:b w:val="0"/>
          <w:sz w:val="32"/>
          <w:szCs w:val="32"/>
        </w:rPr>
      </w:pPr>
      <w:r>
        <w:rPr>
          <w:rStyle w:val="20"/>
          <w:rFonts w:hint="eastAsia"/>
          <w:sz w:val="32"/>
          <w:szCs w:val="32"/>
        </w:rPr>
        <w:t>第五章  投标人须知</w:t>
      </w:r>
    </w:p>
    <w:p w14:paraId="2911B817">
      <w:pPr>
        <w:pStyle w:val="45"/>
        <w:shd w:val="clear" w:color="auto" w:fill="FFFFFF"/>
        <w:spacing w:before="0" w:beforeAutospacing="0" w:after="0" w:afterAutospacing="0"/>
        <w:rPr>
          <w:rStyle w:val="20"/>
          <w:b w:val="0"/>
          <w:sz w:val="32"/>
          <w:szCs w:val="32"/>
        </w:rPr>
      </w:pPr>
      <w:r>
        <w:rPr>
          <w:rStyle w:val="20"/>
          <w:rFonts w:hint="eastAsia"/>
          <w:sz w:val="32"/>
          <w:szCs w:val="32"/>
        </w:rPr>
        <w:t>第六章  合同文本</w:t>
      </w:r>
    </w:p>
    <w:p w14:paraId="7760DA76">
      <w:pPr>
        <w:pStyle w:val="45"/>
        <w:shd w:val="clear" w:color="auto" w:fill="FFFFFF"/>
        <w:spacing w:before="0" w:beforeAutospacing="0" w:after="0" w:afterAutospacing="0"/>
        <w:rPr>
          <w:rStyle w:val="20"/>
          <w:b w:val="0"/>
          <w:sz w:val="32"/>
          <w:szCs w:val="32"/>
        </w:rPr>
      </w:pPr>
      <w:r>
        <w:rPr>
          <w:rStyle w:val="20"/>
          <w:rFonts w:hint="eastAsia"/>
          <w:sz w:val="32"/>
          <w:szCs w:val="32"/>
        </w:rPr>
        <w:t>第七章  投标文件格式</w:t>
      </w:r>
    </w:p>
    <w:p w14:paraId="6FE4473E">
      <w:pPr>
        <w:pStyle w:val="45"/>
        <w:shd w:val="clear" w:color="auto" w:fill="FFFFFF"/>
        <w:spacing w:before="0" w:beforeAutospacing="0" w:after="0" w:afterAutospacing="0"/>
        <w:rPr>
          <w:rStyle w:val="20"/>
          <w:b w:val="0"/>
          <w:sz w:val="32"/>
          <w:szCs w:val="32"/>
        </w:rPr>
      </w:pPr>
      <w:r>
        <w:rPr>
          <w:rStyle w:val="20"/>
          <w:rFonts w:hint="eastAsia"/>
          <w:sz w:val="32"/>
          <w:szCs w:val="32"/>
        </w:rPr>
        <w:t>第八章  附件</w:t>
      </w:r>
    </w:p>
    <w:p w14:paraId="216FB95C">
      <w:pPr>
        <w:pStyle w:val="2"/>
        <w:ind w:firstLine="0"/>
        <w:jc w:val="center"/>
        <w:rPr>
          <w:rStyle w:val="20"/>
          <w:rFonts w:hint="eastAsia"/>
          <w:b w:val="0"/>
          <w:bCs w:val="0"/>
          <w:sz w:val="36"/>
          <w:szCs w:val="36"/>
        </w:rPr>
        <w:sectPr>
          <w:pgSz w:w="11905" w:h="16838"/>
          <w:pgMar w:top="1417" w:right="1417" w:bottom="1417" w:left="1701" w:header="850" w:footer="737" w:gutter="0"/>
          <w:pgNumType w:fmt="numberInDash"/>
          <w:cols w:space="720" w:num="1"/>
          <w:titlePg/>
          <w:rtlGutter w:val="0"/>
          <w:docGrid w:type="lines" w:linePitch="519" w:charSpace="0"/>
        </w:sectPr>
      </w:pPr>
      <w:bookmarkStart w:id="0" w:name="OLE_LINK1"/>
    </w:p>
    <w:p w14:paraId="76A2A5C4">
      <w:pPr>
        <w:pStyle w:val="2"/>
        <w:ind w:firstLine="0"/>
        <w:jc w:val="center"/>
        <w:rPr>
          <w:rStyle w:val="20"/>
          <w:b/>
          <w:bCs/>
          <w:sz w:val="36"/>
          <w:szCs w:val="36"/>
        </w:rPr>
      </w:pPr>
      <w:r>
        <w:rPr>
          <w:rStyle w:val="20"/>
          <w:rFonts w:hint="eastAsia"/>
          <w:b w:val="0"/>
          <w:bCs w:val="0"/>
          <w:sz w:val="36"/>
          <w:szCs w:val="36"/>
        </w:rPr>
        <w:t>第一章</w:t>
      </w:r>
      <w:r>
        <w:rPr>
          <w:rStyle w:val="20"/>
          <w:rFonts w:hint="eastAsia"/>
          <w:b w:val="0"/>
          <w:bCs w:val="0"/>
          <w:sz w:val="36"/>
          <w:szCs w:val="36"/>
          <w:lang w:val="en-US" w:eastAsia="zh-CN"/>
        </w:rPr>
        <w:t xml:space="preserve"> </w:t>
      </w:r>
      <w:r>
        <w:rPr>
          <w:rStyle w:val="20"/>
          <w:rFonts w:hint="eastAsia"/>
          <w:b w:val="0"/>
          <w:bCs w:val="0"/>
          <w:sz w:val="36"/>
          <w:szCs w:val="36"/>
        </w:rPr>
        <w:t>投标邀请</w:t>
      </w:r>
    </w:p>
    <w:p w14:paraId="2FDEA35C">
      <w:pPr>
        <w:pBdr>
          <w:top w:val="single" w:color="auto" w:sz="4" w:space="1"/>
          <w:left w:val="single" w:color="auto" w:sz="4" w:space="4"/>
          <w:bottom w:val="single" w:color="auto" w:sz="4" w:space="1"/>
          <w:right w:val="single" w:color="auto" w:sz="4" w:space="4"/>
        </w:pBdr>
        <w:spacing w:line="500" w:lineRule="exact"/>
        <w:ind w:firstLine="560" w:firstLineChars="200"/>
        <w:rPr>
          <w:rFonts w:ascii="仿宋" w:hAnsi="仿宋" w:eastAsia="仿宋"/>
          <w:sz w:val="28"/>
          <w:szCs w:val="28"/>
        </w:rPr>
      </w:pPr>
      <w:r>
        <w:rPr>
          <w:rFonts w:hint="eastAsia" w:ascii="仿宋" w:hAnsi="仿宋" w:eastAsia="仿宋"/>
          <w:sz w:val="28"/>
          <w:szCs w:val="28"/>
        </w:rPr>
        <w:t>项目概况</w:t>
      </w:r>
    </w:p>
    <w:p w14:paraId="744B0562">
      <w:pPr>
        <w:pBdr>
          <w:top w:val="single" w:color="auto" w:sz="4" w:space="1"/>
          <w:left w:val="single" w:color="auto" w:sz="4" w:space="4"/>
          <w:bottom w:val="single" w:color="auto" w:sz="4" w:space="1"/>
          <w:right w:val="single" w:color="auto" w:sz="4" w:space="4"/>
        </w:pBdr>
        <w:spacing w:line="500" w:lineRule="exact"/>
        <w:ind w:firstLine="560" w:firstLineChars="200"/>
        <w:rPr>
          <w:rFonts w:ascii="仿宋" w:hAnsi="仿宋" w:eastAsia="仿宋"/>
          <w:color w:val="auto"/>
          <w:sz w:val="28"/>
          <w:szCs w:val="28"/>
          <w:highlight w:val="none"/>
        </w:rPr>
      </w:pPr>
      <w:bookmarkStart w:id="1" w:name="_Toc35393790"/>
      <w:bookmarkStart w:id="2" w:name="_Toc28359079"/>
      <w:bookmarkStart w:id="3" w:name="_Toc35393621"/>
      <w:bookmarkStart w:id="4" w:name="_Toc28359002"/>
      <w:bookmarkStart w:id="5" w:name="_Hlk24379207"/>
      <w:r>
        <w:rPr>
          <w:rFonts w:hint="eastAsia" w:ascii="仿宋" w:hAnsi="仿宋" w:eastAsia="仿宋" w:cs="Times New Roman"/>
          <w:color w:val="auto"/>
          <w:sz w:val="28"/>
          <w:szCs w:val="28"/>
          <w:lang w:eastAsia="zh-CN"/>
        </w:rPr>
        <w:t>集安市花甸镇幼儿园教学仪器设备采购</w:t>
      </w:r>
      <w:r>
        <w:rPr>
          <w:rFonts w:hint="eastAsia" w:ascii="仿宋" w:hAnsi="仿宋" w:eastAsia="仿宋"/>
          <w:color w:val="000000"/>
          <w:sz w:val="28"/>
          <w:szCs w:val="28"/>
        </w:rPr>
        <w:t>采购项目的潜在供应商</w:t>
      </w:r>
      <w:r>
        <w:rPr>
          <w:rFonts w:hint="eastAsia" w:ascii="仿宋" w:hAnsi="仿宋" w:eastAsia="仿宋"/>
          <w:color w:val="000000"/>
          <w:sz w:val="28"/>
          <w:szCs w:val="28"/>
          <w:lang w:eastAsia="zh-CN"/>
        </w:rPr>
        <w:t>应在</w:t>
      </w:r>
      <w:r>
        <w:rPr>
          <w:rFonts w:hint="eastAsia" w:ascii="仿宋" w:hAnsi="仿宋" w:eastAsia="仿宋" w:cs="仿宋"/>
          <w:sz w:val="28"/>
          <w:szCs w:val="28"/>
        </w:rPr>
        <w:t>政采云平台（https://www.zcygov.cn）获取（下载）</w:t>
      </w:r>
      <w:r>
        <w:rPr>
          <w:rFonts w:hint="eastAsia" w:ascii="仿宋" w:hAnsi="仿宋" w:eastAsia="仿宋" w:cs="仿宋"/>
          <w:bCs/>
          <w:kern w:val="0"/>
          <w:sz w:val="28"/>
          <w:szCs w:val="28"/>
          <w:lang w:bidi="ar"/>
        </w:rPr>
        <w:t>采购文件</w:t>
      </w:r>
      <w:r>
        <w:rPr>
          <w:rFonts w:hint="eastAsia" w:ascii="仿宋" w:hAnsi="仿宋" w:eastAsia="仿宋" w:cs="仿宋"/>
          <w:sz w:val="28"/>
          <w:szCs w:val="28"/>
        </w:rPr>
        <w:t>，并</w:t>
      </w:r>
      <w:r>
        <w:rPr>
          <w:rFonts w:hint="eastAsia" w:ascii="仿宋" w:hAnsi="仿宋" w:eastAsia="仿宋" w:cs="仿宋"/>
          <w:sz w:val="28"/>
          <w:szCs w:val="28"/>
          <w:highlight w:val="none"/>
        </w:rPr>
        <w:t>于202</w:t>
      </w:r>
      <w:r>
        <w:rPr>
          <w:rFonts w:hint="eastAsia" w:ascii="仿宋" w:hAnsi="仿宋" w:eastAsia="仿宋" w:cs="仿宋"/>
          <w:sz w:val="28"/>
          <w:szCs w:val="28"/>
          <w:highlight w:val="none"/>
          <w:lang w:val="en-US" w:eastAsia="zh-CN"/>
        </w:rPr>
        <w:t>5</w:t>
      </w:r>
      <w:r>
        <w:rPr>
          <w:rFonts w:hint="eastAsia" w:ascii="仿宋" w:hAnsi="仿宋" w:eastAsia="仿宋" w:cs="仿宋"/>
          <w:sz w:val="28"/>
          <w:szCs w:val="28"/>
          <w:highlight w:val="none"/>
        </w:rPr>
        <w:t>年</w:t>
      </w:r>
      <w:r>
        <w:rPr>
          <w:rFonts w:hint="eastAsia" w:ascii="仿宋" w:hAnsi="仿宋" w:eastAsia="仿宋" w:cs="仿宋"/>
          <w:sz w:val="28"/>
          <w:szCs w:val="28"/>
          <w:highlight w:val="none"/>
          <w:lang w:val="en-US" w:eastAsia="zh-CN"/>
        </w:rPr>
        <w:t xml:space="preserve"> 04</w:t>
      </w:r>
      <w:r>
        <w:rPr>
          <w:rFonts w:hint="eastAsia" w:ascii="仿宋" w:hAnsi="仿宋" w:eastAsia="仿宋" w:cs="仿宋"/>
          <w:sz w:val="28"/>
          <w:szCs w:val="28"/>
          <w:highlight w:val="none"/>
        </w:rPr>
        <w:t>月</w:t>
      </w:r>
      <w:r>
        <w:rPr>
          <w:rFonts w:hint="eastAsia" w:ascii="仿宋" w:hAnsi="仿宋" w:eastAsia="仿宋" w:cs="仿宋"/>
          <w:sz w:val="28"/>
          <w:szCs w:val="28"/>
          <w:highlight w:val="none"/>
          <w:lang w:val="en-US" w:eastAsia="zh-CN"/>
        </w:rPr>
        <w:t>14</w:t>
      </w:r>
      <w:r>
        <w:rPr>
          <w:rFonts w:hint="eastAsia" w:ascii="仿宋" w:hAnsi="仿宋" w:eastAsia="仿宋" w:cs="仿宋"/>
          <w:sz w:val="28"/>
          <w:szCs w:val="28"/>
          <w:highlight w:val="none"/>
        </w:rPr>
        <w:t>日</w:t>
      </w:r>
      <w:r>
        <w:rPr>
          <w:rFonts w:hint="eastAsia" w:ascii="仿宋" w:hAnsi="仿宋" w:eastAsia="仿宋" w:cs="仿宋"/>
          <w:sz w:val="28"/>
          <w:szCs w:val="28"/>
          <w:highlight w:val="none"/>
          <w:lang w:val="en-US" w:eastAsia="zh-CN"/>
        </w:rPr>
        <w:t>09</w:t>
      </w:r>
      <w:r>
        <w:rPr>
          <w:rFonts w:hint="eastAsia" w:ascii="仿宋" w:hAnsi="仿宋" w:eastAsia="仿宋" w:cs="仿宋"/>
          <w:sz w:val="28"/>
          <w:szCs w:val="28"/>
          <w:highlight w:val="none"/>
        </w:rPr>
        <w:t>时</w:t>
      </w:r>
      <w:r>
        <w:rPr>
          <w:rFonts w:hint="eastAsia" w:ascii="仿宋" w:hAnsi="仿宋" w:eastAsia="仿宋" w:cs="仿宋"/>
          <w:sz w:val="28"/>
          <w:szCs w:val="28"/>
          <w:highlight w:val="none"/>
          <w:lang w:val="en-US" w:eastAsia="zh-CN"/>
        </w:rPr>
        <w:t>30</w:t>
      </w:r>
      <w:r>
        <w:rPr>
          <w:rFonts w:hint="eastAsia" w:ascii="仿宋" w:hAnsi="仿宋" w:eastAsia="仿宋" w:cs="仿宋"/>
          <w:sz w:val="28"/>
          <w:szCs w:val="28"/>
          <w:highlight w:val="none"/>
        </w:rPr>
        <w:t>分（北京时间）前递交响应文件。</w:t>
      </w:r>
    </w:p>
    <w:p w14:paraId="016C2218">
      <w:pPr>
        <w:keepNext/>
        <w:keepLines/>
        <w:spacing w:line="500" w:lineRule="exact"/>
        <w:outlineLvl w:val="1"/>
        <w:rPr>
          <w:rFonts w:ascii="黑体" w:hAnsi="黑体" w:eastAsia="黑体" w:cs="宋体"/>
          <w:bCs/>
          <w:sz w:val="28"/>
          <w:szCs w:val="28"/>
        </w:rPr>
      </w:pPr>
      <w:r>
        <w:rPr>
          <w:rFonts w:hint="eastAsia" w:ascii="黑体" w:hAnsi="黑体" w:eastAsia="黑体" w:cs="宋体"/>
          <w:bCs/>
          <w:sz w:val="28"/>
          <w:szCs w:val="28"/>
        </w:rPr>
        <w:t>一、项目基本情况</w:t>
      </w:r>
      <w:bookmarkEnd w:id="1"/>
      <w:bookmarkEnd w:id="2"/>
      <w:bookmarkEnd w:id="3"/>
      <w:bookmarkEnd w:id="4"/>
    </w:p>
    <w:p w14:paraId="1A9AF151">
      <w:pPr>
        <w:spacing w:line="500" w:lineRule="exact"/>
        <w:ind w:firstLine="281" w:firstLineChars="100"/>
        <w:rPr>
          <w:rStyle w:val="20"/>
          <w:rFonts w:hint="eastAsia" w:eastAsia="仿宋"/>
          <w:sz w:val="30"/>
          <w:szCs w:val="30"/>
          <w:highlight w:val="yellow"/>
          <w:lang w:val="en-US" w:eastAsia="zh-CN"/>
        </w:rPr>
      </w:pPr>
      <w:r>
        <w:rPr>
          <w:rFonts w:hint="eastAsia" w:ascii="仿宋" w:hAnsi="仿宋" w:eastAsia="仿宋"/>
          <w:b/>
          <w:bCs/>
          <w:sz w:val="28"/>
          <w:szCs w:val="28"/>
        </w:rPr>
        <w:t>1.项目编号：</w:t>
      </w:r>
      <w:r>
        <w:rPr>
          <w:rFonts w:hint="eastAsia" w:ascii="仿宋" w:hAnsi="仿宋" w:eastAsia="仿宋" w:cs="Times New Roman"/>
          <w:color w:val="auto"/>
          <w:sz w:val="28"/>
          <w:szCs w:val="28"/>
          <w:lang w:eastAsia="zh-CN"/>
        </w:rPr>
        <w:t>采购计划-[2025]-00031号-01</w:t>
      </w:r>
    </w:p>
    <w:p w14:paraId="7DAC625F">
      <w:pPr>
        <w:spacing w:line="500" w:lineRule="exact"/>
        <w:ind w:firstLine="281" w:firstLineChars="100"/>
        <w:rPr>
          <w:rFonts w:hint="default" w:ascii="仿宋" w:hAnsi="仿宋" w:eastAsia="仿宋" w:cs="Times New Roman"/>
          <w:b/>
          <w:bCs/>
          <w:sz w:val="28"/>
          <w:szCs w:val="28"/>
          <w:lang w:val="en-US" w:eastAsia="zh-CN"/>
        </w:rPr>
      </w:pPr>
      <w:r>
        <w:rPr>
          <w:rFonts w:hint="eastAsia" w:ascii="仿宋" w:hAnsi="仿宋" w:eastAsia="仿宋" w:cs="Times New Roman"/>
          <w:b/>
          <w:bCs/>
          <w:sz w:val="28"/>
          <w:szCs w:val="28"/>
          <w:lang w:val="en-US" w:eastAsia="zh-CN"/>
        </w:rPr>
        <w:t>2.</w:t>
      </w:r>
      <w:r>
        <w:rPr>
          <w:rFonts w:hint="eastAsia" w:ascii="仿宋" w:hAnsi="仿宋" w:eastAsia="仿宋" w:cs="Times New Roman"/>
          <w:b/>
          <w:bCs/>
          <w:sz w:val="28"/>
          <w:szCs w:val="28"/>
        </w:rPr>
        <w:t>采购计划编号：</w:t>
      </w:r>
      <w:r>
        <w:rPr>
          <w:rFonts w:hint="eastAsia" w:ascii="仿宋" w:hAnsi="仿宋" w:eastAsia="仿宋" w:cs="Times New Roman"/>
          <w:color w:val="auto"/>
          <w:sz w:val="28"/>
          <w:szCs w:val="28"/>
          <w:lang w:eastAsia="zh-CN"/>
        </w:rPr>
        <w:t>采购计划-[20</w:t>
      </w:r>
      <w:r>
        <w:rPr>
          <w:rFonts w:hint="eastAsia" w:ascii="仿宋" w:hAnsi="仿宋" w:eastAsia="仿宋" w:cs="Times New Roman"/>
          <w:color w:val="auto"/>
          <w:sz w:val="28"/>
          <w:szCs w:val="28"/>
          <w:lang w:val="en-US" w:eastAsia="zh-CN"/>
        </w:rPr>
        <w:t>25</w:t>
      </w:r>
      <w:r>
        <w:rPr>
          <w:rFonts w:hint="eastAsia" w:ascii="仿宋" w:hAnsi="仿宋" w:eastAsia="仿宋" w:cs="Times New Roman"/>
          <w:color w:val="auto"/>
          <w:sz w:val="28"/>
          <w:szCs w:val="28"/>
          <w:lang w:eastAsia="zh-CN"/>
        </w:rPr>
        <w:t>]-00</w:t>
      </w:r>
      <w:r>
        <w:rPr>
          <w:rFonts w:hint="eastAsia" w:ascii="仿宋" w:hAnsi="仿宋" w:eastAsia="仿宋" w:cs="Times New Roman"/>
          <w:color w:val="auto"/>
          <w:sz w:val="28"/>
          <w:szCs w:val="28"/>
          <w:lang w:val="en-US" w:eastAsia="zh-CN"/>
        </w:rPr>
        <w:t>031</w:t>
      </w:r>
      <w:r>
        <w:rPr>
          <w:rFonts w:hint="eastAsia" w:ascii="仿宋" w:hAnsi="仿宋" w:eastAsia="仿宋" w:cs="Times New Roman"/>
          <w:color w:val="auto"/>
          <w:sz w:val="28"/>
          <w:szCs w:val="28"/>
          <w:lang w:eastAsia="zh-CN"/>
        </w:rPr>
        <w:t>号</w:t>
      </w:r>
    </w:p>
    <w:p w14:paraId="2AAF4555">
      <w:pPr>
        <w:spacing w:line="500" w:lineRule="exact"/>
        <w:ind w:left="0" w:leftChars="0" w:firstLine="281" w:firstLineChars="100"/>
        <w:rPr>
          <w:rFonts w:hint="eastAsia" w:ascii="仿宋" w:hAnsi="仿宋" w:eastAsia="仿宋" w:cs="Times New Roman"/>
          <w:b/>
          <w:bCs/>
          <w:sz w:val="28"/>
          <w:szCs w:val="28"/>
          <w:lang w:eastAsia="zh-CN"/>
        </w:rPr>
      </w:pPr>
      <w:r>
        <w:rPr>
          <w:rFonts w:hint="eastAsia" w:ascii="仿宋" w:hAnsi="仿宋" w:eastAsia="仿宋" w:cs="Times New Roman"/>
          <w:b/>
          <w:bCs/>
          <w:sz w:val="28"/>
          <w:szCs w:val="28"/>
          <w:lang w:val="en-US" w:eastAsia="zh-CN"/>
        </w:rPr>
        <w:t>3.</w:t>
      </w:r>
      <w:r>
        <w:rPr>
          <w:rFonts w:hint="eastAsia" w:ascii="仿宋" w:hAnsi="仿宋" w:eastAsia="仿宋" w:cs="Times New Roman"/>
          <w:b/>
          <w:bCs/>
          <w:sz w:val="28"/>
          <w:szCs w:val="28"/>
        </w:rPr>
        <w:t>项目名称：</w:t>
      </w:r>
      <w:r>
        <w:rPr>
          <w:rFonts w:hint="eastAsia" w:ascii="仿宋" w:hAnsi="仿宋" w:eastAsia="仿宋" w:cs="Times New Roman"/>
          <w:color w:val="auto"/>
          <w:sz w:val="28"/>
          <w:szCs w:val="28"/>
          <w:lang w:val="en-US" w:eastAsia="zh-CN"/>
        </w:rPr>
        <w:t>集安市花甸镇幼儿园教学仪器设备采购</w:t>
      </w:r>
    </w:p>
    <w:p w14:paraId="6318F868">
      <w:pPr>
        <w:spacing w:line="500" w:lineRule="exact"/>
        <w:ind w:left="0" w:leftChars="0" w:firstLine="281" w:firstLineChars="100"/>
        <w:rPr>
          <w:rFonts w:hint="eastAsia" w:ascii="仿宋" w:hAnsi="仿宋" w:eastAsia="仿宋" w:cs="Times New Roman"/>
          <w:color w:val="auto"/>
          <w:sz w:val="28"/>
          <w:szCs w:val="28"/>
          <w:lang w:val="en-US" w:eastAsia="zh-CN"/>
        </w:rPr>
      </w:pPr>
      <w:r>
        <w:rPr>
          <w:rFonts w:hint="eastAsia" w:ascii="仿宋" w:hAnsi="仿宋" w:eastAsia="仿宋" w:cs="Times New Roman"/>
          <w:b/>
          <w:bCs/>
          <w:sz w:val="28"/>
          <w:szCs w:val="28"/>
        </w:rPr>
        <w:t>4.本次项目共分为</w:t>
      </w:r>
      <w:r>
        <w:rPr>
          <w:rFonts w:hint="eastAsia" w:ascii="仿宋" w:hAnsi="仿宋" w:eastAsia="仿宋" w:cs="Times New Roman"/>
          <w:b/>
          <w:bCs/>
          <w:sz w:val="28"/>
          <w:szCs w:val="28"/>
          <w:lang w:val="en-US" w:eastAsia="zh-CN"/>
        </w:rPr>
        <w:t>1</w:t>
      </w:r>
      <w:r>
        <w:rPr>
          <w:rFonts w:hint="eastAsia" w:ascii="仿宋" w:hAnsi="仿宋" w:eastAsia="仿宋" w:cs="Times New Roman"/>
          <w:b/>
          <w:bCs/>
          <w:sz w:val="28"/>
          <w:szCs w:val="28"/>
        </w:rPr>
        <w:t>个标段</w:t>
      </w:r>
      <w:bookmarkEnd w:id="5"/>
    </w:p>
    <w:p w14:paraId="069A7979">
      <w:pPr>
        <w:spacing w:line="500" w:lineRule="exact"/>
        <w:ind w:left="0" w:leftChars="0" w:firstLine="281" w:firstLineChars="100"/>
        <w:rPr>
          <w:rFonts w:hint="eastAsia" w:ascii="仿宋" w:hAnsi="仿宋" w:eastAsia="仿宋" w:cs="Times New Roman"/>
          <w:b/>
          <w:bCs/>
          <w:sz w:val="28"/>
          <w:szCs w:val="28"/>
        </w:rPr>
      </w:pPr>
      <w:r>
        <w:rPr>
          <w:rFonts w:hint="eastAsia" w:ascii="仿宋" w:hAnsi="仿宋" w:eastAsia="仿宋" w:cs="Times New Roman"/>
          <w:b/>
          <w:bCs/>
          <w:sz w:val="28"/>
          <w:szCs w:val="28"/>
        </w:rPr>
        <w:t>5.预算总金额：</w:t>
      </w:r>
      <w:r>
        <w:rPr>
          <w:rFonts w:hint="eastAsia" w:ascii="仿宋" w:hAnsi="仿宋" w:eastAsia="仿宋" w:cs="Times New Roman"/>
          <w:color w:val="auto"/>
          <w:sz w:val="28"/>
          <w:szCs w:val="28"/>
          <w:lang w:val="en-US" w:eastAsia="zh-CN"/>
        </w:rPr>
        <w:t>700000元</w:t>
      </w:r>
    </w:p>
    <w:p w14:paraId="70FED612">
      <w:pPr>
        <w:spacing w:line="500" w:lineRule="exact"/>
        <w:ind w:left="0" w:leftChars="0" w:firstLine="281" w:firstLineChars="100"/>
        <w:rPr>
          <w:rFonts w:hint="eastAsia" w:ascii="仿宋" w:hAnsi="仿宋" w:eastAsia="仿宋" w:cs="Times New Roman"/>
          <w:b/>
          <w:bCs/>
          <w:sz w:val="28"/>
          <w:szCs w:val="28"/>
        </w:rPr>
      </w:pPr>
      <w:r>
        <w:rPr>
          <w:rFonts w:hint="eastAsia" w:ascii="仿宋" w:hAnsi="仿宋" w:eastAsia="仿宋" w:cs="Times New Roman"/>
          <w:b/>
          <w:bCs/>
          <w:sz w:val="28"/>
          <w:szCs w:val="28"/>
          <w:lang w:val="en-US" w:eastAsia="zh-CN"/>
        </w:rPr>
        <w:t>6</w:t>
      </w:r>
      <w:r>
        <w:rPr>
          <w:rFonts w:hint="eastAsia" w:ascii="仿宋" w:hAnsi="仿宋" w:eastAsia="仿宋" w:cs="Times New Roman"/>
          <w:b/>
          <w:bCs/>
          <w:sz w:val="28"/>
          <w:szCs w:val="28"/>
        </w:rPr>
        <w:t>.采购需求：</w:t>
      </w:r>
    </w:p>
    <w:tbl>
      <w:tblPr>
        <w:tblStyle w:val="17"/>
        <w:tblW w:w="0" w:type="auto"/>
        <w:tblInd w:w="531" w:type="dxa"/>
        <w:tblLayout w:type="fixed"/>
        <w:tblCellMar>
          <w:top w:w="0" w:type="dxa"/>
          <w:left w:w="0" w:type="dxa"/>
          <w:bottom w:w="0" w:type="dxa"/>
          <w:right w:w="0" w:type="dxa"/>
        </w:tblCellMar>
      </w:tblPr>
      <w:tblGrid>
        <w:gridCol w:w="747"/>
        <w:gridCol w:w="2490"/>
        <w:gridCol w:w="1116"/>
        <w:gridCol w:w="964"/>
        <w:gridCol w:w="2701"/>
      </w:tblGrid>
      <w:tr w14:paraId="47B94F60">
        <w:tblPrEx>
          <w:tblCellMar>
            <w:top w:w="0" w:type="dxa"/>
            <w:left w:w="0" w:type="dxa"/>
            <w:bottom w:w="0" w:type="dxa"/>
            <w:right w:w="0" w:type="dxa"/>
          </w:tblCellMar>
        </w:tblPrEx>
        <w:trPr>
          <w:trHeight w:val="475" w:hRule="atLeast"/>
        </w:trPr>
        <w:tc>
          <w:tcPr>
            <w:tcW w:w="747" w:type="dxa"/>
            <w:tcBorders>
              <w:top w:val="single" w:color="000000" w:sz="8" w:space="0"/>
              <w:left w:val="single" w:color="000000" w:sz="8" w:space="0"/>
              <w:bottom w:val="single" w:color="000000" w:sz="4" w:space="0"/>
              <w:right w:val="single" w:color="000000" w:sz="4" w:space="0"/>
            </w:tcBorders>
            <w:shd w:val="clear" w:color="auto" w:fill="FFFFFF"/>
            <w:noWrap w:val="0"/>
            <w:tcMar>
              <w:top w:w="15" w:type="dxa"/>
              <w:left w:w="15" w:type="dxa"/>
              <w:right w:w="15" w:type="dxa"/>
            </w:tcMar>
            <w:vAlign w:val="center"/>
          </w:tcPr>
          <w:p w14:paraId="4425BFBA">
            <w:pPr>
              <w:spacing w:line="500" w:lineRule="exact"/>
              <w:jc w:val="center"/>
              <w:rPr>
                <w:rFonts w:hint="eastAsia" w:ascii="仿宋" w:hAnsi="仿宋" w:eastAsia="仿宋" w:cs="Times New Roman"/>
                <w:color w:val="auto"/>
                <w:sz w:val="28"/>
                <w:szCs w:val="28"/>
                <w:lang w:val="en-US" w:eastAsia="zh-CN"/>
              </w:rPr>
            </w:pPr>
            <w:r>
              <w:rPr>
                <w:rFonts w:hint="eastAsia" w:ascii="仿宋" w:hAnsi="仿宋" w:eastAsia="仿宋" w:cs="Times New Roman"/>
                <w:color w:val="auto"/>
                <w:sz w:val="28"/>
                <w:szCs w:val="28"/>
                <w:lang w:val="en-US" w:eastAsia="zh-CN"/>
              </w:rPr>
              <w:t>序号</w:t>
            </w:r>
          </w:p>
        </w:tc>
        <w:tc>
          <w:tcPr>
            <w:tcW w:w="2490" w:type="dxa"/>
            <w:tcBorders>
              <w:top w:val="single" w:color="000000" w:sz="8" w:space="0"/>
              <w:left w:val="single" w:color="000000" w:sz="4" w:space="0"/>
              <w:bottom w:val="single" w:color="000000" w:sz="4" w:space="0"/>
              <w:right w:val="single" w:color="000000" w:sz="4" w:space="0"/>
            </w:tcBorders>
            <w:shd w:val="clear" w:color="auto" w:fill="FFFFFF"/>
            <w:noWrap w:val="0"/>
            <w:tcMar>
              <w:top w:w="15" w:type="dxa"/>
              <w:left w:w="15" w:type="dxa"/>
              <w:right w:w="15" w:type="dxa"/>
            </w:tcMar>
            <w:vAlign w:val="center"/>
          </w:tcPr>
          <w:p w14:paraId="39659443">
            <w:pPr>
              <w:spacing w:line="500" w:lineRule="exact"/>
              <w:jc w:val="center"/>
              <w:rPr>
                <w:rFonts w:hint="eastAsia" w:ascii="仿宋" w:hAnsi="仿宋" w:eastAsia="仿宋" w:cs="Times New Roman"/>
                <w:color w:val="auto"/>
                <w:sz w:val="28"/>
                <w:szCs w:val="28"/>
                <w:lang w:val="en-US" w:eastAsia="zh-CN"/>
              </w:rPr>
            </w:pPr>
            <w:r>
              <w:rPr>
                <w:rFonts w:hint="eastAsia" w:ascii="仿宋" w:hAnsi="仿宋" w:eastAsia="仿宋" w:cs="Times New Roman"/>
                <w:color w:val="auto"/>
                <w:sz w:val="28"/>
                <w:szCs w:val="28"/>
                <w:lang w:val="en-US" w:eastAsia="zh-CN"/>
              </w:rPr>
              <w:t>项目学校</w:t>
            </w:r>
          </w:p>
        </w:tc>
        <w:tc>
          <w:tcPr>
            <w:tcW w:w="1116" w:type="dxa"/>
            <w:tcBorders>
              <w:top w:val="single" w:color="000000" w:sz="8" w:space="0"/>
              <w:left w:val="single" w:color="000000" w:sz="4" w:space="0"/>
              <w:bottom w:val="single" w:color="000000" w:sz="4" w:space="0"/>
              <w:right w:val="single" w:color="000000" w:sz="4" w:space="0"/>
            </w:tcBorders>
            <w:shd w:val="clear" w:color="auto" w:fill="FFFFFF"/>
            <w:noWrap w:val="0"/>
            <w:tcMar>
              <w:top w:w="15" w:type="dxa"/>
              <w:left w:w="15" w:type="dxa"/>
              <w:right w:w="15" w:type="dxa"/>
            </w:tcMar>
            <w:vAlign w:val="center"/>
          </w:tcPr>
          <w:p w14:paraId="188ABCA9">
            <w:pPr>
              <w:spacing w:line="500" w:lineRule="exact"/>
              <w:jc w:val="center"/>
              <w:rPr>
                <w:rFonts w:hint="eastAsia" w:ascii="仿宋" w:hAnsi="仿宋" w:eastAsia="仿宋" w:cs="Times New Roman"/>
                <w:color w:val="auto"/>
                <w:sz w:val="28"/>
                <w:szCs w:val="28"/>
                <w:lang w:val="en-US" w:eastAsia="zh-CN"/>
              </w:rPr>
            </w:pPr>
            <w:r>
              <w:rPr>
                <w:rFonts w:hint="eastAsia" w:ascii="仿宋" w:hAnsi="仿宋" w:eastAsia="仿宋" w:cs="Times New Roman"/>
                <w:color w:val="auto"/>
                <w:sz w:val="28"/>
                <w:szCs w:val="28"/>
                <w:lang w:val="en-US" w:eastAsia="zh-CN"/>
              </w:rPr>
              <w:t>数量</w:t>
            </w:r>
          </w:p>
        </w:tc>
        <w:tc>
          <w:tcPr>
            <w:tcW w:w="964" w:type="dxa"/>
            <w:tcBorders>
              <w:top w:val="single" w:color="000000" w:sz="8" w:space="0"/>
              <w:left w:val="single" w:color="000000" w:sz="4" w:space="0"/>
              <w:bottom w:val="single" w:color="000000" w:sz="4" w:space="0"/>
              <w:right w:val="single" w:color="000000" w:sz="4" w:space="0"/>
            </w:tcBorders>
            <w:shd w:val="clear" w:color="auto" w:fill="FFFFFF"/>
            <w:noWrap w:val="0"/>
            <w:tcMar>
              <w:top w:w="15" w:type="dxa"/>
              <w:left w:w="15" w:type="dxa"/>
              <w:right w:w="15" w:type="dxa"/>
            </w:tcMar>
            <w:vAlign w:val="center"/>
          </w:tcPr>
          <w:p w14:paraId="772B3650">
            <w:pPr>
              <w:spacing w:line="500" w:lineRule="exact"/>
              <w:jc w:val="center"/>
              <w:rPr>
                <w:rFonts w:hint="eastAsia" w:ascii="仿宋" w:hAnsi="仿宋" w:eastAsia="仿宋" w:cs="Times New Roman"/>
                <w:color w:val="auto"/>
                <w:sz w:val="28"/>
                <w:szCs w:val="28"/>
                <w:lang w:val="en-US" w:eastAsia="zh-CN"/>
              </w:rPr>
            </w:pPr>
            <w:r>
              <w:rPr>
                <w:rFonts w:hint="eastAsia" w:ascii="仿宋" w:hAnsi="仿宋" w:eastAsia="仿宋" w:cs="Times New Roman"/>
                <w:color w:val="auto"/>
                <w:sz w:val="28"/>
                <w:szCs w:val="28"/>
                <w:lang w:val="en-US" w:eastAsia="zh-CN"/>
              </w:rPr>
              <w:t>单位</w:t>
            </w:r>
          </w:p>
        </w:tc>
        <w:tc>
          <w:tcPr>
            <w:tcW w:w="2701" w:type="dxa"/>
            <w:tcBorders>
              <w:top w:val="single" w:color="000000" w:sz="8" w:space="0"/>
              <w:left w:val="single" w:color="000000" w:sz="4" w:space="0"/>
              <w:bottom w:val="single" w:color="000000" w:sz="4" w:space="0"/>
              <w:right w:val="single" w:color="000000" w:sz="4" w:space="0"/>
            </w:tcBorders>
            <w:shd w:val="clear" w:color="auto" w:fill="FFFFFF"/>
            <w:noWrap w:val="0"/>
            <w:tcMar>
              <w:top w:w="15" w:type="dxa"/>
              <w:left w:w="15" w:type="dxa"/>
              <w:right w:w="15" w:type="dxa"/>
            </w:tcMar>
            <w:vAlign w:val="center"/>
          </w:tcPr>
          <w:p w14:paraId="613A0332">
            <w:pPr>
              <w:spacing w:line="500" w:lineRule="exact"/>
              <w:jc w:val="center"/>
              <w:rPr>
                <w:rFonts w:hint="eastAsia" w:ascii="仿宋" w:hAnsi="仿宋" w:eastAsia="仿宋" w:cs="Times New Roman"/>
                <w:color w:val="auto"/>
                <w:sz w:val="28"/>
                <w:szCs w:val="28"/>
                <w:lang w:val="en-US" w:eastAsia="zh-CN"/>
              </w:rPr>
            </w:pPr>
            <w:r>
              <w:rPr>
                <w:rFonts w:hint="eastAsia" w:ascii="仿宋" w:hAnsi="仿宋" w:eastAsia="仿宋" w:cs="Times New Roman"/>
                <w:color w:val="auto"/>
                <w:sz w:val="28"/>
                <w:szCs w:val="28"/>
                <w:lang w:val="en-US" w:eastAsia="zh-CN"/>
              </w:rPr>
              <w:t>金额（元）</w:t>
            </w:r>
          </w:p>
        </w:tc>
      </w:tr>
      <w:tr w14:paraId="7C0FA951">
        <w:tblPrEx>
          <w:tblCellMar>
            <w:top w:w="0" w:type="dxa"/>
            <w:left w:w="0" w:type="dxa"/>
            <w:bottom w:w="0" w:type="dxa"/>
            <w:right w:w="0" w:type="dxa"/>
          </w:tblCellMar>
        </w:tblPrEx>
        <w:trPr>
          <w:trHeight w:val="316" w:hRule="atLeast"/>
        </w:trPr>
        <w:tc>
          <w:tcPr>
            <w:tcW w:w="747" w:type="dxa"/>
            <w:tcBorders>
              <w:top w:val="single" w:color="000000" w:sz="4" w:space="0"/>
              <w:left w:val="single" w:color="000000" w:sz="8" w:space="0"/>
              <w:bottom w:val="single" w:color="000000" w:sz="4" w:space="0"/>
              <w:right w:val="single" w:color="000000" w:sz="4" w:space="0"/>
            </w:tcBorders>
            <w:shd w:val="clear" w:color="auto" w:fill="FFFFFF"/>
            <w:noWrap w:val="0"/>
            <w:tcMar>
              <w:top w:w="15" w:type="dxa"/>
              <w:left w:w="15" w:type="dxa"/>
              <w:right w:w="15" w:type="dxa"/>
            </w:tcMar>
            <w:vAlign w:val="center"/>
          </w:tcPr>
          <w:p w14:paraId="7357A471">
            <w:pPr>
              <w:spacing w:line="500" w:lineRule="exact"/>
              <w:ind w:left="0" w:leftChars="0" w:firstLine="280" w:firstLineChars="100"/>
              <w:jc w:val="both"/>
              <w:rPr>
                <w:rFonts w:hint="eastAsia" w:ascii="仿宋" w:hAnsi="仿宋" w:eastAsia="仿宋" w:cs="Times New Roman"/>
                <w:color w:val="auto"/>
                <w:sz w:val="28"/>
                <w:szCs w:val="28"/>
                <w:lang w:val="en-US" w:eastAsia="zh-CN"/>
              </w:rPr>
            </w:pPr>
            <w:r>
              <w:rPr>
                <w:rFonts w:hint="eastAsia" w:ascii="仿宋" w:hAnsi="仿宋" w:eastAsia="仿宋" w:cs="Times New Roman"/>
                <w:color w:val="auto"/>
                <w:sz w:val="28"/>
                <w:szCs w:val="28"/>
                <w:lang w:val="en-US" w:eastAsia="zh-CN"/>
              </w:rPr>
              <w:t>1</w:t>
            </w:r>
          </w:p>
        </w:tc>
        <w:tc>
          <w:tcPr>
            <w:tcW w:w="2490" w:type="dxa"/>
            <w:tcBorders>
              <w:top w:val="single" w:color="000000" w:sz="4" w:space="0"/>
              <w:left w:val="single" w:color="000000" w:sz="4" w:space="0"/>
              <w:bottom w:val="single" w:color="000000" w:sz="4" w:space="0"/>
              <w:right w:val="single" w:color="000000" w:sz="4" w:space="0"/>
            </w:tcBorders>
            <w:shd w:val="clear" w:color="auto" w:fill="FFFFFF"/>
            <w:noWrap w:val="0"/>
            <w:tcMar>
              <w:top w:w="15" w:type="dxa"/>
              <w:left w:w="15" w:type="dxa"/>
              <w:right w:w="15" w:type="dxa"/>
            </w:tcMar>
            <w:vAlign w:val="center"/>
          </w:tcPr>
          <w:p w14:paraId="66E74CBB">
            <w:pPr>
              <w:spacing w:line="500" w:lineRule="exact"/>
              <w:jc w:val="center"/>
              <w:rPr>
                <w:rFonts w:hint="eastAsia" w:ascii="仿宋" w:hAnsi="仿宋" w:eastAsia="仿宋" w:cs="Times New Roman"/>
                <w:color w:val="auto"/>
                <w:sz w:val="28"/>
                <w:szCs w:val="28"/>
                <w:lang w:val="en-US" w:eastAsia="zh-CN"/>
              </w:rPr>
            </w:pPr>
            <w:r>
              <w:rPr>
                <w:rFonts w:hint="eastAsia" w:ascii="仿宋" w:hAnsi="仿宋" w:eastAsia="仿宋" w:cs="Times New Roman"/>
                <w:color w:val="auto"/>
                <w:sz w:val="28"/>
                <w:szCs w:val="28"/>
                <w:lang w:val="en-US" w:eastAsia="zh-CN"/>
              </w:rPr>
              <w:t>花甸镇小学幼儿园</w:t>
            </w:r>
          </w:p>
        </w:tc>
        <w:tc>
          <w:tcPr>
            <w:tcW w:w="1116" w:type="dxa"/>
            <w:tcBorders>
              <w:top w:val="single" w:color="000000" w:sz="4" w:space="0"/>
              <w:left w:val="single" w:color="000000" w:sz="4" w:space="0"/>
              <w:bottom w:val="single" w:color="000000" w:sz="4" w:space="0"/>
              <w:right w:val="single" w:color="000000" w:sz="4" w:space="0"/>
            </w:tcBorders>
            <w:shd w:val="clear" w:color="auto" w:fill="FFFFFF"/>
            <w:noWrap w:val="0"/>
            <w:tcMar>
              <w:top w:w="15" w:type="dxa"/>
              <w:left w:w="15" w:type="dxa"/>
              <w:right w:w="15" w:type="dxa"/>
            </w:tcMar>
            <w:vAlign w:val="center"/>
          </w:tcPr>
          <w:p w14:paraId="09B6A5F4">
            <w:pPr>
              <w:spacing w:line="500" w:lineRule="exact"/>
              <w:jc w:val="center"/>
              <w:rPr>
                <w:rFonts w:hint="default" w:ascii="仿宋" w:hAnsi="仿宋" w:eastAsia="仿宋" w:cs="Times New Roman"/>
                <w:color w:val="auto"/>
                <w:sz w:val="28"/>
                <w:szCs w:val="28"/>
                <w:lang w:val="en-US" w:eastAsia="zh-CN"/>
              </w:rPr>
            </w:pPr>
            <w:r>
              <w:rPr>
                <w:rFonts w:hint="eastAsia" w:ascii="仿宋" w:hAnsi="仿宋" w:eastAsia="仿宋" w:cs="Times New Roman"/>
                <w:color w:val="auto"/>
                <w:sz w:val="28"/>
                <w:szCs w:val="28"/>
                <w:lang w:val="en-US" w:eastAsia="zh-CN"/>
              </w:rPr>
              <w:t>2925</w:t>
            </w:r>
          </w:p>
        </w:tc>
        <w:tc>
          <w:tcPr>
            <w:tcW w:w="964" w:type="dxa"/>
            <w:tcBorders>
              <w:top w:val="single" w:color="000000" w:sz="4" w:space="0"/>
              <w:left w:val="single" w:color="000000" w:sz="4" w:space="0"/>
              <w:bottom w:val="single" w:color="000000" w:sz="4" w:space="0"/>
              <w:right w:val="single" w:color="000000" w:sz="4" w:space="0"/>
            </w:tcBorders>
            <w:shd w:val="clear" w:color="auto" w:fill="FFFFFF"/>
            <w:noWrap w:val="0"/>
            <w:tcMar>
              <w:top w:w="15" w:type="dxa"/>
              <w:left w:w="15" w:type="dxa"/>
              <w:right w:w="15" w:type="dxa"/>
            </w:tcMar>
            <w:vAlign w:val="center"/>
          </w:tcPr>
          <w:p w14:paraId="02A626CA">
            <w:pPr>
              <w:spacing w:line="500" w:lineRule="exact"/>
              <w:jc w:val="center"/>
              <w:rPr>
                <w:rFonts w:hint="default" w:ascii="仿宋" w:hAnsi="仿宋" w:eastAsia="仿宋" w:cs="Times New Roman"/>
                <w:color w:val="auto"/>
                <w:sz w:val="28"/>
                <w:szCs w:val="28"/>
                <w:lang w:val="en-US" w:eastAsia="zh-CN"/>
              </w:rPr>
            </w:pPr>
            <w:r>
              <w:rPr>
                <w:rFonts w:hint="eastAsia" w:ascii="仿宋" w:hAnsi="仿宋" w:eastAsia="仿宋" w:cs="Times New Roman"/>
                <w:color w:val="auto"/>
                <w:sz w:val="28"/>
                <w:szCs w:val="28"/>
                <w:lang w:val="en-US" w:eastAsia="zh-CN"/>
              </w:rPr>
              <w:t>台件套</w:t>
            </w:r>
          </w:p>
        </w:tc>
        <w:tc>
          <w:tcPr>
            <w:tcW w:w="2701" w:type="dxa"/>
            <w:tcBorders>
              <w:top w:val="single" w:color="000000" w:sz="4" w:space="0"/>
              <w:left w:val="single" w:color="000000" w:sz="4" w:space="0"/>
              <w:bottom w:val="single" w:color="000000" w:sz="4" w:space="0"/>
              <w:right w:val="single" w:color="000000" w:sz="4" w:space="0"/>
            </w:tcBorders>
            <w:shd w:val="clear" w:color="auto" w:fill="FFFFFF"/>
            <w:noWrap w:val="0"/>
            <w:tcMar>
              <w:top w:w="15" w:type="dxa"/>
              <w:left w:w="15" w:type="dxa"/>
              <w:right w:w="15" w:type="dxa"/>
            </w:tcMar>
            <w:vAlign w:val="center"/>
          </w:tcPr>
          <w:p w14:paraId="7A3479E9">
            <w:pPr>
              <w:spacing w:line="500" w:lineRule="exact"/>
              <w:jc w:val="center"/>
              <w:rPr>
                <w:rFonts w:hint="default" w:ascii="仿宋" w:hAnsi="仿宋" w:eastAsia="仿宋" w:cs="Times New Roman"/>
                <w:color w:val="auto"/>
                <w:sz w:val="28"/>
                <w:szCs w:val="28"/>
                <w:lang w:val="en-US" w:eastAsia="zh-CN"/>
              </w:rPr>
            </w:pPr>
            <w:r>
              <w:rPr>
                <w:rFonts w:hint="eastAsia" w:ascii="仿宋" w:hAnsi="仿宋" w:eastAsia="仿宋" w:cs="Times New Roman"/>
                <w:color w:val="auto"/>
                <w:sz w:val="28"/>
                <w:szCs w:val="28"/>
                <w:lang w:val="en-US" w:eastAsia="zh-CN"/>
              </w:rPr>
              <w:t>700000.00</w:t>
            </w:r>
          </w:p>
        </w:tc>
      </w:tr>
      <w:tr w14:paraId="12930EF9">
        <w:tblPrEx>
          <w:tblCellMar>
            <w:top w:w="0" w:type="dxa"/>
            <w:left w:w="0" w:type="dxa"/>
            <w:bottom w:w="0" w:type="dxa"/>
            <w:right w:w="0" w:type="dxa"/>
          </w:tblCellMar>
        </w:tblPrEx>
        <w:trPr>
          <w:trHeight w:val="358" w:hRule="atLeast"/>
        </w:trPr>
        <w:tc>
          <w:tcPr>
            <w:tcW w:w="747" w:type="dxa"/>
            <w:tcBorders>
              <w:top w:val="single" w:color="000000" w:sz="4" w:space="0"/>
              <w:left w:val="single" w:color="000000" w:sz="8" w:space="0"/>
              <w:bottom w:val="single" w:color="000000" w:sz="8" w:space="0"/>
              <w:right w:val="single" w:color="000000" w:sz="4" w:space="0"/>
            </w:tcBorders>
            <w:shd w:val="clear" w:color="auto" w:fill="FFFFFF"/>
            <w:noWrap w:val="0"/>
            <w:tcMar>
              <w:top w:w="15" w:type="dxa"/>
              <w:left w:w="15" w:type="dxa"/>
              <w:right w:w="15" w:type="dxa"/>
            </w:tcMar>
            <w:vAlign w:val="center"/>
          </w:tcPr>
          <w:p w14:paraId="79E56A80">
            <w:pPr>
              <w:spacing w:line="500" w:lineRule="exact"/>
              <w:ind w:left="0" w:leftChars="0" w:firstLine="280" w:firstLineChars="100"/>
              <w:jc w:val="center"/>
              <w:rPr>
                <w:rFonts w:hint="eastAsia" w:ascii="仿宋" w:hAnsi="仿宋" w:eastAsia="仿宋" w:cs="Times New Roman"/>
                <w:color w:val="auto"/>
                <w:sz w:val="28"/>
                <w:szCs w:val="28"/>
                <w:lang w:val="en-US" w:eastAsia="zh-CN"/>
              </w:rPr>
            </w:pPr>
          </w:p>
        </w:tc>
        <w:tc>
          <w:tcPr>
            <w:tcW w:w="2490" w:type="dxa"/>
            <w:tcBorders>
              <w:top w:val="single" w:color="000000" w:sz="4" w:space="0"/>
              <w:left w:val="single" w:color="000000" w:sz="4" w:space="0"/>
              <w:bottom w:val="single" w:color="000000" w:sz="8" w:space="0"/>
              <w:right w:val="single" w:color="000000" w:sz="4" w:space="0"/>
            </w:tcBorders>
            <w:shd w:val="clear" w:color="auto" w:fill="FFFFFF"/>
            <w:noWrap w:val="0"/>
            <w:tcMar>
              <w:top w:w="15" w:type="dxa"/>
              <w:left w:w="15" w:type="dxa"/>
              <w:right w:w="15" w:type="dxa"/>
            </w:tcMar>
            <w:vAlign w:val="center"/>
          </w:tcPr>
          <w:p w14:paraId="207CC3C4">
            <w:pPr>
              <w:spacing w:line="500" w:lineRule="exact"/>
              <w:jc w:val="center"/>
              <w:rPr>
                <w:rFonts w:hint="eastAsia" w:ascii="仿宋" w:hAnsi="仿宋" w:eastAsia="仿宋" w:cs="Times New Roman"/>
                <w:color w:val="auto"/>
                <w:sz w:val="28"/>
                <w:szCs w:val="28"/>
                <w:lang w:val="en-US" w:eastAsia="zh-CN"/>
              </w:rPr>
            </w:pPr>
            <w:r>
              <w:rPr>
                <w:rFonts w:hint="eastAsia" w:ascii="仿宋" w:hAnsi="仿宋" w:eastAsia="仿宋" w:cs="Times New Roman"/>
                <w:color w:val="auto"/>
                <w:sz w:val="28"/>
                <w:szCs w:val="28"/>
                <w:lang w:val="en-US" w:eastAsia="zh-CN"/>
              </w:rPr>
              <w:t>合计</w:t>
            </w:r>
          </w:p>
        </w:tc>
        <w:tc>
          <w:tcPr>
            <w:tcW w:w="2080" w:type="dxa"/>
            <w:gridSpan w:val="2"/>
            <w:tcBorders>
              <w:top w:val="single" w:color="000000" w:sz="4" w:space="0"/>
              <w:left w:val="single" w:color="000000" w:sz="4" w:space="0"/>
              <w:bottom w:val="single" w:color="000000" w:sz="8" w:space="0"/>
              <w:right w:val="single" w:color="000000" w:sz="4" w:space="0"/>
            </w:tcBorders>
            <w:shd w:val="clear" w:color="auto" w:fill="FFFFFF"/>
            <w:noWrap w:val="0"/>
            <w:tcMar>
              <w:top w:w="15" w:type="dxa"/>
              <w:left w:w="15" w:type="dxa"/>
              <w:right w:w="15" w:type="dxa"/>
            </w:tcMar>
            <w:vAlign w:val="center"/>
          </w:tcPr>
          <w:p w14:paraId="5DDC79FA">
            <w:pPr>
              <w:spacing w:line="500" w:lineRule="exact"/>
              <w:jc w:val="center"/>
              <w:rPr>
                <w:rFonts w:hint="default" w:ascii="仿宋" w:hAnsi="仿宋" w:eastAsia="仿宋" w:cs="Times New Roman"/>
                <w:color w:val="auto"/>
                <w:sz w:val="28"/>
                <w:szCs w:val="28"/>
                <w:lang w:val="en-US" w:eastAsia="zh-CN"/>
              </w:rPr>
            </w:pPr>
            <w:r>
              <w:rPr>
                <w:rFonts w:hint="eastAsia" w:ascii="仿宋" w:hAnsi="仿宋" w:eastAsia="仿宋" w:cs="Times New Roman"/>
                <w:color w:val="auto"/>
                <w:sz w:val="28"/>
                <w:szCs w:val="28"/>
                <w:lang w:val="en-US" w:eastAsia="zh-CN"/>
              </w:rPr>
              <w:t>2925</w:t>
            </w:r>
          </w:p>
        </w:tc>
        <w:tc>
          <w:tcPr>
            <w:tcW w:w="2701" w:type="dxa"/>
            <w:tcBorders>
              <w:top w:val="single" w:color="000000" w:sz="4" w:space="0"/>
              <w:left w:val="single" w:color="000000" w:sz="4" w:space="0"/>
              <w:bottom w:val="single" w:color="000000" w:sz="8" w:space="0"/>
              <w:right w:val="single" w:color="000000" w:sz="4" w:space="0"/>
            </w:tcBorders>
            <w:shd w:val="clear" w:color="auto" w:fill="FFFFFF"/>
            <w:noWrap w:val="0"/>
            <w:tcMar>
              <w:top w:w="15" w:type="dxa"/>
              <w:left w:w="15" w:type="dxa"/>
              <w:right w:w="15" w:type="dxa"/>
            </w:tcMar>
            <w:vAlign w:val="center"/>
          </w:tcPr>
          <w:p w14:paraId="4E5C8F25">
            <w:pPr>
              <w:spacing w:line="500" w:lineRule="exact"/>
              <w:jc w:val="center"/>
              <w:rPr>
                <w:rFonts w:hint="default" w:ascii="仿宋" w:hAnsi="仿宋" w:eastAsia="仿宋" w:cs="Times New Roman"/>
                <w:color w:val="auto"/>
                <w:sz w:val="28"/>
                <w:szCs w:val="28"/>
                <w:lang w:val="en-US" w:eastAsia="zh-CN"/>
              </w:rPr>
            </w:pPr>
            <w:r>
              <w:rPr>
                <w:rFonts w:hint="eastAsia" w:ascii="仿宋" w:hAnsi="仿宋" w:eastAsia="仿宋" w:cs="Times New Roman"/>
                <w:color w:val="auto"/>
                <w:sz w:val="28"/>
                <w:szCs w:val="28"/>
                <w:lang w:val="en-US" w:eastAsia="zh-CN"/>
              </w:rPr>
              <w:t>700000.00</w:t>
            </w:r>
          </w:p>
        </w:tc>
      </w:tr>
    </w:tbl>
    <w:p w14:paraId="11CE9338">
      <w:pPr>
        <w:numPr>
          <w:ilvl w:val="0"/>
          <w:numId w:val="0"/>
        </w:numPr>
        <w:spacing w:line="500" w:lineRule="exact"/>
        <w:ind w:left="0" w:leftChars="0" w:firstLine="281" w:firstLineChars="100"/>
        <w:rPr>
          <w:rFonts w:hint="eastAsia" w:ascii="宋体" w:hAnsi="宋体" w:cs="宋体"/>
          <w:sz w:val="28"/>
          <w:szCs w:val="28"/>
          <w:lang w:val="en-US" w:eastAsia="zh-CN"/>
        </w:rPr>
      </w:pPr>
      <w:r>
        <w:rPr>
          <w:rFonts w:hint="eastAsia" w:ascii="仿宋" w:hAnsi="仿宋" w:eastAsia="仿宋"/>
          <w:b/>
          <w:bCs/>
          <w:sz w:val="28"/>
          <w:szCs w:val="28"/>
          <w:lang w:val="en-US" w:eastAsia="zh-CN"/>
        </w:rPr>
        <w:t>7.</w:t>
      </w:r>
      <w:r>
        <w:rPr>
          <w:rFonts w:hint="eastAsia" w:ascii="仿宋" w:hAnsi="仿宋" w:eastAsia="仿宋"/>
          <w:b/>
          <w:bCs/>
          <w:sz w:val="28"/>
          <w:szCs w:val="28"/>
        </w:rPr>
        <w:t>合同履行期限：</w:t>
      </w:r>
      <w:r>
        <w:rPr>
          <w:rFonts w:hint="eastAsia" w:ascii="仿宋" w:hAnsi="仿宋" w:eastAsia="仿宋" w:cs="Times New Roman"/>
          <w:color w:val="auto"/>
          <w:sz w:val="28"/>
          <w:szCs w:val="28"/>
          <w:lang w:val="en-US" w:eastAsia="zh-CN"/>
        </w:rPr>
        <w:t>合同签订后，根据各项目学校场地实际情况和时间要求施工，并保证30日内将所有设备安装、调试到位，并验收合格。</w:t>
      </w:r>
    </w:p>
    <w:p w14:paraId="0C6B5765">
      <w:pPr>
        <w:numPr>
          <w:ilvl w:val="0"/>
          <w:numId w:val="0"/>
        </w:numPr>
        <w:spacing w:line="500" w:lineRule="exact"/>
        <w:ind w:left="0" w:leftChars="0" w:firstLine="281" w:firstLineChars="100"/>
        <w:rPr>
          <w:rFonts w:ascii="仿宋" w:hAnsi="仿宋" w:eastAsia="仿宋"/>
          <w:b/>
          <w:bCs/>
          <w:sz w:val="28"/>
          <w:szCs w:val="28"/>
        </w:rPr>
      </w:pPr>
      <w:r>
        <w:rPr>
          <w:rFonts w:hint="eastAsia" w:ascii="仿宋" w:hAnsi="仿宋" w:eastAsia="仿宋"/>
          <w:b/>
          <w:bCs/>
          <w:sz w:val="28"/>
          <w:szCs w:val="28"/>
          <w:lang w:val="en-US" w:eastAsia="zh-CN"/>
        </w:rPr>
        <w:t>8</w:t>
      </w:r>
      <w:r>
        <w:rPr>
          <w:rFonts w:hint="eastAsia" w:ascii="仿宋" w:hAnsi="仿宋" w:eastAsia="仿宋"/>
          <w:b/>
          <w:bCs/>
          <w:sz w:val="28"/>
          <w:szCs w:val="28"/>
        </w:rPr>
        <w:t>.本项目</w:t>
      </w:r>
      <w:r>
        <w:rPr>
          <w:rFonts w:hint="eastAsia" w:ascii="仿宋" w:hAnsi="仿宋" w:eastAsia="仿宋"/>
          <w:b/>
          <w:bCs/>
          <w:sz w:val="28"/>
          <w:szCs w:val="28"/>
          <w:u w:val="single"/>
        </w:rPr>
        <w:t>不</w:t>
      </w:r>
      <w:r>
        <w:rPr>
          <w:rFonts w:hint="eastAsia" w:ascii="仿宋" w:hAnsi="仿宋" w:eastAsia="仿宋"/>
          <w:b/>
          <w:bCs/>
          <w:sz w:val="28"/>
          <w:szCs w:val="28"/>
        </w:rPr>
        <w:t>接受联合体投标。</w:t>
      </w:r>
      <w:bookmarkStart w:id="6" w:name="_Toc35393791"/>
      <w:bookmarkStart w:id="7" w:name="_Toc35393622"/>
      <w:bookmarkStart w:id="8" w:name="_Toc28359003"/>
      <w:bookmarkStart w:id="9" w:name="_Toc28359080"/>
    </w:p>
    <w:p w14:paraId="48E1F1E7">
      <w:pPr>
        <w:spacing w:line="500" w:lineRule="exact"/>
        <w:rPr>
          <w:rFonts w:ascii="黑体" w:hAnsi="黑体" w:eastAsia="黑体" w:cs="宋体"/>
          <w:bCs/>
          <w:sz w:val="28"/>
          <w:szCs w:val="28"/>
        </w:rPr>
      </w:pPr>
      <w:r>
        <w:rPr>
          <w:rFonts w:hint="eastAsia" w:ascii="黑体" w:hAnsi="黑体" w:eastAsia="黑体" w:cs="宋体"/>
          <w:bCs/>
          <w:sz w:val="28"/>
          <w:szCs w:val="28"/>
        </w:rPr>
        <w:t>二、申请人的资格要求：</w:t>
      </w:r>
      <w:bookmarkEnd w:id="6"/>
      <w:bookmarkEnd w:id="7"/>
      <w:bookmarkEnd w:id="8"/>
      <w:bookmarkEnd w:id="9"/>
    </w:p>
    <w:p w14:paraId="6C747080">
      <w:pPr>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leftChars="0" w:right="0" w:firstLine="263" w:firstLineChars="0"/>
        <w:jc w:val="left"/>
        <w:rPr>
          <w:rFonts w:hint="eastAsia" w:ascii="宋体" w:hAnsi="宋体" w:eastAsia="宋体" w:cs="宋体"/>
          <w:i w:val="0"/>
          <w:iCs w:val="0"/>
          <w:caps w:val="0"/>
          <w:color w:val="000000"/>
          <w:spacing w:val="0"/>
          <w:sz w:val="21"/>
          <w:szCs w:val="21"/>
        </w:rPr>
      </w:pPr>
      <w:bookmarkStart w:id="10" w:name="_Toc28359004"/>
      <w:bookmarkStart w:id="11" w:name="_Toc35393792"/>
      <w:bookmarkStart w:id="12" w:name="_Toc35393623"/>
      <w:bookmarkStart w:id="13" w:name="_Toc28359081"/>
      <w:r>
        <w:rPr>
          <w:rFonts w:ascii="仿宋" w:hAnsi="仿宋" w:eastAsia="仿宋" w:cs="仿宋"/>
          <w:i w:val="0"/>
          <w:iCs w:val="0"/>
          <w:caps w:val="0"/>
          <w:color w:val="000000"/>
          <w:spacing w:val="0"/>
          <w:kern w:val="0"/>
          <w:sz w:val="28"/>
          <w:szCs w:val="28"/>
          <w:shd w:val="clear" w:fill="FFFFFF"/>
          <w:lang w:val="en-US" w:eastAsia="zh-CN" w:bidi="ar"/>
        </w:rPr>
        <w:t>1.满足《中华人民共和国政府采购法》第二十二条规定；</w:t>
      </w:r>
    </w:p>
    <w:p w14:paraId="5C62AC74">
      <w:pPr>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leftChars="0" w:right="0" w:firstLine="263" w:firstLineChars="0"/>
        <w:jc w:val="left"/>
        <w:rPr>
          <w:rFonts w:hint="eastAsia" w:ascii="宋体" w:hAnsi="宋体" w:eastAsia="宋体" w:cs="宋体"/>
          <w:i w:val="0"/>
          <w:iCs w:val="0"/>
          <w:caps w:val="0"/>
          <w:color w:val="000000"/>
          <w:spacing w:val="0"/>
          <w:sz w:val="21"/>
          <w:szCs w:val="21"/>
        </w:rPr>
      </w:pPr>
      <w:r>
        <w:rPr>
          <w:rFonts w:hint="eastAsia" w:ascii="仿宋" w:hAnsi="仿宋" w:eastAsia="仿宋" w:cs="仿宋"/>
          <w:i w:val="0"/>
          <w:iCs w:val="0"/>
          <w:caps w:val="0"/>
          <w:color w:val="000000"/>
          <w:spacing w:val="0"/>
          <w:kern w:val="0"/>
          <w:sz w:val="28"/>
          <w:szCs w:val="28"/>
          <w:shd w:val="clear" w:fill="FFFFFF"/>
          <w:lang w:val="en-US" w:eastAsia="zh-CN" w:bidi="ar"/>
        </w:rPr>
        <w:t>2.落实政府采购政策需满足的资格要求：</w:t>
      </w:r>
    </w:p>
    <w:p w14:paraId="6246AE33">
      <w:pPr>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leftChars="0" w:right="0" w:firstLine="263" w:firstLineChars="0"/>
        <w:jc w:val="left"/>
        <w:rPr>
          <w:rFonts w:hint="eastAsia" w:ascii="宋体" w:hAnsi="宋体" w:eastAsia="宋体" w:cs="宋体"/>
          <w:i w:val="0"/>
          <w:iCs w:val="0"/>
          <w:caps w:val="0"/>
          <w:color w:val="000000"/>
          <w:spacing w:val="0"/>
          <w:sz w:val="21"/>
          <w:szCs w:val="21"/>
        </w:rPr>
      </w:pPr>
      <w:r>
        <w:rPr>
          <w:rFonts w:hint="eastAsia" w:ascii="仿宋" w:hAnsi="仿宋" w:eastAsia="仿宋" w:cs="仿宋"/>
          <w:i w:val="0"/>
          <w:iCs w:val="0"/>
          <w:caps w:val="0"/>
          <w:color w:val="000000"/>
          <w:spacing w:val="0"/>
          <w:kern w:val="0"/>
          <w:sz w:val="28"/>
          <w:szCs w:val="28"/>
          <w:shd w:val="clear" w:fill="FFFFFF"/>
          <w:lang w:val="en-US" w:eastAsia="zh-CN" w:bidi="ar"/>
        </w:rPr>
        <w:t>（1）执行节能产品政府优先采购和强制采购制度；</w:t>
      </w:r>
    </w:p>
    <w:p w14:paraId="30483163">
      <w:pPr>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leftChars="0" w:right="0" w:firstLine="263" w:firstLineChars="0"/>
        <w:jc w:val="left"/>
        <w:rPr>
          <w:rFonts w:hint="eastAsia" w:ascii="宋体" w:hAnsi="宋体" w:eastAsia="宋体" w:cs="宋体"/>
          <w:i w:val="0"/>
          <w:iCs w:val="0"/>
          <w:caps w:val="0"/>
          <w:color w:val="000000"/>
          <w:spacing w:val="0"/>
          <w:sz w:val="21"/>
          <w:szCs w:val="21"/>
        </w:rPr>
      </w:pPr>
      <w:r>
        <w:rPr>
          <w:rFonts w:hint="eastAsia" w:ascii="仿宋" w:hAnsi="仿宋" w:eastAsia="仿宋" w:cs="仿宋"/>
          <w:i w:val="0"/>
          <w:iCs w:val="0"/>
          <w:caps w:val="0"/>
          <w:color w:val="000000"/>
          <w:spacing w:val="0"/>
          <w:kern w:val="0"/>
          <w:sz w:val="28"/>
          <w:szCs w:val="28"/>
          <w:shd w:val="clear" w:fill="FFFFFF"/>
          <w:lang w:val="en-US" w:eastAsia="zh-CN" w:bidi="ar"/>
        </w:rPr>
        <w:t>（2）执行环境标志产品政府优先采购制度；</w:t>
      </w:r>
    </w:p>
    <w:p w14:paraId="659F08B1">
      <w:pPr>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leftChars="0" w:right="0" w:firstLine="263" w:firstLineChars="0"/>
        <w:jc w:val="left"/>
        <w:rPr>
          <w:rFonts w:hint="eastAsia" w:ascii="宋体" w:hAnsi="宋体" w:eastAsia="宋体" w:cs="宋体"/>
          <w:i w:val="0"/>
          <w:iCs w:val="0"/>
          <w:caps w:val="0"/>
          <w:color w:val="000000"/>
          <w:spacing w:val="0"/>
          <w:sz w:val="21"/>
          <w:szCs w:val="21"/>
        </w:rPr>
      </w:pPr>
      <w:r>
        <w:rPr>
          <w:rFonts w:hint="eastAsia" w:ascii="仿宋" w:hAnsi="仿宋" w:eastAsia="仿宋" w:cs="仿宋"/>
          <w:i w:val="0"/>
          <w:iCs w:val="0"/>
          <w:caps w:val="0"/>
          <w:color w:val="000000"/>
          <w:spacing w:val="0"/>
          <w:kern w:val="0"/>
          <w:sz w:val="28"/>
          <w:szCs w:val="28"/>
          <w:shd w:val="clear" w:fill="FFFFFF"/>
          <w:lang w:val="en-US" w:eastAsia="zh-CN" w:bidi="ar"/>
        </w:rPr>
        <w:t>（3）执行《《政府采购促进中小企业发展管理办法》（财库〔2020〕46号）》；</w:t>
      </w:r>
    </w:p>
    <w:p w14:paraId="1A4FDD3B">
      <w:pPr>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leftChars="0" w:right="0" w:firstLine="263" w:firstLineChars="0"/>
        <w:jc w:val="left"/>
        <w:rPr>
          <w:rFonts w:hint="eastAsia" w:ascii="宋体" w:hAnsi="宋体" w:eastAsia="宋体" w:cs="宋体"/>
          <w:i w:val="0"/>
          <w:iCs w:val="0"/>
          <w:caps w:val="0"/>
          <w:color w:val="000000"/>
          <w:spacing w:val="0"/>
          <w:sz w:val="21"/>
          <w:szCs w:val="21"/>
        </w:rPr>
      </w:pPr>
      <w:r>
        <w:rPr>
          <w:rFonts w:hint="eastAsia" w:ascii="仿宋" w:hAnsi="仿宋" w:eastAsia="仿宋" w:cs="仿宋"/>
          <w:i w:val="0"/>
          <w:iCs w:val="0"/>
          <w:caps w:val="0"/>
          <w:color w:val="000000"/>
          <w:spacing w:val="0"/>
          <w:kern w:val="0"/>
          <w:sz w:val="28"/>
          <w:szCs w:val="28"/>
          <w:shd w:val="clear" w:fill="FFFFFF"/>
          <w:lang w:val="en-US" w:eastAsia="zh-CN" w:bidi="ar"/>
        </w:rPr>
        <w:t>（4）执行《财政部、司法部关于政府采购支持监狱企业发展有关问题的通知》；</w:t>
      </w:r>
    </w:p>
    <w:p w14:paraId="178CDF6D">
      <w:pPr>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leftChars="0" w:right="0" w:firstLine="263" w:firstLineChars="0"/>
        <w:jc w:val="left"/>
        <w:rPr>
          <w:rFonts w:hint="eastAsia" w:ascii="宋体" w:hAnsi="宋体" w:eastAsia="宋体" w:cs="宋体"/>
          <w:i w:val="0"/>
          <w:iCs w:val="0"/>
          <w:caps w:val="0"/>
          <w:color w:val="000000"/>
          <w:spacing w:val="0"/>
          <w:sz w:val="21"/>
          <w:szCs w:val="21"/>
        </w:rPr>
      </w:pPr>
      <w:r>
        <w:rPr>
          <w:rFonts w:hint="eastAsia" w:ascii="仿宋" w:hAnsi="仿宋" w:eastAsia="仿宋" w:cs="仿宋"/>
          <w:i w:val="0"/>
          <w:iCs w:val="0"/>
          <w:caps w:val="0"/>
          <w:color w:val="000000"/>
          <w:spacing w:val="0"/>
          <w:kern w:val="0"/>
          <w:sz w:val="28"/>
          <w:szCs w:val="28"/>
          <w:shd w:val="clear" w:fill="FFFFFF"/>
          <w:lang w:val="en-US" w:eastAsia="zh-CN" w:bidi="ar"/>
        </w:rPr>
        <w:t>（5）《三部门联合发布关于促进残疾人就业政府采购政策的通知》；</w:t>
      </w:r>
    </w:p>
    <w:p w14:paraId="481E9555">
      <w:pPr>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leftChars="0" w:right="0" w:firstLine="263" w:firstLineChars="0"/>
        <w:jc w:val="left"/>
        <w:rPr>
          <w:rFonts w:hint="eastAsia" w:ascii="宋体" w:hAnsi="宋体" w:eastAsia="宋体" w:cs="宋体"/>
          <w:i w:val="0"/>
          <w:iCs w:val="0"/>
          <w:caps w:val="0"/>
          <w:color w:val="000000"/>
          <w:spacing w:val="0"/>
          <w:sz w:val="21"/>
          <w:szCs w:val="21"/>
        </w:rPr>
      </w:pPr>
      <w:r>
        <w:rPr>
          <w:rFonts w:hint="eastAsia" w:ascii="仿宋" w:hAnsi="仿宋" w:eastAsia="仿宋" w:cs="仿宋"/>
          <w:i w:val="0"/>
          <w:iCs w:val="0"/>
          <w:caps w:val="0"/>
          <w:color w:val="000000"/>
          <w:spacing w:val="0"/>
          <w:kern w:val="0"/>
          <w:sz w:val="28"/>
          <w:szCs w:val="28"/>
          <w:shd w:val="clear" w:fill="FFFFFF"/>
          <w:lang w:val="en-US" w:eastAsia="zh-CN" w:bidi="ar"/>
        </w:rPr>
        <w:t>（6）财政部办公厅关于疫情防控期间开展政府采购活动有关事项的通知（财办库【2020】29号）。</w:t>
      </w:r>
    </w:p>
    <w:p w14:paraId="2C09FCB4">
      <w:pPr>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leftChars="0" w:right="0" w:firstLine="210" w:firstLineChars="0"/>
        <w:jc w:val="left"/>
        <w:rPr>
          <w:rFonts w:hint="eastAsia" w:ascii="仿宋" w:hAnsi="仿宋" w:eastAsia="仿宋" w:cs="Times New Roman"/>
          <w:color w:val="auto"/>
          <w:sz w:val="28"/>
          <w:szCs w:val="28"/>
          <w:lang w:val="en-US" w:eastAsia="zh-CN"/>
        </w:rPr>
      </w:pPr>
      <w:r>
        <w:rPr>
          <w:rFonts w:hint="eastAsia" w:ascii="仿宋" w:hAnsi="仿宋" w:eastAsia="仿宋" w:cs="仿宋"/>
          <w:i w:val="0"/>
          <w:iCs w:val="0"/>
          <w:caps w:val="0"/>
          <w:color w:val="000000"/>
          <w:spacing w:val="0"/>
          <w:kern w:val="0"/>
          <w:sz w:val="28"/>
          <w:szCs w:val="28"/>
          <w:shd w:val="clear" w:fill="FFFFFF"/>
          <w:lang w:val="en-US" w:eastAsia="zh-CN" w:bidi="ar"/>
        </w:rPr>
        <w:t>3.本项目的特定资格要求：</w:t>
      </w:r>
      <w:r>
        <w:rPr>
          <w:rFonts w:hint="eastAsia" w:ascii="仿宋" w:hAnsi="仿宋" w:eastAsia="仿宋" w:cs="Times New Roman"/>
          <w:color w:val="auto"/>
          <w:sz w:val="28"/>
          <w:szCs w:val="28"/>
          <w:lang w:val="en-US" w:eastAsia="zh-CN"/>
        </w:rPr>
        <w:t>无。</w:t>
      </w:r>
    </w:p>
    <w:p w14:paraId="34EA9D4C">
      <w:pPr>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leftChars="0" w:right="0" w:firstLine="210" w:firstLineChars="0"/>
        <w:jc w:val="left"/>
        <w:rPr>
          <w:rFonts w:hint="default" w:ascii="宋体" w:hAnsi="宋体" w:eastAsia="宋体" w:cs="宋体"/>
          <w:i w:val="0"/>
          <w:iCs w:val="0"/>
          <w:caps w:val="0"/>
          <w:color w:val="000000"/>
          <w:spacing w:val="0"/>
          <w:sz w:val="21"/>
          <w:szCs w:val="21"/>
          <w:lang w:val="en-US"/>
        </w:rPr>
      </w:pPr>
      <w:r>
        <w:rPr>
          <w:rFonts w:hint="eastAsia" w:ascii="仿宋" w:hAnsi="仿宋" w:eastAsia="仿宋" w:cs="Times New Roman"/>
          <w:color w:val="auto"/>
          <w:sz w:val="28"/>
          <w:szCs w:val="28"/>
          <w:lang w:val="en-US" w:eastAsia="zh-CN"/>
        </w:rPr>
        <w:t>4.法定代表人为同一人的两个及两个以上法人、母公司、全资子公司及其控股公司，不得同时参加本项目投标。</w:t>
      </w:r>
    </w:p>
    <w:p w14:paraId="07492958">
      <w:pPr>
        <w:keepNext/>
        <w:keepLines/>
        <w:spacing w:line="500" w:lineRule="exact"/>
        <w:outlineLvl w:val="1"/>
        <w:rPr>
          <w:rFonts w:ascii="黑体" w:hAnsi="黑体" w:eastAsia="黑体" w:cs="宋体"/>
          <w:bCs/>
          <w:sz w:val="28"/>
          <w:szCs w:val="28"/>
        </w:rPr>
      </w:pPr>
      <w:r>
        <w:rPr>
          <w:rFonts w:hint="eastAsia" w:ascii="黑体" w:hAnsi="黑体" w:eastAsia="黑体" w:cs="宋体"/>
          <w:bCs/>
          <w:sz w:val="28"/>
          <w:szCs w:val="28"/>
        </w:rPr>
        <w:t>三、获取招标文件</w:t>
      </w:r>
      <w:bookmarkEnd w:id="10"/>
      <w:bookmarkEnd w:id="11"/>
      <w:bookmarkEnd w:id="12"/>
      <w:bookmarkEnd w:id="13"/>
    </w:p>
    <w:p w14:paraId="224FD90E">
      <w:pPr>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right="0" w:firstLine="280" w:firstLineChars="100"/>
        <w:jc w:val="left"/>
        <w:rPr>
          <w:rFonts w:hint="eastAsia" w:ascii="仿宋" w:hAnsi="仿宋" w:eastAsia="仿宋" w:cs="仿宋"/>
          <w:i w:val="0"/>
          <w:iCs w:val="0"/>
          <w:caps w:val="0"/>
          <w:color w:val="000000"/>
          <w:spacing w:val="0"/>
          <w:kern w:val="0"/>
          <w:sz w:val="28"/>
          <w:szCs w:val="28"/>
          <w:highlight w:val="none"/>
          <w:shd w:val="clear" w:fill="FFFFFF"/>
          <w:lang w:val="en-US" w:eastAsia="zh-CN" w:bidi="ar"/>
        </w:rPr>
      </w:pPr>
      <w:r>
        <w:rPr>
          <w:rFonts w:hint="eastAsia" w:ascii="仿宋" w:hAnsi="仿宋" w:eastAsia="仿宋" w:cs="仿宋"/>
          <w:i w:val="0"/>
          <w:iCs w:val="0"/>
          <w:caps w:val="0"/>
          <w:color w:val="000000"/>
          <w:spacing w:val="0"/>
          <w:kern w:val="0"/>
          <w:sz w:val="28"/>
          <w:szCs w:val="28"/>
          <w:shd w:val="clear" w:fill="FFFFFF"/>
          <w:lang w:val="en-US" w:eastAsia="zh-CN" w:bidi="ar"/>
        </w:rPr>
        <w:t>1.凡有意参加投标者，请</w:t>
      </w:r>
      <w:r>
        <w:rPr>
          <w:rFonts w:hint="eastAsia" w:ascii="仿宋" w:hAnsi="仿宋" w:eastAsia="仿宋" w:cs="仿宋"/>
          <w:i w:val="0"/>
          <w:iCs w:val="0"/>
          <w:caps w:val="0"/>
          <w:color w:val="000000"/>
          <w:spacing w:val="0"/>
          <w:kern w:val="0"/>
          <w:sz w:val="28"/>
          <w:szCs w:val="28"/>
          <w:highlight w:val="none"/>
          <w:shd w:val="clear" w:fill="FFFFFF"/>
          <w:lang w:val="en-US" w:eastAsia="zh-CN" w:bidi="ar"/>
        </w:rPr>
        <w:t>于2025年04月03日至2025年04月10日，登录政采云平台免费下载招标文件。</w:t>
      </w:r>
    </w:p>
    <w:p w14:paraId="1B651D24">
      <w:pPr>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right="0" w:firstLine="280" w:firstLineChars="100"/>
        <w:jc w:val="left"/>
        <w:rPr>
          <w:rFonts w:hint="eastAsia" w:ascii="仿宋" w:hAnsi="仿宋" w:eastAsia="仿宋" w:cs="仿宋"/>
          <w:i w:val="0"/>
          <w:iCs w:val="0"/>
          <w:caps w:val="0"/>
          <w:color w:val="000000"/>
          <w:spacing w:val="0"/>
          <w:kern w:val="0"/>
          <w:sz w:val="28"/>
          <w:szCs w:val="28"/>
          <w:highlight w:val="none"/>
          <w:shd w:val="clear" w:fill="FFFFFF"/>
          <w:lang w:val="en-US" w:eastAsia="zh-CN" w:bidi="ar"/>
        </w:rPr>
      </w:pPr>
      <w:r>
        <w:rPr>
          <w:rFonts w:hint="eastAsia" w:ascii="仿宋" w:hAnsi="仿宋" w:eastAsia="仿宋" w:cs="仿宋"/>
          <w:i w:val="0"/>
          <w:iCs w:val="0"/>
          <w:caps w:val="0"/>
          <w:color w:val="000000"/>
          <w:spacing w:val="0"/>
          <w:kern w:val="0"/>
          <w:sz w:val="28"/>
          <w:szCs w:val="28"/>
          <w:highlight w:val="none"/>
          <w:shd w:val="clear" w:fill="FFFFFF"/>
          <w:lang w:val="en-US" w:eastAsia="zh-CN" w:bidi="ar"/>
        </w:rPr>
        <w:t>2.本项目的变更、招标文件修改和澄清等信息将在政采云平台上发布，请潜在投标人在参与本项目活动期间随时关注网站信息，否则出现的一切后果由投标人自负。</w:t>
      </w:r>
    </w:p>
    <w:p w14:paraId="15EB6D79">
      <w:pPr>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right="0" w:firstLine="280" w:firstLineChars="100"/>
        <w:jc w:val="left"/>
        <w:rPr>
          <w:rFonts w:hint="eastAsia" w:ascii="仿宋" w:hAnsi="仿宋" w:eastAsia="仿宋" w:cs="仿宋"/>
          <w:i w:val="0"/>
          <w:iCs w:val="0"/>
          <w:caps w:val="0"/>
          <w:color w:val="000000"/>
          <w:spacing w:val="0"/>
          <w:kern w:val="0"/>
          <w:sz w:val="28"/>
          <w:szCs w:val="28"/>
          <w:highlight w:val="none"/>
          <w:shd w:val="clear" w:fill="FFFFFF"/>
          <w:lang w:val="en-US" w:eastAsia="zh-CN" w:bidi="ar"/>
        </w:rPr>
      </w:pPr>
      <w:r>
        <w:rPr>
          <w:rFonts w:hint="eastAsia" w:ascii="仿宋" w:hAnsi="仿宋" w:eastAsia="仿宋" w:cs="仿宋"/>
          <w:i w:val="0"/>
          <w:iCs w:val="0"/>
          <w:caps w:val="0"/>
          <w:color w:val="000000"/>
          <w:spacing w:val="0"/>
          <w:kern w:val="0"/>
          <w:sz w:val="28"/>
          <w:szCs w:val="28"/>
          <w:highlight w:val="none"/>
          <w:shd w:val="clear" w:fill="FFFFFF"/>
          <w:lang w:val="en-US" w:eastAsia="zh-CN" w:bidi="ar"/>
        </w:rPr>
        <w:t>3.售价：免费获取。</w:t>
      </w:r>
    </w:p>
    <w:p w14:paraId="0F1CE442">
      <w:pPr>
        <w:keepNext/>
        <w:keepLines/>
        <w:spacing w:line="500" w:lineRule="exact"/>
        <w:outlineLvl w:val="1"/>
        <w:rPr>
          <w:rFonts w:ascii="黑体" w:hAnsi="黑体" w:eastAsia="黑体" w:cs="宋体"/>
          <w:bCs/>
          <w:sz w:val="28"/>
          <w:szCs w:val="28"/>
          <w:highlight w:val="none"/>
        </w:rPr>
      </w:pPr>
      <w:bookmarkStart w:id="14" w:name="_Toc28359005"/>
      <w:bookmarkStart w:id="15" w:name="_Toc28359082"/>
      <w:bookmarkStart w:id="16" w:name="_Toc35393793"/>
      <w:bookmarkStart w:id="17" w:name="_Toc35393624"/>
      <w:r>
        <w:rPr>
          <w:rFonts w:hint="eastAsia" w:ascii="黑体" w:hAnsi="黑体" w:eastAsia="黑体" w:cs="宋体"/>
          <w:bCs/>
          <w:sz w:val="28"/>
          <w:szCs w:val="28"/>
          <w:highlight w:val="none"/>
        </w:rPr>
        <w:t>四、提交投标文件</w:t>
      </w:r>
      <w:bookmarkEnd w:id="14"/>
      <w:bookmarkEnd w:id="15"/>
      <w:r>
        <w:rPr>
          <w:rFonts w:hint="eastAsia" w:ascii="黑体" w:hAnsi="黑体" w:eastAsia="黑体" w:cs="宋体"/>
          <w:bCs/>
          <w:sz w:val="28"/>
          <w:szCs w:val="28"/>
          <w:highlight w:val="none"/>
        </w:rPr>
        <w:t>截止时间、开标时间和地点</w:t>
      </w:r>
      <w:bookmarkEnd w:id="16"/>
      <w:bookmarkEnd w:id="17"/>
    </w:p>
    <w:p w14:paraId="5593B6EC">
      <w:pPr>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right="0" w:firstLine="280" w:firstLineChars="100"/>
        <w:jc w:val="left"/>
        <w:rPr>
          <w:rFonts w:hint="eastAsia" w:ascii="仿宋" w:hAnsi="仿宋" w:eastAsia="仿宋" w:cs="仿宋"/>
          <w:i w:val="0"/>
          <w:iCs w:val="0"/>
          <w:caps w:val="0"/>
          <w:color w:val="000000"/>
          <w:spacing w:val="0"/>
          <w:kern w:val="0"/>
          <w:sz w:val="28"/>
          <w:szCs w:val="28"/>
          <w:highlight w:val="none"/>
          <w:shd w:val="clear" w:fill="FFFFFF"/>
          <w:lang w:val="en-US" w:eastAsia="zh-CN" w:bidi="ar"/>
        </w:rPr>
      </w:pPr>
      <w:r>
        <w:rPr>
          <w:rFonts w:hint="eastAsia" w:ascii="仿宋" w:hAnsi="仿宋" w:eastAsia="仿宋" w:cs="仿宋"/>
          <w:i w:val="0"/>
          <w:iCs w:val="0"/>
          <w:caps w:val="0"/>
          <w:color w:val="000000"/>
          <w:spacing w:val="0"/>
          <w:kern w:val="0"/>
          <w:sz w:val="28"/>
          <w:szCs w:val="28"/>
          <w:highlight w:val="none"/>
          <w:shd w:val="clear" w:fill="FFFFFF"/>
          <w:lang w:val="en-US" w:eastAsia="zh-CN" w:bidi="ar"/>
        </w:rPr>
        <w:t>1.投标文件递交的截止时间（投标截止时间，下同）为2025年04月14日09时30分；投标人应在投标截止时间前将加密的电子投标文件上传至“政采云平台”。逾期上传的电子投标文件，电子招标投标交易平台将予以拒收。</w:t>
      </w:r>
    </w:p>
    <w:p w14:paraId="79AA1993">
      <w:pPr>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right="0" w:firstLine="280" w:firstLineChars="100"/>
        <w:jc w:val="left"/>
        <w:rPr>
          <w:rFonts w:hint="eastAsia" w:ascii="仿宋" w:hAnsi="仿宋" w:eastAsia="仿宋" w:cs="仿宋"/>
          <w:i w:val="0"/>
          <w:iCs w:val="0"/>
          <w:caps w:val="0"/>
          <w:color w:val="000000"/>
          <w:spacing w:val="0"/>
          <w:kern w:val="0"/>
          <w:sz w:val="28"/>
          <w:szCs w:val="28"/>
          <w:highlight w:val="none"/>
          <w:shd w:val="clear" w:fill="FFFFFF"/>
          <w:lang w:val="en-US" w:eastAsia="zh-CN" w:bidi="ar"/>
        </w:rPr>
      </w:pPr>
      <w:r>
        <w:rPr>
          <w:rFonts w:hint="eastAsia" w:ascii="仿宋" w:hAnsi="仿宋" w:eastAsia="仿宋" w:cs="仿宋"/>
          <w:i w:val="0"/>
          <w:iCs w:val="0"/>
          <w:caps w:val="0"/>
          <w:color w:val="000000"/>
          <w:spacing w:val="0"/>
          <w:kern w:val="0"/>
          <w:sz w:val="28"/>
          <w:szCs w:val="28"/>
          <w:highlight w:val="none"/>
          <w:shd w:val="clear" w:fill="FFFFFF"/>
          <w:lang w:val="en-US" w:eastAsia="zh-CN" w:bidi="ar"/>
        </w:rPr>
        <w:t>2.开标地点：通化市公共资源交易中心二楼2号开标室。</w:t>
      </w:r>
    </w:p>
    <w:p w14:paraId="45ED6956">
      <w:pPr>
        <w:ind w:firstLine="280" w:firstLineChars="100"/>
        <w:rPr>
          <w:rFonts w:hint="default" w:ascii="宋体" w:eastAsia="宋体" w:cs="宋体"/>
          <w:b/>
          <w:bCs/>
          <w:color w:val="auto"/>
          <w:sz w:val="28"/>
          <w:szCs w:val="28"/>
          <w:highlight w:val="none"/>
          <w:lang w:val="en-US" w:eastAsia="zh-CN" w:bidi="ar-SA"/>
        </w:rPr>
      </w:pPr>
      <w:r>
        <w:rPr>
          <w:rFonts w:hint="eastAsia" w:ascii="宋体" w:hAnsi="宋体" w:cs="宋体"/>
          <w:b w:val="0"/>
          <w:bCs/>
          <w:sz w:val="28"/>
          <w:szCs w:val="28"/>
          <w:lang w:val="en-US" w:eastAsia="zh-CN"/>
        </w:rPr>
        <w:t>3.</w:t>
      </w:r>
      <w:r>
        <w:rPr>
          <w:rFonts w:hint="eastAsia" w:ascii="仿宋" w:hAnsi="仿宋" w:eastAsia="仿宋" w:cs="仿宋"/>
          <w:i w:val="0"/>
          <w:iCs w:val="0"/>
          <w:caps w:val="0"/>
          <w:color w:val="000000"/>
          <w:spacing w:val="0"/>
          <w:kern w:val="0"/>
          <w:sz w:val="28"/>
          <w:szCs w:val="28"/>
          <w:shd w:val="clear" w:fill="FFFFFF"/>
          <w:lang w:val="en-US" w:eastAsia="zh-CN" w:bidi="ar"/>
        </w:rPr>
        <w:t>开标方式：</w:t>
      </w:r>
      <w:bookmarkStart w:id="18" w:name="_Toc35393794"/>
      <w:bookmarkStart w:id="19" w:name="_Toc28359084"/>
      <w:bookmarkStart w:id="20" w:name="_Toc35393625"/>
      <w:bookmarkStart w:id="21" w:name="_Toc28359007"/>
      <w:r>
        <w:rPr>
          <w:rFonts w:hint="eastAsia" w:ascii="仿宋" w:hAnsi="仿宋" w:eastAsia="仿宋" w:cs="仿宋"/>
          <w:i w:val="0"/>
          <w:iCs w:val="0"/>
          <w:caps w:val="0"/>
          <w:color w:val="000000"/>
          <w:spacing w:val="0"/>
          <w:kern w:val="0"/>
          <w:sz w:val="28"/>
          <w:szCs w:val="28"/>
          <w:shd w:val="clear" w:fill="FFFFFF"/>
          <w:lang w:val="en-US" w:eastAsia="zh-CN" w:bidi="ar"/>
        </w:rPr>
        <w:t>腾讯QQ群号：208557258</w:t>
      </w:r>
    </w:p>
    <w:p w14:paraId="40503E5A">
      <w:pPr>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right="0" w:firstLine="280" w:firstLineChars="100"/>
        <w:jc w:val="left"/>
        <w:rPr>
          <w:rFonts w:hint="eastAsia" w:ascii="仿宋" w:hAnsi="仿宋" w:eastAsia="仿宋" w:cs="仿宋"/>
          <w:i w:val="0"/>
          <w:iCs w:val="0"/>
          <w:caps w:val="0"/>
          <w:color w:val="000000"/>
          <w:spacing w:val="0"/>
          <w:kern w:val="0"/>
          <w:sz w:val="28"/>
          <w:szCs w:val="28"/>
          <w:shd w:val="clear" w:fill="FFFFFF"/>
          <w:lang w:val="en-US" w:eastAsia="zh-CN" w:bidi="ar"/>
        </w:rPr>
      </w:pPr>
      <w:r>
        <w:rPr>
          <w:rFonts w:hint="eastAsia" w:ascii="仿宋" w:hAnsi="仿宋" w:eastAsia="仿宋" w:cs="仿宋"/>
          <w:i w:val="0"/>
          <w:iCs w:val="0"/>
          <w:caps w:val="0"/>
          <w:color w:val="000000"/>
          <w:spacing w:val="0"/>
          <w:kern w:val="0"/>
          <w:sz w:val="28"/>
          <w:szCs w:val="28"/>
          <w:shd w:val="clear" w:fill="FFFFFF"/>
          <w:lang w:val="en-US" w:eastAsia="zh-CN" w:bidi="ar"/>
        </w:rPr>
        <w:t>（1）本项目采用腾讯QQ直播形式进行开标活动，请投标人自行下载、安装腾讯QQ软件。投标人开标前30分钟加入QQ群，进入QQ群人员应为投标人法定代表人（或其委托代理人），并将进入会议人员姓名修改为“投标人简称+法定代表人（或其委托代理人）姓名+电话”。投标人未参加视频开标会议的，或未完全参加视频开标会议全过程的，视为认同开标会议结果。</w:t>
      </w:r>
    </w:p>
    <w:p w14:paraId="65A2D226">
      <w:pPr>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right="0" w:firstLine="280" w:firstLineChars="100"/>
        <w:jc w:val="left"/>
        <w:rPr>
          <w:rFonts w:hint="eastAsia" w:ascii="仿宋" w:hAnsi="仿宋" w:eastAsia="仿宋" w:cs="仿宋"/>
          <w:i w:val="0"/>
          <w:iCs w:val="0"/>
          <w:caps w:val="0"/>
          <w:color w:val="000000"/>
          <w:spacing w:val="0"/>
          <w:kern w:val="0"/>
          <w:sz w:val="28"/>
          <w:szCs w:val="28"/>
          <w:shd w:val="clear" w:fill="FFFFFF"/>
          <w:lang w:val="en-US" w:eastAsia="zh-CN" w:bidi="ar"/>
        </w:rPr>
      </w:pPr>
      <w:r>
        <w:rPr>
          <w:rFonts w:hint="eastAsia" w:ascii="仿宋" w:hAnsi="仿宋" w:eastAsia="仿宋" w:cs="仿宋"/>
          <w:i w:val="0"/>
          <w:iCs w:val="0"/>
          <w:caps w:val="0"/>
          <w:color w:val="000000"/>
          <w:spacing w:val="0"/>
          <w:kern w:val="0"/>
          <w:sz w:val="28"/>
          <w:szCs w:val="28"/>
          <w:shd w:val="clear" w:fill="FFFFFF"/>
          <w:lang w:val="en-US" w:eastAsia="zh-CN" w:bidi="ar"/>
        </w:rPr>
        <w:t>（2）潜在的供应商可自行在“政采云”平台（http：//www.zcygov.cn）下载文件（操作路径：登录“政采云”平台-项目采购-获取采购文件-找到本项目-点击“申请获取采购文件”），电子投标文件制作需要基于“政采云”平台获取的招标文件编制</w:t>
      </w:r>
    </w:p>
    <w:p w14:paraId="355800B8">
      <w:pPr>
        <w:keepNext/>
        <w:keepLines/>
        <w:spacing w:line="500" w:lineRule="exact"/>
        <w:outlineLvl w:val="1"/>
        <w:rPr>
          <w:rFonts w:ascii="黑体" w:hAnsi="黑体" w:eastAsia="黑体" w:cs="宋体"/>
          <w:bCs/>
          <w:sz w:val="28"/>
          <w:szCs w:val="28"/>
        </w:rPr>
      </w:pPr>
      <w:r>
        <w:rPr>
          <w:rFonts w:hint="eastAsia" w:ascii="黑体" w:hAnsi="黑体" w:eastAsia="黑体" w:cs="宋体"/>
          <w:bCs/>
          <w:sz w:val="28"/>
          <w:szCs w:val="28"/>
        </w:rPr>
        <w:t>五、公告期限</w:t>
      </w:r>
      <w:bookmarkEnd w:id="18"/>
      <w:bookmarkEnd w:id="19"/>
      <w:bookmarkEnd w:id="20"/>
      <w:bookmarkEnd w:id="21"/>
    </w:p>
    <w:p w14:paraId="20B93898">
      <w:pPr>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right="0" w:firstLine="280" w:firstLineChars="100"/>
        <w:jc w:val="left"/>
        <w:rPr>
          <w:rFonts w:hint="eastAsia" w:ascii="仿宋" w:hAnsi="仿宋" w:eastAsia="仿宋" w:cs="仿宋"/>
          <w:i w:val="0"/>
          <w:iCs w:val="0"/>
          <w:caps w:val="0"/>
          <w:color w:val="000000"/>
          <w:spacing w:val="0"/>
          <w:kern w:val="0"/>
          <w:sz w:val="28"/>
          <w:szCs w:val="28"/>
          <w:shd w:val="clear" w:fill="FFFFFF"/>
          <w:lang w:val="en-US" w:eastAsia="zh-CN" w:bidi="ar"/>
        </w:rPr>
      </w:pPr>
      <w:r>
        <w:rPr>
          <w:rFonts w:hint="eastAsia" w:ascii="仿宋" w:hAnsi="仿宋" w:eastAsia="仿宋" w:cs="仿宋"/>
          <w:i w:val="0"/>
          <w:iCs w:val="0"/>
          <w:caps w:val="0"/>
          <w:color w:val="000000"/>
          <w:spacing w:val="0"/>
          <w:kern w:val="0"/>
          <w:sz w:val="28"/>
          <w:szCs w:val="28"/>
          <w:shd w:val="clear" w:fill="FFFFFF"/>
          <w:lang w:val="en-US" w:eastAsia="zh-CN" w:bidi="ar"/>
        </w:rPr>
        <w:t>自本公告发布之日起5个工作日。</w:t>
      </w:r>
    </w:p>
    <w:p w14:paraId="555A6782">
      <w:pPr>
        <w:keepNext/>
        <w:keepLines/>
        <w:spacing w:line="500" w:lineRule="exact"/>
        <w:outlineLvl w:val="1"/>
        <w:rPr>
          <w:rFonts w:ascii="黑体" w:hAnsi="黑体" w:eastAsia="黑体" w:cs="宋体"/>
          <w:bCs/>
          <w:sz w:val="28"/>
          <w:szCs w:val="28"/>
        </w:rPr>
      </w:pPr>
      <w:bookmarkStart w:id="22" w:name="_Toc35393626"/>
      <w:bookmarkStart w:id="23" w:name="_Toc35393795"/>
      <w:r>
        <w:rPr>
          <w:rFonts w:hint="eastAsia" w:ascii="黑体" w:hAnsi="黑体" w:eastAsia="黑体" w:cs="宋体"/>
          <w:bCs/>
          <w:sz w:val="28"/>
          <w:szCs w:val="28"/>
        </w:rPr>
        <w:t>六、其他补充事宜</w:t>
      </w:r>
      <w:bookmarkEnd w:id="22"/>
      <w:bookmarkEnd w:id="23"/>
    </w:p>
    <w:p w14:paraId="4B5988F1">
      <w:pPr>
        <w:spacing w:line="500" w:lineRule="exact"/>
        <w:ind w:left="0" w:leftChars="0" w:firstLine="337" w:firstLineChars="120"/>
        <w:rPr>
          <w:rFonts w:ascii="仿宋" w:hAnsi="仿宋" w:eastAsia="仿宋"/>
          <w:sz w:val="28"/>
          <w:szCs w:val="28"/>
        </w:rPr>
      </w:pPr>
      <w:r>
        <w:rPr>
          <w:rFonts w:hint="eastAsia" w:ascii="仿宋" w:hAnsi="仿宋" w:eastAsia="仿宋"/>
          <w:b/>
          <w:bCs/>
          <w:sz w:val="28"/>
          <w:szCs w:val="28"/>
        </w:rPr>
        <w:t>1.现场考察时间和地点：</w:t>
      </w:r>
      <w:r>
        <w:rPr>
          <w:rFonts w:hint="eastAsia" w:ascii="仿宋" w:hAnsi="仿宋" w:eastAsia="仿宋"/>
          <w:sz w:val="28"/>
          <w:szCs w:val="28"/>
        </w:rPr>
        <w:t>本项目</w:t>
      </w:r>
      <w:r>
        <w:rPr>
          <w:rFonts w:hint="eastAsia" w:ascii="仿宋" w:hAnsi="仿宋" w:eastAsia="仿宋"/>
          <w:sz w:val="28"/>
          <w:szCs w:val="28"/>
          <w:u w:val="single"/>
        </w:rPr>
        <w:t>不</w:t>
      </w:r>
      <w:r>
        <w:rPr>
          <w:rFonts w:hint="eastAsia" w:ascii="仿宋" w:hAnsi="仿宋" w:eastAsia="仿宋"/>
          <w:sz w:val="28"/>
          <w:szCs w:val="28"/>
        </w:rPr>
        <w:t>组织现场考察。</w:t>
      </w:r>
    </w:p>
    <w:p w14:paraId="30F608D2">
      <w:pPr>
        <w:spacing w:line="500" w:lineRule="exact"/>
        <w:ind w:left="0" w:leftChars="0" w:firstLine="337" w:firstLineChars="120"/>
        <w:rPr>
          <w:rFonts w:ascii="仿宋" w:hAnsi="仿宋" w:eastAsia="仿宋"/>
          <w:sz w:val="28"/>
          <w:szCs w:val="28"/>
        </w:rPr>
      </w:pPr>
      <w:r>
        <w:rPr>
          <w:rFonts w:hint="eastAsia" w:ascii="仿宋" w:hAnsi="仿宋" w:eastAsia="仿宋"/>
          <w:b/>
          <w:bCs/>
          <w:sz w:val="28"/>
          <w:szCs w:val="28"/>
        </w:rPr>
        <w:t>2.开标前答疑会时间和地点：</w:t>
      </w:r>
      <w:r>
        <w:rPr>
          <w:rFonts w:hint="eastAsia" w:ascii="仿宋" w:hAnsi="仿宋" w:eastAsia="仿宋"/>
          <w:sz w:val="28"/>
          <w:szCs w:val="28"/>
        </w:rPr>
        <w:t>本项目</w:t>
      </w:r>
      <w:r>
        <w:rPr>
          <w:rFonts w:hint="eastAsia" w:ascii="仿宋" w:hAnsi="仿宋" w:eastAsia="仿宋"/>
          <w:sz w:val="28"/>
          <w:szCs w:val="28"/>
          <w:u w:val="single"/>
        </w:rPr>
        <w:t>不</w:t>
      </w:r>
      <w:r>
        <w:rPr>
          <w:rFonts w:hint="eastAsia" w:ascii="仿宋" w:hAnsi="仿宋" w:eastAsia="仿宋"/>
          <w:sz w:val="28"/>
          <w:szCs w:val="28"/>
        </w:rPr>
        <w:t>组织开标前答疑会。</w:t>
      </w:r>
    </w:p>
    <w:p w14:paraId="30327AC3">
      <w:pPr>
        <w:ind w:left="0" w:leftChars="0" w:firstLine="337" w:firstLineChars="120"/>
        <w:rPr>
          <w:rFonts w:ascii="仿宋" w:hAnsi="仿宋" w:eastAsia="仿宋"/>
          <w:b/>
          <w:bCs/>
          <w:sz w:val="28"/>
          <w:szCs w:val="28"/>
        </w:rPr>
      </w:pPr>
      <w:r>
        <w:rPr>
          <w:rFonts w:hint="eastAsia" w:ascii="仿宋" w:hAnsi="仿宋" w:eastAsia="仿宋"/>
          <w:b/>
          <w:bCs/>
          <w:sz w:val="28"/>
          <w:szCs w:val="28"/>
        </w:rPr>
        <w:t>3.投标文件解密时间及方式：</w:t>
      </w:r>
      <w:r>
        <w:rPr>
          <w:rFonts w:hint="eastAsia" w:ascii="仿宋" w:hAnsi="仿宋" w:eastAsia="仿宋"/>
          <w:sz w:val="28"/>
          <w:szCs w:val="28"/>
        </w:rPr>
        <w:t>投标文件提交截止时间后30分钟内，由投标人持制作该投标文件的同一数字证书现场对投标文件进行解密，因供应商自身原因未能成功解密的，视为逾期未提交投标文件。</w:t>
      </w:r>
    </w:p>
    <w:p w14:paraId="504B0A6A">
      <w:pPr>
        <w:spacing w:line="500" w:lineRule="exact"/>
        <w:ind w:left="0" w:leftChars="0" w:firstLine="337" w:firstLineChars="120"/>
        <w:rPr>
          <w:rFonts w:hint="eastAsia" w:ascii="仿宋" w:hAnsi="仿宋" w:eastAsia="仿宋"/>
          <w:b/>
          <w:bCs/>
          <w:sz w:val="28"/>
          <w:szCs w:val="28"/>
        </w:rPr>
      </w:pPr>
      <w:r>
        <w:rPr>
          <w:rFonts w:hint="eastAsia" w:ascii="仿宋" w:hAnsi="仿宋" w:eastAsia="仿宋"/>
          <w:b/>
          <w:bCs/>
          <w:sz w:val="28"/>
          <w:szCs w:val="28"/>
        </w:rPr>
        <w:t>4.投标保证金</w:t>
      </w:r>
    </w:p>
    <w:p w14:paraId="30D0A079">
      <w:pPr>
        <w:ind w:left="0" w:leftChars="0" w:firstLine="336" w:firstLineChars="120"/>
        <w:rPr>
          <w:rFonts w:hint="eastAsia" w:ascii="仿宋" w:hAnsi="仿宋" w:eastAsia="仿宋" w:cs="Times New Roman"/>
          <w:sz w:val="28"/>
          <w:szCs w:val="28"/>
        </w:rPr>
      </w:pPr>
      <w:r>
        <w:rPr>
          <w:rFonts w:hint="eastAsia" w:ascii="仿宋" w:hAnsi="仿宋" w:eastAsia="仿宋" w:cs="Times New Roman"/>
          <w:sz w:val="28"/>
          <w:szCs w:val="28"/>
        </w:rPr>
        <w:t>是否要求投标人递交投标保证金：</w:t>
      </w:r>
      <w:r>
        <w:rPr>
          <w:rFonts w:hint="eastAsia" w:ascii="仿宋" w:hAnsi="仿宋" w:eastAsia="仿宋" w:cs="Times New Roman"/>
          <w:sz w:val="28"/>
          <w:szCs w:val="28"/>
          <w:lang w:val="en-US" w:eastAsia="zh-CN"/>
        </w:rPr>
        <w:t>不</w:t>
      </w:r>
      <w:r>
        <w:rPr>
          <w:rFonts w:hint="eastAsia" w:ascii="仿宋" w:hAnsi="仿宋" w:eastAsia="仿宋" w:cs="Times New Roman"/>
          <w:sz w:val="28"/>
          <w:szCs w:val="28"/>
        </w:rPr>
        <w:t>要求。</w:t>
      </w:r>
    </w:p>
    <w:p w14:paraId="6C54C3A4">
      <w:pPr>
        <w:spacing w:line="500" w:lineRule="exact"/>
        <w:ind w:left="0" w:leftChars="0" w:firstLine="337" w:firstLineChars="120"/>
        <w:rPr>
          <w:rFonts w:ascii="仿宋" w:hAnsi="仿宋" w:eastAsia="仿宋"/>
          <w:b/>
          <w:sz w:val="28"/>
          <w:szCs w:val="28"/>
        </w:rPr>
      </w:pPr>
      <w:r>
        <w:rPr>
          <w:rFonts w:hint="eastAsia" w:ascii="仿宋" w:hAnsi="仿宋" w:eastAsia="仿宋"/>
          <w:b/>
          <w:sz w:val="28"/>
          <w:szCs w:val="28"/>
        </w:rPr>
        <w:t>5.本项目需要落实的政府采购政策</w:t>
      </w:r>
    </w:p>
    <w:p w14:paraId="61FA2204">
      <w:pPr>
        <w:spacing w:line="500" w:lineRule="exact"/>
        <w:ind w:left="0" w:leftChars="0" w:firstLine="336" w:firstLineChars="120"/>
        <w:rPr>
          <w:rFonts w:ascii="仿宋" w:hAnsi="仿宋" w:eastAsia="仿宋"/>
          <w:bCs/>
          <w:color w:val="000000" w:themeColor="text1"/>
          <w:sz w:val="28"/>
          <w:szCs w:val="28"/>
        </w:rPr>
      </w:pPr>
      <w:r>
        <w:rPr>
          <w:rFonts w:hint="eastAsia" w:ascii="仿宋" w:hAnsi="仿宋" w:eastAsia="仿宋"/>
          <w:bCs/>
          <w:color w:val="000000" w:themeColor="text1"/>
          <w:sz w:val="28"/>
          <w:szCs w:val="28"/>
        </w:rPr>
        <w:t>5.1政府采购强制、优先采购节能产品政策；</w:t>
      </w:r>
    </w:p>
    <w:p w14:paraId="0A3B6B3C">
      <w:pPr>
        <w:spacing w:line="500" w:lineRule="exact"/>
        <w:ind w:left="0" w:leftChars="0" w:firstLine="336" w:firstLineChars="120"/>
        <w:rPr>
          <w:rFonts w:ascii="仿宋" w:hAnsi="仿宋" w:eastAsia="仿宋"/>
          <w:bCs/>
          <w:color w:val="000000" w:themeColor="text1"/>
          <w:sz w:val="28"/>
          <w:szCs w:val="28"/>
        </w:rPr>
      </w:pPr>
      <w:r>
        <w:rPr>
          <w:rFonts w:hint="eastAsia" w:ascii="仿宋" w:hAnsi="仿宋" w:eastAsia="仿宋"/>
          <w:bCs/>
          <w:color w:val="000000" w:themeColor="text1"/>
          <w:sz w:val="28"/>
          <w:szCs w:val="28"/>
        </w:rPr>
        <w:t>5.2政府采购优先采购环保产品政策；</w:t>
      </w:r>
    </w:p>
    <w:p w14:paraId="7FCD247C">
      <w:pPr>
        <w:spacing w:line="500" w:lineRule="exact"/>
        <w:ind w:left="0" w:leftChars="0" w:firstLine="336" w:firstLineChars="120"/>
        <w:rPr>
          <w:rFonts w:ascii="仿宋" w:hAnsi="仿宋" w:eastAsia="仿宋"/>
          <w:bCs/>
          <w:sz w:val="28"/>
          <w:szCs w:val="28"/>
        </w:rPr>
      </w:pPr>
      <w:r>
        <w:rPr>
          <w:rFonts w:hint="eastAsia" w:ascii="仿宋" w:hAnsi="仿宋" w:eastAsia="仿宋"/>
          <w:bCs/>
          <w:sz w:val="28"/>
          <w:szCs w:val="28"/>
        </w:rPr>
        <w:t>5.3政府采购促进中小企业发展（监狱企业、残疾人福利性单位视同小微企业）政策；</w:t>
      </w:r>
      <w:bookmarkStart w:id="24" w:name="_Toc28359008"/>
      <w:bookmarkStart w:id="25" w:name="_Toc35393627"/>
      <w:bookmarkStart w:id="26" w:name="_Toc28359085"/>
      <w:bookmarkStart w:id="27" w:name="_Toc35393796"/>
    </w:p>
    <w:p w14:paraId="6C0BB3DA">
      <w:pPr>
        <w:spacing w:line="500" w:lineRule="exact"/>
        <w:ind w:left="0" w:leftChars="0" w:firstLine="336" w:firstLineChars="120"/>
        <w:rPr>
          <w:rFonts w:hint="eastAsia" w:ascii="仿宋" w:hAnsi="仿宋" w:eastAsia="仿宋"/>
          <w:bCs/>
          <w:color w:val="000000" w:themeColor="text1"/>
          <w:sz w:val="28"/>
          <w:szCs w:val="28"/>
        </w:rPr>
      </w:pPr>
      <w:r>
        <w:rPr>
          <w:rFonts w:hint="eastAsia" w:ascii="仿宋" w:hAnsi="仿宋" w:eastAsia="仿宋"/>
          <w:bCs/>
          <w:color w:val="000000" w:themeColor="text1"/>
          <w:sz w:val="28"/>
          <w:szCs w:val="28"/>
        </w:rPr>
        <w:t>5.4政府采购支持脱贫攻坚政策。</w:t>
      </w:r>
    </w:p>
    <w:p w14:paraId="27DB33AA">
      <w:pPr>
        <w:keepNext w:val="0"/>
        <w:keepLines w:val="0"/>
        <w:pageBreakBefore w:val="0"/>
        <w:widowControl w:val="0"/>
        <w:kinsoku/>
        <w:wordWrap/>
        <w:overflowPunct/>
        <w:topLinePunct w:val="0"/>
        <w:autoSpaceDE/>
        <w:autoSpaceDN/>
        <w:bidi w:val="0"/>
        <w:adjustRightInd w:val="0"/>
        <w:snapToGrid w:val="0"/>
        <w:spacing w:line="500" w:lineRule="exact"/>
        <w:ind w:left="0" w:leftChars="0" w:firstLine="337" w:firstLineChars="120"/>
        <w:textAlignment w:val="auto"/>
        <w:rPr>
          <w:rFonts w:hint="eastAsia" w:ascii="仿宋" w:hAnsi="仿宋" w:eastAsia="仿宋" w:cs="Times New Roman"/>
          <w:sz w:val="28"/>
          <w:szCs w:val="28"/>
          <w:u w:val="none"/>
          <w:lang w:val="zh-CN" w:eastAsia="zh-CN"/>
        </w:rPr>
      </w:pPr>
      <w:r>
        <w:rPr>
          <w:rFonts w:hint="eastAsia" w:ascii="仿宋" w:hAnsi="仿宋" w:eastAsia="仿宋"/>
          <w:b/>
          <w:bCs/>
          <w:sz w:val="28"/>
          <w:szCs w:val="28"/>
        </w:rPr>
        <w:t>6发布公告的媒介：</w:t>
      </w:r>
      <w:r>
        <w:rPr>
          <w:rFonts w:hint="eastAsia" w:ascii="仿宋" w:hAnsi="仿宋" w:eastAsia="仿宋" w:cs="Times New Roman"/>
          <w:sz w:val="28"/>
          <w:szCs w:val="28"/>
          <w:u w:val="none"/>
          <w:lang w:val="zh-CN" w:eastAsia="zh-CN"/>
        </w:rPr>
        <w:t>本次招标公告同时在政府采购云平台</w:t>
      </w:r>
      <w:r>
        <w:rPr>
          <w:rFonts w:hint="eastAsia" w:ascii="仿宋" w:hAnsi="仿宋" w:eastAsia="仿宋" w:cs="Times New Roman"/>
          <w:sz w:val="28"/>
          <w:szCs w:val="28"/>
          <w:u w:val="none"/>
          <w:lang w:eastAsia="zh-CN"/>
        </w:rPr>
        <w:t>（同步推送到吉林省政府采购网）</w:t>
      </w:r>
      <w:r>
        <w:rPr>
          <w:rFonts w:hint="eastAsia" w:ascii="仿宋" w:hAnsi="仿宋" w:eastAsia="仿宋" w:cs="Times New Roman"/>
          <w:sz w:val="28"/>
          <w:szCs w:val="28"/>
          <w:u w:val="none"/>
          <w:lang w:val="zh-CN" w:eastAsia="zh-CN"/>
        </w:rPr>
        <w:t>、</w:t>
      </w:r>
      <w:r>
        <w:rPr>
          <w:rFonts w:hint="eastAsia" w:ascii="仿宋" w:hAnsi="仿宋" w:eastAsia="仿宋" w:cs="Times New Roman"/>
          <w:sz w:val="28"/>
          <w:szCs w:val="28"/>
          <w:u w:val="none"/>
          <w:lang w:val="en-US" w:eastAsia="en-US"/>
        </w:rPr>
        <w:t>中国政府采购网</w:t>
      </w:r>
      <w:r>
        <w:rPr>
          <w:rFonts w:hint="eastAsia" w:ascii="仿宋" w:hAnsi="仿宋" w:eastAsia="仿宋" w:cs="Times New Roman"/>
          <w:sz w:val="28"/>
          <w:szCs w:val="28"/>
          <w:u w:val="none"/>
          <w:lang w:val="zh-CN" w:eastAsia="zh-CN"/>
        </w:rPr>
        <w:t>上发布。</w:t>
      </w:r>
    </w:p>
    <w:p w14:paraId="16A6215D">
      <w:pPr>
        <w:adjustRightInd w:val="0"/>
        <w:snapToGrid w:val="0"/>
        <w:spacing w:before="120" w:beforeLines="50" w:after="120" w:afterLines="50"/>
        <w:ind w:left="0" w:leftChars="0" w:firstLine="336" w:firstLineChars="120"/>
        <w:rPr>
          <w:rFonts w:ascii="黑体" w:hAnsi="黑体" w:eastAsia="黑体" w:cs="宋体"/>
          <w:bCs/>
          <w:sz w:val="28"/>
          <w:szCs w:val="28"/>
        </w:rPr>
      </w:pPr>
      <w:r>
        <w:rPr>
          <w:rFonts w:hint="eastAsia" w:ascii="黑体" w:hAnsi="黑体" w:eastAsia="黑体" w:cs="宋体"/>
          <w:bCs/>
          <w:sz w:val="28"/>
          <w:szCs w:val="28"/>
        </w:rPr>
        <w:t>七、对本次招标提出询问，请按</w:t>
      </w:r>
      <w:r>
        <w:rPr>
          <w:rFonts w:ascii="黑体" w:hAnsi="黑体" w:eastAsia="黑体" w:cs="宋体"/>
          <w:bCs/>
          <w:sz w:val="28"/>
          <w:szCs w:val="28"/>
        </w:rPr>
        <w:t>以下方式</w:t>
      </w:r>
      <w:r>
        <w:rPr>
          <w:rFonts w:hint="eastAsia" w:ascii="黑体" w:hAnsi="黑体" w:eastAsia="黑体" w:cs="宋体"/>
          <w:bCs/>
          <w:sz w:val="28"/>
          <w:szCs w:val="28"/>
        </w:rPr>
        <w:t>联系。</w:t>
      </w:r>
      <w:bookmarkEnd w:id="24"/>
      <w:bookmarkEnd w:id="25"/>
      <w:bookmarkEnd w:id="26"/>
      <w:bookmarkEnd w:id="27"/>
    </w:p>
    <w:p w14:paraId="7CACC429">
      <w:pPr>
        <w:widowControl/>
        <w:spacing w:line="500" w:lineRule="exact"/>
        <w:ind w:left="0" w:leftChars="0" w:firstLine="351" w:firstLineChars="125"/>
        <w:jc w:val="left"/>
        <w:rPr>
          <w:rFonts w:ascii="仿宋_GB2312" w:eastAsia="仿宋_GB2312"/>
          <w:sz w:val="28"/>
          <w:szCs w:val="28"/>
        </w:rPr>
      </w:pPr>
      <w:r>
        <w:rPr>
          <w:rFonts w:hint="eastAsia" w:ascii="仿宋" w:hAnsi="仿宋" w:eastAsia="仿宋" w:cs="宋体"/>
          <w:b/>
          <w:bCs/>
          <w:sz w:val="28"/>
          <w:szCs w:val="28"/>
        </w:rPr>
        <w:t>1.采购人信息</w:t>
      </w:r>
    </w:p>
    <w:p w14:paraId="45172C7D">
      <w:pPr>
        <w:spacing w:line="450" w:lineRule="exact"/>
        <w:ind w:left="0" w:leftChars="0" w:firstLine="350" w:firstLineChars="125"/>
        <w:jc w:val="left"/>
        <w:rPr>
          <w:rFonts w:hint="eastAsia" w:ascii="仿宋" w:hAnsi="仿宋" w:eastAsia="仿宋" w:cs="Times New Roman"/>
          <w:color w:val="000000"/>
          <w:kern w:val="2"/>
          <w:sz w:val="28"/>
          <w:szCs w:val="28"/>
          <w:u w:val="none"/>
          <w:lang w:val="zh-CN" w:eastAsia="zh-CN"/>
        </w:rPr>
      </w:pPr>
      <w:bookmarkStart w:id="28" w:name="_Toc28359086"/>
      <w:bookmarkStart w:id="29" w:name="_Toc28359009"/>
      <w:r>
        <w:rPr>
          <w:rFonts w:hint="eastAsia" w:ascii="仿宋" w:hAnsi="仿宋" w:eastAsia="仿宋" w:cs="Times New Roman"/>
          <w:color w:val="000000"/>
          <w:kern w:val="2"/>
          <w:sz w:val="28"/>
          <w:szCs w:val="28"/>
          <w:u w:val="none"/>
          <w:lang w:val="zh-CN"/>
        </w:rPr>
        <w:t>名    称：</w:t>
      </w:r>
      <w:r>
        <w:rPr>
          <w:rFonts w:hint="eastAsia" w:ascii="仿宋" w:hAnsi="仿宋" w:eastAsia="仿宋" w:cs="Times New Roman"/>
          <w:color w:val="000000"/>
          <w:kern w:val="2"/>
          <w:sz w:val="28"/>
          <w:szCs w:val="28"/>
          <w:u w:val="none"/>
          <w:lang w:val="zh-CN" w:eastAsia="zh-CN"/>
        </w:rPr>
        <w:t>集安市教育技术装备服务中心</w:t>
      </w:r>
    </w:p>
    <w:p w14:paraId="175DF7EB">
      <w:pPr>
        <w:spacing w:line="450" w:lineRule="exact"/>
        <w:ind w:left="0" w:leftChars="0" w:firstLine="350" w:firstLineChars="125"/>
        <w:jc w:val="left"/>
        <w:rPr>
          <w:rFonts w:hint="eastAsia" w:ascii="仿宋" w:hAnsi="仿宋" w:eastAsia="仿宋" w:cs="Times New Roman"/>
          <w:color w:val="000000"/>
          <w:kern w:val="2"/>
          <w:sz w:val="28"/>
          <w:szCs w:val="28"/>
          <w:u w:val="none"/>
          <w:lang w:val="en-US" w:eastAsia="zh-CN"/>
        </w:rPr>
      </w:pPr>
      <w:r>
        <w:rPr>
          <w:rFonts w:hint="eastAsia" w:ascii="仿宋" w:hAnsi="仿宋" w:eastAsia="仿宋" w:cs="Times New Roman"/>
          <w:color w:val="000000"/>
          <w:kern w:val="2"/>
          <w:sz w:val="28"/>
          <w:szCs w:val="28"/>
          <w:u w:val="none"/>
          <w:lang w:val="zh-CN"/>
        </w:rPr>
        <w:t>地    址：吉林省集安市文化路1099号</w:t>
      </w:r>
    </w:p>
    <w:p w14:paraId="1DA863C9">
      <w:pPr>
        <w:spacing w:line="450" w:lineRule="exact"/>
        <w:ind w:left="0" w:leftChars="0" w:firstLine="350" w:firstLineChars="125"/>
        <w:jc w:val="left"/>
        <w:rPr>
          <w:rFonts w:hint="eastAsia" w:ascii="仿宋" w:hAnsi="仿宋" w:eastAsia="仿宋" w:cs="Times New Roman"/>
          <w:color w:val="000000"/>
          <w:kern w:val="2"/>
          <w:sz w:val="28"/>
          <w:szCs w:val="28"/>
          <w:u w:val="none"/>
          <w:lang w:val="en-US" w:eastAsia="zh-CN"/>
        </w:rPr>
      </w:pPr>
      <w:r>
        <w:rPr>
          <w:rFonts w:hint="eastAsia" w:ascii="仿宋" w:hAnsi="仿宋" w:eastAsia="仿宋" w:cs="Times New Roman"/>
          <w:color w:val="000000"/>
          <w:kern w:val="2"/>
          <w:sz w:val="28"/>
          <w:szCs w:val="28"/>
          <w:u w:val="none"/>
          <w:lang w:val="zh-CN"/>
        </w:rPr>
        <w:t>联系方式：</w:t>
      </w:r>
      <w:r>
        <w:rPr>
          <w:rFonts w:hint="eastAsia" w:ascii="仿宋" w:hAnsi="仿宋" w:eastAsia="仿宋" w:cs="Times New Roman"/>
          <w:color w:val="000000"/>
          <w:kern w:val="2"/>
          <w:sz w:val="28"/>
          <w:szCs w:val="28"/>
          <w:u w:val="none"/>
          <w:lang w:val="zh-CN" w:eastAsia="zh-CN"/>
        </w:rPr>
        <w:t>0435-6267077</w:t>
      </w:r>
    </w:p>
    <w:p w14:paraId="3CE6AEF3">
      <w:pPr>
        <w:spacing w:line="500" w:lineRule="exact"/>
        <w:ind w:left="0" w:leftChars="0" w:firstLine="351" w:firstLineChars="125"/>
        <w:jc w:val="left"/>
        <w:rPr>
          <w:rFonts w:ascii="仿宋" w:hAnsi="仿宋" w:eastAsia="仿宋"/>
          <w:b/>
          <w:bCs/>
          <w:sz w:val="28"/>
          <w:szCs w:val="28"/>
        </w:rPr>
      </w:pPr>
      <w:r>
        <w:rPr>
          <w:rFonts w:hint="eastAsia" w:ascii="仿宋" w:hAnsi="仿宋" w:eastAsia="仿宋" w:cs="宋体"/>
          <w:b/>
          <w:bCs/>
          <w:sz w:val="28"/>
          <w:szCs w:val="28"/>
        </w:rPr>
        <w:t>2.采购代理机构信息</w:t>
      </w:r>
      <w:bookmarkEnd w:id="28"/>
      <w:bookmarkEnd w:id="29"/>
    </w:p>
    <w:p w14:paraId="166182E0">
      <w:pPr>
        <w:spacing w:line="450" w:lineRule="exact"/>
        <w:ind w:left="0" w:leftChars="0" w:firstLine="350" w:firstLineChars="125"/>
        <w:jc w:val="left"/>
        <w:rPr>
          <w:rFonts w:hint="eastAsia" w:ascii="仿宋" w:hAnsi="仿宋" w:eastAsia="仿宋" w:cs="Times New Roman"/>
          <w:color w:val="000000"/>
          <w:kern w:val="2"/>
          <w:sz w:val="28"/>
          <w:szCs w:val="28"/>
          <w:u w:val="none"/>
          <w:lang w:val="zh-CN" w:eastAsia="zh-CN"/>
        </w:rPr>
      </w:pPr>
      <w:r>
        <w:rPr>
          <w:rFonts w:hint="eastAsia" w:ascii="仿宋" w:hAnsi="仿宋" w:eastAsia="仿宋" w:cs="Times New Roman"/>
          <w:color w:val="000000"/>
          <w:kern w:val="2"/>
          <w:sz w:val="28"/>
          <w:szCs w:val="28"/>
          <w:u w:val="none"/>
          <w:lang w:val="zh-CN" w:eastAsia="zh-CN"/>
        </w:rPr>
        <w:t>名</w:t>
      </w:r>
      <w:r>
        <w:rPr>
          <w:rFonts w:hint="eastAsia" w:ascii="仿宋" w:hAnsi="仿宋" w:eastAsia="仿宋" w:cs="Times New Roman"/>
          <w:color w:val="000000"/>
          <w:kern w:val="2"/>
          <w:sz w:val="28"/>
          <w:szCs w:val="28"/>
          <w:u w:val="none"/>
          <w:lang w:val="en-US" w:eastAsia="zh-CN"/>
        </w:rPr>
        <w:t xml:space="preserve">    </w:t>
      </w:r>
      <w:r>
        <w:rPr>
          <w:rFonts w:hint="eastAsia" w:ascii="仿宋" w:hAnsi="仿宋" w:eastAsia="仿宋" w:cs="Times New Roman"/>
          <w:color w:val="000000"/>
          <w:kern w:val="2"/>
          <w:sz w:val="28"/>
          <w:szCs w:val="28"/>
          <w:u w:val="none"/>
          <w:lang w:val="zh-CN" w:eastAsia="zh-CN"/>
        </w:rPr>
        <w:t>称：通化市九信招标有限公司</w:t>
      </w:r>
    </w:p>
    <w:p w14:paraId="6E040386">
      <w:pPr>
        <w:spacing w:line="450" w:lineRule="exact"/>
        <w:ind w:left="0" w:leftChars="0" w:firstLine="350" w:firstLineChars="125"/>
        <w:jc w:val="left"/>
        <w:rPr>
          <w:rFonts w:hint="eastAsia" w:ascii="仿宋" w:hAnsi="仿宋" w:eastAsia="仿宋" w:cs="Times New Roman"/>
          <w:color w:val="000000"/>
          <w:kern w:val="2"/>
          <w:sz w:val="28"/>
          <w:szCs w:val="28"/>
          <w:u w:val="none"/>
          <w:lang w:val="zh-CN" w:eastAsia="zh-CN"/>
        </w:rPr>
      </w:pPr>
      <w:r>
        <w:rPr>
          <w:rFonts w:hint="eastAsia" w:ascii="仿宋" w:hAnsi="仿宋" w:eastAsia="仿宋" w:cs="Times New Roman"/>
          <w:color w:val="000000"/>
          <w:kern w:val="2"/>
          <w:sz w:val="28"/>
          <w:szCs w:val="28"/>
          <w:u w:val="none"/>
          <w:lang w:val="zh-CN" w:eastAsia="zh-CN"/>
        </w:rPr>
        <w:t>地</w:t>
      </w:r>
      <w:r>
        <w:rPr>
          <w:rFonts w:hint="eastAsia" w:ascii="仿宋" w:hAnsi="仿宋" w:eastAsia="仿宋" w:cs="Times New Roman"/>
          <w:color w:val="000000"/>
          <w:kern w:val="2"/>
          <w:sz w:val="28"/>
          <w:szCs w:val="28"/>
          <w:u w:val="none"/>
          <w:lang w:val="en-US" w:eastAsia="zh-CN"/>
        </w:rPr>
        <w:t xml:space="preserve">    </w:t>
      </w:r>
      <w:r>
        <w:rPr>
          <w:rFonts w:hint="eastAsia" w:ascii="仿宋" w:hAnsi="仿宋" w:eastAsia="仿宋" w:cs="Times New Roman"/>
          <w:color w:val="000000"/>
          <w:kern w:val="2"/>
          <w:sz w:val="28"/>
          <w:szCs w:val="28"/>
          <w:u w:val="none"/>
          <w:lang w:val="zh-CN" w:eastAsia="zh-CN"/>
        </w:rPr>
        <w:t>址：通化市新桥路559号、通化市广电大厦艺术剧院四楼</w:t>
      </w:r>
    </w:p>
    <w:p w14:paraId="4C3FC83D">
      <w:pPr>
        <w:spacing w:line="450" w:lineRule="exact"/>
        <w:ind w:left="0" w:leftChars="0" w:firstLine="350" w:firstLineChars="125"/>
        <w:jc w:val="left"/>
        <w:rPr>
          <w:rFonts w:hint="eastAsia" w:ascii="仿宋" w:hAnsi="仿宋" w:eastAsia="仿宋" w:cs="Times New Roman"/>
          <w:color w:val="000000"/>
          <w:kern w:val="2"/>
          <w:sz w:val="28"/>
          <w:szCs w:val="28"/>
          <w:u w:val="none"/>
          <w:lang w:val="en-US" w:eastAsia="zh-CN"/>
        </w:rPr>
      </w:pPr>
      <w:r>
        <w:rPr>
          <w:rFonts w:hint="eastAsia" w:ascii="仿宋" w:hAnsi="仿宋" w:eastAsia="仿宋" w:cs="Times New Roman"/>
          <w:color w:val="000000"/>
          <w:kern w:val="2"/>
          <w:sz w:val="28"/>
          <w:szCs w:val="28"/>
          <w:u w:val="none"/>
          <w:lang w:val="zh-CN" w:eastAsia="zh-CN"/>
        </w:rPr>
        <w:t>联系方式：</w:t>
      </w:r>
      <w:bookmarkStart w:id="30" w:name="_Toc28359087"/>
      <w:bookmarkStart w:id="31" w:name="_Toc28359010"/>
      <w:r>
        <w:rPr>
          <w:rFonts w:hint="eastAsia" w:ascii="仿宋" w:hAnsi="仿宋" w:eastAsia="仿宋" w:cs="Times New Roman"/>
          <w:color w:val="000000"/>
          <w:kern w:val="2"/>
          <w:sz w:val="28"/>
          <w:szCs w:val="28"/>
          <w:u w:val="none"/>
          <w:lang w:val="en-US" w:eastAsia="zh-CN"/>
        </w:rPr>
        <w:t>王工</w:t>
      </w:r>
    </w:p>
    <w:p w14:paraId="03DBD776">
      <w:pPr>
        <w:spacing w:line="450" w:lineRule="exact"/>
        <w:ind w:left="0" w:leftChars="0" w:firstLine="350" w:firstLineChars="125"/>
        <w:jc w:val="left"/>
        <w:rPr>
          <w:rFonts w:hint="eastAsia" w:ascii="仿宋" w:hAnsi="仿宋" w:eastAsia="仿宋" w:cs="Times New Roman"/>
          <w:color w:val="000000"/>
          <w:kern w:val="2"/>
          <w:sz w:val="28"/>
          <w:szCs w:val="28"/>
          <w:u w:val="none"/>
          <w:lang w:val="zh-CN" w:eastAsia="zh-CN"/>
        </w:rPr>
      </w:pPr>
      <w:r>
        <w:rPr>
          <w:rFonts w:hint="eastAsia" w:ascii="仿宋" w:hAnsi="仿宋" w:eastAsia="仿宋" w:cs="Times New Roman"/>
          <w:color w:val="000000"/>
          <w:kern w:val="2"/>
          <w:sz w:val="28"/>
          <w:szCs w:val="28"/>
          <w:u w:val="none"/>
          <w:lang w:val="zh-CN" w:eastAsia="zh-CN"/>
        </w:rPr>
        <w:t>电</w:t>
      </w:r>
      <w:r>
        <w:rPr>
          <w:rFonts w:hint="eastAsia" w:ascii="仿宋" w:hAnsi="仿宋" w:eastAsia="仿宋" w:cs="Times New Roman"/>
          <w:color w:val="000000"/>
          <w:kern w:val="2"/>
          <w:sz w:val="28"/>
          <w:szCs w:val="28"/>
          <w:u w:val="none"/>
          <w:lang w:val="en-US" w:eastAsia="zh-CN"/>
        </w:rPr>
        <w:t xml:space="preserve">    </w:t>
      </w:r>
      <w:r>
        <w:rPr>
          <w:rFonts w:hint="eastAsia" w:ascii="仿宋" w:hAnsi="仿宋" w:eastAsia="仿宋" w:cs="Times New Roman"/>
          <w:color w:val="000000"/>
          <w:kern w:val="2"/>
          <w:sz w:val="28"/>
          <w:szCs w:val="28"/>
          <w:u w:val="none"/>
          <w:lang w:val="zh-CN" w:eastAsia="zh-CN"/>
        </w:rPr>
        <w:t>话：</w:t>
      </w:r>
      <w:r>
        <w:rPr>
          <w:rFonts w:hint="eastAsia" w:ascii="仿宋" w:hAnsi="仿宋" w:eastAsia="仿宋" w:cs="Times New Roman"/>
          <w:color w:val="000000"/>
          <w:kern w:val="2"/>
          <w:sz w:val="28"/>
          <w:szCs w:val="28"/>
          <w:u w:val="none"/>
          <w:lang w:val="en-US" w:eastAsia="zh-CN"/>
        </w:rPr>
        <w:t>19003055678</w:t>
      </w:r>
    </w:p>
    <w:p w14:paraId="6219C301">
      <w:pPr>
        <w:spacing w:line="500" w:lineRule="exact"/>
        <w:ind w:firstLine="840" w:firstLineChars="300"/>
        <w:rPr>
          <w:rFonts w:ascii="仿宋" w:hAnsi="仿宋" w:eastAsia="仿宋"/>
          <w:sz w:val="28"/>
          <w:szCs w:val="28"/>
          <w:u w:val="single"/>
        </w:rPr>
      </w:pPr>
    </w:p>
    <w:bookmarkEnd w:id="0"/>
    <w:bookmarkEnd w:id="30"/>
    <w:bookmarkEnd w:id="31"/>
    <w:p w14:paraId="2A8DA799">
      <w:pPr>
        <w:widowControl/>
        <w:jc w:val="center"/>
        <w:rPr>
          <w:rStyle w:val="20"/>
          <w:rFonts w:hint="eastAsia"/>
          <w:sz w:val="36"/>
          <w:szCs w:val="36"/>
        </w:rPr>
      </w:pPr>
    </w:p>
    <w:p w14:paraId="763C7394">
      <w:pPr>
        <w:pStyle w:val="15"/>
        <w:jc w:val="both"/>
        <w:rPr>
          <w:rFonts w:hint="eastAsia"/>
        </w:rPr>
      </w:pPr>
    </w:p>
    <w:p w14:paraId="30377725">
      <w:pPr>
        <w:rPr>
          <w:rFonts w:hint="eastAsia"/>
        </w:rPr>
      </w:pPr>
    </w:p>
    <w:p w14:paraId="4F385A02">
      <w:pPr>
        <w:rPr>
          <w:rFonts w:hint="eastAsia"/>
        </w:rPr>
      </w:pPr>
    </w:p>
    <w:p w14:paraId="6967EF54">
      <w:pPr>
        <w:rPr>
          <w:rFonts w:hint="eastAsia"/>
        </w:rPr>
      </w:pPr>
    </w:p>
    <w:p w14:paraId="11E47584">
      <w:pPr>
        <w:rPr>
          <w:rFonts w:hint="eastAsia"/>
        </w:rPr>
      </w:pPr>
    </w:p>
    <w:p w14:paraId="118DB1AA">
      <w:pPr>
        <w:rPr>
          <w:rFonts w:hint="eastAsia"/>
        </w:rPr>
      </w:pPr>
    </w:p>
    <w:p w14:paraId="5958DF99">
      <w:pPr>
        <w:rPr>
          <w:rFonts w:hint="eastAsia"/>
        </w:rPr>
      </w:pPr>
    </w:p>
    <w:p w14:paraId="58C6AF40">
      <w:pPr>
        <w:rPr>
          <w:rFonts w:hint="eastAsia"/>
        </w:rPr>
      </w:pPr>
    </w:p>
    <w:p w14:paraId="1D90CC02">
      <w:pPr>
        <w:rPr>
          <w:rFonts w:hint="eastAsia"/>
        </w:rPr>
      </w:pPr>
    </w:p>
    <w:p w14:paraId="2F982EE8">
      <w:pPr>
        <w:rPr>
          <w:rFonts w:hint="eastAsia"/>
        </w:rPr>
      </w:pPr>
    </w:p>
    <w:p w14:paraId="7FE33C66">
      <w:pPr>
        <w:rPr>
          <w:rFonts w:hint="eastAsia"/>
        </w:rPr>
      </w:pPr>
    </w:p>
    <w:p w14:paraId="529DD7EA">
      <w:pPr>
        <w:rPr>
          <w:rFonts w:hint="eastAsia"/>
        </w:rPr>
      </w:pPr>
    </w:p>
    <w:p w14:paraId="6060E606">
      <w:pPr>
        <w:rPr>
          <w:rFonts w:hint="eastAsia"/>
        </w:rPr>
      </w:pPr>
    </w:p>
    <w:p w14:paraId="0F965F24">
      <w:pPr>
        <w:rPr>
          <w:rFonts w:hint="eastAsia"/>
        </w:rPr>
      </w:pPr>
    </w:p>
    <w:p w14:paraId="7C06FEA9">
      <w:pPr>
        <w:rPr>
          <w:rFonts w:hint="eastAsia"/>
        </w:rPr>
      </w:pPr>
    </w:p>
    <w:p w14:paraId="43910713">
      <w:pPr>
        <w:rPr>
          <w:rFonts w:hint="eastAsia"/>
        </w:rPr>
      </w:pPr>
    </w:p>
    <w:p w14:paraId="0A50809B">
      <w:pPr>
        <w:rPr>
          <w:rFonts w:hint="eastAsia"/>
        </w:rPr>
      </w:pPr>
    </w:p>
    <w:p w14:paraId="1EF0E484">
      <w:pPr>
        <w:pStyle w:val="2"/>
        <w:ind w:firstLine="0"/>
        <w:jc w:val="center"/>
        <w:rPr>
          <w:rStyle w:val="20"/>
          <w:rFonts w:hint="eastAsia"/>
          <w:b w:val="0"/>
          <w:bCs w:val="0"/>
          <w:sz w:val="36"/>
          <w:szCs w:val="36"/>
        </w:rPr>
      </w:pPr>
      <w:r>
        <w:rPr>
          <w:rStyle w:val="20"/>
          <w:rFonts w:hint="eastAsia"/>
          <w:b w:val="0"/>
          <w:bCs w:val="0"/>
          <w:sz w:val="36"/>
          <w:szCs w:val="36"/>
        </w:rPr>
        <w:t>第二章</w:t>
      </w:r>
      <w:r>
        <w:rPr>
          <w:rStyle w:val="20"/>
          <w:rFonts w:hint="eastAsia"/>
          <w:b w:val="0"/>
          <w:bCs w:val="0"/>
          <w:sz w:val="36"/>
          <w:szCs w:val="36"/>
          <w:lang w:val="en-US" w:eastAsia="zh-CN"/>
        </w:rPr>
        <w:t xml:space="preserve"> </w:t>
      </w:r>
      <w:r>
        <w:rPr>
          <w:rStyle w:val="20"/>
          <w:rFonts w:hint="eastAsia"/>
          <w:b w:val="0"/>
          <w:bCs w:val="0"/>
          <w:sz w:val="36"/>
          <w:szCs w:val="36"/>
        </w:rPr>
        <w:t>项目招标需求</w:t>
      </w:r>
    </w:p>
    <w:tbl>
      <w:tblPr>
        <w:tblStyle w:val="17"/>
        <w:tblW w:w="9900" w:type="dxa"/>
        <w:tblInd w:w="-586" w:type="dxa"/>
        <w:tblLayout w:type="fixed"/>
        <w:tblCellMar>
          <w:top w:w="0" w:type="dxa"/>
          <w:left w:w="0" w:type="dxa"/>
          <w:bottom w:w="0" w:type="dxa"/>
          <w:right w:w="0" w:type="dxa"/>
        </w:tblCellMar>
      </w:tblPr>
      <w:tblGrid>
        <w:gridCol w:w="750"/>
        <w:gridCol w:w="3585"/>
        <w:gridCol w:w="1755"/>
        <w:gridCol w:w="1665"/>
        <w:gridCol w:w="2145"/>
      </w:tblGrid>
      <w:tr w14:paraId="60D68F4D">
        <w:tblPrEx>
          <w:tblCellMar>
            <w:top w:w="0" w:type="dxa"/>
            <w:left w:w="0" w:type="dxa"/>
            <w:bottom w:w="0" w:type="dxa"/>
            <w:right w:w="0" w:type="dxa"/>
          </w:tblCellMar>
        </w:tblPrEx>
        <w:trPr>
          <w:trHeight w:val="818" w:hRule="atLeast"/>
        </w:trPr>
        <w:tc>
          <w:tcPr>
            <w:tcW w:w="750" w:type="dxa"/>
            <w:tcBorders>
              <w:top w:val="single" w:color="000000" w:sz="8" w:space="0"/>
              <w:left w:val="single" w:color="000000" w:sz="8" w:space="0"/>
              <w:bottom w:val="single" w:color="000000" w:sz="4" w:space="0"/>
              <w:right w:val="single" w:color="000000" w:sz="4" w:space="0"/>
            </w:tcBorders>
            <w:shd w:val="clear" w:color="auto" w:fill="FFFFFF"/>
            <w:noWrap w:val="0"/>
            <w:tcMar>
              <w:top w:w="15" w:type="dxa"/>
              <w:left w:w="15" w:type="dxa"/>
              <w:right w:w="15" w:type="dxa"/>
            </w:tcMar>
            <w:vAlign w:val="center"/>
          </w:tcPr>
          <w:p w14:paraId="64FFFEE1">
            <w:pPr>
              <w:spacing w:line="500" w:lineRule="exact"/>
              <w:jc w:val="center"/>
              <w:rPr>
                <w:rFonts w:hint="eastAsia" w:ascii="仿宋" w:hAnsi="仿宋" w:eastAsia="仿宋" w:cs="Times New Roman"/>
                <w:color w:val="auto"/>
                <w:sz w:val="28"/>
                <w:szCs w:val="28"/>
                <w:lang w:val="en-US" w:eastAsia="zh-CN"/>
              </w:rPr>
            </w:pPr>
            <w:r>
              <w:rPr>
                <w:rFonts w:hint="eastAsia" w:ascii="仿宋" w:hAnsi="仿宋" w:eastAsia="仿宋" w:cs="Times New Roman"/>
                <w:color w:val="auto"/>
                <w:sz w:val="28"/>
                <w:szCs w:val="28"/>
                <w:lang w:val="en-US" w:eastAsia="zh-CN"/>
              </w:rPr>
              <w:t>序号</w:t>
            </w:r>
          </w:p>
        </w:tc>
        <w:tc>
          <w:tcPr>
            <w:tcW w:w="3585" w:type="dxa"/>
            <w:tcBorders>
              <w:top w:val="single" w:color="000000" w:sz="8" w:space="0"/>
              <w:left w:val="single" w:color="000000" w:sz="4" w:space="0"/>
              <w:bottom w:val="single" w:color="000000" w:sz="4" w:space="0"/>
              <w:right w:val="single" w:color="000000" w:sz="4" w:space="0"/>
            </w:tcBorders>
            <w:shd w:val="clear" w:color="auto" w:fill="FFFFFF"/>
            <w:noWrap w:val="0"/>
            <w:tcMar>
              <w:top w:w="15" w:type="dxa"/>
              <w:left w:w="15" w:type="dxa"/>
              <w:right w:w="15" w:type="dxa"/>
            </w:tcMar>
            <w:vAlign w:val="center"/>
          </w:tcPr>
          <w:p w14:paraId="38AFB7F5">
            <w:pPr>
              <w:spacing w:line="500" w:lineRule="exact"/>
              <w:jc w:val="center"/>
              <w:rPr>
                <w:rFonts w:hint="eastAsia" w:ascii="仿宋" w:hAnsi="仿宋" w:eastAsia="仿宋" w:cs="Times New Roman"/>
                <w:color w:val="auto"/>
                <w:sz w:val="28"/>
                <w:szCs w:val="28"/>
                <w:lang w:val="en-US" w:eastAsia="zh-CN"/>
              </w:rPr>
            </w:pPr>
            <w:r>
              <w:rPr>
                <w:rFonts w:hint="eastAsia" w:ascii="仿宋" w:hAnsi="仿宋" w:eastAsia="仿宋" w:cs="Times New Roman"/>
                <w:color w:val="auto"/>
                <w:sz w:val="28"/>
                <w:szCs w:val="28"/>
                <w:lang w:val="en-US" w:eastAsia="zh-CN"/>
              </w:rPr>
              <w:t>项目学校</w:t>
            </w:r>
          </w:p>
        </w:tc>
        <w:tc>
          <w:tcPr>
            <w:tcW w:w="1755" w:type="dxa"/>
            <w:tcBorders>
              <w:top w:val="single" w:color="000000" w:sz="8" w:space="0"/>
              <w:left w:val="single" w:color="000000" w:sz="4" w:space="0"/>
              <w:bottom w:val="single" w:color="000000" w:sz="4" w:space="0"/>
              <w:right w:val="single" w:color="000000" w:sz="4" w:space="0"/>
            </w:tcBorders>
            <w:shd w:val="clear" w:color="auto" w:fill="FFFFFF"/>
            <w:noWrap w:val="0"/>
            <w:tcMar>
              <w:top w:w="15" w:type="dxa"/>
              <w:left w:w="15" w:type="dxa"/>
              <w:right w:w="15" w:type="dxa"/>
            </w:tcMar>
            <w:vAlign w:val="center"/>
          </w:tcPr>
          <w:p w14:paraId="122C277C">
            <w:pPr>
              <w:spacing w:line="500" w:lineRule="exact"/>
              <w:jc w:val="center"/>
              <w:rPr>
                <w:rFonts w:hint="eastAsia" w:ascii="仿宋" w:hAnsi="仿宋" w:eastAsia="仿宋" w:cs="Times New Roman"/>
                <w:color w:val="auto"/>
                <w:sz w:val="28"/>
                <w:szCs w:val="28"/>
                <w:lang w:val="en-US" w:eastAsia="zh-CN"/>
              </w:rPr>
            </w:pPr>
            <w:r>
              <w:rPr>
                <w:rFonts w:hint="eastAsia" w:ascii="仿宋" w:hAnsi="仿宋" w:eastAsia="仿宋" w:cs="Times New Roman"/>
                <w:color w:val="auto"/>
                <w:sz w:val="28"/>
                <w:szCs w:val="28"/>
                <w:lang w:val="en-US" w:eastAsia="zh-CN"/>
              </w:rPr>
              <w:t>数量</w:t>
            </w:r>
          </w:p>
        </w:tc>
        <w:tc>
          <w:tcPr>
            <w:tcW w:w="1665" w:type="dxa"/>
            <w:tcBorders>
              <w:top w:val="single" w:color="000000" w:sz="8" w:space="0"/>
              <w:left w:val="single" w:color="000000" w:sz="4" w:space="0"/>
              <w:bottom w:val="single" w:color="000000" w:sz="4" w:space="0"/>
              <w:right w:val="single" w:color="000000" w:sz="4" w:space="0"/>
            </w:tcBorders>
            <w:shd w:val="clear" w:color="auto" w:fill="FFFFFF"/>
            <w:noWrap w:val="0"/>
            <w:tcMar>
              <w:top w:w="15" w:type="dxa"/>
              <w:left w:w="15" w:type="dxa"/>
              <w:right w:w="15" w:type="dxa"/>
            </w:tcMar>
            <w:vAlign w:val="center"/>
          </w:tcPr>
          <w:p w14:paraId="615592CA">
            <w:pPr>
              <w:spacing w:line="500" w:lineRule="exact"/>
              <w:jc w:val="center"/>
              <w:rPr>
                <w:rFonts w:hint="eastAsia" w:ascii="仿宋" w:hAnsi="仿宋" w:eastAsia="仿宋" w:cs="Times New Roman"/>
                <w:color w:val="auto"/>
                <w:sz w:val="28"/>
                <w:szCs w:val="28"/>
                <w:lang w:val="en-US" w:eastAsia="zh-CN"/>
              </w:rPr>
            </w:pPr>
            <w:r>
              <w:rPr>
                <w:rFonts w:hint="eastAsia" w:ascii="仿宋" w:hAnsi="仿宋" w:eastAsia="仿宋" w:cs="Times New Roman"/>
                <w:color w:val="auto"/>
                <w:sz w:val="28"/>
                <w:szCs w:val="28"/>
                <w:lang w:val="en-US" w:eastAsia="zh-CN"/>
              </w:rPr>
              <w:t>单位</w:t>
            </w:r>
          </w:p>
        </w:tc>
        <w:tc>
          <w:tcPr>
            <w:tcW w:w="2145" w:type="dxa"/>
            <w:tcBorders>
              <w:top w:val="single" w:color="000000" w:sz="8" w:space="0"/>
              <w:left w:val="single" w:color="000000" w:sz="4" w:space="0"/>
              <w:bottom w:val="single" w:color="000000" w:sz="4" w:space="0"/>
              <w:right w:val="single" w:color="000000" w:sz="4" w:space="0"/>
            </w:tcBorders>
            <w:shd w:val="clear" w:color="auto" w:fill="FFFFFF"/>
            <w:noWrap w:val="0"/>
            <w:tcMar>
              <w:top w:w="15" w:type="dxa"/>
              <w:left w:w="15" w:type="dxa"/>
              <w:right w:w="15" w:type="dxa"/>
            </w:tcMar>
            <w:vAlign w:val="center"/>
          </w:tcPr>
          <w:p w14:paraId="6EF247A3">
            <w:pPr>
              <w:spacing w:line="500" w:lineRule="exact"/>
              <w:jc w:val="center"/>
              <w:rPr>
                <w:rFonts w:hint="eastAsia" w:ascii="仿宋" w:hAnsi="仿宋" w:eastAsia="仿宋" w:cs="Times New Roman"/>
                <w:color w:val="auto"/>
                <w:sz w:val="28"/>
                <w:szCs w:val="28"/>
                <w:lang w:val="en-US" w:eastAsia="zh-CN"/>
              </w:rPr>
            </w:pPr>
            <w:r>
              <w:rPr>
                <w:rFonts w:hint="eastAsia" w:ascii="仿宋" w:hAnsi="仿宋" w:eastAsia="仿宋" w:cs="Times New Roman"/>
                <w:color w:val="auto"/>
                <w:sz w:val="28"/>
                <w:szCs w:val="28"/>
                <w:lang w:val="en-US" w:eastAsia="zh-CN"/>
              </w:rPr>
              <w:t>金额（元）</w:t>
            </w:r>
          </w:p>
        </w:tc>
      </w:tr>
      <w:tr w14:paraId="205FB66F">
        <w:tblPrEx>
          <w:tblCellMar>
            <w:top w:w="0" w:type="dxa"/>
            <w:left w:w="0" w:type="dxa"/>
            <w:bottom w:w="0" w:type="dxa"/>
            <w:right w:w="0" w:type="dxa"/>
          </w:tblCellMar>
        </w:tblPrEx>
        <w:trPr>
          <w:trHeight w:val="540" w:hRule="atLeast"/>
        </w:trPr>
        <w:tc>
          <w:tcPr>
            <w:tcW w:w="750" w:type="dxa"/>
            <w:tcBorders>
              <w:top w:val="single" w:color="000000" w:sz="4" w:space="0"/>
              <w:left w:val="single" w:color="000000" w:sz="8" w:space="0"/>
              <w:bottom w:val="single" w:color="000000" w:sz="4" w:space="0"/>
              <w:right w:val="single" w:color="000000" w:sz="4" w:space="0"/>
            </w:tcBorders>
            <w:shd w:val="clear" w:color="auto" w:fill="FFFFFF"/>
            <w:noWrap w:val="0"/>
            <w:tcMar>
              <w:top w:w="15" w:type="dxa"/>
              <w:left w:w="15" w:type="dxa"/>
              <w:right w:w="15" w:type="dxa"/>
            </w:tcMar>
            <w:vAlign w:val="center"/>
          </w:tcPr>
          <w:p w14:paraId="353629CF">
            <w:pPr>
              <w:spacing w:line="500" w:lineRule="exact"/>
              <w:ind w:left="0" w:leftChars="0" w:firstLine="280" w:firstLineChars="100"/>
              <w:jc w:val="both"/>
              <w:rPr>
                <w:rFonts w:hint="eastAsia" w:ascii="仿宋" w:hAnsi="仿宋" w:eastAsia="仿宋" w:cs="Times New Roman"/>
                <w:color w:val="auto"/>
                <w:sz w:val="28"/>
                <w:szCs w:val="28"/>
                <w:lang w:val="en-US" w:eastAsia="zh-CN"/>
              </w:rPr>
            </w:pPr>
            <w:r>
              <w:rPr>
                <w:rFonts w:hint="eastAsia" w:ascii="仿宋" w:hAnsi="仿宋" w:eastAsia="仿宋" w:cs="Times New Roman"/>
                <w:color w:val="auto"/>
                <w:sz w:val="28"/>
                <w:szCs w:val="28"/>
                <w:lang w:val="en-US" w:eastAsia="zh-CN"/>
              </w:rPr>
              <w:t>1</w:t>
            </w:r>
          </w:p>
        </w:tc>
        <w:tc>
          <w:tcPr>
            <w:tcW w:w="3585" w:type="dxa"/>
            <w:tcBorders>
              <w:top w:val="single" w:color="000000" w:sz="4" w:space="0"/>
              <w:left w:val="single" w:color="000000" w:sz="4" w:space="0"/>
              <w:bottom w:val="single" w:color="000000" w:sz="4" w:space="0"/>
              <w:right w:val="single" w:color="000000" w:sz="4" w:space="0"/>
            </w:tcBorders>
            <w:shd w:val="clear" w:color="auto" w:fill="FFFFFF"/>
            <w:noWrap w:val="0"/>
            <w:tcMar>
              <w:top w:w="15" w:type="dxa"/>
              <w:left w:w="15" w:type="dxa"/>
              <w:right w:w="15" w:type="dxa"/>
            </w:tcMar>
            <w:vAlign w:val="center"/>
          </w:tcPr>
          <w:p w14:paraId="74B282C1">
            <w:pPr>
              <w:spacing w:line="500" w:lineRule="exact"/>
              <w:jc w:val="center"/>
              <w:rPr>
                <w:rFonts w:hint="eastAsia" w:ascii="仿宋" w:hAnsi="仿宋" w:eastAsia="仿宋" w:cs="Times New Roman"/>
                <w:color w:val="auto"/>
                <w:sz w:val="28"/>
                <w:szCs w:val="28"/>
                <w:lang w:val="en-US" w:eastAsia="zh-CN"/>
              </w:rPr>
            </w:pPr>
            <w:r>
              <w:rPr>
                <w:rFonts w:hint="eastAsia" w:ascii="仿宋" w:hAnsi="仿宋" w:eastAsia="仿宋" w:cs="Times New Roman"/>
                <w:color w:val="auto"/>
                <w:sz w:val="28"/>
                <w:szCs w:val="28"/>
                <w:lang w:val="en-US" w:eastAsia="zh-CN"/>
              </w:rPr>
              <w:t>花甸镇小学幼儿园</w:t>
            </w:r>
          </w:p>
        </w:tc>
        <w:tc>
          <w:tcPr>
            <w:tcW w:w="1755" w:type="dxa"/>
            <w:tcBorders>
              <w:top w:val="single" w:color="000000" w:sz="4" w:space="0"/>
              <w:left w:val="single" w:color="000000" w:sz="4" w:space="0"/>
              <w:bottom w:val="single" w:color="000000" w:sz="4" w:space="0"/>
              <w:right w:val="single" w:color="000000" w:sz="4" w:space="0"/>
            </w:tcBorders>
            <w:shd w:val="clear" w:color="auto" w:fill="FFFFFF"/>
            <w:noWrap w:val="0"/>
            <w:tcMar>
              <w:top w:w="15" w:type="dxa"/>
              <w:left w:w="15" w:type="dxa"/>
              <w:right w:w="15" w:type="dxa"/>
            </w:tcMar>
            <w:vAlign w:val="center"/>
          </w:tcPr>
          <w:p w14:paraId="2FA533DF">
            <w:pPr>
              <w:spacing w:line="500" w:lineRule="exact"/>
              <w:jc w:val="center"/>
              <w:rPr>
                <w:rFonts w:hint="default" w:ascii="仿宋" w:hAnsi="仿宋" w:eastAsia="仿宋" w:cs="Times New Roman"/>
                <w:color w:val="auto"/>
                <w:sz w:val="28"/>
                <w:szCs w:val="28"/>
                <w:lang w:val="en-US" w:eastAsia="zh-CN"/>
              </w:rPr>
            </w:pPr>
            <w:r>
              <w:rPr>
                <w:rFonts w:hint="eastAsia" w:ascii="仿宋" w:hAnsi="仿宋" w:eastAsia="仿宋" w:cs="Times New Roman"/>
                <w:color w:val="auto"/>
                <w:sz w:val="28"/>
                <w:szCs w:val="28"/>
                <w:lang w:val="en-US" w:eastAsia="zh-CN"/>
              </w:rPr>
              <w:t>2925</w:t>
            </w:r>
          </w:p>
        </w:tc>
        <w:tc>
          <w:tcPr>
            <w:tcW w:w="1665" w:type="dxa"/>
            <w:tcBorders>
              <w:top w:val="single" w:color="000000" w:sz="4" w:space="0"/>
              <w:left w:val="single" w:color="000000" w:sz="4" w:space="0"/>
              <w:bottom w:val="single" w:color="000000" w:sz="4" w:space="0"/>
              <w:right w:val="single" w:color="000000" w:sz="4" w:space="0"/>
            </w:tcBorders>
            <w:shd w:val="clear" w:color="auto" w:fill="FFFFFF"/>
            <w:noWrap w:val="0"/>
            <w:tcMar>
              <w:top w:w="15" w:type="dxa"/>
              <w:left w:w="15" w:type="dxa"/>
              <w:right w:w="15" w:type="dxa"/>
            </w:tcMar>
            <w:vAlign w:val="center"/>
          </w:tcPr>
          <w:p w14:paraId="62793E0E">
            <w:pPr>
              <w:spacing w:line="500" w:lineRule="exact"/>
              <w:jc w:val="center"/>
              <w:rPr>
                <w:rFonts w:hint="default" w:ascii="仿宋" w:hAnsi="仿宋" w:eastAsia="仿宋" w:cs="Times New Roman"/>
                <w:color w:val="auto"/>
                <w:sz w:val="28"/>
                <w:szCs w:val="28"/>
                <w:lang w:val="en-US" w:eastAsia="zh-CN"/>
              </w:rPr>
            </w:pPr>
            <w:r>
              <w:rPr>
                <w:rFonts w:hint="eastAsia" w:ascii="仿宋" w:hAnsi="仿宋" w:eastAsia="仿宋" w:cs="Times New Roman"/>
                <w:color w:val="auto"/>
                <w:sz w:val="28"/>
                <w:szCs w:val="28"/>
                <w:lang w:val="en-US" w:eastAsia="zh-CN"/>
              </w:rPr>
              <w:t>台件套</w:t>
            </w:r>
          </w:p>
        </w:tc>
        <w:tc>
          <w:tcPr>
            <w:tcW w:w="2145" w:type="dxa"/>
            <w:tcBorders>
              <w:top w:val="single" w:color="000000" w:sz="4" w:space="0"/>
              <w:left w:val="single" w:color="000000" w:sz="4" w:space="0"/>
              <w:bottom w:val="single" w:color="000000" w:sz="4" w:space="0"/>
              <w:right w:val="single" w:color="000000" w:sz="4" w:space="0"/>
            </w:tcBorders>
            <w:shd w:val="clear" w:color="auto" w:fill="FFFFFF"/>
            <w:noWrap w:val="0"/>
            <w:tcMar>
              <w:top w:w="15" w:type="dxa"/>
              <w:left w:w="15" w:type="dxa"/>
              <w:right w:w="15" w:type="dxa"/>
            </w:tcMar>
            <w:vAlign w:val="center"/>
          </w:tcPr>
          <w:p w14:paraId="45D3426A">
            <w:pPr>
              <w:spacing w:line="500" w:lineRule="exact"/>
              <w:jc w:val="center"/>
              <w:rPr>
                <w:rFonts w:hint="default" w:ascii="仿宋" w:hAnsi="仿宋" w:eastAsia="仿宋" w:cs="Times New Roman"/>
                <w:color w:val="auto"/>
                <w:sz w:val="28"/>
                <w:szCs w:val="28"/>
                <w:lang w:val="en-US" w:eastAsia="zh-CN"/>
              </w:rPr>
            </w:pPr>
            <w:r>
              <w:rPr>
                <w:rFonts w:hint="eastAsia" w:ascii="仿宋" w:hAnsi="仿宋" w:eastAsia="仿宋" w:cs="Times New Roman"/>
                <w:color w:val="auto"/>
                <w:sz w:val="28"/>
                <w:szCs w:val="28"/>
                <w:lang w:val="en-US" w:eastAsia="zh-CN"/>
              </w:rPr>
              <w:t>700000.00</w:t>
            </w:r>
          </w:p>
        </w:tc>
      </w:tr>
      <w:tr w14:paraId="577A266F">
        <w:tblPrEx>
          <w:tblCellMar>
            <w:top w:w="0" w:type="dxa"/>
            <w:left w:w="0" w:type="dxa"/>
            <w:bottom w:w="0" w:type="dxa"/>
            <w:right w:w="0" w:type="dxa"/>
          </w:tblCellMar>
        </w:tblPrEx>
        <w:trPr>
          <w:trHeight w:val="560" w:hRule="atLeast"/>
        </w:trPr>
        <w:tc>
          <w:tcPr>
            <w:tcW w:w="750" w:type="dxa"/>
            <w:tcBorders>
              <w:top w:val="single" w:color="000000" w:sz="4" w:space="0"/>
              <w:left w:val="single" w:color="000000" w:sz="8" w:space="0"/>
              <w:bottom w:val="single" w:color="000000" w:sz="8" w:space="0"/>
              <w:right w:val="single" w:color="000000" w:sz="4" w:space="0"/>
            </w:tcBorders>
            <w:shd w:val="clear" w:color="auto" w:fill="FFFFFF"/>
            <w:noWrap w:val="0"/>
            <w:tcMar>
              <w:top w:w="15" w:type="dxa"/>
              <w:left w:w="15" w:type="dxa"/>
              <w:right w:w="15" w:type="dxa"/>
            </w:tcMar>
            <w:vAlign w:val="center"/>
          </w:tcPr>
          <w:p w14:paraId="1EBC7B8E">
            <w:pPr>
              <w:spacing w:line="500" w:lineRule="exact"/>
              <w:ind w:left="0" w:leftChars="0" w:firstLine="280" w:firstLineChars="100"/>
              <w:jc w:val="center"/>
              <w:rPr>
                <w:rFonts w:hint="eastAsia" w:ascii="仿宋" w:hAnsi="仿宋" w:eastAsia="仿宋" w:cs="Times New Roman"/>
                <w:color w:val="auto"/>
                <w:sz w:val="28"/>
                <w:szCs w:val="28"/>
                <w:lang w:val="en-US" w:eastAsia="zh-CN"/>
              </w:rPr>
            </w:pPr>
          </w:p>
        </w:tc>
        <w:tc>
          <w:tcPr>
            <w:tcW w:w="3585" w:type="dxa"/>
            <w:tcBorders>
              <w:top w:val="single" w:color="000000" w:sz="4" w:space="0"/>
              <w:left w:val="single" w:color="000000" w:sz="4" w:space="0"/>
              <w:bottom w:val="single" w:color="000000" w:sz="8" w:space="0"/>
              <w:right w:val="single" w:color="000000" w:sz="4" w:space="0"/>
            </w:tcBorders>
            <w:shd w:val="clear" w:color="auto" w:fill="FFFFFF"/>
            <w:noWrap w:val="0"/>
            <w:tcMar>
              <w:top w:w="15" w:type="dxa"/>
              <w:left w:w="15" w:type="dxa"/>
              <w:right w:w="15" w:type="dxa"/>
            </w:tcMar>
            <w:vAlign w:val="center"/>
          </w:tcPr>
          <w:p w14:paraId="2DB3795A">
            <w:pPr>
              <w:spacing w:line="500" w:lineRule="exact"/>
              <w:jc w:val="center"/>
              <w:rPr>
                <w:rFonts w:hint="eastAsia" w:ascii="仿宋" w:hAnsi="仿宋" w:eastAsia="仿宋" w:cs="Times New Roman"/>
                <w:color w:val="auto"/>
                <w:sz w:val="28"/>
                <w:szCs w:val="28"/>
                <w:lang w:val="en-US" w:eastAsia="zh-CN"/>
              </w:rPr>
            </w:pPr>
            <w:r>
              <w:rPr>
                <w:rFonts w:hint="eastAsia" w:ascii="仿宋" w:hAnsi="仿宋" w:eastAsia="仿宋" w:cs="Times New Roman"/>
                <w:color w:val="auto"/>
                <w:sz w:val="28"/>
                <w:szCs w:val="28"/>
                <w:lang w:val="en-US" w:eastAsia="zh-CN"/>
              </w:rPr>
              <w:t>合计</w:t>
            </w:r>
          </w:p>
        </w:tc>
        <w:tc>
          <w:tcPr>
            <w:tcW w:w="3420" w:type="dxa"/>
            <w:gridSpan w:val="2"/>
            <w:tcBorders>
              <w:top w:val="single" w:color="000000" w:sz="4" w:space="0"/>
              <w:left w:val="single" w:color="000000" w:sz="4" w:space="0"/>
              <w:bottom w:val="single" w:color="000000" w:sz="8" w:space="0"/>
              <w:right w:val="single" w:color="000000" w:sz="4" w:space="0"/>
            </w:tcBorders>
            <w:shd w:val="clear" w:color="auto" w:fill="FFFFFF"/>
            <w:noWrap w:val="0"/>
            <w:tcMar>
              <w:top w:w="15" w:type="dxa"/>
              <w:left w:w="15" w:type="dxa"/>
              <w:right w:w="15" w:type="dxa"/>
            </w:tcMar>
            <w:vAlign w:val="center"/>
          </w:tcPr>
          <w:p w14:paraId="4735C189">
            <w:pPr>
              <w:spacing w:line="500" w:lineRule="exact"/>
              <w:jc w:val="center"/>
              <w:rPr>
                <w:rFonts w:hint="default" w:ascii="仿宋" w:hAnsi="仿宋" w:eastAsia="仿宋" w:cs="Times New Roman"/>
                <w:color w:val="auto"/>
                <w:sz w:val="28"/>
                <w:szCs w:val="28"/>
                <w:lang w:val="en-US" w:eastAsia="zh-CN"/>
              </w:rPr>
            </w:pPr>
            <w:r>
              <w:rPr>
                <w:rFonts w:hint="eastAsia" w:ascii="仿宋" w:hAnsi="仿宋" w:eastAsia="仿宋" w:cs="Times New Roman"/>
                <w:color w:val="auto"/>
                <w:sz w:val="28"/>
                <w:szCs w:val="28"/>
                <w:lang w:val="en-US" w:eastAsia="zh-CN"/>
              </w:rPr>
              <w:t>2925</w:t>
            </w:r>
          </w:p>
        </w:tc>
        <w:tc>
          <w:tcPr>
            <w:tcW w:w="2145" w:type="dxa"/>
            <w:tcBorders>
              <w:top w:val="single" w:color="000000" w:sz="4" w:space="0"/>
              <w:left w:val="single" w:color="000000" w:sz="4" w:space="0"/>
              <w:bottom w:val="single" w:color="000000" w:sz="8" w:space="0"/>
              <w:right w:val="single" w:color="000000" w:sz="4" w:space="0"/>
            </w:tcBorders>
            <w:shd w:val="clear" w:color="auto" w:fill="FFFFFF"/>
            <w:noWrap w:val="0"/>
            <w:tcMar>
              <w:top w:w="15" w:type="dxa"/>
              <w:left w:w="15" w:type="dxa"/>
              <w:right w:w="15" w:type="dxa"/>
            </w:tcMar>
            <w:vAlign w:val="center"/>
          </w:tcPr>
          <w:p w14:paraId="3D6AED50">
            <w:pPr>
              <w:spacing w:line="500" w:lineRule="exact"/>
              <w:jc w:val="center"/>
              <w:rPr>
                <w:rFonts w:hint="default" w:ascii="仿宋" w:hAnsi="仿宋" w:eastAsia="仿宋" w:cs="Times New Roman"/>
                <w:color w:val="auto"/>
                <w:sz w:val="28"/>
                <w:szCs w:val="28"/>
                <w:lang w:val="en-US" w:eastAsia="zh-CN"/>
              </w:rPr>
            </w:pPr>
            <w:r>
              <w:rPr>
                <w:rFonts w:hint="eastAsia" w:ascii="仿宋" w:hAnsi="仿宋" w:eastAsia="仿宋" w:cs="Times New Roman"/>
                <w:color w:val="auto"/>
                <w:sz w:val="28"/>
                <w:szCs w:val="28"/>
                <w:lang w:val="en-US" w:eastAsia="zh-CN"/>
              </w:rPr>
              <w:t>700000.00</w:t>
            </w:r>
          </w:p>
        </w:tc>
      </w:tr>
    </w:tbl>
    <w:p w14:paraId="79695C2A">
      <w:pPr>
        <w:pStyle w:val="2"/>
        <w:keepNext/>
        <w:keepLines/>
        <w:pageBreakBefore w:val="0"/>
        <w:widowControl w:val="0"/>
        <w:kinsoku/>
        <w:wordWrap/>
        <w:overflowPunct/>
        <w:topLinePunct w:val="0"/>
        <w:autoSpaceDE/>
        <w:autoSpaceDN/>
        <w:bidi w:val="0"/>
        <w:adjustRightInd/>
        <w:snapToGrid/>
        <w:spacing w:before="0" w:after="90" w:line="40" w:lineRule="atLeast"/>
        <w:ind w:firstLine="0"/>
        <w:jc w:val="center"/>
        <w:textAlignment w:val="auto"/>
        <w:rPr>
          <w:rStyle w:val="20"/>
          <w:rFonts w:hint="eastAsia"/>
          <w:b w:val="0"/>
          <w:bCs w:val="0"/>
          <w:sz w:val="36"/>
          <w:szCs w:val="36"/>
        </w:rPr>
      </w:pPr>
    </w:p>
    <w:tbl>
      <w:tblPr>
        <w:tblStyle w:val="17"/>
        <w:tblW w:w="9920" w:type="dxa"/>
        <w:tblInd w:w="-508"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fixed"/>
        <w:tblCellMar>
          <w:top w:w="0" w:type="dxa"/>
          <w:left w:w="108" w:type="dxa"/>
          <w:bottom w:w="0" w:type="dxa"/>
          <w:right w:w="108" w:type="dxa"/>
        </w:tblCellMar>
      </w:tblPr>
      <w:tblGrid>
        <w:gridCol w:w="763"/>
        <w:gridCol w:w="1406"/>
        <w:gridCol w:w="6396"/>
        <w:gridCol w:w="615"/>
        <w:gridCol w:w="740"/>
      </w:tblGrid>
      <w:tr w14:paraId="683C1DB5">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99" w:hRule="atLeast"/>
        </w:trPr>
        <w:tc>
          <w:tcPr>
            <w:tcW w:w="9920" w:type="dxa"/>
            <w:gridSpan w:val="5"/>
            <w:tcBorders>
              <w:top w:val="single" w:color="000000" w:sz="4" w:space="0"/>
              <w:left w:val="single" w:color="000000" w:sz="4" w:space="0"/>
              <w:bottom w:val="single" w:color="000000" w:sz="4" w:space="0"/>
              <w:right w:val="single" w:color="auto" w:sz="4" w:space="0"/>
            </w:tcBorders>
            <w:shd w:val="clear" w:color="auto" w:fill="auto"/>
            <w:vAlign w:val="center"/>
          </w:tcPr>
          <w:p w14:paraId="24CD452C">
            <w:pPr>
              <w:keepNext w:val="0"/>
              <w:keepLines w:val="0"/>
              <w:widowControl/>
              <w:suppressLineNumbers w:val="0"/>
              <w:jc w:val="center"/>
              <w:textAlignment w:val="center"/>
              <w:rPr>
                <w:rFonts w:hint="eastAsia" w:ascii="宋体" w:hAnsi="宋体" w:eastAsia="宋体" w:cs="宋体"/>
                <w:b/>
                <w:bCs/>
                <w:i w:val="0"/>
                <w:iCs w:val="0"/>
                <w:color w:val="000000"/>
                <w:sz w:val="28"/>
                <w:szCs w:val="28"/>
                <w:u w:val="none"/>
              </w:rPr>
            </w:pPr>
            <w:r>
              <w:rPr>
                <w:rFonts w:hint="eastAsia" w:ascii="宋体" w:hAnsi="宋体" w:eastAsia="宋体" w:cs="宋体"/>
                <w:b/>
                <w:bCs/>
                <w:i w:val="0"/>
                <w:iCs w:val="0"/>
                <w:color w:val="000000"/>
                <w:kern w:val="0"/>
                <w:sz w:val="28"/>
                <w:szCs w:val="28"/>
                <w:u w:val="none"/>
                <w:lang w:val="en-US" w:eastAsia="zh-CN" w:bidi="ar"/>
              </w:rPr>
              <w:t xml:space="preserve">采购清单                                                                           </w:t>
            </w:r>
          </w:p>
        </w:tc>
      </w:tr>
      <w:tr w14:paraId="3660DAF6">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93" w:hRule="atLeast"/>
        </w:trPr>
        <w:tc>
          <w:tcPr>
            <w:tcW w:w="76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1480AE9">
            <w:pPr>
              <w:keepNext w:val="0"/>
              <w:keepLines w:val="0"/>
              <w:widowControl/>
              <w:suppressLineNumbers w:val="0"/>
              <w:jc w:val="center"/>
              <w:textAlignment w:val="center"/>
              <w:rPr>
                <w:rFonts w:hint="eastAsia" w:ascii="宋体" w:hAnsi="宋体" w:eastAsia="宋体" w:cs="宋体"/>
                <w:b/>
                <w:bCs/>
                <w:i w:val="0"/>
                <w:iCs w:val="0"/>
                <w:color w:val="000000"/>
                <w:sz w:val="24"/>
                <w:szCs w:val="24"/>
                <w:u w:val="none"/>
              </w:rPr>
            </w:pPr>
            <w:r>
              <w:rPr>
                <w:rFonts w:hint="eastAsia" w:ascii="宋体" w:hAnsi="宋体" w:eastAsia="宋体" w:cs="宋体"/>
                <w:b/>
                <w:bCs/>
                <w:i w:val="0"/>
                <w:iCs w:val="0"/>
                <w:color w:val="000000"/>
                <w:kern w:val="0"/>
                <w:sz w:val="24"/>
                <w:szCs w:val="24"/>
                <w:u w:val="none"/>
                <w:lang w:val="en-US" w:eastAsia="zh-CN" w:bidi="ar"/>
              </w:rPr>
              <w:t>序号</w:t>
            </w:r>
          </w:p>
        </w:tc>
        <w:tc>
          <w:tcPr>
            <w:tcW w:w="140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F725860">
            <w:pPr>
              <w:keepNext w:val="0"/>
              <w:keepLines w:val="0"/>
              <w:widowControl/>
              <w:suppressLineNumbers w:val="0"/>
              <w:jc w:val="center"/>
              <w:textAlignment w:val="center"/>
              <w:rPr>
                <w:rFonts w:hint="eastAsia" w:ascii="宋体" w:hAnsi="宋体" w:eastAsia="宋体" w:cs="宋体"/>
                <w:b/>
                <w:bCs/>
                <w:i w:val="0"/>
                <w:iCs w:val="0"/>
                <w:color w:val="000000"/>
                <w:sz w:val="24"/>
                <w:szCs w:val="24"/>
                <w:u w:val="none"/>
              </w:rPr>
            </w:pPr>
            <w:r>
              <w:rPr>
                <w:rFonts w:hint="eastAsia" w:ascii="宋体" w:hAnsi="宋体" w:eastAsia="宋体" w:cs="宋体"/>
                <w:b/>
                <w:bCs/>
                <w:i w:val="0"/>
                <w:iCs w:val="0"/>
                <w:color w:val="000000"/>
                <w:kern w:val="0"/>
                <w:sz w:val="24"/>
                <w:szCs w:val="24"/>
                <w:u w:val="none"/>
                <w:lang w:val="en-US" w:eastAsia="zh-CN" w:bidi="ar"/>
              </w:rPr>
              <w:t>产品名称</w:t>
            </w:r>
          </w:p>
        </w:tc>
        <w:tc>
          <w:tcPr>
            <w:tcW w:w="639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A288C44">
            <w:pPr>
              <w:keepNext w:val="0"/>
              <w:keepLines w:val="0"/>
              <w:widowControl/>
              <w:suppressLineNumbers w:val="0"/>
              <w:jc w:val="center"/>
              <w:textAlignment w:val="center"/>
              <w:rPr>
                <w:rFonts w:hint="eastAsia" w:ascii="宋体" w:hAnsi="宋体" w:eastAsia="宋体" w:cs="宋体"/>
                <w:b/>
                <w:bCs/>
                <w:i w:val="0"/>
                <w:iCs w:val="0"/>
                <w:color w:val="000000"/>
                <w:sz w:val="24"/>
                <w:szCs w:val="24"/>
                <w:u w:val="none"/>
              </w:rPr>
            </w:pPr>
            <w:r>
              <w:rPr>
                <w:rFonts w:hint="eastAsia" w:ascii="宋体" w:hAnsi="宋体" w:eastAsia="宋体" w:cs="宋体"/>
                <w:b/>
                <w:bCs/>
                <w:i w:val="0"/>
                <w:iCs w:val="0"/>
                <w:color w:val="000000"/>
                <w:kern w:val="0"/>
                <w:sz w:val="24"/>
                <w:szCs w:val="24"/>
                <w:u w:val="none"/>
                <w:lang w:val="en-US" w:eastAsia="zh-CN" w:bidi="ar"/>
              </w:rPr>
              <w:t>规格参数</w:t>
            </w:r>
          </w:p>
        </w:tc>
        <w:tc>
          <w:tcPr>
            <w:tcW w:w="61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12FDAF8">
            <w:pPr>
              <w:keepNext w:val="0"/>
              <w:keepLines w:val="0"/>
              <w:widowControl/>
              <w:suppressLineNumbers w:val="0"/>
              <w:jc w:val="center"/>
              <w:textAlignment w:val="center"/>
              <w:rPr>
                <w:rFonts w:hint="eastAsia" w:ascii="宋体" w:hAnsi="宋体" w:eastAsia="宋体" w:cs="宋体"/>
                <w:b/>
                <w:bCs/>
                <w:i w:val="0"/>
                <w:iCs w:val="0"/>
                <w:color w:val="000000"/>
                <w:sz w:val="24"/>
                <w:szCs w:val="24"/>
                <w:u w:val="none"/>
              </w:rPr>
            </w:pPr>
            <w:r>
              <w:rPr>
                <w:rFonts w:hint="eastAsia" w:ascii="宋体" w:hAnsi="宋体" w:eastAsia="宋体" w:cs="宋体"/>
                <w:b/>
                <w:bCs/>
                <w:i w:val="0"/>
                <w:iCs w:val="0"/>
                <w:color w:val="000000"/>
                <w:kern w:val="0"/>
                <w:sz w:val="24"/>
                <w:szCs w:val="24"/>
                <w:u w:val="none"/>
                <w:lang w:val="en-US" w:eastAsia="zh-CN" w:bidi="ar"/>
              </w:rPr>
              <w:t>单位</w:t>
            </w:r>
          </w:p>
        </w:tc>
        <w:tc>
          <w:tcPr>
            <w:tcW w:w="74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92AED31">
            <w:pPr>
              <w:keepNext w:val="0"/>
              <w:keepLines w:val="0"/>
              <w:widowControl/>
              <w:suppressLineNumbers w:val="0"/>
              <w:jc w:val="center"/>
              <w:textAlignment w:val="center"/>
              <w:rPr>
                <w:rFonts w:hint="eastAsia" w:ascii="宋体" w:hAnsi="宋体" w:eastAsia="宋体" w:cs="宋体"/>
                <w:b/>
                <w:bCs/>
                <w:i w:val="0"/>
                <w:iCs w:val="0"/>
                <w:color w:val="000000"/>
                <w:sz w:val="24"/>
                <w:szCs w:val="24"/>
                <w:u w:val="none"/>
              </w:rPr>
            </w:pPr>
            <w:r>
              <w:rPr>
                <w:rFonts w:hint="eastAsia" w:ascii="宋体" w:hAnsi="宋体" w:eastAsia="宋体" w:cs="宋体"/>
                <w:b/>
                <w:bCs/>
                <w:i w:val="0"/>
                <w:iCs w:val="0"/>
                <w:color w:val="000000"/>
                <w:kern w:val="0"/>
                <w:sz w:val="24"/>
                <w:szCs w:val="24"/>
                <w:u w:val="none"/>
                <w:lang w:val="en-US" w:eastAsia="zh-CN" w:bidi="ar"/>
              </w:rPr>
              <w:t>数量</w:t>
            </w:r>
          </w:p>
        </w:tc>
      </w:tr>
      <w:tr w14:paraId="589A64F7">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93" w:hRule="atLeast"/>
        </w:trPr>
        <w:tc>
          <w:tcPr>
            <w:tcW w:w="9920" w:type="dxa"/>
            <w:gridSpan w:val="5"/>
            <w:tcBorders>
              <w:top w:val="single" w:color="000000" w:sz="4" w:space="0"/>
              <w:left w:val="single" w:color="000000" w:sz="4" w:space="0"/>
              <w:bottom w:val="single" w:color="000000" w:sz="4" w:space="0"/>
              <w:right w:val="single" w:color="000000" w:sz="4" w:space="0"/>
            </w:tcBorders>
            <w:shd w:val="clear" w:color="auto" w:fill="auto"/>
            <w:vAlign w:val="center"/>
          </w:tcPr>
          <w:p w14:paraId="3AF900F9">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一个班按20个小朋友配置，共3个班级。   包括：办公区，保健室，室外玩具，电教设施，主活动区，活动室（角色扮演区，阅读区，建构区，美工区）、盥洗区、休息区</w:t>
            </w:r>
          </w:p>
        </w:tc>
      </w:tr>
      <w:tr w14:paraId="3AE3DCF5">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99" w:hRule="atLeast"/>
        </w:trPr>
        <w:tc>
          <w:tcPr>
            <w:tcW w:w="76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37C12D9">
            <w:pPr>
              <w:jc w:val="center"/>
              <w:rPr>
                <w:rFonts w:hint="eastAsia" w:ascii="宋体" w:hAnsi="宋体" w:eastAsia="宋体" w:cs="宋体"/>
                <w:b/>
                <w:bCs/>
                <w:i w:val="0"/>
                <w:iCs w:val="0"/>
                <w:color w:val="000000"/>
                <w:sz w:val="22"/>
                <w:szCs w:val="22"/>
                <w:u w:val="none"/>
              </w:rPr>
            </w:pPr>
          </w:p>
        </w:tc>
        <w:tc>
          <w:tcPr>
            <w:tcW w:w="140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3A6ED7D">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办公区</w:t>
            </w:r>
          </w:p>
        </w:tc>
        <w:tc>
          <w:tcPr>
            <w:tcW w:w="639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990A2A3">
            <w:pPr>
              <w:jc w:val="left"/>
              <w:rPr>
                <w:rFonts w:hint="eastAsia" w:ascii="宋体" w:hAnsi="宋体" w:eastAsia="宋体" w:cs="宋体"/>
                <w:b/>
                <w:bCs/>
                <w:i w:val="0"/>
                <w:iCs w:val="0"/>
                <w:color w:val="000000"/>
                <w:sz w:val="22"/>
                <w:szCs w:val="22"/>
                <w:u w:val="none"/>
              </w:rPr>
            </w:pPr>
          </w:p>
        </w:tc>
        <w:tc>
          <w:tcPr>
            <w:tcW w:w="61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7DBB463">
            <w:pPr>
              <w:jc w:val="center"/>
              <w:rPr>
                <w:rFonts w:hint="eastAsia" w:ascii="宋体" w:hAnsi="宋体" w:eastAsia="宋体" w:cs="宋体"/>
                <w:b/>
                <w:bCs/>
                <w:i w:val="0"/>
                <w:iCs w:val="0"/>
                <w:color w:val="000000"/>
                <w:sz w:val="22"/>
                <w:szCs w:val="22"/>
                <w:u w:val="none"/>
              </w:rPr>
            </w:pPr>
          </w:p>
        </w:tc>
        <w:tc>
          <w:tcPr>
            <w:tcW w:w="74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1ECED6E">
            <w:pPr>
              <w:jc w:val="center"/>
              <w:rPr>
                <w:rFonts w:hint="eastAsia" w:ascii="宋体" w:hAnsi="宋体" w:eastAsia="宋体" w:cs="宋体"/>
                <w:b/>
                <w:bCs/>
                <w:i w:val="0"/>
                <w:iCs w:val="0"/>
                <w:color w:val="000000"/>
                <w:sz w:val="22"/>
                <w:szCs w:val="22"/>
                <w:u w:val="none"/>
              </w:rPr>
            </w:pPr>
          </w:p>
        </w:tc>
      </w:tr>
      <w:tr w14:paraId="1A4D5D71">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470" w:hRule="atLeast"/>
        </w:trPr>
        <w:tc>
          <w:tcPr>
            <w:tcW w:w="76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48C434F">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w:t>
            </w:r>
          </w:p>
        </w:tc>
        <w:tc>
          <w:tcPr>
            <w:tcW w:w="140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C72D317">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办公桌</w:t>
            </w:r>
          </w:p>
        </w:tc>
        <w:tc>
          <w:tcPr>
            <w:tcW w:w="639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E22A381">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1400*700mm。基材：25mm厚台面，采用优质E1级双饰面浸渍胶膜纸饰面刨花板，甲醛释放量≤0.022mg/m³、含水率6.4%符合所在地区标准要求；表面耐划痕≥1.5N表面无大于90%的连续划痕，表面耐磨磨耗值≤38mg/100r，耐光色牢度4级，另其外观质量要求、尺寸偏差以及其他物理性能均符合标准。</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粘胶：采用环保胶黏剂连接，粘贴牢固不脱胶，同时胶粘剂环保安全，游离甲醛、苯、甲苯与二甲苯、总挥发性有机物含量符合GB18583-2008《室内装饰装修材料胶粘剂中有害物质限量》标准要求。</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封边：采用同色优质PVC封边，厚度为2mm，甲醛释放量&lt;1.5mg/L，符合QB/T 4463-2013《家具用封边条技术要求》；</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金属脚架：框架为钢制脚架，表面做粉末防静电喷涂，经十道防锈处理，整体结构更加牢固，不易松动。</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五金配件：采用优质导轨，导轨滑动顺畅、耐用，承载能力佳，过载-垂直向下静载荷检测符合QB/T 2454-2013《家具五金抽屉导轨》标准要求；五金配件：采用优质五金配件，整体五金配件紧密拼接，防锈、防腐处理，经久耐用。</w:t>
            </w:r>
          </w:p>
        </w:tc>
        <w:tc>
          <w:tcPr>
            <w:tcW w:w="61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F7CB002">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套</w:t>
            </w:r>
          </w:p>
        </w:tc>
        <w:tc>
          <w:tcPr>
            <w:tcW w:w="74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681C56C">
            <w:pPr>
              <w:jc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10</w:t>
            </w:r>
          </w:p>
        </w:tc>
      </w:tr>
      <w:tr w14:paraId="5517121E">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163" w:hRule="atLeast"/>
        </w:trPr>
        <w:tc>
          <w:tcPr>
            <w:tcW w:w="76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E325C4E">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w:t>
            </w:r>
          </w:p>
        </w:tc>
        <w:tc>
          <w:tcPr>
            <w:tcW w:w="140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0342FED">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办公椅</w:t>
            </w:r>
          </w:p>
        </w:tc>
        <w:tc>
          <w:tcPr>
            <w:tcW w:w="639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8A5928B">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面料：高弹力网布，防潮、防污，透气性好，手感柔软，富有弹性；</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座垫海绵：高密度成型PU防火海棉，通过防火测试，用抽纱或丝绒覆面，表面有防腐化和防变型保护膜，座包密度：52kg/m3,软硬适中,耐久不变形，回弹力强,符合国标GB/T10802-2006《通用软质聚酯型聚氨酯泡沫塑料》。</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椅板：采用橡木实木制作, 经过防虫、防腐特殊处理，含水率低于8%，确保坚固可靠，长期使用不松动、不腐朽；骨架一体成型15mm曲木板,表面有一层防老化保护膜，可防氧化；符合人体工程学，可承300kg压力。</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气压棒：采用优质气压棒，可承受300kg压力，升降轻便灵活，螺旋机构的升降配合良好，气动升降平稳、无漏气、无燥音，涂镀层均匀，表面光洁，无划痕，尺寸及外观质量符合GB/T 29525-2013《座椅升降气弹簧技术条件》标准要求；</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脚架：优质塑料五星脚架，承重力强，稳定性能好。</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脚轮：脚轮采用进口增强尼龙66%加34%纤维，重型轮，在受压迫750磅下往复12万次不损坏，移动杂音小，耐磨性大，脚轮表面光滑平整，无锈蚀、毛刺等缺陷，脚轮转动顺畅，符合QB/T 4765-2014《家具用脚轮》标准要求。</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性能说明：其力学性能（稳定性）符合QB/T 2280-2016《办公家具办公椅》标准要求。</w:t>
            </w:r>
          </w:p>
        </w:tc>
        <w:tc>
          <w:tcPr>
            <w:tcW w:w="61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C6B0A39">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把</w:t>
            </w:r>
          </w:p>
        </w:tc>
        <w:tc>
          <w:tcPr>
            <w:tcW w:w="74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D19321C">
            <w:pPr>
              <w:jc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10</w:t>
            </w:r>
          </w:p>
        </w:tc>
      </w:tr>
      <w:tr w14:paraId="7AD01A0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472" w:hRule="atLeast"/>
        </w:trPr>
        <w:tc>
          <w:tcPr>
            <w:tcW w:w="76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1CD491E">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3</w:t>
            </w:r>
          </w:p>
        </w:tc>
        <w:tc>
          <w:tcPr>
            <w:tcW w:w="140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1223E1E">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档案柜</w:t>
            </w:r>
          </w:p>
        </w:tc>
        <w:tc>
          <w:tcPr>
            <w:tcW w:w="639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BFD6FCB">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规格:高1850mm，宽900mm，深400mm。</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配置要求:上节对开玻璃內配置两块可调格板，下节铁门配置一块可调格板。采用环保型静电喷涂制作。表面平整光滑，不脱漆，附着力強。</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用料:全采用0.8mm厚优质冷轧钢板制作。</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颜色:厂规灰白色。</w:t>
            </w:r>
          </w:p>
        </w:tc>
        <w:tc>
          <w:tcPr>
            <w:tcW w:w="61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F59F606">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个</w:t>
            </w:r>
          </w:p>
        </w:tc>
        <w:tc>
          <w:tcPr>
            <w:tcW w:w="74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54DEF6F">
            <w:pPr>
              <w:jc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10</w:t>
            </w:r>
          </w:p>
        </w:tc>
      </w:tr>
      <w:tr w14:paraId="361101D6">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136" w:hRule="atLeast"/>
        </w:trPr>
        <w:tc>
          <w:tcPr>
            <w:tcW w:w="76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0548F9A">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4</w:t>
            </w:r>
          </w:p>
        </w:tc>
        <w:tc>
          <w:tcPr>
            <w:tcW w:w="140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A59FD63">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教学电脑</w:t>
            </w:r>
          </w:p>
        </w:tc>
        <w:tc>
          <w:tcPr>
            <w:tcW w:w="639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B8E422A">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1.CPU采用Intel十二代 Core i5处理器或以上，主频≥2.0GHz 、≥8核处理器12线程，三级缓存≥12MB。</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2.内存：16G DDR4 3200MT/s 内存或以上。</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3.硬盘：≥512G M.2 SSD硬盘，支持机械硬盘拓展。</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4.支持拓展9.5mm标准光驱。</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5. 支持1000Mbps。网口支持wake on LAN。</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6. 集成标准声卡。</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7. USB有线键盘、鼠标。</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8.前置面板：USB3.0≥2个（USB 3.2 Gen1）；USB2.0≥2个；TypeC≥1个（支持USB 3.2 Gen1）；音频输入≥1个，音频输出≥1个。</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9.≥2前置USB端口支持在关机状态下对外供电。（提供国家级检测机构所出具的权威检测报告复印件并加盖厂家公章）</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10.前置面板音频输出接口采用四段式接口，兼容单耳机输出和耳机、麦克风二合一。支持欧标/美标自动切换。（提供国家级检测机构所出具的权威检测报告复印件并加盖厂家公章）</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11.后置面板：USB3.0≥2个（USB 3.2 Gen2）；USB2.0≥2个；HDMI输出≥1；VGA输出≥1；音频输入≥1；音频输出≥1；RJ45≥1。</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12.内部插槽：PCIEX16≥1（支持拓展独立显卡）；PCIEX1≥1；M.2≥2；SATA≥2。</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13.机箱体积：≤8L。</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14.源功率：≤180W。</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15. 可通过物理按键实现系统一键还原。（提供国家级检测机构所出具的权威检测报告复印件并加盖厂家公章）</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显示器</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1.≥23.8英寸显示屏幕，分辨率≥1920*1080，IPS屏；</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2.屏幕亮度≥300cd/m2；（提供检测报告，且保持参数与检测报告描述一致）</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3.屏占比≥92%；（提供检测报告，且保持参数与检测报告描述一致）</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2.支持VGA≥1，HDMI≥1；</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3.显示屏幕色域覆盖率≥90%（DCI-P3 CIE1976），≥99%（sRGB CIE1976）；（提供检测报告，且保持参数与检测报告描述一致）</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4.对比度≥1000:1，屏幕刷新率≥100Hz，灰阶响应时间≤7ms；（提供检测报告，且保持参数与检测报告描述一致）</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5.显示屏分别提供标准模式、炫彩模式、护眼模式、阅读模式选项；（提供检测报告，且保持参数与检测报告描述一致）</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6.蓝光危害级别为RG0(Exempt,豁免级)，蓝光加权辐射亮度比BR≤0.0010W·cd-1·sr-1)；（提供检测报告，且保持参数与检测报告描述符合）</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7.具备自动重置功能，长按特定实体按键3s可自动重置显示参数；（提供检测报告，且保持参数与检测报告描述一致）</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8.具备信号自动识别功能，可根据接入的HDMI/VGA接口自动识别信号输入，无需手动调节输入通道；（提供检测报告，且保持参数与检测报告描述一致）</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9.具备信号自动调整功能，在OSD菜单手动调节输入信号类型后，若检测到无信号，显示器可自动切换至切换至有信号的输入通道；（提供检测报告，且保持参数与检测报告描述一致）</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10.为保证兼容性，显示器与教学主机保持同一品牌。</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教学软件：</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1.为使用方全体教师配备个人账号，支持通过数字账号、微信二维码、硬件密钥方式登录教师个人账号；可根据教师账号信息将教师云空间匹配至对应学校、学科校本资源库。</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2.支持为教师提供不低于100TB的云存储空间。</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3.教师个人云空间可支持上传存储云课件、云教案和其他教学资源；支持上传格式包含ppt、pptx、pdf、jpg、jpeg、png、bmp、gif、wma、mp3、mp4、rmvb、wmv、mov、svg、flv资源格式。</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4.支持导入PPT课件，导入后可保留PPT原文件中的文字、图片、表格及动画的可编辑性，并可继续二次编辑，加入学科互动教学资源。</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5.支持课件的导出，可导出pptx、pdf、H5或web链接，导出后的课件可在多种终端设备进行二次编辑，至少包含Windows、MacOS、IOS、安卓、国产化系统。</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6.提供教案模板，方便老师撰写教案，预置模板包含表格式、提纲式、多课时式、单元设计式等不少于7个。支持设置校本模板，管理员发布校本模板后，老师可在云教案模板调用。</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7.云教案于云课件可一对多关联绑定，绑定后，在课件页和教案页均支持在同一面板打开关联的云课件或云教案，便于教师备课时相互对照。</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8.内置课件主题模板不少于70个，支持教师自定义课件背景。</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9.支持创建游戏类活动，活动类型至少包含判断题、填空题、知识配对、分组竞争、互动分类等游戏类型。且编辑完的课堂活动支持一键存储至教师云空间，可在不同课件中直接调用。</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10.AI：内置AI语音语义分析模块，能够对输入的英文文本的句型、语法、英文拼写进行错误检查，支持一键纠错。</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11.提供思维导图的编辑功能，可增删、拖拽或编辑知识节点，支持插入图片、音频、视频、课件页面等教学知识内容，并支持知识点的归纳、自定义连接线等，用于构建知识结构。</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12.支持多种格式的试题批量上传，包含doc、docx、png、jpeg、jpg等类型，并可自动转换为电子试题，便于老师优质试题的收集使用和作业布置。</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13.支持创建校本资源库，可上传课件、教案及多媒体文件，文件类型至少包括ppt、pptx、pdf、doc、docx、jpg、jpeg、png、bmp、wav、mp3、mp4、webm资源格式。</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14.支持创建校本题库，可将个人作业题库中的习题上传至校本题库，支持学校教师在校本题库中获取习题到个人题库。</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15.支持实现信息化集体备课。可选择教案和课件等资源发起线上集备讨论，支持跨校教研；参备人可在线对文档进行批注或评论；集备完成后自动生成集备报告，报告内包含集备信息、数据统计、研讨记录等内容。</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教师办公设备电脑助手：</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1.登录方式多样性：计算机电子教学管理软件支持账号/密码和手机微信扫码两种登录方式。</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2.人员管理：学校超级管理员可以添加教师和管理员的角色，添加之后管理员能够绑定设备和进行正常的授课工作，教师只能在终端应用软件进行授课操作</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3.下发课堂活动：在开启授课时支持教师发起不低于4种课堂活动，支持学生拖动答案进行作答，系统将自动判断是否正确。</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4.课堂活动作答：支持学生在完成教师下发的课堂活动时，查看自己的排名、耗时以及答题情况。</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5.学生未进入课堂通知：支持在管理后台录入学生名单后，教师选择授课班级，学生在开课后输入个人姓名即可完成班级点名签到，当未签到人数低于  6人时会自动显示未进入课堂的学生名单。</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6.切换课堂通知：当课堂通知大于或等于2条时，支持用户手动切换查看。</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7.教学白板课件同步：支持同步教学白板软件的课件内容，支持按照大小、更新时间进行排序，支持按照按照文件类型进行筛选。</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8.文件上传：支持上传“本地文件”到终端应用软件的教师云空间。</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9.授课班级状态：当作业空间存在多个班级的时候，支持显示当前正在授课班级。</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10.文件查看：当开启需输入姓名进入课堂功能时，系统支持按照班级学生的姓名归档查看学生提交的作业文件。</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11.文件传输：显示上传和下载的文件历史记录。</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12.导入文件共享：支持教师直接把“我的文件”内容导入共享给班级学生</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13.内置备授课一体化软件，采用框架设计，可根据教学场景自由切换类PPT界面的备课模式与交互教学模式。</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14.能够为教师提供不少于100T的云存储空间，教师可在个人云空间中上传存储互动课件、云教案。</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15.为使用方全体教师配备个人备授课软件账号，形成一体的信息化教学账号体系；根据教师账号信息将教师云空间匹配至对应学校、学科校本资源库。除账号及扫码登录方式外、教师也可通过硬件密钥方式登录教师个人账号。</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16.支持PPT的原生解析，教师可将pptx课件转化为互动教学课件，保留pptx原文件中的文字、图片、表格等对象及动画的可编辑性，并可为课件增加互动教学元素。</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17.支持将互动课件导出为pptx、pdf、H5或web链接，在多终端（包含windows、Macos、iOS、安卓、Linux）二次编辑。（提供国家级证明材料并加盖生产厂家公章）</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18.具备云端静默推送下载功能，无需用户手动下载即可实现应用的在线升级，升级具有信息验证机制，确保教学秩序不受干扰。</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19.具备交互表格功能，课件可自由插入表格，预置不少于5种表格样式，支持边框、底纹设置，自由合并单元格；表格支持自由输入文本，且根据文本内容可一键自动调整行列宽高；表格具备遮罩功能，表格中任一单元格可添加遮罩掩盖单元格内容，授课模式点击即可取消遮罩，便于教师交互式教学。</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20.可一键为课件文本、图片、形状等对象添加蒙层将其隐藏，授课模式下可通过橡皮擦工具、或手势擦除蒙层展现隐藏内容，丰富课件互动展示效果。</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21.注：安装教师办公机上。</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终端应用软件</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1.设备管理：可实现实时监控学生机画面、以及进行统一的教学管理，文件共享和回收。</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2.人员管理：学校超级管理员可以添加教师和管理员的角色，添加之后管理员能够绑定设备和进行正常的授课工作，教师只能在终端应用软件进行授课操作。</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3.教师云空间：支持老师自定义上传、存储文件内容。</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支持上传的格式有：</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文档：ppt、pptx、word、pdf;</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图片：bmp、png、jpg、jpeg、gif;</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音视频：mp3、wav、ogg、aac、mp4</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4.教师广播：不需要借助任何外接设备，支持将教师机的画面以及声音广播给全班学生。</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5.教师广播批注：教师在屏幕广播状态下，提供授课小工具，包括提供可自由调整笔迹颜色及笔触粗细的画笔、黑板、橡皮擦、以及支持撤销和加页码，最多支持增加页数到10页。手写智能识别：在批注状态下，支持将手写的字体自动识别成标准字体。</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6.学生演示：支持老师将指定学生的屏幕画面广播给其他所有学生，同时老师也能看到该指定学生的屏幕图像。</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7.下发课堂活动：在开启授课时支持教师发起不低于4种课堂活动，支持学生拖动答案进行作答，系统将自动判断是否正确。</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8.课堂活动作答：支持学生在完成教师下发的课堂活动时，查看自己的排名、耗时以及答题情况。</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9.学生未进入课堂通知：支持在管理后台录入学生名单后，教师选择授课班级，学生在开课后输入个人姓名即可完成班级点名签到，当未签到人数低于6人时会自动显示未进入课堂的学生名单。</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10.切换课堂通知：当课堂通知大于或等于2条时，支持用户手动切换查看。</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11.教学白板课件同步：支持同步教学白板软件的课件内容，支持按照大小、更新时间进行排序，支持按照按照文件类型进行筛选。</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12.文件上传：支持上传“本地文件”到终端应用软件的教师云空间。</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13.文件共享：支持教师把云空间的文件批量共享给指定的多个授课班级，资料被删除后文件仍可重新下载。支持教师把已共享的资料进行取消共享。</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14.授课班级状态：当作业空间存在多个班级的时候，支持显示当前正在授课班级。</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15.作业回收进度查看：回收作业过程中，支持自动统计已提交和未提交的学生名单。</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16.文件传输：显示上传和下载的文件历史记录。</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17.导入文件共享：支持教师直接把“我的文件”内容共享给班级学生。</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18.黑屏管控：教师可以选定学生执行黑屏操作。</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19.离线自动黑屏：支持教师授课时开启离线黑屏。</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20.设备环境检测：开始授课后，若学生设备离线，支持自动在教师端显示离线的设备总量以及对应离线的设备IP</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21.程序限制：通过设置应用程序白名单，可防止学生在教学过程中使用跟课程无关的应用程序。</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22.自动获取学生端应用环境：开启授课后自动获取授课学生设备安装的应用环境，教师可以直接禁用学生设备的应用。</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23.违规使用记录：支持显示最近一节课的违规使用应用程序的名称、违规操作人、设备IP，以及支持教师禁用和取消禁用学生使用违规应用程序。</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24.一键禁用违规应用：支持教师对最近一节课违规使用的应用程序进行一键禁用。</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25.网页限制：支持设定学生访问网站的白名单信息，对学生可以访问的网址进行管理。</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26.应用防卸载：支持防止通过控制面板或使用第三方软件卸载学生端应用。</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27.应用进程防杀：支持防止通过任务管理器或使用第三方软件结束学生端应用进程。</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28.学生画面监看：教师机可以监视全体、单一学生机的实时画面。</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29.学生名单管理：支持在管理后台导入、增加、删除、更改、查询班级学生名单，并同步到终端应用教学软件中。</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32.教师名单管理：支持在管理后台导入、增加、删除、更改、查询教师名单。</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33.登录方式多样性：支持账号/密码和手机微信扫码两种登录方式。</w:t>
            </w:r>
          </w:p>
        </w:tc>
        <w:tc>
          <w:tcPr>
            <w:tcW w:w="61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8D2E4DD">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台</w:t>
            </w:r>
          </w:p>
        </w:tc>
        <w:tc>
          <w:tcPr>
            <w:tcW w:w="74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1C1D79F">
            <w:pPr>
              <w:jc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10</w:t>
            </w:r>
          </w:p>
        </w:tc>
      </w:tr>
      <w:tr w14:paraId="78CDC53C">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765" w:hRule="atLeast"/>
        </w:trPr>
        <w:tc>
          <w:tcPr>
            <w:tcW w:w="76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CB71650">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5</w:t>
            </w:r>
          </w:p>
        </w:tc>
        <w:tc>
          <w:tcPr>
            <w:tcW w:w="140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B09547B">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速印机</w:t>
            </w:r>
          </w:p>
        </w:tc>
        <w:tc>
          <w:tcPr>
            <w:tcW w:w="639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5E5BF8B">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制版/印刷方法：高速数字制版/全自动模式印刷；原稿类型：单页；扫描区域（最大）：297mm*435mm；印刷纸张尺寸（最大/最小）：最小尺寸100mm*148mm/最大尺寸297mm*420mm；进纸容量：大约1000张；出纸容量：大约800张；扫描分辨率：300dpj*600dpj；印刷速度：约每分钟60-130张；安全标准：遵守IEC-60950-1，室内、污染程度2*3，在5000m或以下的海拔高度</w:t>
            </w:r>
          </w:p>
        </w:tc>
        <w:tc>
          <w:tcPr>
            <w:tcW w:w="61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7C9F9D5">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台</w:t>
            </w:r>
          </w:p>
        </w:tc>
        <w:tc>
          <w:tcPr>
            <w:tcW w:w="74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4EF2469">
            <w:pPr>
              <w:jc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w:t>
            </w:r>
          </w:p>
        </w:tc>
      </w:tr>
      <w:tr w14:paraId="4FA486F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93" w:hRule="atLeast"/>
        </w:trPr>
        <w:tc>
          <w:tcPr>
            <w:tcW w:w="76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CAAEDAE">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6</w:t>
            </w:r>
          </w:p>
        </w:tc>
        <w:tc>
          <w:tcPr>
            <w:tcW w:w="140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48990FF">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打印机A</w:t>
            </w:r>
          </w:p>
        </w:tc>
        <w:tc>
          <w:tcPr>
            <w:tcW w:w="639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A5FE8D0">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打印速度&gt;30页/分 纸张输入容量:&gt;250页;基础功能:扫描,复印,打印;扫描功能:平板式</w:t>
            </w:r>
          </w:p>
        </w:tc>
        <w:tc>
          <w:tcPr>
            <w:tcW w:w="61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BDC48AC">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台</w:t>
            </w:r>
          </w:p>
        </w:tc>
        <w:tc>
          <w:tcPr>
            <w:tcW w:w="74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9473841">
            <w:pPr>
              <w:jc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3</w:t>
            </w:r>
          </w:p>
        </w:tc>
      </w:tr>
      <w:tr w14:paraId="63A6990D">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93" w:hRule="atLeast"/>
        </w:trPr>
        <w:tc>
          <w:tcPr>
            <w:tcW w:w="76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83BAE44">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7</w:t>
            </w:r>
          </w:p>
        </w:tc>
        <w:tc>
          <w:tcPr>
            <w:tcW w:w="140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BA6EAF1">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打印机B</w:t>
            </w:r>
          </w:p>
        </w:tc>
        <w:tc>
          <w:tcPr>
            <w:tcW w:w="639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A5FA1AE">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A4幅面 打印速度(黑白 彩色)&gt;16页/分 鼓粉一体式硒鼓 月负荷大于3万张</w:t>
            </w:r>
          </w:p>
        </w:tc>
        <w:tc>
          <w:tcPr>
            <w:tcW w:w="61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6859789">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台</w:t>
            </w:r>
          </w:p>
        </w:tc>
        <w:tc>
          <w:tcPr>
            <w:tcW w:w="74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22E5BBA">
            <w:pPr>
              <w:jc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w:t>
            </w:r>
          </w:p>
        </w:tc>
      </w:tr>
      <w:tr w14:paraId="7B9033F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99" w:hRule="atLeast"/>
        </w:trPr>
        <w:tc>
          <w:tcPr>
            <w:tcW w:w="76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B2BBA3A">
            <w:pPr>
              <w:jc w:val="center"/>
              <w:rPr>
                <w:rFonts w:hint="eastAsia" w:ascii="宋体" w:hAnsi="宋体" w:eastAsia="宋体" w:cs="宋体"/>
                <w:b/>
                <w:bCs/>
                <w:i w:val="0"/>
                <w:iCs w:val="0"/>
                <w:color w:val="000000"/>
                <w:sz w:val="22"/>
                <w:szCs w:val="22"/>
                <w:u w:val="none"/>
              </w:rPr>
            </w:pPr>
          </w:p>
        </w:tc>
        <w:tc>
          <w:tcPr>
            <w:tcW w:w="140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E3DD1B3">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保健室</w:t>
            </w:r>
          </w:p>
        </w:tc>
        <w:tc>
          <w:tcPr>
            <w:tcW w:w="639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827D94A">
            <w:pPr>
              <w:jc w:val="left"/>
              <w:rPr>
                <w:rFonts w:hint="eastAsia" w:ascii="宋体" w:hAnsi="宋体" w:eastAsia="宋体" w:cs="宋体"/>
                <w:b/>
                <w:bCs/>
                <w:i w:val="0"/>
                <w:iCs w:val="0"/>
                <w:color w:val="000000"/>
                <w:sz w:val="22"/>
                <w:szCs w:val="22"/>
                <w:u w:val="none"/>
              </w:rPr>
            </w:pPr>
          </w:p>
        </w:tc>
        <w:tc>
          <w:tcPr>
            <w:tcW w:w="61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9FF1A00">
            <w:pPr>
              <w:jc w:val="center"/>
              <w:rPr>
                <w:rFonts w:hint="eastAsia" w:ascii="宋体" w:hAnsi="宋体" w:eastAsia="宋体" w:cs="宋体"/>
                <w:b/>
                <w:bCs/>
                <w:i w:val="0"/>
                <w:iCs w:val="0"/>
                <w:color w:val="000000"/>
                <w:sz w:val="22"/>
                <w:szCs w:val="22"/>
                <w:u w:val="none"/>
              </w:rPr>
            </w:pPr>
          </w:p>
        </w:tc>
        <w:tc>
          <w:tcPr>
            <w:tcW w:w="74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E0F900C">
            <w:pPr>
              <w:jc w:val="center"/>
              <w:rPr>
                <w:rFonts w:hint="eastAsia" w:ascii="宋体" w:hAnsi="宋体" w:eastAsia="宋体" w:cs="宋体"/>
                <w:b/>
                <w:bCs/>
                <w:i w:val="0"/>
                <w:iCs w:val="0"/>
                <w:color w:val="000000"/>
                <w:sz w:val="22"/>
                <w:szCs w:val="22"/>
                <w:u w:val="none"/>
              </w:rPr>
            </w:pPr>
          </w:p>
        </w:tc>
      </w:tr>
      <w:tr w14:paraId="39E338E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93" w:hRule="atLeast"/>
        </w:trPr>
        <w:tc>
          <w:tcPr>
            <w:tcW w:w="76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673B647">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w:t>
            </w:r>
          </w:p>
        </w:tc>
        <w:tc>
          <w:tcPr>
            <w:tcW w:w="140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98AFFC4">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儿童体重秤</w:t>
            </w:r>
          </w:p>
        </w:tc>
        <w:tc>
          <w:tcPr>
            <w:tcW w:w="639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D081D66">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儿童体重秤，最大承重50KG，最小称重1KG，身高测量60-160cm，承重板面积37*27cm，带儿童座椅。自重13KG。</w:t>
            </w:r>
          </w:p>
        </w:tc>
        <w:tc>
          <w:tcPr>
            <w:tcW w:w="61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07996F4">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台</w:t>
            </w:r>
          </w:p>
        </w:tc>
        <w:tc>
          <w:tcPr>
            <w:tcW w:w="74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8E35524">
            <w:pPr>
              <w:jc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w:t>
            </w:r>
          </w:p>
        </w:tc>
      </w:tr>
      <w:tr w14:paraId="5ACB8F4C">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93" w:hRule="atLeast"/>
        </w:trPr>
        <w:tc>
          <w:tcPr>
            <w:tcW w:w="76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88EA1B0">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w:t>
            </w:r>
          </w:p>
        </w:tc>
        <w:tc>
          <w:tcPr>
            <w:tcW w:w="140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73AF29C">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身高坐高计</w:t>
            </w:r>
          </w:p>
        </w:tc>
        <w:tc>
          <w:tcPr>
            <w:tcW w:w="639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E9B2DDE">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身高测量205cm，坐高测量120cm,底座和面板为22mm厚压缩木质板材，立柱为12mm圆钢，测量尺杆为铝合金型材。</w:t>
            </w:r>
          </w:p>
        </w:tc>
        <w:tc>
          <w:tcPr>
            <w:tcW w:w="61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E529288">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台</w:t>
            </w:r>
          </w:p>
        </w:tc>
        <w:tc>
          <w:tcPr>
            <w:tcW w:w="74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329CDA4">
            <w:pPr>
              <w:jc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w:t>
            </w:r>
          </w:p>
        </w:tc>
      </w:tr>
      <w:tr w14:paraId="1B76C2B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93" w:hRule="atLeast"/>
        </w:trPr>
        <w:tc>
          <w:tcPr>
            <w:tcW w:w="76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D794D99">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3</w:t>
            </w:r>
          </w:p>
        </w:tc>
        <w:tc>
          <w:tcPr>
            <w:tcW w:w="140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ED64F3D">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课桌椅测量尺</w:t>
            </w:r>
          </w:p>
        </w:tc>
        <w:tc>
          <w:tcPr>
            <w:tcW w:w="639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A5A51BD">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三折木质，长度200CM，最小分度值0.5cm。</w:t>
            </w:r>
          </w:p>
        </w:tc>
        <w:tc>
          <w:tcPr>
            <w:tcW w:w="61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57D9153">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个</w:t>
            </w:r>
          </w:p>
        </w:tc>
        <w:tc>
          <w:tcPr>
            <w:tcW w:w="74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8608D22">
            <w:pPr>
              <w:jc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w:t>
            </w:r>
          </w:p>
        </w:tc>
      </w:tr>
      <w:tr w14:paraId="7F35F81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93" w:hRule="atLeast"/>
        </w:trPr>
        <w:tc>
          <w:tcPr>
            <w:tcW w:w="76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D33C600">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4</w:t>
            </w:r>
          </w:p>
        </w:tc>
        <w:tc>
          <w:tcPr>
            <w:tcW w:w="140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2E522FA">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血压计</w:t>
            </w:r>
          </w:p>
        </w:tc>
        <w:tc>
          <w:tcPr>
            <w:tcW w:w="639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EA6C87D">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水银柱式，铝合金外壳。附带成人儿童袖带各一套，充气球，水银壶等。</w:t>
            </w:r>
          </w:p>
        </w:tc>
        <w:tc>
          <w:tcPr>
            <w:tcW w:w="61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D84C811">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台</w:t>
            </w:r>
          </w:p>
        </w:tc>
        <w:tc>
          <w:tcPr>
            <w:tcW w:w="74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E9A3B1D">
            <w:pPr>
              <w:jc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w:t>
            </w:r>
          </w:p>
        </w:tc>
      </w:tr>
      <w:tr w14:paraId="6A1151B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99" w:hRule="atLeast"/>
        </w:trPr>
        <w:tc>
          <w:tcPr>
            <w:tcW w:w="76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14F5FC4">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5</w:t>
            </w:r>
          </w:p>
        </w:tc>
        <w:tc>
          <w:tcPr>
            <w:tcW w:w="140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F69B0C4">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听诊器</w:t>
            </w:r>
          </w:p>
        </w:tc>
        <w:tc>
          <w:tcPr>
            <w:tcW w:w="639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1D5D426">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医用单听。有听头，橡塑导管，耳塞架组成。</w:t>
            </w:r>
          </w:p>
        </w:tc>
        <w:tc>
          <w:tcPr>
            <w:tcW w:w="61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1D61A43">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个</w:t>
            </w:r>
          </w:p>
        </w:tc>
        <w:tc>
          <w:tcPr>
            <w:tcW w:w="74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8F47C2C">
            <w:pPr>
              <w:jc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w:t>
            </w:r>
          </w:p>
        </w:tc>
      </w:tr>
      <w:tr w14:paraId="0F2EEE49">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99" w:hRule="atLeast"/>
        </w:trPr>
        <w:tc>
          <w:tcPr>
            <w:tcW w:w="76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5D126A1">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6</w:t>
            </w:r>
          </w:p>
        </w:tc>
        <w:tc>
          <w:tcPr>
            <w:tcW w:w="140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9D3FBF9">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体温计</w:t>
            </w:r>
          </w:p>
        </w:tc>
        <w:tc>
          <w:tcPr>
            <w:tcW w:w="639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EE9C9E8">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医用体温计，水银柱式，测量范围25-42°，三角玻璃棒型。</w:t>
            </w:r>
          </w:p>
        </w:tc>
        <w:tc>
          <w:tcPr>
            <w:tcW w:w="61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23E6B94">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只</w:t>
            </w:r>
          </w:p>
        </w:tc>
        <w:tc>
          <w:tcPr>
            <w:tcW w:w="74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96306F1">
            <w:pPr>
              <w:jc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w:t>
            </w:r>
          </w:p>
        </w:tc>
      </w:tr>
      <w:tr w14:paraId="3AD5680E">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93" w:hRule="atLeast"/>
        </w:trPr>
        <w:tc>
          <w:tcPr>
            <w:tcW w:w="76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BF91444">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7</w:t>
            </w:r>
          </w:p>
        </w:tc>
        <w:tc>
          <w:tcPr>
            <w:tcW w:w="140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9058F83">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幼儿视力表灯箱</w:t>
            </w:r>
          </w:p>
        </w:tc>
        <w:tc>
          <w:tcPr>
            <w:tcW w:w="639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B1899E0">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儿童对数视力表，5米测距，光学级透明灯箱片，光学导光板，LED灯，铝合金边框，超薄型，600*300*10mm。</w:t>
            </w:r>
          </w:p>
        </w:tc>
        <w:tc>
          <w:tcPr>
            <w:tcW w:w="61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B2D8FB9">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台</w:t>
            </w:r>
          </w:p>
        </w:tc>
        <w:tc>
          <w:tcPr>
            <w:tcW w:w="74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307E74F">
            <w:pPr>
              <w:jc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w:t>
            </w:r>
          </w:p>
        </w:tc>
      </w:tr>
      <w:tr w14:paraId="7DB4C221">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93" w:hRule="atLeast"/>
        </w:trPr>
        <w:tc>
          <w:tcPr>
            <w:tcW w:w="76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2552851">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8</w:t>
            </w:r>
          </w:p>
        </w:tc>
        <w:tc>
          <w:tcPr>
            <w:tcW w:w="140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5AAC693">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辨色图谱</w:t>
            </w:r>
          </w:p>
        </w:tc>
        <w:tc>
          <w:tcPr>
            <w:tcW w:w="639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FB05AC1">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第三版，单色图，双色对比图，示教图，色觉异常图，色弱色盲图，红绿色盲图，轻重色盲图。</w:t>
            </w:r>
          </w:p>
        </w:tc>
        <w:tc>
          <w:tcPr>
            <w:tcW w:w="61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4F7D098">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本</w:t>
            </w:r>
          </w:p>
        </w:tc>
        <w:tc>
          <w:tcPr>
            <w:tcW w:w="74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D0DE50C">
            <w:pPr>
              <w:jc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w:t>
            </w:r>
          </w:p>
        </w:tc>
      </w:tr>
      <w:tr w14:paraId="29083493">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93" w:hRule="atLeast"/>
        </w:trPr>
        <w:tc>
          <w:tcPr>
            <w:tcW w:w="76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7EDD4D1">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9</w:t>
            </w:r>
          </w:p>
        </w:tc>
        <w:tc>
          <w:tcPr>
            <w:tcW w:w="140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0ECE749">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教学卫生测量尺</w:t>
            </w:r>
          </w:p>
        </w:tc>
        <w:tc>
          <w:tcPr>
            <w:tcW w:w="639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33CD7D1">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三折木质，长度200CM，最小分度值0.5cm。</w:t>
            </w:r>
          </w:p>
        </w:tc>
        <w:tc>
          <w:tcPr>
            <w:tcW w:w="61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900BF71">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个</w:t>
            </w:r>
          </w:p>
        </w:tc>
        <w:tc>
          <w:tcPr>
            <w:tcW w:w="74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7699BCF">
            <w:pPr>
              <w:jc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w:t>
            </w:r>
          </w:p>
        </w:tc>
      </w:tr>
      <w:tr w14:paraId="75040450">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99" w:hRule="atLeast"/>
        </w:trPr>
        <w:tc>
          <w:tcPr>
            <w:tcW w:w="76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807CC49">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10</w:t>
            </w:r>
          </w:p>
        </w:tc>
        <w:tc>
          <w:tcPr>
            <w:tcW w:w="140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6E9E9CA">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计算器</w:t>
            </w:r>
          </w:p>
        </w:tc>
        <w:tc>
          <w:tcPr>
            <w:tcW w:w="639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8E7BAC5">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16位计算器学生用科学计算器，能简单编程</w:t>
            </w:r>
          </w:p>
        </w:tc>
        <w:tc>
          <w:tcPr>
            <w:tcW w:w="61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391FCA3">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个</w:t>
            </w:r>
          </w:p>
        </w:tc>
        <w:tc>
          <w:tcPr>
            <w:tcW w:w="74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05EE63C">
            <w:pPr>
              <w:jc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w:t>
            </w:r>
          </w:p>
        </w:tc>
      </w:tr>
      <w:tr w14:paraId="6D51240C">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99" w:hRule="atLeast"/>
        </w:trPr>
        <w:tc>
          <w:tcPr>
            <w:tcW w:w="76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342B692">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11</w:t>
            </w:r>
          </w:p>
        </w:tc>
        <w:tc>
          <w:tcPr>
            <w:tcW w:w="140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E210AE8">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污物桶</w:t>
            </w:r>
          </w:p>
        </w:tc>
        <w:tc>
          <w:tcPr>
            <w:tcW w:w="639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489125E">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不锈钢外筒，塑料内筒，容积8L。脚踏式启闭。φ200mm</w:t>
            </w:r>
          </w:p>
        </w:tc>
        <w:tc>
          <w:tcPr>
            <w:tcW w:w="61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AFB2E89">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个</w:t>
            </w:r>
          </w:p>
        </w:tc>
        <w:tc>
          <w:tcPr>
            <w:tcW w:w="74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5E7178C">
            <w:pPr>
              <w:jc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w:t>
            </w:r>
          </w:p>
        </w:tc>
      </w:tr>
      <w:tr w14:paraId="7FF09E51">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99" w:hRule="atLeast"/>
        </w:trPr>
        <w:tc>
          <w:tcPr>
            <w:tcW w:w="76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C56221E">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12</w:t>
            </w:r>
          </w:p>
        </w:tc>
        <w:tc>
          <w:tcPr>
            <w:tcW w:w="140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7E371AB">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敷料缸</w:t>
            </w:r>
          </w:p>
        </w:tc>
        <w:tc>
          <w:tcPr>
            <w:tcW w:w="639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E220ECB">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不锈钢制，带盖，直径10cm，带盖。直径10cm，高度9cm</w:t>
            </w:r>
          </w:p>
        </w:tc>
        <w:tc>
          <w:tcPr>
            <w:tcW w:w="61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5D16F2E">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个</w:t>
            </w:r>
          </w:p>
        </w:tc>
        <w:tc>
          <w:tcPr>
            <w:tcW w:w="74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D7728A5">
            <w:pPr>
              <w:jc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w:t>
            </w:r>
          </w:p>
        </w:tc>
      </w:tr>
      <w:tr w14:paraId="3DD98330">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99" w:hRule="atLeast"/>
        </w:trPr>
        <w:tc>
          <w:tcPr>
            <w:tcW w:w="76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13A4994">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13</w:t>
            </w:r>
          </w:p>
        </w:tc>
        <w:tc>
          <w:tcPr>
            <w:tcW w:w="140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990EA92">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方盘</w:t>
            </w:r>
          </w:p>
        </w:tc>
        <w:tc>
          <w:tcPr>
            <w:tcW w:w="639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1D4E2C2">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不锈钢制，240*150*40mm，带盖，无孔。</w:t>
            </w:r>
          </w:p>
        </w:tc>
        <w:tc>
          <w:tcPr>
            <w:tcW w:w="61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7FC0B22">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个</w:t>
            </w:r>
          </w:p>
        </w:tc>
        <w:tc>
          <w:tcPr>
            <w:tcW w:w="74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D2722DB">
            <w:pPr>
              <w:jc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w:t>
            </w:r>
          </w:p>
        </w:tc>
      </w:tr>
      <w:tr w14:paraId="19EDBD7F">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73" w:hRule="atLeast"/>
        </w:trPr>
        <w:tc>
          <w:tcPr>
            <w:tcW w:w="76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F3E3542">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14</w:t>
            </w:r>
          </w:p>
        </w:tc>
        <w:tc>
          <w:tcPr>
            <w:tcW w:w="140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6A923B0">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洗眼设备</w:t>
            </w:r>
          </w:p>
        </w:tc>
        <w:tc>
          <w:tcPr>
            <w:tcW w:w="639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812E2AF">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冲眼壶为不锈钢制，容积100ml。配套受水器为不锈钢拉伸成型，激光焊接。</w:t>
            </w:r>
          </w:p>
        </w:tc>
        <w:tc>
          <w:tcPr>
            <w:tcW w:w="61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59DEE5F">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个</w:t>
            </w:r>
          </w:p>
        </w:tc>
        <w:tc>
          <w:tcPr>
            <w:tcW w:w="74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A94ED73">
            <w:pPr>
              <w:jc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w:t>
            </w:r>
          </w:p>
        </w:tc>
      </w:tr>
      <w:tr w14:paraId="7A14EF6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99" w:hRule="atLeast"/>
        </w:trPr>
        <w:tc>
          <w:tcPr>
            <w:tcW w:w="76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708FEBA">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15</w:t>
            </w:r>
          </w:p>
        </w:tc>
        <w:tc>
          <w:tcPr>
            <w:tcW w:w="140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4FE8819">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注射器</w:t>
            </w:r>
          </w:p>
        </w:tc>
        <w:tc>
          <w:tcPr>
            <w:tcW w:w="639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FED4FA4">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2ml 5ml，一次性注射器</w:t>
            </w:r>
          </w:p>
        </w:tc>
        <w:tc>
          <w:tcPr>
            <w:tcW w:w="61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F1009EE">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个</w:t>
            </w:r>
          </w:p>
        </w:tc>
        <w:tc>
          <w:tcPr>
            <w:tcW w:w="74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2DA1E47">
            <w:pPr>
              <w:jc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10</w:t>
            </w:r>
          </w:p>
        </w:tc>
      </w:tr>
      <w:tr w14:paraId="2635CE2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99" w:hRule="atLeast"/>
        </w:trPr>
        <w:tc>
          <w:tcPr>
            <w:tcW w:w="76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66128BD">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16</w:t>
            </w:r>
          </w:p>
        </w:tc>
        <w:tc>
          <w:tcPr>
            <w:tcW w:w="140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BCA4557">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镊子</w:t>
            </w:r>
          </w:p>
        </w:tc>
        <w:tc>
          <w:tcPr>
            <w:tcW w:w="639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6A9046D">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医用镊子，12.5--25cm。一套六把。</w:t>
            </w:r>
          </w:p>
        </w:tc>
        <w:tc>
          <w:tcPr>
            <w:tcW w:w="61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0A87366">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个</w:t>
            </w:r>
          </w:p>
        </w:tc>
        <w:tc>
          <w:tcPr>
            <w:tcW w:w="74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E2C4EA0">
            <w:pPr>
              <w:jc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w:t>
            </w:r>
          </w:p>
        </w:tc>
      </w:tr>
      <w:tr w14:paraId="1E57FE49">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99" w:hRule="atLeast"/>
        </w:trPr>
        <w:tc>
          <w:tcPr>
            <w:tcW w:w="76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DA19719">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17</w:t>
            </w:r>
          </w:p>
        </w:tc>
        <w:tc>
          <w:tcPr>
            <w:tcW w:w="140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90E3B56">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止血带</w:t>
            </w:r>
          </w:p>
        </w:tc>
        <w:tc>
          <w:tcPr>
            <w:tcW w:w="639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9D02F5A">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医用卡扣式。</w:t>
            </w:r>
          </w:p>
        </w:tc>
        <w:tc>
          <w:tcPr>
            <w:tcW w:w="61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F822BEB">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个</w:t>
            </w:r>
          </w:p>
        </w:tc>
        <w:tc>
          <w:tcPr>
            <w:tcW w:w="74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C743EBF">
            <w:pPr>
              <w:jc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w:t>
            </w:r>
          </w:p>
        </w:tc>
      </w:tr>
      <w:tr w14:paraId="3B428B12">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93" w:hRule="atLeast"/>
        </w:trPr>
        <w:tc>
          <w:tcPr>
            <w:tcW w:w="76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A1FD382">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18</w:t>
            </w:r>
          </w:p>
        </w:tc>
        <w:tc>
          <w:tcPr>
            <w:tcW w:w="140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E9A4A70">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急救箱</w:t>
            </w:r>
          </w:p>
        </w:tc>
        <w:tc>
          <w:tcPr>
            <w:tcW w:w="639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BC8915C">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大号铝合金外箱，内置绷带，纱布，创可贴，胶布，手术剪，止血钳，止血带，氧气袋等常用急救器械。</w:t>
            </w:r>
          </w:p>
        </w:tc>
        <w:tc>
          <w:tcPr>
            <w:tcW w:w="61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9CC1C64">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个</w:t>
            </w:r>
          </w:p>
        </w:tc>
        <w:tc>
          <w:tcPr>
            <w:tcW w:w="74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D62E9B7">
            <w:pPr>
              <w:jc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w:t>
            </w:r>
          </w:p>
        </w:tc>
      </w:tr>
      <w:tr w14:paraId="54D2C6FE">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93" w:hRule="atLeast"/>
        </w:trPr>
        <w:tc>
          <w:tcPr>
            <w:tcW w:w="76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6748285">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19</w:t>
            </w:r>
          </w:p>
        </w:tc>
        <w:tc>
          <w:tcPr>
            <w:tcW w:w="140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626D0E8">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紫外车</w:t>
            </w:r>
          </w:p>
        </w:tc>
        <w:tc>
          <w:tcPr>
            <w:tcW w:w="639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26221FD">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移动式带双管 移动式，功率30*2W，可定时，自动断电。灯臂可180°升降旋转，配备30W消毒灯管2根。</w:t>
            </w:r>
          </w:p>
        </w:tc>
        <w:tc>
          <w:tcPr>
            <w:tcW w:w="61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0EF66FC">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个</w:t>
            </w:r>
          </w:p>
        </w:tc>
        <w:tc>
          <w:tcPr>
            <w:tcW w:w="74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65B4A13">
            <w:pPr>
              <w:jc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w:t>
            </w:r>
          </w:p>
        </w:tc>
      </w:tr>
      <w:tr w14:paraId="76FE714D">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99" w:hRule="atLeast"/>
        </w:trPr>
        <w:tc>
          <w:tcPr>
            <w:tcW w:w="76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CF4233C">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20</w:t>
            </w:r>
          </w:p>
        </w:tc>
        <w:tc>
          <w:tcPr>
            <w:tcW w:w="140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B6A593D">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消毒药品</w:t>
            </w:r>
          </w:p>
        </w:tc>
        <w:tc>
          <w:tcPr>
            <w:tcW w:w="639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2D727A1">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84消毒液和500g酒精各一瓶</w:t>
            </w:r>
          </w:p>
        </w:tc>
        <w:tc>
          <w:tcPr>
            <w:tcW w:w="61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434C455">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个</w:t>
            </w:r>
          </w:p>
        </w:tc>
        <w:tc>
          <w:tcPr>
            <w:tcW w:w="74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64D0201">
            <w:pPr>
              <w:jc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5</w:t>
            </w:r>
          </w:p>
        </w:tc>
      </w:tr>
      <w:tr w14:paraId="6E334F4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99" w:hRule="atLeast"/>
        </w:trPr>
        <w:tc>
          <w:tcPr>
            <w:tcW w:w="76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1C850D6">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21</w:t>
            </w:r>
          </w:p>
        </w:tc>
        <w:tc>
          <w:tcPr>
            <w:tcW w:w="140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0BF2F22">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口罩</w:t>
            </w:r>
          </w:p>
        </w:tc>
        <w:tc>
          <w:tcPr>
            <w:tcW w:w="639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A4857F9">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一次性灭菌口罩，每包10只。</w:t>
            </w:r>
          </w:p>
        </w:tc>
        <w:tc>
          <w:tcPr>
            <w:tcW w:w="61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2753132">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个</w:t>
            </w:r>
          </w:p>
        </w:tc>
        <w:tc>
          <w:tcPr>
            <w:tcW w:w="74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E6DA240">
            <w:pPr>
              <w:jc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5</w:t>
            </w:r>
          </w:p>
        </w:tc>
      </w:tr>
      <w:tr w14:paraId="6F6CFDFA">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99" w:hRule="atLeast"/>
        </w:trPr>
        <w:tc>
          <w:tcPr>
            <w:tcW w:w="76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4D3950A">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22</w:t>
            </w:r>
          </w:p>
        </w:tc>
        <w:tc>
          <w:tcPr>
            <w:tcW w:w="140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38DACF6">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白大衣</w:t>
            </w:r>
          </w:p>
        </w:tc>
        <w:tc>
          <w:tcPr>
            <w:tcW w:w="639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ABC9A4C">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涤平材质，白色，分大中小号，夏天装或者冬装。</w:t>
            </w:r>
          </w:p>
        </w:tc>
        <w:tc>
          <w:tcPr>
            <w:tcW w:w="61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EA7DF96">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件</w:t>
            </w:r>
          </w:p>
        </w:tc>
        <w:tc>
          <w:tcPr>
            <w:tcW w:w="74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F787562">
            <w:pPr>
              <w:jc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w:t>
            </w:r>
          </w:p>
        </w:tc>
      </w:tr>
      <w:tr w14:paraId="3BB5B2E0">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99" w:hRule="atLeast"/>
        </w:trPr>
        <w:tc>
          <w:tcPr>
            <w:tcW w:w="76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73DBCC6">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23</w:t>
            </w:r>
          </w:p>
        </w:tc>
        <w:tc>
          <w:tcPr>
            <w:tcW w:w="140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0B538D2">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工作帽</w:t>
            </w:r>
          </w:p>
        </w:tc>
        <w:tc>
          <w:tcPr>
            <w:tcW w:w="639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A7C7D99">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一次性无菌帽子，无纺布制。每包20只。</w:t>
            </w:r>
          </w:p>
        </w:tc>
        <w:tc>
          <w:tcPr>
            <w:tcW w:w="61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9AC0F70">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个</w:t>
            </w:r>
          </w:p>
        </w:tc>
        <w:tc>
          <w:tcPr>
            <w:tcW w:w="74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755E7F7">
            <w:pPr>
              <w:jc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w:t>
            </w:r>
          </w:p>
        </w:tc>
      </w:tr>
      <w:tr w14:paraId="2EA41D1C">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886" w:hRule="atLeast"/>
        </w:trPr>
        <w:tc>
          <w:tcPr>
            <w:tcW w:w="76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78245F7">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24</w:t>
            </w:r>
          </w:p>
        </w:tc>
        <w:tc>
          <w:tcPr>
            <w:tcW w:w="140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339989A">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诊查床</w:t>
            </w:r>
          </w:p>
        </w:tc>
        <w:tc>
          <w:tcPr>
            <w:tcW w:w="639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FD24546">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1880*680*700mm，床框为60*30mm矩形管，床腿为40*40mm方管，四角有三角板固定，床腿之间有20*20mm方管拉撑，床板为12mm后多层实木板，上罩25mm海绵，人造革。可折叠拆装。</w:t>
            </w:r>
          </w:p>
        </w:tc>
        <w:tc>
          <w:tcPr>
            <w:tcW w:w="61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6653A49">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个</w:t>
            </w:r>
          </w:p>
        </w:tc>
        <w:tc>
          <w:tcPr>
            <w:tcW w:w="74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E1DA2EF">
            <w:pPr>
              <w:jc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w:t>
            </w:r>
          </w:p>
        </w:tc>
      </w:tr>
      <w:tr w14:paraId="22B36C1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93" w:hRule="atLeast"/>
        </w:trPr>
        <w:tc>
          <w:tcPr>
            <w:tcW w:w="76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FE407A7">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25</w:t>
            </w:r>
          </w:p>
        </w:tc>
        <w:tc>
          <w:tcPr>
            <w:tcW w:w="140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1D9A86F">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小型红外线消毒柜</w:t>
            </w:r>
          </w:p>
        </w:tc>
        <w:tc>
          <w:tcPr>
            <w:tcW w:w="639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5FD5539">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规格≥500*400*1250mm、功率≥600W、双层：上层烘干，下层消毒。层架电镀。内胆材质：不锈钢。消毒温度≥100℃</w:t>
            </w:r>
          </w:p>
        </w:tc>
        <w:tc>
          <w:tcPr>
            <w:tcW w:w="61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0E66B9D">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台</w:t>
            </w:r>
          </w:p>
        </w:tc>
        <w:tc>
          <w:tcPr>
            <w:tcW w:w="74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6C8CDBD">
            <w:pPr>
              <w:jc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w:t>
            </w:r>
          </w:p>
        </w:tc>
      </w:tr>
      <w:tr w14:paraId="6B5257F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886" w:hRule="atLeast"/>
        </w:trPr>
        <w:tc>
          <w:tcPr>
            <w:tcW w:w="76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8712A6D">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26</w:t>
            </w:r>
          </w:p>
        </w:tc>
        <w:tc>
          <w:tcPr>
            <w:tcW w:w="140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95D340C">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诊察桌</w:t>
            </w:r>
          </w:p>
        </w:tc>
        <w:tc>
          <w:tcPr>
            <w:tcW w:w="639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E173FC9">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全钢板焊接，外形尺寸1200*600*750mm，附带抽屉2只，全部白色喷塑处理。桌子腿为40*40mm方管焊接而成。可以拆卸组装，便于运输。</w:t>
            </w:r>
          </w:p>
        </w:tc>
        <w:tc>
          <w:tcPr>
            <w:tcW w:w="61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7037D17">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个</w:t>
            </w:r>
          </w:p>
        </w:tc>
        <w:tc>
          <w:tcPr>
            <w:tcW w:w="74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A8EAE95">
            <w:pPr>
              <w:jc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w:t>
            </w:r>
          </w:p>
        </w:tc>
      </w:tr>
      <w:tr w14:paraId="6A11ECE7">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99" w:hRule="atLeast"/>
        </w:trPr>
        <w:tc>
          <w:tcPr>
            <w:tcW w:w="76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B77A5A6">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27</w:t>
            </w:r>
          </w:p>
        </w:tc>
        <w:tc>
          <w:tcPr>
            <w:tcW w:w="140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2CD5BDD">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诊察凳</w:t>
            </w:r>
          </w:p>
        </w:tc>
        <w:tc>
          <w:tcPr>
            <w:tcW w:w="639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0432801">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螺旋升降式，不锈钢四脚诊察凳 海纳内置海绵皮革罩。</w:t>
            </w:r>
          </w:p>
        </w:tc>
        <w:tc>
          <w:tcPr>
            <w:tcW w:w="61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25CF7C8">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个</w:t>
            </w:r>
          </w:p>
        </w:tc>
        <w:tc>
          <w:tcPr>
            <w:tcW w:w="74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BEF91B2">
            <w:pPr>
              <w:jc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w:t>
            </w:r>
          </w:p>
        </w:tc>
      </w:tr>
      <w:tr w14:paraId="55CB8945">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472" w:hRule="atLeast"/>
        </w:trPr>
        <w:tc>
          <w:tcPr>
            <w:tcW w:w="76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8BB9D01">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28</w:t>
            </w:r>
          </w:p>
        </w:tc>
        <w:tc>
          <w:tcPr>
            <w:tcW w:w="140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D9C0B67">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器械柜</w:t>
            </w:r>
          </w:p>
        </w:tc>
        <w:tc>
          <w:tcPr>
            <w:tcW w:w="639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A3246C9">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规格:高1850mm，宽900mm，深400mm。</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配置要求:上节对开玻璃內配置两块可调格板，下节铁门配置一块可调格板。采用环保型静电喷涂制作。表面平整光滑，不脱漆，附着力強。</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用料:全采用0.8mm厚优质冷轧钢板制作。</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颜色:厂规灰白色。</w:t>
            </w:r>
          </w:p>
        </w:tc>
        <w:tc>
          <w:tcPr>
            <w:tcW w:w="61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A1DF5D9">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个</w:t>
            </w:r>
          </w:p>
        </w:tc>
        <w:tc>
          <w:tcPr>
            <w:tcW w:w="74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3171E3D">
            <w:pPr>
              <w:jc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w:t>
            </w:r>
          </w:p>
        </w:tc>
      </w:tr>
      <w:tr w14:paraId="248CBFD8">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765" w:hRule="atLeast"/>
        </w:trPr>
        <w:tc>
          <w:tcPr>
            <w:tcW w:w="76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87F28A3">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29</w:t>
            </w:r>
          </w:p>
        </w:tc>
        <w:tc>
          <w:tcPr>
            <w:tcW w:w="140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868D064">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药品柜</w:t>
            </w:r>
          </w:p>
        </w:tc>
        <w:tc>
          <w:tcPr>
            <w:tcW w:w="639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C65C36F">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规格:高1850mm，宽900mm，深400mm。</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配置要求:上节对开玻璃內配置两块可调格板，下节铁门配置一块可调格板。采用环保型静电喷涂制作。表面平整光滑，不脱漆，附着力強。</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用料:全采用0.8mm厚优质冷轧钢板制作。</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颜色:厂规灰白色。</w:t>
            </w:r>
          </w:p>
        </w:tc>
        <w:tc>
          <w:tcPr>
            <w:tcW w:w="61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905B66C">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个</w:t>
            </w:r>
          </w:p>
        </w:tc>
        <w:tc>
          <w:tcPr>
            <w:tcW w:w="74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ED6F485">
            <w:pPr>
              <w:jc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w:t>
            </w:r>
          </w:p>
        </w:tc>
      </w:tr>
      <w:tr w14:paraId="789D8F20">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60" w:hRule="atLeast"/>
        </w:trPr>
        <w:tc>
          <w:tcPr>
            <w:tcW w:w="76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AE3484B">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30</w:t>
            </w:r>
          </w:p>
        </w:tc>
        <w:tc>
          <w:tcPr>
            <w:tcW w:w="140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68C0DBC">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资料柜</w:t>
            </w:r>
          </w:p>
        </w:tc>
        <w:tc>
          <w:tcPr>
            <w:tcW w:w="639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1821106">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规格:高1850mm，宽900mm，深400mm。</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配置要求:上节对开玻璃內配置两块可调格板，下节铁门配置一块可调格板。采用环保型静电喷涂制作。表面平整光滑，不脱漆，附着力強。</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用料:全采用0.8mm厚优质冷轧钢板制作。</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颜色:厂规灰白色。</w:t>
            </w:r>
          </w:p>
        </w:tc>
        <w:tc>
          <w:tcPr>
            <w:tcW w:w="61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EC17B48">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个</w:t>
            </w:r>
          </w:p>
        </w:tc>
        <w:tc>
          <w:tcPr>
            <w:tcW w:w="74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C490671">
            <w:pPr>
              <w:jc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w:t>
            </w:r>
          </w:p>
        </w:tc>
      </w:tr>
      <w:tr w14:paraId="2B9F56B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93" w:hRule="atLeast"/>
        </w:trPr>
        <w:tc>
          <w:tcPr>
            <w:tcW w:w="76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D67DCA7">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31</w:t>
            </w:r>
          </w:p>
        </w:tc>
        <w:tc>
          <w:tcPr>
            <w:tcW w:w="140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FEC0553">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屏风</w:t>
            </w:r>
          </w:p>
        </w:tc>
        <w:tc>
          <w:tcPr>
            <w:tcW w:w="639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91558C4">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长度2000mm,高度1800mm。全不锈钢骨架结构。屏风面料，环保化纤油画布。完全防水。</w:t>
            </w:r>
          </w:p>
        </w:tc>
        <w:tc>
          <w:tcPr>
            <w:tcW w:w="61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74F7FF5">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个</w:t>
            </w:r>
          </w:p>
        </w:tc>
        <w:tc>
          <w:tcPr>
            <w:tcW w:w="74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80E1C88">
            <w:pPr>
              <w:jc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w:t>
            </w:r>
          </w:p>
        </w:tc>
      </w:tr>
      <w:tr w14:paraId="6A3A9CB7">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231" w:hRule="atLeast"/>
        </w:trPr>
        <w:tc>
          <w:tcPr>
            <w:tcW w:w="76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3A0A436">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32</w:t>
            </w:r>
          </w:p>
        </w:tc>
        <w:tc>
          <w:tcPr>
            <w:tcW w:w="140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AC90A31">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实木单人床</w:t>
            </w:r>
          </w:p>
        </w:tc>
        <w:tc>
          <w:tcPr>
            <w:tcW w:w="639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4377FE7">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规格：138*58*60cm</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1.产品床体采用优质松木，有害物质含量极低，材质坚硬、纹理清晰、弹性好，稳定性好、不易变形，耐潮防腐性好，使用寿命长。</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2.床体框架采用2.5cm厚度原木，床腿采用4.5*4.5cm原木，经雕刻工艺一次成型，并打磨使用环保型油漆喷漆处理，表面光滑亮泽，边缘倒圆角处理，安全美观。</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3.床面铺板为优质杉木，光滑平整无毛刺，强度和耐久性均符合要求，不易损坏。</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4.产品甲醛释放量和含水率指标均符合要求，安全牢固，外观良好，无缺陷，适合儿童使用。</w:t>
            </w:r>
          </w:p>
        </w:tc>
        <w:tc>
          <w:tcPr>
            <w:tcW w:w="61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0E8FBD4">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张</w:t>
            </w:r>
          </w:p>
        </w:tc>
        <w:tc>
          <w:tcPr>
            <w:tcW w:w="74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1DDF2EB">
            <w:pPr>
              <w:jc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w:t>
            </w:r>
          </w:p>
        </w:tc>
      </w:tr>
      <w:tr w14:paraId="77360841">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179" w:hRule="atLeast"/>
        </w:trPr>
        <w:tc>
          <w:tcPr>
            <w:tcW w:w="76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625CB47">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33</w:t>
            </w:r>
          </w:p>
        </w:tc>
        <w:tc>
          <w:tcPr>
            <w:tcW w:w="140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CED0DA2">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儿童面被</w:t>
            </w:r>
          </w:p>
        </w:tc>
        <w:tc>
          <w:tcPr>
            <w:tcW w:w="6396" w:type="dxa"/>
            <w:tcBorders>
              <w:top w:val="nil"/>
              <w:left w:val="nil"/>
              <w:bottom w:val="nil"/>
              <w:right w:val="nil"/>
            </w:tcBorders>
            <w:shd w:val="clear" w:color="auto" w:fill="auto"/>
            <w:vAlign w:val="center"/>
          </w:tcPr>
          <w:p w14:paraId="496F649A">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1、规格：垫被145*58cm（±1cm），被子145*98cm（±1cm），枕头25*42cm（±1cm）（全套含2床棉被），材质为优质棉布+棉花组合，经缝合而成，质地柔软，色彩鲜艳，无毒无味，安全环保，适合幼儿使用。</w:t>
            </w:r>
          </w:p>
        </w:tc>
        <w:tc>
          <w:tcPr>
            <w:tcW w:w="61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44888F9">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套</w:t>
            </w:r>
          </w:p>
        </w:tc>
        <w:tc>
          <w:tcPr>
            <w:tcW w:w="74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589EC9F">
            <w:pPr>
              <w:jc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w:t>
            </w:r>
          </w:p>
        </w:tc>
      </w:tr>
      <w:tr w14:paraId="62F886C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99" w:hRule="atLeast"/>
        </w:trPr>
        <w:tc>
          <w:tcPr>
            <w:tcW w:w="76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88CE239">
            <w:pPr>
              <w:jc w:val="center"/>
              <w:rPr>
                <w:rFonts w:hint="eastAsia" w:ascii="宋体" w:hAnsi="宋体" w:eastAsia="宋体" w:cs="宋体"/>
                <w:b/>
                <w:bCs/>
                <w:i w:val="0"/>
                <w:iCs w:val="0"/>
                <w:color w:val="000000"/>
                <w:sz w:val="22"/>
                <w:szCs w:val="22"/>
                <w:u w:val="none"/>
              </w:rPr>
            </w:pPr>
          </w:p>
        </w:tc>
        <w:tc>
          <w:tcPr>
            <w:tcW w:w="140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105CB96">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室外玩具</w:t>
            </w:r>
          </w:p>
        </w:tc>
        <w:tc>
          <w:tcPr>
            <w:tcW w:w="639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DA6355A">
            <w:pPr>
              <w:jc w:val="left"/>
              <w:rPr>
                <w:rFonts w:hint="eastAsia" w:ascii="宋体" w:hAnsi="宋体" w:eastAsia="宋体" w:cs="宋体"/>
                <w:b/>
                <w:bCs/>
                <w:i w:val="0"/>
                <w:iCs w:val="0"/>
                <w:color w:val="000000"/>
                <w:sz w:val="22"/>
                <w:szCs w:val="22"/>
                <w:u w:val="none"/>
              </w:rPr>
            </w:pPr>
          </w:p>
        </w:tc>
        <w:tc>
          <w:tcPr>
            <w:tcW w:w="61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6ECE57E">
            <w:pPr>
              <w:jc w:val="center"/>
              <w:rPr>
                <w:rFonts w:hint="eastAsia" w:ascii="宋体" w:hAnsi="宋体" w:eastAsia="宋体" w:cs="宋体"/>
                <w:b/>
                <w:bCs/>
                <w:i w:val="0"/>
                <w:iCs w:val="0"/>
                <w:color w:val="000000"/>
                <w:sz w:val="22"/>
                <w:szCs w:val="22"/>
                <w:u w:val="none"/>
              </w:rPr>
            </w:pPr>
          </w:p>
        </w:tc>
        <w:tc>
          <w:tcPr>
            <w:tcW w:w="74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9E1897D">
            <w:pPr>
              <w:jc w:val="center"/>
              <w:rPr>
                <w:rFonts w:hint="eastAsia" w:ascii="宋体" w:hAnsi="宋体" w:eastAsia="宋体" w:cs="宋体"/>
                <w:b/>
                <w:bCs/>
                <w:i w:val="0"/>
                <w:iCs w:val="0"/>
                <w:color w:val="000000"/>
                <w:sz w:val="22"/>
                <w:szCs w:val="22"/>
                <w:u w:val="none"/>
              </w:rPr>
            </w:pPr>
          </w:p>
        </w:tc>
      </w:tr>
      <w:tr w14:paraId="50394F53">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179" w:hRule="atLeast"/>
        </w:trPr>
        <w:tc>
          <w:tcPr>
            <w:tcW w:w="76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6B44F1A">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w:t>
            </w:r>
          </w:p>
        </w:tc>
        <w:tc>
          <w:tcPr>
            <w:tcW w:w="140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C9822CE">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帆布体操垫-重200*100*10cm（两联）</w:t>
            </w:r>
          </w:p>
        </w:tc>
        <w:tc>
          <w:tcPr>
            <w:tcW w:w="639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49EB9C0">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规格：两联200*100*10cm</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材质为优质帆布+海棉组合，质地柔软，色彩鲜艳，无毒无味，安全环保，适合幼儿室内外游戏活动使用。</w:t>
            </w:r>
          </w:p>
        </w:tc>
        <w:tc>
          <w:tcPr>
            <w:tcW w:w="61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6EF6F60">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个</w:t>
            </w:r>
          </w:p>
        </w:tc>
        <w:tc>
          <w:tcPr>
            <w:tcW w:w="74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E4B3DCE">
            <w:pPr>
              <w:jc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6</w:t>
            </w:r>
          </w:p>
        </w:tc>
      </w:tr>
      <w:tr w14:paraId="795BDC03">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472" w:hRule="atLeast"/>
        </w:trPr>
        <w:tc>
          <w:tcPr>
            <w:tcW w:w="76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8520EEB">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w:t>
            </w:r>
          </w:p>
        </w:tc>
        <w:tc>
          <w:tcPr>
            <w:tcW w:w="140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4D95481">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S形戏水游戏</w:t>
            </w:r>
          </w:p>
        </w:tc>
        <w:tc>
          <w:tcPr>
            <w:tcW w:w="639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112879C">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规格：530*88*110cm，材质为线性低密度聚乙烯工程塑料（LLDPE），滚塑工艺精密模具一次成型后拼合组装而成，产品强度高、耐折弯、热胀冷缩应力小。成形后期经修边、锐角毛刺打磨处理，无安全隐患。生产原材料为原生料，不添加回收料。色母添加剂为标准色母，产品耐紫外线、不褪色，色彩符合儿童视觉习惯。</w:t>
            </w:r>
          </w:p>
        </w:tc>
        <w:tc>
          <w:tcPr>
            <w:tcW w:w="61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41C574E">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套</w:t>
            </w:r>
          </w:p>
        </w:tc>
        <w:tc>
          <w:tcPr>
            <w:tcW w:w="74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2180C40">
            <w:pPr>
              <w:jc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w:t>
            </w:r>
          </w:p>
        </w:tc>
      </w:tr>
      <w:tr w14:paraId="5C7A11A7">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524" w:hRule="atLeast"/>
        </w:trPr>
        <w:tc>
          <w:tcPr>
            <w:tcW w:w="76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BFBABE6">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3</w:t>
            </w:r>
          </w:p>
        </w:tc>
        <w:tc>
          <w:tcPr>
            <w:tcW w:w="140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9D2055C">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健身钻洞、跨栏</w:t>
            </w:r>
          </w:p>
        </w:tc>
        <w:tc>
          <w:tcPr>
            <w:tcW w:w="639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64C6003">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规格：全套含底墩12只，管子14根，圆环12只，球2个，共40件。</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1.材质为环保型工程塑料，注塑工艺精密模具一次成型，产品强度高、密度大、耐折弯、热胀冷缩应力小。成形后期经修边、锐角毛刺打磨处理，无安全隐患。生产原材料为原生料，不添加回收料。色母添加剂为标准色母，产品耐紫外线、不褪色，色彩符合儿童视觉习惯。</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2.通过本组合，可培养儿童的基本运动能力和基础体力，提高空间知觉能力和平衡感觉，提高身体的柔韧性、平衡性和协调性，同时也培养了儿童间的协作力、亲和力，锻炼儿童的理解力、思考力及创意性，可使儿童获得成就感和满足感，从而促进儿童身心的全面发展。</w:t>
            </w:r>
          </w:p>
        </w:tc>
        <w:tc>
          <w:tcPr>
            <w:tcW w:w="61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9A97115">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套</w:t>
            </w:r>
          </w:p>
        </w:tc>
        <w:tc>
          <w:tcPr>
            <w:tcW w:w="74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84267CC">
            <w:pPr>
              <w:jc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w:t>
            </w:r>
          </w:p>
        </w:tc>
      </w:tr>
      <w:tr w14:paraId="21B7D9E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114" w:hRule="atLeast"/>
        </w:trPr>
        <w:tc>
          <w:tcPr>
            <w:tcW w:w="76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2BAE301">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4</w:t>
            </w:r>
          </w:p>
        </w:tc>
        <w:tc>
          <w:tcPr>
            <w:tcW w:w="140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711E401">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小博士乐园</w:t>
            </w:r>
          </w:p>
        </w:tc>
        <w:tc>
          <w:tcPr>
            <w:tcW w:w="639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01A7C17">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Style w:val="61"/>
                <w:lang w:val="en-US" w:eastAsia="zh-CN" w:bidi="ar"/>
              </w:rPr>
              <w:t>规格：13.8*7.7*6.0m</w:t>
            </w:r>
            <w:r>
              <w:rPr>
                <w:rStyle w:val="61"/>
                <w:lang w:val="en-US" w:eastAsia="zh-CN" w:bidi="ar"/>
              </w:rPr>
              <w:br w:type="textWrapping"/>
            </w:r>
            <w:r>
              <w:rPr>
                <w:rStyle w:val="61"/>
                <w:lang w:val="en-US" w:eastAsia="zh-CN" w:bidi="ar"/>
              </w:rPr>
              <w:t>1、主管材：钢管材质及规格：</w:t>
            </w:r>
            <w:r>
              <w:rPr>
                <w:rStyle w:val="62"/>
                <w:rFonts w:eastAsia="宋体"/>
                <w:lang w:val="en-US" w:eastAsia="zh-CN" w:bidi="ar"/>
              </w:rPr>
              <w:t>Φ</w:t>
            </w:r>
            <w:r>
              <w:rPr>
                <w:rStyle w:val="61"/>
                <w:lang w:val="en-US" w:eastAsia="zh-CN" w:bidi="ar"/>
              </w:rPr>
              <w:t>114mm，厚度2.0mm的镀锌钢管。辅助管材：</w:t>
            </w:r>
            <w:r>
              <w:rPr>
                <w:rStyle w:val="62"/>
                <w:rFonts w:eastAsia="宋体"/>
                <w:lang w:val="en-US" w:eastAsia="zh-CN" w:bidi="ar"/>
              </w:rPr>
              <w:t>Φ</w:t>
            </w:r>
            <w:r>
              <w:rPr>
                <w:rStyle w:val="61"/>
                <w:lang w:val="en-US" w:eastAsia="zh-CN" w:bidi="ar"/>
              </w:rPr>
              <w:t>25mm/28mm/32mm/48mm/60mm的镀锌钢管。工艺处理：焊接采用CO2气体保护焊，机械打磨抛光，整体抛丸喷砂，静电粉沫喷涂后高温加热处理，不褪色，不掉色。</w:t>
            </w:r>
            <w:r>
              <w:rPr>
                <w:rStyle w:val="61"/>
                <w:lang w:val="en-US" w:eastAsia="zh-CN" w:bidi="ar"/>
              </w:rPr>
              <w:br w:type="textWrapping"/>
            </w:r>
            <w:r>
              <w:rPr>
                <w:rStyle w:val="61"/>
                <w:lang w:val="en-US" w:eastAsia="zh-CN" w:bidi="ar"/>
              </w:rPr>
              <w:t>2、平台材质及规格尺寸：1160mm*1160mm，厚度2.0mm冷轧钢板。自动化冲孔，孔眼直径≦</w:t>
            </w:r>
            <w:r>
              <w:rPr>
                <w:rStyle w:val="62"/>
                <w:rFonts w:eastAsia="宋体"/>
                <w:lang w:val="en-US" w:eastAsia="zh-CN" w:bidi="ar"/>
              </w:rPr>
              <w:t>Φ</w:t>
            </w:r>
            <w:r>
              <w:rPr>
                <w:rStyle w:val="61"/>
                <w:lang w:val="en-US" w:eastAsia="zh-CN" w:bidi="ar"/>
              </w:rPr>
              <w:t>8.5mm。孔眼内圈光滑平整无棱角，不伤手。经特殊设计防滑，不积水。背面X型承重钢片设计，以增加载重能力。工艺处理：冲孔后折弯，焊接采用CO2气体保护焊，机械打磨抛光，整体抛丸喷砂，静电粉沫喷涂后高温加热处理，不褪色，不掉色。</w:t>
            </w:r>
            <w:r>
              <w:rPr>
                <w:rStyle w:val="61"/>
                <w:lang w:val="en-US" w:eastAsia="zh-CN" w:bidi="ar"/>
              </w:rPr>
              <w:br w:type="textWrapping"/>
            </w:r>
            <w:r>
              <w:rPr>
                <w:rStyle w:val="61"/>
                <w:lang w:val="en-US" w:eastAsia="zh-CN" w:bidi="ar"/>
              </w:rPr>
              <w:t>3、塑料件：采用环保型低分子聚乙烯工程塑料，滚塑工艺精密模具一次成型后拼合组装而成，添加入抗紫外线剂和抗氧剂，加入高级色粉，具有优良的耐热和耐寒性，良好的稳定性和电绝缘性，耐腐蚀。重量轻，强度高（滑梯类平均壁厚≧6mm），具有抗磨、耐磨性。后期经边角、边缘打磨处理，无毛刺，不伤手。</w:t>
            </w:r>
            <w:r>
              <w:rPr>
                <w:rStyle w:val="61"/>
                <w:lang w:val="en-US" w:eastAsia="zh-CN" w:bidi="ar"/>
              </w:rPr>
              <w:br w:type="textWrapping"/>
            </w:r>
            <w:r>
              <w:rPr>
                <w:rStyle w:val="61"/>
                <w:lang w:val="en-US" w:eastAsia="zh-CN" w:bidi="ar"/>
              </w:rPr>
              <w:t>4、安全连接件：铝合金、表面平整光滑，不伤手，经久耐用、不生锈。表面处理：机械打磨抛光，抛丸喷砂，静电粉沫喷涂处理。</w:t>
            </w:r>
            <w:r>
              <w:rPr>
                <w:rStyle w:val="61"/>
                <w:lang w:val="en-US" w:eastAsia="zh-CN" w:bidi="ar"/>
              </w:rPr>
              <w:br w:type="textWrapping"/>
            </w:r>
            <w:r>
              <w:rPr>
                <w:rStyle w:val="61"/>
                <w:lang w:val="en-US" w:eastAsia="zh-CN" w:bidi="ar"/>
              </w:rPr>
              <w:t>5、五金配件材质：采用不锈钢材质的半圆头、T型平头螺丝。外露螺丝均使用不锈钢半圆、无棱角的螺丝，加不锈钢螺丝帽。螺丝需使用专用工具，具有预防任意调整功能，维护设备安全的作用。</w:t>
            </w:r>
            <w:r>
              <w:rPr>
                <w:rStyle w:val="61"/>
                <w:lang w:val="en-US" w:eastAsia="zh-CN" w:bidi="ar"/>
              </w:rPr>
              <w:br w:type="textWrapping"/>
            </w:r>
            <w:r>
              <w:rPr>
                <w:rStyle w:val="61"/>
                <w:lang w:val="en-US" w:eastAsia="zh-CN" w:bidi="ar"/>
              </w:rPr>
              <w:t>6、网绳：采用优质航海用缆绳，内含钢丝，专用扣件固定连接，结实耐用。</w:t>
            </w:r>
            <w:r>
              <w:rPr>
                <w:rStyle w:val="61"/>
                <w:lang w:val="en-US" w:eastAsia="zh-CN" w:bidi="ar"/>
              </w:rPr>
              <w:br w:type="textWrapping"/>
            </w:r>
            <w:r>
              <w:rPr>
                <w:rStyle w:val="61"/>
                <w:lang w:val="en-US" w:eastAsia="zh-CN" w:bidi="ar"/>
              </w:rPr>
              <w:t xml:space="preserve">配置：支柱不少于20根，平台不少于8个、走梯不少于1组，网钻洞不少于1组，吊桩及吊桩架不少于1组，四柱顶不少于3个，单柱顶（规格：≥1400±10mm*1300±10mm*200±5mm，英伦风格，树叶造型，滚塑工艺）不少于2个，单滑梯不少于1组，双滑梯不少于1个，S型滑梯不少于1组，八节滑桶不少于1个，塑料挡板不少于12块。 </w:t>
            </w:r>
          </w:p>
        </w:tc>
        <w:tc>
          <w:tcPr>
            <w:tcW w:w="61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16200E4">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套</w:t>
            </w:r>
          </w:p>
        </w:tc>
        <w:tc>
          <w:tcPr>
            <w:tcW w:w="74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E7AA462">
            <w:pPr>
              <w:jc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w:t>
            </w:r>
          </w:p>
        </w:tc>
      </w:tr>
      <w:tr w14:paraId="08B48554">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614" w:hRule="atLeast"/>
        </w:trPr>
        <w:tc>
          <w:tcPr>
            <w:tcW w:w="76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08157D6">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5</w:t>
            </w:r>
          </w:p>
        </w:tc>
        <w:tc>
          <w:tcPr>
            <w:tcW w:w="140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2152575">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高档PE卡通跷跷板</w:t>
            </w:r>
          </w:p>
        </w:tc>
        <w:tc>
          <w:tcPr>
            <w:tcW w:w="639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DF20AF0">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规格尺寸（长*宽*高）：260*60*86cm</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1.产品主要材料包括镀锌方钢管、PE板、弹簧底座及五金配件扣件等；</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2.把手为直径约20mm镀锌钢管，跷杆为镀锌方钢管规格约80*80mm，表面抛丸喷砂后全部采用保护焊，机械抛光，经静电喷塑烤漆处理，外表光亮平滑色泽鲜艳。</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3.PE板厚度达15mm，经雕刻工艺一次成型，并修边、锐角毛刺打磨处理，无安全隐患。板材韧性大，强度高，耐磨耐腐蚀，耐低温性能均好，无毒无害。</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4.跷板底采用双弹簧设计，弹簧性能好，寿命长，承受力大，产品组装牢固，安全可靠。</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5.五金配件扣件均采用优质配件及不锈钢螺丝等，不易损坏，经久耐用。</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6.产品外观无明显色差，无缺陷，结实牢固，无毛刺无尖角，有毒有害物质含量符合标准要求，安全环保，适合儿童使用。</w:t>
            </w:r>
          </w:p>
        </w:tc>
        <w:tc>
          <w:tcPr>
            <w:tcW w:w="61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A74C9AA">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套</w:t>
            </w:r>
          </w:p>
        </w:tc>
        <w:tc>
          <w:tcPr>
            <w:tcW w:w="74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1415F4B">
            <w:pPr>
              <w:jc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w:t>
            </w:r>
          </w:p>
        </w:tc>
      </w:tr>
      <w:tr w14:paraId="46614031">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058" w:hRule="atLeast"/>
        </w:trPr>
        <w:tc>
          <w:tcPr>
            <w:tcW w:w="76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BAC0018">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6</w:t>
            </w:r>
          </w:p>
        </w:tc>
        <w:tc>
          <w:tcPr>
            <w:tcW w:w="140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140D9F9">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篮球架--中型</w:t>
            </w:r>
          </w:p>
        </w:tc>
        <w:tc>
          <w:tcPr>
            <w:tcW w:w="639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517934E">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规格：中型70*70*210cm</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1.产品采用环保型工程塑料，经精密模具一次成型，经后期修边、锐角毛刺打磨处理，无安全隐患。一律使用原生料，不添加回收料，强度高、耐折弯、热胀冷缩应力小。色母添加剂为标准色母，耐紫外线、不褪色，色彩符合儿童视觉习惯；</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2.篮板高度可以根据需要进行调节，产品安全牢固，外观良好，无缺陷，轻便灵活，适合儿童使用。</w:t>
            </w:r>
          </w:p>
        </w:tc>
        <w:tc>
          <w:tcPr>
            <w:tcW w:w="61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E480D9C">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套</w:t>
            </w:r>
          </w:p>
        </w:tc>
        <w:tc>
          <w:tcPr>
            <w:tcW w:w="74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FAADF64">
            <w:pPr>
              <w:jc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w:t>
            </w:r>
          </w:p>
        </w:tc>
      </w:tr>
      <w:tr w14:paraId="52911081">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645" w:hRule="atLeast"/>
        </w:trPr>
        <w:tc>
          <w:tcPr>
            <w:tcW w:w="76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7E385FA">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7</w:t>
            </w:r>
          </w:p>
        </w:tc>
        <w:tc>
          <w:tcPr>
            <w:tcW w:w="140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C9144DC">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管道足球门</w:t>
            </w:r>
          </w:p>
        </w:tc>
        <w:tc>
          <w:tcPr>
            <w:tcW w:w="639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BA10F6F">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规格：120*100*100cm</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1.材质：边框φ48mm，壁厚3mm的PVC管材。添加抗老化剂，着色剂、增塑剂等助剂，产品硬度高，具有良好的耐热性、韧性和延展性、防雨、耐腐蚀。工艺处理：原料经高温加热成型后，机械切割，人工精心打磨边角处理，无棱角，无毛刺，不伤手。</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2.塑料件：采用环保工程塑料，添加入抗紫外线剂和抗氧剂，加入高级色粉，具有优良的耐热和耐寒性，良好的稳定性和电绝缘性，耐腐蚀。重量轻，强度高，具有抗磨、耐磨性。</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3.网绳：采用优质锦纶绳，经编织而成，结实耐用。</w:t>
            </w:r>
          </w:p>
        </w:tc>
        <w:tc>
          <w:tcPr>
            <w:tcW w:w="61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C39C026">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架</w:t>
            </w:r>
          </w:p>
        </w:tc>
        <w:tc>
          <w:tcPr>
            <w:tcW w:w="74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6B43C76">
            <w:pPr>
              <w:jc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w:t>
            </w:r>
          </w:p>
        </w:tc>
      </w:tr>
      <w:tr w14:paraId="025D0BB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645" w:hRule="atLeast"/>
        </w:trPr>
        <w:tc>
          <w:tcPr>
            <w:tcW w:w="76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79B7149">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9</w:t>
            </w:r>
          </w:p>
        </w:tc>
        <w:tc>
          <w:tcPr>
            <w:tcW w:w="140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A1A25EE">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角色警察车</w:t>
            </w:r>
          </w:p>
        </w:tc>
        <w:tc>
          <w:tcPr>
            <w:tcW w:w="639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CF56592">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规格：102*51*63cm</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1.骨架采用优质镀锌钢管，抛丸喷砂后全部采用保护焊，机械抛光，经静电喷塑烤漆处理，外表光亮平滑色泽鲜艳。</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2.车轮、把手、座椅等塑料件为环保型工程塑料，经精密模具一次成型，并经后期加工，韧性好、强度大，表面及边缘光滑圆润，无毛刺，不伤人。</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3.脚踏轴采用Φ10mm镀锌圆钢，结实耐用。</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4.产品色彩鲜艳，无毒无味，安全环保，防静电、抗紫外线，适合幼儿户外骑行训练。</w:t>
            </w:r>
          </w:p>
        </w:tc>
        <w:tc>
          <w:tcPr>
            <w:tcW w:w="61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6E7570C">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个</w:t>
            </w:r>
          </w:p>
        </w:tc>
        <w:tc>
          <w:tcPr>
            <w:tcW w:w="74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EDE7973">
            <w:pPr>
              <w:jc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w:t>
            </w:r>
          </w:p>
        </w:tc>
      </w:tr>
      <w:tr w14:paraId="39111469">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352" w:hRule="atLeast"/>
        </w:trPr>
        <w:tc>
          <w:tcPr>
            <w:tcW w:w="76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3699932">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10</w:t>
            </w:r>
          </w:p>
        </w:tc>
        <w:tc>
          <w:tcPr>
            <w:tcW w:w="140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7844A92">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角色消防车</w:t>
            </w:r>
          </w:p>
        </w:tc>
        <w:tc>
          <w:tcPr>
            <w:tcW w:w="639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E8C1671">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规格：102*51*63cm</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1.骨架采用优质镀锌钢管，抛丸喷砂后全部采用保护焊，机械抛光，经静电喷塑烤漆处理，外表光亮平滑色泽鲜艳。</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2.车轮、把手、座椅等塑料件为环保型工程塑料，经精密模具一次成型，并经后期加工，韧性好、强度大，表面及边缘光滑圆润，无毛刺，不伤人。</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3.脚踏轴采用Φ10mm镀锌圆钢，结实耐用。</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4.产品色彩鲜艳，无毒无味，安全环保，防静电、抗紫外线，适合幼儿户外骑行训练。</w:t>
            </w:r>
          </w:p>
        </w:tc>
        <w:tc>
          <w:tcPr>
            <w:tcW w:w="61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2C1D71A">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个</w:t>
            </w:r>
          </w:p>
        </w:tc>
        <w:tc>
          <w:tcPr>
            <w:tcW w:w="74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866EBE7">
            <w:pPr>
              <w:jc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w:t>
            </w:r>
          </w:p>
        </w:tc>
      </w:tr>
      <w:tr w14:paraId="58F5C981">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90" w:hRule="atLeast"/>
        </w:trPr>
        <w:tc>
          <w:tcPr>
            <w:tcW w:w="76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51DE70F">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11</w:t>
            </w:r>
          </w:p>
        </w:tc>
        <w:tc>
          <w:tcPr>
            <w:tcW w:w="140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3AE5790">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角色急救车</w:t>
            </w:r>
          </w:p>
        </w:tc>
        <w:tc>
          <w:tcPr>
            <w:tcW w:w="639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1D237F6">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规格：102*51*63cm</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1.骨架采用优质镀锌钢管，抛丸喷砂后全部采用保护焊，机械抛光，经静电喷塑烤漆处理，外表光亮平滑色泽鲜艳。</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2.车轮、把手、座椅等塑料件为环保型工程塑料，经精密模具一次成型，并经后期加工，韧性好、强度大，表面及边缘光滑圆润，无毛刺，不伤人。</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3.脚踏轴采用Φ10mm镀锌圆钢，结实耐用。</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4.产品色彩鲜艳，无毒无味，安全环保，防静电、抗紫外线，适合幼儿户外骑行训练。</w:t>
            </w:r>
          </w:p>
        </w:tc>
        <w:tc>
          <w:tcPr>
            <w:tcW w:w="61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8467884">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个</w:t>
            </w:r>
          </w:p>
        </w:tc>
        <w:tc>
          <w:tcPr>
            <w:tcW w:w="74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3C67EEB">
            <w:pPr>
              <w:jc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w:t>
            </w:r>
          </w:p>
        </w:tc>
      </w:tr>
      <w:tr w14:paraId="27A26E6B">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352" w:hRule="atLeast"/>
        </w:trPr>
        <w:tc>
          <w:tcPr>
            <w:tcW w:w="76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D2669CB">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12</w:t>
            </w:r>
          </w:p>
        </w:tc>
        <w:tc>
          <w:tcPr>
            <w:tcW w:w="140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8BC2E33">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四人团队滑行车</w:t>
            </w:r>
          </w:p>
        </w:tc>
        <w:tc>
          <w:tcPr>
            <w:tcW w:w="639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A5BF233">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规格：209*55*64cm</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1.骨架采用优质镀锌钢管，抛丸喷砂后全部采用保护焊，机械抛光，经静电喷塑烤漆处理，外表光亮平滑色泽鲜艳。</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2.车轮、把手等塑料件为环保型工程塑料，经精密模具一次成型，并经后期加工，韧性好、强度大，表面及边缘光滑圆润，无毛刺，不伤人。</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3.产品色彩鲜艳，无毒无味，安全环保，防静电、抗紫外线，适合幼儿户外训练。</w:t>
            </w:r>
          </w:p>
        </w:tc>
        <w:tc>
          <w:tcPr>
            <w:tcW w:w="61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B9350B1">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个</w:t>
            </w:r>
          </w:p>
        </w:tc>
        <w:tc>
          <w:tcPr>
            <w:tcW w:w="74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28EAA52">
            <w:pPr>
              <w:jc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w:t>
            </w:r>
          </w:p>
        </w:tc>
      </w:tr>
      <w:tr w14:paraId="63CB7276">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765" w:hRule="atLeast"/>
        </w:trPr>
        <w:tc>
          <w:tcPr>
            <w:tcW w:w="76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BD5D891">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13</w:t>
            </w:r>
          </w:p>
        </w:tc>
        <w:tc>
          <w:tcPr>
            <w:tcW w:w="140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1CACF33">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幼儿脚踏车</w:t>
            </w:r>
          </w:p>
        </w:tc>
        <w:tc>
          <w:tcPr>
            <w:tcW w:w="639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81B997F">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规格：79*55*64cm</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1.骨架采用优质镀锌钢管，抛丸喷砂后全部采用保护焊，机械抛光，经静电喷塑烤漆处理，外表光亮平滑色泽鲜艳。</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2.车轮、把手、座椅等塑料件为环保型工程塑料，经精密模具一次成型，并经后期加工，韧性好、强度大，表面及边缘光滑圆润，无毛刺，不伤人。</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3.脚踏轴采用Φ10mm镀锌圆钢，结实耐用。</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4.产品色彩鲜艳，无毒无味，安全环保，防静电、抗紫外线，适合幼儿户外骑行训练。</w:t>
            </w:r>
          </w:p>
        </w:tc>
        <w:tc>
          <w:tcPr>
            <w:tcW w:w="61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489848A">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个</w:t>
            </w:r>
          </w:p>
        </w:tc>
        <w:tc>
          <w:tcPr>
            <w:tcW w:w="74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7A72045">
            <w:pPr>
              <w:jc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3</w:t>
            </w:r>
          </w:p>
        </w:tc>
      </w:tr>
      <w:tr w14:paraId="20C20E59">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80" w:hRule="atLeast"/>
        </w:trPr>
        <w:tc>
          <w:tcPr>
            <w:tcW w:w="76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5B6E7BB">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14</w:t>
            </w:r>
          </w:p>
        </w:tc>
        <w:tc>
          <w:tcPr>
            <w:tcW w:w="140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AE92D2C">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四人团队脚踏车</w:t>
            </w:r>
          </w:p>
        </w:tc>
        <w:tc>
          <w:tcPr>
            <w:tcW w:w="639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82DA975">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规格：133*110*64cm</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1.骨架采用优质镀锌钢管，抛丸喷砂后全部采用保护焊，机械抛光，经静电喷塑烤漆处理，外表光亮平滑色泽鲜艳。</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2.车轮、把手、座椅等塑料件为环保型工程塑料，经精密模具一次成型，并经后期加工，韧性好、强度大，表面及边缘光滑圆润，无毛刺，不伤人。</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3.脚踏轴采用Φ10mm镀锌圆钢，结实耐用。</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4.产品色彩鲜艳，无毒无味，安全环保，防静电、抗紫外线，适合幼儿户外骑行训练。</w:t>
            </w:r>
          </w:p>
        </w:tc>
        <w:tc>
          <w:tcPr>
            <w:tcW w:w="61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3FF8571">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个</w:t>
            </w:r>
          </w:p>
        </w:tc>
        <w:tc>
          <w:tcPr>
            <w:tcW w:w="74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95A0E7A">
            <w:pPr>
              <w:jc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w:t>
            </w:r>
          </w:p>
        </w:tc>
      </w:tr>
      <w:tr w14:paraId="0E518513">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231" w:hRule="atLeast"/>
        </w:trPr>
        <w:tc>
          <w:tcPr>
            <w:tcW w:w="76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CE80E77">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15</w:t>
            </w:r>
          </w:p>
        </w:tc>
        <w:tc>
          <w:tcPr>
            <w:tcW w:w="140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30BD1E3">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欢乐兜风车</w:t>
            </w:r>
          </w:p>
        </w:tc>
        <w:tc>
          <w:tcPr>
            <w:tcW w:w="639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2841B3F">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规格：94*48*64cm</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1.骨架采用优质镀锌钢管，抛丸喷砂后全部采用保护焊，机械抛光，经静电喷塑烤漆处理，外表光亮平滑色泽鲜艳。</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2.车轮、把手、座椅等塑料件为环保型工程塑料，经精密模具一次成型，并经后期加工，韧性好、强度大，表面及边缘光滑圆润，无毛刺，不伤人。</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3.脚踏轴采用Φ10mm镀锌圆钢，结实耐用。</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4.后方兜风底板采用2.5mm厚铝合金花纹板，牢固结实，防滑耐用。</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5.产品色彩鲜艳，无毒无味，安全环保，防静电、抗紫外线，适合幼儿户外骑行训练。</w:t>
            </w:r>
          </w:p>
        </w:tc>
        <w:tc>
          <w:tcPr>
            <w:tcW w:w="61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BC69C08">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个</w:t>
            </w:r>
          </w:p>
        </w:tc>
        <w:tc>
          <w:tcPr>
            <w:tcW w:w="74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EA2D98B">
            <w:pPr>
              <w:jc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w:t>
            </w:r>
          </w:p>
        </w:tc>
      </w:tr>
      <w:tr w14:paraId="37235A36">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231" w:hRule="atLeast"/>
        </w:trPr>
        <w:tc>
          <w:tcPr>
            <w:tcW w:w="76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885D603">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16</w:t>
            </w:r>
          </w:p>
        </w:tc>
        <w:tc>
          <w:tcPr>
            <w:tcW w:w="140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52D133C">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双人出租车A</w:t>
            </w:r>
          </w:p>
        </w:tc>
        <w:tc>
          <w:tcPr>
            <w:tcW w:w="639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7BFD8AE">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规格：98*67*64cm</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1.骨架采用优质镀锌钢管，抛丸喷砂后全部采用保护焊，机械抛光，经静电喷塑烤漆处理，外表光亮平滑色泽鲜艳。</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2.车轮、把手、座椅等塑料件为环保型工程塑料，经精密模具一次成型，并经后期加工，韧性好、强度大，表面及边缘光滑圆润，无毛刺，不伤人。</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3.脚踏轴采用Φ10mm镀锌圆钢，结实耐用。</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4.后方兜风底板采用2.5mm厚铝合金花纹板，牢固结实，防滑耐用。</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5.产品色彩鲜艳，无毒无味，安全环保，防静电、抗紫外线，适合幼儿户外骑行训练。</w:t>
            </w:r>
          </w:p>
        </w:tc>
        <w:tc>
          <w:tcPr>
            <w:tcW w:w="61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6BF0FB1">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个</w:t>
            </w:r>
          </w:p>
        </w:tc>
        <w:tc>
          <w:tcPr>
            <w:tcW w:w="74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27C771E">
            <w:pPr>
              <w:jc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w:t>
            </w:r>
          </w:p>
        </w:tc>
      </w:tr>
      <w:tr w14:paraId="5F79332F">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645" w:hRule="atLeast"/>
        </w:trPr>
        <w:tc>
          <w:tcPr>
            <w:tcW w:w="76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1594603">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17</w:t>
            </w:r>
          </w:p>
        </w:tc>
        <w:tc>
          <w:tcPr>
            <w:tcW w:w="140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7CB92F4">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三人踩踏车</w:t>
            </w:r>
          </w:p>
        </w:tc>
        <w:tc>
          <w:tcPr>
            <w:tcW w:w="639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39D4610">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规格：105*87*64cm</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1.骨架采用优质镀锌钢管，抛丸喷砂后全部采用保护焊，机械抛光，经静电喷塑烤漆处理，外表光亮平滑色泽鲜艳。</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2.车轮、把手等塑料件为环保型工程塑料，经精密模具一次成型，并经后期加工，韧性好、强度大，表面及边缘光滑圆润，无毛刺，不伤人。</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3.脚踏轴采用Φ10mm镀锌圆钢，结实耐用。</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4.产品色彩鲜艳，无毒无味，安全环保，防静电、抗紫外线，适合幼儿户外训练。</w:t>
            </w:r>
          </w:p>
        </w:tc>
        <w:tc>
          <w:tcPr>
            <w:tcW w:w="61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6A1F800">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个</w:t>
            </w:r>
          </w:p>
        </w:tc>
        <w:tc>
          <w:tcPr>
            <w:tcW w:w="74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2D5FE93">
            <w:pPr>
              <w:jc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w:t>
            </w:r>
          </w:p>
        </w:tc>
      </w:tr>
      <w:tr w14:paraId="2A8190B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886" w:hRule="atLeast"/>
        </w:trPr>
        <w:tc>
          <w:tcPr>
            <w:tcW w:w="76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18F4818">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13</w:t>
            </w:r>
          </w:p>
        </w:tc>
        <w:tc>
          <w:tcPr>
            <w:tcW w:w="140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74FC0E0">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羊角球-45cm</w:t>
            </w:r>
          </w:p>
        </w:tc>
        <w:tc>
          <w:tcPr>
            <w:tcW w:w="639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774DE69">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规格：φ45cm</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材质为优质橡胶皮，色彩鲜艳，无毒无味，安全环保，适合幼儿使用。</w:t>
            </w:r>
          </w:p>
        </w:tc>
        <w:tc>
          <w:tcPr>
            <w:tcW w:w="61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279D482">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个</w:t>
            </w:r>
          </w:p>
        </w:tc>
        <w:tc>
          <w:tcPr>
            <w:tcW w:w="74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33799C1">
            <w:pPr>
              <w:jc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24</w:t>
            </w:r>
          </w:p>
        </w:tc>
      </w:tr>
      <w:tr w14:paraId="09558A2F">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886" w:hRule="atLeast"/>
        </w:trPr>
        <w:tc>
          <w:tcPr>
            <w:tcW w:w="76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05FFFC6">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14</w:t>
            </w:r>
          </w:p>
        </w:tc>
        <w:tc>
          <w:tcPr>
            <w:tcW w:w="140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3E321B8">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篮球--5#大</w:t>
            </w:r>
          </w:p>
        </w:tc>
        <w:tc>
          <w:tcPr>
            <w:tcW w:w="639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96880F2">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规格：5#φ22cm</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材质为优质耐磨PU皮+丁基内坦，结实耐用，无毒无味，安全环保，适合幼儿使用。</w:t>
            </w:r>
          </w:p>
        </w:tc>
        <w:tc>
          <w:tcPr>
            <w:tcW w:w="61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2F4AC48">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个</w:t>
            </w:r>
          </w:p>
        </w:tc>
        <w:tc>
          <w:tcPr>
            <w:tcW w:w="74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B0D0F1B">
            <w:pPr>
              <w:jc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24</w:t>
            </w:r>
          </w:p>
        </w:tc>
      </w:tr>
      <w:tr w14:paraId="1D1012E0">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704" w:hRule="atLeast"/>
        </w:trPr>
        <w:tc>
          <w:tcPr>
            <w:tcW w:w="76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8E0CED8">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15</w:t>
            </w:r>
          </w:p>
        </w:tc>
        <w:tc>
          <w:tcPr>
            <w:tcW w:w="140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54D388E">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足球--3#大</w:t>
            </w:r>
          </w:p>
        </w:tc>
        <w:tc>
          <w:tcPr>
            <w:tcW w:w="639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D4BB4A5">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规格：3#φ18cm</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材质为优质PU，色彩鲜艳，无毒无味，安全环保，适合幼儿使用。</w:t>
            </w:r>
          </w:p>
        </w:tc>
        <w:tc>
          <w:tcPr>
            <w:tcW w:w="61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5B60876">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个</w:t>
            </w:r>
          </w:p>
        </w:tc>
        <w:tc>
          <w:tcPr>
            <w:tcW w:w="74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7636359">
            <w:pPr>
              <w:jc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24</w:t>
            </w:r>
          </w:p>
        </w:tc>
      </w:tr>
      <w:tr w14:paraId="71982B0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886" w:hRule="atLeast"/>
        </w:trPr>
        <w:tc>
          <w:tcPr>
            <w:tcW w:w="76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50F458D">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16</w:t>
            </w:r>
          </w:p>
        </w:tc>
        <w:tc>
          <w:tcPr>
            <w:tcW w:w="140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106755A">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皮球</w:t>
            </w:r>
          </w:p>
        </w:tc>
        <w:tc>
          <w:tcPr>
            <w:tcW w:w="639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796826D">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规格：φ14cm</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材质为优质橡胶，色彩鲜艳，无毒无味，安全环保，适合幼儿使用。</w:t>
            </w:r>
          </w:p>
        </w:tc>
        <w:tc>
          <w:tcPr>
            <w:tcW w:w="61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943E572">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个</w:t>
            </w:r>
          </w:p>
        </w:tc>
        <w:tc>
          <w:tcPr>
            <w:tcW w:w="74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4EE8F9A">
            <w:pPr>
              <w:jc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24</w:t>
            </w:r>
          </w:p>
        </w:tc>
      </w:tr>
      <w:tr w14:paraId="3332985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886" w:hRule="atLeast"/>
        </w:trPr>
        <w:tc>
          <w:tcPr>
            <w:tcW w:w="76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8DF3F67">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17</w:t>
            </w:r>
          </w:p>
        </w:tc>
        <w:tc>
          <w:tcPr>
            <w:tcW w:w="140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C83A438">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跳跳球</w:t>
            </w:r>
          </w:p>
        </w:tc>
        <w:tc>
          <w:tcPr>
            <w:tcW w:w="639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EE033F6">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规格：φ15cm</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材质为优质环保PVC乳胶，色彩鲜艳，无毒无味，安全环保，适合幼儿使用。</w:t>
            </w:r>
          </w:p>
        </w:tc>
        <w:tc>
          <w:tcPr>
            <w:tcW w:w="61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CB3187A">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个</w:t>
            </w:r>
          </w:p>
        </w:tc>
        <w:tc>
          <w:tcPr>
            <w:tcW w:w="74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59F0110">
            <w:pPr>
              <w:jc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24</w:t>
            </w:r>
          </w:p>
        </w:tc>
      </w:tr>
      <w:tr w14:paraId="5D5231C1">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352" w:hRule="atLeast"/>
        </w:trPr>
        <w:tc>
          <w:tcPr>
            <w:tcW w:w="76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BCC6313">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18</w:t>
            </w:r>
          </w:p>
        </w:tc>
        <w:tc>
          <w:tcPr>
            <w:tcW w:w="140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AFF689B">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管道球车架</w:t>
            </w:r>
          </w:p>
        </w:tc>
        <w:tc>
          <w:tcPr>
            <w:tcW w:w="639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39374EF">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规格：95*65*95cm</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1.材质：φ48mm，壁厚3mm的PVC管材。添加抗老化剂，着色剂、增塑剂等助剂，产品硬度高，具有良好的耐热性、韧性和延展性、防雨、耐腐蚀。工艺处理：原料经高温加热成型后，机械切割，人工精心打磨边角处理，无棱角，无毛刺，不伤手。</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2.塑料件：采用环保工程塑料，添加入抗紫外线剂和抗氧剂，加入高级色粉，具有优良的耐热和耐寒性，良好的稳定性和电绝缘性，耐腐蚀。重量轻，强度高，具有抗磨、耐磨性。</w:t>
            </w:r>
          </w:p>
        </w:tc>
        <w:tc>
          <w:tcPr>
            <w:tcW w:w="61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959BC20">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个</w:t>
            </w:r>
          </w:p>
        </w:tc>
        <w:tc>
          <w:tcPr>
            <w:tcW w:w="74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6FF8EDA">
            <w:pPr>
              <w:jc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3</w:t>
            </w:r>
          </w:p>
        </w:tc>
      </w:tr>
      <w:tr w14:paraId="76B14DA1">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99" w:hRule="atLeast"/>
        </w:trPr>
        <w:tc>
          <w:tcPr>
            <w:tcW w:w="76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ADAD860">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19</w:t>
            </w:r>
          </w:p>
        </w:tc>
        <w:tc>
          <w:tcPr>
            <w:tcW w:w="140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39A7895">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电教设施</w:t>
            </w:r>
          </w:p>
        </w:tc>
        <w:tc>
          <w:tcPr>
            <w:tcW w:w="639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4988BAE">
            <w:pPr>
              <w:jc w:val="left"/>
              <w:rPr>
                <w:rFonts w:hint="eastAsia" w:ascii="宋体" w:hAnsi="宋体" w:eastAsia="宋体" w:cs="宋体"/>
                <w:b/>
                <w:bCs/>
                <w:i w:val="0"/>
                <w:iCs w:val="0"/>
                <w:color w:val="000000"/>
                <w:sz w:val="22"/>
                <w:szCs w:val="22"/>
                <w:u w:val="none"/>
              </w:rPr>
            </w:pPr>
          </w:p>
        </w:tc>
        <w:tc>
          <w:tcPr>
            <w:tcW w:w="61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50F5BCD">
            <w:pPr>
              <w:jc w:val="center"/>
              <w:rPr>
                <w:rFonts w:hint="eastAsia" w:ascii="宋体" w:hAnsi="宋体" w:eastAsia="宋体" w:cs="宋体"/>
                <w:b/>
                <w:bCs/>
                <w:i w:val="0"/>
                <w:iCs w:val="0"/>
                <w:color w:val="000000"/>
                <w:sz w:val="22"/>
                <w:szCs w:val="22"/>
                <w:u w:val="none"/>
              </w:rPr>
            </w:pPr>
          </w:p>
        </w:tc>
        <w:tc>
          <w:tcPr>
            <w:tcW w:w="74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7F58AB4">
            <w:pPr>
              <w:jc w:val="center"/>
              <w:rPr>
                <w:rFonts w:hint="eastAsia" w:ascii="宋体" w:hAnsi="宋体" w:eastAsia="宋体" w:cs="宋体"/>
                <w:b/>
                <w:bCs/>
                <w:i w:val="0"/>
                <w:iCs w:val="0"/>
                <w:color w:val="000000"/>
                <w:sz w:val="22"/>
                <w:szCs w:val="22"/>
                <w:u w:val="none"/>
              </w:rPr>
            </w:pPr>
          </w:p>
        </w:tc>
      </w:tr>
      <w:tr w14:paraId="75AAAFF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645" w:hRule="atLeast"/>
        </w:trPr>
        <w:tc>
          <w:tcPr>
            <w:tcW w:w="76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783244D">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20</w:t>
            </w:r>
          </w:p>
        </w:tc>
        <w:tc>
          <w:tcPr>
            <w:tcW w:w="140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EA3E70E">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幼教一体机</w:t>
            </w:r>
          </w:p>
        </w:tc>
        <w:tc>
          <w:tcPr>
            <w:tcW w:w="639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B34F61B">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1.整机外观无危险锐利边缘及危险锐利尖端，转角及边框部位都经倒圆或者倒角处理，且倒圆半径不小于10mm 或者倒圆弧长不小于 15mm；</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2.为防止儿童磕碰受伤，整机转角处采用内置硅胶防撞条设计，保护儿童安全；</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3.整机屏幕采用65寸超高清LED 液晶显示屏，屏幕支持3840*2160分辨率，支持4K@60Hz显示；</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4.开启自动节能后，整机根据感应不同光照环境自动调节屏幕亮度，此功能可自行开启或关闭；（提供国家级检测机构报告复印件加盖厂家公章）</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5.支持护眼模式，可开启/关闭护眼模式。（提供国家级检测机构报告复印件加盖厂家公章）</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6.具备标准、节能、多媒体、智能模式；在智能模式下，整机可以根据显示内容自动调节，此模式可以进行开关；</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7.整机支持纸质护眼模式，可以在PC通道任意画面任意软件所有显示内容下实现画面纹理的实时调整；支持纸质纹理：牛皮纸、素描纸、宣纸、水彩纸、水纹纸；支持透明度调节；8.整机内置 2.1 声道扬声器，前朝向中高音≥2*10W，背朝向低音≥20W，额定总功率≥40W；</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9.整机支持识别带NFC芯片的资源卡片，当资源卡片贴合整机NFC读卡区域，可以实现与整机内置资源进行交互；（提供国家级检测机构报告复印件加盖厂家公章）</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10.整机支持独立摄像头，像素≥1300W，支持4K视频输出，视场角≥120°；</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11.摄像头内置双阵列麦克风，拾音距离≥12m;</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12.整机内置AI语音操控模块，唤醒词激活后可通过语音控制整机快速开关白板软件、幼儿相机、幼教软件，屏幕亮度、待机及待机唤醒、关机。语义词库支持离线使用，在无网络环境下仍可进行语音交互;</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13.整机配套相机软件，可以实现拍照和录像功能；拍照支持延时拍摄，可以设置3s,5s延时期限；幼教专用相机拍照及录像的开始、保存、重拍、取消等操作均支持智能语音操控；</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内置电脑：</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CPU:I5</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内存：8G</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硬盘：256G固态硬盘</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内置幼儿教学软件</w:t>
            </w:r>
          </w:p>
        </w:tc>
        <w:tc>
          <w:tcPr>
            <w:tcW w:w="61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C4C0D63">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个</w:t>
            </w:r>
          </w:p>
        </w:tc>
        <w:tc>
          <w:tcPr>
            <w:tcW w:w="74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1DFF6AB">
            <w:pPr>
              <w:jc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3</w:t>
            </w:r>
          </w:p>
        </w:tc>
      </w:tr>
      <w:tr w14:paraId="03484F4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870" w:hRule="atLeast"/>
        </w:trPr>
        <w:tc>
          <w:tcPr>
            <w:tcW w:w="76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C5DAFB1">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21</w:t>
            </w:r>
          </w:p>
        </w:tc>
        <w:tc>
          <w:tcPr>
            <w:tcW w:w="140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BD71902">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电钢琴</w:t>
            </w:r>
          </w:p>
        </w:tc>
        <w:tc>
          <w:tcPr>
            <w:tcW w:w="639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ACD232D">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普及教学型，标准钢琴音质和键盘触感</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音色: 1221种,含10 组打击乐器。</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节奏：200种世界风格节奏。</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键盘：88键动态触键感应力度键盘；</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示范曲：200首，(乐曲+示范曲)。</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教学功能：150首教学曲，音乐会魔法，左右手跟踪演奏教学。</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复音数：162（立体声）；</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单键预置：OTS功能，800个单键预设，音乐大师预置系统。</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八度：3个八度，-8，0，+8；</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移调：25档位，（0，-/+12）；可移调调律曲线可调音。</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效果功能：定量，127级震音、64级混响、64级合唱；</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节拍器：根据节拍发出强弱滴答声，6种不同类型拍号。</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节拍速度：30-280。</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调音：-99-+99 可调。</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明亮度调节：0-127 可调（默认为 64）</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存储设置：4组存储记忆设置键。16个库，4*16=64个记忆。</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音源：法国DREAM技术音源,德国著名大三角钢琴音色采样，6层512M动态波表，弦列泛音共振模拟音源技术。</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自动关机：在没有任何操作下，30分钟自动关机；</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触键力度：5种标准钢琴力度曲线，固定、轻、标准、重、力度开/关，触感灵敏度调节；</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伴奏控制：自动和弦开关，同步启动，开始停止，A/插入1，B/插入2，前奏/尾奏。</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录音功能：16 轨录音，可录制旋律轨和伴奏轨，录音、回放，单曲35,000 音符；MIDI 计算机状态录音支持 64 轨 16 通道、MIDI 0&amp;1 格式文件存储。</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音色控制：三角大钢琴音色，双钢琴，双音色、双键盘，双键盘功能可调分离点；四种演奏模式，包含钢琴模式、双音色模式，键盘分离模式、节奏和弦模式。</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双音色：即叠加音色，钢琴演奏带弦乐背景音色，用户编辑多重组合叠加音色。</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键盘分离：包含双钢琴，同音域可将键盘分割成两种相同音高的音区功能、联弹、重奏、合奏演奏模式。</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音量控制：主音量，伴奏音量，音量调节控制，夜间弹奏免打扰耳机接口；</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踏板功能：仿传统大三角钢琴踏板功能，可实现弱音踏板、制音踏板、延音踏板功能；</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USB接口：USB MIDI计算机接口，可实现无限量歌曲录音存储，支持64轨16通道MIDI录音、支持MIDI 0&amp;1格式文件，GM国际标准，可实现操作系统扩展和升级；</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接口：踏板接口*1,电源接口*1,耳机插孔*1，立体声线路输出*1 。</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踏板功能：柔音踏板，制音（保留音）踏板，延音踏板，仿传统大三角钢琴踏板功能；</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外壳特征：简约立式，木质外壳结构，PVC黑玫，滑动键盖，铝合金拉手，键侧木操控面板，带LED显示屏幕。</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音响系统：立体声双喇叭音响系统。</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功放：35W ×2</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电源: 直流12V</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尺寸 :1375*420*815（mm，长 * 宽 * 高）</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重量：38.6kg</w:t>
            </w:r>
          </w:p>
        </w:tc>
        <w:tc>
          <w:tcPr>
            <w:tcW w:w="61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7EA5D74">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套</w:t>
            </w:r>
          </w:p>
        </w:tc>
        <w:tc>
          <w:tcPr>
            <w:tcW w:w="74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C550539">
            <w:pPr>
              <w:jc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3</w:t>
            </w:r>
          </w:p>
        </w:tc>
      </w:tr>
      <w:tr w14:paraId="3A0586DD">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99" w:hRule="atLeast"/>
        </w:trPr>
        <w:tc>
          <w:tcPr>
            <w:tcW w:w="76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ED072F7">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22</w:t>
            </w:r>
          </w:p>
        </w:tc>
        <w:tc>
          <w:tcPr>
            <w:tcW w:w="140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2DEECFB">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琴凳</w:t>
            </w:r>
          </w:p>
        </w:tc>
        <w:tc>
          <w:tcPr>
            <w:tcW w:w="639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85D89BF">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双人琴凳，带书箱。</w:t>
            </w:r>
          </w:p>
        </w:tc>
        <w:tc>
          <w:tcPr>
            <w:tcW w:w="61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0703340">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套</w:t>
            </w:r>
          </w:p>
        </w:tc>
        <w:tc>
          <w:tcPr>
            <w:tcW w:w="74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2D500B8">
            <w:pPr>
              <w:jc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3</w:t>
            </w:r>
          </w:p>
        </w:tc>
      </w:tr>
      <w:tr w14:paraId="72DF42F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472" w:hRule="atLeast"/>
        </w:trPr>
        <w:tc>
          <w:tcPr>
            <w:tcW w:w="76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B9A07DB">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23</w:t>
            </w:r>
          </w:p>
        </w:tc>
        <w:tc>
          <w:tcPr>
            <w:tcW w:w="140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B72DBFB">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移动蓝牙音箱</w:t>
            </w:r>
          </w:p>
        </w:tc>
        <w:tc>
          <w:tcPr>
            <w:tcW w:w="639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2562F07">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线长：无线</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蓝牙版本：蓝牙5.3</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电源类型：电池供电</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类型：有源音箱</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无线连接方式：蓝牙</w:t>
            </w:r>
          </w:p>
        </w:tc>
        <w:tc>
          <w:tcPr>
            <w:tcW w:w="61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AEBB5BA">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个</w:t>
            </w:r>
          </w:p>
        </w:tc>
        <w:tc>
          <w:tcPr>
            <w:tcW w:w="74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BF9924A">
            <w:pPr>
              <w:jc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3</w:t>
            </w:r>
          </w:p>
        </w:tc>
      </w:tr>
      <w:tr w14:paraId="65E9FFC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99" w:hRule="atLeast"/>
        </w:trPr>
        <w:tc>
          <w:tcPr>
            <w:tcW w:w="76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627C78E">
            <w:pPr>
              <w:jc w:val="center"/>
              <w:rPr>
                <w:rFonts w:hint="eastAsia" w:ascii="宋体" w:hAnsi="宋体" w:eastAsia="宋体" w:cs="宋体"/>
                <w:b/>
                <w:bCs/>
                <w:i w:val="0"/>
                <w:iCs w:val="0"/>
                <w:color w:val="000000"/>
                <w:sz w:val="22"/>
                <w:szCs w:val="22"/>
                <w:u w:val="none"/>
              </w:rPr>
            </w:pPr>
          </w:p>
        </w:tc>
        <w:tc>
          <w:tcPr>
            <w:tcW w:w="140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1B9C7EE">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主活动区</w:t>
            </w:r>
          </w:p>
        </w:tc>
        <w:tc>
          <w:tcPr>
            <w:tcW w:w="639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B42D2D2">
            <w:pPr>
              <w:jc w:val="left"/>
              <w:rPr>
                <w:rFonts w:hint="eastAsia" w:ascii="宋体" w:hAnsi="宋体" w:eastAsia="宋体" w:cs="宋体"/>
                <w:b/>
                <w:bCs/>
                <w:i w:val="0"/>
                <w:iCs w:val="0"/>
                <w:color w:val="000000"/>
                <w:sz w:val="22"/>
                <w:szCs w:val="22"/>
                <w:u w:val="none"/>
              </w:rPr>
            </w:pPr>
          </w:p>
        </w:tc>
        <w:tc>
          <w:tcPr>
            <w:tcW w:w="61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57AAFF9">
            <w:pPr>
              <w:jc w:val="center"/>
              <w:rPr>
                <w:rFonts w:hint="eastAsia" w:ascii="宋体" w:hAnsi="宋体" w:eastAsia="宋体" w:cs="宋体"/>
                <w:b/>
                <w:bCs/>
                <w:i w:val="0"/>
                <w:iCs w:val="0"/>
                <w:color w:val="000000"/>
                <w:sz w:val="22"/>
                <w:szCs w:val="22"/>
                <w:u w:val="none"/>
              </w:rPr>
            </w:pPr>
          </w:p>
        </w:tc>
        <w:tc>
          <w:tcPr>
            <w:tcW w:w="74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C9E6F8A">
            <w:pPr>
              <w:jc w:val="center"/>
              <w:rPr>
                <w:rFonts w:hint="eastAsia" w:ascii="宋体" w:hAnsi="宋体" w:eastAsia="宋体" w:cs="宋体"/>
                <w:b/>
                <w:bCs/>
                <w:i w:val="0"/>
                <w:iCs w:val="0"/>
                <w:color w:val="000000"/>
                <w:sz w:val="22"/>
                <w:szCs w:val="22"/>
                <w:u w:val="none"/>
              </w:rPr>
            </w:pPr>
          </w:p>
        </w:tc>
      </w:tr>
      <w:tr w14:paraId="27CDD764">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231" w:hRule="atLeast"/>
        </w:trPr>
        <w:tc>
          <w:tcPr>
            <w:tcW w:w="76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E5F1B94">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w:t>
            </w:r>
          </w:p>
        </w:tc>
        <w:tc>
          <w:tcPr>
            <w:tcW w:w="140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15A4F44">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原木六人桌-橡木</w:t>
            </w:r>
          </w:p>
        </w:tc>
        <w:tc>
          <w:tcPr>
            <w:tcW w:w="639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B497BB5">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规格：120*60*55cm,一桌六椅为1套</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1.产品采用优质橡胶木，有害物质含量极低，材质坚硬、纹理清晰、弹性好，稳定性好、不易变形，耐潮防腐性好，使用寿命长。</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2.桌面厚度达1.8cm，结实牢固，边角倒圆处理，无棱角尖刺，符合安全要求。</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3.桌腿尺寸达5*5cm，与桌面采用榫卯结构连接，结实牢固，每个桌腿底均安装有塑料软垫，防滑防刮。</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4.所有木材均经打磨并使用环保型油漆喷漆处理，表面光滑亮泽，安全美观。</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5.产品甲醛释放量和含水率指标均符合要求，安全牢固，外观精美，无缺陷，适合儿童使用。</w:t>
            </w:r>
          </w:p>
        </w:tc>
        <w:tc>
          <w:tcPr>
            <w:tcW w:w="61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BFA024C">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套</w:t>
            </w:r>
          </w:p>
        </w:tc>
        <w:tc>
          <w:tcPr>
            <w:tcW w:w="74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956814D">
            <w:pPr>
              <w:jc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12</w:t>
            </w:r>
          </w:p>
        </w:tc>
      </w:tr>
      <w:tr w14:paraId="5D188507">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179" w:hRule="atLeast"/>
        </w:trPr>
        <w:tc>
          <w:tcPr>
            <w:tcW w:w="76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791B163">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w:t>
            </w:r>
          </w:p>
        </w:tc>
        <w:tc>
          <w:tcPr>
            <w:tcW w:w="140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0875443">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磁性翻转移动黑板 120*75cm</w:t>
            </w:r>
          </w:p>
        </w:tc>
        <w:tc>
          <w:tcPr>
            <w:tcW w:w="639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A793930">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规格：120*75cm，一面白板，一面绿板，可以翻转360度。适用于各个教室自由移动。板面：绿色，白色镀锌板。边框：茶色铝合金边，厚度2厘米。符合GB6675-2014中1.2.3.4 点对玩具安全的要求标准；通过QB/T1095-1991标准检测。</w:t>
            </w:r>
          </w:p>
        </w:tc>
        <w:tc>
          <w:tcPr>
            <w:tcW w:w="61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68E0828">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个</w:t>
            </w:r>
          </w:p>
        </w:tc>
        <w:tc>
          <w:tcPr>
            <w:tcW w:w="74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42F9A8B">
            <w:pPr>
              <w:jc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3</w:t>
            </w:r>
          </w:p>
        </w:tc>
      </w:tr>
      <w:tr w14:paraId="71D4A0FB">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938" w:hRule="atLeast"/>
        </w:trPr>
        <w:tc>
          <w:tcPr>
            <w:tcW w:w="76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D60D9E1">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3</w:t>
            </w:r>
          </w:p>
        </w:tc>
        <w:tc>
          <w:tcPr>
            <w:tcW w:w="140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F686233">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小熊玩具柜</w:t>
            </w:r>
          </w:p>
        </w:tc>
        <w:tc>
          <w:tcPr>
            <w:tcW w:w="639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D0DF5A6">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规格：360*30*125cm（A柜60*30*125cm，B柜120*30*90cm）</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1.产品板材为环保型（E1级）中高密度密度板，有害物质含量符合国家环保要求，材质细密坚硬、稳定性好、不易变形、边缘牢固、防蛀防腐性好。</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2.板材厚度达1.5cm，表面光滑亮泽，搭配贴有不同颜色贴面，新颖美观，边缘倒圆角包边处理，无棱角无毛刺，符合安全要求。</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3.产品含4组柜，两边A柜3层，底层为抽屉顶部带卡通顶饰；中间两B柜为7格玩具柜。</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4.产品甲醛释放量和含水率指标均符合要求，安全牢固，外观良好，无缺陷，适合儿童使用。</w:t>
            </w:r>
          </w:p>
        </w:tc>
        <w:tc>
          <w:tcPr>
            <w:tcW w:w="61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5A7A356">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个</w:t>
            </w:r>
          </w:p>
        </w:tc>
        <w:tc>
          <w:tcPr>
            <w:tcW w:w="74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92241DA">
            <w:pPr>
              <w:jc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3</w:t>
            </w:r>
          </w:p>
        </w:tc>
      </w:tr>
      <w:tr w14:paraId="224250B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886" w:hRule="atLeast"/>
        </w:trPr>
        <w:tc>
          <w:tcPr>
            <w:tcW w:w="76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5BCA506">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4</w:t>
            </w:r>
          </w:p>
        </w:tc>
        <w:tc>
          <w:tcPr>
            <w:tcW w:w="140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EE18E4F">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奥尔夫套装  33件</w:t>
            </w:r>
          </w:p>
        </w:tc>
        <w:tc>
          <w:tcPr>
            <w:tcW w:w="639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75980E3">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规格：33件/套，材质为优质白桦木+无氧铜+工程塑料组合，声音清脆悦耳，色彩鲜艳，无毒无味，安全环保，适合幼儿音乐活动使用。</w:t>
            </w:r>
          </w:p>
        </w:tc>
        <w:tc>
          <w:tcPr>
            <w:tcW w:w="61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7EA516B">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套</w:t>
            </w:r>
          </w:p>
        </w:tc>
        <w:tc>
          <w:tcPr>
            <w:tcW w:w="74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8512A21">
            <w:pPr>
              <w:jc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3</w:t>
            </w:r>
          </w:p>
        </w:tc>
      </w:tr>
      <w:tr w14:paraId="5051DD78">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99" w:hRule="atLeast"/>
        </w:trPr>
        <w:tc>
          <w:tcPr>
            <w:tcW w:w="76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5355BAC">
            <w:pPr>
              <w:jc w:val="center"/>
              <w:rPr>
                <w:rFonts w:hint="eastAsia" w:ascii="宋体" w:hAnsi="宋体" w:eastAsia="宋体" w:cs="宋体"/>
                <w:b/>
                <w:bCs/>
                <w:i w:val="0"/>
                <w:iCs w:val="0"/>
                <w:color w:val="000000"/>
                <w:sz w:val="22"/>
                <w:szCs w:val="22"/>
                <w:u w:val="none"/>
              </w:rPr>
            </w:pPr>
          </w:p>
        </w:tc>
        <w:tc>
          <w:tcPr>
            <w:tcW w:w="140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CC4BB2B">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角色扮演</w:t>
            </w:r>
          </w:p>
        </w:tc>
        <w:tc>
          <w:tcPr>
            <w:tcW w:w="639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AB63C12">
            <w:pPr>
              <w:jc w:val="left"/>
              <w:rPr>
                <w:rFonts w:hint="eastAsia" w:ascii="宋体" w:hAnsi="宋体" w:eastAsia="宋体" w:cs="宋体"/>
                <w:b/>
                <w:bCs/>
                <w:i w:val="0"/>
                <w:iCs w:val="0"/>
                <w:color w:val="000000"/>
                <w:sz w:val="22"/>
                <w:szCs w:val="22"/>
                <w:u w:val="none"/>
              </w:rPr>
            </w:pPr>
          </w:p>
        </w:tc>
        <w:tc>
          <w:tcPr>
            <w:tcW w:w="61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42D34A8">
            <w:pPr>
              <w:jc w:val="center"/>
              <w:rPr>
                <w:rFonts w:hint="eastAsia" w:ascii="宋体" w:hAnsi="宋体" w:eastAsia="宋体" w:cs="宋体"/>
                <w:b/>
                <w:bCs/>
                <w:i w:val="0"/>
                <w:iCs w:val="0"/>
                <w:color w:val="000000"/>
                <w:sz w:val="22"/>
                <w:szCs w:val="22"/>
                <w:u w:val="none"/>
              </w:rPr>
            </w:pPr>
          </w:p>
        </w:tc>
        <w:tc>
          <w:tcPr>
            <w:tcW w:w="74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E623C96">
            <w:pPr>
              <w:jc w:val="center"/>
              <w:rPr>
                <w:rFonts w:hint="eastAsia" w:ascii="宋体" w:hAnsi="宋体" w:eastAsia="宋体" w:cs="宋体"/>
                <w:b/>
                <w:bCs/>
                <w:i w:val="0"/>
                <w:iCs w:val="0"/>
                <w:color w:val="000000"/>
                <w:sz w:val="22"/>
                <w:szCs w:val="22"/>
                <w:u w:val="none"/>
              </w:rPr>
            </w:pPr>
          </w:p>
        </w:tc>
      </w:tr>
      <w:tr w14:paraId="7AA27CDC">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352" w:hRule="atLeast"/>
        </w:trPr>
        <w:tc>
          <w:tcPr>
            <w:tcW w:w="76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6C35647">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w:t>
            </w:r>
          </w:p>
        </w:tc>
        <w:tc>
          <w:tcPr>
            <w:tcW w:w="140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3DBC20C">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原木玩具柜--橡木</w:t>
            </w:r>
          </w:p>
        </w:tc>
        <w:tc>
          <w:tcPr>
            <w:tcW w:w="639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D9B61AA">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规格：120*30*80cm</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1.产品采用优质橡胶木，有害物质含量极低，材质坚硬、纹理清晰、弹性好，稳定性好、不易变形，耐潮防腐性好，使用寿命长。</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2.采用1.6cm橡木板材，经打磨并采用环保型油漆喷漆，表面光滑亮泽，边缘倒圆角处理，安全美观。</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3.产品3层共6个柜格，顶部木板稍突出，可摆置物品。</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4.产品甲醛释放量和含水率指标均符合要求，安全牢固，外观良好，无缺陷，适合儿童使用。</w:t>
            </w:r>
          </w:p>
        </w:tc>
        <w:tc>
          <w:tcPr>
            <w:tcW w:w="61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E1E309B">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个</w:t>
            </w:r>
          </w:p>
        </w:tc>
        <w:tc>
          <w:tcPr>
            <w:tcW w:w="74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6D13777">
            <w:pPr>
              <w:jc w:val="center"/>
              <w:rPr>
                <w:rFonts w:hint="eastAsia" w:ascii="宋体" w:hAnsi="宋体" w:eastAsia="宋体" w:cs="宋体"/>
                <w:i w:val="0"/>
                <w:iCs w:val="0"/>
                <w:color w:val="000000"/>
                <w:sz w:val="22"/>
                <w:szCs w:val="22"/>
                <w:u w:val="none"/>
                <w:lang w:val="en-US" w:eastAsia="zh-CN"/>
              </w:rPr>
            </w:pPr>
            <w:r>
              <w:rPr>
                <w:rFonts w:hint="eastAsia" w:ascii="宋体" w:hAnsi="宋体" w:eastAsia="宋体" w:cs="宋体"/>
                <w:i w:val="0"/>
                <w:iCs w:val="0"/>
                <w:color w:val="000000"/>
                <w:sz w:val="22"/>
                <w:szCs w:val="22"/>
                <w:u w:val="none"/>
                <w:lang w:val="en-US" w:eastAsia="zh-CN"/>
              </w:rPr>
              <w:t>3</w:t>
            </w:r>
          </w:p>
        </w:tc>
      </w:tr>
      <w:tr w14:paraId="1E6CDF31">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765" w:hRule="atLeast"/>
        </w:trPr>
        <w:tc>
          <w:tcPr>
            <w:tcW w:w="76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D942EE2">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w:t>
            </w:r>
          </w:p>
        </w:tc>
        <w:tc>
          <w:tcPr>
            <w:tcW w:w="140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F0C04F2">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幼儿角色游戏</w:t>
            </w:r>
          </w:p>
        </w:tc>
        <w:tc>
          <w:tcPr>
            <w:tcW w:w="639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23D35DA">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规格：内配有厨房、小医生、餐具、小工人、电话、小称等，配有游戏服1套，原生食品级工程塑料原料，精密模具一次成型后经拼插组装而成，产品强韧度高、圆润度好，经多次使用不断裂、不易磨损，对于培养提高孩子的抓握、插入、扣紧和旋转等能力有很大的帮助，还能培养训练孩子的手眼协调能力，提高孩子的想象力和创造力。</w:t>
            </w:r>
          </w:p>
        </w:tc>
        <w:tc>
          <w:tcPr>
            <w:tcW w:w="61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B92B119">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套</w:t>
            </w:r>
          </w:p>
        </w:tc>
        <w:tc>
          <w:tcPr>
            <w:tcW w:w="74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4B33569">
            <w:pPr>
              <w:jc w:val="center"/>
              <w:rPr>
                <w:rFonts w:hint="eastAsia" w:ascii="宋体" w:hAnsi="宋体" w:eastAsia="宋体" w:cs="宋体"/>
                <w:i w:val="0"/>
                <w:iCs w:val="0"/>
                <w:color w:val="000000"/>
                <w:sz w:val="22"/>
                <w:szCs w:val="22"/>
                <w:u w:val="none"/>
                <w:lang w:val="en-US" w:eastAsia="zh-CN"/>
              </w:rPr>
            </w:pPr>
            <w:r>
              <w:rPr>
                <w:rFonts w:hint="eastAsia" w:ascii="宋体" w:hAnsi="宋体" w:eastAsia="宋体" w:cs="宋体"/>
                <w:i w:val="0"/>
                <w:iCs w:val="0"/>
                <w:color w:val="000000"/>
                <w:sz w:val="22"/>
                <w:szCs w:val="22"/>
                <w:u w:val="none"/>
                <w:lang w:val="en-US" w:eastAsia="zh-CN"/>
              </w:rPr>
              <w:t>3</w:t>
            </w:r>
          </w:p>
        </w:tc>
      </w:tr>
      <w:tr w14:paraId="553E791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99" w:hRule="atLeast"/>
        </w:trPr>
        <w:tc>
          <w:tcPr>
            <w:tcW w:w="76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93B2BB5">
            <w:pPr>
              <w:jc w:val="center"/>
              <w:rPr>
                <w:rFonts w:hint="eastAsia" w:ascii="宋体" w:hAnsi="宋体" w:eastAsia="宋体" w:cs="宋体"/>
                <w:b/>
                <w:bCs/>
                <w:i w:val="0"/>
                <w:iCs w:val="0"/>
                <w:color w:val="000000"/>
                <w:sz w:val="22"/>
                <w:szCs w:val="22"/>
                <w:u w:val="none"/>
              </w:rPr>
            </w:pPr>
          </w:p>
        </w:tc>
        <w:tc>
          <w:tcPr>
            <w:tcW w:w="140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01BB85A">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阅读区</w:t>
            </w:r>
          </w:p>
        </w:tc>
        <w:tc>
          <w:tcPr>
            <w:tcW w:w="639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EE357DB">
            <w:pPr>
              <w:jc w:val="left"/>
              <w:rPr>
                <w:rFonts w:hint="eastAsia" w:ascii="宋体" w:hAnsi="宋体" w:eastAsia="宋体" w:cs="宋体"/>
                <w:b/>
                <w:bCs/>
                <w:i w:val="0"/>
                <w:iCs w:val="0"/>
                <w:color w:val="000000"/>
                <w:sz w:val="22"/>
                <w:szCs w:val="22"/>
                <w:u w:val="none"/>
              </w:rPr>
            </w:pPr>
          </w:p>
        </w:tc>
        <w:tc>
          <w:tcPr>
            <w:tcW w:w="61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AA8CD64">
            <w:pPr>
              <w:jc w:val="left"/>
              <w:rPr>
                <w:rFonts w:hint="eastAsia" w:ascii="宋体" w:hAnsi="宋体" w:eastAsia="宋体" w:cs="宋体"/>
                <w:b/>
                <w:bCs/>
                <w:i w:val="0"/>
                <w:iCs w:val="0"/>
                <w:color w:val="000000"/>
                <w:sz w:val="22"/>
                <w:szCs w:val="22"/>
                <w:u w:val="none"/>
              </w:rPr>
            </w:pPr>
          </w:p>
        </w:tc>
        <w:tc>
          <w:tcPr>
            <w:tcW w:w="74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386CBDB">
            <w:pPr>
              <w:jc w:val="center"/>
              <w:rPr>
                <w:rFonts w:hint="eastAsia" w:ascii="宋体" w:hAnsi="宋体" w:eastAsia="宋体" w:cs="宋体"/>
                <w:b/>
                <w:bCs/>
                <w:i w:val="0"/>
                <w:iCs w:val="0"/>
                <w:color w:val="000000"/>
                <w:sz w:val="22"/>
                <w:szCs w:val="22"/>
                <w:u w:val="none"/>
              </w:rPr>
            </w:pPr>
          </w:p>
        </w:tc>
      </w:tr>
      <w:tr w14:paraId="3761ACFE">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231" w:hRule="atLeast"/>
        </w:trPr>
        <w:tc>
          <w:tcPr>
            <w:tcW w:w="76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69A90D6">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w:t>
            </w:r>
          </w:p>
        </w:tc>
        <w:tc>
          <w:tcPr>
            <w:tcW w:w="140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684A2A9">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四人方桌-橡木</w:t>
            </w:r>
          </w:p>
        </w:tc>
        <w:tc>
          <w:tcPr>
            <w:tcW w:w="639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566D864">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规格：70*70*55cm</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1.产品采用优质橡胶木，有害物质含量极低，材质坚硬、纹理清晰、弹性好，稳定性好、不易变形，耐潮防腐性好，使用寿命长。</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2.桌面厚度达1.8cm，结实牢固，边角倒圆处理，无棱角尖刺，符合安全要求。</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3.桌腿尺寸达5*5cm，与桌面采用榫卯结构连接，结实牢固，每个桌腿底均安装有塑料软垫，防滑防刮。</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4.所有木材均经打磨并使用环保型油漆喷漆处理，表面光滑亮泽，安全美观。</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5.产品甲醛释放量和含水率指标均符合要求，安全牢固，外观精美，无缺陷，适合儿童使用。</w:t>
            </w:r>
          </w:p>
        </w:tc>
        <w:tc>
          <w:tcPr>
            <w:tcW w:w="61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9129A7B">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张</w:t>
            </w:r>
          </w:p>
        </w:tc>
        <w:tc>
          <w:tcPr>
            <w:tcW w:w="74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C6EEB41">
            <w:pPr>
              <w:jc w:val="center"/>
              <w:rPr>
                <w:rFonts w:hint="eastAsia" w:ascii="宋体" w:hAnsi="宋体" w:eastAsia="宋体" w:cs="宋体"/>
                <w:i w:val="0"/>
                <w:iCs w:val="0"/>
                <w:color w:val="000000"/>
                <w:sz w:val="22"/>
                <w:szCs w:val="22"/>
                <w:u w:val="none"/>
                <w:lang w:val="en-US" w:eastAsia="zh-CN"/>
              </w:rPr>
            </w:pPr>
            <w:r>
              <w:rPr>
                <w:rFonts w:hint="eastAsia" w:ascii="宋体" w:hAnsi="宋体" w:eastAsia="宋体" w:cs="宋体"/>
                <w:i w:val="0"/>
                <w:iCs w:val="0"/>
                <w:color w:val="000000"/>
                <w:sz w:val="22"/>
                <w:szCs w:val="22"/>
                <w:u w:val="none"/>
                <w:lang w:val="en-US" w:eastAsia="zh-CN"/>
              </w:rPr>
              <w:t>6</w:t>
            </w:r>
          </w:p>
        </w:tc>
      </w:tr>
      <w:tr w14:paraId="7E8C5C96">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352" w:hRule="atLeast"/>
        </w:trPr>
        <w:tc>
          <w:tcPr>
            <w:tcW w:w="76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EF69A3C">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w:t>
            </w:r>
          </w:p>
        </w:tc>
        <w:tc>
          <w:tcPr>
            <w:tcW w:w="140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8497165">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三角书柜--橡木</w:t>
            </w:r>
          </w:p>
        </w:tc>
        <w:tc>
          <w:tcPr>
            <w:tcW w:w="639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F6CA103">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规格：90*35*90cm</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1.产品采用优质橡胶木，有害物质含量极低，材质坚硬、纹理清晰、弹性好，稳定性好、不易变形，耐潮防腐性好，使用寿命长。</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2.采用1.6cm厚度板材，经打磨并采用环保型油漆喷漆，表面光滑亮泽，边缘倒圆角处理，安全美观。</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3.产品4层书架，简单大气。</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4.产品甲醛释放量和含水率指标均符合要求，安全牢固，外观良好，无缺陷，适合儿童使用。</w:t>
            </w:r>
          </w:p>
        </w:tc>
        <w:tc>
          <w:tcPr>
            <w:tcW w:w="61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4DE58D1">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个</w:t>
            </w:r>
          </w:p>
        </w:tc>
        <w:tc>
          <w:tcPr>
            <w:tcW w:w="74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EDDD09F">
            <w:pPr>
              <w:jc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6</w:t>
            </w:r>
          </w:p>
        </w:tc>
      </w:tr>
      <w:tr w14:paraId="131223B0">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99" w:hRule="atLeast"/>
        </w:trPr>
        <w:tc>
          <w:tcPr>
            <w:tcW w:w="76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91E486D">
            <w:pPr>
              <w:jc w:val="center"/>
              <w:rPr>
                <w:rFonts w:hint="eastAsia" w:ascii="宋体" w:hAnsi="宋体" w:eastAsia="宋体" w:cs="宋体"/>
                <w:i w:val="0"/>
                <w:iCs w:val="0"/>
                <w:color w:val="000000"/>
                <w:sz w:val="22"/>
                <w:szCs w:val="22"/>
                <w:u w:val="none"/>
              </w:rPr>
            </w:pPr>
          </w:p>
        </w:tc>
        <w:tc>
          <w:tcPr>
            <w:tcW w:w="140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875201A">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建构区</w:t>
            </w:r>
          </w:p>
        </w:tc>
        <w:tc>
          <w:tcPr>
            <w:tcW w:w="639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BAB6E54">
            <w:pPr>
              <w:jc w:val="left"/>
              <w:rPr>
                <w:rFonts w:hint="eastAsia" w:ascii="宋体" w:hAnsi="宋体" w:eastAsia="宋体" w:cs="宋体"/>
                <w:b/>
                <w:bCs/>
                <w:i w:val="0"/>
                <w:iCs w:val="0"/>
                <w:color w:val="000000"/>
                <w:sz w:val="22"/>
                <w:szCs w:val="22"/>
                <w:u w:val="none"/>
              </w:rPr>
            </w:pPr>
          </w:p>
        </w:tc>
        <w:tc>
          <w:tcPr>
            <w:tcW w:w="61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B64C212">
            <w:pPr>
              <w:jc w:val="center"/>
              <w:rPr>
                <w:rFonts w:hint="eastAsia" w:ascii="宋体" w:hAnsi="宋体" w:eastAsia="宋体" w:cs="宋体"/>
                <w:b/>
                <w:bCs/>
                <w:i w:val="0"/>
                <w:iCs w:val="0"/>
                <w:color w:val="000000"/>
                <w:sz w:val="22"/>
                <w:szCs w:val="22"/>
                <w:u w:val="none"/>
              </w:rPr>
            </w:pPr>
          </w:p>
        </w:tc>
        <w:tc>
          <w:tcPr>
            <w:tcW w:w="74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286A83B">
            <w:pPr>
              <w:jc w:val="center"/>
              <w:rPr>
                <w:rFonts w:hint="eastAsia" w:ascii="宋体" w:hAnsi="宋体" w:eastAsia="宋体" w:cs="宋体"/>
                <w:b/>
                <w:bCs/>
                <w:i w:val="0"/>
                <w:iCs w:val="0"/>
                <w:color w:val="000000"/>
                <w:sz w:val="22"/>
                <w:szCs w:val="22"/>
                <w:u w:val="none"/>
              </w:rPr>
            </w:pPr>
          </w:p>
        </w:tc>
      </w:tr>
      <w:tr w14:paraId="64F5299B">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472" w:hRule="atLeast"/>
        </w:trPr>
        <w:tc>
          <w:tcPr>
            <w:tcW w:w="76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1D0A897">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w:t>
            </w:r>
          </w:p>
        </w:tc>
        <w:tc>
          <w:tcPr>
            <w:tcW w:w="140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30A8A18">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购物车</w:t>
            </w:r>
          </w:p>
        </w:tc>
        <w:tc>
          <w:tcPr>
            <w:tcW w:w="639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1F4F02A">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规格：33*47*55cm，材质为环保型工程塑料，注塑工艺精密模具一次成型后经拼装组合而成，产品强度高、密度大、耐折弯、热胀冷缩应力小。成形后期经修边、锐角毛刺打磨处理，无安全隐患。生产原材料为原生料，不添加回收料。色母添加剂为标准色母，产品耐紫外线、不褪色，色彩符合儿童视觉习惯。</w:t>
            </w:r>
          </w:p>
        </w:tc>
        <w:tc>
          <w:tcPr>
            <w:tcW w:w="61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BB8EB94">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套</w:t>
            </w:r>
          </w:p>
        </w:tc>
        <w:tc>
          <w:tcPr>
            <w:tcW w:w="74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09B64B4">
            <w:pPr>
              <w:jc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3</w:t>
            </w:r>
          </w:p>
        </w:tc>
      </w:tr>
      <w:tr w14:paraId="457042D2">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472" w:hRule="atLeast"/>
        </w:trPr>
        <w:tc>
          <w:tcPr>
            <w:tcW w:w="76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D8CE953">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w:t>
            </w:r>
          </w:p>
        </w:tc>
        <w:tc>
          <w:tcPr>
            <w:tcW w:w="140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FDD6622">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潜能万象积木</w:t>
            </w:r>
          </w:p>
        </w:tc>
        <w:tc>
          <w:tcPr>
            <w:tcW w:w="639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D3893E6">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规格：508件/箱，原生食品级工程塑料原料，精密模具一次成型后经拼插组装而成，产品强韧度高、圆润度好，经多次使用不断裂、不易磨损，对于培养提高孩子的抓握、插入、扣紧和旋转等能力有很大的帮助，还能培养训练孩子的手眼协调能力，提高孩子的想象力和创造力。</w:t>
            </w:r>
          </w:p>
        </w:tc>
        <w:tc>
          <w:tcPr>
            <w:tcW w:w="61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57C273C">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套</w:t>
            </w:r>
          </w:p>
        </w:tc>
        <w:tc>
          <w:tcPr>
            <w:tcW w:w="74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0FEED73">
            <w:pPr>
              <w:jc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3</w:t>
            </w:r>
          </w:p>
        </w:tc>
      </w:tr>
      <w:tr w14:paraId="7215D50E">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472" w:hRule="atLeast"/>
        </w:trPr>
        <w:tc>
          <w:tcPr>
            <w:tcW w:w="76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00E6D94">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3</w:t>
            </w:r>
          </w:p>
        </w:tc>
        <w:tc>
          <w:tcPr>
            <w:tcW w:w="140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9FF8DB8">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七巧板齿形拼图积木</w:t>
            </w:r>
          </w:p>
        </w:tc>
        <w:tc>
          <w:tcPr>
            <w:tcW w:w="639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0883CB0">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规格：280件/箱，原生食品级工程塑料原料，精密模具一次成型后经拼插组装而成，产品强韧度高、圆润度好，经多次使用不断裂、不易磨损，对于培养提高孩子的抓握、插入、扣紧和旋转等能力有很大的帮助，还能培养训练孩子的手眼协调能力，提高孩子的想象力和创造力。</w:t>
            </w:r>
          </w:p>
        </w:tc>
        <w:tc>
          <w:tcPr>
            <w:tcW w:w="61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0869072">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套</w:t>
            </w:r>
          </w:p>
        </w:tc>
        <w:tc>
          <w:tcPr>
            <w:tcW w:w="74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C1AE968">
            <w:pPr>
              <w:jc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3</w:t>
            </w:r>
          </w:p>
        </w:tc>
      </w:tr>
      <w:tr w14:paraId="5135EB5E">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472" w:hRule="atLeast"/>
        </w:trPr>
        <w:tc>
          <w:tcPr>
            <w:tcW w:w="76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EFDDA8B">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4</w:t>
            </w:r>
          </w:p>
        </w:tc>
        <w:tc>
          <w:tcPr>
            <w:tcW w:w="140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3A3AF15">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智力球构造积木</w:t>
            </w:r>
          </w:p>
        </w:tc>
        <w:tc>
          <w:tcPr>
            <w:tcW w:w="639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EF794D7">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规格：788件/箱，原生食品级工程塑料原料，精密模具一次成型后经拼插组装而成，产品强韧度高、圆润度好，经多次使用不断裂、不易磨损，对于培养提高孩子的抓握、插入、扣紧和旋转等能力有很大的帮助，还能培养训练孩子的手眼协调能力，提高孩子的想象力和创造力。</w:t>
            </w:r>
          </w:p>
        </w:tc>
        <w:tc>
          <w:tcPr>
            <w:tcW w:w="61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B1D05FC">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套</w:t>
            </w:r>
          </w:p>
        </w:tc>
        <w:tc>
          <w:tcPr>
            <w:tcW w:w="74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55C79B8">
            <w:pPr>
              <w:jc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3</w:t>
            </w:r>
          </w:p>
        </w:tc>
      </w:tr>
      <w:tr w14:paraId="76C3603F">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472" w:hRule="atLeast"/>
        </w:trPr>
        <w:tc>
          <w:tcPr>
            <w:tcW w:w="76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D06408D">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5</w:t>
            </w:r>
          </w:p>
        </w:tc>
        <w:tc>
          <w:tcPr>
            <w:tcW w:w="140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B26CDDC">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万能大组合积木</w:t>
            </w:r>
          </w:p>
        </w:tc>
        <w:tc>
          <w:tcPr>
            <w:tcW w:w="639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AD9D082">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规格：580件/箱，原生食品级工程塑料原料，精密模具一次成型后经拼插组装而成，产品强韧度高、圆润度好，经多次使用不断裂、不易磨损，对于培养提高孩子的抓握、插入、扣紧和旋转等能力有很大的帮助，还能培养训练孩子的手眼协调能力，提高孩子的想象力和创造力。</w:t>
            </w:r>
          </w:p>
        </w:tc>
        <w:tc>
          <w:tcPr>
            <w:tcW w:w="61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4AB802C">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套</w:t>
            </w:r>
          </w:p>
        </w:tc>
        <w:tc>
          <w:tcPr>
            <w:tcW w:w="74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F847DFD">
            <w:pPr>
              <w:jc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3</w:t>
            </w:r>
          </w:p>
        </w:tc>
      </w:tr>
      <w:tr w14:paraId="384DE54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472" w:hRule="atLeast"/>
        </w:trPr>
        <w:tc>
          <w:tcPr>
            <w:tcW w:w="76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59422D0">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6</w:t>
            </w:r>
          </w:p>
        </w:tc>
        <w:tc>
          <w:tcPr>
            <w:tcW w:w="140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05069D7">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多功能积木</w:t>
            </w:r>
          </w:p>
        </w:tc>
        <w:tc>
          <w:tcPr>
            <w:tcW w:w="639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FC8160F">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规格：358件/箱，原生食品级工程塑料原料，精密模具一次成型后经拼插组装而成，产品强韧度高、圆润度好，经多次使用不断裂、不易磨损，对于培养提高孩子的抓握、插入、扣紧和旋转等能力有很大的帮助，还能培养训练孩子的手眼协调能力，提高孩子的想象力和创造力。</w:t>
            </w:r>
          </w:p>
        </w:tc>
        <w:tc>
          <w:tcPr>
            <w:tcW w:w="61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5320F2F">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套</w:t>
            </w:r>
          </w:p>
        </w:tc>
        <w:tc>
          <w:tcPr>
            <w:tcW w:w="74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B6004F9">
            <w:pPr>
              <w:jc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3</w:t>
            </w:r>
          </w:p>
        </w:tc>
      </w:tr>
      <w:tr w14:paraId="70BE207B">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472" w:hRule="atLeast"/>
        </w:trPr>
        <w:tc>
          <w:tcPr>
            <w:tcW w:w="76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FD9207D">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7</w:t>
            </w:r>
          </w:p>
        </w:tc>
        <w:tc>
          <w:tcPr>
            <w:tcW w:w="140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4318409">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快乐齿轮积木</w:t>
            </w:r>
          </w:p>
        </w:tc>
        <w:tc>
          <w:tcPr>
            <w:tcW w:w="639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49B7D8A">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规格：110件/箱，原生食品级工程塑料原料，精密模具一次成型后经拼插组装而成，产品强韧度高、圆润度好，经多次使用不断裂、不易磨损，对于培养提高孩子的抓握、插入、扣紧和旋转等能力有很大的帮助，还能培养训练孩子的手眼协调能力，提高孩子的想象力和创造力。</w:t>
            </w:r>
          </w:p>
        </w:tc>
        <w:tc>
          <w:tcPr>
            <w:tcW w:w="61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C9BA054">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套</w:t>
            </w:r>
          </w:p>
        </w:tc>
        <w:tc>
          <w:tcPr>
            <w:tcW w:w="74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5D4AD2C">
            <w:pPr>
              <w:jc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3</w:t>
            </w:r>
          </w:p>
        </w:tc>
      </w:tr>
      <w:tr w14:paraId="40B054B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472" w:hRule="atLeast"/>
        </w:trPr>
        <w:tc>
          <w:tcPr>
            <w:tcW w:w="76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3D2190F">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8</w:t>
            </w:r>
          </w:p>
        </w:tc>
        <w:tc>
          <w:tcPr>
            <w:tcW w:w="140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45C861E">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快乐小方块积木</w:t>
            </w:r>
          </w:p>
        </w:tc>
        <w:tc>
          <w:tcPr>
            <w:tcW w:w="639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FF1B74C">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规格：800件/套，原生食品级工程塑料原料，精密模具一次成型后经拼插组装而成，产品强韧度高、圆润度好，经多次使用不断裂、不易磨损，对于培养提高孩子的抓握、插入、扣紧和旋转等能力有很大的帮助，还能培养训练孩子的手眼协调能力，提高孩子的想象力和创造力。</w:t>
            </w:r>
          </w:p>
        </w:tc>
        <w:tc>
          <w:tcPr>
            <w:tcW w:w="61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19C8872">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套</w:t>
            </w:r>
          </w:p>
        </w:tc>
        <w:tc>
          <w:tcPr>
            <w:tcW w:w="74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AA56E24">
            <w:pPr>
              <w:jc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3</w:t>
            </w:r>
          </w:p>
        </w:tc>
      </w:tr>
      <w:tr w14:paraId="4949AE0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472" w:hRule="atLeast"/>
        </w:trPr>
        <w:tc>
          <w:tcPr>
            <w:tcW w:w="76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963AA83">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9</w:t>
            </w:r>
          </w:p>
        </w:tc>
        <w:tc>
          <w:tcPr>
            <w:tcW w:w="140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F9ED515">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颗粒玩具</w:t>
            </w:r>
          </w:p>
        </w:tc>
        <w:tc>
          <w:tcPr>
            <w:tcW w:w="639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28D523F">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规格：400件/箱，原生食品级工程塑料原料，精密模具一次成型后经拼插组装而成，产品强韧度高、圆润度好，经多次使用不断裂、不易磨损，对于培养提高孩子的抓握、插入、扣紧和旋转等能力有很大的帮助，还能培养训练孩子的手眼协调能力，提高孩子的想象力和创造力。</w:t>
            </w:r>
          </w:p>
        </w:tc>
        <w:tc>
          <w:tcPr>
            <w:tcW w:w="61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110033B">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套</w:t>
            </w:r>
          </w:p>
        </w:tc>
        <w:tc>
          <w:tcPr>
            <w:tcW w:w="74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F4C2F01">
            <w:pPr>
              <w:jc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3</w:t>
            </w:r>
          </w:p>
        </w:tc>
      </w:tr>
      <w:tr w14:paraId="336CCE7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472" w:hRule="atLeast"/>
        </w:trPr>
        <w:tc>
          <w:tcPr>
            <w:tcW w:w="76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D822EDE">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10</w:t>
            </w:r>
          </w:p>
        </w:tc>
        <w:tc>
          <w:tcPr>
            <w:tcW w:w="140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5DC485A">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新款数字雪花玩具</w:t>
            </w:r>
          </w:p>
        </w:tc>
        <w:tc>
          <w:tcPr>
            <w:tcW w:w="639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F44EA53">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规格：1500件/箱，原生食品级工程塑料原料，精密模具一次成型后经拼插组装而成，产品强韧度高、圆润度好，经多次使用不断裂、不易磨损，对于培养提高孩子的抓握、插入、扣紧和旋转等能力有很大的帮助，还能培养训练孩子的手眼协调能力，提高孩子的想象力和创造力。</w:t>
            </w:r>
          </w:p>
        </w:tc>
        <w:tc>
          <w:tcPr>
            <w:tcW w:w="61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AE1B2D5">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套</w:t>
            </w:r>
          </w:p>
        </w:tc>
        <w:tc>
          <w:tcPr>
            <w:tcW w:w="74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CEE4F5E">
            <w:pPr>
              <w:jc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3</w:t>
            </w:r>
          </w:p>
        </w:tc>
      </w:tr>
      <w:tr w14:paraId="12B3FCE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99" w:hRule="atLeast"/>
        </w:trPr>
        <w:tc>
          <w:tcPr>
            <w:tcW w:w="76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4736F15">
            <w:pPr>
              <w:jc w:val="center"/>
              <w:rPr>
                <w:rFonts w:hint="eastAsia" w:ascii="宋体" w:hAnsi="宋体" w:eastAsia="宋体" w:cs="宋体"/>
                <w:b/>
                <w:bCs/>
                <w:i w:val="0"/>
                <w:iCs w:val="0"/>
                <w:color w:val="000000"/>
                <w:sz w:val="22"/>
                <w:szCs w:val="22"/>
                <w:u w:val="none"/>
              </w:rPr>
            </w:pPr>
          </w:p>
        </w:tc>
        <w:tc>
          <w:tcPr>
            <w:tcW w:w="140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BC69DF3">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美工区</w:t>
            </w:r>
          </w:p>
        </w:tc>
        <w:tc>
          <w:tcPr>
            <w:tcW w:w="639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2F8992D">
            <w:pPr>
              <w:jc w:val="left"/>
              <w:rPr>
                <w:rFonts w:hint="eastAsia" w:ascii="宋体" w:hAnsi="宋体" w:eastAsia="宋体" w:cs="宋体"/>
                <w:b/>
                <w:bCs/>
                <w:i w:val="0"/>
                <w:iCs w:val="0"/>
                <w:color w:val="000000"/>
                <w:sz w:val="22"/>
                <w:szCs w:val="22"/>
                <w:u w:val="none"/>
              </w:rPr>
            </w:pPr>
          </w:p>
        </w:tc>
        <w:tc>
          <w:tcPr>
            <w:tcW w:w="61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C9DD9C9">
            <w:pPr>
              <w:jc w:val="center"/>
              <w:rPr>
                <w:rFonts w:hint="eastAsia" w:ascii="宋体" w:hAnsi="宋体" w:eastAsia="宋体" w:cs="宋体"/>
                <w:b/>
                <w:bCs/>
                <w:i w:val="0"/>
                <w:iCs w:val="0"/>
                <w:color w:val="000000"/>
                <w:sz w:val="22"/>
                <w:szCs w:val="22"/>
                <w:u w:val="none"/>
              </w:rPr>
            </w:pPr>
          </w:p>
        </w:tc>
        <w:tc>
          <w:tcPr>
            <w:tcW w:w="74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05CFC6E">
            <w:pPr>
              <w:jc w:val="center"/>
              <w:rPr>
                <w:rFonts w:hint="eastAsia" w:ascii="宋体" w:hAnsi="宋体" w:eastAsia="宋体" w:cs="宋体"/>
                <w:b/>
                <w:bCs/>
                <w:i w:val="0"/>
                <w:iCs w:val="0"/>
                <w:color w:val="000000"/>
                <w:sz w:val="22"/>
                <w:szCs w:val="22"/>
                <w:u w:val="none"/>
              </w:rPr>
            </w:pPr>
          </w:p>
        </w:tc>
      </w:tr>
      <w:tr w14:paraId="5A41B23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230" w:hRule="atLeast"/>
        </w:trPr>
        <w:tc>
          <w:tcPr>
            <w:tcW w:w="76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FC89EBC">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w:t>
            </w:r>
          </w:p>
        </w:tc>
        <w:tc>
          <w:tcPr>
            <w:tcW w:w="140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DAC499A">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彩纸柜--橡木</w:t>
            </w:r>
          </w:p>
        </w:tc>
        <w:tc>
          <w:tcPr>
            <w:tcW w:w="639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31BA717">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规格：60*40*95cm</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1.产品柜体采用优质橡胶木，有害物质含量极低，材质坚硬、纹理清晰、弹性好，稳定性好、不易变形，耐潮防腐性好，使用寿命长。</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2.采用1.6cm厚度板材，经打磨并采用环保型油漆喷漆，表面光滑亮泽，边缘倒圆角处理，安全美观。</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3.产品隔板为E1级环保密度板，喷涂不同颜色。</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4.产品甲醛释放量和含水率指标均符合要求，安全牢固，外观良好，无缺陷，适合儿童使用。</w:t>
            </w:r>
          </w:p>
        </w:tc>
        <w:tc>
          <w:tcPr>
            <w:tcW w:w="61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26C09D2">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个</w:t>
            </w:r>
          </w:p>
        </w:tc>
        <w:tc>
          <w:tcPr>
            <w:tcW w:w="74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7524905">
            <w:pPr>
              <w:jc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3</w:t>
            </w:r>
          </w:p>
        </w:tc>
      </w:tr>
      <w:tr w14:paraId="2F4647B0">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231" w:hRule="atLeast"/>
        </w:trPr>
        <w:tc>
          <w:tcPr>
            <w:tcW w:w="76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71DC4C9">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w:t>
            </w:r>
          </w:p>
        </w:tc>
        <w:tc>
          <w:tcPr>
            <w:tcW w:w="140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1111CF1">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原木六人桌-橡木</w:t>
            </w:r>
          </w:p>
        </w:tc>
        <w:tc>
          <w:tcPr>
            <w:tcW w:w="639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6817E2D">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规格：120*60*55cm</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1.产品采用优质橡胶木，有害物质含量极低，材质坚硬、纹理清晰、弹性好，稳定性好、不易变形，耐潮防腐性好，使用寿命长。</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2.桌面厚度达1.8cm，结实牢固，边角倒圆处理，无棱角尖刺，符合安全要求。</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3.桌腿尺寸达5*5cm，与桌面采用榫卯结构连接，结实牢固，每个桌腿底均安装有塑料软垫，防滑防刮。</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4.所有木材均经打磨并使用环保型油漆喷漆处理，表面光滑亮泽，安全美观。</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5.产品甲醛释放量和含水率指标均符合要求，安全牢固，外观精美，无缺陷，适合儿童使用。</w:t>
            </w:r>
          </w:p>
        </w:tc>
        <w:tc>
          <w:tcPr>
            <w:tcW w:w="61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7D698AC">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张</w:t>
            </w:r>
          </w:p>
        </w:tc>
        <w:tc>
          <w:tcPr>
            <w:tcW w:w="74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D64E341">
            <w:pPr>
              <w:jc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3</w:t>
            </w:r>
          </w:p>
        </w:tc>
      </w:tr>
      <w:tr w14:paraId="0C4A15C0">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765" w:hRule="atLeast"/>
        </w:trPr>
        <w:tc>
          <w:tcPr>
            <w:tcW w:w="76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683A6F6">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3</w:t>
            </w:r>
          </w:p>
        </w:tc>
        <w:tc>
          <w:tcPr>
            <w:tcW w:w="140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9877880">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中班美工区</w:t>
            </w:r>
          </w:p>
        </w:tc>
        <w:tc>
          <w:tcPr>
            <w:tcW w:w="639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970311B">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美工区：7大类绘画手工材料包，绘画笔刷、颜料、工具、塑性材料、装饰材料（线、面）、半成品、粘贴材料。</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1.产品每个区都配有独立的收纳箱，方便教学使用与收纳。</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2.产品以《3-6岁儿童学习与发展指南》中幼儿各领域目标为设计依据，根据幼儿年龄特点，提供丰富的材料、玩法说明、游戏情境等，让幼儿在自由游戏中获得个性化的发展。</w:t>
            </w:r>
          </w:p>
        </w:tc>
        <w:tc>
          <w:tcPr>
            <w:tcW w:w="61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8768CAA">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套</w:t>
            </w:r>
          </w:p>
        </w:tc>
        <w:tc>
          <w:tcPr>
            <w:tcW w:w="74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C43AD13">
            <w:pPr>
              <w:jc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w:t>
            </w:r>
          </w:p>
        </w:tc>
      </w:tr>
      <w:tr w14:paraId="7681CD3C">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99" w:hRule="atLeast"/>
        </w:trPr>
        <w:tc>
          <w:tcPr>
            <w:tcW w:w="76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4081A89">
            <w:pPr>
              <w:jc w:val="center"/>
              <w:rPr>
                <w:rFonts w:hint="eastAsia" w:ascii="宋体" w:hAnsi="宋体" w:eastAsia="宋体" w:cs="宋体"/>
                <w:b/>
                <w:bCs/>
                <w:i w:val="0"/>
                <w:iCs w:val="0"/>
                <w:color w:val="000000"/>
                <w:sz w:val="22"/>
                <w:szCs w:val="22"/>
                <w:u w:val="none"/>
              </w:rPr>
            </w:pPr>
          </w:p>
        </w:tc>
        <w:tc>
          <w:tcPr>
            <w:tcW w:w="140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775BF19">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盥洗区</w:t>
            </w:r>
          </w:p>
        </w:tc>
        <w:tc>
          <w:tcPr>
            <w:tcW w:w="639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8C9BAD0">
            <w:pPr>
              <w:jc w:val="left"/>
              <w:rPr>
                <w:rFonts w:hint="eastAsia" w:ascii="宋体" w:hAnsi="宋体" w:eastAsia="宋体" w:cs="宋体"/>
                <w:b/>
                <w:bCs/>
                <w:i w:val="0"/>
                <w:iCs w:val="0"/>
                <w:color w:val="000000"/>
                <w:sz w:val="22"/>
                <w:szCs w:val="22"/>
                <w:u w:val="none"/>
              </w:rPr>
            </w:pPr>
          </w:p>
        </w:tc>
        <w:tc>
          <w:tcPr>
            <w:tcW w:w="61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E4572D2">
            <w:pPr>
              <w:jc w:val="center"/>
              <w:rPr>
                <w:rFonts w:hint="eastAsia" w:ascii="宋体" w:hAnsi="宋体" w:eastAsia="宋体" w:cs="宋体"/>
                <w:b/>
                <w:bCs/>
                <w:i w:val="0"/>
                <w:iCs w:val="0"/>
                <w:color w:val="000000"/>
                <w:sz w:val="22"/>
                <w:szCs w:val="22"/>
                <w:u w:val="none"/>
              </w:rPr>
            </w:pPr>
          </w:p>
        </w:tc>
        <w:tc>
          <w:tcPr>
            <w:tcW w:w="74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6CFDC6A">
            <w:pPr>
              <w:jc w:val="center"/>
              <w:rPr>
                <w:rFonts w:hint="eastAsia" w:ascii="宋体" w:hAnsi="宋体" w:eastAsia="宋体" w:cs="宋体"/>
                <w:b/>
                <w:bCs/>
                <w:i w:val="0"/>
                <w:iCs w:val="0"/>
                <w:color w:val="000000"/>
                <w:sz w:val="22"/>
                <w:szCs w:val="22"/>
                <w:u w:val="none"/>
              </w:rPr>
            </w:pPr>
          </w:p>
        </w:tc>
      </w:tr>
      <w:tr w14:paraId="74719EB9">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938" w:hRule="atLeast"/>
        </w:trPr>
        <w:tc>
          <w:tcPr>
            <w:tcW w:w="76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F6A903C">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w:t>
            </w:r>
          </w:p>
        </w:tc>
        <w:tc>
          <w:tcPr>
            <w:tcW w:w="140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6B654C6">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多用木制口杯架（橡木）</w:t>
            </w:r>
          </w:p>
        </w:tc>
        <w:tc>
          <w:tcPr>
            <w:tcW w:w="639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EFA7C0B">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规格：60*60*80cm</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1.产品采用优质板材，有害物质含量极低，材质坚硬、纹理清晰、弹性好，稳定性好、不易变形，耐潮防腐性好，使用寿命长。</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2.采用1.6cm厚度橡木板材，经打磨并采用环保型油漆喷漆，表面光滑亮泽，边缘倒圆角处理，安全美观。</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3.产品左侧可放置保温水桶，顶部可打开；右侧共有7层口杯柜格，每层可放置口径不超过8cm的口杯约7个，带门可放置蚊虫进入。</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4.产品甲醛释放量和含水率指标均符合要求，安全牢固，外观良好，无缺陷，适合儿童使用。</w:t>
            </w:r>
          </w:p>
        </w:tc>
        <w:tc>
          <w:tcPr>
            <w:tcW w:w="61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CFDE2EB">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个</w:t>
            </w:r>
          </w:p>
        </w:tc>
        <w:tc>
          <w:tcPr>
            <w:tcW w:w="74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366EEC1">
            <w:pPr>
              <w:jc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3</w:t>
            </w:r>
          </w:p>
        </w:tc>
      </w:tr>
      <w:tr w14:paraId="1E282578">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93" w:hRule="atLeast"/>
        </w:trPr>
        <w:tc>
          <w:tcPr>
            <w:tcW w:w="76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6C455AC">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w:t>
            </w:r>
          </w:p>
        </w:tc>
        <w:tc>
          <w:tcPr>
            <w:tcW w:w="140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B73E036">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不锈钢口杯-7cm</w:t>
            </w:r>
          </w:p>
        </w:tc>
        <w:tc>
          <w:tcPr>
            <w:tcW w:w="639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7277562">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规格：φ7cm，材质为优质304不锈钢，外部涂有防烫材料，安全环保，无毒无味，适合幼儿使用。</w:t>
            </w:r>
          </w:p>
        </w:tc>
        <w:tc>
          <w:tcPr>
            <w:tcW w:w="61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4A05101">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个</w:t>
            </w:r>
          </w:p>
        </w:tc>
        <w:tc>
          <w:tcPr>
            <w:tcW w:w="74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365CCD2">
            <w:pPr>
              <w:jc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70</w:t>
            </w:r>
          </w:p>
        </w:tc>
      </w:tr>
      <w:tr w14:paraId="37DDD459">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93" w:hRule="atLeast"/>
        </w:trPr>
        <w:tc>
          <w:tcPr>
            <w:tcW w:w="76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5BA4F81">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3</w:t>
            </w:r>
          </w:p>
        </w:tc>
        <w:tc>
          <w:tcPr>
            <w:tcW w:w="140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E1C4539">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洗衣机</w:t>
            </w:r>
          </w:p>
        </w:tc>
        <w:tc>
          <w:tcPr>
            <w:tcW w:w="639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FD6E26B">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国产知名品牌，10公斤全自动波轮洗衣机， 一级能效。全国联保，整机保修三年。</w:t>
            </w:r>
          </w:p>
        </w:tc>
        <w:tc>
          <w:tcPr>
            <w:tcW w:w="61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5D1566B">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台</w:t>
            </w:r>
          </w:p>
        </w:tc>
        <w:tc>
          <w:tcPr>
            <w:tcW w:w="74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9FFE9CF">
            <w:pPr>
              <w:jc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w:t>
            </w:r>
          </w:p>
        </w:tc>
      </w:tr>
      <w:tr w14:paraId="116FF137">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069" w:hRule="atLeast"/>
        </w:trPr>
        <w:tc>
          <w:tcPr>
            <w:tcW w:w="76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A51D430">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4</w:t>
            </w:r>
          </w:p>
        </w:tc>
        <w:tc>
          <w:tcPr>
            <w:tcW w:w="140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7B30A54">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饮水机</w:t>
            </w:r>
          </w:p>
        </w:tc>
        <w:tc>
          <w:tcPr>
            <w:tcW w:w="639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5397F96">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尺寸：≤580*420*1120mm</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主要技术指标：</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1、内胆容量≥18L，供水量：温开水≥80L/H；</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2、功率2KW；电源:220V；</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3、进水水源：市政自来水，水温5-40℃；</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4、2温开水龙头。</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温开水工艺流程：</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自来水—&gt;净水系统—&gt;热交换器外管预热到（80℃）—&gt;水胆加热到100℃—&gt;热交换器内管降温—&gt;温开水（45℃）；</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过滤：≥五级过滤（PP棉+颗粒炭+压缩炭+RO75+后置活性炭+3.2G压力桶）</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配置明细：</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外观豪华美观，结构精致，食品级不锈钢出水嘴，防飞溅烫伤；</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采用高效热能回收装置，温开水节能80%以上；</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采用微电脑控制技术，自动加热、自动进水、可定时开机关机；</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触摸开关控制出水，蓝色背光指示，能自动关水，忘关龙头约2分钟后自动关闭出水，杜绝浪费水。</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采用多维感温布控技术，精准感知水温变化；</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采用ASP主动安全保护技术，彻底解决开水器的安全隐患；</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智能显示温度，可根据实际饮水时间设置开关机时间，无须人工看管；</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智能系统，12V低压力控制，水不开则无水流出，避免饮用生水；</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六防安全设计：防漏电、防超温、防干烧、防缺水、防蒸汽、防开盖；</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食品级304不锈钢内胆，内胆零压力设计，双重泄压保护，安全更有保障；</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高精过滤，经高温杀菌，水质完全达到国家直饮水标准，饮用更健康；杜绝阴阳水和千滚水，卫生更有保证；</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可选具有智能无菌，一键排空功能，饮水更安全，更健康；</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智能防干烧系统，故障代码显示，让售后更无忧。</w:t>
            </w:r>
          </w:p>
        </w:tc>
        <w:tc>
          <w:tcPr>
            <w:tcW w:w="61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C764A9A">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台</w:t>
            </w:r>
          </w:p>
        </w:tc>
        <w:tc>
          <w:tcPr>
            <w:tcW w:w="74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D271C43">
            <w:pPr>
              <w:jc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w:t>
            </w:r>
          </w:p>
        </w:tc>
      </w:tr>
      <w:tr w14:paraId="3312E929">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99" w:hRule="atLeast"/>
        </w:trPr>
        <w:tc>
          <w:tcPr>
            <w:tcW w:w="76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36748C6">
            <w:pPr>
              <w:jc w:val="center"/>
              <w:rPr>
                <w:rFonts w:hint="eastAsia" w:ascii="宋体" w:hAnsi="宋体" w:eastAsia="宋体" w:cs="宋体"/>
                <w:b/>
                <w:bCs/>
                <w:i w:val="0"/>
                <w:iCs w:val="0"/>
                <w:color w:val="000000"/>
                <w:sz w:val="22"/>
                <w:szCs w:val="22"/>
                <w:u w:val="none"/>
              </w:rPr>
            </w:pPr>
          </w:p>
        </w:tc>
        <w:tc>
          <w:tcPr>
            <w:tcW w:w="140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BC541F4">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休息区</w:t>
            </w:r>
          </w:p>
        </w:tc>
        <w:tc>
          <w:tcPr>
            <w:tcW w:w="639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2BCE900">
            <w:pPr>
              <w:jc w:val="left"/>
              <w:rPr>
                <w:rFonts w:hint="eastAsia" w:ascii="宋体" w:hAnsi="宋体" w:eastAsia="宋体" w:cs="宋体"/>
                <w:b/>
                <w:bCs/>
                <w:i w:val="0"/>
                <w:iCs w:val="0"/>
                <w:color w:val="000000"/>
                <w:sz w:val="22"/>
                <w:szCs w:val="22"/>
                <w:u w:val="none"/>
              </w:rPr>
            </w:pPr>
          </w:p>
        </w:tc>
        <w:tc>
          <w:tcPr>
            <w:tcW w:w="61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A8B6E2F">
            <w:pPr>
              <w:jc w:val="center"/>
              <w:rPr>
                <w:rFonts w:hint="eastAsia" w:ascii="宋体" w:hAnsi="宋体" w:eastAsia="宋体" w:cs="宋体"/>
                <w:b/>
                <w:bCs/>
                <w:i w:val="0"/>
                <w:iCs w:val="0"/>
                <w:color w:val="000000"/>
                <w:sz w:val="22"/>
                <w:szCs w:val="22"/>
                <w:u w:val="none"/>
              </w:rPr>
            </w:pPr>
          </w:p>
        </w:tc>
        <w:tc>
          <w:tcPr>
            <w:tcW w:w="74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83733EF">
            <w:pPr>
              <w:jc w:val="center"/>
              <w:rPr>
                <w:rFonts w:hint="eastAsia" w:ascii="宋体" w:hAnsi="宋体" w:eastAsia="宋体" w:cs="宋体"/>
                <w:b/>
                <w:bCs/>
                <w:i w:val="0"/>
                <w:iCs w:val="0"/>
                <w:color w:val="000000"/>
                <w:sz w:val="22"/>
                <w:szCs w:val="22"/>
                <w:u w:val="none"/>
              </w:rPr>
            </w:pPr>
          </w:p>
        </w:tc>
      </w:tr>
      <w:tr w14:paraId="0D9F560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886" w:hRule="atLeast"/>
        </w:trPr>
        <w:tc>
          <w:tcPr>
            <w:tcW w:w="76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E8B3D6F">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w:t>
            </w:r>
          </w:p>
        </w:tc>
        <w:tc>
          <w:tcPr>
            <w:tcW w:w="140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CCD4C0A">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六脚吹塑床板</w:t>
            </w:r>
          </w:p>
        </w:tc>
        <w:tc>
          <w:tcPr>
            <w:tcW w:w="639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5F75E14">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规格：125*49*1cm</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床面铺板为优质杉木，光滑平整无毛刺，强度和耐久性均符合要求，不易损坏。</w:t>
            </w:r>
          </w:p>
        </w:tc>
        <w:tc>
          <w:tcPr>
            <w:tcW w:w="61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98116C8">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张</w:t>
            </w:r>
          </w:p>
        </w:tc>
        <w:tc>
          <w:tcPr>
            <w:tcW w:w="74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0D26D56">
            <w:pPr>
              <w:jc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60</w:t>
            </w:r>
          </w:p>
        </w:tc>
      </w:tr>
      <w:tr w14:paraId="4F7162F9">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179" w:hRule="atLeast"/>
        </w:trPr>
        <w:tc>
          <w:tcPr>
            <w:tcW w:w="76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D4F9BA5">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w:t>
            </w:r>
          </w:p>
        </w:tc>
        <w:tc>
          <w:tcPr>
            <w:tcW w:w="140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D0D1D7B">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儿童面被</w:t>
            </w:r>
          </w:p>
        </w:tc>
        <w:tc>
          <w:tcPr>
            <w:tcW w:w="6396" w:type="dxa"/>
            <w:tcBorders>
              <w:top w:val="nil"/>
              <w:left w:val="nil"/>
              <w:bottom w:val="nil"/>
              <w:right w:val="nil"/>
            </w:tcBorders>
            <w:shd w:val="clear" w:color="auto" w:fill="auto"/>
            <w:vAlign w:val="center"/>
          </w:tcPr>
          <w:p w14:paraId="549DF86A">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1、规格：垫被145*58cm（±1cm），被子145*98cm（±1cm），枕头25*42cm（±1cm）（全套含2床棉被），材质为优质棉布+棉花组合，经缝合而成，质地柔软，色彩鲜艳，无毒无味，安全环保，适合幼儿使用。</w:t>
            </w:r>
          </w:p>
        </w:tc>
        <w:tc>
          <w:tcPr>
            <w:tcW w:w="61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ACD8F8B">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套</w:t>
            </w:r>
          </w:p>
        </w:tc>
        <w:tc>
          <w:tcPr>
            <w:tcW w:w="74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EB06BD9">
            <w:pPr>
              <w:jc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60</w:t>
            </w:r>
          </w:p>
        </w:tc>
      </w:tr>
      <w:tr w14:paraId="6EBDB849">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352" w:hRule="atLeast"/>
        </w:trPr>
        <w:tc>
          <w:tcPr>
            <w:tcW w:w="76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992FEE8">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3</w:t>
            </w:r>
          </w:p>
        </w:tc>
        <w:tc>
          <w:tcPr>
            <w:tcW w:w="140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E8997ED">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原木鞋柜-橡木</w:t>
            </w:r>
          </w:p>
        </w:tc>
        <w:tc>
          <w:tcPr>
            <w:tcW w:w="639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2665D1A">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规格：120*22*35cm</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1.产品采用优质橡胶木，有害物质含量极低，材质坚硬、纹理清晰、弹性好，稳定性好、不易变形，耐潮防腐性好，使用寿命长。</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2.采用1.6cm厚度板材，经打磨并采用环保型油漆喷漆，表面光滑亮泽，边缘倒圆角处理，安全美观。</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3.产品共2层每层6个柜格。</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4.产品甲醛释放量和含水率指标均符合要求，安全牢固，外观良好，无缺陷，适合儿童使用。</w:t>
            </w:r>
          </w:p>
        </w:tc>
        <w:tc>
          <w:tcPr>
            <w:tcW w:w="61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1DC79D5">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个</w:t>
            </w:r>
          </w:p>
        </w:tc>
        <w:tc>
          <w:tcPr>
            <w:tcW w:w="74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D141C7B">
            <w:pPr>
              <w:jc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3</w:t>
            </w:r>
          </w:p>
        </w:tc>
      </w:tr>
      <w:tr w14:paraId="75A7F417">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352" w:hRule="atLeast"/>
        </w:trPr>
        <w:tc>
          <w:tcPr>
            <w:tcW w:w="76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5B8678C">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4</w:t>
            </w:r>
          </w:p>
        </w:tc>
        <w:tc>
          <w:tcPr>
            <w:tcW w:w="140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1D06BF3">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儿童衣帽柜--橡木</w:t>
            </w:r>
          </w:p>
        </w:tc>
        <w:tc>
          <w:tcPr>
            <w:tcW w:w="639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95C5F32">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规格：120*40*120cm</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1.产品采用优质橡胶木，有害物质含量极低，材质坚硬、纹理清晰、弹性好，稳定性好、不易变形，耐潮防腐性好，使用寿命长。</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2.采用1.6cm厚度板材，经打磨并采用环保型油漆喷漆，表面光滑亮泽，边缘倒圆角处理，安全美观。</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3.产品上下各4个柜格，可放鞋帽，中间可挂衣服。</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4.产品甲醛释放量和含水率指标均符合要求，安全牢固，外观良好，无缺陷，适合儿童使用。</w:t>
            </w:r>
          </w:p>
        </w:tc>
        <w:tc>
          <w:tcPr>
            <w:tcW w:w="61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99E0DCF">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个</w:t>
            </w:r>
          </w:p>
        </w:tc>
        <w:tc>
          <w:tcPr>
            <w:tcW w:w="74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CF6060C">
            <w:pPr>
              <w:jc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3</w:t>
            </w:r>
          </w:p>
        </w:tc>
      </w:tr>
      <w:tr w14:paraId="4E96E009">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99" w:hRule="atLeast"/>
        </w:trPr>
        <w:tc>
          <w:tcPr>
            <w:tcW w:w="76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E822112">
            <w:pPr>
              <w:jc w:val="center"/>
              <w:rPr>
                <w:rFonts w:hint="eastAsia" w:ascii="宋体" w:hAnsi="宋体" w:eastAsia="宋体" w:cs="宋体"/>
                <w:b/>
                <w:bCs/>
                <w:i w:val="0"/>
                <w:iCs w:val="0"/>
                <w:color w:val="000000"/>
                <w:sz w:val="22"/>
                <w:szCs w:val="22"/>
                <w:u w:val="none"/>
              </w:rPr>
            </w:pPr>
          </w:p>
        </w:tc>
        <w:tc>
          <w:tcPr>
            <w:tcW w:w="140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FFC8592">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其他设施</w:t>
            </w:r>
          </w:p>
        </w:tc>
        <w:tc>
          <w:tcPr>
            <w:tcW w:w="639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FD8405E">
            <w:pPr>
              <w:jc w:val="left"/>
              <w:rPr>
                <w:rFonts w:hint="eastAsia" w:ascii="宋体" w:hAnsi="宋体" w:eastAsia="宋体" w:cs="宋体"/>
                <w:b/>
                <w:bCs/>
                <w:i w:val="0"/>
                <w:iCs w:val="0"/>
                <w:color w:val="000000"/>
                <w:sz w:val="22"/>
                <w:szCs w:val="22"/>
                <w:u w:val="none"/>
              </w:rPr>
            </w:pPr>
          </w:p>
        </w:tc>
        <w:tc>
          <w:tcPr>
            <w:tcW w:w="61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4D22B68">
            <w:pPr>
              <w:jc w:val="center"/>
              <w:rPr>
                <w:rFonts w:hint="eastAsia" w:ascii="宋体" w:hAnsi="宋体" w:eastAsia="宋体" w:cs="宋体"/>
                <w:b/>
                <w:bCs/>
                <w:i w:val="0"/>
                <w:iCs w:val="0"/>
                <w:color w:val="000000"/>
                <w:sz w:val="22"/>
                <w:szCs w:val="22"/>
                <w:u w:val="none"/>
              </w:rPr>
            </w:pPr>
          </w:p>
        </w:tc>
        <w:tc>
          <w:tcPr>
            <w:tcW w:w="74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021381D">
            <w:pPr>
              <w:jc w:val="center"/>
              <w:rPr>
                <w:rFonts w:hint="eastAsia" w:ascii="宋体" w:hAnsi="宋体" w:eastAsia="宋体" w:cs="宋体"/>
                <w:b/>
                <w:bCs/>
                <w:i w:val="0"/>
                <w:iCs w:val="0"/>
                <w:color w:val="000000"/>
                <w:sz w:val="22"/>
                <w:szCs w:val="22"/>
                <w:u w:val="none"/>
              </w:rPr>
            </w:pPr>
          </w:p>
        </w:tc>
      </w:tr>
      <w:tr w14:paraId="5241C4E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93" w:hRule="atLeast"/>
        </w:trPr>
        <w:tc>
          <w:tcPr>
            <w:tcW w:w="76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2F03446">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w:t>
            </w:r>
          </w:p>
        </w:tc>
        <w:tc>
          <w:tcPr>
            <w:tcW w:w="140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28320CE">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20L保温桶</w:t>
            </w:r>
          </w:p>
        </w:tc>
        <w:tc>
          <w:tcPr>
            <w:tcW w:w="639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1D1E5C2">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规格：高37.5cm，直径30cm，容积20L，不锈钢材料，带水龙头，结实耐用。</w:t>
            </w:r>
          </w:p>
        </w:tc>
        <w:tc>
          <w:tcPr>
            <w:tcW w:w="61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9BA2ED0">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个</w:t>
            </w:r>
          </w:p>
        </w:tc>
        <w:tc>
          <w:tcPr>
            <w:tcW w:w="74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BA4D763">
            <w:pPr>
              <w:jc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6</w:t>
            </w:r>
          </w:p>
        </w:tc>
      </w:tr>
      <w:tr w14:paraId="72186F08">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93" w:hRule="atLeast"/>
        </w:trPr>
        <w:tc>
          <w:tcPr>
            <w:tcW w:w="76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7F925D9">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w:t>
            </w:r>
          </w:p>
        </w:tc>
        <w:tc>
          <w:tcPr>
            <w:tcW w:w="140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4313757">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封闭式送餐车</w:t>
            </w:r>
          </w:p>
        </w:tc>
        <w:tc>
          <w:tcPr>
            <w:tcW w:w="639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717FAC2">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全封闭加厚送餐车，带门双锁，加固静音万向轮。采用高密度聚乙烯原料，无毒害，可承重100公斤。</w:t>
            </w:r>
          </w:p>
        </w:tc>
        <w:tc>
          <w:tcPr>
            <w:tcW w:w="61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DE402C2">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台</w:t>
            </w:r>
          </w:p>
        </w:tc>
        <w:tc>
          <w:tcPr>
            <w:tcW w:w="74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529C436">
            <w:pPr>
              <w:jc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3</w:t>
            </w:r>
          </w:p>
        </w:tc>
      </w:tr>
      <w:tr w14:paraId="600BADA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73" w:hRule="atLeast"/>
        </w:trPr>
        <w:tc>
          <w:tcPr>
            <w:tcW w:w="76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F35C25E">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3</w:t>
            </w:r>
          </w:p>
        </w:tc>
        <w:tc>
          <w:tcPr>
            <w:tcW w:w="140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BAF8544">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图书</w:t>
            </w:r>
          </w:p>
        </w:tc>
        <w:tc>
          <w:tcPr>
            <w:tcW w:w="639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F76AB71">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益智，启蒙，科学类等语言，数学，逻辑思维，常识，听觉记忆。左右均衡，全脑开发，有趣游戏，激发潜能提供。</w:t>
            </w:r>
          </w:p>
        </w:tc>
        <w:tc>
          <w:tcPr>
            <w:tcW w:w="61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39A4E8F">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册</w:t>
            </w:r>
          </w:p>
        </w:tc>
        <w:tc>
          <w:tcPr>
            <w:tcW w:w="74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A5D9DDF">
            <w:pPr>
              <w:jc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900</w:t>
            </w:r>
          </w:p>
        </w:tc>
      </w:tr>
      <w:tr w14:paraId="3699C693">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09" w:hRule="atLeast"/>
        </w:trPr>
        <w:tc>
          <w:tcPr>
            <w:tcW w:w="76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0E9DCEC">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4</w:t>
            </w:r>
          </w:p>
        </w:tc>
        <w:tc>
          <w:tcPr>
            <w:tcW w:w="140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F6F1240">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教师图书</w:t>
            </w:r>
          </w:p>
        </w:tc>
        <w:tc>
          <w:tcPr>
            <w:tcW w:w="639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38BC7BD">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符合幼儿教师需求，图书质量符合《中华人民共和国产品质量法》和新闻出版署《图书质量管理规定》（新出图[2004]26号），印刷技术符合中华人民共和国国标GB/T 9851现行标准,封面印刷套印准确，图书开本及其幅面尺寸符合GB/T 788-1999最新标准。</w:t>
            </w:r>
          </w:p>
        </w:tc>
        <w:tc>
          <w:tcPr>
            <w:tcW w:w="61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6607014">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册</w:t>
            </w:r>
          </w:p>
        </w:tc>
        <w:tc>
          <w:tcPr>
            <w:tcW w:w="74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159F79A">
            <w:pPr>
              <w:jc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100</w:t>
            </w:r>
          </w:p>
        </w:tc>
      </w:tr>
      <w:tr w14:paraId="476B01F7">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352" w:hRule="atLeast"/>
        </w:trPr>
        <w:tc>
          <w:tcPr>
            <w:tcW w:w="76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7C451E2">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5</w:t>
            </w:r>
          </w:p>
        </w:tc>
        <w:tc>
          <w:tcPr>
            <w:tcW w:w="140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A48DE22">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软包鞋凳</w:t>
            </w:r>
          </w:p>
        </w:tc>
        <w:tc>
          <w:tcPr>
            <w:tcW w:w="639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FE8122A">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规格：200*40*45cm，18格</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1.柜体板材为环保型（E1级）中高密度密度板，有害物质含量符合国家环保要求，材质细密坚硬、稳定性好、不易变形、边缘牢固、防蛀防腐性好。          2、上层软包材质为珍珠棉+优质PU皮组合，质地柔软，色彩鲜艳，无毒无味，安全环保，适合幼儿室内外游戏活动使用。</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3、产品甲醛释放量和含水率指标均符合要求，安全牢固，外观良好，无缺陷，适合儿童使用。</w:t>
            </w:r>
          </w:p>
        </w:tc>
        <w:tc>
          <w:tcPr>
            <w:tcW w:w="61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DF48446">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个</w:t>
            </w:r>
          </w:p>
        </w:tc>
        <w:tc>
          <w:tcPr>
            <w:tcW w:w="74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46A6AFE">
            <w:pPr>
              <w:jc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3</w:t>
            </w:r>
          </w:p>
        </w:tc>
      </w:tr>
      <w:tr w14:paraId="57A39E44">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99" w:hRule="atLeast"/>
        </w:trPr>
        <w:tc>
          <w:tcPr>
            <w:tcW w:w="76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FDF5058">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6</w:t>
            </w:r>
          </w:p>
        </w:tc>
        <w:tc>
          <w:tcPr>
            <w:tcW w:w="140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0BBC49E">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窗帘</w:t>
            </w:r>
          </w:p>
        </w:tc>
        <w:tc>
          <w:tcPr>
            <w:tcW w:w="639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C8AF7F0">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规格：2.2*1.2米，</w:t>
            </w:r>
          </w:p>
        </w:tc>
        <w:tc>
          <w:tcPr>
            <w:tcW w:w="61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86EC262">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个</w:t>
            </w:r>
          </w:p>
        </w:tc>
        <w:tc>
          <w:tcPr>
            <w:tcW w:w="74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51DE42A">
            <w:pPr>
              <w:jc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21</w:t>
            </w:r>
          </w:p>
        </w:tc>
      </w:tr>
      <w:tr w14:paraId="0A3048BF">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99" w:hRule="atLeast"/>
        </w:trPr>
        <w:tc>
          <w:tcPr>
            <w:tcW w:w="76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35E2FC8">
            <w:pPr>
              <w:jc w:val="center"/>
              <w:rPr>
                <w:rFonts w:hint="eastAsia" w:ascii="宋体" w:hAnsi="宋体" w:eastAsia="宋体" w:cs="宋体"/>
                <w:i w:val="0"/>
                <w:iCs w:val="0"/>
                <w:color w:val="000000"/>
                <w:sz w:val="22"/>
                <w:szCs w:val="22"/>
                <w:u w:val="none"/>
              </w:rPr>
            </w:pPr>
          </w:p>
        </w:tc>
        <w:tc>
          <w:tcPr>
            <w:tcW w:w="140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6C825F8">
            <w:pPr>
              <w:keepNext w:val="0"/>
              <w:keepLines w:val="0"/>
              <w:widowControl/>
              <w:suppressLineNumbers w:val="0"/>
              <w:jc w:val="left"/>
              <w:textAlignment w:val="center"/>
              <w:rPr>
                <w:rFonts w:hint="eastAsia" w:ascii="宋体" w:hAnsi="宋体" w:eastAsia="宋体" w:cs="宋体"/>
                <w:b/>
                <w:bCs/>
                <w:i w:val="0"/>
                <w:iCs w:val="0"/>
                <w:color w:val="000000"/>
                <w:sz w:val="24"/>
                <w:szCs w:val="24"/>
                <w:u w:val="none"/>
              </w:rPr>
            </w:pPr>
            <w:r>
              <w:rPr>
                <w:rFonts w:hint="eastAsia" w:ascii="宋体" w:hAnsi="宋体" w:eastAsia="宋体" w:cs="宋体"/>
                <w:b/>
                <w:bCs/>
                <w:i w:val="0"/>
                <w:iCs w:val="0"/>
                <w:color w:val="000000"/>
                <w:kern w:val="0"/>
                <w:sz w:val="24"/>
                <w:szCs w:val="24"/>
                <w:u w:val="none"/>
                <w:lang w:val="en-US" w:eastAsia="zh-CN" w:bidi="ar"/>
              </w:rPr>
              <w:t>监控</w:t>
            </w:r>
          </w:p>
        </w:tc>
        <w:tc>
          <w:tcPr>
            <w:tcW w:w="639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5520EA3">
            <w:pPr>
              <w:rPr>
                <w:rFonts w:hint="eastAsia" w:ascii="宋体" w:hAnsi="宋体" w:eastAsia="宋体" w:cs="宋体"/>
                <w:b/>
                <w:bCs/>
                <w:i w:val="0"/>
                <w:iCs w:val="0"/>
                <w:color w:val="000000"/>
                <w:sz w:val="24"/>
                <w:szCs w:val="24"/>
                <w:u w:val="none"/>
              </w:rPr>
            </w:pPr>
          </w:p>
        </w:tc>
        <w:tc>
          <w:tcPr>
            <w:tcW w:w="61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1206D90">
            <w:pPr>
              <w:rPr>
                <w:rFonts w:hint="eastAsia" w:ascii="宋体" w:hAnsi="宋体" w:eastAsia="宋体" w:cs="宋体"/>
                <w:b/>
                <w:bCs/>
                <w:i w:val="0"/>
                <w:iCs w:val="0"/>
                <w:color w:val="000000"/>
                <w:sz w:val="24"/>
                <w:szCs w:val="24"/>
                <w:u w:val="none"/>
              </w:rPr>
            </w:pPr>
          </w:p>
        </w:tc>
        <w:tc>
          <w:tcPr>
            <w:tcW w:w="74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8DD1EAE">
            <w:pPr>
              <w:rPr>
                <w:rFonts w:hint="eastAsia" w:ascii="宋体" w:hAnsi="宋体" w:eastAsia="宋体" w:cs="宋体"/>
                <w:b/>
                <w:bCs/>
                <w:i w:val="0"/>
                <w:iCs w:val="0"/>
                <w:color w:val="000000"/>
                <w:sz w:val="24"/>
                <w:szCs w:val="24"/>
                <w:u w:val="none"/>
              </w:rPr>
            </w:pPr>
          </w:p>
        </w:tc>
      </w:tr>
      <w:tr w14:paraId="30289362">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231" w:hRule="atLeast"/>
        </w:trPr>
        <w:tc>
          <w:tcPr>
            <w:tcW w:w="76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BF293AB">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w:t>
            </w:r>
          </w:p>
        </w:tc>
        <w:tc>
          <w:tcPr>
            <w:tcW w:w="140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09554A1">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400万半球poe 星光</w:t>
            </w:r>
          </w:p>
        </w:tc>
        <w:tc>
          <w:tcPr>
            <w:tcW w:w="639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8B67398">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红外阵列海螺型网络摄像机，最高分辨率可达400万像素，并在此分辨率下可输出25 fps实时图像，图像更流畅</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支持2种Smart侦测：越界侦测，区域入侵侦测</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支持1个RJ45 10 M/100 M自适应以太网口，1个内置麦克风</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适用于室内光线较暗或无光照环境且要求高清画质的场所，适合逆光环境</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支持背光补偿，强光抑制，3D数字降噪，120 dB宽动态，适应不同环境</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支持ROI感兴趣区域增强编码</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采用高效阵列红外灯，使用寿命长，红外照射距离最远可达30 m</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符合IP66防尘防水设计，可靠性高</w:t>
            </w:r>
          </w:p>
        </w:tc>
        <w:tc>
          <w:tcPr>
            <w:tcW w:w="61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A1E8AC5">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台</w:t>
            </w:r>
          </w:p>
        </w:tc>
        <w:tc>
          <w:tcPr>
            <w:tcW w:w="74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FD675B1">
            <w:pPr>
              <w:jc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19</w:t>
            </w:r>
          </w:p>
        </w:tc>
      </w:tr>
      <w:tr w14:paraId="13FEB1FE">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231" w:hRule="atLeast"/>
        </w:trPr>
        <w:tc>
          <w:tcPr>
            <w:tcW w:w="76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7A266DB">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w:t>
            </w:r>
          </w:p>
        </w:tc>
        <w:tc>
          <w:tcPr>
            <w:tcW w:w="140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DB1E211">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400万枪机poe星光</w:t>
            </w:r>
          </w:p>
        </w:tc>
        <w:tc>
          <w:tcPr>
            <w:tcW w:w="639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BC20D1F">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红外阵列筒型网络摄像机，最高分辨率可达400万像素，并在此分辨率下可输出25 fps实时图像</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支持1个RJ45 10 M/100 M自适应以太网口，1个内置麦克风</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支持2种Smart侦测：越界侦测，区域入侵侦测</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支持背光补偿，强光抑制，3D数字降噪，120 dB宽动态，适应不同环境</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适用于道路、仓库、地下停车场、酒吧、管道、园区等光线较暗或无光照环境且要求高清画</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支持ROI感兴趣区域增强编码</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采用高效阵列红外灯，使用寿命长，红外照射距离最远可达30 m</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符合IP66防尘防水设计，可靠性高</w:t>
            </w:r>
          </w:p>
        </w:tc>
        <w:tc>
          <w:tcPr>
            <w:tcW w:w="61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540BA35">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台</w:t>
            </w:r>
          </w:p>
        </w:tc>
        <w:tc>
          <w:tcPr>
            <w:tcW w:w="74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AEE2183">
            <w:pPr>
              <w:jc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10</w:t>
            </w:r>
          </w:p>
        </w:tc>
      </w:tr>
      <w:tr w14:paraId="3B59A688">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99" w:hRule="atLeast"/>
        </w:trPr>
        <w:tc>
          <w:tcPr>
            <w:tcW w:w="76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A635DAF">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3</w:t>
            </w:r>
          </w:p>
        </w:tc>
        <w:tc>
          <w:tcPr>
            <w:tcW w:w="140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B8B5992">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支架</w:t>
            </w:r>
          </w:p>
        </w:tc>
        <w:tc>
          <w:tcPr>
            <w:tcW w:w="639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869DECF">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铝合金</w:t>
            </w:r>
          </w:p>
        </w:tc>
        <w:tc>
          <w:tcPr>
            <w:tcW w:w="61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C31A5A2">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支</w:t>
            </w:r>
          </w:p>
        </w:tc>
        <w:tc>
          <w:tcPr>
            <w:tcW w:w="74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BF4F60C">
            <w:pPr>
              <w:jc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10</w:t>
            </w:r>
          </w:p>
        </w:tc>
      </w:tr>
      <w:tr w14:paraId="64610A0A">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7629" w:hRule="atLeast"/>
        </w:trPr>
        <w:tc>
          <w:tcPr>
            <w:tcW w:w="76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6809FF6">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4</w:t>
            </w:r>
          </w:p>
        </w:tc>
        <w:tc>
          <w:tcPr>
            <w:tcW w:w="140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8E2EE2F">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32路硬盘录像机 16盘</w:t>
            </w:r>
          </w:p>
        </w:tc>
        <w:tc>
          <w:tcPr>
            <w:tcW w:w="639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A5F495B">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3U机架式16盘位嵌入式网络硬盘录像机，采用短机箱设计，搭载高性能ATX电源</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【硬件规格】</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存储接口：16个SATA接口，可满配12TB硬盘</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视频接口：2×HDMI，2×VGA</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网络接口：2×RJ45 10/100/1000Mbps自适应以太网口</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报警接口：16路报警输入，9路报警输出（其中第9路支持CTRL 12V）</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反向供电：1路DC12V 1A</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串行接口：1路RS-232接口，1路半双工RS-485接口</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USB接口：2×USB 2.0，2×USB 3.0</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【产品性能】</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输入带宽：256Mbps</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输出带宽：256Mbps</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接入能力：32路H.264、H.265格式高清码流接入</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解码能力：最大支持12×1080P</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显示能力：最大支持4K+1080P异源输出，可接驳符合ONVIF、RTSP标准的众多主流厂商网络摄像机；</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支持接入H.265、Smart265、H.264、Smart264视频编码码流；</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解码性能强劲，最大支持12路1080P解码（开启SVC增强模式后，可提升至16路1080P解码）；</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支持800万像素高清网络视频的预览、存储与回放；</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支持HDMI与VGA同/异源输出，HDMI最大支持4K超高清显示输出，VGA支持1080P高清显示输出；</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自带8个SATA接口，最大支持满配10T硬盘；</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支持IP设备集中管理，包括IP设备一键添加、参数配置、批量升级、导入/导出等；</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最大支持8/16/16/16路本地同步回放；</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针对人、车及事件类型，支持快速回放与智能检索功能，大幅提升录像回放和检索效率；</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支持云服务，通过APP可实现手机远程预览/回放/配置；</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支持、ISUP以及GB28181协议，轻松实现平台接入；</w:t>
            </w:r>
          </w:p>
        </w:tc>
        <w:tc>
          <w:tcPr>
            <w:tcW w:w="61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31AB684">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台</w:t>
            </w:r>
          </w:p>
        </w:tc>
        <w:tc>
          <w:tcPr>
            <w:tcW w:w="74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C03F730">
            <w:pPr>
              <w:jc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w:t>
            </w:r>
          </w:p>
        </w:tc>
      </w:tr>
      <w:tr w14:paraId="59C4D1FB">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765" w:hRule="atLeast"/>
        </w:trPr>
        <w:tc>
          <w:tcPr>
            <w:tcW w:w="76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45A605B">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5</w:t>
            </w:r>
          </w:p>
        </w:tc>
        <w:tc>
          <w:tcPr>
            <w:tcW w:w="140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50A886B">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16口poe</w:t>
            </w:r>
          </w:p>
        </w:tc>
        <w:tc>
          <w:tcPr>
            <w:tcW w:w="639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B27579D">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可广泛应用于小微企业、商业连锁、酒店、校园等场景。固定端口：16个10/100/1000Base-T电口(包含两个uplink口，可作为上行口)，2个1000Base-X SFP 光口(uplink口)，模式切换：标准交换、端口隔离、汇聚上联、网络克隆，MAC地址表：8K，端口交换容量：36Gbps，转发能力：26.8Mpps，包缓存：4Mbit ，支持PoE+整机最大输出：225W，单端口最大供电功率 30W</w:t>
            </w:r>
          </w:p>
        </w:tc>
        <w:tc>
          <w:tcPr>
            <w:tcW w:w="61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AAC55AA">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台</w:t>
            </w:r>
          </w:p>
        </w:tc>
        <w:tc>
          <w:tcPr>
            <w:tcW w:w="74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8BD3EF1">
            <w:pPr>
              <w:jc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w:t>
            </w:r>
          </w:p>
        </w:tc>
      </w:tr>
      <w:tr w14:paraId="07548AB6">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472" w:hRule="atLeast"/>
        </w:trPr>
        <w:tc>
          <w:tcPr>
            <w:tcW w:w="76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1B749BF">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6</w:t>
            </w:r>
          </w:p>
        </w:tc>
        <w:tc>
          <w:tcPr>
            <w:tcW w:w="140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9BFC271">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24口poe</w:t>
            </w:r>
          </w:p>
        </w:tc>
        <w:tc>
          <w:tcPr>
            <w:tcW w:w="639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982544F">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安装便利，业务特性丰富，可广泛应用于中小微企业、商业连锁、酒店、校园等场景。固定端口：24个10/100/1000Base-T电口(包含两个uplink口，可作为上行口)，2个1G Base-X SFP+ 光口(uplink口)，模式切换：标准交换、端口隔离、汇聚上联、网络克隆，支持PoE+整机最大输出：370W，</w:t>
            </w:r>
          </w:p>
        </w:tc>
        <w:tc>
          <w:tcPr>
            <w:tcW w:w="61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944EE3E">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台</w:t>
            </w:r>
          </w:p>
        </w:tc>
        <w:tc>
          <w:tcPr>
            <w:tcW w:w="74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D0B97C2">
            <w:pPr>
              <w:jc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w:t>
            </w:r>
          </w:p>
        </w:tc>
      </w:tr>
      <w:tr w14:paraId="488A96E9">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886" w:hRule="atLeast"/>
        </w:trPr>
        <w:tc>
          <w:tcPr>
            <w:tcW w:w="76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5586E60">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7</w:t>
            </w:r>
          </w:p>
        </w:tc>
        <w:tc>
          <w:tcPr>
            <w:tcW w:w="140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D0BF35D">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希捷硬盘8t</w:t>
            </w:r>
          </w:p>
        </w:tc>
        <w:tc>
          <w:tcPr>
            <w:tcW w:w="639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0D3BF28">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适用于1盘位，2盘位，4盘位和8盘位的NVR/HCVR/XVR/DVR等产品，单盘容量8TB 缓存256M        硬盘接口 SATA 尺寸 3.5inch  转数5400RPM  磁记录方式  SMR(叠瓦式）</w:t>
            </w:r>
          </w:p>
        </w:tc>
        <w:tc>
          <w:tcPr>
            <w:tcW w:w="61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D6B5D70">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块</w:t>
            </w:r>
          </w:p>
        </w:tc>
        <w:tc>
          <w:tcPr>
            <w:tcW w:w="74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F3065CE">
            <w:pPr>
              <w:jc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13</w:t>
            </w:r>
          </w:p>
        </w:tc>
      </w:tr>
      <w:tr w14:paraId="4DC422D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99" w:hRule="atLeast"/>
        </w:trPr>
        <w:tc>
          <w:tcPr>
            <w:tcW w:w="76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A08ADC4">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8</w:t>
            </w:r>
          </w:p>
        </w:tc>
        <w:tc>
          <w:tcPr>
            <w:tcW w:w="140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26FE5E2">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室外网线</w:t>
            </w:r>
          </w:p>
        </w:tc>
        <w:tc>
          <w:tcPr>
            <w:tcW w:w="639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D0D00B7">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室外六类网线 8芯0.5无氧铜电脑线POE网络监控双绞线网络线</w:t>
            </w:r>
          </w:p>
        </w:tc>
        <w:tc>
          <w:tcPr>
            <w:tcW w:w="61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AF5CF0F">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米</w:t>
            </w:r>
          </w:p>
        </w:tc>
        <w:tc>
          <w:tcPr>
            <w:tcW w:w="74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AAFAC33">
            <w:pPr>
              <w:jc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640</w:t>
            </w:r>
          </w:p>
        </w:tc>
      </w:tr>
      <w:tr w14:paraId="125A2FF3">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93" w:hRule="atLeast"/>
        </w:trPr>
        <w:tc>
          <w:tcPr>
            <w:tcW w:w="76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94D90D5">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9</w:t>
            </w:r>
          </w:p>
        </w:tc>
        <w:tc>
          <w:tcPr>
            <w:tcW w:w="140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43F57AB">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铝合金线槽100*50</w:t>
            </w:r>
          </w:p>
        </w:tc>
        <w:tc>
          <w:tcPr>
            <w:tcW w:w="639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6B4683A">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材质：铝合金</w:t>
            </w:r>
          </w:p>
        </w:tc>
        <w:tc>
          <w:tcPr>
            <w:tcW w:w="61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8EF9F95">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米</w:t>
            </w:r>
          </w:p>
        </w:tc>
        <w:tc>
          <w:tcPr>
            <w:tcW w:w="74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05CD4B6">
            <w:pPr>
              <w:jc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80</w:t>
            </w:r>
          </w:p>
        </w:tc>
      </w:tr>
      <w:tr w14:paraId="1A80D01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93" w:hRule="atLeast"/>
        </w:trPr>
        <w:tc>
          <w:tcPr>
            <w:tcW w:w="76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85AF3EF">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10</w:t>
            </w:r>
          </w:p>
        </w:tc>
        <w:tc>
          <w:tcPr>
            <w:tcW w:w="140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58BECCB">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铝合金线槽30*20</w:t>
            </w:r>
          </w:p>
        </w:tc>
        <w:tc>
          <w:tcPr>
            <w:tcW w:w="639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F675B8C">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材质：铝合金</w:t>
            </w:r>
          </w:p>
        </w:tc>
        <w:tc>
          <w:tcPr>
            <w:tcW w:w="61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B3552EE">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米</w:t>
            </w:r>
          </w:p>
        </w:tc>
        <w:tc>
          <w:tcPr>
            <w:tcW w:w="74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85FA738">
            <w:pPr>
              <w:jc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40</w:t>
            </w:r>
          </w:p>
        </w:tc>
      </w:tr>
      <w:tr w14:paraId="49D50E76">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93" w:hRule="atLeast"/>
        </w:trPr>
        <w:tc>
          <w:tcPr>
            <w:tcW w:w="76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82D8DBE">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11</w:t>
            </w:r>
          </w:p>
        </w:tc>
        <w:tc>
          <w:tcPr>
            <w:tcW w:w="140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828E673">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Φ20PVC刚性阻燃管</w:t>
            </w:r>
          </w:p>
        </w:tc>
        <w:tc>
          <w:tcPr>
            <w:tcW w:w="639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C007155">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材质：PVC</w:t>
            </w:r>
          </w:p>
        </w:tc>
        <w:tc>
          <w:tcPr>
            <w:tcW w:w="61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FEBCDFD">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米</w:t>
            </w:r>
          </w:p>
        </w:tc>
        <w:tc>
          <w:tcPr>
            <w:tcW w:w="74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15F00C3">
            <w:pPr>
              <w:jc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230</w:t>
            </w:r>
          </w:p>
        </w:tc>
      </w:tr>
      <w:tr w14:paraId="2E16BE3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99" w:hRule="atLeast"/>
        </w:trPr>
        <w:tc>
          <w:tcPr>
            <w:tcW w:w="76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A1FA206">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12</w:t>
            </w:r>
          </w:p>
        </w:tc>
        <w:tc>
          <w:tcPr>
            <w:tcW w:w="140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BD7887D">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双联操作台</w:t>
            </w:r>
          </w:p>
        </w:tc>
        <w:tc>
          <w:tcPr>
            <w:tcW w:w="639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ABFDDB7">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材质;铁质，规格900*1200*750</w:t>
            </w:r>
          </w:p>
        </w:tc>
        <w:tc>
          <w:tcPr>
            <w:tcW w:w="61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C9735CB">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台</w:t>
            </w:r>
          </w:p>
        </w:tc>
        <w:tc>
          <w:tcPr>
            <w:tcW w:w="74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F2BF095">
            <w:pPr>
              <w:jc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w:t>
            </w:r>
          </w:p>
        </w:tc>
      </w:tr>
      <w:tr w14:paraId="56311B94">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99" w:hRule="atLeast"/>
        </w:trPr>
        <w:tc>
          <w:tcPr>
            <w:tcW w:w="76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582CF48">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13</w:t>
            </w:r>
          </w:p>
        </w:tc>
        <w:tc>
          <w:tcPr>
            <w:tcW w:w="140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512149F">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水晶头</w:t>
            </w:r>
          </w:p>
        </w:tc>
        <w:tc>
          <w:tcPr>
            <w:tcW w:w="639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03E917D">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六类水晶头</w:t>
            </w:r>
          </w:p>
        </w:tc>
        <w:tc>
          <w:tcPr>
            <w:tcW w:w="61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ED5234A">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个</w:t>
            </w:r>
          </w:p>
        </w:tc>
        <w:tc>
          <w:tcPr>
            <w:tcW w:w="74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BBFEFA9">
            <w:pPr>
              <w:jc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50</w:t>
            </w:r>
          </w:p>
        </w:tc>
      </w:tr>
      <w:tr w14:paraId="6FD765CA">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262" w:hRule="atLeast"/>
        </w:trPr>
        <w:tc>
          <w:tcPr>
            <w:tcW w:w="76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07B3DFE">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14</w:t>
            </w:r>
          </w:p>
        </w:tc>
        <w:tc>
          <w:tcPr>
            <w:tcW w:w="140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D45BA77">
            <w:pPr>
              <w:keepNext w:val="0"/>
              <w:keepLines w:val="0"/>
              <w:widowControl/>
              <w:suppressLineNumbers w:val="0"/>
              <w:jc w:val="center"/>
              <w:textAlignment w:val="center"/>
              <w:rPr>
                <w:rFonts w:ascii="新宋体" w:hAnsi="新宋体" w:eastAsia="新宋体" w:cs="新宋体"/>
                <w:i w:val="0"/>
                <w:iCs w:val="0"/>
                <w:color w:val="000000"/>
                <w:sz w:val="22"/>
                <w:szCs w:val="22"/>
                <w:u w:val="none"/>
              </w:rPr>
            </w:pPr>
            <w:r>
              <w:rPr>
                <w:rFonts w:hint="eastAsia" w:ascii="新宋体" w:hAnsi="新宋体" w:eastAsia="新宋体" w:cs="新宋体"/>
                <w:i w:val="0"/>
                <w:iCs w:val="0"/>
                <w:color w:val="000000"/>
                <w:kern w:val="0"/>
                <w:sz w:val="22"/>
                <w:szCs w:val="22"/>
                <w:u w:val="none"/>
                <w:lang w:val="en-US" w:eastAsia="zh-CN" w:bidi="ar"/>
              </w:rPr>
              <w:t>55寸液晶拼接屏</w:t>
            </w:r>
          </w:p>
        </w:tc>
        <w:tc>
          <w:tcPr>
            <w:tcW w:w="639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0493B6E">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Style w:val="61"/>
                <w:lang w:val="en-US" w:eastAsia="zh-CN" w:bidi="ar"/>
              </w:rPr>
              <w:t>屏体分辨率1920*1080；亮度500CD/㎡</w:t>
            </w:r>
            <w:r>
              <w:rPr>
                <w:rStyle w:val="61"/>
                <w:lang w:val="en-US" w:eastAsia="zh-CN" w:bidi="ar"/>
              </w:rPr>
              <w:br w:type="textWrapping"/>
            </w:r>
            <w:r>
              <w:rPr>
                <w:rStyle w:val="63"/>
                <w:rFonts w:eastAsia="宋体"/>
                <w:lang w:val="en-US" w:eastAsia="zh-CN" w:bidi="ar"/>
              </w:rPr>
              <w:t></w:t>
            </w:r>
            <w:r>
              <w:rPr>
                <w:rStyle w:val="61"/>
                <w:lang w:val="en-US" w:eastAsia="zh-CN" w:bidi="ar"/>
              </w:rPr>
              <w:t>高亮度、高色域、高对比度，高分辨率</w:t>
            </w:r>
            <w:r>
              <w:rPr>
                <w:rStyle w:val="63"/>
                <w:rFonts w:eastAsia="宋体"/>
                <w:lang w:val="en-US" w:eastAsia="zh-CN" w:bidi="ar"/>
              </w:rPr>
              <w:t></w:t>
            </w:r>
            <w:r>
              <w:rPr>
                <w:rStyle w:val="61"/>
                <w:lang w:val="en-US" w:eastAsia="zh-CN" w:bidi="ar"/>
              </w:rPr>
              <w:t>保证完美的显示效果；</w:t>
            </w:r>
            <w:r>
              <w:rPr>
                <w:rStyle w:val="61"/>
                <w:lang w:val="en-US" w:eastAsia="zh-CN" w:bidi="ar"/>
              </w:rPr>
              <w:br w:type="textWrapping"/>
            </w:r>
            <w:r>
              <w:rPr>
                <w:rStyle w:val="63"/>
                <w:rFonts w:eastAsia="宋体"/>
                <w:lang w:val="en-US" w:eastAsia="zh-CN" w:bidi="ar"/>
              </w:rPr>
              <w:t></w:t>
            </w:r>
            <w:r>
              <w:rPr>
                <w:rStyle w:val="61"/>
                <w:lang w:val="en-US" w:eastAsia="zh-CN" w:bidi="ar"/>
              </w:rPr>
              <w:t xml:space="preserve">    采用直下式LED背光系统,节能环保；</w:t>
            </w:r>
            <w:r>
              <w:rPr>
                <w:rStyle w:val="61"/>
                <w:lang w:val="en-US" w:eastAsia="zh-CN" w:bidi="ar"/>
              </w:rPr>
              <w:br w:type="textWrapping"/>
            </w:r>
            <w:r>
              <w:rPr>
                <w:rStyle w:val="63"/>
                <w:rFonts w:eastAsia="宋体"/>
                <w:lang w:val="en-US" w:eastAsia="zh-CN" w:bidi="ar"/>
              </w:rPr>
              <w:t></w:t>
            </w:r>
            <w:r>
              <w:rPr>
                <w:rStyle w:val="61"/>
                <w:lang w:val="en-US" w:eastAsia="zh-CN" w:bidi="ar"/>
              </w:rPr>
              <w:t>采用全新超宽视角延伸技术，保证在水平、垂直视角178°内，图像不变形，色彩不失真；</w:t>
            </w:r>
            <w:r>
              <w:rPr>
                <w:rStyle w:val="61"/>
                <w:lang w:val="en-US" w:eastAsia="zh-CN" w:bidi="ar"/>
              </w:rPr>
              <w:br w:type="textWrapping"/>
            </w:r>
            <w:r>
              <w:rPr>
                <w:rStyle w:val="63"/>
                <w:rFonts w:eastAsia="宋体"/>
                <w:lang w:val="en-US" w:eastAsia="zh-CN" w:bidi="ar"/>
              </w:rPr>
              <w:t></w:t>
            </w:r>
            <w:r>
              <w:rPr>
                <w:rStyle w:val="61"/>
                <w:lang w:val="en-US" w:eastAsia="zh-CN" w:bidi="ar"/>
              </w:rPr>
              <w:t>16.7M色彩，真实再现画面的每一个细节；</w:t>
            </w:r>
            <w:r>
              <w:rPr>
                <w:rStyle w:val="61"/>
                <w:lang w:val="en-US" w:eastAsia="zh-CN" w:bidi="ar"/>
              </w:rPr>
              <w:br w:type="textWrapping"/>
            </w:r>
            <w:r>
              <w:rPr>
                <w:rStyle w:val="63"/>
                <w:rFonts w:eastAsia="宋体"/>
                <w:lang w:val="en-US" w:eastAsia="zh-CN" w:bidi="ar"/>
              </w:rPr>
              <w:t></w:t>
            </w:r>
            <w:r>
              <w:rPr>
                <w:rStyle w:val="61"/>
                <w:lang w:val="en-US" w:eastAsia="zh-CN" w:bidi="ar"/>
              </w:rPr>
              <w:t>采用图像像素动态逐点切割解析处理技术，对画面细节进行补偿，可使低像素图像在全高清显示屏中清晰再现</w:t>
            </w:r>
            <w:r>
              <w:rPr>
                <w:rStyle w:val="61"/>
                <w:lang w:val="en-US" w:eastAsia="zh-CN" w:bidi="ar"/>
              </w:rPr>
              <w:br w:type="textWrapping"/>
            </w:r>
            <w:r>
              <w:rPr>
                <w:rStyle w:val="63"/>
                <w:rFonts w:eastAsia="宋体"/>
                <w:lang w:val="en-US" w:eastAsia="zh-CN" w:bidi="ar"/>
              </w:rPr>
              <w:t></w:t>
            </w:r>
            <w:r>
              <w:rPr>
                <w:rStyle w:val="61"/>
                <w:lang w:val="en-US" w:eastAsia="zh-CN" w:bidi="ar"/>
              </w:rPr>
              <w:t>采用逐行扫描驱动技术，提升画面的流畅，消除闪烁；去交错算法，消除“锯齿”；动态插值补偿、3D动态数字降噪、3D梳状滤波、10位数字亮度及色彩增强、自动肤色校正、3D运动补偿、非线性缩放等多种国际领先处理技术；</w:t>
            </w:r>
            <w:r>
              <w:rPr>
                <w:rStyle w:val="61"/>
                <w:lang w:val="en-US" w:eastAsia="zh-CN" w:bidi="ar"/>
              </w:rPr>
              <w:br w:type="textWrapping"/>
            </w:r>
            <w:r>
              <w:rPr>
                <w:rStyle w:val="63"/>
                <w:rFonts w:eastAsia="宋体"/>
                <w:lang w:val="en-US" w:eastAsia="zh-CN" w:bidi="ar"/>
              </w:rPr>
              <w:t></w:t>
            </w:r>
            <w:r>
              <w:rPr>
                <w:rStyle w:val="61"/>
                <w:lang w:val="en-US" w:eastAsia="zh-CN" w:bidi="ar"/>
              </w:rPr>
              <w:t>图像边框校正技术，纠正图像错位;图像边框可选补偿或遮盖，实现完整全高清信号实时处理；</w:t>
            </w:r>
            <w:r>
              <w:rPr>
                <w:rStyle w:val="61"/>
                <w:lang w:val="en-US" w:eastAsia="zh-CN" w:bidi="ar"/>
              </w:rPr>
              <w:br w:type="textWrapping"/>
            </w:r>
            <w:r>
              <w:rPr>
                <w:rStyle w:val="63"/>
                <w:rFonts w:eastAsia="宋体"/>
                <w:lang w:val="en-US" w:eastAsia="zh-CN" w:bidi="ar"/>
              </w:rPr>
              <w:t></w:t>
            </w:r>
            <w:r>
              <w:rPr>
                <w:rStyle w:val="61"/>
                <w:lang w:val="en-US" w:eastAsia="zh-CN" w:bidi="ar"/>
              </w:rPr>
              <w:t>8ms快速响应时间，画面真正无拖尾；</w:t>
            </w:r>
            <w:r>
              <w:rPr>
                <w:rStyle w:val="61"/>
                <w:lang w:val="en-US" w:eastAsia="zh-CN" w:bidi="ar"/>
              </w:rPr>
              <w:br w:type="textWrapping"/>
            </w:r>
            <w:r>
              <w:rPr>
                <w:rStyle w:val="63"/>
                <w:rFonts w:eastAsia="宋体"/>
                <w:lang w:val="en-US" w:eastAsia="zh-CN" w:bidi="ar"/>
              </w:rPr>
              <w:t></w:t>
            </w:r>
            <w:r>
              <w:rPr>
                <w:rStyle w:val="61"/>
                <w:lang w:val="en-US" w:eastAsia="zh-CN" w:bidi="ar"/>
              </w:rPr>
              <w:t>智能温控风扇，环保静音；</w:t>
            </w:r>
            <w:r>
              <w:rPr>
                <w:rStyle w:val="61"/>
                <w:lang w:val="en-US" w:eastAsia="zh-CN" w:bidi="ar"/>
              </w:rPr>
              <w:br w:type="textWrapping"/>
            </w:r>
            <w:r>
              <w:rPr>
                <w:rStyle w:val="63"/>
                <w:rFonts w:eastAsia="宋体"/>
                <w:lang w:val="en-US" w:eastAsia="zh-CN" w:bidi="ar"/>
              </w:rPr>
              <w:t></w:t>
            </w:r>
            <w:r>
              <w:rPr>
                <w:rStyle w:val="61"/>
                <w:lang w:val="en-US" w:eastAsia="zh-CN" w:bidi="ar"/>
              </w:rPr>
              <w:t>简易模块化设计，特殊的后盖设计，安装维护简单方便；</w:t>
            </w:r>
            <w:r>
              <w:rPr>
                <w:rStyle w:val="61"/>
                <w:lang w:val="en-US" w:eastAsia="zh-CN" w:bidi="ar"/>
              </w:rPr>
              <w:br w:type="textWrapping"/>
            </w:r>
            <w:r>
              <w:rPr>
                <w:rStyle w:val="63"/>
                <w:rFonts w:eastAsia="宋体"/>
                <w:lang w:val="en-US" w:eastAsia="zh-CN" w:bidi="ar"/>
              </w:rPr>
              <w:t></w:t>
            </w:r>
            <w:r>
              <w:rPr>
                <w:rStyle w:val="61"/>
                <w:lang w:val="en-US" w:eastAsia="zh-CN" w:bidi="ar"/>
              </w:rPr>
              <w:t>全金属机壳，防静电、防磁场、防干扰；</w:t>
            </w:r>
            <w:r>
              <w:rPr>
                <w:rStyle w:val="61"/>
                <w:lang w:val="en-US" w:eastAsia="zh-CN" w:bidi="ar"/>
              </w:rPr>
              <w:br w:type="textWrapping"/>
            </w:r>
            <w:r>
              <w:rPr>
                <w:rStyle w:val="63"/>
                <w:rFonts w:eastAsia="宋体"/>
                <w:lang w:val="en-US" w:eastAsia="zh-CN" w:bidi="ar"/>
              </w:rPr>
              <w:t></w:t>
            </w:r>
            <w:r>
              <w:rPr>
                <w:rStyle w:val="61"/>
                <w:lang w:val="en-US" w:eastAsia="zh-CN" w:bidi="ar"/>
              </w:rPr>
              <w:t xml:space="preserve">多层次菜单显示功能，操控更方便；                                                                                   </w:t>
            </w:r>
          </w:p>
        </w:tc>
        <w:tc>
          <w:tcPr>
            <w:tcW w:w="61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BA0E3B7">
            <w:pPr>
              <w:keepNext w:val="0"/>
              <w:keepLines w:val="0"/>
              <w:widowControl/>
              <w:suppressLineNumbers w:val="0"/>
              <w:jc w:val="center"/>
              <w:textAlignment w:val="center"/>
              <w:rPr>
                <w:rFonts w:hint="eastAsia" w:ascii="新宋体" w:hAnsi="新宋体" w:eastAsia="新宋体" w:cs="新宋体"/>
                <w:i w:val="0"/>
                <w:iCs w:val="0"/>
                <w:color w:val="000000"/>
                <w:sz w:val="22"/>
                <w:szCs w:val="22"/>
                <w:u w:val="none"/>
              </w:rPr>
            </w:pPr>
            <w:r>
              <w:rPr>
                <w:rFonts w:hint="eastAsia" w:ascii="新宋体" w:hAnsi="新宋体" w:eastAsia="新宋体" w:cs="新宋体"/>
                <w:i w:val="0"/>
                <w:iCs w:val="0"/>
                <w:color w:val="000000"/>
                <w:kern w:val="0"/>
                <w:sz w:val="22"/>
                <w:szCs w:val="22"/>
                <w:u w:val="none"/>
                <w:lang w:val="en-US" w:eastAsia="zh-CN" w:bidi="ar"/>
              </w:rPr>
              <w:t>台</w:t>
            </w:r>
          </w:p>
        </w:tc>
        <w:tc>
          <w:tcPr>
            <w:tcW w:w="74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B35B83E">
            <w:pPr>
              <w:jc w:val="center"/>
              <w:rPr>
                <w:rFonts w:hint="eastAsia" w:ascii="宋体" w:hAnsi="宋体" w:eastAsia="宋体" w:cs="宋体"/>
                <w:i w:val="0"/>
                <w:iCs w:val="0"/>
                <w:color w:val="000000"/>
                <w:sz w:val="22"/>
                <w:szCs w:val="22"/>
                <w:u w:val="none"/>
              </w:rPr>
            </w:pPr>
            <w:r>
              <w:rPr>
                <w:rFonts w:hint="eastAsia" w:ascii="新宋体" w:hAnsi="新宋体" w:eastAsia="新宋体" w:cs="新宋体"/>
                <w:i w:val="0"/>
                <w:iCs w:val="0"/>
                <w:color w:val="000000"/>
                <w:kern w:val="0"/>
                <w:sz w:val="22"/>
                <w:szCs w:val="22"/>
                <w:u w:val="none"/>
                <w:lang w:val="en-US" w:eastAsia="zh-CN" w:bidi="ar"/>
              </w:rPr>
              <w:t>1</w:t>
            </w:r>
          </w:p>
        </w:tc>
      </w:tr>
      <w:tr w14:paraId="775CD070">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472" w:hRule="atLeast"/>
        </w:trPr>
        <w:tc>
          <w:tcPr>
            <w:tcW w:w="76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249695F">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15</w:t>
            </w:r>
          </w:p>
        </w:tc>
        <w:tc>
          <w:tcPr>
            <w:tcW w:w="140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CE18374">
            <w:pPr>
              <w:keepNext w:val="0"/>
              <w:keepLines w:val="0"/>
              <w:widowControl/>
              <w:suppressLineNumbers w:val="0"/>
              <w:jc w:val="center"/>
              <w:textAlignment w:val="center"/>
              <w:rPr>
                <w:rFonts w:hint="eastAsia" w:ascii="新宋体" w:hAnsi="新宋体" w:eastAsia="新宋体" w:cs="新宋体"/>
                <w:i w:val="0"/>
                <w:iCs w:val="0"/>
                <w:color w:val="000000"/>
                <w:sz w:val="22"/>
                <w:szCs w:val="22"/>
                <w:u w:val="none"/>
              </w:rPr>
            </w:pPr>
            <w:r>
              <w:rPr>
                <w:rFonts w:hint="eastAsia" w:ascii="新宋体" w:hAnsi="新宋体" w:eastAsia="新宋体" w:cs="新宋体"/>
                <w:i w:val="0"/>
                <w:iCs w:val="0"/>
                <w:color w:val="000000"/>
                <w:kern w:val="0"/>
                <w:sz w:val="22"/>
                <w:szCs w:val="22"/>
                <w:u w:val="none"/>
                <w:lang w:val="en-US" w:eastAsia="zh-CN" w:bidi="ar"/>
              </w:rPr>
              <w:t>前维护液压支架</w:t>
            </w:r>
          </w:p>
        </w:tc>
        <w:tc>
          <w:tcPr>
            <w:tcW w:w="639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80C4211">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采用符合国标冷轧钢板，结构坚实牢靠。采用科技材料切割方案，激光切割冷轧钢板精准度高、无毛刺，国产标准化数控折弯机，结构尺寸精确，一体化折弯，坚实耐用。采用国标防静电喷涂，工业级产品，美观大方，牢靠耐用。模块化安装方式，简单方便。（强度液压支架，推按模式前维护液压支架）</w:t>
            </w:r>
          </w:p>
        </w:tc>
        <w:tc>
          <w:tcPr>
            <w:tcW w:w="61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6544F06">
            <w:pPr>
              <w:keepNext w:val="0"/>
              <w:keepLines w:val="0"/>
              <w:widowControl/>
              <w:suppressLineNumbers w:val="0"/>
              <w:jc w:val="center"/>
              <w:textAlignment w:val="center"/>
              <w:rPr>
                <w:rFonts w:hint="eastAsia" w:ascii="新宋体" w:hAnsi="新宋体" w:eastAsia="新宋体" w:cs="新宋体"/>
                <w:i w:val="0"/>
                <w:iCs w:val="0"/>
                <w:color w:val="000000"/>
                <w:sz w:val="22"/>
                <w:szCs w:val="22"/>
                <w:u w:val="none"/>
              </w:rPr>
            </w:pPr>
            <w:r>
              <w:rPr>
                <w:rFonts w:hint="eastAsia" w:ascii="新宋体" w:hAnsi="新宋体" w:eastAsia="新宋体" w:cs="新宋体"/>
                <w:i w:val="0"/>
                <w:iCs w:val="0"/>
                <w:color w:val="000000"/>
                <w:kern w:val="0"/>
                <w:sz w:val="22"/>
                <w:szCs w:val="22"/>
                <w:u w:val="none"/>
                <w:lang w:val="en-US" w:eastAsia="zh-CN" w:bidi="ar"/>
              </w:rPr>
              <w:t>支</w:t>
            </w:r>
          </w:p>
        </w:tc>
        <w:tc>
          <w:tcPr>
            <w:tcW w:w="74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A0F7DCB">
            <w:pPr>
              <w:jc w:val="center"/>
              <w:rPr>
                <w:rFonts w:hint="eastAsia" w:ascii="宋体" w:hAnsi="宋体" w:eastAsia="宋体" w:cs="宋体"/>
                <w:i w:val="0"/>
                <w:iCs w:val="0"/>
                <w:color w:val="000000"/>
                <w:sz w:val="22"/>
                <w:szCs w:val="22"/>
                <w:u w:val="none"/>
              </w:rPr>
            </w:pPr>
            <w:r>
              <w:rPr>
                <w:rFonts w:hint="eastAsia" w:ascii="新宋体" w:hAnsi="新宋体" w:eastAsia="新宋体" w:cs="新宋体"/>
                <w:i w:val="0"/>
                <w:iCs w:val="0"/>
                <w:color w:val="000000"/>
                <w:kern w:val="0"/>
                <w:sz w:val="22"/>
                <w:szCs w:val="22"/>
                <w:u w:val="none"/>
                <w:lang w:val="en-US" w:eastAsia="zh-CN" w:bidi="ar"/>
              </w:rPr>
              <w:t>1</w:t>
            </w:r>
          </w:p>
        </w:tc>
      </w:tr>
      <w:tr w14:paraId="5EC92AFB">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179" w:hRule="atLeast"/>
        </w:trPr>
        <w:tc>
          <w:tcPr>
            <w:tcW w:w="76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5A1DAC7">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16</w:t>
            </w:r>
          </w:p>
        </w:tc>
        <w:tc>
          <w:tcPr>
            <w:tcW w:w="140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6B1FB8C">
            <w:pPr>
              <w:keepNext w:val="0"/>
              <w:keepLines w:val="0"/>
              <w:widowControl/>
              <w:suppressLineNumbers w:val="0"/>
              <w:jc w:val="center"/>
              <w:textAlignment w:val="center"/>
              <w:rPr>
                <w:rFonts w:hint="eastAsia" w:ascii="新宋体" w:hAnsi="新宋体" w:eastAsia="新宋体" w:cs="新宋体"/>
                <w:i w:val="0"/>
                <w:iCs w:val="0"/>
                <w:color w:val="000000"/>
                <w:sz w:val="22"/>
                <w:szCs w:val="22"/>
                <w:u w:val="none"/>
              </w:rPr>
            </w:pPr>
            <w:r>
              <w:rPr>
                <w:rFonts w:hint="eastAsia" w:ascii="新宋体" w:hAnsi="新宋体" w:eastAsia="新宋体" w:cs="新宋体"/>
                <w:i w:val="0"/>
                <w:iCs w:val="0"/>
                <w:color w:val="000000"/>
                <w:kern w:val="0"/>
                <w:sz w:val="22"/>
                <w:szCs w:val="22"/>
                <w:u w:val="none"/>
                <w:lang w:val="en-US" w:eastAsia="zh-CN" w:bidi="ar"/>
              </w:rPr>
              <w:t>线材</w:t>
            </w:r>
          </w:p>
        </w:tc>
        <w:tc>
          <w:tcPr>
            <w:tcW w:w="639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7F47DF6">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全铜镀金端子解除，增强信号传输面撤岗氧化，保持信号传输稳定，。采用优质环保胶料，能在各种气候环境条件下使用。符合屏蔽阻抗匹配双绞线，能量大限度的减少串扰，超高速，无差错传输HDMI高清线材。</w:t>
            </w:r>
          </w:p>
        </w:tc>
        <w:tc>
          <w:tcPr>
            <w:tcW w:w="61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DF22082">
            <w:pPr>
              <w:keepNext w:val="0"/>
              <w:keepLines w:val="0"/>
              <w:widowControl/>
              <w:suppressLineNumbers w:val="0"/>
              <w:jc w:val="center"/>
              <w:textAlignment w:val="center"/>
              <w:rPr>
                <w:rFonts w:hint="eastAsia" w:ascii="新宋体" w:hAnsi="新宋体" w:eastAsia="新宋体" w:cs="新宋体"/>
                <w:i w:val="0"/>
                <w:iCs w:val="0"/>
                <w:color w:val="000000"/>
                <w:sz w:val="22"/>
                <w:szCs w:val="22"/>
                <w:u w:val="none"/>
              </w:rPr>
            </w:pPr>
            <w:r>
              <w:rPr>
                <w:rFonts w:hint="eastAsia" w:ascii="新宋体" w:hAnsi="新宋体" w:eastAsia="新宋体" w:cs="新宋体"/>
                <w:i w:val="0"/>
                <w:iCs w:val="0"/>
                <w:color w:val="000000"/>
                <w:kern w:val="0"/>
                <w:sz w:val="22"/>
                <w:szCs w:val="22"/>
                <w:u w:val="none"/>
                <w:lang w:val="en-US" w:eastAsia="zh-CN" w:bidi="ar"/>
              </w:rPr>
              <w:t>条</w:t>
            </w:r>
          </w:p>
        </w:tc>
        <w:tc>
          <w:tcPr>
            <w:tcW w:w="74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D19C961">
            <w:pPr>
              <w:jc w:val="center"/>
              <w:rPr>
                <w:rFonts w:hint="eastAsia" w:ascii="宋体" w:hAnsi="宋体" w:eastAsia="宋体" w:cs="宋体"/>
                <w:i w:val="0"/>
                <w:iCs w:val="0"/>
                <w:color w:val="000000"/>
                <w:sz w:val="22"/>
                <w:szCs w:val="22"/>
                <w:u w:val="none"/>
              </w:rPr>
            </w:pPr>
            <w:r>
              <w:rPr>
                <w:rFonts w:hint="eastAsia" w:ascii="新宋体" w:hAnsi="新宋体" w:eastAsia="新宋体" w:cs="新宋体"/>
                <w:i w:val="0"/>
                <w:iCs w:val="0"/>
                <w:color w:val="000000"/>
                <w:kern w:val="0"/>
                <w:sz w:val="22"/>
                <w:szCs w:val="22"/>
                <w:u w:val="none"/>
                <w:lang w:val="en-US" w:eastAsia="zh-CN" w:bidi="ar"/>
              </w:rPr>
              <w:t>1</w:t>
            </w:r>
          </w:p>
        </w:tc>
      </w:tr>
      <w:tr w14:paraId="4EF54F9E">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93" w:hRule="atLeast"/>
        </w:trPr>
        <w:tc>
          <w:tcPr>
            <w:tcW w:w="76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93ED97F">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17</w:t>
            </w:r>
          </w:p>
        </w:tc>
        <w:tc>
          <w:tcPr>
            <w:tcW w:w="140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679951D">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系统组成费用</w:t>
            </w:r>
          </w:p>
        </w:tc>
        <w:tc>
          <w:tcPr>
            <w:tcW w:w="639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6619D6B">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监控系统前端安装、终端安装、显示系统组成安装调试</w:t>
            </w:r>
          </w:p>
        </w:tc>
        <w:tc>
          <w:tcPr>
            <w:tcW w:w="61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359D28A">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项</w:t>
            </w:r>
          </w:p>
        </w:tc>
        <w:tc>
          <w:tcPr>
            <w:tcW w:w="74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5232E16">
            <w:pPr>
              <w:jc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w:t>
            </w:r>
          </w:p>
        </w:tc>
      </w:tr>
      <w:tr w14:paraId="5100F09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99" w:hRule="atLeast"/>
        </w:trPr>
        <w:tc>
          <w:tcPr>
            <w:tcW w:w="76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1AC4357">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18</w:t>
            </w:r>
          </w:p>
        </w:tc>
        <w:tc>
          <w:tcPr>
            <w:tcW w:w="140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C27A4D5">
            <w:pPr>
              <w:keepNext w:val="0"/>
              <w:keepLines w:val="0"/>
              <w:widowControl/>
              <w:suppressLineNumbers w:val="0"/>
              <w:jc w:val="left"/>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广播</w:t>
            </w:r>
          </w:p>
        </w:tc>
        <w:tc>
          <w:tcPr>
            <w:tcW w:w="639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BDB8C81">
            <w:pPr>
              <w:rPr>
                <w:rFonts w:hint="eastAsia" w:ascii="宋体" w:hAnsi="宋体" w:eastAsia="宋体" w:cs="宋体"/>
                <w:b/>
                <w:bCs/>
                <w:i w:val="0"/>
                <w:iCs w:val="0"/>
                <w:color w:val="000000"/>
                <w:sz w:val="22"/>
                <w:szCs w:val="22"/>
                <w:u w:val="none"/>
              </w:rPr>
            </w:pPr>
          </w:p>
        </w:tc>
        <w:tc>
          <w:tcPr>
            <w:tcW w:w="61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FAB844F">
            <w:pPr>
              <w:jc w:val="center"/>
              <w:rPr>
                <w:rFonts w:hint="eastAsia" w:ascii="宋体" w:hAnsi="宋体" w:eastAsia="宋体" w:cs="宋体"/>
                <w:i w:val="0"/>
                <w:iCs w:val="0"/>
                <w:color w:val="000000"/>
                <w:sz w:val="22"/>
                <w:szCs w:val="22"/>
                <w:u w:val="none"/>
              </w:rPr>
            </w:pPr>
          </w:p>
        </w:tc>
        <w:tc>
          <w:tcPr>
            <w:tcW w:w="74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299C599">
            <w:pPr>
              <w:jc w:val="center"/>
              <w:rPr>
                <w:rFonts w:hint="eastAsia" w:ascii="宋体" w:hAnsi="宋体" w:eastAsia="宋体" w:cs="宋体"/>
                <w:i w:val="0"/>
                <w:iCs w:val="0"/>
                <w:color w:val="000000"/>
                <w:sz w:val="22"/>
                <w:szCs w:val="22"/>
                <w:u w:val="none"/>
              </w:rPr>
            </w:pPr>
          </w:p>
        </w:tc>
      </w:tr>
      <w:tr w14:paraId="3BD4F71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193" w:hRule="atLeast"/>
        </w:trPr>
        <w:tc>
          <w:tcPr>
            <w:tcW w:w="76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9ACDE32">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w:t>
            </w:r>
          </w:p>
        </w:tc>
        <w:tc>
          <w:tcPr>
            <w:tcW w:w="140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7E76E71">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调音台</w:t>
            </w:r>
          </w:p>
        </w:tc>
        <w:tc>
          <w:tcPr>
            <w:tcW w:w="639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00E4547">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1、8路平衡式话筒输入, CANNON母座，每路都具有独立的+48V幻象供电开关；</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2、8路线性输入，可接平衡或非平衡音源，1/4插座；</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3、8路INS插入孔，可为单路外接各类处理器，1/4插座；</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4、一组2TK IN立体声录音输入，RCA母座；</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5、话筒输入通道均配置GAIN、HF、MID、LF、AUX、PAN调节旋钮；</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6、话筒输入通道支持中频扫描，200Hz到3KHz范围；</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8、输入通道均配置MUTE和PFL开关、SIG和PK指示灯，独立推子；</w:t>
            </w:r>
          </w:p>
        </w:tc>
        <w:tc>
          <w:tcPr>
            <w:tcW w:w="61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7A06725">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台</w:t>
            </w:r>
          </w:p>
        </w:tc>
        <w:tc>
          <w:tcPr>
            <w:tcW w:w="74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4007CE7">
            <w:pPr>
              <w:jc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w:t>
            </w:r>
          </w:p>
        </w:tc>
      </w:tr>
      <w:tr w14:paraId="269BB102">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870" w:hRule="atLeast"/>
        </w:trPr>
        <w:tc>
          <w:tcPr>
            <w:tcW w:w="76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FFC8FE3">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w:t>
            </w:r>
          </w:p>
        </w:tc>
        <w:tc>
          <w:tcPr>
            <w:tcW w:w="140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0D1B49F">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智能编程广播主机</w:t>
            </w:r>
          </w:p>
        </w:tc>
        <w:tc>
          <w:tcPr>
            <w:tcW w:w="639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6EB7F74">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1）3.2寸TFT真彩屏显示，操作界面图形化，方便直观；</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2）8G内存容量，可以增加到16G、32G内存，标配8G；</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3）可以插U盘播放，U盘可以定时播放；</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4）支持电脑编程，主机手动编程；</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5）含有4套程序，每套程序可编程120个定时点；</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6）带FM调频功能，可保存4个常用频率方便收听，自动搜台、手动调台；</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7）具有定时插播功能，插播定时点播放完毕自动删除；</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8）带监听功能，监听可开启、关闭；</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9）具有Fats文件系统，在不使用任何软件情况下可以使用记事本编程；</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10）具有远程升级功能，可以使用TF升级固件；</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11）最大可以支持999首歌曲、32G内存；</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12）支持主机上程序拷贝，可将程序一拷贝到程序二、三、四；</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13）可查看内存里面前200首歌曲歌曲名，按页显示，一页可以显示8首，方便直观；</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14）带2路可以编程电源，1路常通电源；</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15）机器内置了使用帮助文档，说明书丢失，不会操作，可方便查看；</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16）可以设置电源提前打开时间</w:t>
            </w:r>
          </w:p>
        </w:tc>
        <w:tc>
          <w:tcPr>
            <w:tcW w:w="61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A681BFE">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台</w:t>
            </w:r>
          </w:p>
        </w:tc>
        <w:tc>
          <w:tcPr>
            <w:tcW w:w="74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15F6FBA">
            <w:pPr>
              <w:jc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w:t>
            </w:r>
          </w:p>
        </w:tc>
      </w:tr>
      <w:tr w14:paraId="1B9285D5">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765" w:hRule="atLeast"/>
        </w:trPr>
        <w:tc>
          <w:tcPr>
            <w:tcW w:w="76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9804FCC">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3</w:t>
            </w:r>
          </w:p>
        </w:tc>
        <w:tc>
          <w:tcPr>
            <w:tcW w:w="140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9207AE9">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十路分区器</w:t>
            </w:r>
          </w:p>
        </w:tc>
        <w:tc>
          <w:tcPr>
            <w:tcW w:w="639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D6ABB0C">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功能特点：</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■有2路功放输入</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■10路分区选择输出。</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■轻触式按键操作，分区通道LED状态指示</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性能参数：</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电源 AC-220V/50Hz</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功耗 30W</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尺寸 485x350x88mm</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重量 7.5Kg</w:t>
            </w:r>
          </w:p>
        </w:tc>
        <w:tc>
          <w:tcPr>
            <w:tcW w:w="61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58D1772">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台</w:t>
            </w:r>
          </w:p>
        </w:tc>
        <w:tc>
          <w:tcPr>
            <w:tcW w:w="74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CB86BA5">
            <w:pPr>
              <w:jc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w:t>
            </w:r>
          </w:p>
        </w:tc>
      </w:tr>
      <w:tr w14:paraId="48056037">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689" w:hRule="atLeast"/>
        </w:trPr>
        <w:tc>
          <w:tcPr>
            <w:tcW w:w="76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D37BD21">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4</w:t>
            </w:r>
          </w:p>
        </w:tc>
        <w:tc>
          <w:tcPr>
            <w:tcW w:w="1406" w:type="dxa"/>
            <w:tcBorders>
              <w:top w:val="single" w:color="000000" w:sz="4" w:space="0"/>
              <w:left w:val="nil"/>
              <w:bottom w:val="single" w:color="000000" w:sz="4" w:space="0"/>
              <w:right w:val="single" w:color="000000" w:sz="4" w:space="0"/>
            </w:tcBorders>
            <w:shd w:val="clear" w:color="auto" w:fill="auto"/>
            <w:vAlign w:val="center"/>
          </w:tcPr>
          <w:p w14:paraId="4FCFABE3">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室内纯厚级功放(860W)</w:t>
            </w:r>
          </w:p>
        </w:tc>
        <w:tc>
          <w:tcPr>
            <w:tcW w:w="639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5E690FA">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功能特点：</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■100V，70V 定压输出和4Ω~16Ω定阻输出（平衡，不接地）。</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 5单位LED 显示器，工作状态一目了然。</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 RCA 插口和 XLR 插口供方便实现环接。</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 输出短路保护并示警。</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操作注意事项：</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电源电压应确实与本机相符，音柱连接必须按照本机说明连接（音柱的公共端节本机COM端，音柱70V接本机70V输出端，110V接本机110V输出端），由电压不符或音柱连接错误造成的损坏不在保修之列。所有输入输出线连接好以前，不要通电。通电前最好把音量调至最小以防损坏扬声器。当通电并输入信号后， 如果出现一下情况：（1）保护指示灯(PROT)点亮,既说明有输出短路故障.应即切断电源, 排除故障后重新加电，（2）音柱发出很尖，非常刺耳的声音，即说明音频输入线连接不良，应该立刻关闭电源，检查音频输入线接口连接是否良好，如多次出现类似情况应该更换音频输入信号线。</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注意</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同一组音响只能选用一对输出端子，任何时候都不应把两个输出端子连接在一起。</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性能参数：</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 xml:space="preserve">型号 TA-860P     </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 xml:space="preserve">输出功率 860W     </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输出方式 4-16Ω、70V、110V</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 xml:space="preserve">频响 80Hz-16KHz±3dB   </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信噪比 LIN：&gt;70db;          MIC: &gt;65db</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谐波失真                LIN：&lt;0.1%;         MIC: &lt;0.3%</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线路输入          300MV</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 xml:space="preserve">尺寸 485*492*90     </w:t>
            </w:r>
          </w:p>
        </w:tc>
        <w:tc>
          <w:tcPr>
            <w:tcW w:w="61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0EF7050">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台</w:t>
            </w:r>
          </w:p>
        </w:tc>
        <w:tc>
          <w:tcPr>
            <w:tcW w:w="74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6D26AD4">
            <w:pPr>
              <w:jc w:val="center"/>
              <w:rPr>
                <w:rFonts w:hint="eastAsia" w:ascii="宋体" w:hAnsi="宋体" w:eastAsia="宋体" w:cs="宋体"/>
                <w:i w:val="0"/>
                <w:iCs w:val="0"/>
                <w:color w:val="000000"/>
                <w:sz w:val="22"/>
                <w:szCs w:val="22"/>
                <w:u w:val="none"/>
                <w:lang w:val="en-US" w:eastAsia="zh-CN"/>
              </w:rPr>
            </w:pPr>
            <w:r>
              <w:rPr>
                <w:rFonts w:hint="eastAsia" w:ascii="宋体" w:hAnsi="宋体" w:eastAsia="宋体" w:cs="宋体"/>
                <w:i w:val="0"/>
                <w:iCs w:val="0"/>
                <w:color w:val="000000"/>
                <w:sz w:val="22"/>
                <w:szCs w:val="22"/>
                <w:u w:val="none"/>
                <w:lang w:val="en-US" w:eastAsia="zh-CN"/>
              </w:rPr>
              <w:t>1</w:t>
            </w:r>
          </w:p>
        </w:tc>
      </w:tr>
      <w:tr w14:paraId="3CD6F6D0">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615" w:hRule="atLeast"/>
        </w:trPr>
        <w:tc>
          <w:tcPr>
            <w:tcW w:w="76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D181D72">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5</w:t>
            </w:r>
          </w:p>
        </w:tc>
        <w:tc>
          <w:tcPr>
            <w:tcW w:w="1406" w:type="dxa"/>
            <w:tcBorders>
              <w:top w:val="single" w:color="000000" w:sz="4" w:space="0"/>
              <w:left w:val="nil"/>
              <w:bottom w:val="single" w:color="000000" w:sz="4" w:space="0"/>
              <w:right w:val="single" w:color="000000" w:sz="4" w:space="0"/>
            </w:tcBorders>
            <w:shd w:val="clear" w:color="auto" w:fill="auto"/>
            <w:vAlign w:val="center"/>
          </w:tcPr>
          <w:p w14:paraId="6535BE75">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金属室内吸顶/壁挂音箱</w:t>
            </w:r>
          </w:p>
        </w:tc>
        <w:tc>
          <w:tcPr>
            <w:tcW w:w="6396" w:type="dxa"/>
            <w:tcBorders>
              <w:top w:val="nil"/>
              <w:left w:val="single" w:color="000000" w:sz="4" w:space="0"/>
              <w:bottom w:val="single" w:color="000000" w:sz="4" w:space="0"/>
              <w:right w:val="single" w:color="000000" w:sz="4" w:space="0"/>
            </w:tcBorders>
            <w:shd w:val="clear" w:color="auto" w:fill="auto"/>
            <w:vAlign w:val="center"/>
          </w:tcPr>
          <w:p w14:paraId="317DCC26">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功能简介：</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■特点：金属一体化有效防锈,防潮,保证每时每刻都能达到最佳的音质效果，增强使用寿命。</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■室内金属一体化天花喇叭，音质饱满，柔和，这款喇叭适合播放音乐及语音，具有卓越的频率响应和高效率性能。对人声、音乐都有还原真实的放大特性。</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■适用于室内环境，特别适合酒店，医院，学校，办公区，会议场所。</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■接线方法: COM  70V  100V</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■安装方式:鑲入式，简易安装。</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■5吋全频喇叭单元，</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性能参数：</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 xml:space="preserve">型号  TXD-02J </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 xml:space="preserve">功率  3-6w </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特点  金属一体化有效</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 xml:space="preserve">防锈，防尘，防潮。 </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 xml:space="preserve">电压  70-100V </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 xml:space="preserve">灵敏度  92+3db    92-3db </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 xml:space="preserve">频响  100-13KHZ </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 xml:space="preserve">尺寸（mm)  @200/175mm </w:t>
            </w:r>
          </w:p>
        </w:tc>
        <w:tc>
          <w:tcPr>
            <w:tcW w:w="61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B307B96">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台</w:t>
            </w:r>
          </w:p>
        </w:tc>
        <w:tc>
          <w:tcPr>
            <w:tcW w:w="74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C880D5C">
            <w:pPr>
              <w:jc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8</w:t>
            </w:r>
          </w:p>
        </w:tc>
      </w:tr>
      <w:tr w14:paraId="573EA652">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404" w:hRule="atLeast"/>
        </w:trPr>
        <w:tc>
          <w:tcPr>
            <w:tcW w:w="76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249417C">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6</w:t>
            </w:r>
          </w:p>
        </w:tc>
        <w:tc>
          <w:tcPr>
            <w:tcW w:w="140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2F3027C">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室外豪华铝合金防雨音柱</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(白色大铝合金)</w:t>
            </w:r>
          </w:p>
        </w:tc>
        <w:tc>
          <w:tcPr>
            <w:tcW w:w="6396" w:type="dxa"/>
            <w:tcBorders>
              <w:top w:val="nil"/>
              <w:left w:val="single" w:color="000000" w:sz="4" w:space="0"/>
              <w:bottom w:val="single" w:color="000000" w:sz="4" w:space="0"/>
              <w:right w:val="single" w:color="000000" w:sz="4" w:space="0"/>
            </w:tcBorders>
            <w:shd w:val="clear" w:color="auto" w:fill="auto"/>
            <w:vAlign w:val="center"/>
          </w:tcPr>
          <w:p w14:paraId="073E6C76">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功能简介：</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■室外全天候防水音柱对人声、音乐都有还原真实的放大特性，</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■由全铝镁合金材料制成，铝壳铝盖。可抵挡日照雨淋、风沙雪雨，适合户内、户外全天候使用。如网球场、游泳池、花园、学校操场、市集等。</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■安装方式:壁挂式，方便易装。</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■铝镁合金外壳/防水/不锈钢面罩</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■6×5吋喇叭单元/1×2.5吋内磁号角高音</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产品参数：</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型号    TY-860</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功率    60/120W</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电压    70-100V</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灵敏度    93+3db</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频响    85-18KHZ</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尺寸（mm)   152*105*890</w:t>
            </w:r>
          </w:p>
        </w:tc>
        <w:tc>
          <w:tcPr>
            <w:tcW w:w="61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B1FCCE3">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台</w:t>
            </w:r>
          </w:p>
        </w:tc>
        <w:tc>
          <w:tcPr>
            <w:tcW w:w="74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0A1BBC3">
            <w:pPr>
              <w:jc w:val="center"/>
              <w:rPr>
                <w:rFonts w:hint="eastAsia" w:ascii="宋体" w:hAnsi="宋体" w:eastAsia="宋体" w:cs="宋体"/>
                <w:i w:val="0"/>
                <w:iCs w:val="0"/>
                <w:color w:val="000000"/>
                <w:sz w:val="22"/>
                <w:szCs w:val="22"/>
                <w:u w:val="none"/>
                <w:lang w:val="en-US" w:eastAsia="zh-CN"/>
              </w:rPr>
            </w:pPr>
            <w:r>
              <w:rPr>
                <w:rFonts w:hint="eastAsia" w:ascii="宋体" w:hAnsi="宋体" w:eastAsia="宋体" w:cs="宋体"/>
                <w:i w:val="0"/>
                <w:iCs w:val="0"/>
                <w:color w:val="000000"/>
                <w:sz w:val="22"/>
                <w:szCs w:val="22"/>
                <w:u w:val="none"/>
                <w:lang w:val="en-US" w:eastAsia="zh-CN"/>
              </w:rPr>
              <w:t>2</w:t>
            </w:r>
          </w:p>
        </w:tc>
      </w:tr>
      <w:tr w14:paraId="4E8BB613">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231" w:hRule="atLeast"/>
        </w:trPr>
        <w:tc>
          <w:tcPr>
            <w:tcW w:w="76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5D39516">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7</w:t>
            </w:r>
          </w:p>
        </w:tc>
        <w:tc>
          <w:tcPr>
            <w:tcW w:w="1406" w:type="dxa"/>
            <w:tcBorders>
              <w:top w:val="single" w:color="000000" w:sz="4" w:space="0"/>
              <w:left w:val="single" w:color="000000" w:sz="4" w:space="0"/>
              <w:bottom w:val="nil"/>
              <w:right w:val="single" w:color="000000" w:sz="4" w:space="0"/>
            </w:tcBorders>
            <w:shd w:val="clear" w:color="auto" w:fill="auto"/>
            <w:vAlign w:val="center"/>
          </w:tcPr>
          <w:p w14:paraId="7E352ABC">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一拖二真分集4天线无线手持话筒</w:t>
            </w:r>
          </w:p>
        </w:tc>
        <w:tc>
          <w:tcPr>
            <w:tcW w:w="6396" w:type="dxa"/>
            <w:tcBorders>
              <w:top w:val="single" w:color="000000" w:sz="4" w:space="0"/>
              <w:left w:val="single" w:color="000000" w:sz="4" w:space="0"/>
              <w:bottom w:val="nil"/>
              <w:right w:val="single" w:color="000000" w:sz="4" w:space="0"/>
            </w:tcBorders>
            <w:shd w:val="clear" w:color="auto" w:fill="auto"/>
            <w:vAlign w:val="center"/>
          </w:tcPr>
          <w:p w14:paraId="6C01F821">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1、真分集四天线一拖二设计，采用UHF频段；</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2、4根外置全向高增益天线，自动切换信号通道，确保信号稳定，；</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3、每个独立通道均配有个1块显示屏、4个操控按键、RF和AF电平指示灯；</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4、带有独立/混音、平衡/非平衡输出端口；</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5、发射机采用高品质动圈咪芯，防摔网头，可拔插式独立电池仓；</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6、支持200个频点可用；</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7、支持手动和自动两种频率选择方式；</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8、支持发射功率调节功能，3档可调；</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9、支持一键扫频功能，搜索当前区域较干净频段使用；</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10、支持红外自动对频技术，发射机自动追锁频率并调整一致；</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11、支持音量调节功能；</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12、支持锁定防止误操作功能；</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13、采用外置适配器供电方式，独立电源开关。</w:t>
            </w:r>
          </w:p>
        </w:tc>
        <w:tc>
          <w:tcPr>
            <w:tcW w:w="61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425A9F0">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台</w:t>
            </w:r>
          </w:p>
        </w:tc>
        <w:tc>
          <w:tcPr>
            <w:tcW w:w="74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17BA8B8">
            <w:pPr>
              <w:jc w:val="center"/>
              <w:rPr>
                <w:rFonts w:hint="eastAsia" w:ascii="宋体" w:hAnsi="宋体" w:eastAsia="宋体" w:cs="宋体"/>
                <w:i w:val="0"/>
                <w:iCs w:val="0"/>
                <w:color w:val="000000"/>
                <w:sz w:val="22"/>
                <w:szCs w:val="22"/>
                <w:u w:val="none"/>
                <w:lang w:val="en-US" w:eastAsia="zh-CN"/>
              </w:rPr>
            </w:pPr>
            <w:r>
              <w:rPr>
                <w:rFonts w:hint="eastAsia" w:ascii="宋体" w:hAnsi="宋体" w:eastAsia="宋体" w:cs="宋体"/>
                <w:i w:val="0"/>
                <w:iCs w:val="0"/>
                <w:color w:val="000000"/>
                <w:sz w:val="22"/>
                <w:szCs w:val="22"/>
                <w:u w:val="none"/>
                <w:lang w:val="en-US" w:eastAsia="zh-CN"/>
              </w:rPr>
              <w:t>1</w:t>
            </w:r>
          </w:p>
        </w:tc>
      </w:tr>
      <w:tr w14:paraId="274E81B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99" w:hRule="atLeast"/>
        </w:trPr>
        <w:tc>
          <w:tcPr>
            <w:tcW w:w="76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A7A59A3">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8</w:t>
            </w:r>
          </w:p>
        </w:tc>
        <w:tc>
          <w:tcPr>
            <w:tcW w:w="140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7FC3318">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机柜</w:t>
            </w:r>
          </w:p>
        </w:tc>
        <w:tc>
          <w:tcPr>
            <w:tcW w:w="639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CF12E17">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1200*600*600</w:t>
            </w:r>
          </w:p>
        </w:tc>
        <w:tc>
          <w:tcPr>
            <w:tcW w:w="61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DB4D198">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台</w:t>
            </w:r>
          </w:p>
        </w:tc>
        <w:tc>
          <w:tcPr>
            <w:tcW w:w="74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2F6369B">
            <w:pPr>
              <w:jc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w:t>
            </w:r>
          </w:p>
        </w:tc>
      </w:tr>
      <w:tr w14:paraId="05B5238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99" w:hRule="atLeast"/>
        </w:trPr>
        <w:tc>
          <w:tcPr>
            <w:tcW w:w="76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5AA7E13">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9</w:t>
            </w:r>
          </w:p>
        </w:tc>
        <w:tc>
          <w:tcPr>
            <w:tcW w:w="140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F55AE82">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音箱护套线</w:t>
            </w:r>
          </w:p>
        </w:tc>
        <w:tc>
          <w:tcPr>
            <w:tcW w:w="639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C179950">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国标2*2.0无氧铜</w:t>
            </w:r>
          </w:p>
        </w:tc>
        <w:tc>
          <w:tcPr>
            <w:tcW w:w="61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2B0797E">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米</w:t>
            </w:r>
          </w:p>
        </w:tc>
        <w:tc>
          <w:tcPr>
            <w:tcW w:w="74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CA3C554">
            <w:pPr>
              <w:jc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120</w:t>
            </w:r>
          </w:p>
        </w:tc>
      </w:tr>
      <w:tr w14:paraId="7B7D65E4">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99" w:hRule="atLeast"/>
        </w:trPr>
        <w:tc>
          <w:tcPr>
            <w:tcW w:w="76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CC9BE91">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10</w:t>
            </w:r>
          </w:p>
        </w:tc>
        <w:tc>
          <w:tcPr>
            <w:tcW w:w="140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50AC3D7">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挂机线</w:t>
            </w:r>
          </w:p>
        </w:tc>
        <w:tc>
          <w:tcPr>
            <w:tcW w:w="639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E20F4AA">
            <w:pPr>
              <w:jc w:val="left"/>
              <w:rPr>
                <w:rFonts w:hint="eastAsia" w:ascii="宋体" w:hAnsi="宋体" w:eastAsia="宋体" w:cs="宋体"/>
                <w:i w:val="0"/>
                <w:iCs w:val="0"/>
                <w:color w:val="000000"/>
                <w:sz w:val="22"/>
                <w:szCs w:val="22"/>
                <w:u w:val="none"/>
              </w:rPr>
            </w:pPr>
          </w:p>
        </w:tc>
        <w:tc>
          <w:tcPr>
            <w:tcW w:w="61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57DE4D7">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套</w:t>
            </w:r>
          </w:p>
        </w:tc>
        <w:tc>
          <w:tcPr>
            <w:tcW w:w="74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34D46AD">
            <w:pPr>
              <w:jc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w:t>
            </w:r>
          </w:p>
        </w:tc>
      </w:tr>
      <w:tr w14:paraId="4BA623E3">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93" w:hRule="atLeast"/>
        </w:trPr>
        <w:tc>
          <w:tcPr>
            <w:tcW w:w="76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302984C">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11</w:t>
            </w:r>
          </w:p>
        </w:tc>
        <w:tc>
          <w:tcPr>
            <w:tcW w:w="140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2364462">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铝合金线槽30*20</w:t>
            </w:r>
          </w:p>
        </w:tc>
        <w:tc>
          <w:tcPr>
            <w:tcW w:w="639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E36F4A7">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材质：铝合金</w:t>
            </w:r>
          </w:p>
        </w:tc>
        <w:tc>
          <w:tcPr>
            <w:tcW w:w="61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3E792D9">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米</w:t>
            </w:r>
          </w:p>
        </w:tc>
        <w:tc>
          <w:tcPr>
            <w:tcW w:w="74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6116E69">
            <w:pPr>
              <w:jc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100</w:t>
            </w:r>
          </w:p>
        </w:tc>
      </w:tr>
      <w:tr w14:paraId="540E02C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99" w:hRule="atLeast"/>
        </w:trPr>
        <w:tc>
          <w:tcPr>
            <w:tcW w:w="76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0929E6B">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12</w:t>
            </w:r>
          </w:p>
        </w:tc>
        <w:tc>
          <w:tcPr>
            <w:tcW w:w="140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6EFB980">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系统组装费</w:t>
            </w:r>
          </w:p>
        </w:tc>
        <w:tc>
          <w:tcPr>
            <w:tcW w:w="6396" w:type="dxa"/>
            <w:tcBorders>
              <w:top w:val="single" w:color="000000" w:sz="4" w:space="0"/>
              <w:left w:val="single" w:color="000000" w:sz="4" w:space="0"/>
              <w:bottom w:val="single" w:color="000000" w:sz="4" w:space="0"/>
              <w:right w:val="single" w:color="000000" w:sz="4" w:space="0"/>
            </w:tcBorders>
            <w:shd w:val="clear" w:color="auto" w:fill="auto"/>
            <w:noWrap/>
            <w:vAlign w:val="bottom"/>
          </w:tcPr>
          <w:p w14:paraId="2EEE8C09">
            <w:pPr>
              <w:jc w:val="left"/>
              <w:rPr>
                <w:rFonts w:hint="eastAsia" w:ascii="宋体" w:hAnsi="宋体" w:eastAsia="宋体" w:cs="宋体"/>
                <w:i w:val="0"/>
                <w:iCs w:val="0"/>
                <w:color w:val="000000"/>
                <w:sz w:val="22"/>
                <w:szCs w:val="22"/>
                <w:u w:val="none"/>
              </w:rPr>
            </w:pPr>
          </w:p>
        </w:tc>
        <w:tc>
          <w:tcPr>
            <w:tcW w:w="61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1C187A2">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项</w:t>
            </w:r>
          </w:p>
        </w:tc>
        <w:tc>
          <w:tcPr>
            <w:tcW w:w="74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16543E0">
            <w:pPr>
              <w:jc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w:t>
            </w:r>
          </w:p>
        </w:tc>
      </w:tr>
      <w:tr w14:paraId="3255F53B">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99" w:hRule="atLeast"/>
        </w:trPr>
        <w:tc>
          <w:tcPr>
            <w:tcW w:w="76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1C93539">
            <w:pPr>
              <w:jc w:val="center"/>
              <w:rPr>
                <w:rFonts w:hint="eastAsia" w:ascii="宋体" w:hAnsi="宋体" w:eastAsia="宋体" w:cs="宋体"/>
                <w:i w:val="0"/>
                <w:iCs w:val="0"/>
                <w:color w:val="000000"/>
                <w:sz w:val="22"/>
                <w:szCs w:val="22"/>
                <w:u w:val="none"/>
              </w:rPr>
            </w:pPr>
          </w:p>
        </w:tc>
        <w:tc>
          <w:tcPr>
            <w:tcW w:w="140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F0146C3">
            <w:pPr>
              <w:keepNext w:val="0"/>
              <w:keepLines w:val="0"/>
              <w:widowControl/>
              <w:suppressLineNumbers w:val="0"/>
              <w:jc w:val="left"/>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网络</w:t>
            </w:r>
          </w:p>
        </w:tc>
        <w:tc>
          <w:tcPr>
            <w:tcW w:w="639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ECBE84E">
            <w:pPr>
              <w:rPr>
                <w:rFonts w:hint="eastAsia" w:ascii="宋体" w:hAnsi="宋体" w:eastAsia="宋体" w:cs="宋体"/>
                <w:b/>
                <w:bCs/>
                <w:i w:val="0"/>
                <w:iCs w:val="0"/>
                <w:color w:val="000000"/>
                <w:sz w:val="22"/>
                <w:szCs w:val="22"/>
                <w:u w:val="none"/>
              </w:rPr>
            </w:pPr>
          </w:p>
        </w:tc>
        <w:tc>
          <w:tcPr>
            <w:tcW w:w="61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37D0FCB">
            <w:pPr>
              <w:jc w:val="center"/>
              <w:rPr>
                <w:rFonts w:hint="eastAsia" w:ascii="宋体" w:hAnsi="宋体" w:eastAsia="宋体" w:cs="宋体"/>
                <w:i w:val="0"/>
                <w:iCs w:val="0"/>
                <w:color w:val="000000"/>
                <w:sz w:val="22"/>
                <w:szCs w:val="22"/>
                <w:u w:val="none"/>
              </w:rPr>
            </w:pPr>
          </w:p>
        </w:tc>
        <w:tc>
          <w:tcPr>
            <w:tcW w:w="74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3150AC7">
            <w:pPr>
              <w:jc w:val="center"/>
              <w:rPr>
                <w:rFonts w:hint="eastAsia" w:ascii="宋体" w:hAnsi="宋体" w:eastAsia="宋体" w:cs="宋体"/>
                <w:i w:val="0"/>
                <w:iCs w:val="0"/>
                <w:color w:val="000000"/>
                <w:sz w:val="22"/>
                <w:szCs w:val="22"/>
                <w:u w:val="none"/>
              </w:rPr>
            </w:pPr>
          </w:p>
        </w:tc>
      </w:tr>
      <w:tr w14:paraId="58315875">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99" w:hRule="atLeast"/>
        </w:trPr>
        <w:tc>
          <w:tcPr>
            <w:tcW w:w="76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7E214FB">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w:t>
            </w:r>
          </w:p>
        </w:tc>
        <w:tc>
          <w:tcPr>
            <w:tcW w:w="1406"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14:paraId="6C43968A">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校园网络</w:t>
            </w:r>
          </w:p>
        </w:tc>
        <w:tc>
          <w:tcPr>
            <w:tcW w:w="639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1F3FFBA">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FTTO一拖五</w:t>
            </w:r>
          </w:p>
        </w:tc>
        <w:tc>
          <w:tcPr>
            <w:tcW w:w="61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66C2476">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套</w:t>
            </w:r>
          </w:p>
        </w:tc>
        <w:tc>
          <w:tcPr>
            <w:tcW w:w="74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B95481D">
            <w:pPr>
              <w:jc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w:t>
            </w:r>
          </w:p>
        </w:tc>
      </w:tr>
      <w:tr w14:paraId="40E576F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99" w:hRule="atLeast"/>
        </w:trPr>
        <w:tc>
          <w:tcPr>
            <w:tcW w:w="76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926F329">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w:t>
            </w:r>
          </w:p>
        </w:tc>
        <w:tc>
          <w:tcPr>
            <w:tcW w:w="140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22E98137">
            <w:pPr>
              <w:jc w:val="center"/>
              <w:rPr>
                <w:rFonts w:hint="eastAsia" w:ascii="宋体" w:hAnsi="宋体" w:eastAsia="宋体" w:cs="宋体"/>
                <w:i w:val="0"/>
                <w:iCs w:val="0"/>
                <w:color w:val="000000"/>
                <w:sz w:val="22"/>
                <w:szCs w:val="22"/>
                <w:u w:val="none"/>
              </w:rPr>
            </w:pPr>
          </w:p>
        </w:tc>
        <w:tc>
          <w:tcPr>
            <w:tcW w:w="639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7FE0899">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网线</w:t>
            </w:r>
          </w:p>
        </w:tc>
        <w:tc>
          <w:tcPr>
            <w:tcW w:w="61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88A05AD">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箱</w:t>
            </w:r>
          </w:p>
        </w:tc>
        <w:tc>
          <w:tcPr>
            <w:tcW w:w="74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3EB1072">
            <w:pPr>
              <w:jc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3</w:t>
            </w:r>
          </w:p>
        </w:tc>
      </w:tr>
      <w:tr w14:paraId="048BD420">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99" w:hRule="atLeast"/>
        </w:trPr>
        <w:tc>
          <w:tcPr>
            <w:tcW w:w="76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7FB5C0F">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3</w:t>
            </w:r>
          </w:p>
        </w:tc>
        <w:tc>
          <w:tcPr>
            <w:tcW w:w="140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3FA6B2CB">
            <w:pPr>
              <w:jc w:val="center"/>
              <w:rPr>
                <w:rFonts w:hint="eastAsia" w:ascii="宋体" w:hAnsi="宋体" w:eastAsia="宋体" w:cs="宋体"/>
                <w:i w:val="0"/>
                <w:iCs w:val="0"/>
                <w:color w:val="000000"/>
                <w:sz w:val="22"/>
                <w:szCs w:val="22"/>
                <w:u w:val="none"/>
              </w:rPr>
            </w:pPr>
          </w:p>
        </w:tc>
        <w:tc>
          <w:tcPr>
            <w:tcW w:w="639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F5684F1">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16口交换机</w:t>
            </w:r>
          </w:p>
        </w:tc>
        <w:tc>
          <w:tcPr>
            <w:tcW w:w="61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96022A8">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台</w:t>
            </w:r>
          </w:p>
        </w:tc>
        <w:tc>
          <w:tcPr>
            <w:tcW w:w="74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3A83FEB">
            <w:pPr>
              <w:jc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w:t>
            </w:r>
          </w:p>
        </w:tc>
      </w:tr>
      <w:tr w14:paraId="240BDCF5">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99" w:hRule="atLeast"/>
        </w:trPr>
        <w:tc>
          <w:tcPr>
            <w:tcW w:w="76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D2B1AD4">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4</w:t>
            </w:r>
          </w:p>
        </w:tc>
        <w:tc>
          <w:tcPr>
            <w:tcW w:w="140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7E726266">
            <w:pPr>
              <w:jc w:val="center"/>
              <w:rPr>
                <w:rFonts w:hint="eastAsia" w:ascii="宋体" w:hAnsi="宋体" w:eastAsia="宋体" w:cs="宋体"/>
                <w:i w:val="0"/>
                <w:iCs w:val="0"/>
                <w:color w:val="000000"/>
                <w:sz w:val="22"/>
                <w:szCs w:val="22"/>
                <w:u w:val="none"/>
              </w:rPr>
            </w:pPr>
          </w:p>
        </w:tc>
        <w:tc>
          <w:tcPr>
            <w:tcW w:w="639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F69F5CB">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网络年费</w:t>
            </w:r>
          </w:p>
        </w:tc>
        <w:tc>
          <w:tcPr>
            <w:tcW w:w="61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8E48C85">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年</w:t>
            </w:r>
          </w:p>
        </w:tc>
        <w:tc>
          <w:tcPr>
            <w:tcW w:w="74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84EDE2F">
            <w:pPr>
              <w:jc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w:t>
            </w:r>
          </w:p>
        </w:tc>
      </w:tr>
      <w:tr w14:paraId="286A6A9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5" w:hRule="atLeast"/>
        </w:trPr>
        <w:tc>
          <w:tcPr>
            <w:tcW w:w="76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DB597C3">
            <w:pPr>
              <w:jc w:val="center"/>
              <w:rPr>
                <w:rFonts w:hint="eastAsia" w:ascii="宋体" w:hAnsi="宋体" w:eastAsia="宋体" w:cs="宋体"/>
                <w:b/>
                <w:bCs/>
                <w:i w:val="0"/>
                <w:iCs w:val="0"/>
                <w:color w:val="000000"/>
                <w:sz w:val="22"/>
                <w:szCs w:val="22"/>
                <w:u w:val="none"/>
              </w:rPr>
            </w:pPr>
          </w:p>
        </w:tc>
        <w:tc>
          <w:tcPr>
            <w:tcW w:w="7802"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4F28AD04">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合计</w:t>
            </w:r>
          </w:p>
        </w:tc>
        <w:tc>
          <w:tcPr>
            <w:tcW w:w="615" w:type="dxa"/>
            <w:tcBorders>
              <w:top w:val="single" w:color="000000" w:sz="4" w:space="0"/>
              <w:left w:val="single" w:color="000000" w:sz="4" w:space="0"/>
              <w:bottom w:val="single" w:color="000000" w:sz="4" w:space="0"/>
              <w:right w:val="single" w:color="000000" w:sz="4" w:space="0"/>
            </w:tcBorders>
            <w:shd w:val="clear" w:color="auto" w:fill="auto"/>
            <w:noWrap/>
            <w:vAlign w:val="bottom"/>
          </w:tcPr>
          <w:p w14:paraId="43B40A4A">
            <w:pPr>
              <w:rPr>
                <w:rFonts w:hint="eastAsia" w:ascii="宋体" w:hAnsi="宋体" w:eastAsia="宋体" w:cs="宋体"/>
                <w:b/>
                <w:bCs/>
                <w:i w:val="0"/>
                <w:iCs w:val="0"/>
                <w:color w:val="000000"/>
                <w:sz w:val="22"/>
                <w:szCs w:val="22"/>
                <w:u w:val="none"/>
              </w:rPr>
            </w:pPr>
          </w:p>
        </w:tc>
        <w:tc>
          <w:tcPr>
            <w:tcW w:w="74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9B04212">
            <w:pPr>
              <w:jc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2925</w:t>
            </w:r>
          </w:p>
        </w:tc>
      </w:tr>
    </w:tbl>
    <w:tbl>
      <w:tblPr>
        <w:tblStyle w:val="18"/>
        <w:tblpPr w:leftFromText="180" w:rightFromText="180" w:vertAnchor="text" w:tblpX="4413" w:tblpY="-27661"/>
        <w:tblOverlap w:val="never"/>
        <w:tblW w:w="480"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480"/>
      </w:tblGrid>
      <w:tr w14:paraId="6724168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 w:hRule="atLeast"/>
        </w:trPr>
        <w:tc>
          <w:tcPr>
            <w:tcW w:w="480" w:type="dxa"/>
          </w:tcPr>
          <w:p w14:paraId="44D27C36">
            <w:pPr>
              <w:pStyle w:val="16"/>
              <w:rPr>
                <w:rStyle w:val="20"/>
                <w:b w:val="0"/>
                <w:bCs w:val="0"/>
                <w:sz w:val="36"/>
                <w:szCs w:val="36"/>
                <w:vertAlign w:val="baseline"/>
              </w:rPr>
            </w:pPr>
          </w:p>
        </w:tc>
      </w:tr>
    </w:tbl>
    <w:tbl>
      <w:tblPr>
        <w:tblStyle w:val="18"/>
        <w:tblpPr w:leftFromText="180" w:rightFromText="180" w:vertAnchor="text" w:tblpX="1758" w:tblpY="-27631"/>
        <w:tblOverlap w:val="never"/>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465"/>
      </w:tblGrid>
      <w:tr w14:paraId="5CAB4D6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 w:hRule="atLeast"/>
        </w:trPr>
        <w:tc>
          <w:tcPr>
            <w:tcW w:w="465" w:type="dxa"/>
          </w:tcPr>
          <w:p w14:paraId="6BAEA317">
            <w:pPr>
              <w:pStyle w:val="16"/>
              <w:rPr>
                <w:rStyle w:val="20"/>
                <w:b w:val="0"/>
                <w:bCs w:val="0"/>
                <w:sz w:val="36"/>
                <w:szCs w:val="36"/>
                <w:vertAlign w:val="baseline"/>
              </w:rPr>
            </w:pPr>
          </w:p>
        </w:tc>
      </w:tr>
    </w:tbl>
    <w:tbl>
      <w:tblPr>
        <w:tblStyle w:val="18"/>
        <w:tblpPr w:leftFromText="180" w:rightFromText="180" w:vertAnchor="text" w:tblpX="3573" w:tblpY="-27826"/>
        <w:tblOverlap w:val="never"/>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324"/>
      </w:tblGrid>
      <w:tr w14:paraId="58C4E1A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0" w:hRule="atLeast"/>
        </w:trPr>
        <w:tc>
          <w:tcPr>
            <w:tcW w:w="324" w:type="dxa"/>
          </w:tcPr>
          <w:p w14:paraId="0981DC77">
            <w:pPr>
              <w:pStyle w:val="16"/>
              <w:rPr>
                <w:rStyle w:val="20"/>
                <w:b w:val="0"/>
                <w:bCs w:val="0"/>
                <w:sz w:val="36"/>
                <w:szCs w:val="36"/>
                <w:vertAlign w:val="baseline"/>
              </w:rPr>
            </w:pPr>
          </w:p>
        </w:tc>
      </w:tr>
    </w:tbl>
    <w:p w14:paraId="3C60A72F">
      <w:pPr>
        <w:pStyle w:val="16"/>
        <w:ind w:left="0" w:leftChars="0" w:firstLine="0" w:firstLineChars="0"/>
        <w:rPr>
          <w:rStyle w:val="20"/>
          <w:b w:val="0"/>
          <w:bCs w:val="0"/>
          <w:sz w:val="36"/>
          <w:szCs w:val="36"/>
        </w:rPr>
      </w:pPr>
    </w:p>
    <w:p w14:paraId="3A4A7A20">
      <w:pPr>
        <w:spacing w:line="240" w:lineRule="auto"/>
        <w:ind w:firstLine="435"/>
        <w:rPr>
          <w:rFonts w:hint="eastAsia" w:ascii="仿宋" w:hAnsi="仿宋" w:eastAsia="仿宋" w:cs="仿宋"/>
          <w:b/>
          <w:sz w:val="24"/>
          <w:szCs w:val="24"/>
        </w:rPr>
      </w:pPr>
      <w:r>
        <w:rPr>
          <w:rFonts w:hint="eastAsia" w:ascii="黑体" w:hAnsi="黑体" w:eastAsia="黑体" w:cs="黑体"/>
          <w:b/>
          <w:sz w:val="24"/>
          <w:szCs w:val="24"/>
        </w:rPr>
        <w:t>付款方式</w:t>
      </w:r>
    </w:p>
    <w:p w14:paraId="78AEBBC6">
      <w:pPr>
        <w:spacing w:line="240" w:lineRule="auto"/>
        <w:ind w:firstLine="435"/>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根据项目学校实际情况，学校全部安装完毕且验收合格后进行</w:t>
      </w:r>
      <w:r>
        <w:rPr>
          <w:rFonts w:hint="eastAsia" w:ascii="宋体" w:hAnsi="宋体" w:eastAsia="宋体" w:cs="宋体"/>
          <w:color w:val="000000"/>
          <w:sz w:val="24"/>
          <w:szCs w:val="24"/>
        </w:rPr>
        <w:t>政府采购项目资金支付程序，按照国家有关财政资金支付管理的规定执行</w:t>
      </w:r>
      <w:r>
        <w:rPr>
          <w:rFonts w:hint="eastAsia" w:ascii="宋体" w:hAnsi="宋体" w:eastAsia="宋体" w:cs="宋体"/>
          <w:color w:val="000000"/>
          <w:sz w:val="24"/>
          <w:szCs w:val="24"/>
          <w:lang w:eastAsia="zh-CN"/>
        </w:rPr>
        <w:t>，</w:t>
      </w:r>
      <w:r>
        <w:rPr>
          <w:rFonts w:hint="eastAsia" w:ascii="宋体" w:hAnsi="宋体" w:eastAsia="宋体" w:cs="宋体"/>
          <w:bCs/>
          <w:color w:val="000000"/>
          <w:sz w:val="24"/>
          <w:szCs w:val="24"/>
        </w:rPr>
        <w:t>视集安市财政局资金拨付情况支付货款</w:t>
      </w:r>
      <w:r>
        <w:rPr>
          <w:rFonts w:hint="eastAsia" w:ascii="宋体" w:hAnsi="宋体" w:eastAsia="宋体" w:cs="宋体"/>
          <w:sz w:val="24"/>
          <w:szCs w:val="24"/>
        </w:rPr>
        <w:t>。</w:t>
      </w:r>
      <w:r>
        <w:rPr>
          <w:rFonts w:hint="eastAsia" w:ascii="宋体" w:hAnsi="宋体" w:eastAsia="宋体" w:cs="宋体"/>
          <w:sz w:val="24"/>
          <w:szCs w:val="24"/>
          <w:lang w:val="en-US" w:eastAsia="zh-CN"/>
        </w:rPr>
        <w:t>如遇不可抗拒因素或因项目学校维修等原因造成延期施工，则验收时间和付款时间相应顺延。</w:t>
      </w:r>
    </w:p>
    <w:p w14:paraId="7E4A9CA7">
      <w:pPr>
        <w:spacing w:line="240" w:lineRule="auto"/>
        <w:ind w:firstLine="435"/>
        <w:rPr>
          <w:rFonts w:hint="eastAsia" w:ascii="黑体" w:hAnsi="黑体" w:eastAsia="黑体" w:cs="黑体"/>
          <w:b/>
          <w:sz w:val="24"/>
          <w:szCs w:val="24"/>
        </w:rPr>
      </w:pPr>
      <w:r>
        <w:rPr>
          <w:rFonts w:hint="eastAsia" w:ascii="黑体" w:hAnsi="黑体" w:eastAsia="黑体" w:cs="黑体"/>
          <w:b/>
          <w:sz w:val="24"/>
          <w:szCs w:val="24"/>
        </w:rPr>
        <w:t>售后服务</w:t>
      </w:r>
    </w:p>
    <w:p w14:paraId="7069825F">
      <w:pPr>
        <w:spacing w:line="240" w:lineRule="auto"/>
        <w:ind w:firstLine="435"/>
        <w:rPr>
          <w:rFonts w:hint="eastAsia" w:ascii="宋体" w:hAnsi="宋体" w:eastAsia="宋体" w:cs="宋体"/>
          <w:sz w:val="24"/>
          <w:szCs w:val="24"/>
        </w:rPr>
      </w:pPr>
      <w:r>
        <w:rPr>
          <w:rFonts w:hint="eastAsia" w:ascii="宋体" w:hAnsi="宋体" w:eastAsia="宋体" w:cs="宋体"/>
          <w:sz w:val="24"/>
          <w:szCs w:val="24"/>
        </w:rPr>
        <w:t>1、售后服务响应时间不大于48小时；</w:t>
      </w:r>
    </w:p>
    <w:p w14:paraId="1B9B1B83">
      <w:pPr>
        <w:keepNext w:val="0"/>
        <w:keepLines w:val="0"/>
        <w:pageBreakBefore w:val="0"/>
        <w:widowControl w:val="0"/>
        <w:kinsoku/>
        <w:wordWrap/>
        <w:overflowPunct/>
        <w:topLinePunct w:val="0"/>
        <w:autoSpaceDE/>
        <w:autoSpaceDN/>
        <w:bidi w:val="0"/>
        <w:adjustRightInd/>
        <w:snapToGrid/>
        <w:spacing w:line="240" w:lineRule="auto"/>
        <w:ind w:firstLine="437"/>
        <w:textAlignment w:val="auto"/>
        <w:rPr>
          <w:rFonts w:hint="eastAsia" w:ascii="仿宋" w:hAnsi="仿宋" w:eastAsia="仿宋" w:cs="仿宋"/>
          <w:sz w:val="32"/>
          <w:szCs w:val="32"/>
        </w:rPr>
      </w:pPr>
      <w:r>
        <w:rPr>
          <w:rFonts w:hint="eastAsia" w:ascii="宋体" w:hAnsi="宋体" w:eastAsia="宋体" w:cs="宋体"/>
          <w:sz w:val="24"/>
          <w:szCs w:val="24"/>
        </w:rPr>
        <w:t>2、项目</w:t>
      </w:r>
      <w:r>
        <w:rPr>
          <w:rFonts w:hint="eastAsia" w:ascii="宋体" w:hAnsi="宋体" w:eastAsia="宋体" w:cs="宋体"/>
          <w:sz w:val="24"/>
          <w:szCs w:val="24"/>
          <w:lang w:val="en-US" w:eastAsia="zh-CN"/>
        </w:rPr>
        <w:t>整体</w:t>
      </w:r>
      <w:r>
        <w:rPr>
          <w:rFonts w:hint="eastAsia" w:ascii="宋体" w:hAnsi="宋体" w:eastAsia="宋体" w:cs="宋体"/>
          <w:sz w:val="24"/>
          <w:szCs w:val="24"/>
        </w:rPr>
        <w:t>质量保期为贰年，某些设备本身提供质保期超过贰年的，按设备本身提供质保条款执行</w:t>
      </w:r>
      <w:r>
        <w:rPr>
          <w:rFonts w:hint="eastAsia" w:ascii="仿宋" w:hAnsi="仿宋" w:eastAsia="仿宋" w:cs="仿宋"/>
          <w:sz w:val="32"/>
          <w:szCs w:val="32"/>
        </w:rPr>
        <w:t>；</w:t>
      </w:r>
    </w:p>
    <w:p w14:paraId="7BDE5F7B">
      <w:pPr>
        <w:spacing w:line="240" w:lineRule="auto"/>
        <w:ind w:firstLine="435"/>
        <w:rPr>
          <w:rFonts w:hint="eastAsia" w:ascii="黑体" w:hAnsi="黑体" w:eastAsia="黑体" w:cs="黑体"/>
          <w:b/>
          <w:sz w:val="24"/>
          <w:szCs w:val="24"/>
        </w:rPr>
      </w:pPr>
      <w:r>
        <w:rPr>
          <w:rFonts w:hint="eastAsia" w:ascii="黑体" w:hAnsi="黑体" w:eastAsia="黑体" w:cs="黑体"/>
          <w:b/>
          <w:sz w:val="24"/>
          <w:szCs w:val="24"/>
          <w:lang w:val="en-US" w:eastAsia="zh-CN"/>
        </w:rPr>
        <w:t>其</w:t>
      </w:r>
      <w:r>
        <w:rPr>
          <w:rFonts w:hint="eastAsia" w:ascii="黑体" w:hAnsi="黑体" w:eastAsia="黑体" w:cs="黑体"/>
          <w:b/>
          <w:sz w:val="24"/>
          <w:szCs w:val="24"/>
        </w:rPr>
        <w:t>他要求</w:t>
      </w:r>
    </w:p>
    <w:p w14:paraId="44D14AD2">
      <w:pPr>
        <w:spacing w:line="240" w:lineRule="auto"/>
        <w:ind w:firstLine="435"/>
        <w:rPr>
          <w:rFonts w:hint="eastAsia" w:ascii="宋体" w:hAnsi="宋体" w:eastAsia="宋体" w:cs="宋体"/>
          <w:sz w:val="24"/>
          <w:szCs w:val="24"/>
        </w:rPr>
      </w:pPr>
      <w:r>
        <w:rPr>
          <w:rFonts w:hint="eastAsia" w:ascii="宋体" w:hAnsi="宋体" w:eastAsia="宋体" w:cs="宋体"/>
          <w:sz w:val="24"/>
          <w:szCs w:val="24"/>
        </w:rPr>
        <w:t>1、中标商提供产品应为原厂定型产品，并标明生产厂商、规格、型号、合格证，以及省级或以上质检部门出据的质量检验报告书；</w:t>
      </w:r>
    </w:p>
    <w:p w14:paraId="0CBFD49B">
      <w:pPr>
        <w:keepNext w:val="0"/>
        <w:keepLines w:val="0"/>
        <w:pageBreakBefore w:val="0"/>
        <w:widowControl w:val="0"/>
        <w:kinsoku/>
        <w:wordWrap/>
        <w:overflowPunct/>
        <w:topLinePunct w:val="0"/>
        <w:autoSpaceDE/>
        <w:autoSpaceDN/>
        <w:bidi w:val="0"/>
        <w:adjustRightInd/>
        <w:snapToGrid/>
        <w:spacing w:line="240" w:lineRule="auto"/>
        <w:ind w:firstLine="437"/>
        <w:textAlignment w:val="auto"/>
        <w:rPr>
          <w:rFonts w:hint="eastAsia" w:ascii="仿宋" w:hAnsi="仿宋" w:eastAsia="仿宋" w:cs="仿宋"/>
          <w:sz w:val="32"/>
          <w:szCs w:val="32"/>
        </w:rPr>
      </w:pPr>
      <w:r>
        <w:rPr>
          <w:rFonts w:hint="eastAsia" w:ascii="宋体" w:hAnsi="宋体" w:eastAsia="宋体" w:cs="宋体"/>
          <w:sz w:val="24"/>
          <w:szCs w:val="24"/>
          <w:lang w:val="en-US" w:eastAsia="zh-CN"/>
        </w:rPr>
        <w:t>2</w:t>
      </w:r>
      <w:r>
        <w:rPr>
          <w:rFonts w:hint="eastAsia" w:ascii="宋体" w:hAnsi="宋体" w:eastAsia="宋体" w:cs="宋体"/>
          <w:sz w:val="24"/>
          <w:szCs w:val="24"/>
        </w:rPr>
        <w:t>、中标方要以学校开据发</w:t>
      </w:r>
      <w:r>
        <w:rPr>
          <w:rFonts w:hint="eastAsia" w:ascii="宋体" w:hAnsi="宋体" w:eastAsia="宋体" w:cs="宋体"/>
          <w:sz w:val="24"/>
          <w:szCs w:val="24"/>
          <w:lang w:val="en-US" w:eastAsia="zh-CN"/>
        </w:rPr>
        <w:t>货</w:t>
      </w:r>
      <w:r>
        <w:rPr>
          <w:rFonts w:hint="eastAsia" w:ascii="宋体" w:hAnsi="宋体" w:eastAsia="宋体" w:cs="宋体"/>
          <w:sz w:val="24"/>
          <w:szCs w:val="24"/>
        </w:rPr>
        <w:t>票。中标方要以学校开据发货票，并同时提供标有名称、规格型号、参数、数量、单价、金额明细清单（与发票金额一致）</w:t>
      </w:r>
      <w:r>
        <w:rPr>
          <w:rFonts w:hint="eastAsia" w:ascii="仿宋" w:hAnsi="仿宋" w:eastAsia="仿宋" w:cs="仿宋"/>
          <w:sz w:val="32"/>
          <w:szCs w:val="32"/>
        </w:rPr>
        <w:t>。</w:t>
      </w:r>
    </w:p>
    <w:p w14:paraId="0D865313">
      <w:pPr>
        <w:pStyle w:val="2"/>
        <w:ind w:firstLine="0"/>
        <w:jc w:val="center"/>
        <w:rPr>
          <w:rStyle w:val="20"/>
          <w:rFonts w:hint="eastAsia"/>
          <w:b w:val="0"/>
          <w:bCs w:val="0"/>
          <w:sz w:val="36"/>
          <w:szCs w:val="36"/>
        </w:rPr>
      </w:pPr>
    </w:p>
    <w:p w14:paraId="7B3F6BDA">
      <w:pPr>
        <w:rPr>
          <w:rFonts w:hint="eastAsia"/>
        </w:rPr>
      </w:pPr>
    </w:p>
    <w:p w14:paraId="4D2E4DF7">
      <w:pPr>
        <w:pStyle w:val="2"/>
        <w:ind w:firstLine="0"/>
        <w:jc w:val="center"/>
        <w:rPr>
          <w:rStyle w:val="20"/>
          <w:rFonts w:hint="eastAsia"/>
          <w:b w:val="0"/>
          <w:bCs w:val="0"/>
          <w:sz w:val="36"/>
          <w:szCs w:val="36"/>
        </w:rPr>
      </w:pPr>
    </w:p>
    <w:p w14:paraId="71E032C9">
      <w:pPr>
        <w:pStyle w:val="2"/>
        <w:ind w:firstLine="0"/>
        <w:jc w:val="center"/>
        <w:rPr>
          <w:rStyle w:val="20"/>
          <w:rFonts w:hint="eastAsia"/>
          <w:b w:val="0"/>
          <w:bCs w:val="0"/>
          <w:sz w:val="36"/>
          <w:szCs w:val="36"/>
        </w:rPr>
      </w:pPr>
    </w:p>
    <w:p w14:paraId="4F05B13C">
      <w:pPr>
        <w:pStyle w:val="3"/>
        <w:numPr>
          <w:ilvl w:val="1"/>
          <w:numId w:val="0"/>
        </w:numPr>
        <w:ind w:left="709" w:leftChars="0"/>
        <w:rPr>
          <w:rFonts w:hint="eastAsia"/>
        </w:rPr>
      </w:pPr>
    </w:p>
    <w:p w14:paraId="7B70391B">
      <w:pPr>
        <w:rPr>
          <w:rFonts w:hint="eastAsia"/>
        </w:rPr>
      </w:pPr>
    </w:p>
    <w:p w14:paraId="331AD95A">
      <w:pPr>
        <w:rPr>
          <w:rFonts w:hint="eastAsia"/>
        </w:rPr>
      </w:pPr>
    </w:p>
    <w:p w14:paraId="2BF59D1B">
      <w:pPr>
        <w:rPr>
          <w:rFonts w:hint="eastAsia"/>
        </w:rPr>
      </w:pPr>
    </w:p>
    <w:p w14:paraId="0339155B">
      <w:pPr>
        <w:rPr>
          <w:rFonts w:hint="eastAsia"/>
        </w:rPr>
      </w:pPr>
    </w:p>
    <w:p w14:paraId="6742F002">
      <w:pPr>
        <w:rPr>
          <w:rFonts w:hint="eastAsia"/>
        </w:rPr>
      </w:pPr>
    </w:p>
    <w:p w14:paraId="2BF2E795">
      <w:pPr>
        <w:rPr>
          <w:rFonts w:hint="eastAsia"/>
        </w:rPr>
      </w:pPr>
    </w:p>
    <w:p w14:paraId="42C70B3C">
      <w:pPr>
        <w:pStyle w:val="2"/>
        <w:ind w:firstLine="0"/>
        <w:jc w:val="center"/>
        <w:rPr>
          <w:rStyle w:val="20"/>
          <w:b/>
          <w:bCs/>
          <w:sz w:val="36"/>
          <w:szCs w:val="36"/>
        </w:rPr>
      </w:pPr>
      <w:r>
        <w:rPr>
          <w:rStyle w:val="20"/>
          <w:rFonts w:hint="eastAsia"/>
          <w:b w:val="0"/>
          <w:bCs w:val="0"/>
          <w:sz w:val="36"/>
          <w:szCs w:val="36"/>
        </w:rPr>
        <w:t>第三章</w:t>
      </w:r>
      <w:r>
        <w:rPr>
          <w:rStyle w:val="20"/>
          <w:rFonts w:hint="eastAsia"/>
          <w:b w:val="0"/>
          <w:bCs w:val="0"/>
          <w:sz w:val="36"/>
          <w:szCs w:val="36"/>
          <w:lang w:val="en-US" w:eastAsia="zh-CN"/>
        </w:rPr>
        <w:t xml:space="preserve"> </w:t>
      </w:r>
      <w:r>
        <w:rPr>
          <w:rStyle w:val="20"/>
          <w:rFonts w:hint="eastAsia"/>
          <w:b w:val="0"/>
          <w:bCs w:val="0"/>
          <w:sz w:val="36"/>
          <w:szCs w:val="36"/>
        </w:rPr>
        <w:t>资格审查方法与标准</w:t>
      </w:r>
    </w:p>
    <w:p w14:paraId="3F7F974A">
      <w:pPr>
        <w:pStyle w:val="45"/>
        <w:shd w:val="clear" w:color="auto" w:fill="FFFFFF"/>
        <w:spacing w:before="0" w:beforeAutospacing="0" w:after="0" w:afterAutospacing="0"/>
        <w:ind w:firstLine="600" w:firstLineChars="200"/>
        <w:jc w:val="both"/>
        <w:rPr>
          <w:szCs w:val="21"/>
        </w:rPr>
      </w:pPr>
      <w:r>
        <w:rPr>
          <w:rFonts w:hint="eastAsia" w:ascii="黑体" w:hAnsi="黑体" w:eastAsia="黑体" w:cs="黑体"/>
          <w:sz w:val="30"/>
          <w:szCs w:val="30"/>
        </w:rPr>
        <w:t>一、资格审查方法</w:t>
      </w:r>
    </w:p>
    <w:p w14:paraId="2B20D54A">
      <w:pPr>
        <w:pStyle w:val="45"/>
        <w:shd w:val="clear" w:color="auto" w:fill="FFFFFF"/>
        <w:spacing w:before="0" w:beforeAutospacing="0" w:after="0" w:afterAutospacing="0"/>
        <w:ind w:firstLine="480" w:firstLineChars="200"/>
        <w:jc w:val="both"/>
        <w:rPr>
          <w:bCs/>
          <w:szCs w:val="21"/>
        </w:rPr>
      </w:pPr>
      <w:r>
        <w:rPr>
          <w:rFonts w:hint="eastAsia"/>
          <w:bCs/>
          <w:szCs w:val="21"/>
        </w:rPr>
        <w:t>根据采购人与集中采购代理机构签订的《政府集中采购委托代理协议》有关约定，本项目委托评标委员会依法对投标人的资格进行审查。资格审查不合格的投标人，投标无效；资格审查合格投标人不足3家的，不得评标。</w:t>
      </w:r>
    </w:p>
    <w:p w14:paraId="07EE086D">
      <w:pPr>
        <w:pStyle w:val="45"/>
        <w:numPr>
          <w:ilvl w:val="0"/>
          <w:numId w:val="3"/>
        </w:numPr>
        <w:shd w:val="clear" w:color="auto" w:fill="FFFFFF"/>
        <w:spacing w:before="0" w:beforeAutospacing="0" w:after="0" w:afterAutospacing="0"/>
        <w:ind w:firstLine="600" w:firstLineChars="200"/>
        <w:jc w:val="both"/>
        <w:rPr>
          <w:rFonts w:ascii="黑体" w:hAnsi="黑体" w:eastAsia="黑体" w:cs="黑体"/>
          <w:sz w:val="30"/>
          <w:szCs w:val="30"/>
        </w:rPr>
      </w:pPr>
      <w:r>
        <w:rPr>
          <w:rFonts w:hint="eastAsia" w:ascii="黑体" w:hAnsi="黑体" w:eastAsia="黑体" w:cs="黑体"/>
          <w:sz w:val="30"/>
          <w:szCs w:val="30"/>
        </w:rPr>
        <w:t>资格审查标准</w:t>
      </w:r>
    </w:p>
    <w:p w14:paraId="19A1677C">
      <w:pPr>
        <w:spacing w:line="360" w:lineRule="auto"/>
        <w:ind w:firstLine="594" w:firstLineChars="200"/>
        <w:jc w:val="center"/>
        <w:rPr>
          <w:rFonts w:ascii="宋体" w:hAnsi="宋体"/>
          <w:b/>
          <w:spacing w:val="-2"/>
          <w:sz w:val="30"/>
          <w:szCs w:val="30"/>
        </w:rPr>
      </w:pPr>
      <w:r>
        <w:rPr>
          <w:rFonts w:hint="eastAsia" w:ascii="宋体" w:hAnsi="宋体"/>
          <w:b/>
          <w:spacing w:val="-2"/>
          <w:sz w:val="30"/>
          <w:szCs w:val="30"/>
        </w:rPr>
        <w:t>资格性评审表</w:t>
      </w:r>
    </w:p>
    <w:tbl>
      <w:tblPr>
        <w:tblStyle w:val="17"/>
        <w:tblW w:w="9699"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502"/>
        <w:gridCol w:w="775"/>
        <w:gridCol w:w="1743"/>
        <w:gridCol w:w="5513"/>
        <w:gridCol w:w="1166"/>
      </w:tblGrid>
      <w:tr w14:paraId="149C031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6" w:hRule="atLeast"/>
          <w:jc w:val="center"/>
        </w:trPr>
        <w:tc>
          <w:tcPr>
            <w:tcW w:w="502" w:type="dxa"/>
            <w:vMerge w:val="restart"/>
            <w:tcBorders>
              <w:top w:val="single" w:color="auto" w:sz="4" w:space="0"/>
              <w:left w:val="single" w:color="auto" w:sz="4" w:space="0"/>
              <w:right w:val="single" w:color="auto" w:sz="4" w:space="0"/>
            </w:tcBorders>
            <w:noWrap/>
            <w:vAlign w:val="center"/>
          </w:tcPr>
          <w:p w14:paraId="65A2C05F">
            <w:pPr>
              <w:spacing w:line="360" w:lineRule="exact"/>
              <w:jc w:val="center"/>
              <w:rPr>
                <w:rFonts w:ascii="宋体" w:hAnsi="宋体"/>
                <w:b/>
                <w:szCs w:val="21"/>
              </w:rPr>
            </w:pPr>
            <w:r>
              <w:rPr>
                <w:rFonts w:hint="eastAsia" w:ascii="宋体" w:hAnsi="宋体"/>
                <w:szCs w:val="21"/>
              </w:rPr>
              <w:t>资格评审标准</w:t>
            </w:r>
          </w:p>
        </w:tc>
        <w:tc>
          <w:tcPr>
            <w:tcW w:w="775" w:type="dxa"/>
            <w:tcBorders>
              <w:top w:val="single" w:color="auto" w:sz="4" w:space="0"/>
              <w:left w:val="single" w:color="auto" w:sz="4" w:space="0"/>
              <w:right w:val="single" w:color="auto" w:sz="4" w:space="0"/>
            </w:tcBorders>
            <w:noWrap/>
            <w:vAlign w:val="center"/>
          </w:tcPr>
          <w:p w14:paraId="497CC7FD">
            <w:pPr>
              <w:spacing w:line="360" w:lineRule="exact"/>
              <w:jc w:val="center"/>
              <w:rPr>
                <w:rFonts w:ascii="宋体" w:hAnsi="宋体"/>
                <w:b/>
                <w:szCs w:val="21"/>
              </w:rPr>
            </w:pPr>
            <w:r>
              <w:rPr>
                <w:rFonts w:hint="eastAsia" w:ascii="宋体" w:hAnsi="宋体"/>
                <w:b/>
                <w:szCs w:val="21"/>
              </w:rPr>
              <w:t>序号</w:t>
            </w:r>
          </w:p>
        </w:tc>
        <w:tc>
          <w:tcPr>
            <w:tcW w:w="1743" w:type="dxa"/>
            <w:tcBorders>
              <w:top w:val="single" w:color="auto" w:sz="4" w:space="0"/>
              <w:left w:val="single" w:color="auto" w:sz="4" w:space="0"/>
              <w:bottom w:val="single" w:color="auto" w:sz="4" w:space="0"/>
              <w:right w:val="single" w:color="auto" w:sz="4" w:space="0"/>
            </w:tcBorders>
            <w:noWrap/>
            <w:vAlign w:val="center"/>
          </w:tcPr>
          <w:p w14:paraId="12985AC8">
            <w:pPr>
              <w:spacing w:line="360" w:lineRule="exact"/>
              <w:jc w:val="center"/>
              <w:rPr>
                <w:rFonts w:ascii="宋体" w:hAnsi="宋体"/>
                <w:b/>
                <w:szCs w:val="21"/>
              </w:rPr>
            </w:pPr>
            <w:r>
              <w:rPr>
                <w:rFonts w:hint="eastAsia" w:ascii="宋体" w:hAnsi="宋体"/>
                <w:b/>
                <w:szCs w:val="21"/>
              </w:rPr>
              <w:t>评审因素</w:t>
            </w:r>
          </w:p>
        </w:tc>
        <w:tc>
          <w:tcPr>
            <w:tcW w:w="5513" w:type="dxa"/>
            <w:tcBorders>
              <w:top w:val="single" w:color="auto" w:sz="4" w:space="0"/>
              <w:left w:val="single" w:color="auto" w:sz="4" w:space="0"/>
              <w:bottom w:val="single" w:color="auto" w:sz="4" w:space="0"/>
              <w:right w:val="single" w:color="auto" w:sz="4" w:space="0"/>
            </w:tcBorders>
            <w:noWrap/>
            <w:vAlign w:val="center"/>
          </w:tcPr>
          <w:p w14:paraId="2908696A">
            <w:pPr>
              <w:spacing w:line="360" w:lineRule="exact"/>
              <w:jc w:val="center"/>
              <w:rPr>
                <w:rFonts w:ascii="宋体" w:hAnsi="宋体"/>
                <w:b/>
                <w:szCs w:val="21"/>
              </w:rPr>
            </w:pPr>
            <w:r>
              <w:rPr>
                <w:rFonts w:hint="eastAsia" w:ascii="宋体" w:hAnsi="宋体"/>
                <w:b/>
                <w:szCs w:val="21"/>
              </w:rPr>
              <w:t>评审标准</w:t>
            </w:r>
          </w:p>
        </w:tc>
        <w:tc>
          <w:tcPr>
            <w:tcW w:w="1166" w:type="dxa"/>
            <w:tcBorders>
              <w:top w:val="single" w:color="auto" w:sz="4" w:space="0"/>
              <w:left w:val="single" w:color="auto" w:sz="4" w:space="0"/>
              <w:bottom w:val="single" w:color="auto" w:sz="4" w:space="0"/>
              <w:right w:val="single" w:color="auto" w:sz="4" w:space="0"/>
            </w:tcBorders>
            <w:noWrap/>
            <w:vAlign w:val="center"/>
          </w:tcPr>
          <w:p w14:paraId="4F8626B3">
            <w:pPr>
              <w:spacing w:line="360" w:lineRule="exact"/>
              <w:jc w:val="center"/>
              <w:rPr>
                <w:rFonts w:ascii="宋体" w:hAnsi="宋体"/>
                <w:b/>
                <w:szCs w:val="21"/>
              </w:rPr>
            </w:pPr>
            <w:r>
              <w:rPr>
                <w:rFonts w:hint="eastAsia" w:ascii="宋体" w:hAnsi="宋体"/>
                <w:b/>
                <w:szCs w:val="21"/>
              </w:rPr>
              <w:t>是否合格</w:t>
            </w:r>
          </w:p>
        </w:tc>
      </w:tr>
      <w:tr w14:paraId="6C84BC8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80" w:hRule="atLeast"/>
          <w:jc w:val="center"/>
        </w:trPr>
        <w:tc>
          <w:tcPr>
            <w:tcW w:w="502" w:type="dxa"/>
            <w:vMerge w:val="continue"/>
            <w:tcBorders>
              <w:left w:val="single" w:color="auto" w:sz="4" w:space="0"/>
              <w:right w:val="single" w:color="auto" w:sz="4" w:space="0"/>
            </w:tcBorders>
            <w:noWrap/>
            <w:vAlign w:val="center"/>
          </w:tcPr>
          <w:p w14:paraId="2E1B4DF3">
            <w:pPr>
              <w:spacing w:line="360" w:lineRule="exact"/>
              <w:rPr>
                <w:szCs w:val="21"/>
              </w:rPr>
            </w:pPr>
          </w:p>
        </w:tc>
        <w:tc>
          <w:tcPr>
            <w:tcW w:w="775" w:type="dxa"/>
            <w:tcBorders>
              <w:left w:val="single" w:color="auto" w:sz="4" w:space="0"/>
              <w:right w:val="single" w:color="auto" w:sz="4" w:space="0"/>
            </w:tcBorders>
            <w:noWrap/>
            <w:vAlign w:val="center"/>
          </w:tcPr>
          <w:p w14:paraId="7637E82E">
            <w:pPr>
              <w:spacing w:line="360" w:lineRule="exact"/>
              <w:jc w:val="center"/>
              <w:rPr>
                <w:rFonts w:ascii="宋体" w:hAnsi="宋体"/>
                <w:szCs w:val="21"/>
              </w:rPr>
            </w:pPr>
            <w:r>
              <w:rPr>
                <w:rFonts w:hint="eastAsia" w:ascii="宋体" w:hAnsi="宋体"/>
                <w:szCs w:val="21"/>
              </w:rPr>
              <w:t>1</w:t>
            </w:r>
          </w:p>
        </w:tc>
        <w:tc>
          <w:tcPr>
            <w:tcW w:w="1743" w:type="dxa"/>
            <w:tcBorders>
              <w:left w:val="single" w:color="auto" w:sz="4" w:space="0"/>
            </w:tcBorders>
            <w:noWrap/>
            <w:vAlign w:val="center"/>
          </w:tcPr>
          <w:p w14:paraId="4114A7FF">
            <w:pPr>
              <w:spacing w:line="360" w:lineRule="exact"/>
              <w:jc w:val="center"/>
              <w:rPr>
                <w:szCs w:val="21"/>
              </w:rPr>
            </w:pPr>
            <w:r>
              <w:rPr>
                <w:rFonts w:hint="eastAsia" w:ascii="宋体" w:hAnsi="宋体"/>
                <w:szCs w:val="21"/>
              </w:rPr>
              <w:t>营业执照</w:t>
            </w:r>
          </w:p>
        </w:tc>
        <w:tc>
          <w:tcPr>
            <w:tcW w:w="5513" w:type="dxa"/>
            <w:noWrap/>
            <w:vAlign w:val="center"/>
          </w:tcPr>
          <w:p w14:paraId="25288656">
            <w:pPr>
              <w:spacing w:line="360" w:lineRule="exact"/>
              <w:rPr>
                <w:rFonts w:ascii="宋体" w:hAnsi="宋体"/>
                <w:b/>
                <w:bCs/>
                <w:szCs w:val="21"/>
              </w:rPr>
            </w:pPr>
            <w:r>
              <w:rPr>
                <w:rFonts w:hint="eastAsia" w:ascii="宋体" w:hAnsi="宋体"/>
                <w:szCs w:val="21"/>
              </w:rPr>
              <w:t>提供法人营业执照或事业单位法人证书或民办非企业单位登记证书或个体工商户营业执照或其他组织的执业许可证副本扫描件；供应商为自然人的提供身份证明扫描件；</w:t>
            </w:r>
            <w:r>
              <w:rPr>
                <w:rFonts w:hint="eastAsia" w:ascii="宋体" w:hAnsi="宋体"/>
                <w:szCs w:val="21"/>
                <w:lang w:val="zh-CN"/>
              </w:rPr>
              <w:t>（</w:t>
            </w:r>
            <w:r>
              <w:rPr>
                <w:rFonts w:hint="eastAsia" w:ascii="宋体" w:hAnsi="宋体"/>
                <w:szCs w:val="21"/>
                <w:lang w:val="en-US" w:eastAsia="zh-CN"/>
              </w:rPr>
              <w:t>a</w:t>
            </w:r>
            <w:r>
              <w:rPr>
                <w:rFonts w:hint="eastAsia" w:ascii="宋体" w:hAnsi="宋体"/>
                <w:szCs w:val="21"/>
              </w:rPr>
              <w:t>.</w:t>
            </w:r>
            <w:r>
              <w:rPr>
                <w:rFonts w:hint="eastAsia" w:ascii="宋体" w:hAnsi="宋体"/>
                <w:szCs w:val="21"/>
                <w:lang w:val="zh-CN"/>
              </w:rPr>
              <w:t>自然人参加采购活动的，证明材料须由本人签字；</w:t>
            </w:r>
            <w:r>
              <w:rPr>
                <w:rFonts w:hint="eastAsia" w:ascii="宋体" w:hAnsi="宋体"/>
                <w:szCs w:val="21"/>
                <w:lang w:val="en-US" w:eastAsia="zh-CN"/>
              </w:rPr>
              <w:t>b</w:t>
            </w:r>
            <w:r>
              <w:rPr>
                <w:rFonts w:hint="eastAsia" w:ascii="宋体" w:hAnsi="宋体"/>
                <w:szCs w:val="21"/>
              </w:rPr>
              <w:t>.</w:t>
            </w:r>
            <w:r>
              <w:rPr>
                <w:rFonts w:hint="eastAsia" w:ascii="宋体" w:hAnsi="宋体"/>
                <w:szCs w:val="21"/>
                <w:lang w:val="zh-CN"/>
              </w:rPr>
              <w:t>证明材料有效期应包含</w:t>
            </w:r>
            <w:r>
              <w:rPr>
                <w:rFonts w:hint="eastAsia" w:ascii="宋体" w:hAnsi="宋体"/>
                <w:szCs w:val="21"/>
              </w:rPr>
              <w:t>响应文件提交</w:t>
            </w:r>
            <w:r>
              <w:rPr>
                <w:rFonts w:hint="eastAsia" w:ascii="宋体" w:hAnsi="宋体"/>
                <w:szCs w:val="21"/>
                <w:lang w:val="zh-CN"/>
              </w:rPr>
              <w:t>截止日。）</w:t>
            </w:r>
            <w:r>
              <w:rPr>
                <w:rFonts w:hint="eastAsia" w:ascii="宋体" w:hAnsi="宋体"/>
                <w:szCs w:val="21"/>
              </w:rPr>
              <w:t>标书内附加盖公章复印件</w:t>
            </w:r>
          </w:p>
        </w:tc>
        <w:tc>
          <w:tcPr>
            <w:tcW w:w="1166" w:type="dxa"/>
            <w:noWrap/>
            <w:vAlign w:val="center"/>
          </w:tcPr>
          <w:p w14:paraId="679BE48F">
            <w:pPr>
              <w:spacing w:line="360" w:lineRule="exact"/>
              <w:rPr>
                <w:rFonts w:ascii="宋体" w:hAnsi="宋体"/>
                <w:szCs w:val="21"/>
              </w:rPr>
            </w:pPr>
          </w:p>
        </w:tc>
      </w:tr>
      <w:tr w14:paraId="7081AF3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609" w:hRule="atLeast"/>
          <w:jc w:val="center"/>
        </w:trPr>
        <w:tc>
          <w:tcPr>
            <w:tcW w:w="502" w:type="dxa"/>
            <w:vMerge w:val="continue"/>
            <w:tcBorders>
              <w:left w:val="single" w:color="auto" w:sz="4" w:space="0"/>
              <w:right w:val="single" w:color="auto" w:sz="4" w:space="0"/>
            </w:tcBorders>
            <w:noWrap/>
            <w:vAlign w:val="center"/>
          </w:tcPr>
          <w:p w14:paraId="5C4AC3F5">
            <w:pPr>
              <w:spacing w:line="360" w:lineRule="exact"/>
              <w:rPr>
                <w:rFonts w:ascii="宋体" w:hAnsi="宋体"/>
                <w:szCs w:val="21"/>
              </w:rPr>
            </w:pPr>
          </w:p>
        </w:tc>
        <w:tc>
          <w:tcPr>
            <w:tcW w:w="775" w:type="dxa"/>
            <w:tcBorders>
              <w:left w:val="single" w:color="auto" w:sz="4" w:space="0"/>
              <w:right w:val="single" w:color="auto" w:sz="4" w:space="0"/>
            </w:tcBorders>
            <w:noWrap/>
            <w:vAlign w:val="center"/>
          </w:tcPr>
          <w:p w14:paraId="2CC37EBC">
            <w:pPr>
              <w:spacing w:line="360" w:lineRule="exact"/>
              <w:jc w:val="center"/>
              <w:rPr>
                <w:rFonts w:ascii="宋体" w:hAnsi="宋体"/>
                <w:szCs w:val="21"/>
              </w:rPr>
            </w:pPr>
            <w:r>
              <w:rPr>
                <w:rFonts w:hint="eastAsia" w:ascii="宋体" w:hAnsi="宋体"/>
                <w:szCs w:val="21"/>
              </w:rPr>
              <w:t>2</w:t>
            </w:r>
          </w:p>
        </w:tc>
        <w:tc>
          <w:tcPr>
            <w:tcW w:w="1743" w:type="dxa"/>
            <w:tcBorders>
              <w:left w:val="single" w:color="auto" w:sz="4" w:space="0"/>
            </w:tcBorders>
            <w:noWrap/>
            <w:vAlign w:val="center"/>
          </w:tcPr>
          <w:p w14:paraId="1CEA5413">
            <w:pPr>
              <w:spacing w:line="360" w:lineRule="exact"/>
              <w:jc w:val="center"/>
              <w:rPr>
                <w:szCs w:val="21"/>
              </w:rPr>
            </w:pPr>
            <w:r>
              <w:rPr>
                <w:rFonts w:hint="eastAsia"/>
                <w:szCs w:val="21"/>
              </w:rPr>
              <w:t>财务状况</w:t>
            </w:r>
          </w:p>
        </w:tc>
        <w:tc>
          <w:tcPr>
            <w:tcW w:w="5513" w:type="dxa"/>
            <w:noWrap/>
            <w:vAlign w:val="center"/>
          </w:tcPr>
          <w:p w14:paraId="63E535D5">
            <w:pPr>
              <w:spacing w:line="360" w:lineRule="exact"/>
              <w:rPr>
                <w:rFonts w:hint="eastAsia" w:ascii="宋体" w:hAnsi="宋体" w:eastAsia="宋体"/>
                <w:szCs w:val="21"/>
                <w:lang w:val="en-US" w:eastAsia="zh-CN"/>
              </w:rPr>
            </w:pPr>
            <w:r>
              <w:rPr>
                <w:rFonts w:hint="eastAsia" w:ascii="宋体" w:hAnsi="宋体"/>
                <w:szCs w:val="21"/>
                <w:lang w:val="zh-CN"/>
              </w:rPr>
              <w:t>提供提供经第三方会计师事务所审计的完整有效的企业财务报告扫描件（提交响应文件截止日为上半年的，提供本年上两个年度任一年度的上述材料；提交响应文件截止日为下半年的，提供上一个年度的上述材料），或提供其基本开户银行在提交响应文件截止日前，六个月内出具的资信证明原件或扫描件（银行出具的存款证明不能替代银行资信证明）</w:t>
            </w:r>
            <w:r>
              <w:rPr>
                <w:rFonts w:hint="eastAsia" w:ascii="宋体" w:hAnsi="宋体"/>
                <w:szCs w:val="21"/>
                <w:lang w:val="en-US" w:eastAsia="zh-CN"/>
              </w:rPr>
              <w:t>,</w:t>
            </w:r>
            <w:r>
              <w:rPr>
                <w:rFonts w:hint="eastAsia" w:ascii="宋体" w:hAnsi="宋体"/>
                <w:szCs w:val="21"/>
              </w:rPr>
              <w:t>标书内附加盖公章复印件</w:t>
            </w:r>
          </w:p>
        </w:tc>
        <w:tc>
          <w:tcPr>
            <w:tcW w:w="1166" w:type="dxa"/>
            <w:noWrap/>
            <w:vAlign w:val="center"/>
          </w:tcPr>
          <w:p w14:paraId="5B3823C2">
            <w:pPr>
              <w:spacing w:line="360" w:lineRule="exact"/>
              <w:jc w:val="left"/>
              <w:rPr>
                <w:rFonts w:ascii="宋体" w:hAnsi="宋体"/>
                <w:szCs w:val="21"/>
              </w:rPr>
            </w:pPr>
          </w:p>
        </w:tc>
      </w:tr>
      <w:tr w14:paraId="3F2274A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24" w:hRule="atLeast"/>
          <w:jc w:val="center"/>
        </w:trPr>
        <w:tc>
          <w:tcPr>
            <w:tcW w:w="502" w:type="dxa"/>
            <w:vMerge w:val="continue"/>
            <w:tcBorders>
              <w:left w:val="single" w:color="auto" w:sz="4" w:space="0"/>
              <w:right w:val="single" w:color="auto" w:sz="4" w:space="0"/>
            </w:tcBorders>
            <w:noWrap/>
            <w:vAlign w:val="center"/>
          </w:tcPr>
          <w:p w14:paraId="72B97B84">
            <w:pPr>
              <w:spacing w:line="360" w:lineRule="exact"/>
              <w:rPr>
                <w:rFonts w:ascii="宋体" w:hAnsi="宋体"/>
                <w:szCs w:val="21"/>
              </w:rPr>
            </w:pPr>
          </w:p>
        </w:tc>
        <w:tc>
          <w:tcPr>
            <w:tcW w:w="775" w:type="dxa"/>
            <w:tcBorders>
              <w:left w:val="single" w:color="auto" w:sz="4" w:space="0"/>
              <w:right w:val="single" w:color="auto" w:sz="4" w:space="0"/>
            </w:tcBorders>
            <w:noWrap/>
            <w:vAlign w:val="center"/>
          </w:tcPr>
          <w:p w14:paraId="18CDDD58">
            <w:pPr>
              <w:spacing w:line="360" w:lineRule="exact"/>
              <w:jc w:val="center"/>
              <w:rPr>
                <w:rFonts w:hint="eastAsia" w:ascii="宋体" w:hAnsi="宋体" w:eastAsia="宋体"/>
                <w:szCs w:val="21"/>
                <w:lang w:eastAsia="zh-CN"/>
              </w:rPr>
            </w:pPr>
            <w:r>
              <w:rPr>
                <w:rFonts w:hint="eastAsia" w:ascii="宋体" w:hAnsi="宋体"/>
                <w:szCs w:val="21"/>
                <w:lang w:val="en-US" w:eastAsia="zh-CN"/>
              </w:rPr>
              <w:t>3</w:t>
            </w:r>
          </w:p>
        </w:tc>
        <w:tc>
          <w:tcPr>
            <w:tcW w:w="1743" w:type="dxa"/>
            <w:tcBorders>
              <w:left w:val="single" w:color="auto" w:sz="4" w:space="0"/>
            </w:tcBorders>
            <w:noWrap/>
            <w:vAlign w:val="center"/>
          </w:tcPr>
          <w:p w14:paraId="6C0F0A24">
            <w:pPr>
              <w:spacing w:line="360" w:lineRule="exact"/>
              <w:jc w:val="center"/>
              <w:rPr>
                <w:szCs w:val="21"/>
              </w:rPr>
            </w:pPr>
            <w:r>
              <w:rPr>
                <w:rFonts w:hint="eastAsia"/>
                <w:szCs w:val="21"/>
              </w:rPr>
              <w:t>社保证明</w:t>
            </w:r>
          </w:p>
        </w:tc>
        <w:tc>
          <w:tcPr>
            <w:tcW w:w="5513" w:type="dxa"/>
            <w:noWrap/>
            <w:vAlign w:val="center"/>
          </w:tcPr>
          <w:p w14:paraId="14D5083C">
            <w:pPr>
              <w:spacing w:line="400" w:lineRule="exact"/>
              <w:rPr>
                <w:rFonts w:hint="eastAsia" w:ascii="宋体" w:hAnsi="宋体" w:eastAsia="宋体"/>
                <w:szCs w:val="21"/>
                <w:lang w:eastAsia="zh-CN"/>
              </w:rPr>
            </w:pPr>
            <w:r>
              <w:rPr>
                <w:rFonts w:hint="eastAsia" w:ascii="宋体" w:hAnsi="宋体" w:eastAsia="宋体" w:cs="Times New Roman"/>
                <w:szCs w:val="21"/>
              </w:rPr>
              <w:t>提供提交响应文件截止日前，一年内任一月份缴纳社会保险的凭据扫描件</w:t>
            </w:r>
            <w:r>
              <w:rPr>
                <w:rFonts w:hint="eastAsia" w:ascii="宋体" w:hAnsi="宋体" w:eastAsia="宋体" w:cs="Times New Roman"/>
                <w:szCs w:val="21"/>
                <w:lang w:val="zh-CN"/>
              </w:rPr>
              <w:t>；</w:t>
            </w:r>
            <w:r>
              <w:rPr>
                <w:rFonts w:hint="eastAsia" w:ascii="宋体" w:hAnsi="宋体" w:eastAsia="宋体" w:cs="Times New Roman"/>
                <w:szCs w:val="21"/>
              </w:rPr>
              <w:t>依法不需要缴纳社会保险的，应提供相应文件（扫描件）证明其依法不需要缴纳社会保险</w:t>
            </w:r>
            <w:r>
              <w:rPr>
                <w:rFonts w:hint="eastAsia" w:ascii="宋体"/>
                <w:bCs/>
                <w:color w:val="000000"/>
                <w:sz w:val="24"/>
                <w:lang w:val="en-US" w:eastAsia="zh-CN"/>
              </w:rPr>
              <w:t>,</w:t>
            </w:r>
            <w:r>
              <w:rPr>
                <w:rFonts w:hint="eastAsia" w:ascii="宋体" w:hAnsi="宋体"/>
                <w:szCs w:val="21"/>
              </w:rPr>
              <w:t>标书内附加盖公章复印件</w:t>
            </w:r>
          </w:p>
        </w:tc>
        <w:tc>
          <w:tcPr>
            <w:tcW w:w="1166" w:type="dxa"/>
            <w:noWrap/>
            <w:vAlign w:val="center"/>
          </w:tcPr>
          <w:p w14:paraId="7912B1C3">
            <w:pPr>
              <w:spacing w:line="360" w:lineRule="exact"/>
              <w:jc w:val="left"/>
              <w:rPr>
                <w:rFonts w:ascii="宋体" w:hAnsi="宋体"/>
                <w:szCs w:val="21"/>
              </w:rPr>
            </w:pPr>
          </w:p>
        </w:tc>
      </w:tr>
      <w:tr w14:paraId="72F3731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93" w:hRule="atLeast"/>
          <w:jc w:val="center"/>
        </w:trPr>
        <w:tc>
          <w:tcPr>
            <w:tcW w:w="502" w:type="dxa"/>
            <w:vMerge w:val="continue"/>
            <w:tcBorders>
              <w:left w:val="single" w:color="auto" w:sz="4" w:space="0"/>
              <w:right w:val="single" w:color="auto" w:sz="4" w:space="0"/>
            </w:tcBorders>
            <w:noWrap/>
            <w:vAlign w:val="center"/>
          </w:tcPr>
          <w:p w14:paraId="3C8D4E13">
            <w:pPr>
              <w:spacing w:line="360" w:lineRule="exact"/>
              <w:rPr>
                <w:rFonts w:ascii="宋体" w:hAnsi="宋体"/>
                <w:szCs w:val="21"/>
              </w:rPr>
            </w:pPr>
          </w:p>
        </w:tc>
        <w:tc>
          <w:tcPr>
            <w:tcW w:w="775" w:type="dxa"/>
            <w:tcBorders>
              <w:left w:val="single" w:color="auto" w:sz="4" w:space="0"/>
              <w:right w:val="single" w:color="auto" w:sz="4" w:space="0"/>
            </w:tcBorders>
            <w:noWrap/>
            <w:vAlign w:val="center"/>
          </w:tcPr>
          <w:p w14:paraId="5B5E828A">
            <w:pPr>
              <w:spacing w:line="360" w:lineRule="exact"/>
              <w:jc w:val="center"/>
              <w:rPr>
                <w:rFonts w:hint="eastAsia" w:ascii="宋体" w:hAnsi="宋体" w:eastAsia="宋体"/>
                <w:szCs w:val="21"/>
                <w:lang w:eastAsia="zh-CN"/>
              </w:rPr>
            </w:pPr>
            <w:r>
              <w:rPr>
                <w:rFonts w:hint="eastAsia" w:ascii="宋体" w:hAnsi="宋体"/>
                <w:szCs w:val="21"/>
                <w:lang w:val="en-US" w:eastAsia="zh-CN"/>
              </w:rPr>
              <w:t>4</w:t>
            </w:r>
          </w:p>
        </w:tc>
        <w:tc>
          <w:tcPr>
            <w:tcW w:w="1743" w:type="dxa"/>
            <w:tcBorders>
              <w:left w:val="single" w:color="auto" w:sz="4" w:space="0"/>
            </w:tcBorders>
            <w:noWrap/>
            <w:vAlign w:val="center"/>
          </w:tcPr>
          <w:p w14:paraId="447898BA">
            <w:pPr>
              <w:spacing w:line="360" w:lineRule="exact"/>
              <w:jc w:val="center"/>
              <w:rPr>
                <w:rFonts w:ascii="宋体" w:hAnsi="宋体"/>
                <w:szCs w:val="21"/>
              </w:rPr>
            </w:pPr>
            <w:r>
              <w:rPr>
                <w:rFonts w:hint="eastAsia" w:ascii="宋体" w:hAnsi="宋体"/>
                <w:szCs w:val="21"/>
              </w:rPr>
              <w:t>纳税证明</w:t>
            </w:r>
          </w:p>
        </w:tc>
        <w:tc>
          <w:tcPr>
            <w:tcW w:w="5513" w:type="dxa"/>
            <w:noWrap/>
            <w:vAlign w:val="center"/>
          </w:tcPr>
          <w:p w14:paraId="1D862D10">
            <w:pPr>
              <w:spacing w:line="360" w:lineRule="exact"/>
              <w:rPr>
                <w:rFonts w:ascii="宋体" w:hAnsi="宋体"/>
                <w:szCs w:val="21"/>
              </w:rPr>
            </w:pPr>
            <w:r>
              <w:rPr>
                <w:rFonts w:hint="eastAsia" w:ascii="宋体" w:hAnsi="宋体"/>
                <w:szCs w:val="21"/>
              </w:rPr>
              <w:t>提供提交响应文件截止日前，一年内任一月份的缴税凭据或完税证明等扫描件</w:t>
            </w:r>
            <w:r>
              <w:rPr>
                <w:rFonts w:hint="eastAsia" w:ascii="宋体" w:hAnsi="宋体"/>
                <w:szCs w:val="21"/>
                <w:lang w:val="zh-CN"/>
              </w:rPr>
              <w:t>；</w:t>
            </w:r>
            <w:r>
              <w:rPr>
                <w:rFonts w:hint="eastAsia" w:ascii="宋体" w:hAnsi="宋体"/>
                <w:szCs w:val="21"/>
              </w:rPr>
              <w:t>依法免税的，应提供相应文件（扫描件）证明其依法免税，标书内附加盖公章复印件</w:t>
            </w:r>
          </w:p>
        </w:tc>
        <w:tc>
          <w:tcPr>
            <w:tcW w:w="1166" w:type="dxa"/>
            <w:noWrap/>
            <w:vAlign w:val="center"/>
          </w:tcPr>
          <w:p w14:paraId="365AEE9C">
            <w:pPr>
              <w:spacing w:line="360" w:lineRule="exact"/>
              <w:jc w:val="left"/>
              <w:rPr>
                <w:rFonts w:ascii="宋体" w:hAnsi="宋体"/>
                <w:szCs w:val="21"/>
              </w:rPr>
            </w:pPr>
          </w:p>
        </w:tc>
      </w:tr>
      <w:tr w14:paraId="59CFBCF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6" w:hRule="atLeast"/>
          <w:jc w:val="center"/>
        </w:trPr>
        <w:tc>
          <w:tcPr>
            <w:tcW w:w="502" w:type="dxa"/>
            <w:vMerge w:val="continue"/>
            <w:tcBorders>
              <w:left w:val="single" w:color="auto" w:sz="4" w:space="0"/>
              <w:right w:val="single" w:color="auto" w:sz="4" w:space="0"/>
            </w:tcBorders>
            <w:noWrap/>
            <w:vAlign w:val="center"/>
          </w:tcPr>
          <w:p w14:paraId="4F0050DB">
            <w:pPr>
              <w:spacing w:line="360" w:lineRule="exact"/>
              <w:rPr>
                <w:rFonts w:ascii="宋体" w:hAnsi="宋体"/>
                <w:szCs w:val="21"/>
              </w:rPr>
            </w:pPr>
          </w:p>
        </w:tc>
        <w:tc>
          <w:tcPr>
            <w:tcW w:w="775" w:type="dxa"/>
            <w:tcBorders>
              <w:left w:val="single" w:color="auto" w:sz="4" w:space="0"/>
              <w:right w:val="single" w:color="auto" w:sz="4" w:space="0"/>
            </w:tcBorders>
            <w:noWrap/>
            <w:vAlign w:val="center"/>
          </w:tcPr>
          <w:p w14:paraId="295C8615">
            <w:pPr>
              <w:spacing w:line="360" w:lineRule="exact"/>
              <w:jc w:val="center"/>
              <w:rPr>
                <w:rFonts w:hint="eastAsia" w:ascii="宋体" w:hAnsi="宋体" w:eastAsia="宋体"/>
                <w:szCs w:val="21"/>
                <w:lang w:eastAsia="zh-CN"/>
              </w:rPr>
            </w:pPr>
            <w:r>
              <w:rPr>
                <w:rFonts w:hint="eastAsia" w:ascii="宋体" w:hAnsi="宋体"/>
                <w:szCs w:val="21"/>
                <w:lang w:val="en-US" w:eastAsia="zh-CN"/>
              </w:rPr>
              <w:t>5</w:t>
            </w:r>
          </w:p>
        </w:tc>
        <w:tc>
          <w:tcPr>
            <w:tcW w:w="1743" w:type="dxa"/>
            <w:tcBorders>
              <w:left w:val="single" w:color="auto" w:sz="4" w:space="0"/>
            </w:tcBorders>
            <w:noWrap/>
            <w:vAlign w:val="center"/>
          </w:tcPr>
          <w:p w14:paraId="5867B2BE">
            <w:pPr>
              <w:spacing w:line="360" w:lineRule="exact"/>
              <w:jc w:val="center"/>
              <w:rPr>
                <w:szCs w:val="21"/>
              </w:rPr>
            </w:pPr>
            <w:r>
              <w:rPr>
                <w:rFonts w:hint="eastAsia"/>
                <w:szCs w:val="21"/>
              </w:rPr>
              <w:t>法人授权委托书</w:t>
            </w:r>
          </w:p>
        </w:tc>
        <w:tc>
          <w:tcPr>
            <w:tcW w:w="5513" w:type="dxa"/>
            <w:noWrap/>
            <w:vAlign w:val="center"/>
          </w:tcPr>
          <w:p w14:paraId="3CEB03FB">
            <w:pPr>
              <w:spacing w:line="360" w:lineRule="exact"/>
              <w:rPr>
                <w:rFonts w:ascii="宋体" w:hAnsi="宋体"/>
                <w:szCs w:val="21"/>
              </w:rPr>
            </w:pPr>
            <w:r>
              <w:rPr>
                <w:rFonts w:hint="eastAsia" w:ascii="宋体" w:hAnsi="宋体"/>
                <w:szCs w:val="21"/>
              </w:rPr>
              <w:t>标书内附</w:t>
            </w:r>
            <w:r>
              <w:rPr>
                <w:rFonts w:hint="eastAsia"/>
                <w:szCs w:val="21"/>
              </w:rPr>
              <w:t>法人授权委托书扫描件</w:t>
            </w:r>
          </w:p>
        </w:tc>
        <w:tc>
          <w:tcPr>
            <w:tcW w:w="1166" w:type="dxa"/>
            <w:noWrap/>
            <w:vAlign w:val="center"/>
          </w:tcPr>
          <w:p w14:paraId="704CFD58">
            <w:pPr>
              <w:spacing w:line="360" w:lineRule="exact"/>
              <w:jc w:val="left"/>
              <w:rPr>
                <w:rFonts w:ascii="宋体" w:hAnsi="宋体"/>
                <w:szCs w:val="21"/>
              </w:rPr>
            </w:pPr>
          </w:p>
        </w:tc>
      </w:tr>
      <w:tr w14:paraId="4C656C6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09" w:hRule="atLeast"/>
          <w:jc w:val="center"/>
        </w:trPr>
        <w:tc>
          <w:tcPr>
            <w:tcW w:w="502" w:type="dxa"/>
            <w:vMerge w:val="continue"/>
            <w:tcBorders>
              <w:left w:val="single" w:color="auto" w:sz="4" w:space="0"/>
              <w:right w:val="single" w:color="auto" w:sz="4" w:space="0"/>
            </w:tcBorders>
            <w:noWrap/>
            <w:vAlign w:val="center"/>
          </w:tcPr>
          <w:p w14:paraId="1FC1FCBA">
            <w:pPr>
              <w:spacing w:line="360" w:lineRule="exact"/>
              <w:rPr>
                <w:rFonts w:ascii="宋体" w:hAnsi="宋体"/>
                <w:szCs w:val="21"/>
              </w:rPr>
            </w:pPr>
          </w:p>
        </w:tc>
        <w:tc>
          <w:tcPr>
            <w:tcW w:w="775" w:type="dxa"/>
            <w:tcBorders>
              <w:left w:val="single" w:color="auto" w:sz="4" w:space="0"/>
              <w:right w:val="single" w:color="auto" w:sz="4" w:space="0"/>
            </w:tcBorders>
            <w:noWrap/>
            <w:vAlign w:val="center"/>
          </w:tcPr>
          <w:p w14:paraId="64BC236F">
            <w:pPr>
              <w:spacing w:line="360" w:lineRule="exact"/>
              <w:jc w:val="center"/>
              <w:rPr>
                <w:rFonts w:hint="eastAsia" w:ascii="宋体" w:hAnsi="宋体" w:eastAsia="宋体"/>
                <w:szCs w:val="21"/>
                <w:lang w:eastAsia="zh-CN"/>
              </w:rPr>
            </w:pPr>
            <w:r>
              <w:rPr>
                <w:rFonts w:hint="eastAsia" w:ascii="宋体" w:hAnsi="宋体"/>
                <w:szCs w:val="21"/>
                <w:lang w:val="en-US" w:eastAsia="zh-CN"/>
              </w:rPr>
              <w:t>6</w:t>
            </w:r>
          </w:p>
        </w:tc>
        <w:tc>
          <w:tcPr>
            <w:tcW w:w="1743" w:type="dxa"/>
            <w:tcBorders>
              <w:left w:val="single" w:color="auto" w:sz="4" w:space="0"/>
            </w:tcBorders>
            <w:noWrap/>
            <w:vAlign w:val="center"/>
          </w:tcPr>
          <w:p w14:paraId="3EBE4EA4">
            <w:pPr>
              <w:spacing w:line="360" w:lineRule="exact"/>
              <w:jc w:val="center"/>
              <w:rPr>
                <w:rFonts w:hint="eastAsia" w:ascii="宋体" w:hAnsi="宋体" w:eastAsia="宋体" w:cs="Times New Roman"/>
                <w:szCs w:val="21"/>
              </w:rPr>
            </w:pPr>
            <w:r>
              <w:rPr>
                <w:rFonts w:hint="eastAsia" w:ascii="宋体" w:hAnsi="宋体" w:eastAsia="宋体" w:cs="Times New Roman"/>
                <w:szCs w:val="21"/>
              </w:rPr>
              <w:t>良好信用记录</w:t>
            </w:r>
          </w:p>
        </w:tc>
        <w:tc>
          <w:tcPr>
            <w:tcW w:w="5513" w:type="dxa"/>
            <w:noWrap/>
            <w:vAlign w:val="center"/>
          </w:tcPr>
          <w:p w14:paraId="704E1583">
            <w:pPr>
              <w:spacing w:line="360" w:lineRule="exact"/>
              <w:rPr>
                <w:rFonts w:hint="eastAsia" w:ascii="宋体" w:hAnsi="宋体" w:eastAsia="宋体" w:cs="Times New Roman"/>
                <w:szCs w:val="21"/>
              </w:rPr>
            </w:pPr>
            <w:r>
              <w:rPr>
                <w:rFonts w:hint="eastAsia" w:ascii="宋体" w:hAnsi="宋体" w:eastAsia="宋体" w:cs="Times New Roman"/>
                <w:szCs w:val="21"/>
              </w:rPr>
              <w:t>提供通过“信用中国”网（www.creditchina.gov.cn）和中国政府采购网（www.ccgp.gov.cn）的</w:t>
            </w:r>
            <w:r>
              <w:rPr>
                <w:rFonts w:hint="eastAsia" w:ascii="宋体" w:hAnsi="宋体" w:eastAsia="宋体" w:cs="Times New Roman"/>
                <w:szCs w:val="21"/>
                <w:lang w:eastAsia="zh-CN"/>
              </w:rPr>
              <w:t>政府采购严重违法失信行为记录名单</w:t>
            </w:r>
            <w:r>
              <w:rPr>
                <w:rFonts w:hint="eastAsia" w:ascii="宋体" w:hAnsi="宋体" w:eastAsia="宋体" w:cs="Times New Roman"/>
                <w:szCs w:val="21"/>
              </w:rPr>
              <w:t>网络</w:t>
            </w:r>
            <w:r>
              <w:rPr>
                <w:rFonts w:hint="eastAsia" w:ascii="宋体" w:hAnsi="宋体" w:eastAsia="宋体" w:cs="Times New Roman"/>
                <w:szCs w:val="21"/>
                <w:lang w:eastAsia="zh-CN"/>
              </w:rPr>
              <w:t>查询结果</w:t>
            </w:r>
            <w:r>
              <w:rPr>
                <w:rFonts w:hint="eastAsia" w:ascii="宋体" w:hAnsi="宋体" w:eastAsia="宋体" w:cs="Times New Roman"/>
                <w:szCs w:val="21"/>
              </w:rPr>
              <w:t>截图件并加盖公章</w:t>
            </w:r>
          </w:p>
        </w:tc>
        <w:tc>
          <w:tcPr>
            <w:tcW w:w="1166" w:type="dxa"/>
            <w:noWrap/>
            <w:vAlign w:val="center"/>
          </w:tcPr>
          <w:p w14:paraId="66DAB2DB">
            <w:pPr>
              <w:spacing w:line="360" w:lineRule="exact"/>
              <w:jc w:val="left"/>
              <w:rPr>
                <w:rFonts w:ascii="宋体" w:hAnsi="宋体"/>
                <w:szCs w:val="21"/>
              </w:rPr>
            </w:pPr>
          </w:p>
        </w:tc>
      </w:tr>
      <w:tr w14:paraId="3BC8834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09" w:hRule="atLeast"/>
          <w:jc w:val="center"/>
        </w:trPr>
        <w:tc>
          <w:tcPr>
            <w:tcW w:w="502" w:type="dxa"/>
            <w:vMerge w:val="continue"/>
            <w:tcBorders>
              <w:left w:val="single" w:color="auto" w:sz="4" w:space="0"/>
              <w:right w:val="single" w:color="auto" w:sz="4" w:space="0"/>
            </w:tcBorders>
            <w:noWrap/>
            <w:vAlign w:val="center"/>
          </w:tcPr>
          <w:p w14:paraId="6540FB48">
            <w:pPr>
              <w:spacing w:line="360" w:lineRule="exact"/>
              <w:rPr>
                <w:rFonts w:ascii="宋体" w:hAnsi="宋体"/>
                <w:szCs w:val="21"/>
              </w:rPr>
            </w:pPr>
          </w:p>
        </w:tc>
        <w:tc>
          <w:tcPr>
            <w:tcW w:w="775" w:type="dxa"/>
            <w:tcBorders>
              <w:left w:val="single" w:color="auto" w:sz="4" w:space="0"/>
              <w:right w:val="single" w:color="auto" w:sz="4" w:space="0"/>
            </w:tcBorders>
            <w:noWrap/>
            <w:vAlign w:val="center"/>
          </w:tcPr>
          <w:p w14:paraId="217E4181">
            <w:pPr>
              <w:spacing w:line="360" w:lineRule="exact"/>
              <w:jc w:val="center"/>
              <w:rPr>
                <w:rFonts w:hint="default" w:ascii="宋体" w:hAnsi="宋体"/>
                <w:szCs w:val="21"/>
                <w:lang w:val="en-US" w:eastAsia="zh-CN"/>
              </w:rPr>
            </w:pPr>
            <w:r>
              <w:rPr>
                <w:rFonts w:hint="eastAsia" w:ascii="宋体" w:hAnsi="宋体"/>
                <w:szCs w:val="21"/>
                <w:lang w:val="en-US" w:eastAsia="zh-CN"/>
              </w:rPr>
              <w:t>7</w:t>
            </w:r>
          </w:p>
        </w:tc>
        <w:tc>
          <w:tcPr>
            <w:tcW w:w="1743" w:type="dxa"/>
            <w:tcBorders>
              <w:left w:val="single" w:color="auto" w:sz="4" w:space="0"/>
            </w:tcBorders>
            <w:noWrap/>
            <w:vAlign w:val="center"/>
          </w:tcPr>
          <w:p w14:paraId="0D5CB437">
            <w:pPr>
              <w:spacing w:line="360" w:lineRule="exact"/>
              <w:jc w:val="center"/>
              <w:rPr>
                <w:rFonts w:hint="default" w:ascii="宋体" w:hAnsi="宋体" w:eastAsia="宋体" w:cs="Times New Roman"/>
                <w:szCs w:val="21"/>
                <w:lang w:val="en-US" w:eastAsia="zh-CN"/>
              </w:rPr>
            </w:pPr>
            <w:r>
              <w:rPr>
                <w:rFonts w:hint="eastAsia" w:ascii="宋体" w:hAnsi="宋体" w:eastAsia="宋体" w:cs="Times New Roman"/>
                <w:szCs w:val="21"/>
                <w:lang w:val="en-US" w:eastAsia="zh-CN"/>
              </w:rPr>
              <w:t>其他</w:t>
            </w:r>
          </w:p>
        </w:tc>
        <w:tc>
          <w:tcPr>
            <w:tcW w:w="5513" w:type="dxa"/>
            <w:noWrap/>
            <w:vAlign w:val="center"/>
          </w:tcPr>
          <w:p w14:paraId="644A4CD1">
            <w:pPr>
              <w:spacing w:line="360" w:lineRule="exact"/>
              <w:rPr>
                <w:rFonts w:hint="eastAsia" w:ascii="宋体" w:hAnsi="宋体" w:eastAsia="宋体" w:cs="Times New Roman"/>
                <w:szCs w:val="21"/>
              </w:rPr>
            </w:pPr>
            <w:r>
              <w:rPr>
                <w:rFonts w:hint="eastAsia" w:ascii="宋体" w:hAnsi="宋体" w:eastAsia="宋体" w:cs="Times New Roman"/>
                <w:szCs w:val="21"/>
              </w:rPr>
              <w:t>具有履行合同所必需的设备和专业技术能力</w:t>
            </w:r>
            <w:r>
              <w:rPr>
                <w:rFonts w:hint="eastAsia" w:ascii="宋体" w:hAnsi="宋体" w:eastAsia="宋体" w:cs="Times New Roman"/>
                <w:szCs w:val="21"/>
                <w:lang w:val="en-US" w:eastAsia="zh-CN"/>
              </w:rPr>
              <w:t>(</w:t>
            </w:r>
            <w:r>
              <w:rPr>
                <w:rFonts w:hint="eastAsia" w:ascii="宋体" w:hAnsi="宋体" w:eastAsia="宋体" w:cs="Times New Roman"/>
                <w:szCs w:val="21"/>
                <w:lang w:val="zh-CN"/>
              </w:rPr>
              <w:t>提供《供应商有关资格条件声明函》</w:t>
            </w:r>
            <w:r>
              <w:rPr>
                <w:rFonts w:hint="eastAsia" w:ascii="宋体" w:hAnsi="宋体" w:eastAsia="宋体" w:cs="Times New Roman"/>
                <w:szCs w:val="21"/>
                <w:lang w:val="en-US" w:eastAsia="zh-CN"/>
              </w:rPr>
              <w:t>),</w:t>
            </w:r>
            <w:r>
              <w:rPr>
                <w:rFonts w:hint="eastAsia" w:ascii="宋体" w:hAnsi="宋体" w:eastAsia="宋体" w:cs="Times New Roman"/>
                <w:szCs w:val="21"/>
              </w:rPr>
              <w:t>标书内附加盖公章复印件</w:t>
            </w:r>
          </w:p>
        </w:tc>
        <w:tc>
          <w:tcPr>
            <w:tcW w:w="1166" w:type="dxa"/>
            <w:noWrap/>
            <w:vAlign w:val="center"/>
          </w:tcPr>
          <w:p w14:paraId="11FD06CB">
            <w:pPr>
              <w:spacing w:line="360" w:lineRule="exact"/>
              <w:jc w:val="left"/>
              <w:rPr>
                <w:rFonts w:ascii="宋体" w:hAnsi="宋体"/>
                <w:szCs w:val="21"/>
              </w:rPr>
            </w:pPr>
          </w:p>
        </w:tc>
      </w:tr>
      <w:tr w14:paraId="7C9F959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09" w:hRule="atLeast"/>
          <w:jc w:val="center"/>
        </w:trPr>
        <w:tc>
          <w:tcPr>
            <w:tcW w:w="502" w:type="dxa"/>
            <w:vMerge w:val="continue"/>
            <w:tcBorders>
              <w:left w:val="single" w:color="auto" w:sz="4" w:space="0"/>
              <w:right w:val="single" w:color="auto" w:sz="4" w:space="0"/>
            </w:tcBorders>
            <w:noWrap/>
            <w:vAlign w:val="center"/>
          </w:tcPr>
          <w:p w14:paraId="09998368">
            <w:pPr>
              <w:spacing w:line="360" w:lineRule="exact"/>
              <w:rPr>
                <w:rFonts w:ascii="宋体" w:hAnsi="宋体"/>
                <w:szCs w:val="21"/>
              </w:rPr>
            </w:pPr>
          </w:p>
        </w:tc>
        <w:tc>
          <w:tcPr>
            <w:tcW w:w="775" w:type="dxa"/>
            <w:tcBorders>
              <w:left w:val="single" w:color="auto" w:sz="4" w:space="0"/>
              <w:right w:val="single" w:color="auto" w:sz="4" w:space="0"/>
            </w:tcBorders>
            <w:noWrap/>
            <w:vAlign w:val="center"/>
          </w:tcPr>
          <w:p w14:paraId="77CF51B8">
            <w:pPr>
              <w:spacing w:line="360" w:lineRule="exact"/>
              <w:jc w:val="center"/>
              <w:rPr>
                <w:rFonts w:hint="default" w:ascii="宋体" w:hAnsi="宋体"/>
                <w:szCs w:val="21"/>
                <w:lang w:val="en-US" w:eastAsia="zh-CN"/>
              </w:rPr>
            </w:pPr>
            <w:r>
              <w:rPr>
                <w:rFonts w:hint="eastAsia" w:ascii="宋体" w:hAnsi="宋体"/>
                <w:szCs w:val="21"/>
                <w:lang w:val="en-US" w:eastAsia="zh-CN"/>
              </w:rPr>
              <w:t>8</w:t>
            </w:r>
          </w:p>
        </w:tc>
        <w:tc>
          <w:tcPr>
            <w:tcW w:w="1743" w:type="dxa"/>
            <w:tcBorders>
              <w:left w:val="single" w:color="auto" w:sz="4" w:space="0"/>
            </w:tcBorders>
            <w:noWrap/>
            <w:vAlign w:val="center"/>
          </w:tcPr>
          <w:p w14:paraId="7FB8897E">
            <w:pPr>
              <w:spacing w:line="360" w:lineRule="exact"/>
              <w:jc w:val="center"/>
              <w:rPr>
                <w:rFonts w:hint="eastAsia" w:ascii="宋体" w:hAnsi="宋体" w:eastAsia="宋体" w:cs="Times New Roman"/>
                <w:szCs w:val="21"/>
              </w:rPr>
            </w:pPr>
            <w:r>
              <w:rPr>
                <w:rFonts w:hint="eastAsia" w:ascii="宋体" w:hAnsi="宋体" w:eastAsia="宋体" w:cs="Times New Roman"/>
                <w:szCs w:val="21"/>
                <w:lang w:val="en-US" w:eastAsia="zh-CN"/>
              </w:rPr>
              <w:t>其他</w:t>
            </w:r>
          </w:p>
        </w:tc>
        <w:tc>
          <w:tcPr>
            <w:tcW w:w="5513" w:type="dxa"/>
            <w:noWrap/>
            <w:vAlign w:val="center"/>
          </w:tcPr>
          <w:p w14:paraId="35D94A8A">
            <w:pPr>
              <w:spacing w:line="360" w:lineRule="exact"/>
              <w:rPr>
                <w:rFonts w:hint="eastAsia" w:ascii="宋体" w:hAnsi="宋体" w:eastAsia="宋体" w:cs="Times New Roman"/>
                <w:szCs w:val="21"/>
              </w:rPr>
            </w:pPr>
            <w:r>
              <w:rPr>
                <w:rFonts w:hint="eastAsia" w:ascii="宋体" w:hAnsi="宋体" w:eastAsia="宋体" w:cs="Times New Roman"/>
                <w:szCs w:val="21"/>
              </w:rPr>
              <w:t>三年内没有重大违法记录的书面声明</w:t>
            </w:r>
            <w:r>
              <w:rPr>
                <w:rFonts w:hint="eastAsia" w:ascii="宋体" w:hAnsi="宋体" w:eastAsia="宋体" w:cs="Times New Roman"/>
                <w:szCs w:val="21"/>
                <w:lang w:val="en-US" w:eastAsia="zh-CN"/>
              </w:rPr>
              <w:t>,</w:t>
            </w:r>
            <w:r>
              <w:rPr>
                <w:rFonts w:hint="eastAsia" w:ascii="宋体" w:hAnsi="宋体" w:eastAsia="宋体" w:cs="Times New Roman"/>
                <w:szCs w:val="21"/>
              </w:rPr>
              <w:t>标书内附加盖公章复印件</w:t>
            </w:r>
          </w:p>
        </w:tc>
        <w:tc>
          <w:tcPr>
            <w:tcW w:w="1166" w:type="dxa"/>
            <w:noWrap/>
            <w:vAlign w:val="center"/>
          </w:tcPr>
          <w:p w14:paraId="474F4FD1">
            <w:pPr>
              <w:spacing w:line="360" w:lineRule="exact"/>
              <w:jc w:val="left"/>
              <w:rPr>
                <w:rFonts w:ascii="宋体" w:hAnsi="宋体"/>
                <w:szCs w:val="21"/>
              </w:rPr>
            </w:pPr>
          </w:p>
        </w:tc>
      </w:tr>
      <w:tr w14:paraId="2342A00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09" w:hRule="atLeast"/>
          <w:jc w:val="center"/>
        </w:trPr>
        <w:tc>
          <w:tcPr>
            <w:tcW w:w="502" w:type="dxa"/>
            <w:vMerge w:val="continue"/>
            <w:tcBorders>
              <w:left w:val="single" w:color="auto" w:sz="4" w:space="0"/>
              <w:right w:val="single" w:color="auto" w:sz="4" w:space="0"/>
            </w:tcBorders>
            <w:noWrap/>
            <w:vAlign w:val="center"/>
          </w:tcPr>
          <w:p w14:paraId="475E7291">
            <w:pPr>
              <w:spacing w:line="360" w:lineRule="exact"/>
              <w:rPr>
                <w:rFonts w:ascii="宋体" w:hAnsi="宋体"/>
                <w:szCs w:val="21"/>
              </w:rPr>
            </w:pPr>
          </w:p>
        </w:tc>
        <w:tc>
          <w:tcPr>
            <w:tcW w:w="775" w:type="dxa"/>
            <w:tcBorders>
              <w:left w:val="single" w:color="auto" w:sz="4" w:space="0"/>
              <w:right w:val="single" w:color="auto" w:sz="4" w:space="0"/>
            </w:tcBorders>
            <w:noWrap/>
            <w:vAlign w:val="center"/>
          </w:tcPr>
          <w:p w14:paraId="20D758F4">
            <w:pPr>
              <w:spacing w:line="360" w:lineRule="exact"/>
              <w:jc w:val="center"/>
              <w:rPr>
                <w:rFonts w:hint="default" w:ascii="宋体" w:hAnsi="宋体"/>
                <w:szCs w:val="21"/>
                <w:lang w:val="en-US" w:eastAsia="zh-CN"/>
              </w:rPr>
            </w:pPr>
            <w:r>
              <w:rPr>
                <w:rFonts w:hint="eastAsia" w:ascii="宋体" w:hAnsi="宋体"/>
                <w:szCs w:val="21"/>
                <w:lang w:val="en-US" w:eastAsia="zh-CN"/>
              </w:rPr>
              <w:t>9</w:t>
            </w:r>
          </w:p>
        </w:tc>
        <w:tc>
          <w:tcPr>
            <w:tcW w:w="1743" w:type="dxa"/>
            <w:tcBorders>
              <w:left w:val="single" w:color="auto" w:sz="4" w:space="0"/>
            </w:tcBorders>
            <w:noWrap/>
            <w:vAlign w:val="center"/>
          </w:tcPr>
          <w:p w14:paraId="57BBA67B">
            <w:pPr>
              <w:spacing w:line="360" w:lineRule="exact"/>
              <w:jc w:val="center"/>
              <w:rPr>
                <w:rFonts w:hint="eastAsia" w:ascii="宋体" w:hAnsi="宋体" w:eastAsia="宋体" w:cs="Times New Roman"/>
                <w:szCs w:val="21"/>
              </w:rPr>
            </w:pPr>
            <w:r>
              <w:rPr>
                <w:rFonts w:hint="eastAsia" w:ascii="宋体" w:hAnsi="宋体" w:eastAsia="宋体" w:cs="Times New Roman"/>
                <w:szCs w:val="21"/>
                <w:lang w:val="en-US" w:eastAsia="zh-CN"/>
              </w:rPr>
              <w:t>其他</w:t>
            </w:r>
          </w:p>
        </w:tc>
        <w:tc>
          <w:tcPr>
            <w:tcW w:w="5513" w:type="dxa"/>
            <w:noWrap/>
            <w:vAlign w:val="center"/>
          </w:tcPr>
          <w:p w14:paraId="6EB601DD">
            <w:pPr>
              <w:spacing w:line="360" w:lineRule="exact"/>
              <w:rPr>
                <w:rFonts w:hint="eastAsia" w:ascii="宋体" w:hAnsi="宋体" w:eastAsia="宋体" w:cs="Times New Roman"/>
                <w:szCs w:val="21"/>
                <w:lang w:val="en-US" w:eastAsia="zh-CN"/>
              </w:rPr>
            </w:pPr>
            <w:r>
              <w:rPr>
                <w:rFonts w:hint="eastAsia" w:ascii="宋体" w:hAnsi="宋体" w:eastAsia="宋体" w:cs="Times New Roman"/>
                <w:szCs w:val="21"/>
              </w:rPr>
              <w:t>相关产品省级或以上质量检验报告</w:t>
            </w:r>
            <w:r>
              <w:rPr>
                <w:rFonts w:hint="eastAsia" w:ascii="宋体" w:hAnsi="宋体" w:eastAsia="宋体" w:cs="Times New Roman"/>
                <w:szCs w:val="21"/>
                <w:lang w:val="en-US" w:eastAsia="zh-CN"/>
              </w:rPr>
              <w:t>,</w:t>
            </w:r>
            <w:r>
              <w:rPr>
                <w:rFonts w:hint="eastAsia" w:ascii="宋体" w:hAnsi="宋体" w:eastAsia="宋体" w:cs="Times New Roman"/>
                <w:szCs w:val="21"/>
              </w:rPr>
              <w:t>标书内附加盖公章复印件</w:t>
            </w:r>
          </w:p>
        </w:tc>
        <w:tc>
          <w:tcPr>
            <w:tcW w:w="1166" w:type="dxa"/>
            <w:noWrap/>
            <w:vAlign w:val="center"/>
          </w:tcPr>
          <w:p w14:paraId="6C168448">
            <w:pPr>
              <w:spacing w:line="360" w:lineRule="exact"/>
              <w:jc w:val="left"/>
              <w:rPr>
                <w:rFonts w:ascii="宋体" w:hAnsi="宋体"/>
                <w:szCs w:val="21"/>
              </w:rPr>
            </w:pPr>
          </w:p>
        </w:tc>
      </w:tr>
    </w:tbl>
    <w:p w14:paraId="246ACFE7">
      <w:pPr>
        <w:autoSpaceDE w:val="0"/>
        <w:autoSpaceDN w:val="0"/>
        <w:adjustRightInd w:val="0"/>
        <w:ind w:firstLine="480" w:firstLineChars="200"/>
        <w:rPr>
          <w:rFonts w:ascii="宋体"/>
          <w:bCs/>
          <w:sz w:val="24"/>
        </w:rPr>
      </w:pPr>
      <w:r>
        <w:rPr>
          <w:rFonts w:hint="eastAsia" w:ascii="宋体"/>
          <w:bCs/>
          <w:sz w:val="24"/>
        </w:rPr>
        <w:t>注：</w:t>
      </w:r>
    </w:p>
    <w:p w14:paraId="6A22BB4D">
      <w:pPr>
        <w:autoSpaceDE w:val="0"/>
        <w:autoSpaceDN w:val="0"/>
        <w:adjustRightInd w:val="0"/>
        <w:ind w:firstLine="480" w:firstLineChars="200"/>
        <w:rPr>
          <w:rFonts w:ascii="宋体"/>
          <w:bCs/>
          <w:sz w:val="24"/>
        </w:rPr>
      </w:pPr>
      <w:r>
        <w:rPr>
          <w:rFonts w:hint="eastAsia" w:ascii="宋体"/>
          <w:bCs/>
          <w:sz w:val="24"/>
        </w:rPr>
        <w:t>有下列情形之一的，视为投标人串通投标，其投标无效：</w:t>
      </w:r>
    </w:p>
    <w:p w14:paraId="23ED8372">
      <w:pPr>
        <w:autoSpaceDE w:val="0"/>
        <w:autoSpaceDN w:val="0"/>
        <w:adjustRightInd w:val="0"/>
        <w:rPr>
          <w:rFonts w:ascii="宋体"/>
          <w:bCs/>
          <w:sz w:val="24"/>
        </w:rPr>
      </w:pPr>
      <w:r>
        <w:rPr>
          <w:rFonts w:hint="eastAsia" w:ascii="宋体"/>
          <w:bCs/>
          <w:sz w:val="24"/>
        </w:rPr>
        <w:t>　　（1）不同投标人的投标文件由同一单位或者个人编制；</w:t>
      </w:r>
    </w:p>
    <w:p w14:paraId="796C42A2">
      <w:pPr>
        <w:autoSpaceDE w:val="0"/>
        <w:autoSpaceDN w:val="0"/>
        <w:adjustRightInd w:val="0"/>
        <w:rPr>
          <w:rFonts w:ascii="宋体"/>
          <w:bCs/>
          <w:sz w:val="24"/>
        </w:rPr>
      </w:pPr>
      <w:r>
        <w:rPr>
          <w:rFonts w:hint="eastAsia" w:ascii="宋体"/>
          <w:bCs/>
          <w:sz w:val="24"/>
        </w:rPr>
        <w:t>　　（2）不同投标人委托同一单位或者个人办理投标事宜；</w:t>
      </w:r>
    </w:p>
    <w:p w14:paraId="2DDBBB57">
      <w:pPr>
        <w:autoSpaceDE w:val="0"/>
        <w:autoSpaceDN w:val="0"/>
        <w:adjustRightInd w:val="0"/>
        <w:rPr>
          <w:rFonts w:ascii="宋体"/>
          <w:bCs/>
          <w:sz w:val="24"/>
        </w:rPr>
      </w:pPr>
      <w:r>
        <w:rPr>
          <w:rFonts w:hint="eastAsia" w:ascii="宋体"/>
          <w:bCs/>
          <w:sz w:val="24"/>
        </w:rPr>
        <w:t>　　（3）不同投标人的投标文件载明的项目管理成员或者联系人员为同一人；</w:t>
      </w:r>
    </w:p>
    <w:p w14:paraId="3F1E2EAC">
      <w:pPr>
        <w:autoSpaceDE w:val="0"/>
        <w:autoSpaceDN w:val="0"/>
        <w:adjustRightInd w:val="0"/>
        <w:rPr>
          <w:rFonts w:ascii="宋体"/>
          <w:bCs/>
          <w:sz w:val="24"/>
        </w:rPr>
      </w:pPr>
      <w:r>
        <w:rPr>
          <w:rFonts w:hint="eastAsia" w:ascii="宋体"/>
          <w:bCs/>
          <w:sz w:val="24"/>
        </w:rPr>
        <w:t>　　（4）不同投标人的投标文件异常一致或者投标报价呈规律性差异；</w:t>
      </w:r>
    </w:p>
    <w:p w14:paraId="22190B64">
      <w:pPr>
        <w:autoSpaceDE w:val="0"/>
        <w:autoSpaceDN w:val="0"/>
        <w:adjustRightInd w:val="0"/>
        <w:rPr>
          <w:rFonts w:ascii="宋体"/>
          <w:bCs/>
          <w:sz w:val="24"/>
        </w:rPr>
      </w:pPr>
      <w:r>
        <w:rPr>
          <w:rFonts w:hint="eastAsia" w:ascii="宋体"/>
          <w:bCs/>
          <w:sz w:val="24"/>
        </w:rPr>
        <w:t>　　（5）不同投标人的投标文件相互混装；</w:t>
      </w:r>
    </w:p>
    <w:p w14:paraId="01EF0104">
      <w:pPr>
        <w:autoSpaceDE w:val="0"/>
        <w:autoSpaceDN w:val="0"/>
        <w:adjustRightInd w:val="0"/>
        <w:ind w:firstLine="465"/>
        <w:rPr>
          <w:rFonts w:ascii="宋体"/>
          <w:bCs/>
          <w:sz w:val="24"/>
        </w:rPr>
      </w:pPr>
      <w:r>
        <w:rPr>
          <w:rFonts w:hint="eastAsia" w:ascii="宋体"/>
          <w:bCs/>
          <w:sz w:val="24"/>
        </w:rPr>
        <w:t>（6）不同投标人的投标保证金从同一单位或者个人的账户转出。</w:t>
      </w:r>
    </w:p>
    <w:p w14:paraId="43A34C17">
      <w:pPr>
        <w:autoSpaceDE w:val="0"/>
        <w:autoSpaceDN w:val="0"/>
        <w:adjustRightInd w:val="0"/>
        <w:ind w:firstLine="482" w:firstLineChars="200"/>
        <w:rPr>
          <w:rFonts w:ascii="宋体" w:hAnsi="宋体" w:cs="宋体"/>
          <w:b/>
          <w:bCs/>
          <w:sz w:val="24"/>
          <w:lang w:val="zh-CN"/>
        </w:rPr>
      </w:pPr>
      <w:r>
        <w:rPr>
          <w:rFonts w:hint="eastAsia" w:ascii="宋体" w:hAnsi="宋体" w:cs="宋体"/>
          <w:b/>
          <w:bCs/>
          <w:sz w:val="24"/>
          <w:lang w:val="zh-CN"/>
        </w:rPr>
        <w:t>（一）符合性审查</w:t>
      </w:r>
    </w:p>
    <w:p w14:paraId="71D961BD">
      <w:pPr>
        <w:autoSpaceDE w:val="0"/>
        <w:autoSpaceDN w:val="0"/>
        <w:adjustRightInd w:val="0"/>
        <w:ind w:firstLine="480" w:firstLineChars="200"/>
        <w:rPr>
          <w:rFonts w:ascii="宋体" w:hAnsi="宋体" w:cs="宋体"/>
          <w:sz w:val="24"/>
          <w:lang w:val="zh-CN"/>
        </w:rPr>
      </w:pPr>
      <w:r>
        <w:rPr>
          <w:rFonts w:ascii="宋体" w:hAnsi="宋体" w:cs="宋体"/>
          <w:sz w:val="24"/>
          <w:lang w:val="zh-CN"/>
        </w:rPr>
        <w:t>评标委员会应当对符合资格的投标人的投标文件进行符合性审查，以确定其是否满足招标文件的实质性要求。</w:t>
      </w:r>
      <w:r>
        <w:rPr>
          <w:rFonts w:hint="eastAsia" w:ascii="宋体" w:hAnsi="宋体" w:cs="宋体"/>
          <w:sz w:val="24"/>
          <w:lang w:val="zh-CN"/>
        </w:rPr>
        <w:t>有下列情形之一的，符合性审查不合格，其投标无效。</w:t>
      </w:r>
    </w:p>
    <w:tbl>
      <w:tblPr>
        <w:tblStyle w:val="17"/>
        <w:tblW w:w="8472" w:type="dxa"/>
        <w:tblInd w:w="0" w:type="dxa"/>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Layout w:type="fixed"/>
        <w:tblCellMar>
          <w:top w:w="0" w:type="dxa"/>
          <w:left w:w="108" w:type="dxa"/>
          <w:bottom w:w="0" w:type="dxa"/>
          <w:right w:w="108" w:type="dxa"/>
        </w:tblCellMar>
      </w:tblPr>
      <w:tblGrid>
        <w:gridCol w:w="675"/>
        <w:gridCol w:w="7797"/>
      </w:tblGrid>
      <w:tr w14:paraId="71AF03BD">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675" w:type="dxa"/>
            <w:vAlign w:val="center"/>
          </w:tcPr>
          <w:p w14:paraId="50478DF6">
            <w:pPr>
              <w:autoSpaceDE w:val="0"/>
              <w:autoSpaceDN w:val="0"/>
              <w:adjustRightInd w:val="0"/>
              <w:jc w:val="center"/>
              <w:rPr>
                <w:rFonts w:ascii="黑体" w:hAnsi="黑体" w:eastAsia="黑体" w:cs="黑体"/>
                <w:sz w:val="24"/>
                <w:lang w:val="zh-CN"/>
              </w:rPr>
            </w:pPr>
            <w:r>
              <w:rPr>
                <w:rFonts w:hint="eastAsia" w:ascii="黑体" w:hAnsi="黑体" w:eastAsia="黑体" w:cs="黑体"/>
                <w:sz w:val="24"/>
                <w:lang w:val="zh-CN"/>
              </w:rPr>
              <w:t>序号</w:t>
            </w:r>
          </w:p>
        </w:tc>
        <w:tc>
          <w:tcPr>
            <w:tcW w:w="7797" w:type="dxa"/>
            <w:vAlign w:val="center"/>
          </w:tcPr>
          <w:p w14:paraId="06F3BF62">
            <w:pPr>
              <w:autoSpaceDE w:val="0"/>
              <w:autoSpaceDN w:val="0"/>
              <w:adjustRightInd w:val="0"/>
              <w:jc w:val="center"/>
              <w:rPr>
                <w:rFonts w:ascii="黑体" w:hAnsi="黑体" w:eastAsia="黑体" w:cs="黑体"/>
                <w:sz w:val="24"/>
                <w:lang w:val="zh-CN"/>
              </w:rPr>
            </w:pPr>
            <w:r>
              <w:rPr>
                <w:rFonts w:hint="eastAsia" w:ascii="黑体" w:hAnsi="黑体" w:eastAsia="黑体" w:cs="黑体"/>
                <w:sz w:val="24"/>
                <w:lang w:val="zh-CN"/>
              </w:rPr>
              <w:t>符合性审查不合格情形</w:t>
            </w:r>
          </w:p>
        </w:tc>
      </w:tr>
      <w:tr w14:paraId="11DE062D">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8472" w:type="dxa"/>
            <w:gridSpan w:val="2"/>
            <w:vAlign w:val="center"/>
          </w:tcPr>
          <w:p w14:paraId="4796AA96">
            <w:pPr>
              <w:autoSpaceDE w:val="0"/>
              <w:autoSpaceDN w:val="0"/>
              <w:adjustRightInd w:val="0"/>
              <w:rPr>
                <w:rFonts w:ascii="宋体" w:hAnsi="宋体" w:cs="宋体"/>
                <w:sz w:val="24"/>
                <w:lang w:val="zh-CN"/>
              </w:rPr>
            </w:pPr>
            <w:r>
              <w:rPr>
                <w:rFonts w:hint="eastAsia" w:ascii="宋体" w:hAnsi="宋体" w:cs="宋体"/>
                <w:b/>
                <w:bCs/>
                <w:sz w:val="24"/>
                <w:lang w:val="zh-CN"/>
              </w:rPr>
              <w:t>（一）有效性审查</w:t>
            </w:r>
          </w:p>
        </w:tc>
      </w:tr>
      <w:tr w14:paraId="173FB6F7">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675" w:type="dxa"/>
            <w:vAlign w:val="center"/>
          </w:tcPr>
          <w:p w14:paraId="02F11D89">
            <w:pPr>
              <w:autoSpaceDE w:val="0"/>
              <w:autoSpaceDN w:val="0"/>
              <w:adjustRightInd w:val="0"/>
              <w:jc w:val="center"/>
              <w:rPr>
                <w:rFonts w:ascii="宋体" w:hAnsi="宋体" w:cs="宋体"/>
                <w:sz w:val="24"/>
                <w:lang w:val="zh-CN"/>
              </w:rPr>
            </w:pPr>
            <w:r>
              <w:rPr>
                <w:rFonts w:hint="eastAsia" w:ascii="宋体" w:hAnsi="宋体" w:cs="宋体"/>
                <w:sz w:val="24"/>
                <w:lang w:val="zh-CN"/>
              </w:rPr>
              <w:t>1</w:t>
            </w:r>
          </w:p>
        </w:tc>
        <w:tc>
          <w:tcPr>
            <w:tcW w:w="7797" w:type="dxa"/>
            <w:vAlign w:val="center"/>
          </w:tcPr>
          <w:p w14:paraId="22A873AB">
            <w:pPr>
              <w:autoSpaceDE w:val="0"/>
              <w:autoSpaceDN w:val="0"/>
              <w:adjustRightInd w:val="0"/>
              <w:rPr>
                <w:rFonts w:ascii="宋体" w:hAnsi="宋体" w:cs="宋体"/>
                <w:sz w:val="24"/>
                <w:lang w:val="zh-CN"/>
              </w:rPr>
            </w:pPr>
            <w:r>
              <w:rPr>
                <w:rFonts w:hint="eastAsia" w:ascii="宋体" w:hAnsi="宋体" w:cs="宋体"/>
                <w:sz w:val="24"/>
                <w:lang w:val="zh-CN"/>
              </w:rPr>
              <w:t>投标文件未按招标文件要求签署的。</w:t>
            </w:r>
          </w:p>
        </w:tc>
      </w:tr>
      <w:tr w14:paraId="135907E8">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675" w:type="dxa"/>
            <w:vAlign w:val="center"/>
          </w:tcPr>
          <w:p w14:paraId="0948745D">
            <w:pPr>
              <w:autoSpaceDE w:val="0"/>
              <w:autoSpaceDN w:val="0"/>
              <w:adjustRightInd w:val="0"/>
              <w:jc w:val="center"/>
              <w:rPr>
                <w:rFonts w:ascii="宋体" w:hAnsi="宋体" w:cs="宋体"/>
                <w:sz w:val="24"/>
                <w:lang w:val="zh-CN"/>
              </w:rPr>
            </w:pPr>
            <w:r>
              <w:rPr>
                <w:rFonts w:hint="eastAsia" w:ascii="宋体" w:hAnsi="宋体" w:cs="宋体"/>
                <w:sz w:val="24"/>
                <w:lang w:val="zh-CN"/>
              </w:rPr>
              <w:t>2</w:t>
            </w:r>
          </w:p>
        </w:tc>
        <w:tc>
          <w:tcPr>
            <w:tcW w:w="7797" w:type="dxa"/>
            <w:vAlign w:val="center"/>
          </w:tcPr>
          <w:p w14:paraId="0DBCCAEC">
            <w:pPr>
              <w:autoSpaceDE w:val="0"/>
              <w:autoSpaceDN w:val="0"/>
              <w:adjustRightInd w:val="0"/>
              <w:rPr>
                <w:rFonts w:ascii="宋体" w:hAnsi="宋体" w:cs="宋体"/>
                <w:sz w:val="24"/>
                <w:lang w:val="zh-CN"/>
              </w:rPr>
            </w:pPr>
            <w:r>
              <w:rPr>
                <w:rFonts w:hint="eastAsia" w:ascii="宋体" w:hAnsi="宋体" w:cs="宋体"/>
                <w:sz w:val="24"/>
                <w:lang w:val="zh-CN"/>
              </w:rPr>
              <w:t>投标报价超过招标文件中规定的预算金额或者最高限价的。</w:t>
            </w:r>
          </w:p>
        </w:tc>
      </w:tr>
      <w:tr w14:paraId="1E9A08F2">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675" w:type="dxa"/>
            <w:vAlign w:val="center"/>
          </w:tcPr>
          <w:p w14:paraId="60DDC5A5">
            <w:pPr>
              <w:autoSpaceDE w:val="0"/>
              <w:autoSpaceDN w:val="0"/>
              <w:adjustRightInd w:val="0"/>
              <w:jc w:val="center"/>
              <w:rPr>
                <w:rFonts w:ascii="宋体" w:hAnsi="宋体" w:cs="宋体"/>
                <w:sz w:val="24"/>
                <w:lang w:val="zh-CN"/>
              </w:rPr>
            </w:pPr>
            <w:r>
              <w:rPr>
                <w:rFonts w:hint="eastAsia" w:ascii="宋体" w:hAnsi="宋体" w:cs="宋体"/>
                <w:sz w:val="24"/>
                <w:lang w:val="zh-CN"/>
              </w:rPr>
              <w:t>3</w:t>
            </w:r>
          </w:p>
        </w:tc>
        <w:tc>
          <w:tcPr>
            <w:tcW w:w="7797" w:type="dxa"/>
            <w:vAlign w:val="center"/>
          </w:tcPr>
          <w:p w14:paraId="64E118B4">
            <w:pPr>
              <w:autoSpaceDE w:val="0"/>
              <w:autoSpaceDN w:val="0"/>
              <w:adjustRightInd w:val="0"/>
              <w:rPr>
                <w:rFonts w:ascii="宋体" w:hAnsi="宋体" w:cs="宋体"/>
                <w:sz w:val="24"/>
                <w:lang w:val="zh-CN"/>
              </w:rPr>
            </w:pPr>
            <w:r>
              <w:rPr>
                <w:rFonts w:hint="eastAsia" w:ascii="宋体" w:hAnsi="宋体" w:cs="宋体"/>
                <w:sz w:val="24"/>
                <w:lang w:val="zh-CN"/>
              </w:rPr>
              <w:t>提报了两个或两个以上报价方案的（招标文件中要求提供备选方案的除外）。</w:t>
            </w:r>
          </w:p>
        </w:tc>
      </w:tr>
      <w:tr w14:paraId="053F21E3">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8472" w:type="dxa"/>
            <w:gridSpan w:val="2"/>
            <w:vAlign w:val="center"/>
          </w:tcPr>
          <w:p w14:paraId="064844EF">
            <w:pPr>
              <w:autoSpaceDE w:val="0"/>
              <w:autoSpaceDN w:val="0"/>
              <w:adjustRightInd w:val="0"/>
              <w:rPr>
                <w:rFonts w:ascii="宋体" w:hAnsi="宋体" w:cs="宋体"/>
                <w:sz w:val="24"/>
                <w:lang w:val="zh-CN"/>
              </w:rPr>
            </w:pPr>
            <w:r>
              <w:rPr>
                <w:rFonts w:hint="eastAsia" w:ascii="宋体" w:hAnsi="宋体" w:cs="宋体"/>
                <w:b/>
                <w:bCs/>
                <w:sz w:val="24"/>
                <w:lang w:val="zh-CN"/>
              </w:rPr>
              <w:t>（二）完整性审查</w:t>
            </w:r>
          </w:p>
        </w:tc>
      </w:tr>
      <w:tr w14:paraId="3D4B8868">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675" w:type="dxa"/>
            <w:vAlign w:val="center"/>
          </w:tcPr>
          <w:p w14:paraId="4976E22C">
            <w:pPr>
              <w:autoSpaceDE w:val="0"/>
              <w:autoSpaceDN w:val="0"/>
              <w:adjustRightInd w:val="0"/>
              <w:jc w:val="center"/>
              <w:rPr>
                <w:rFonts w:ascii="宋体" w:hAnsi="宋体" w:cs="宋体"/>
                <w:sz w:val="24"/>
                <w:lang w:val="zh-CN"/>
              </w:rPr>
            </w:pPr>
            <w:r>
              <w:rPr>
                <w:rFonts w:hint="eastAsia" w:ascii="宋体" w:hAnsi="宋体" w:cs="宋体"/>
                <w:sz w:val="24"/>
                <w:lang w:val="zh-CN"/>
              </w:rPr>
              <w:t>4</w:t>
            </w:r>
          </w:p>
        </w:tc>
        <w:tc>
          <w:tcPr>
            <w:tcW w:w="7797" w:type="dxa"/>
            <w:vAlign w:val="center"/>
          </w:tcPr>
          <w:p w14:paraId="628CA0AA">
            <w:pPr>
              <w:autoSpaceDE w:val="0"/>
              <w:autoSpaceDN w:val="0"/>
              <w:adjustRightInd w:val="0"/>
              <w:rPr>
                <w:rFonts w:ascii="宋体" w:hAnsi="宋体" w:cs="宋体"/>
                <w:sz w:val="24"/>
                <w:lang w:val="zh-CN"/>
              </w:rPr>
            </w:pPr>
            <w:r>
              <w:rPr>
                <w:rFonts w:hint="eastAsia" w:ascii="宋体" w:hAnsi="宋体" w:cs="宋体"/>
                <w:sz w:val="24"/>
                <w:lang w:val="zh-CN"/>
              </w:rPr>
              <w:t>未按招标文件要求提供《投标函》《</w:t>
            </w:r>
            <w:r>
              <w:rPr>
                <w:rFonts w:hint="eastAsia" w:ascii="宋体" w:hAnsi="宋体"/>
                <w:kern w:val="0"/>
                <w:sz w:val="24"/>
              </w:rPr>
              <w:t>法定代表人授权书</w:t>
            </w:r>
            <w:r>
              <w:rPr>
                <w:rFonts w:hint="eastAsia" w:ascii="宋体" w:hAnsi="宋体" w:cs="宋体"/>
                <w:sz w:val="24"/>
                <w:lang w:val="zh-CN"/>
              </w:rPr>
              <w:t>》《开标一览表》《投标报价明细表》或所提供的上述材料不符合招标文件要求的。</w:t>
            </w:r>
          </w:p>
        </w:tc>
      </w:tr>
      <w:tr w14:paraId="6CB26144">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8472" w:type="dxa"/>
            <w:gridSpan w:val="2"/>
            <w:vAlign w:val="center"/>
          </w:tcPr>
          <w:p w14:paraId="4FB48DCF">
            <w:pPr>
              <w:autoSpaceDE w:val="0"/>
              <w:autoSpaceDN w:val="0"/>
              <w:adjustRightInd w:val="0"/>
              <w:rPr>
                <w:rFonts w:ascii="宋体" w:hAnsi="宋体" w:cs="宋体"/>
                <w:sz w:val="24"/>
                <w:lang w:val="zh-CN"/>
              </w:rPr>
            </w:pPr>
            <w:r>
              <w:rPr>
                <w:rFonts w:hint="eastAsia" w:ascii="宋体" w:hAnsi="宋体" w:cs="宋体"/>
                <w:b/>
                <w:bCs/>
                <w:sz w:val="24"/>
                <w:lang w:val="zh-CN"/>
              </w:rPr>
              <w:t>（三）响应程度</w:t>
            </w:r>
          </w:p>
        </w:tc>
      </w:tr>
      <w:tr w14:paraId="4E12DEAC">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675" w:type="dxa"/>
            <w:vAlign w:val="center"/>
          </w:tcPr>
          <w:p w14:paraId="45B4BD68">
            <w:pPr>
              <w:autoSpaceDE w:val="0"/>
              <w:autoSpaceDN w:val="0"/>
              <w:adjustRightInd w:val="0"/>
              <w:jc w:val="center"/>
              <w:rPr>
                <w:rFonts w:ascii="宋体" w:hAnsi="宋体" w:cs="宋体"/>
                <w:sz w:val="24"/>
                <w:lang w:val="zh-CN"/>
              </w:rPr>
            </w:pPr>
            <w:r>
              <w:rPr>
                <w:rFonts w:hint="eastAsia" w:ascii="宋体" w:hAnsi="宋体" w:cs="宋体"/>
                <w:sz w:val="24"/>
                <w:lang w:val="zh-CN"/>
              </w:rPr>
              <w:t>5</w:t>
            </w:r>
          </w:p>
        </w:tc>
        <w:tc>
          <w:tcPr>
            <w:tcW w:w="7797" w:type="dxa"/>
            <w:vAlign w:val="center"/>
          </w:tcPr>
          <w:p w14:paraId="3D9BA70F">
            <w:pPr>
              <w:autoSpaceDE w:val="0"/>
              <w:autoSpaceDN w:val="0"/>
              <w:adjustRightInd w:val="0"/>
              <w:rPr>
                <w:rFonts w:ascii="宋体" w:hAnsi="宋体" w:cs="宋体"/>
                <w:sz w:val="24"/>
                <w:lang w:val="zh-CN"/>
              </w:rPr>
            </w:pPr>
            <w:r>
              <w:rPr>
                <w:rFonts w:hint="eastAsia" w:ascii="宋体" w:hAnsi="宋体" w:cs="宋体"/>
                <w:sz w:val="24"/>
                <w:lang w:val="zh-CN"/>
              </w:rPr>
              <w:t>不满足招标文件第二章《项目招标需求》技术服务部分实质性条款要求的。</w:t>
            </w:r>
          </w:p>
        </w:tc>
      </w:tr>
      <w:tr w14:paraId="2959BEF4">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675" w:type="dxa"/>
            <w:vAlign w:val="center"/>
          </w:tcPr>
          <w:p w14:paraId="50EA76A5">
            <w:pPr>
              <w:autoSpaceDE w:val="0"/>
              <w:autoSpaceDN w:val="0"/>
              <w:adjustRightInd w:val="0"/>
              <w:jc w:val="center"/>
              <w:rPr>
                <w:rFonts w:ascii="宋体" w:hAnsi="宋体" w:cs="宋体"/>
                <w:sz w:val="24"/>
                <w:lang w:val="zh-CN"/>
              </w:rPr>
            </w:pPr>
            <w:r>
              <w:rPr>
                <w:rFonts w:hint="eastAsia" w:ascii="宋体" w:hAnsi="宋体" w:cs="宋体"/>
                <w:sz w:val="24"/>
                <w:lang w:val="zh-CN"/>
              </w:rPr>
              <w:t>6</w:t>
            </w:r>
          </w:p>
        </w:tc>
        <w:tc>
          <w:tcPr>
            <w:tcW w:w="7797" w:type="dxa"/>
            <w:vAlign w:val="center"/>
          </w:tcPr>
          <w:p w14:paraId="52D954F6">
            <w:pPr>
              <w:autoSpaceDE w:val="0"/>
              <w:autoSpaceDN w:val="0"/>
              <w:adjustRightInd w:val="0"/>
              <w:rPr>
                <w:rFonts w:ascii="宋体" w:hAnsi="宋体" w:cs="宋体"/>
                <w:sz w:val="24"/>
                <w:lang w:val="zh-CN"/>
              </w:rPr>
            </w:pPr>
            <w:r>
              <w:rPr>
                <w:rFonts w:hint="eastAsia" w:ascii="宋体" w:hAnsi="宋体" w:cs="宋体"/>
                <w:sz w:val="24"/>
                <w:lang w:val="zh-CN"/>
              </w:rPr>
              <w:t>不满足招标文件第二章《项目招标需求》商务部分实质性条款要求的。</w:t>
            </w:r>
          </w:p>
        </w:tc>
      </w:tr>
      <w:tr w14:paraId="786DC4DF">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675" w:type="dxa"/>
            <w:vAlign w:val="center"/>
          </w:tcPr>
          <w:p w14:paraId="56DDB33C">
            <w:pPr>
              <w:autoSpaceDE w:val="0"/>
              <w:autoSpaceDN w:val="0"/>
              <w:adjustRightInd w:val="0"/>
              <w:jc w:val="center"/>
              <w:rPr>
                <w:rFonts w:ascii="宋体" w:hAnsi="宋体" w:cs="宋体"/>
                <w:sz w:val="24"/>
                <w:lang w:val="zh-CN"/>
              </w:rPr>
            </w:pPr>
            <w:r>
              <w:rPr>
                <w:rFonts w:hint="eastAsia" w:ascii="宋体" w:hAnsi="宋体" w:cs="宋体"/>
                <w:sz w:val="24"/>
              </w:rPr>
              <w:t>7</w:t>
            </w:r>
          </w:p>
        </w:tc>
        <w:tc>
          <w:tcPr>
            <w:tcW w:w="7797" w:type="dxa"/>
            <w:vAlign w:val="center"/>
          </w:tcPr>
          <w:p w14:paraId="0B25FAD3">
            <w:pPr>
              <w:autoSpaceDE w:val="0"/>
              <w:autoSpaceDN w:val="0"/>
              <w:adjustRightInd w:val="0"/>
              <w:rPr>
                <w:rFonts w:ascii="宋体" w:hAnsi="宋体" w:cs="宋体"/>
                <w:sz w:val="24"/>
                <w:lang w:val="zh-CN"/>
              </w:rPr>
            </w:pPr>
            <w:r>
              <w:rPr>
                <w:rFonts w:hint="eastAsia" w:ascii="宋体" w:hAnsi="宋体" w:cs="宋体"/>
                <w:sz w:val="24"/>
                <w:lang w:val="zh-CN"/>
              </w:rPr>
              <w:t>投标文件含有采购人不能接受的附加条件的。</w:t>
            </w:r>
          </w:p>
        </w:tc>
      </w:tr>
      <w:tr w14:paraId="385EEFDE">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675" w:type="dxa"/>
            <w:vAlign w:val="center"/>
          </w:tcPr>
          <w:p w14:paraId="49BFCF06">
            <w:pPr>
              <w:autoSpaceDE w:val="0"/>
              <w:autoSpaceDN w:val="0"/>
              <w:adjustRightInd w:val="0"/>
              <w:jc w:val="center"/>
              <w:rPr>
                <w:rFonts w:ascii="宋体" w:hAnsi="宋体" w:cs="宋体"/>
                <w:sz w:val="24"/>
                <w:lang w:val="zh-CN"/>
              </w:rPr>
            </w:pPr>
            <w:r>
              <w:rPr>
                <w:rFonts w:hint="eastAsia" w:ascii="宋体" w:hAnsi="宋体" w:cs="宋体"/>
                <w:sz w:val="24"/>
              </w:rPr>
              <w:t>8</w:t>
            </w:r>
          </w:p>
        </w:tc>
        <w:tc>
          <w:tcPr>
            <w:tcW w:w="7797" w:type="dxa"/>
            <w:vAlign w:val="center"/>
          </w:tcPr>
          <w:p w14:paraId="789C24DF">
            <w:pPr>
              <w:autoSpaceDE w:val="0"/>
              <w:autoSpaceDN w:val="0"/>
              <w:adjustRightInd w:val="0"/>
              <w:rPr>
                <w:rFonts w:ascii="宋体" w:hAnsi="宋体" w:cs="宋体"/>
                <w:sz w:val="24"/>
                <w:lang w:val="zh-CN"/>
              </w:rPr>
            </w:pPr>
            <w:r>
              <w:rPr>
                <w:rFonts w:hint="eastAsia" w:ascii="宋体" w:hAnsi="宋体" w:cs="宋体"/>
                <w:sz w:val="24"/>
                <w:lang w:val="zh-CN"/>
              </w:rPr>
              <w:t>投标有效期少于招标文件中载明的投标有效期的。</w:t>
            </w:r>
          </w:p>
        </w:tc>
      </w:tr>
      <w:tr w14:paraId="25D93A9E">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675" w:type="dxa"/>
            <w:vAlign w:val="center"/>
          </w:tcPr>
          <w:p w14:paraId="0C44C6AA">
            <w:pPr>
              <w:autoSpaceDE w:val="0"/>
              <w:autoSpaceDN w:val="0"/>
              <w:adjustRightInd w:val="0"/>
              <w:jc w:val="center"/>
              <w:rPr>
                <w:rFonts w:ascii="宋体" w:hAnsi="宋体" w:cs="宋体"/>
                <w:sz w:val="24"/>
                <w:lang w:val="zh-CN"/>
              </w:rPr>
            </w:pPr>
            <w:r>
              <w:rPr>
                <w:rFonts w:hint="eastAsia" w:ascii="宋体" w:hAnsi="宋体" w:cs="宋体"/>
                <w:sz w:val="24"/>
              </w:rPr>
              <w:t>9</w:t>
            </w:r>
          </w:p>
        </w:tc>
        <w:tc>
          <w:tcPr>
            <w:tcW w:w="7797" w:type="dxa"/>
            <w:vAlign w:val="center"/>
          </w:tcPr>
          <w:p w14:paraId="2EE2BC99">
            <w:pPr>
              <w:autoSpaceDE w:val="0"/>
              <w:autoSpaceDN w:val="0"/>
              <w:adjustRightInd w:val="0"/>
              <w:rPr>
                <w:rFonts w:ascii="Arial" w:hAnsi="Arial" w:cs="Arial"/>
                <w:sz w:val="24"/>
                <w:shd w:val="clear" w:color="auto" w:fill="FFFFFF"/>
              </w:rPr>
            </w:pPr>
            <w:r>
              <w:rPr>
                <w:rFonts w:ascii="Arial" w:hAnsi="Arial" w:cs="Arial"/>
                <w:sz w:val="24"/>
                <w:shd w:val="clear" w:color="auto" w:fill="FFFFFF"/>
              </w:rPr>
              <w:t>法律、法规和招标文件规定的其他无效情形。</w:t>
            </w:r>
          </w:p>
        </w:tc>
      </w:tr>
    </w:tbl>
    <w:p w14:paraId="545C0460">
      <w:pPr>
        <w:pStyle w:val="2"/>
        <w:ind w:firstLine="0"/>
        <w:jc w:val="center"/>
        <w:rPr>
          <w:rStyle w:val="20"/>
          <w:b w:val="0"/>
          <w:bCs/>
          <w:sz w:val="30"/>
          <w:szCs w:val="36"/>
        </w:rPr>
      </w:pPr>
      <w:r>
        <w:rPr>
          <w:rStyle w:val="20"/>
          <w:rFonts w:ascii="宋体" w:hAnsi="宋体" w:cs="宋体"/>
          <w:b w:val="0"/>
          <w:bCs w:val="0"/>
          <w:kern w:val="0"/>
          <w:sz w:val="36"/>
          <w:szCs w:val="36"/>
        </w:rPr>
        <w:br w:type="page"/>
      </w:r>
      <w:r>
        <w:rPr>
          <w:rStyle w:val="20"/>
          <w:rFonts w:hint="eastAsia"/>
          <w:b w:val="0"/>
          <w:bCs w:val="0"/>
          <w:sz w:val="36"/>
          <w:szCs w:val="36"/>
        </w:rPr>
        <w:t>第四章评标方法、程序与标准</w:t>
      </w:r>
    </w:p>
    <w:p w14:paraId="3F8DB439">
      <w:pPr>
        <w:autoSpaceDE w:val="0"/>
        <w:autoSpaceDN w:val="0"/>
        <w:adjustRightInd w:val="0"/>
        <w:ind w:firstLine="480" w:firstLineChars="200"/>
        <w:rPr>
          <w:rFonts w:cs="黑体" w:asciiTheme="majorEastAsia" w:hAnsiTheme="majorEastAsia" w:eastAsiaTheme="majorEastAsia"/>
          <w:sz w:val="24"/>
          <w:lang w:val="zh-CN"/>
        </w:rPr>
      </w:pPr>
      <w:r>
        <w:rPr>
          <w:rFonts w:hint="eastAsia" w:cs="黑体" w:asciiTheme="majorEastAsia" w:hAnsiTheme="majorEastAsia" w:eastAsiaTheme="majorEastAsia"/>
          <w:sz w:val="24"/>
          <w:lang w:val="zh-CN"/>
        </w:rPr>
        <w:t>第四章评标方法、程序与标准</w:t>
      </w:r>
    </w:p>
    <w:p w14:paraId="1AEF573A">
      <w:pPr>
        <w:autoSpaceDE w:val="0"/>
        <w:autoSpaceDN w:val="0"/>
        <w:adjustRightInd w:val="0"/>
        <w:ind w:firstLine="480" w:firstLineChars="200"/>
        <w:rPr>
          <w:rFonts w:cs="黑体" w:asciiTheme="majorEastAsia" w:hAnsiTheme="majorEastAsia" w:eastAsiaTheme="majorEastAsia"/>
          <w:sz w:val="24"/>
          <w:lang w:val="zh-CN"/>
        </w:rPr>
      </w:pPr>
      <w:r>
        <w:rPr>
          <w:rFonts w:hint="eastAsia" w:cs="黑体" w:asciiTheme="majorEastAsia" w:hAnsiTheme="majorEastAsia" w:eastAsiaTheme="majorEastAsia"/>
          <w:sz w:val="24"/>
          <w:lang w:val="zh-CN"/>
        </w:rPr>
        <w:t>一、评标方法</w:t>
      </w:r>
    </w:p>
    <w:p w14:paraId="6C12F215">
      <w:pPr>
        <w:autoSpaceDE w:val="0"/>
        <w:autoSpaceDN w:val="0"/>
        <w:adjustRightInd w:val="0"/>
        <w:ind w:firstLine="480" w:firstLineChars="200"/>
        <w:rPr>
          <w:rFonts w:cs="黑体" w:asciiTheme="majorEastAsia" w:hAnsiTheme="majorEastAsia" w:eastAsiaTheme="majorEastAsia"/>
          <w:sz w:val="24"/>
          <w:lang w:val="zh-CN"/>
        </w:rPr>
      </w:pPr>
      <w:r>
        <w:rPr>
          <w:rFonts w:hint="eastAsia" w:cs="黑体" w:asciiTheme="majorEastAsia" w:hAnsiTheme="majorEastAsia" w:eastAsiaTheme="majorEastAsia"/>
          <w:sz w:val="24"/>
          <w:lang w:val="zh-CN"/>
        </w:rPr>
        <w:t>本项目采用综合评分法评标。</w:t>
      </w:r>
    </w:p>
    <w:p w14:paraId="6E917991">
      <w:pPr>
        <w:autoSpaceDE w:val="0"/>
        <w:autoSpaceDN w:val="0"/>
        <w:adjustRightInd w:val="0"/>
        <w:ind w:firstLine="480" w:firstLineChars="200"/>
        <w:rPr>
          <w:rFonts w:cs="黑体" w:asciiTheme="majorEastAsia" w:hAnsiTheme="majorEastAsia" w:eastAsiaTheme="majorEastAsia"/>
          <w:sz w:val="24"/>
          <w:lang w:val="zh-CN"/>
        </w:rPr>
      </w:pPr>
      <w:r>
        <w:rPr>
          <w:rFonts w:hint="eastAsia" w:cs="黑体" w:asciiTheme="majorEastAsia" w:hAnsiTheme="majorEastAsia" w:eastAsiaTheme="majorEastAsia"/>
          <w:sz w:val="24"/>
          <w:lang w:val="zh-CN"/>
        </w:rPr>
        <w:t>综合评分法，是指投标文件满足招标文件全部实质性要求，且按照评审因素的量化指标评审得分最高的投标人为中标候选人的评标方法。</w:t>
      </w:r>
    </w:p>
    <w:p w14:paraId="7E985360">
      <w:pPr>
        <w:autoSpaceDE w:val="0"/>
        <w:autoSpaceDN w:val="0"/>
        <w:adjustRightInd w:val="0"/>
        <w:ind w:firstLine="480" w:firstLineChars="200"/>
        <w:rPr>
          <w:rFonts w:cs="黑体" w:asciiTheme="majorEastAsia" w:hAnsiTheme="majorEastAsia" w:eastAsiaTheme="majorEastAsia"/>
          <w:sz w:val="24"/>
          <w:lang w:val="zh-CN"/>
        </w:rPr>
      </w:pPr>
      <w:r>
        <w:rPr>
          <w:rFonts w:hint="eastAsia" w:cs="黑体" w:asciiTheme="majorEastAsia" w:hAnsiTheme="majorEastAsia" w:eastAsiaTheme="majorEastAsia"/>
          <w:sz w:val="24"/>
          <w:lang w:val="zh-CN"/>
        </w:rPr>
        <w:t>二、评标程序</w:t>
      </w:r>
    </w:p>
    <w:p w14:paraId="58A47E3B">
      <w:pPr>
        <w:autoSpaceDE w:val="0"/>
        <w:autoSpaceDN w:val="0"/>
        <w:adjustRightInd w:val="0"/>
        <w:ind w:firstLine="480" w:firstLineChars="200"/>
        <w:rPr>
          <w:rFonts w:cs="黑体" w:asciiTheme="majorEastAsia" w:hAnsiTheme="majorEastAsia" w:eastAsiaTheme="majorEastAsia"/>
          <w:sz w:val="24"/>
          <w:lang w:val="zh-CN"/>
        </w:rPr>
      </w:pPr>
      <w:r>
        <w:rPr>
          <w:rFonts w:hint="eastAsia" w:cs="黑体" w:asciiTheme="majorEastAsia" w:hAnsiTheme="majorEastAsia" w:eastAsiaTheme="majorEastAsia"/>
          <w:sz w:val="24"/>
          <w:lang w:val="zh-CN"/>
        </w:rPr>
        <w:t>评标委员会按以下工作程序进行评标：符合性审查、澄清有关问题、综合比较与评价、复核评标结果、推荐中标候选人名单、编写评标报告和确定中标人。</w:t>
      </w:r>
    </w:p>
    <w:p w14:paraId="3961875B">
      <w:pPr>
        <w:autoSpaceDE w:val="0"/>
        <w:autoSpaceDN w:val="0"/>
        <w:adjustRightInd w:val="0"/>
        <w:ind w:firstLine="480" w:firstLineChars="200"/>
        <w:rPr>
          <w:rFonts w:cs="黑体" w:asciiTheme="majorEastAsia" w:hAnsiTheme="majorEastAsia" w:eastAsiaTheme="majorEastAsia"/>
          <w:sz w:val="24"/>
          <w:lang w:val="zh-CN"/>
        </w:rPr>
      </w:pPr>
      <w:r>
        <w:rPr>
          <w:rFonts w:hint="eastAsia" w:cs="黑体" w:asciiTheme="majorEastAsia" w:hAnsiTheme="majorEastAsia" w:eastAsiaTheme="majorEastAsia"/>
          <w:sz w:val="24"/>
          <w:lang w:val="zh-CN"/>
        </w:rPr>
        <w:t>（一）符合性审查</w:t>
      </w:r>
    </w:p>
    <w:p w14:paraId="48FC6BE1">
      <w:pPr>
        <w:autoSpaceDE w:val="0"/>
        <w:autoSpaceDN w:val="0"/>
        <w:adjustRightInd w:val="0"/>
        <w:ind w:firstLine="480" w:firstLineChars="200"/>
        <w:rPr>
          <w:rFonts w:cs="黑体" w:asciiTheme="majorEastAsia" w:hAnsiTheme="majorEastAsia" w:eastAsiaTheme="majorEastAsia"/>
          <w:sz w:val="24"/>
          <w:lang w:val="zh-CN"/>
        </w:rPr>
      </w:pPr>
      <w:r>
        <w:rPr>
          <w:rFonts w:hint="eastAsia" w:cs="黑体" w:asciiTheme="majorEastAsia" w:hAnsiTheme="majorEastAsia" w:eastAsiaTheme="majorEastAsia"/>
          <w:sz w:val="24"/>
          <w:lang w:val="zh-CN"/>
        </w:rPr>
        <w:t>评标委员会应当对符合资格的投标人的投标文件进行符合性审查，以确定其是否满足招标文件的实质性要求。有下列情形之一的，符合性审查不合格，其投标无效。</w:t>
      </w:r>
    </w:p>
    <w:p w14:paraId="7D9F8B32">
      <w:pPr>
        <w:autoSpaceDE w:val="0"/>
        <w:autoSpaceDN w:val="0"/>
        <w:adjustRightInd w:val="0"/>
        <w:ind w:firstLine="480" w:firstLineChars="200"/>
        <w:rPr>
          <w:rFonts w:cs="黑体" w:asciiTheme="majorEastAsia" w:hAnsiTheme="majorEastAsia" w:eastAsiaTheme="majorEastAsia"/>
          <w:sz w:val="24"/>
          <w:lang w:val="zh-CN"/>
        </w:rPr>
      </w:pPr>
      <w:r>
        <w:rPr>
          <w:rFonts w:hint="eastAsia" w:cs="黑体" w:asciiTheme="majorEastAsia" w:hAnsiTheme="majorEastAsia" w:eastAsiaTheme="majorEastAsia"/>
          <w:sz w:val="24"/>
          <w:lang w:val="zh-CN"/>
        </w:rPr>
        <w:t>（二）澄清有关问题</w:t>
      </w:r>
    </w:p>
    <w:p w14:paraId="3622AA8E">
      <w:pPr>
        <w:autoSpaceDE w:val="0"/>
        <w:autoSpaceDN w:val="0"/>
        <w:adjustRightInd w:val="0"/>
        <w:ind w:firstLine="480" w:firstLineChars="200"/>
        <w:rPr>
          <w:rFonts w:cs="黑体" w:asciiTheme="majorEastAsia" w:hAnsiTheme="majorEastAsia" w:eastAsiaTheme="majorEastAsia"/>
          <w:sz w:val="24"/>
          <w:lang w:val="zh-CN"/>
        </w:rPr>
      </w:pPr>
      <w:r>
        <w:rPr>
          <w:rFonts w:hint="eastAsia" w:cs="黑体" w:asciiTheme="majorEastAsia" w:hAnsiTheme="majorEastAsia" w:eastAsiaTheme="majorEastAsia"/>
          <w:sz w:val="24"/>
          <w:lang w:val="zh-CN"/>
        </w:rPr>
        <w:t>1.对于投标文件中含义不明确、同类问题表述不一致或者有明显文字和计算错误的内容，评标委员会应当以书面形式要求投标人作出必要的澄清、说明或者补正。</w:t>
      </w:r>
    </w:p>
    <w:p w14:paraId="4F62B9F0">
      <w:pPr>
        <w:autoSpaceDE w:val="0"/>
        <w:autoSpaceDN w:val="0"/>
        <w:adjustRightInd w:val="0"/>
        <w:ind w:firstLine="480" w:firstLineChars="200"/>
        <w:rPr>
          <w:rFonts w:cs="黑体" w:asciiTheme="majorEastAsia" w:hAnsiTheme="majorEastAsia" w:eastAsiaTheme="majorEastAsia"/>
          <w:sz w:val="24"/>
          <w:lang w:val="zh-CN"/>
        </w:rPr>
      </w:pPr>
      <w:r>
        <w:rPr>
          <w:rFonts w:hint="eastAsia" w:cs="黑体" w:asciiTheme="majorEastAsia" w:hAnsiTheme="majorEastAsia" w:eastAsiaTheme="majorEastAsia"/>
          <w:sz w:val="24"/>
          <w:lang w:val="zh-CN"/>
        </w:rPr>
        <w:t>投标人应当按照评标委员会的要求在规定时间内提交书面的澄清、说明或者补正，并加盖公章，或者由法定代表人或其授权的代表签字。投标人的澄清、说明或者补正不得超出投标文件的范围或者改变投标文件的实质性内容。</w:t>
      </w:r>
    </w:p>
    <w:p w14:paraId="44E0BD85">
      <w:pPr>
        <w:autoSpaceDE w:val="0"/>
        <w:autoSpaceDN w:val="0"/>
        <w:adjustRightInd w:val="0"/>
        <w:ind w:firstLine="480" w:firstLineChars="200"/>
        <w:rPr>
          <w:rFonts w:cs="黑体" w:asciiTheme="majorEastAsia" w:hAnsiTheme="majorEastAsia" w:eastAsiaTheme="majorEastAsia"/>
          <w:sz w:val="24"/>
          <w:lang w:val="zh-CN"/>
        </w:rPr>
      </w:pPr>
      <w:r>
        <w:rPr>
          <w:rFonts w:hint="eastAsia" w:cs="黑体" w:asciiTheme="majorEastAsia" w:hAnsiTheme="majorEastAsia" w:eastAsiaTheme="majorEastAsia"/>
          <w:sz w:val="24"/>
          <w:lang w:val="zh-CN"/>
        </w:rPr>
        <w:t>2.投标文件报价出现前后不一致的，除招标文件另有规定外，按照下列规定修正：</w:t>
      </w:r>
    </w:p>
    <w:p w14:paraId="55F8F0F5">
      <w:pPr>
        <w:autoSpaceDE w:val="0"/>
        <w:autoSpaceDN w:val="0"/>
        <w:adjustRightInd w:val="0"/>
        <w:ind w:firstLine="480" w:firstLineChars="200"/>
        <w:rPr>
          <w:rFonts w:cs="黑体" w:asciiTheme="majorEastAsia" w:hAnsiTheme="majorEastAsia" w:eastAsiaTheme="majorEastAsia"/>
          <w:sz w:val="24"/>
          <w:lang w:val="zh-CN"/>
        </w:rPr>
      </w:pPr>
      <w:r>
        <w:rPr>
          <w:rFonts w:hint="eastAsia" w:cs="黑体" w:asciiTheme="majorEastAsia" w:hAnsiTheme="majorEastAsia" w:eastAsiaTheme="majorEastAsia"/>
          <w:sz w:val="24"/>
          <w:lang w:val="zh-CN"/>
        </w:rPr>
        <w:t>（1）投标文件中开标一览表（报价表）内容与投标文件中相应内容不一致的，以开标一览表（报价表）为准；</w:t>
      </w:r>
    </w:p>
    <w:p w14:paraId="70A2678C">
      <w:pPr>
        <w:autoSpaceDE w:val="0"/>
        <w:autoSpaceDN w:val="0"/>
        <w:adjustRightInd w:val="0"/>
        <w:ind w:firstLine="480" w:firstLineChars="200"/>
        <w:rPr>
          <w:rFonts w:cs="黑体" w:asciiTheme="majorEastAsia" w:hAnsiTheme="majorEastAsia" w:eastAsiaTheme="majorEastAsia"/>
          <w:sz w:val="24"/>
          <w:lang w:val="zh-CN"/>
        </w:rPr>
      </w:pPr>
      <w:r>
        <w:rPr>
          <w:rFonts w:hint="eastAsia" w:cs="黑体" w:asciiTheme="majorEastAsia" w:hAnsiTheme="majorEastAsia" w:eastAsiaTheme="majorEastAsia"/>
          <w:sz w:val="24"/>
          <w:lang w:val="zh-CN"/>
        </w:rPr>
        <w:t>（2）大写金额和小写金额不一致的，以大写金额为准；</w:t>
      </w:r>
    </w:p>
    <w:p w14:paraId="76C5DEED">
      <w:pPr>
        <w:autoSpaceDE w:val="0"/>
        <w:autoSpaceDN w:val="0"/>
        <w:adjustRightInd w:val="0"/>
        <w:ind w:firstLine="480" w:firstLineChars="200"/>
        <w:rPr>
          <w:rFonts w:cs="黑体" w:asciiTheme="majorEastAsia" w:hAnsiTheme="majorEastAsia" w:eastAsiaTheme="majorEastAsia"/>
          <w:sz w:val="24"/>
          <w:lang w:val="zh-CN"/>
        </w:rPr>
      </w:pPr>
      <w:r>
        <w:rPr>
          <w:rFonts w:hint="eastAsia" w:cs="黑体" w:asciiTheme="majorEastAsia" w:hAnsiTheme="majorEastAsia" w:eastAsiaTheme="majorEastAsia"/>
          <w:sz w:val="24"/>
          <w:lang w:val="zh-CN"/>
        </w:rPr>
        <w:t>（3）单价金额小数点或者百分比有明显错位的，以开标一览表的总价为准，并修改单价；</w:t>
      </w:r>
    </w:p>
    <w:p w14:paraId="33D40638">
      <w:pPr>
        <w:autoSpaceDE w:val="0"/>
        <w:autoSpaceDN w:val="0"/>
        <w:adjustRightInd w:val="0"/>
        <w:ind w:firstLine="480" w:firstLineChars="200"/>
        <w:rPr>
          <w:rFonts w:cs="黑体" w:asciiTheme="majorEastAsia" w:hAnsiTheme="majorEastAsia" w:eastAsiaTheme="majorEastAsia"/>
          <w:sz w:val="24"/>
          <w:lang w:val="zh-CN"/>
        </w:rPr>
      </w:pPr>
      <w:r>
        <w:rPr>
          <w:rFonts w:hint="eastAsia" w:cs="黑体" w:asciiTheme="majorEastAsia" w:hAnsiTheme="majorEastAsia" w:eastAsiaTheme="majorEastAsia"/>
          <w:sz w:val="24"/>
          <w:lang w:val="zh-CN"/>
        </w:rPr>
        <w:t>（4）总价金额与按单价汇总金额不一致的，以单价金额计算结果为准。</w:t>
      </w:r>
    </w:p>
    <w:p w14:paraId="1AD983C0">
      <w:pPr>
        <w:autoSpaceDE w:val="0"/>
        <w:autoSpaceDN w:val="0"/>
        <w:adjustRightInd w:val="0"/>
        <w:ind w:firstLine="480" w:firstLineChars="200"/>
        <w:rPr>
          <w:rFonts w:cs="黑体" w:asciiTheme="majorEastAsia" w:hAnsiTheme="majorEastAsia" w:eastAsiaTheme="majorEastAsia"/>
          <w:sz w:val="24"/>
          <w:lang w:val="zh-CN"/>
        </w:rPr>
      </w:pPr>
      <w:r>
        <w:rPr>
          <w:rFonts w:hint="eastAsia" w:cs="黑体" w:asciiTheme="majorEastAsia" w:hAnsiTheme="majorEastAsia" w:eastAsiaTheme="majorEastAsia"/>
          <w:sz w:val="24"/>
          <w:lang w:val="zh-CN"/>
        </w:rPr>
        <w:t>同时出现两种以上不一致的，按照前款规定的顺序修正。修正后的报价应当采用书面形式，并加盖公章，或者由法定代表人或其授权的代表签字进行确认后产生约束力，投标人不确认的，其投标无效。</w:t>
      </w:r>
    </w:p>
    <w:p w14:paraId="773E50C6">
      <w:pPr>
        <w:autoSpaceDE w:val="0"/>
        <w:autoSpaceDN w:val="0"/>
        <w:adjustRightInd w:val="0"/>
        <w:ind w:firstLine="480" w:firstLineChars="200"/>
        <w:rPr>
          <w:rFonts w:cs="黑体" w:asciiTheme="majorEastAsia" w:hAnsiTheme="majorEastAsia" w:eastAsiaTheme="majorEastAsia"/>
          <w:sz w:val="24"/>
          <w:lang w:val="zh-CN"/>
        </w:rPr>
      </w:pPr>
      <w:r>
        <w:rPr>
          <w:rFonts w:hint="eastAsia" w:cs="黑体" w:asciiTheme="majorEastAsia" w:hAnsiTheme="majorEastAsia" w:eastAsiaTheme="majorEastAsia"/>
          <w:sz w:val="24"/>
          <w:lang w:val="zh-CN"/>
        </w:rPr>
        <w:t>3. 评标委员会认为投标人的报价明显低于其他通过符合性审查投标人的报价，有可能影响产品质量或者不能诚信履约的，应当要求其在评标现场合理的时间内提供书面说明，必要时提交相关证明材料；投标人不能证明其报价合理性的，评标委员会应当将其作为无效投标处理。</w:t>
      </w:r>
    </w:p>
    <w:p w14:paraId="66FD895E">
      <w:pPr>
        <w:autoSpaceDE w:val="0"/>
        <w:autoSpaceDN w:val="0"/>
        <w:adjustRightInd w:val="0"/>
        <w:ind w:firstLine="480" w:firstLineChars="200"/>
        <w:rPr>
          <w:rFonts w:cs="黑体" w:asciiTheme="majorEastAsia" w:hAnsiTheme="majorEastAsia" w:eastAsiaTheme="majorEastAsia"/>
          <w:sz w:val="24"/>
          <w:lang w:val="zh-CN"/>
        </w:rPr>
      </w:pPr>
      <w:r>
        <w:rPr>
          <w:rFonts w:hint="eastAsia" w:cs="黑体" w:asciiTheme="majorEastAsia" w:hAnsiTheme="majorEastAsia" w:eastAsiaTheme="majorEastAsia"/>
          <w:sz w:val="24"/>
          <w:lang w:val="zh-CN"/>
        </w:rPr>
        <w:t>（三）综合比较与评价</w:t>
      </w:r>
    </w:p>
    <w:p w14:paraId="72D107BA">
      <w:pPr>
        <w:autoSpaceDE w:val="0"/>
        <w:autoSpaceDN w:val="0"/>
        <w:adjustRightInd w:val="0"/>
        <w:ind w:firstLine="480" w:firstLineChars="200"/>
        <w:rPr>
          <w:rFonts w:cs="黑体" w:asciiTheme="majorEastAsia" w:hAnsiTheme="majorEastAsia" w:eastAsiaTheme="majorEastAsia"/>
          <w:sz w:val="24"/>
          <w:lang w:val="zh-CN"/>
        </w:rPr>
      </w:pPr>
      <w:r>
        <w:rPr>
          <w:rFonts w:hint="eastAsia" w:cs="黑体" w:asciiTheme="majorEastAsia" w:hAnsiTheme="majorEastAsia" w:eastAsiaTheme="majorEastAsia"/>
          <w:sz w:val="24"/>
          <w:lang w:val="zh-CN"/>
        </w:rPr>
        <w:t>评标委员会应当按照招标文件中规定的评标方法和标准，对符合性审查合格的投标文件进行商务和技术评估，综合比较与评价。</w:t>
      </w:r>
    </w:p>
    <w:p w14:paraId="0C8AB167">
      <w:pPr>
        <w:autoSpaceDE w:val="0"/>
        <w:autoSpaceDN w:val="0"/>
        <w:adjustRightInd w:val="0"/>
        <w:ind w:firstLine="480" w:firstLineChars="200"/>
        <w:rPr>
          <w:rFonts w:cs="黑体" w:asciiTheme="majorEastAsia" w:hAnsiTheme="majorEastAsia" w:eastAsiaTheme="majorEastAsia"/>
          <w:sz w:val="24"/>
          <w:lang w:val="zh-CN"/>
        </w:rPr>
      </w:pPr>
      <w:r>
        <w:rPr>
          <w:rFonts w:hint="eastAsia" w:cs="黑体" w:asciiTheme="majorEastAsia" w:hAnsiTheme="majorEastAsia" w:eastAsiaTheme="majorEastAsia"/>
          <w:sz w:val="24"/>
          <w:lang w:val="zh-CN"/>
        </w:rPr>
        <w:t>（四）复核评标结果</w:t>
      </w:r>
    </w:p>
    <w:p w14:paraId="077D1ECB">
      <w:pPr>
        <w:autoSpaceDE w:val="0"/>
        <w:autoSpaceDN w:val="0"/>
        <w:adjustRightInd w:val="0"/>
        <w:ind w:firstLine="480" w:firstLineChars="200"/>
        <w:rPr>
          <w:rFonts w:cs="黑体" w:asciiTheme="majorEastAsia" w:hAnsiTheme="majorEastAsia" w:eastAsiaTheme="majorEastAsia"/>
          <w:sz w:val="24"/>
          <w:lang w:val="zh-CN"/>
        </w:rPr>
      </w:pPr>
      <w:r>
        <w:rPr>
          <w:rFonts w:hint="eastAsia" w:cs="黑体" w:asciiTheme="majorEastAsia" w:hAnsiTheme="majorEastAsia" w:eastAsiaTheme="majorEastAsia"/>
          <w:sz w:val="24"/>
          <w:lang w:val="zh-CN"/>
        </w:rPr>
        <w:t>评标结果汇总完成后，除下列情形外，任何人不得修改评标结果：</w:t>
      </w:r>
    </w:p>
    <w:p w14:paraId="52C3461A">
      <w:pPr>
        <w:autoSpaceDE w:val="0"/>
        <w:autoSpaceDN w:val="0"/>
        <w:adjustRightInd w:val="0"/>
        <w:ind w:firstLine="480" w:firstLineChars="200"/>
        <w:rPr>
          <w:rFonts w:cs="黑体" w:asciiTheme="majorEastAsia" w:hAnsiTheme="majorEastAsia" w:eastAsiaTheme="majorEastAsia"/>
          <w:sz w:val="24"/>
          <w:lang w:val="zh-CN"/>
        </w:rPr>
      </w:pPr>
      <w:r>
        <w:rPr>
          <w:rFonts w:hint="eastAsia" w:cs="黑体" w:asciiTheme="majorEastAsia" w:hAnsiTheme="majorEastAsia" w:eastAsiaTheme="majorEastAsia"/>
          <w:sz w:val="24"/>
          <w:lang w:val="zh-CN"/>
        </w:rPr>
        <w:t>（1）资格性检查认定错误的；</w:t>
      </w:r>
    </w:p>
    <w:p w14:paraId="0825A420">
      <w:pPr>
        <w:autoSpaceDE w:val="0"/>
        <w:autoSpaceDN w:val="0"/>
        <w:adjustRightInd w:val="0"/>
        <w:ind w:firstLine="480" w:firstLineChars="200"/>
        <w:rPr>
          <w:rFonts w:cs="黑体" w:asciiTheme="majorEastAsia" w:hAnsiTheme="majorEastAsia" w:eastAsiaTheme="majorEastAsia"/>
          <w:sz w:val="24"/>
          <w:lang w:val="zh-CN"/>
        </w:rPr>
      </w:pPr>
      <w:r>
        <w:rPr>
          <w:rFonts w:hint="eastAsia" w:cs="黑体" w:asciiTheme="majorEastAsia" w:hAnsiTheme="majorEastAsia" w:eastAsiaTheme="majorEastAsia"/>
          <w:sz w:val="24"/>
          <w:lang w:val="zh-CN"/>
        </w:rPr>
        <w:t>（2）分值汇总计算错误的；</w:t>
      </w:r>
    </w:p>
    <w:p w14:paraId="3C7286E8">
      <w:pPr>
        <w:autoSpaceDE w:val="0"/>
        <w:autoSpaceDN w:val="0"/>
        <w:adjustRightInd w:val="0"/>
        <w:ind w:firstLine="480" w:firstLineChars="200"/>
        <w:rPr>
          <w:rFonts w:cs="黑体" w:asciiTheme="majorEastAsia" w:hAnsiTheme="majorEastAsia" w:eastAsiaTheme="majorEastAsia"/>
          <w:sz w:val="24"/>
          <w:lang w:val="zh-CN"/>
        </w:rPr>
      </w:pPr>
      <w:r>
        <w:rPr>
          <w:rFonts w:hint="eastAsia" w:cs="黑体" w:asciiTheme="majorEastAsia" w:hAnsiTheme="majorEastAsia" w:eastAsiaTheme="majorEastAsia"/>
          <w:sz w:val="24"/>
          <w:lang w:val="zh-CN"/>
        </w:rPr>
        <w:t>（3）分项评分超出评分标准范围的；</w:t>
      </w:r>
    </w:p>
    <w:p w14:paraId="57CF7425">
      <w:pPr>
        <w:autoSpaceDE w:val="0"/>
        <w:autoSpaceDN w:val="0"/>
        <w:adjustRightInd w:val="0"/>
        <w:ind w:firstLine="480" w:firstLineChars="200"/>
        <w:rPr>
          <w:rFonts w:cs="黑体" w:asciiTheme="majorEastAsia" w:hAnsiTheme="majorEastAsia" w:eastAsiaTheme="majorEastAsia"/>
          <w:sz w:val="24"/>
          <w:lang w:val="zh-CN"/>
        </w:rPr>
      </w:pPr>
      <w:r>
        <w:rPr>
          <w:rFonts w:hint="eastAsia" w:cs="黑体" w:asciiTheme="majorEastAsia" w:hAnsiTheme="majorEastAsia" w:eastAsiaTheme="majorEastAsia"/>
          <w:sz w:val="24"/>
          <w:lang w:val="zh-CN"/>
        </w:rPr>
        <w:t>（4）评标委员会成员对客观评审因素评分不一致的；</w:t>
      </w:r>
    </w:p>
    <w:p w14:paraId="2B5F2B31">
      <w:pPr>
        <w:autoSpaceDE w:val="0"/>
        <w:autoSpaceDN w:val="0"/>
        <w:adjustRightInd w:val="0"/>
        <w:ind w:firstLine="480" w:firstLineChars="200"/>
        <w:rPr>
          <w:rFonts w:cs="黑体" w:asciiTheme="majorEastAsia" w:hAnsiTheme="majorEastAsia" w:eastAsiaTheme="majorEastAsia"/>
          <w:sz w:val="24"/>
          <w:lang w:val="zh-CN"/>
        </w:rPr>
      </w:pPr>
      <w:r>
        <w:rPr>
          <w:rFonts w:hint="eastAsia" w:cs="黑体" w:asciiTheme="majorEastAsia" w:hAnsiTheme="majorEastAsia" w:eastAsiaTheme="majorEastAsia"/>
          <w:sz w:val="24"/>
          <w:lang w:val="zh-CN"/>
        </w:rPr>
        <w:t>（5）经评标委员会认定评分畸高、畸低的。</w:t>
      </w:r>
    </w:p>
    <w:p w14:paraId="36CDFC4F">
      <w:pPr>
        <w:autoSpaceDE w:val="0"/>
        <w:autoSpaceDN w:val="0"/>
        <w:adjustRightInd w:val="0"/>
        <w:ind w:firstLine="480" w:firstLineChars="200"/>
        <w:rPr>
          <w:rFonts w:cs="黑体" w:asciiTheme="majorEastAsia" w:hAnsiTheme="majorEastAsia" w:eastAsiaTheme="majorEastAsia"/>
          <w:sz w:val="24"/>
          <w:lang w:val="zh-CN"/>
        </w:rPr>
      </w:pPr>
      <w:r>
        <w:rPr>
          <w:rFonts w:hint="eastAsia" w:cs="黑体" w:asciiTheme="majorEastAsia" w:hAnsiTheme="majorEastAsia" w:eastAsiaTheme="majorEastAsia"/>
          <w:sz w:val="24"/>
          <w:lang w:val="zh-CN"/>
        </w:rPr>
        <w:t>评标报告签署前，经复核发现存在以上情形之一的，评标委员会应当当场修改评标结果，并在评标报告中记载。评标报告签署后，采购人或者集中采购机构发现存在以上情形之一的，应当组织原评标委员会进行重新评审，重新评审改变评标结果的，书面报告本级财政部门。</w:t>
      </w:r>
    </w:p>
    <w:p w14:paraId="1D67A4EC">
      <w:pPr>
        <w:autoSpaceDE w:val="0"/>
        <w:autoSpaceDN w:val="0"/>
        <w:adjustRightInd w:val="0"/>
        <w:ind w:firstLine="480" w:firstLineChars="200"/>
        <w:rPr>
          <w:rFonts w:cs="黑体" w:asciiTheme="majorEastAsia" w:hAnsiTheme="majorEastAsia" w:eastAsiaTheme="majorEastAsia"/>
          <w:sz w:val="24"/>
          <w:lang w:val="zh-CN"/>
        </w:rPr>
      </w:pPr>
      <w:r>
        <w:rPr>
          <w:rFonts w:hint="eastAsia" w:cs="黑体" w:asciiTheme="majorEastAsia" w:hAnsiTheme="majorEastAsia" w:eastAsiaTheme="majorEastAsia"/>
          <w:sz w:val="24"/>
          <w:lang w:val="zh-CN"/>
        </w:rPr>
        <w:t>（五）推荐中标候选人名单</w:t>
      </w:r>
    </w:p>
    <w:p w14:paraId="5DE94F44">
      <w:pPr>
        <w:autoSpaceDE w:val="0"/>
        <w:autoSpaceDN w:val="0"/>
        <w:adjustRightInd w:val="0"/>
        <w:ind w:firstLine="480" w:firstLineChars="200"/>
        <w:rPr>
          <w:rFonts w:cs="黑体" w:asciiTheme="majorEastAsia" w:hAnsiTheme="majorEastAsia" w:eastAsiaTheme="majorEastAsia"/>
          <w:sz w:val="24"/>
          <w:lang w:val="zh-CN"/>
        </w:rPr>
      </w:pPr>
      <w:r>
        <w:rPr>
          <w:rFonts w:hint="eastAsia" w:cs="黑体" w:asciiTheme="majorEastAsia" w:hAnsiTheme="majorEastAsia" w:eastAsiaTheme="majorEastAsia"/>
          <w:sz w:val="24"/>
          <w:lang w:val="zh-CN"/>
        </w:rPr>
        <w:t>1.评标结果按评审后得分由高到低顺序排列；得分相同的，按投标报价（指投标报价经算术修正和落实政府采购政策需进行的价格扣除后的投标价格）由低到高顺序排列；得分且投标报价（指投标报价经算术修正和落实政府采购政策需进行的价格扣除后的投标价格）相同的，按技术服务评分由高到低顺序排列；得分、投标报价（指投标报价经算术修正和落实政府采购政策需进行的价格扣除后的投标价格）且技术服务评分相同的，按所投产品列入政府优先采购产品类别认证证书多少顺序排列；以上均相同的，按提交电子投标文件时间先后（以投标人提交投标文件登记表为准）顺序排列。分包采购的，每包评标结果按上述规则排列。</w:t>
      </w:r>
    </w:p>
    <w:p w14:paraId="5439C8D5">
      <w:pPr>
        <w:autoSpaceDE w:val="0"/>
        <w:autoSpaceDN w:val="0"/>
        <w:adjustRightInd w:val="0"/>
        <w:ind w:firstLine="480" w:firstLineChars="200"/>
        <w:rPr>
          <w:rFonts w:cs="黑体" w:asciiTheme="majorEastAsia" w:hAnsiTheme="majorEastAsia" w:eastAsiaTheme="majorEastAsia"/>
          <w:sz w:val="24"/>
          <w:lang w:val="zh-CN"/>
        </w:rPr>
      </w:pPr>
      <w:r>
        <w:rPr>
          <w:rFonts w:hint="eastAsia" w:cs="黑体" w:asciiTheme="majorEastAsia" w:hAnsiTheme="majorEastAsia" w:eastAsiaTheme="majorEastAsia"/>
          <w:sz w:val="24"/>
          <w:lang w:val="zh-CN"/>
        </w:rPr>
        <w:t>2.评标委员会按照评标结果排列顺序确定中标候选人排名。</w:t>
      </w:r>
    </w:p>
    <w:p w14:paraId="1A2B4D48">
      <w:pPr>
        <w:autoSpaceDE w:val="0"/>
        <w:autoSpaceDN w:val="0"/>
        <w:adjustRightInd w:val="0"/>
        <w:ind w:firstLine="480" w:firstLineChars="200"/>
        <w:rPr>
          <w:rFonts w:cs="黑体" w:asciiTheme="majorEastAsia" w:hAnsiTheme="majorEastAsia" w:eastAsiaTheme="majorEastAsia"/>
          <w:sz w:val="24"/>
          <w:lang w:val="zh-CN"/>
        </w:rPr>
      </w:pPr>
      <w:r>
        <w:rPr>
          <w:rFonts w:hint="eastAsia" w:cs="黑体" w:asciiTheme="majorEastAsia" w:hAnsiTheme="majorEastAsia" w:eastAsiaTheme="majorEastAsia"/>
          <w:sz w:val="24"/>
          <w:lang w:val="zh-CN"/>
        </w:rPr>
        <w:t>（六）编写评标报告</w:t>
      </w:r>
    </w:p>
    <w:p w14:paraId="7AB399C0">
      <w:pPr>
        <w:autoSpaceDE w:val="0"/>
        <w:autoSpaceDN w:val="0"/>
        <w:adjustRightInd w:val="0"/>
        <w:ind w:firstLine="480" w:firstLineChars="200"/>
        <w:rPr>
          <w:rFonts w:cs="黑体" w:asciiTheme="majorEastAsia" w:hAnsiTheme="majorEastAsia" w:eastAsiaTheme="majorEastAsia"/>
          <w:sz w:val="24"/>
          <w:lang w:val="zh-CN"/>
        </w:rPr>
      </w:pPr>
      <w:r>
        <w:rPr>
          <w:rFonts w:hint="eastAsia" w:cs="黑体" w:asciiTheme="majorEastAsia" w:hAnsiTheme="majorEastAsia" w:eastAsiaTheme="majorEastAsia"/>
          <w:sz w:val="24"/>
          <w:lang w:val="zh-CN"/>
        </w:rPr>
        <w:t>评标委员会根据全体评标成员签字的原始评标记录和评标结果编写评标报告。评标委员会应当在评标报告上签字，对自己的评审意见承担法律责任。对评标报告有异议的，应当在评标报告上签署不同意见，并说明理由，否则视为同意评标报告。</w:t>
      </w:r>
    </w:p>
    <w:p w14:paraId="44929924">
      <w:pPr>
        <w:autoSpaceDE w:val="0"/>
        <w:autoSpaceDN w:val="0"/>
        <w:adjustRightInd w:val="0"/>
        <w:ind w:firstLine="480" w:firstLineChars="200"/>
        <w:rPr>
          <w:rFonts w:cs="黑体" w:asciiTheme="majorEastAsia" w:hAnsiTheme="majorEastAsia" w:eastAsiaTheme="majorEastAsia"/>
          <w:sz w:val="24"/>
          <w:lang w:val="zh-CN"/>
        </w:rPr>
      </w:pPr>
      <w:r>
        <w:rPr>
          <w:rFonts w:hint="eastAsia" w:cs="黑体" w:asciiTheme="majorEastAsia" w:hAnsiTheme="majorEastAsia" w:eastAsiaTheme="majorEastAsia"/>
          <w:sz w:val="24"/>
          <w:lang w:val="zh-CN"/>
        </w:rPr>
        <w:t>（七）确定中标人</w:t>
      </w:r>
    </w:p>
    <w:p w14:paraId="27581F94">
      <w:pPr>
        <w:autoSpaceDE w:val="0"/>
        <w:autoSpaceDN w:val="0"/>
        <w:adjustRightInd w:val="0"/>
        <w:ind w:firstLine="480" w:firstLineChars="200"/>
        <w:rPr>
          <w:rFonts w:cs="黑体" w:asciiTheme="majorEastAsia" w:hAnsiTheme="majorEastAsia" w:eastAsiaTheme="majorEastAsia"/>
          <w:sz w:val="24"/>
          <w:lang w:val="zh-CN"/>
        </w:rPr>
      </w:pPr>
      <w:r>
        <w:rPr>
          <w:rFonts w:hint="eastAsia" w:cs="黑体" w:asciiTheme="majorEastAsia" w:hAnsiTheme="majorEastAsia" w:eastAsiaTheme="majorEastAsia"/>
          <w:sz w:val="24"/>
          <w:lang w:val="zh-CN"/>
        </w:rPr>
        <w:t>采购人应当自收到评标报告之日起５个工作日内，在评标报告确定的中标候选人名单中按顺序确定中标人。采购人也可以书面授权评标委员会直接确定成交供应商。</w:t>
      </w:r>
    </w:p>
    <w:p w14:paraId="7E12C2C1">
      <w:pPr>
        <w:autoSpaceDE w:val="0"/>
        <w:autoSpaceDN w:val="0"/>
        <w:adjustRightInd w:val="0"/>
        <w:ind w:firstLine="480" w:firstLineChars="200"/>
        <w:rPr>
          <w:rFonts w:cs="黑体" w:asciiTheme="majorEastAsia" w:hAnsiTheme="majorEastAsia" w:eastAsiaTheme="majorEastAsia"/>
          <w:sz w:val="24"/>
          <w:lang w:val="zh-CN"/>
        </w:rPr>
      </w:pPr>
      <w:r>
        <w:rPr>
          <w:rFonts w:hint="eastAsia" w:cs="黑体" w:asciiTheme="majorEastAsia" w:hAnsiTheme="majorEastAsia" w:eastAsiaTheme="majorEastAsia"/>
          <w:sz w:val="24"/>
          <w:lang w:val="zh-CN"/>
        </w:rPr>
        <w:t>采购人在收到评标报告5个工作日内未按评标报告推荐的中标候选人顺序确定中标人，又不能说明合法理由的，视同按评标报告推荐的顺序确定排名第一的中标候选人为中标人。</w:t>
      </w:r>
    </w:p>
    <w:p w14:paraId="5384823D">
      <w:pPr>
        <w:autoSpaceDE w:val="0"/>
        <w:autoSpaceDN w:val="0"/>
        <w:adjustRightInd w:val="0"/>
        <w:ind w:firstLine="480" w:firstLineChars="200"/>
        <w:rPr>
          <w:rFonts w:cs="黑体" w:asciiTheme="majorEastAsia" w:hAnsiTheme="majorEastAsia" w:eastAsiaTheme="majorEastAsia"/>
          <w:sz w:val="24"/>
          <w:lang w:val="zh-CN"/>
        </w:rPr>
      </w:pPr>
      <w:r>
        <w:rPr>
          <w:rFonts w:hint="eastAsia" w:cs="黑体" w:asciiTheme="majorEastAsia" w:hAnsiTheme="majorEastAsia" w:eastAsiaTheme="majorEastAsia"/>
          <w:sz w:val="24"/>
          <w:lang w:val="zh-CN"/>
        </w:rPr>
        <w:t>注：</w:t>
      </w:r>
    </w:p>
    <w:p w14:paraId="605F199B">
      <w:pPr>
        <w:autoSpaceDE w:val="0"/>
        <w:autoSpaceDN w:val="0"/>
        <w:adjustRightInd w:val="0"/>
        <w:ind w:firstLine="480" w:firstLineChars="200"/>
        <w:rPr>
          <w:rFonts w:cs="黑体" w:asciiTheme="majorEastAsia" w:hAnsiTheme="majorEastAsia" w:eastAsiaTheme="majorEastAsia"/>
          <w:sz w:val="24"/>
          <w:lang w:val="zh-CN"/>
        </w:rPr>
      </w:pPr>
      <w:r>
        <w:rPr>
          <w:rFonts w:hint="eastAsia" w:cs="黑体" w:asciiTheme="majorEastAsia" w:hAnsiTheme="majorEastAsia" w:eastAsiaTheme="majorEastAsia"/>
          <w:sz w:val="24"/>
          <w:lang w:val="zh-CN"/>
        </w:rPr>
        <w:t>在招标采购中，出现下列情形之一的，应予废标：</w:t>
      </w:r>
    </w:p>
    <w:p w14:paraId="2F279473">
      <w:pPr>
        <w:autoSpaceDE w:val="0"/>
        <w:autoSpaceDN w:val="0"/>
        <w:adjustRightInd w:val="0"/>
        <w:ind w:firstLine="480" w:firstLineChars="200"/>
        <w:rPr>
          <w:rFonts w:cs="黑体" w:asciiTheme="majorEastAsia" w:hAnsiTheme="majorEastAsia" w:eastAsiaTheme="majorEastAsia"/>
          <w:color w:val="auto"/>
          <w:sz w:val="24"/>
          <w:lang w:val="zh-CN"/>
        </w:rPr>
      </w:pPr>
      <w:r>
        <w:rPr>
          <w:rFonts w:hint="eastAsia" w:cs="黑体" w:asciiTheme="majorEastAsia" w:hAnsiTheme="majorEastAsia" w:eastAsiaTheme="majorEastAsia"/>
          <w:color w:val="auto"/>
          <w:sz w:val="24"/>
          <w:lang w:val="zh-CN"/>
        </w:rPr>
        <w:t>（1）符合专业条件的供应商或者对招标文件作实质响应的供应商不足三家的；</w:t>
      </w:r>
    </w:p>
    <w:p w14:paraId="7C4ADE62">
      <w:pPr>
        <w:autoSpaceDE w:val="0"/>
        <w:autoSpaceDN w:val="0"/>
        <w:adjustRightInd w:val="0"/>
        <w:ind w:firstLine="480" w:firstLineChars="200"/>
        <w:rPr>
          <w:rFonts w:cs="黑体" w:asciiTheme="majorEastAsia" w:hAnsiTheme="majorEastAsia" w:eastAsiaTheme="majorEastAsia"/>
          <w:sz w:val="24"/>
          <w:lang w:val="zh-CN"/>
        </w:rPr>
      </w:pPr>
      <w:r>
        <w:rPr>
          <w:rFonts w:hint="eastAsia" w:cs="黑体" w:asciiTheme="majorEastAsia" w:hAnsiTheme="majorEastAsia" w:eastAsiaTheme="majorEastAsia"/>
          <w:sz w:val="24"/>
          <w:lang w:val="zh-CN"/>
        </w:rPr>
        <w:t>（2）出现影响采购公正的违法、违规行为的；</w:t>
      </w:r>
    </w:p>
    <w:p w14:paraId="18821F99">
      <w:pPr>
        <w:autoSpaceDE w:val="0"/>
        <w:autoSpaceDN w:val="0"/>
        <w:adjustRightInd w:val="0"/>
        <w:ind w:firstLine="480" w:firstLineChars="200"/>
        <w:rPr>
          <w:rFonts w:cs="黑体" w:asciiTheme="majorEastAsia" w:hAnsiTheme="majorEastAsia" w:eastAsiaTheme="majorEastAsia"/>
          <w:sz w:val="24"/>
          <w:lang w:val="zh-CN"/>
        </w:rPr>
      </w:pPr>
      <w:r>
        <w:rPr>
          <w:rFonts w:hint="eastAsia" w:cs="黑体" w:asciiTheme="majorEastAsia" w:hAnsiTheme="majorEastAsia" w:eastAsiaTheme="majorEastAsia"/>
          <w:sz w:val="24"/>
          <w:lang w:val="zh-CN"/>
        </w:rPr>
        <w:t>（3）投标人的报价均超过了采购预算，采购人不能支付的；</w:t>
      </w:r>
    </w:p>
    <w:p w14:paraId="13B1CE01">
      <w:pPr>
        <w:autoSpaceDE w:val="0"/>
        <w:autoSpaceDN w:val="0"/>
        <w:adjustRightInd w:val="0"/>
        <w:ind w:firstLine="480" w:firstLineChars="200"/>
        <w:rPr>
          <w:rFonts w:cs="黑体" w:asciiTheme="majorEastAsia" w:hAnsiTheme="majorEastAsia" w:eastAsiaTheme="majorEastAsia"/>
          <w:sz w:val="24"/>
          <w:lang w:val="zh-CN"/>
        </w:rPr>
      </w:pPr>
      <w:r>
        <w:rPr>
          <w:rFonts w:hint="eastAsia" w:cs="黑体" w:asciiTheme="majorEastAsia" w:hAnsiTheme="majorEastAsia" w:eastAsiaTheme="majorEastAsia"/>
          <w:sz w:val="24"/>
          <w:lang w:val="zh-CN"/>
        </w:rPr>
        <w:t>（4）因重大变故，采购任务取消的。</w:t>
      </w:r>
    </w:p>
    <w:p w14:paraId="23032C5C">
      <w:pPr>
        <w:autoSpaceDE w:val="0"/>
        <w:autoSpaceDN w:val="0"/>
        <w:adjustRightInd w:val="0"/>
        <w:ind w:firstLine="480" w:firstLineChars="200"/>
        <w:rPr>
          <w:rFonts w:cs="黑体" w:asciiTheme="majorEastAsia" w:hAnsiTheme="majorEastAsia" w:eastAsiaTheme="majorEastAsia"/>
          <w:sz w:val="24"/>
          <w:lang w:val="zh-CN"/>
        </w:rPr>
      </w:pPr>
      <w:r>
        <w:rPr>
          <w:rFonts w:hint="eastAsia" w:cs="黑体" w:asciiTheme="majorEastAsia" w:hAnsiTheme="majorEastAsia" w:eastAsiaTheme="majorEastAsia"/>
          <w:sz w:val="24"/>
          <w:lang w:val="zh-CN"/>
        </w:rPr>
        <w:t>废标后，采购人应当将废标理由通知所有投标人。</w:t>
      </w:r>
    </w:p>
    <w:p w14:paraId="747AA34D">
      <w:pPr>
        <w:autoSpaceDE w:val="0"/>
        <w:autoSpaceDN w:val="0"/>
        <w:adjustRightInd w:val="0"/>
        <w:ind w:firstLine="480" w:firstLineChars="200"/>
        <w:rPr>
          <w:rFonts w:cs="黑体" w:asciiTheme="majorEastAsia" w:hAnsiTheme="majorEastAsia" w:eastAsiaTheme="majorEastAsia"/>
          <w:sz w:val="24"/>
          <w:lang w:val="zh-CN"/>
        </w:rPr>
      </w:pPr>
      <w:r>
        <w:rPr>
          <w:rFonts w:hint="eastAsia" w:cs="黑体" w:asciiTheme="majorEastAsia" w:hAnsiTheme="majorEastAsia" w:eastAsiaTheme="majorEastAsia"/>
          <w:sz w:val="24"/>
          <w:lang w:val="zh-CN"/>
        </w:rPr>
        <w:t>三、评标标准</w:t>
      </w:r>
    </w:p>
    <w:p w14:paraId="593D4CC4">
      <w:pPr>
        <w:autoSpaceDE w:val="0"/>
        <w:autoSpaceDN w:val="0"/>
        <w:adjustRightInd w:val="0"/>
        <w:ind w:firstLine="480" w:firstLineChars="200"/>
        <w:rPr>
          <w:rFonts w:cs="黑体" w:asciiTheme="majorEastAsia" w:hAnsiTheme="majorEastAsia" w:eastAsiaTheme="majorEastAsia"/>
          <w:sz w:val="24"/>
          <w:lang w:val="zh-CN"/>
        </w:rPr>
      </w:pPr>
      <w:r>
        <w:rPr>
          <w:rFonts w:hint="eastAsia" w:cs="黑体" w:asciiTheme="majorEastAsia" w:hAnsiTheme="majorEastAsia" w:eastAsiaTheme="majorEastAsia"/>
          <w:sz w:val="24"/>
          <w:lang w:val="zh-CN"/>
        </w:rPr>
        <w:t>1.本项目评分满分100分，由价格评分、技术服务评分和商务评分三部分构成，具体评分细则附后，每项评分按四舍五入原则精确到小数点后两位。</w:t>
      </w:r>
    </w:p>
    <w:p w14:paraId="18EF6C18">
      <w:pPr>
        <w:autoSpaceDE w:val="0"/>
        <w:autoSpaceDN w:val="0"/>
        <w:adjustRightInd w:val="0"/>
        <w:ind w:firstLine="480" w:firstLineChars="200"/>
        <w:rPr>
          <w:rFonts w:cs="黑体" w:asciiTheme="majorEastAsia" w:hAnsiTheme="majorEastAsia" w:eastAsiaTheme="majorEastAsia"/>
          <w:sz w:val="24"/>
          <w:lang w:val="zh-CN"/>
        </w:rPr>
      </w:pPr>
      <w:r>
        <w:rPr>
          <w:rFonts w:hint="eastAsia" w:cs="黑体" w:asciiTheme="majorEastAsia" w:hAnsiTheme="majorEastAsia" w:eastAsiaTheme="majorEastAsia"/>
          <w:sz w:val="24"/>
          <w:lang w:val="zh-CN"/>
        </w:rPr>
        <w:t>2.价格评分按以下两个步骤进行：</w:t>
      </w:r>
    </w:p>
    <w:p w14:paraId="289CBDFA">
      <w:pPr>
        <w:autoSpaceDE w:val="0"/>
        <w:autoSpaceDN w:val="0"/>
        <w:adjustRightInd w:val="0"/>
        <w:ind w:firstLine="480" w:firstLineChars="200"/>
        <w:rPr>
          <w:rFonts w:cs="黑体" w:asciiTheme="majorEastAsia" w:hAnsiTheme="majorEastAsia" w:eastAsiaTheme="majorEastAsia"/>
          <w:sz w:val="24"/>
          <w:lang w:val="zh-CN"/>
        </w:rPr>
      </w:pPr>
      <w:r>
        <w:rPr>
          <w:rFonts w:hint="eastAsia" w:cs="黑体" w:asciiTheme="majorEastAsia" w:hAnsiTheme="majorEastAsia" w:eastAsiaTheme="majorEastAsia"/>
          <w:sz w:val="24"/>
          <w:lang w:val="zh-CN"/>
        </w:rPr>
        <w:t>2.1 落实政府采购政策需进行的价格扣除</w:t>
      </w:r>
    </w:p>
    <w:p w14:paraId="05712C7B">
      <w:pPr>
        <w:autoSpaceDE w:val="0"/>
        <w:autoSpaceDN w:val="0"/>
        <w:adjustRightInd w:val="0"/>
        <w:ind w:firstLine="480" w:firstLineChars="200"/>
        <w:rPr>
          <w:rFonts w:cs="黑体" w:asciiTheme="majorEastAsia" w:hAnsiTheme="majorEastAsia" w:eastAsiaTheme="majorEastAsia"/>
          <w:sz w:val="24"/>
          <w:lang w:val="zh-CN"/>
        </w:rPr>
      </w:pPr>
      <w:r>
        <w:rPr>
          <w:rFonts w:hint="eastAsia" w:cs="黑体" w:asciiTheme="majorEastAsia" w:hAnsiTheme="majorEastAsia" w:eastAsiaTheme="majorEastAsia"/>
          <w:sz w:val="24"/>
          <w:lang w:val="zh-CN"/>
        </w:rPr>
        <w:t>对于非专门面向中小微企业采购的项目，依照《政府采购促进中小企业发展管理办法》（财库〔2020〕46号）的规定，凡符合要求的有效投标人，按照以下比例给予相应的价格扣除：</w:t>
      </w:r>
    </w:p>
    <w:p w14:paraId="57712A01">
      <w:pPr>
        <w:autoSpaceDE w:val="0"/>
        <w:autoSpaceDN w:val="0"/>
        <w:adjustRightInd w:val="0"/>
        <w:ind w:firstLine="480" w:firstLineChars="200"/>
        <w:rPr>
          <w:rFonts w:cs="黑体" w:asciiTheme="majorEastAsia" w:hAnsiTheme="majorEastAsia" w:eastAsiaTheme="majorEastAsia"/>
          <w:sz w:val="24"/>
          <w:lang w:val="zh-CN"/>
        </w:rPr>
      </w:pPr>
      <w:r>
        <w:rPr>
          <w:rFonts w:hint="eastAsia" w:cs="黑体" w:asciiTheme="majorEastAsia" w:hAnsiTheme="majorEastAsia" w:eastAsiaTheme="majorEastAsia"/>
          <w:sz w:val="24"/>
          <w:lang w:val="zh-CN"/>
        </w:rPr>
        <w:t>序号</w:t>
      </w:r>
      <w:r>
        <w:rPr>
          <w:rFonts w:hint="eastAsia" w:cs="黑体" w:asciiTheme="majorEastAsia" w:hAnsiTheme="majorEastAsia" w:eastAsiaTheme="majorEastAsia"/>
          <w:sz w:val="24"/>
          <w:lang w:val="zh-CN"/>
        </w:rPr>
        <w:tab/>
      </w:r>
      <w:r>
        <w:rPr>
          <w:rFonts w:hint="eastAsia" w:cs="黑体" w:asciiTheme="majorEastAsia" w:hAnsiTheme="majorEastAsia" w:eastAsiaTheme="majorEastAsia"/>
          <w:sz w:val="24"/>
          <w:lang w:val="zh-CN"/>
        </w:rPr>
        <w:t>情形</w:t>
      </w:r>
      <w:r>
        <w:rPr>
          <w:rFonts w:hint="eastAsia" w:cs="黑体" w:asciiTheme="majorEastAsia" w:hAnsiTheme="majorEastAsia" w:eastAsiaTheme="majorEastAsia"/>
          <w:sz w:val="24"/>
          <w:lang w:val="zh-CN"/>
        </w:rPr>
        <w:tab/>
      </w:r>
      <w:r>
        <w:rPr>
          <w:rFonts w:hint="eastAsia" w:cs="黑体" w:asciiTheme="majorEastAsia" w:hAnsiTheme="majorEastAsia" w:eastAsiaTheme="majorEastAsia"/>
          <w:sz w:val="24"/>
          <w:lang w:val="zh-CN"/>
        </w:rPr>
        <w:t>价格扣除比例</w:t>
      </w:r>
      <w:r>
        <w:rPr>
          <w:rFonts w:hint="eastAsia" w:cs="黑体" w:asciiTheme="majorEastAsia" w:hAnsiTheme="majorEastAsia" w:eastAsiaTheme="majorEastAsia"/>
          <w:sz w:val="24"/>
          <w:lang w:val="zh-CN"/>
        </w:rPr>
        <w:tab/>
      </w:r>
      <w:r>
        <w:rPr>
          <w:rFonts w:hint="eastAsia" w:cs="黑体" w:asciiTheme="majorEastAsia" w:hAnsiTheme="majorEastAsia" w:eastAsiaTheme="majorEastAsia"/>
          <w:sz w:val="24"/>
          <w:lang w:val="zh-CN"/>
        </w:rPr>
        <w:t>计算公式</w:t>
      </w:r>
    </w:p>
    <w:p w14:paraId="27AA6F33">
      <w:pPr>
        <w:autoSpaceDE w:val="0"/>
        <w:autoSpaceDN w:val="0"/>
        <w:adjustRightInd w:val="0"/>
        <w:ind w:firstLine="480" w:firstLineChars="200"/>
        <w:rPr>
          <w:rFonts w:cs="黑体" w:asciiTheme="majorEastAsia" w:hAnsiTheme="majorEastAsia" w:eastAsiaTheme="majorEastAsia"/>
          <w:sz w:val="24"/>
          <w:lang w:val="zh-CN"/>
        </w:rPr>
      </w:pPr>
      <w:r>
        <w:rPr>
          <w:rFonts w:hint="eastAsia" w:cs="黑体" w:asciiTheme="majorEastAsia" w:hAnsiTheme="majorEastAsia" w:eastAsiaTheme="majorEastAsia"/>
          <w:sz w:val="24"/>
          <w:lang w:val="zh-CN"/>
        </w:rPr>
        <w:t>1</w:t>
      </w:r>
      <w:r>
        <w:rPr>
          <w:rFonts w:hint="eastAsia" w:cs="黑体" w:asciiTheme="majorEastAsia" w:hAnsiTheme="majorEastAsia" w:eastAsiaTheme="majorEastAsia"/>
          <w:sz w:val="24"/>
          <w:lang w:val="zh-CN"/>
        </w:rPr>
        <w:tab/>
      </w:r>
      <w:r>
        <w:rPr>
          <w:rFonts w:hint="eastAsia" w:cs="黑体" w:asciiTheme="majorEastAsia" w:hAnsiTheme="majorEastAsia" w:eastAsiaTheme="majorEastAsia"/>
          <w:sz w:val="24"/>
          <w:lang w:val="zh-CN"/>
        </w:rPr>
        <w:t>非联合体供应商</w:t>
      </w:r>
    </w:p>
    <w:p w14:paraId="174A28FD">
      <w:pPr>
        <w:autoSpaceDE w:val="0"/>
        <w:autoSpaceDN w:val="0"/>
        <w:adjustRightInd w:val="0"/>
        <w:ind w:firstLine="480" w:firstLineChars="200"/>
        <w:rPr>
          <w:rFonts w:cs="黑体" w:asciiTheme="majorEastAsia" w:hAnsiTheme="majorEastAsia" w:eastAsiaTheme="majorEastAsia"/>
          <w:sz w:val="24"/>
          <w:lang w:val="zh-CN"/>
        </w:rPr>
      </w:pPr>
      <w:r>
        <w:rPr>
          <w:rFonts w:hint="eastAsia" w:cs="黑体" w:asciiTheme="majorEastAsia" w:hAnsiTheme="majorEastAsia" w:eastAsiaTheme="majorEastAsia"/>
          <w:sz w:val="24"/>
          <w:lang w:val="zh-CN"/>
        </w:rPr>
        <w:t>（供应商须为小型、微型企业）对小型和微型企业产品的价格扣除6%</w:t>
      </w:r>
      <w:r>
        <w:rPr>
          <w:rFonts w:hint="eastAsia" w:cs="黑体" w:asciiTheme="majorEastAsia" w:hAnsiTheme="majorEastAsia" w:eastAsiaTheme="majorEastAsia"/>
          <w:sz w:val="24"/>
          <w:lang w:val="zh-CN"/>
        </w:rPr>
        <w:tab/>
      </w:r>
      <w:r>
        <w:rPr>
          <w:rFonts w:hint="eastAsia" w:cs="黑体" w:asciiTheme="majorEastAsia" w:hAnsiTheme="majorEastAsia" w:eastAsiaTheme="majorEastAsia"/>
          <w:sz w:val="24"/>
          <w:lang w:val="zh-CN"/>
        </w:rPr>
        <w:t>评标价＝总投标报价—小型和微型企业产品的价格×</w:t>
      </w:r>
      <w:r>
        <w:rPr>
          <w:rFonts w:hint="eastAsia" w:cs="黑体" w:asciiTheme="majorEastAsia" w:hAnsiTheme="majorEastAsia" w:eastAsiaTheme="majorEastAsia"/>
          <w:sz w:val="24"/>
          <w:lang w:val="en-US" w:eastAsia="zh-CN"/>
        </w:rPr>
        <w:t>10</w:t>
      </w:r>
      <w:r>
        <w:rPr>
          <w:rFonts w:hint="eastAsia" w:cs="黑体" w:asciiTheme="majorEastAsia" w:hAnsiTheme="majorEastAsia" w:eastAsiaTheme="majorEastAsia"/>
          <w:sz w:val="24"/>
          <w:lang w:val="zh-CN"/>
        </w:rPr>
        <w:t>%</w:t>
      </w:r>
    </w:p>
    <w:p w14:paraId="7E946E05">
      <w:pPr>
        <w:autoSpaceDE w:val="0"/>
        <w:autoSpaceDN w:val="0"/>
        <w:adjustRightInd w:val="0"/>
        <w:ind w:firstLine="480" w:firstLineChars="200"/>
        <w:rPr>
          <w:rFonts w:cs="黑体" w:asciiTheme="majorEastAsia" w:hAnsiTheme="majorEastAsia" w:eastAsiaTheme="majorEastAsia"/>
          <w:sz w:val="24"/>
          <w:lang w:val="zh-CN"/>
        </w:rPr>
      </w:pPr>
    </w:p>
    <w:p w14:paraId="5AB293E5">
      <w:pPr>
        <w:autoSpaceDE w:val="0"/>
        <w:autoSpaceDN w:val="0"/>
        <w:adjustRightInd w:val="0"/>
        <w:ind w:firstLine="480" w:firstLineChars="200"/>
        <w:rPr>
          <w:rFonts w:cs="黑体" w:asciiTheme="majorEastAsia" w:hAnsiTheme="majorEastAsia" w:eastAsiaTheme="majorEastAsia"/>
          <w:sz w:val="24"/>
          <w:lang w:val="zh-CN"/>
        </w:rPr>
      </w:pPr>
      <w:r>
        <w:rPr>
          <w:rFonts w:hint="eastAsia" w:cs="黑体" w:asciiTheme="majorEastAsia" w:hAnsiTheme="majorEastAsia" w:eastAsiaTheme="majorEastAsia"/>
          <w:sz w:val="24"/>
          <w:lang w:val="zh-CN"/>
        </w:rPr>
        <w:t>2</w:t>
      </w:r>
      <w:r>
        <w:rPr>
          <w:rFonts w:hint="eastAsia" w:cs="黑体" w:asciiTheme="majorEastAsia" w:hAnsiTheme="majorEastAsia" w:eastAsiaTheme="majorEastAsia"/>
          <w:sz w:val="24"/>
          <w:lang w:val="zh-CN"/>
        </w:rPr>
        <w:tab/>
      </w:r>
      <w:r>
        <w:rPr>
          <w:rFonts w:hint="eastAsia" w:cs="黑体" w:asciiTheme="majorEastAsia" w:hAnsiTheme="majorEastAsia" w:eastAsiaTheme="majorEastAsia"/>
          <w:sz w:val="24"/>
          <w:lang w:val="zh-CN"/>
        </w:rPr>
        <w:t>联合体各方均为小型、微型企业</w:t>
      </w:r>
      <w:r>
        <w:rPr>
          <w:rFonts w:hint="eastAsia" w:cs="黑体" w:asciiTheme="majorEastAsia" w:hAnsiTheme="majorEastAsia" w:eastAsiaTheme="majorEastAsia"/>
          <w:sz w:val="24"/>
          <w:lang w:val="zh-CN"/>
        </w:rPr>
        <w:tab/>
      </w:r>
      <w:r>
        <w:rPr>
          <w:rFonts w:hint="eastAsia" w:cs="黑体" w:asciiTheme="majorEastAsia" w:hAnsiTheme="majorEastAsia" w:eastAsiaTheme="majorEastAsia"/>
          <w:sz w:val="24"/>
          <w:lang w:val="zh-CN"/>
        </w:rPr>
        <w:t>对小型和微型企业产品的价格扣除6%</w:t>
      </w:r>
    </w:p>
    <w:p w14:paraId="264B23AF">
      <w:pPr>
        <w:autoSpaceDE w:val="0"/>
        <w:autoSpaceDN w:val="0"/>
        <w:adjustRightInd w:val="0"/>
        <w:ind w:firstLine="480" w:firstLineChars="200"/>
        <w:rPr>
          <w:rFonts w:cs="黑体" w:asciiTheme="majorEastAsia" w:hAnsiTheme="majorEastAsia" w:eastAsiaTheme="majorEastAsia"/>
          <w:sz w:val="24"/>
          <w:lang w:val="zh-CN"/>
        </w:rPr>
      </w:pPr>
      <w:r>
        <w:rPr>
          <w:rFonts w:hint="eastAsia" w:cs="黑体" w:asciiTheme="majorEastAsia" w:hAnsiTheme="majorEastAsia" w:eastAsiaTheme="majorEastAsia"/>
          <w:sz w:val="24"/>
          <w:lang w:val="zh-CN"/>
        </w:rPr>
        <w:t>（不再享受序号3的价格折扣）</w:t>
      </w:r>
      <w:r>
        <w:rPr>
          <w:rFonts w:hint="eastAsia" w:cs="黑体" w:asciiTheme="majorEastAsia" w:hAnsiTheme="majorEastAsia" w:eastAsiaTheme="majorEastAsia"/>
          <w:sz w:val="24"/>
          <w:lang w:val="zh-CN"/>
        </w:rPr>
        <w:tab/>
      </w:r>
    </w:p>
    <w:p w14:paraId="16903329">
      <w:pPr>
        <w:autoSpaceDE w:val="0"/>
        <w:autoSpaceDN w:val="0"/>
        <w:adjustRightInd w:val="0"/>
        <w:ind w:firstLine="480" w:firstLineChars="200"/>
        <w:rPr>
          <w:rFonts w:cs="黑体" w:asciiTheme="majorEastAsia" w:hAnsiTheme="majorEastAsia" w:eastAsiaTheme="majorEastAsia"/>
          <w:sz w:val="24"/>
          <w:lang w:val="zh-CN"/>
        </w:rPr>
      </w:pPr>
      <w:r>
        <w:rPr>
          <w:rFonts w:hint="eastAsia" w:cs="黑体" w:asciiTheme="majorEastAsia" w:hAnsiTheme="majorEastAsia" w:eastAsiaTheme="majorEastAsia"/>
          <w:sz w:val="24"/>
          <w:lang w:val="zh-CN"/>
        </w:rPr>
        <w:t>3</w:t>
      </w:r>
      <w:r>
        <w:rPr>
          <w:rFonts w:hint="eastAsia" w:cs="黑体" w:asciiTheme="majorEastAsia" w:hAnsiTheme="majorEastAsia" w:eastAsiaTheme="majorEastAsia"/>
          <w:sz w:val="24"/>
          <w:lang w:val="zh-CN"/>
        </w:rPr>
        <w:tab/>
      </w:r>
      <w:r>
        <w:rPr>
          <w:rFonts w:hint="eastAsia" w:cs="黑体" w:asciiTheme="majorEastAsia" w:hAnsiTheme="majorEastAsia" w:eastAsiaTheme="majorEastAsia"/>
          <w:sz w:val="24"/>
          <w:lang w:val="zh-CN"/>
        </w:rPr>
        <w:t>联合体一方为小型、微型企业且小型、微型企业协议合同金额占联合体协议合同总金额30%以上的</w:t>
      </w:r>
      <w:r>
        <w:rPr>
          <w:rFonts w:hint="eastAsia" w:cs="黑体" w:asciiTheme="majorEastAsia" w:hAnsiTheme="majorEastAsia" w:eastAsiaTheme="majorEastAsia"/>
          <w:sz w:val="24"/>
          <w:lang w:val="zh-CN"/>
        </w:rPr>
        <w:tab/>
      </w:r>
      <w:r>
        <w:rPr>
          <w:rFonts w:hint="eastAsia" w:cs="黑体" w:asciiTheme="majorEastAsia" w:hAnsiTheme="majorEastAsia" w:eastAsiaTheme="majorEastAsia"/>
          <w:sz w:val="24"/>
          <w:lang w:val="zh-CN"/>
        </w:rPr>
        <w:t>对联合体总金额扣除</w:t>
      </w:r>
    </w:p>
    <w:p w14:paraId="7811D0B2">
      <w:pPr>
        <w:autoSpaceDE w:val="0"/>
        <w:autoSpaceDN w:val="0"/>
        <w:adjustRightInd w:val="0"/>
        <w:ind w:firstLine="480" w:firstLineChars="200"/>
        <w:rPr>
          <w:rFonts w:cs="黑体" w:asciiTheme="majorEastAsia" w:hAnsiTheme="majorEastAsia" w:eastAsiaTheme="majorEastAsia"/>
          <w:sz w:val="24"/>
          <w:lang w:val="zh-CN"/>
        </w:rPr>
      </w:pPr>
      <w:r>
        <w:rPr>
          <w:rFonts w:hint="eastAsia" w:cs="黑体" w:asciiTheme="majorEastAsia" w:hAnsiTheme="majorEastAsia" w:eastAsiaTheme="majorEastAsia"/>
          <w:sz w:val="24"/>
          <w:lang w:val="zh-CN"/>
        </w:rPr>
        <w:t xml:space="preserve"> 2  %</w:t>
      </w:r>
      <w:r>
        <w:rPr>
          <w:rFonts w:hint="eastAsia" w:cs="黑体" w:asciiTheme="majorEastAsia" w:hAnsiTheme="majorEastAsia" w:eastAsiaTheme="majorEastAsia"/>
          <w:sz w:val="24"/>
          <w:lang w:val="zh-CN"/>
        </w:rPr>
        <w:tab/>
      </w:r>
      <w:r>
        <w:rPr>
          <w:rFonts w:hint="eastAsia" w:cs="黑体" w:asciiTheme="majorEastAsia" w:hAnsiTheme="majorEastAsia" w:eastAsiaTheme="majorEastAsia"/>
          <w:sz w:val="24"/>
          <w:lang w:val="zh-CN"/>
        </w:rPr>
        <w:t>评标价＝总投标报价×（1-2%）</w:t>
      </w:r>
    </w:p>
    <w:p w14:paraId="2EDCFC75">
      <w:pPr>
        <w:autoSpaceDE w:val="0"/>
        <w:autoSpaceDN w:val="0"/>
        <w:adjustRightInd w:val="0"/>
        <w:ind w:firstLine="480" w:firstLineChars="200"/>
        <w:rPr>
          <w:rFonts w:cs="黑体" w:asciiTheme="majorEastAsia" w:hAnsiTheme="majorEastAsia" w:eastAsiaTheme="majorEastAsia"/>
          <w:sz w:val="24"/>
          <w:lang w:val="zh-CN"/>
        </w:rPr>
      </w:pPr>
      <w:r>
        <w:rPr>
          <w:rFonts w:hint="eastAsia" w:cs="黑体" w:asciiTheme="majorEastAsia" w:hAnsiTheme="majorEastAsia" w:eastAsiaTheme="majorEastAsia"/>
          <w:sz w:val="24"/>
          <w:lang w:val="zh-CN"/>
        </w:rPr>
        <w:t xml:space="preserve">注： </w:t>
      </w:r>
    </w:p>
    <w:p w14:paraId="2AA78142">
      <w:pPr>
        <w:autoSpaceDE w:val="0"/>
        <w:autoSpaceDN w:val="0"/>
        <w:adjustRightInd w:val="0"/>
        <w:ind w:firstLine="480" w:firstLineChars="200"/>
        <w:rPr>
          <w:rFonts w:cs="黑体" w:asciiTheme="majorEastAsia" w:hAnsiTheme="majorEastAsia" w:eastAsiaTheme="majorEastAsia"/>
          <w:sz w:val="24"/>
          <w:lang w:val="zh-CN"/>
        </w:rPr>
      </w:pPr>
      <w:r>
        <w:rPr>
          <w:rFonts w:hint="eastAsia" w:cs="黑体" w:asciiTheme="majorEastAsia" w:hAnsiTheme="majorEastAsia" w:eastAsiaTheme="majorEastAsia"/>
          <w:sz w:val="24"/>
          <w:lang w:val="zh-CN"/>
        </w:rPr>
        <w:t>（1）中型企业不享受以上优惠；</w:t>
      </w:r>
    </w:p>
    <w:p w14:paraId="1676FE66">
      <w:pPr>
        <w:autoSpaceDE w:val="0"/>
        <w:autoSpaceDN w:val="0"/>
        <w:adjustRightInd w:val="0"/>
        <w:ind w:firstLine="480" w:firstLineChars="200"/>
        <w:rPr>
          <w:rFonts w:cs="黑体" w:asciiTheme="majorEastAsia" w:hAnsiTheme="majorEastAsia" w:eastAsiaTheme="majorEastAsia"/>
          <w:sz w:val="24"/>
          <w:lang w:val="zh-CN"/>
        </w:rPr>
      </w:pPr>
      <w:r>
        <w:rPr>
          <w:rFonts w:hint="eastAsia" w:cs="黑体" w:asciiTheme="majorEastAsia" w:hAnsiTheme="majorEastAsia" w:eastAsiaTheme="majorEastAsia"/>
          <w:sz w:val="24"/>
          <w:lang w:val="zh-CN"/>
        </w:rPr>
        <w:t>（2）小型、微型企业提供中型企业制造的货物的，视同为中型企业；</w:t>
      </w:r>
    </w:p>
    <w:p w14:paraId="7108F594">
      <w:pPr>
        <w:autoSpaceDE w:val="0"/>
        <w:autoSpaceDN w:val="0"/>
        <w:adjustRightInd w:val="0"/>
        <w:ind w:firstLine="480" w:firstLineChars="200"/>
        <w:rPr>
          <w:rFonts w:cs="黑体" w:asciiTheme="majorEastAsia" w:hAnsiTheme="majorEastAsia" w:eastAsiaTheme="majorEastAsia"/>
          <w:sz w:val="24"/>
          <w:lang w:val="zh-CN"/>
        </w:rPr>
      </w:pPr>
      <w:r>
        <w:rPr>
          <w:rFonts w:hint="eastAsia" w:cs="黑体" w:asciiTheme="majorEastAsia" w:hAnsiTheme="majorEastAsia" w:eastAsiaTheme="majorEastAsia"/>
          <w:sz w:val="24"/>
          <w:lang w:val="zh-CN"/>
        </w:rPr>
        <w:t>（3）小型、微型企业产品包括货物及其提供的服务与工程，无法认定小型、微型企业的，不享受价格扣除；</w:t>
      </w:r>
    </w:p>
    <w:p w14:paraId="01FAA47A">
      <w:pPr>
        <w:autoSpaceDE w:val="0"/>
        <w:autoSpaceDN w:val="0"/>
        <w:adjustRightInd w:val="0"/>
        <w:ind w:firstLine="480" w:firstLineChars="200"/>
        <w:rPr>
          <w:rFonts w:cs="黑体" w:asciiTheme="majorEastAsia" w:hAnsiTheme="majorEastAsia" w:eastAsiaTheme="majorEastAsia"/>
          <w:sz w:val="24"/>
          <w:lang w:val="zh-CN"/>
        </w:rPr>
      </w:pPr>
      <w:r>
        <w:rPr>
          <w:rFonts w:hint="eastAsia" w:cs="黑体" w:asciiTheme="majorEastAsia" w:hAnsiTheme="majorEastAsia" w:eastAsiaTheme="majorEastAsia"/>
          <w:sz w:val="24"/>
          <w:lang w:val="zh-CN"/>
        </w:rPr>
        <w:t>（4）监狱企业视同小型、微型企业，监狱企业投标的提供由省级以上监狱管理局、戒毒管理局(含新疆生产建设兵团)出具的属于监狱企业的证明文件，不再提供《中小微企业声明函》；</w:t>
      </w:r>
    </w:p>
    <w:p w14:paraId="230743F1">
      <w:pPr>
        <w:autoSpaceDE w:val="0"/>
        <w:autoSpaceDN w:val="0"/>
        <w:adjustRightInd w:val="0"/>
        <w:ind w:firstLine="480" w:firstLineChars="200"/>
        <w:rPr>
          <w:rFonts w:cs="黑体" w:asciiTheme="majorEastAsia" w:hAnsiTheme="majorEastAsia" w:eastAsiaTheme="majorEastAsia"/>
          <w:sz w:val="24"/>
          <w:lang w:val="zh-CN"/>
        </w:rPr>
      </w:pPr>
      <w:r>
        <w:rPr>
          <w:rFonts w:hint="eastAsia" w:cs="黑体" w:asciiTheme="majorEastAsia" w:hAnsiTheme="majorEastAsia" w:eastAsiaTheme="majorEastAsia"/>
          <w:sz w:val="24"/>
          <w:lang w:val="zh-CN"/>
        </w:rPr>
        <w:t>（5）残疾人福利性单位视同小型、微型企业，残疾人福利性单位属于小型、微型企业的，不重复享受政策。符合条件的残疾人福利性单位在参加政府采购活动时，应当提供《残疾人福利性单位声明函》。</w:t>
      </w:r>
    </w:p>
    <w:p w14:paraId="79FD8606">
      <w:pPr>
        <w:autoSpaceDE w:val="0"/>
        <w:autoSpaceDN w:val="0"/>
        <w:adjustRightInd w:val="0"/>
        <w:ind w:firstLine="480" w:firstLineChars="200"/>
        <w:rPr>
          <w:rFonts w:cs="黑体" w:asciiTheme="majorEastAsia" w:hAnsiTheme="majorEastAsia" w:eastAsiaTheme="majorEastAsia"/>
          <w:sz w:val="24"/>
          <w:lang w:val="zh-CN"/>
        </w:rPr>
      </w:pPr>
      <w:r>
        <w:rPr>
          <w:rFonts w:hint="eastAsia" w:cs="黑体" w:asciiTheme="majorEastAsia" w:hAnsiTheme="majorEastAsia" w:eastAsiaTheme="majorEastAsia"/>
          <w:sz w:val="24"/>
          <w:lang w:val="zh-CN"/>
        </w:rPr>
        <w:t>(6).本次招标项目不适用小微企业</w:t>
      </w:r>
    </w:p>
    <w:p w14:paraId="71F0D9D7">
      <w:pPr>
        <w:autoSpaceDE w:val="0"/>
        <w:autoSpaceDN w:val="0"/>
        <w:adjustRightInd w:val="0"/>
        <w:ind w:firstLine="480" w:firstLineChars="200"/>
        <w:rPr>
          <w:rFonts w:hint="eastAsia" w:cs="黑体" w:asciiTheme="majorEastAsia" w:hAnsiTheme="majorEastAsia" w:eastAsiaTheme="majorEastAsia"/>
          <w:sz w:val="24"/>
          <w:lang w:val="zh-CN"/>
        </w:rPr>
      </w:pPr>
      <w:r>
        <w:rPr>
          <w:rFonts w:hint="eastAsia" w:cs="黑体" w:asciiTheme="majorEastAsia" w:hAnsiTheme="majorEastAsia" w:eastAsiaTheme="majorEastAsia"/>
          <w:sz w:val="24"/>
          <w:lang w:val="zh-CN"/>
        </w:rPr>
        <w:t>2.2 价格评分的计算</w:t>
      </w:r>
    </w:p>
    <w:p w14:paraId="0559E7D3">
      <w:pPr>
        <w:autoSpaceDE w:val="0"/>
        <w:autoSpaceDN w:val="0"/>
        <w:adjustRightInd w:val="0"/>
        <w:ind w:firstLine="480" w:firstLineChars="200"/>
        <w:rPr>
          <w:rFonts w:hint="eastAsia" w:cs="黑体" w:asciiTheme="majorEastAsia" w:hAnsiTheme="majorEastAsia" w:eastAsiaTheme="majorEastAsia"/>
          <w:sz w:val="24"/>
          <w:lang w:val="zh-CN"/>
        </w:rPr>
      </w:pPr>
      <w:r>
        <w:rPr>
          <w:rFonts w:hint="eastAsia" w:cs="黑体" w:asciiTheme="majorEastAsia" w:hAnsiTheme="majorEastAsia" w:eastAsiaTheme="majorEastAsia"/>
          <w:sz w:val="24"/>
          <w:lang w:val="zh-CN"/>
        </w:rPr>
        <w:t>本项目为竞争性磋商需投保人在评委老师评审完资格审查后再政采云平台二次报价，报价时间代理单位会在评标室以电话的形式告知各投标人。</w:t>
      </w:r>
    </w:p>
    <w:p w14:paraId="716F86C3">
      <w:pPr>
        <w:autoSpaceDE w:val="0"/>
        <w:autoSpaceDN w:val="0"/>
        <w:adjustRightInd w:val="0"/>
        <w:ind w:firstLine="480" w:firstLineChars="200"/>
        <w:rPr>
          <w:rFonts w:cs="黑体" w:asciiTheme="majorEastAsia" w:hAnsiTheme="majorEastAsia" w:eastAsiaTheme="majorEastAsia"/>
          <w:sz w:val="24"/>
          <w:lang w:val="zh-CN"/>
        </w:rPr>
      </w:pPr>
      <w:r>
        <w:rPr>
          <w:rFonts w:hint="eastAsia" w:cs="黑体" w:asciiTheme="majorEastAsia" w:hAnsiTheme="majorEastAsia" w:eastAsiaTheme="majorEastAsia"/>
          <w:sz w:val="24"/>
          <w:lang w:val="zh-CN"/>
        </w:rPr>
        <w:t>本项目采用综合评估法，计算方法（评分细则1）</w:t>
      </w:r>
    </w:p>
    <w:p w14:paraId="34FBE1A8">
      <w:pPr>
        <w:autoSpaceDE w:val="0"/>
        <w:autoSpaceDN w:val="0"/>
        <w:adjustRightInd w:val="0"/>
        <w:ind w:firstLine="480" w:firstLineChars="200"/>
        <w:rPr>
          <w:rFonts w:cs="黑体" w:asciiTheme="majorEastAsia" w:hAnsiTheme="majorEastAsia" w:eastAsiaTheme="majorEastAsia"/>
          <w:sz w:val="24"/>
          <w:lang w:val="zh-CN"/>
        </w:rPr>
      </w:pPr>
      <w:r>
        <w:rPr>
          <w:rFonts w:hint="eastAsia" w:cs="黑体" w:asciiTheme="majorEastAsia" w:hAnsiTheme="majorEastAsia" w:eastAsiaTheme="majorEastAsia"/>
          <w:sz w:val="24"/>
          <w:lang w:val="zh-CN"/>
        </w:rPr>
        <w:t>评标价仅用于计算价格评分，中标金额以实际投标价为准。</w:t>
      </w:r>
    </w:p>
    <w:p w14:paraId="03346FF1">
      <w:pPr>
        <w:autoSpaceDE w:val="0"/>
        <w:autoSpaceDN w:val="0"/>
        <w:adjustRightInd w:val="0"/>
        <w:ind w:firstLine="480" w:firstLineChars="200"/>
        <w:rPr>
          <w:rFonts w:cs="黑体" w:asciiTheme="majorEastAsia" w:hAnsiTheme="majorEastAsia" w:eastAsiaTheme="majorEastAsia"/>
          <w:sz w:val="24"/>
          <w:lang w:val="zh-CN"/>
        </w:rPr>
      </w:pPr>
      <w:r>
        <w:rPr>
          <w:rFonts w:hint="eastAsia" w:cs="黑体" w:asciiTheme="majorEastAsia" w:hAnsiTheme="majorEastAsia" w:eastAsiaTheme="majorEastAsia"/>
          <w:sz w:val="24"/>
          <w:lang w:val="zh-CN"/>
        </w:rPr>
        <w:t>3.技术服务评分和商务评分根据评审因素性质，分为主观评分项和客观评分项。主观评分项需要借助专业知识评判，应由评标委员会成员按照评分细则独立、公正评分；客观评分项的评分应由评标委员会成员共同认定，分值应当一致，存在不同意见的，评标委员会成员分别作出书面说明。</w:t>
      </w:r>
    </w:p>
    <w:p w14:paraId="7B546543">
      <w:pPr>
        <w:autoSpaceDE w:val="0"/>
        <w:autoSpaceDN w:val="0"/>
        <w:adjustRightInd w:val="0"/>
        <w:ind w:firstLine="480" w:firstLineChars="200"/>
        <w:rPr>
          <w:rFonts w:cs="宋体" w:asciiTheme="majorEastAsia" w:hAnsiTheme="majorEastAsia" w:eastAsiaTheme="majorEastAsia"/>
          <w:sz w:val="24"/>
          <w:lang w:val="zh-CN"/>
        </w:rPr>
      </w:pPr>
      <w:r>
        <w:rPr>
          <w:rFonts w:hint="eastAsia" w:cs="黑体" w:asciiTheme="majorEastAsia" w:hAnsiTheme="majorEastAsia" w:eastAsiaTheme="majorEastAsia"/>
          <w:sz w:val="24"/>
          <w:lang w:val="zh-CN"/>
        </w:rPr>
        <w:t>4.投标人得分为评标委员会所有成员评分之和的算数平均分。</w:t>
      </w:r>
    </w:p>
    <w:p w14:paraId="2002F4D1">
      <w:pPr>
        <w:autoSpaceDE w:val="0"/>
        <w:autoSpaceDN w:val="0"/>
        <w:adjustRightInd w:val="0"/>
        <w:ind w:firstLine="480" w:firstLineChars="200"/>
        <w:rPr>
          <w:rFonts w:cs="宋体" w:asciiTheme="majorEastAsia" w:hAnsiTheme="majorEastAsia" w:eastAsiaTheme="majorEastAsia"/>
          <w:sz w:val="24"/>
          <w:lang w:val="zh-CN"/>
        </w:rPr>
      </w:pPr>
    </w:p>
    <w:p w14:paraId="4CFE529C">
      <w:pPr>
        <w:autoSpaceDE w:val="0"/>
        <w:autoSpaceDN w:val="0"/>
        <w:adjustRightInd w:val="0"/>
        <w:ind w:firstLine="480" w:firstLineChars="200"/>
        <w:rPr>
          <w:rFonts w:cs="宋体" w:asciiTheme="majorEastAsia" w:hAnsiTheme="majorEastAsia" w:eastAsiaTheme="majorEastAsia"/>
          <w:sz w:val="24"/>
          <w:lang w:val="zh-CN"/>
        </w:rPr>
      </w:pPr>
    </w:p>
    <w:p w14:paraId="0192A083">
      <w:pPr>
        <w:autoSpaceDE w:val="0"/>
        <w:autoSpaceDN w:val="0"/>
        <w:adjustRightInd w:val="0"/>
        <w:jc w:val="center"/>
        <w:rPr>
          <w:rFonts w:ascii="黑体" w:hAnsi="黑体" w:eastAsia="黑体" w:cs="宋体"/>
          <w:sz w:val="30"/>
          <w:szCs w:val="30"/>
          <w:lang w:val="zh-CN"/>
        </w:rPr>
      </w:pPr>
      <w:r>
        <w:rPr>
          <w:rFonts w:cs="宋体" w:asciiTheme="majorEastAsia" w:hAnsiTheme="majorEastAsia" w:eastAsiaTheme="majorEastAsia"/>
          <w:sz w:val="24"/>
          <w:lang w:val="zh-CN"/>
        </w:rPr>
        <w:br w:type="page"/>
      </w:r>
      <w:r>
        <w:rPr>
          <w:rFonts w:hint="eastAsia" w:ascii="黑体" w:hAnsi="黑体" w:eastAsia="黑体" w:cs="宋体"/>
          <w:sz w:val="30"/>
          <w:szCs w:val="30"/>
          <w:lang w:val="zh-CN"/>
        </w:rPr>
        <w:t>评分细则</w:t>
      </w:r>
    </w:p>
    <w:tbl>
      <w:tblPr>
        <w:tblStyle w:val="17"/>
        <w:tblW w:w="8705"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461"/>
        <w:gridCol w:w="1200"/>
        <w:gridCol w:w="1244"/>
        <w:gridCol w:w="5800"/>
      </w:tblGrid>
      <w:tr w14:paraId="0D9EC8C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7" w:hRule="atLeast"/>
          <w:jc w:val="center"/>
        </w:trPr>
        <w:tc>
          <w:tcPr>
            <w:tcW w:w="461" w:type="dxa"/>
            <w:noWrap w:val="0"/>
            <w:vAlign w:val="center"/>
          </w:tcPr>
          <w:p w14:paraId="26411A1B">
            <w:pPr>
              <w:jc w:val="center"/>
              <w:rPr>
                <w:rFonts w:ascii="宋体" w:hAnsi="宋体" w:eastAsia="宋体" w:cs="宋体"/>
                <w:b/>
                <w:bCs/>
                <w:sz w:val="24"/>
                <w:szCs w:val="24"/>
              </w:rPr>
            </w:pPr>
          </w:p>
        </w:tc>
        <w:tc>
          <w:tcPr>
            <w:tcW w:w="1200" w:type="dxa"/>
            <w:noWrap w:val="0"/>
            <w:vAlign w:val="center"/>
          </w:tcPr>
          <w:p w14:paraId="4CC20561">
            <w:pPr>
              <w:jc w:val="center"/>
              <w:rPr>
                <w:rFonts w:ascii="宋体" w:hAnsi="宋体" w:eastAsia="宋体" w:cs="宋体"/>
                <w:b/>
                <w:bCs/>
                <w:sz w:val="24"/>
                <w:szCs w:val="24"/>
              </w:rPr>
            </w:pPr>
            <w:r>
              <w:rPr>
                <w:rFonts w:hint="eastAsia" w:ascii="宋体" w:hAnsi="宋体" w:eastAsia="宋体" w:cs="宋体"/>
                <w:b/>
                <w:bCs/>
                <w:sz w:val="24"/>
                <w:szCs w:val="24"/>
              </w:rPr>
              <w:t>评分</w:t>
            </w:r>
          </w:p>
          <w:p w14:paraId="15D0054A">
            <w:pPr>
              <w:jc w:val="center"/>
              <w:rPr>
                <w:rFonts w:ascii="宋体" w:hAnsi="宋体" w:eastAsia="宋体" w:cs="宋体"/>
                <w:b/>
                <w:bCs/>
                <w:sz w:val="24"/>
                <w:szCs w:val="24"/>
              </w:rPr>
            </w:pPr>
            <w:r>
              <w:rPr>
                <w:rFonts w:hint="eastAsia" w:ascii="宋体" w:hAnsi="宋体" w:eastAsia="宋体" w:cs="宋体"/>
                <w:b/>
                <w:bCs/>
                <w:sz w:val="24"/>
                <w:szCs w:val="24"/>
              </w:rPr>
              <w:t>项目</w:t>
            </w:r>
          </w:p>
        </w:tc>
        <w:tc>
          <w:tcPr>
            <w:tcW w:w="1244" w:type="dxa"/>
            <w:noWrap w:val="0"/>
            <w:vAlign w:val="center"/>
          </w:tcPr>
          <w:p w14:paraId="75891324">
            <w:pPr>
              <w:jc w:val="center"/>
              <w:rPr>
                <w:rFonts w:ascii="宋体" w:hAnsi="宋体" w:eastAsia="宋体" w:cs="宋体"/>
                <w:b/>
                <w:bCs/>
                <w:sz w:val="24"/>
                <w:szCs w:val="24"/>
              </w:rPr>
            </w:pPr>
            <w:r>
              <w:rPr>
                <w:rFonts w:hint="eastAsia" w:ascii="宋体" w:hAnsi="宋体" w:eastAsia="宋体" w:cs="宋体"/>
                <w:b/>
                <w:bCs/>
                <w:sz w:val="24"/>
                <w:szCs w:val="24"/>
              </w:rPr>
              <w:t>分值</w:t>
            </w:r>
          </w:p>
        </w:tc>
        <w:tc>
          <w:tcPr>
            <w:tcW w:w="5800" w:type="dxa"/>
            <w:noWrap w:val="0"/>
            <w:vAlign w:val="center"/>
          </w:tcPr>
          <w:p w14:paraId="44D64450">
            <w:pPr>
              <w:jc w:val="center"/>
              <w:rPr>
                <w:rFonts w:ascii="宋体" w:hAnsi="宋体" w:eastAsia="宋体" w:cs="宋体"/>
                <w:b/>
                <w:bCs/>
                <w:sz w:val="24"/>
                <w:szCs w:val="24"/>
              </w:rPr>
            </w:pPr>
            <w:r>
              <w:rPr>
                <w:rFonts w:hint="eastAsia" w:ascii="宋体" w:hAnsi="宋体" w:eastAsia="宋体" w:cs="宋体"/>
                <w:b/>
                <w:bCs/>
                <w:sz w:val="24"/>
                <w:szCs w:val="24"/>
              </w:rPr>
              <w:t>评分标准</w:t>
            </w:r>
          </w:p>
        </w:tc>
      </w:tr>
      <w:tr w14:paraId="42B2534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7" w:hRule="atLeast"/>
          <w:jc w:val="center"/>
        </w:trPr>
        <w:tc>
          <w:tcPr>
            <w:tcW w:w="461" w:type="dxa"/>
            <w:noWrap w:val="0"/>
            <w:vAlign w:val="center"/>
          </w:tcPr>
          <w:p w14:paraId="120D2D79">
            <w:pPr>
              <w:jc w:val="center"/>
              <w:rPr>
                <w:rFonts w:ascii="宋体" w:hAnsi="宋体" w:eastAsia="宋体" w:cs="宋体"/>
                <w:b/>
                <w:bCs/>
                <w:sz w:val="24"/>
                <w:szCs w:val="24"/>
              </w:rPr>
            </w:pPr>
            <w:r>
              <w:rPr>
                <w:rFonts w:hint="eastAsia" w:ascii="宋体" w:hAnsi="宋体" w:eastAsia="宋体" w:cs="宋体"/>
                <w:b/>
                <w:bCs/>
                <w:sz w:val="24"/>
                <w:szCs w:val="24"/>
              </w:rPr>
              <w:t>1</w:t>
            </w:r>
          </w:p>
        </w:tc>
        <w:tc>
          <w:tcPr>
            <w:tcW w:w="1200" w:type="dxa"/>
            <w:noWrap w:val="0"/>
            <w:vAlign w:val="center"/>
          </w:tcPr>
          <w:p w14:paraId="5C1B18BE">
            <w:pPr>
              <w:jc w:val="center"/>
              <w:rPr>
                <w:rFonts w:ascii="宋体" w:hAnsi="宋体" w:eastAsia="宋体" w:cs="宋体"/>
                <w:b/>
                <w:bCs/>
                <w:sz w:val="24"/>
                <w:szCs w:val="24"/>
              </w:rPr>
            </w:pPr>
            <w:r>
              <w:rPr>
                <w:rFonts w:hint="eastAsia" w:ascii="宋体" w:hAnsi="宋体" w:eastAsia="宋体" w:cs="仿宋"/>
                <w:bCs/>
                <w:sz w:val="24"/>
                <w:szCs w:val="24"/>
              </w:rPr>
              <w:t>商务报价</w:t>
            </w:r>
          </w:p>
        </w:tc>
        <w:tc>
          <w:tcPr>
            <w:tcW w:w="1244" w:type="dxa"/>
            <w:noWrap w:val="0"/>
            <w:vAlign w:val="center"/>
          </w:tcPr>
          <w:p w14:paraId="7CA4E3C8">
            <w:pPr>
              <w:jc w:val="center"/>
              <w:rPr>
                <w:rFonts w:ascii="宋体" w:hAnsi="宋体" w:eastAsia="宋体" w:cs="宋体"/>
                <w:b/>
                <w:bCs/>
                <w:sz w:val="24"/>
                <w:szCs w:val="24"/>
              </w:rPr>
            </w:pPr>
            <w:r>
              <w:rPr>
                <w:rFonts w:hint="eastAsia" w:ascii="宋体" w:hAnsi="宋体" w:eastAsia="宋体" w:cs="仿宋"/>
                <w:bCs/>
                <w:sz w:val="24"/>
                <w:szCs w:val="24"/>
              </w:rPr>
              <w:t>30（分）</w:t>
            </w:r>
          </w:p>
        </w:tc>
        <w:tc>
          <w:tcPr>
            <w:tcW w:w="5800" w:type="dxa"/>
            <w:noWrap w:val="0"/>
            <w:vAlign w:val="center"/>
          </w:tcPr>
          <w:p w14:paraId="19B653AA">
            <w:pPr>
              <w:rPr>
                <w:rFonts w:ascii="宋体" w:hAnsi="宋体" w:eastAsia="宋体" w:cs="宋体"/>
                <w:b/>
                <w:bCs/>
                <w:sz w:val="24"/>
                <w:szCs w:val="24"/>
              </w:rPr>
            </w:pPr>
            <w:r>
              <w:rPr>
                <w:rFonts w:hint="eastAsia" w:ascii="宋体" w:hAnsi="宋体" w:eastAsia="宋体" w:cs="仿宋"/>
                <w:bCs/>
                <w:sz w:val="24"/>
                <w:szCs w:val="24"/>
              </w:rPr>
              <w:t>价格分采用低价优先法计算，取所有通过初步评审的投标人中投标价格最低的投标报价为评标基准价，其他投标人的价格分按照下列公式计算：价格分=（评标基准价/投标报价）×30；</w:t>
            </w:r>
          </w:p>
        </w:tc>
      </w:tr>
      <w:tr w14:paraId="1311D32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81" w:hRule="atLeast"/>
          <w:jc w:val="center"/>
        </w:trPr>
        <w:tc>
          <w:tcPr>
            <w:tcW w:w="461" w:type="dxa"/>
            <w:noWrap w:val="0"/>
            <w:vAlign w:val="center"/>
          </w:tcPr>
          <w:p w14:paraId="6F665BF5">
            <w:pPr>
              <w:jc w:val="center"/>
              <w:rPr>
                <w:rFonts w:ascii="宋体" w:hAnsi="宋体" w:eastAsia="宋体" w:cs="宋体"/>
                <w:sz w:val="24"/>
                <w:szCs w:val="24"/>
              </w:rPr>
            </w:pPr>
            <w:r>
              <w:rPr>
                <w:rFonts w:hint="eastAsia" w:ascii="宋体" w:hAnsi="宋体" w:eastAsia="宋体" w:cs="宋体"/>
                <w:sz w:val="24"/>
                <w:szCs w:val="24"/>
              </w:rPr>
              <w:t>2</w:t>
            </w:r>
          </w:p>
        </w:tc>
        <w:tc>
          <w:tcPr>
            <w:tcW w:w="1200" w:type="dxa"/>
            <w:noWrap w:val="0"/>
            <w:vAlign w:val="center"/>
          </w:tcPr>
          <w:p w14:paraId="398E0156">
            <w:pPr>
              <w:rPr>
                <w:rFonts w:ascii="宋体" w:hAnsi="宋体" w:eastAsia="宋体" w:cs="宋体"/>
                <w:sz w:val="24"/>
                <w:szCs w:val="24"/>
              </w:rPr>
            </w:pPr>
            <w:r>
              <w:rPr>
                <w:rFonts w:hint="eastAsia" w:ascii="宋体" w:hAnsi="宋体" w:eastAsia="宋体" w:cs="宋体"/>
                <w:sz w:val="24"/>
                <w:szCs w:val="24"/>
              </w:rPr>
              <w:t>企业业绩</w:t>
            </w:r>
          </w:p>
        </w:tc>
        <w:tc>
          <w:tcPr>
            <w:tcW w:w="1244" w:type="dxa"/>
            <w:noWrap w:val="0"/>
            <w:vAlign w:val="center"/>
          </w:tcPr>
          <w:p w14:paraId="0B469DAD">
            <w:pPr>
              <w:jc w:val="center"/>
              <w:rPr>
                <w:rFonts w:ascii="宋体" w:hAnsi="宋体" w:eastAsia="宋体" w:cs="宋体"/>
                <w:sz w:val="24"/>
                <w:szCs w:val="24"/>
              </w:rPr>
            </w:pPr>
            <w:r>
              <w:rPr>
                <w:rFonts w:ascii="宋体" w:hAnsi="宋体" w:eastAsia="宋体" w:cs="宋体"/>
                <w:sz w:val="24"/>
                <w:szCs w:val="24"/>
              </w:rPr>
              <w:t>6</w:t>
            </w:r>
            <w:r>
              <w:rPr>
                <w:rFonts w:hint="eastAsia" w:ascii="宋体" w:hAnsi="宋体" w:eastAsia="宋体" w:cs="宋体"/>
                <w:sz w:val="24"/>
                <w:szCs w:val="24"/>
              </w:rPr>
              <w:t>（分）</w:t>
            </w:r>
          </w:p>
        </w:tc>
        <w:tc>
          <w:tcPr>
            <w:tcW w:w="5800" w:type="dxa"/>
            <w:noWrap w:val="0"/>
            <w:vAlign w:val="center"/>
          </w:tcPr>
          <w:p w14:paraId="3CA58B66">
            <w:pPr>
              <w:spacing w:line="300" w:lineRule="exact"/>
              <w:rPr>
                <w:rFonts w:ascii="宋体" w:hAnsi="宋体" w:eastAsia="宋体"/>
                <w:b/>
                <w:bCs/>
                <w:sz w:val="24"/>
                <w:szCs w:val="24"/>
              </w:rPr>
            </w:pPr>
            <w:r>
              <w:rPr>
                <w:rFonts w:hint="eastAsia" w:ascii="宋体" w:hAnsi="宋体" w:eastAsia="宋体"/>
                <w:sz w:val="24"/>
                <w:szCs w:val="24"/>
              </w:rPr>
              <w:t>投标企业或产品制造商自</w:t>
            </w:r>
            <w:r>
              <w:rPr>
                <w:rFonts w:hint="eastAsia" w:ascii="宋体" w:hAnsi="宋体" w:eastAsia="宋体"/>
                <w:color w:val="000000"/>
                <w:sz w:val="24"/>
                <w:szCs w:val="24"/>
              </w:rPr>
              <w:t>20</w:t>
            </w:r>
            <w:r>
              <w:rPr>
                <w:rFonts w:ascii="宋体" w:hAnsi="宋体" w:eastAsia="宋体"/>
                <w:color w:val="000000"/>
                <w:sz w:val="24"/>
                <w:szCs w:val="24"/>
              </w:rPr>
              <w:t>2</w:t>
            </w:r>
            <w:r>
              <w:rPr>
                <w:rFonts w:hint="eastAsia" w:ascii="宋体" w:hAnsi="宋体" w:eastAsia="宋体"/>
                <w:color w:val="000000"/>
                <w:sz w:val="24"/>
                <w:szCs w:val="24"/>
              </w:rPr>
              <w:t>2年1月1日起至投标截止之日止完成过类似合同的（以合同签订时间为准），每提供一个单项合同业绩得</w:t>
            </w:r>
            <w:r>
              <w:rPr>
                <w:rFonts w:ascii="宋体" w:hAnsi="宋体" w:eastAsia="宋体"/>
                <w:color w:val="000000"/>
                <w:sz w:val="24"/>
                <w:szCs w:val="24"/>
              </w:rPr>
              <w:t>2</w:t>
            </w:r>
            <w:r>
              <w:rPr>
                <w:rFonts w:hint="eastAsia" w:ascii="宋体" w:hAnsi="宋体" w:eastAsia="宋体"/>
                <w:color w:val="000000"/>
                <w:sz w:val="24"/>
                <w:szCs w:val="24"/>
              </w:rPr>
              <w:t>分，最多得</w:t>
            </w:r>
            <w:r>
              <w:rPr>
                <w:rFonts w:ascii="宋体" w:hAnsi="宋体" w:eastAsia="宋体"/>
                <w:color w:val="000000"/>
                <w:sz w:val="24"/>
                <w:szCs w:val="24"/>
              </w:rPr>
              <w:t>6</w:t>
            </w:r>
            <w:r>
              <w:rPr>
                <w:rFonts w:hint="eastAsia" w:ascii="宋体" w:hAnsi="宋体" w:eastAsia="宋体"/>
                <w:color w:val="000000"/>
                <w:sz w:val="24"/>
                <w:szCs w:val="24"/>
              </w:rPr>
              <w:t>分。</w:t>
            </w:r>
            <w:r>
              <w:rPr>
                <w:rFonts w:hint="eastAsia" w:ascii="宋体" w:hAnsi="宋体" w:eastAsia="宋体"/>
                <w:b/>
                <w:bCs/>
                <w:color w:val="000000"/>
                <w:sz w:val="24"/>
                <w:szCs w:val="24"/>
              </w:rPr>
              <w:t>须附项目中标通知书和合同复印件加盖单位公章</w:t>
            </w:r>
            <w:r>
              <w:rPr>
                <w:rFonts w:hint="eastAsia" w:ascii="宋体" w:hAnsi="宋体" w:eastAsia="宋体"/>
                <w:color w:val="000000"/>
                <w:sz w:val="24"/>
                <w:szCs w:val="24"/>
              </w:rPr>
              <w:t>。</w:t>
            </w:r>
          </w:p>
        </w:tc>
      </w:tr>
      <w:tr w14:paraId="600EF88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150" w:hRule="atLeast"/>
          <w:jc w:val="center"/>
        </w:trPr>
        <w:tc>
          <w:tcPr>
            <w:tcW w:w="461" w:type="dxa"/>
            <w:noWrap w:val="0"/>
            <w:vAlign w:val="center"/>
          </w:tcPr>
          <w:p w14:paraId="24F08751">
            <w:pPr>
              <w:jc w:val="center"/>
              <w:rPr>
                <w:rFonts w:ascii="宋体" w:hAnsi="宋体" w:eastAsia="宋体" w:cs="宋体"/>
                <w:sz w:val="24"/>
                <w:szCs w:val="24"/>
              </w:rPr>
            </w:pPr>
            <w:r>
              <w:rPr>
                <w:rFonts w:hint="eastAsia" w:ascii="宋体" w:hAnsi="宋体" w:eastAsia="宋体" w:cs="宋体"/>
                <w:sz w:val="24"/>
                <w:szCs w:val="24"/>
              </w:rPr>
              <w:t>3</w:t>
            </w:r>
          </w:p>
        </w:tc>
        <w:tc>
          <w:tcPr>
            <w:tcW w:w="1200" w:type="dxa"/>
            <w:noWrap w:val="0"/>
            <w:vAlign w:val="center"/>
          </w:tcPr>
          <w:p w14:paraId="679E3FD7">
            <w:pPr>
              <w:spacing w:before="48" w:beforeLines="20" w:after="48" w:afterLines="20" w:line="300" w:lineRule="exact"/>
              <w:jc w:val="center"/>
              <w:rPr>
                <w:rFonts w:ascii="宋体" w:hAnsi="宋体" w:eastAsia="宋体" w:cs="宋体"/>
                <w:sz w:val="24"/>
                <w:szCs w:val="24"/>
              </w:rPr>
            </w:pPr>
            <w:r>
              <w:rPr>
                <w:rFonts w:hint="eastAsia" w:ascii="宋体" w:hAnsi="宋体" w:eastAsia="宋体" w:cs="宋体"/>
                <w:sz w:val="24"/>
                <w:szCs w:val="24"/>
              </w:rPr>
              <w:t>技术参数</w:t>
            </w:r>
          </w:p>
        </w:tc>
        <w:tc>
          <w:tcPr>
            <w:tcW w:w="1244" w:type="dxa"/>
            <w:noWrap w:val="0"/>
            <w:vAlign w:val="center"/>
          </w:tcPr>
          <w:p w14:paraId="1CE8B2ED">
            <w:pPr>
              <w:jc w:val="center"/>
              <w:rPr>
                <w:rFonts w:ascii="宋体" w:hAnsi="宋体" w:eastAsia="宋体" w:cs="宋体"/>
                <w:sz w:val="24"/>
                <w:szCs w:val="24"/>
              </w:rPr>
            </w:pPr>
            <w:r>
              <w:rPr>
                <w:rFonts w:hint="eastAsia" w:ascii="宋体" w:hAnsi="宋体" w:eastAsia="宋体" w:cs="宋体"/>
                <w:sz w:val="24"/>
                <w:szCs w:val="24"/>
              </w:rPr>
              <w:t>15（分）</w:t>
            </w:r>
          </w:p>
        </w:tc>
        <w:tc>
          <w:tcPr>
            <w:tcW w:w="5800" w:type="dxa"/>
            <w:noWrap w:val="0"/>
            <w:vAlign w:val="center"/>
          </w:tcPr>
          <w:p w14:paraId="67A43883">
            <w:pPr>
              <w:spacing w:line="300" w:lineRule="exact"/>
              <w:rPr>
                <w:rFonts w:hint="eastAsia" w:ascii="宋体" w:hAnsi="宋体" w:eastAsia="宋体"/>
                <w:sz w:val="24"/>
                <w:szCs w:val="24"/>
              </w:rPr>
            </w:pPr>
            <w:r>
              <w:rPr>
                <w:rFonts w:hint="eastAsia" w:ascii="宋体" w:hAnsi="宋体" w:eastAsia="宋体"/>
                <w:sz w:val="24"/>
                <w:szCs w:val="24"/>
              </w:rPr>
              <w:t>1.投标企业对招标文件中技术参数要求、指标的响应程度，完全满足招标文件所要求的各项技术指标得12分。</w:t>
            </w:r>
          </w:p>
          <w:p w14:paraId="59426BBF">
            <w:pPr>
              <w:spacing w:line="300" w:lineRule="exact"/>
              <w:rPr>
                <w:rFonts w:hint="eastAsia" w:ascii="宋体" w:hAnsi="宋体" w:eastAsia="宋体"/>
                <w:sz w:val="24"/>
                <w:szCs w:val="24"/>
              </w:rPr>
            </w:pPr>
            <w:r>
              <w:rPr>
                <w:rFonts w:hint="eastAsia" w:ascii="宋体" w:hAnsi="宋体" w:eastAsia="宋体"/>
                <w:sz w:val="24"/>
                <w:szCs w:val="24"/>
              </w:rPr>
              <w:t>2.如有性能或技术指标略有细微负偏离，但不影响实际使用功能及性能的，有1项扣1分。</w:t>
            </w:r>
          </w:p>
          <w:p w14:paraId="3FEC69CD">
            <w:pPr>
              <w:spacing w:line="300" w:lineRule="exact"/>
              <w:rPr>
                <w:rFonts w:ascii="宋体" w:hAnsi="宋体" w:eastAsia="宋体"/>
                <w:b/>
                <w:bCs/>
                <w:color w:val="000000"/>
                <w:sz w:val="24"/>
                <w:szCs w:val="24"/>
              </w:rPr>
            </w:pPr>
            <w:r>
              <w:rPr>
                <w:rFonts w:hint="eastAsia" w:ascii="宋体" w:hAnsi="宋体" w:eastAsia="宋体"/>
                <w:sz w:val="24"/>
                <w:szCs w:val="24"/>
              </w:rPr>
              <w:t>3.如有性能或技术指标有正偏离，且评标小组认定正偏离有意义的，有一项加1分，最多可加3分。</w:t>
            </w:r>
          </w:p>
        </w:tc>
      </w:tr>
      <w:tr w14:paraId="07DFF3E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04" w:hRule="atLeast"/>
          <w:jc w:val="center"/>
        </w:trPr>
        <w:tc>
          <w:tcPr>
            <w:tcW w:w="461" w:type="dxa"/>
            <w:noWrap w:val="0"/>
            <w:vAlign w:val="center"/>
          </w:tcPr>
          <w:p w14:paraId="0D2A8322">
            <w:pPr>
              <w:jc w:val="center"/>
              <w:rPr>
                <w:rFonts w:ascii="宋体" w:hAnsi="宋体" w:eastAsia="宋体" w:cs="宋体"/>
                <w:sz w:val="24"/>
                <w:szCs w:val="24"/>
              </w:rPr>
            </w:pPr>
            <w:r>
              <w:rPr>
                <w:rFonts w:hint="eastAsia" w:ascii="宋体" w:hAnsi="宋体" w:eastAsia="宋体" w:cs="宋体"/>
                <w:sz w:val="24"/>
                <w:szCs w:val="24"/>
              </w:rPr>
              <w:t>4</w:t>
            </w:r>
          </w:p>
        </w:tc>
        <w:tc>
          <w:tcPr>
            <w:tcW w:w="1200" w:type="dxa"/>
            <w:noWrap w:val="0"/>
            <w:vAlign w:val="center"/>
          </w:tcPr>
          <w:p w14:paraId="0AF6F4D0">
            <w:pPr>
              <w:spacing w:before="48" w:beforeLines="20" w:after="48" w:afterLines="20" w:line="300" w:lineRule="exact"/>
              <w:rPr>
                <w:rFonts w:ascii="宋体" w:hAnsi="宋体" w:eastAsia="宋体" w:cs="宋体"/>
                <w:sz w:val="24"/>
                <w:szCs w:val="24"/>
              </w:rPr>
            </w:pPr>
            <w:r>
              <w:rPr>
                <w:rFonts w:hint="eastAsia" w:ascii="宋体" w:hAnsi="宋体" w:eastAsia="宋体" w:cs="宋体"/>
                <w:sz w:val="24"/>
                <w:szCs w:val="24"/>
              </w:rPr>
              <w:t>相关产品检验报告</w:t>
            </w:r>
          </w:p>
        </w:tc>
        <w:tc>
          <w:tcPr>
            <w:tcW w:w="1244" w:type="dxa"/>
            <w:noWrap w:val="0"/>
            <w:vAlign w:val="center"/>
          </w:tcPr>
          <w:p w14:paraId="18140901">
            <w:pPr>
              <w:jc w:val="center"/>
              <w:rPr>
                <w:rFonts w:ascii="宋体" w:hAnsi="宋体" w:eastAsia="宋体" w:cs="宋体"/>
                <w:sz w:val="24"/>
                <w:szCs w:val="24"/>
              </w:rPr>
            </w:pPr>
            <w:r>
              <w:rPr>
                <w:rFonts w:hint="eastAsia" w:ascii="宋体" w:hAnsi="宋体" w:eastAsia="宋体" w:cs="宋体"/>
                <w:sz w:val="24"/>
                <w:szCs w:val="24"/>
              </w:rPr>
              <w:t>1</w:t>
            </w:r>
            <w:r>
              <w:rPr>
                <w:rFonts w:ascii="宋体" w:hAnsi="宋体" w:eastAsia="宋体" w:cs="宋体"/>
                <w:sz w:val="24"/>
                <w:szCs w:val="24"/>
              </w:rPr>
              <w:t>9</w:t>
            </w:r>
            <w:r>
              <w:rPr>
                <w:rFonts w:hint="eastAsia" w:ascii="宋体" w:hAnsi="宋体" w:eastAsia="宋体" w:cs="宋体"/>
                <w:sz w:val="24"/>
                <w:szCs w:val="24"/>
              </w:rPr>
              <w:t>（分）</w:t>
            </w:r>
          </w:p>
        </w:tc>
        <w:tc>
          <w:tcPr>
            <w:tcW w:w="5800" w:type="dxa"/>
            <w:noWrap w:val="0"/>
            <w:vAlign w:val="center"/>
          </w:tcPr>
          <w:p w14:paraId="69FC7773">
            <w:pPr>
              <w:spacing w:line="400" w:lineRule="exact"/>
              <w:rPr>
                <w:rFonts w:hint="eastAsia" w:ascii="宋体" w:hAnsi="宋体" w:eastAsia="宋体"/>
                <w:sz w:val="24"/>
                <w:szCs w:val="24"/>
              </w:rPr>
            </w:pPr>
            <w:r>
              <w:rPr>
                <w:rFonts w:hint="eastAsia" w:ascii="宋体" w:hAnsi="宋体" w:eastAsia="宋体"/>
                <w:sz w:val="24"/>
                <w:szCs w:val="24"/>
              </w:rPr>
              <w:t>1、投标企业或产品制造商提供小博士乐园中立柱检验报告，检测要求根据力学性能标准，检测项目为洛氏硬度（HRBW），检测的判定结果合格，得2分；</w:t>
            </w:r>
          </w:p>
          <w:p w14:paraId="1A2B0B2A">
            <w:pPr>
              <w:spacing w:line="400" w:lineRule="exact"/>
              <w:rPr>
                <w:rFonts w:hint="eastAsia" w:ascii="宋体" w:hAnsi="宋体" w:eastAsia="宋体"/>
                <w:sz w:val="24"/>
                <w:szCs w:val="24"/>
              </w:rPr>
            </w:pPr>
            <w:r>
              <w:rPr>
                <w:rFonts w:hint="eastAsia" w:ascii="宋体" w:hAnsi="宋体" w:eastAsia="宋体"/>
                <w:sz w:val="24"/>
                <w:szCs w:val="24"/>
              </w:rPr>
              <w:t>2、投标企业或产品制造商提供小博士乐园中螺丝检验报告，检测要求根据力学性能标准，检测项目为洛氏硬度（HRC），检测的判定结果合格，得2分；</w:t>
            </w:r>
          </w:p>
          <w:p w14:paraId="1D569A39">
            <w:pPr>
              <w:spacing w:line="400" w:lineRule="exact"/>
              <w:rPr>
                <w:rFonts w:hint="eastAsia" w:ascii="宋体" w:hAnsi="宋体" w:eastAsia="宋体"/>
                <w:sz w:val="24"/>
                <w:szCs w:val="24"/>
              </w:rPr>
            </w:pPr>
            <w:r>
              <w:rPr>
                <w:rFonts w:hint="eastAsia" w:ascii="宋体" w:hAnsi="宋体" w:eastAsia="宋体"/>
                <w:sz w:val="24"/>
                <w:szCs w:val="24"/>
              </w:rPr>
              <w:t>3、投标企业或产品制造商提供小博士乐园中滑梯检验报告，检测要求根据力学性能标准，检测项目为维氏硬度（HV1），检测的判定结果合格，得2分；</w:t>
            </w:r>
          </w:p>
          <w:p w14:paraId="7667B6D8">
            <w:pPr>
              <w:spacing w:line="400" w:lineRule="exact"/>
              <w:rPr>
                <w:rFonts w:ascii="宋体" w:hAnsi="宋体" w:eastAsia="宋体"/>
                <w:sz w:val="24"/>
                <w:szCs w:val="24"/>
              </w:rPr>
            </w:pPr>
            <w:r>
              <w:rPr>
                <w:rFonts w:hint="eastAsia" w:ascii="宋体" w:hAnsi="宋体" w:eastAsia="宋体"/>
                <w:sz w:val="24"/>
                <w:szCs w:val="24"/>
              </w:rPr>
              <w:t>4、投标企业或产品制造商提供小博士乐园中网绳检验报告，检测要求根据GB-T8834-2016标准，检测项目为最低断裂强力、线密度，检测的判定结果合格，得2分；</w:t>
            </w:r>
          </w:p>
          <w:p w14:paraId="6AE06963">
            <w:pPr>
              <w:spacing w:line="300" w:lineRule="exact"/>
              <w:rPr>
                <w:rFonts w:ascii="宋体" w:hAnsi="宋体" w:eastAsia="宋体"/>
                <w:color w:val="000000"/>
                <w:sz w:val="24"/>
                <w:szCs w:val="24"/>
              </w:rPr>
            </w:pPr>
            <w:r>
              <w:rPr>
                <w:rFonts w:hint="eastAsia" w:ascii="宋体" w:hAnsi="宋体" w:eastAsia="宋体"/>
                <w:sz w:val="24"/>
                <w:szCs w:val="24"/>
              </w:rPr>
              <w:t>5、投标企业或产品制造商提供篮球架和黑板根据GB6675-2014标准出具的</w:t>
            </w:r>
            <w:r>
              <w:rPr>
                <w:rFonts w:hint="eastAsia" w:ascii="宋体" w:hAnsi="宋体" w:eastAsia="宋体"/>
                <w:color w:val="000000"/>
                <w:sz w:val="24"/>
                <w:szCs w:val="24"/>
              </w:rPr>
              <w:t>检测报告[检测标准需符合</w:t>
            </w:r>
            <w:r>
              <w:rPr>
                <w:rFonts w:hint="eastAsia" w:ascii="宋体" w:eastAsia="宋体" w:cs="宋体"/>
                <w:spacing w:val="-4"/>
              </w:rPr>
              <w:t>重金属可溶性铅≤90mg/kg，可溶性镉≤75mg/kg，可溶性铬≤60 mg/kg，可溶性汞≤60mg/kg</w:t>
            </w:r>
            <w:r>
              <w:rPr>
                <w:rFonts w:hint="eastAsia" w:ascii="宋体" w:hAnsi="宋体" w:eastAsia="宋体"/>
                <w:color w:val="000000"/>
                <w:sz w:val="24"/>
                <w:szCs w:val="24"/>
              </w:rPr>
              <w:t>]，每提供一份得</w:t>
            </w:r>
            <w:r>
              <w:rPr>
                <w:rFonts w:ascii="宋体" w:hAnsi="宋体" w:eastAsia="宋体"/>
                <w:color w:val="000000"/>
                <w:sz w:val="24"/>
                <w:szCs w:val="24"/>
              </w:rPr>
              <w:t>2</w:t>
            </w:r>
            <w:r>
              <w:rPr>
                <w:rFonts w:hint="eastAsia" w:ascii="宋体" w:hAnsi="宋体" w:eastAsia="宋体"/>
                <w:color w:val="000000"/>
                <w:sz w:val="24"/>
                <w:szCs w:val="24"/>
              </w:rPr>
              <w:t>分，最高得4分；</w:t>
            </w:r>
          </w:p>
          <w:p w14:paraId="2CE9C295">
            <w:pPr>
              <w:spacing w:line="300" w:lineRule="exact"/>
              <w:rPr>
                <w:rFonts w:ascii="宋体" w:hAnsi="宋体" w:eastAsia="宋体"/>
                <w:color w:val="000000"/>
                <w:sz w:val="24"/>
                <w:szCs w:val="24"/>
              </w:rPr>
            </w:pPr>
            <w:r>
              <w:rPr>
                <w:rFonts w:hint="eastAsia" w:ascii="宋体" w:hAnsi="宋体" w:eastAsia="宋体"/>
                <w:color w:val="000000"/>
                <w:sz w:val="24"/>
                <w:szCs w:val="24"/>
              </w:rPr>
              <w:t>6、投标企业或产品制造商提供桌面玩具根据GB4806.7-2016国家标准出具的塑料件浸泡不低于60天的检测报告，得2分。</w:t>
            </w:r>
          </w:p>
          <w:p w14:paraId="4E52D8D0">
            <w:pPr>
              <w:spacing w:line="300" w:lineRule="exact"/>
              <w:rPr>
                <w:rFonts w:hint="eastAsia" w:ascii="宋体" w:hAnsi="宋体" w:eastAsia="宋体"/>
                <w:color w:val="000000"/>
                <w:sz w:val="24"/>
                <w:szCs w:val="24"/>
              </w:rPr>
            </w:pPr>
            <w:r>
              <w:rPr>
                <w:rFonts w:hint="eastAsia" w:ascii="宋体" w:hAnsi="宋体" w:eastAsia="宋体"/>
                <w:color w:val="000000"/>
                <w:sz w:val="24"/>
                <w:szCs w:val="24"/>
              </w:rPr>
              <w:t>7、投标企业或产品制造商提供幼儿桌符合检测依据为GB28007-2011的检测报告，报告内容需包含（1.外观尺寸偏差，2.外观，3.木制表面涂层/覆面材料，4.木材含水率，5.结构安全，6.表面涂层，7.警示标识），得2分；</w:t>
            </w:r>
          </w:p>
          <w:p w14:paraId="1642A992">
            <w:pPr>
              <w:spacing w:line="300" w:lineRule="exact"/>
              <w:rPr>
                <w:rFonts w:hint="eastAsia" w:ascii="宋体" w:hAnsi="宋体" w:eastAsia="宋体"/>
                <w:color w:val="000000"/>
                <w:sz w:val="24"/>
                <w:szCs w:val="24"/>
              </w:rPr>
            </w:pPr>
            <w:r>
              <w:rPr>
                <w:rFonts w:hint="eastAsia" w:ascii="宋体" w:hAnsi="宋体" w:eastAsia="宋体"/>
                <w:color w:val="000000"/>
                <w:sz w:val="24"/>
                <w:szCs w:val="24"/>
              </w:rPr>
              <w:t>8、幼教一体机整机支持纸质护眼模式，可以在PC通道任意画面任意软件所有显示内容下实现画面纹理的实时调整；支持纸质纹理：牛皮纸、素描纸、宣纸、水彩纸、水纹纸；支持透明度调节，提供证明此项功能的第三方检测机构出具的检测报告复印件加盖投标商公章。得3分。</w:t>
            </w:r>
          </w:p>
          <w:p w14:paraId="0952C819">
            <w:pPr>
              <w:spacing w:line="300" w:lineRule="exact"/>
              <w:rPr>
                <w:rFonts w:ascii="宋体" w:hAnsi="宋体" w:eastAsia="宋体"/>
                <w:color w:val="000000"/>
                <w:sz w:val="24"/>
                <w:szCs w:val="24"/>
              </w:rPr>
            </w:pPr>
            <w:r>
              <w:rPr>
                <w:rFonts w:hint="eastAsia" w:ascii="宋体" w:hAnsi="宋体" w:eastAsia="宋体"/>
                <w:color w:val="000000"/>
                <w:sz w:val="24"/>
                <w:szCs w:val="24"/>
              </w:rPr>
              <w:t>本项</w:t>
            </w:r>
            <w:r>
              <w:rPr>
                <w:rFonts w:ascii="宋体" w:hAnsi="宋体" w:eastAsia="宋体"/>
                <w:color w:val="000000"/>
                <w:sz w:val="24"/>
                <w:szCs w:val="24"/>
              </w:rPr>
              <w:t>最多得</w:t>
            </w:r>
            <w:r>
              <w:rPr>
                <w:rFonts w:hint="eastAsia" w:ascii="宋体" w:hAnsi="宋体" w:eastAsia="宋体"/>
                <w:color w:val="000000"/>
                <w:sz w:val="24"/>
                <w:szCs w:val="24"/>
              </w:rPr>
              <w:t>1</w:t>
            </w:r>
            <w:r>
              <w:rPr>
                <w:rFonts w:ascii="宋体" w:hAnsi="宋体" w:eastAsia="宋体"/>
                <w:color w:val="000000"/>
                <w:sz w:val="24"/>
                <w:szCs w:val="24"/>
              </w:rPr>
              <w:t>9分。</w:t>
            </w:r>
          </w:p>
        </w:tc>
      </w:tr>
      <w:tr w14:paraId="371C38F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408" w:hRule="atLeast"/>
          <w:jc w:val="center"/>
        </w:trPr>
        <w:tc>
          <w:tcPr>
            <w:tcW w:w="461" w:type="dxa"/>
            <w:noWrap w:val="0"/>
            <w:vAlign w:val="center"/>
          </w:tcPr>
          <w:p w14:paraId="1ADBD06B">
            <w:pPr>
              <w:jc w:val="center"/>
              <w:rPr>
                <w:rFonts w:ascii="宋体" w:hAnsi="宋体" w:eastAsia="宋体" w:cs="宋体"/>
                <w:sz w:val="24"/>
                <w:szCs w:val="24"/>
              </w:rPr>
            </w:pPr>
            <w:r>
              <w:rPr>
                <w:rFonts w:hint="eastAsia" w:ascii="宋体" w:hAnsi="宋体" w:eastAsia="宋体" w:cs="宋体"/>
                <w:sz w:val="24"/>
                <w:szCs w:val="24"/>
              </w:rPr>
              <w:t>5</w:t>
            </w:r>
          </w:p>
        </w:tc>
        <w:tc>
          <w:tcPr>
            <w:tcW w:w="1200" w:type="dxa"/>
            <w:noWrap w:val="0"/>
            <w:vAlign w:val="center"/>
          </w:tcPr>
          <w:p w14:paraId="71A75F8F">
            <w:pPr>
              <w:spacing w:before="48" w:beforeLines="20" w:after="48" w:afterLines="20" w:line="300" w:lineRule="exact"/>
              <w:rPr>
                <w:rFonts w:ascii="宋体" w:hAnsi="宋体" w:eastAsia="宋体" w:cs="宋体"/>
                <w:sz w:val="24"/>
                <w:szCs w:val="24"/>
              </w:rPr>
            </w:pPr>
            <w:r>
              <w:rPr>
                <w:rFonts w:hint="eastAsia" w:ascii="宋体" w:hAnsi="宋体" w:eastAsia="宋体" w:cs="宋体"/>
                <w:sz w:val="24"/>
                <w:szCs w:val="24"/>
              </w:rPr>
              <w:t>企业荣誉</w:t>
            </w:r>
          </w:p>
        </w:tc>
        <w:tc>
          <w:tcPr>
            <w:tcW w:w="1244" w:type="dxa"/>
            <w:noWrap w:val="0"/>
            <w:vAlign w:val="center"/>
          </w:tcPr>
          <w:p w14:paraId="12AB2F08">
            <w:pPr>
              <w:jc w:val="center"/>
              <w:rPr>
                <w:rFonts w:ascii="宋体" w:hAnsi="宋体" w:eastAsia="宋体" w:cs="宋体"/>
                <w:sz w:val="24"/>
                <w:szCs w:val="24"/>
              </w:rPr>
            </w:pPr>
            <w:r>
              <w:rPr>
                <w:rFonts w:ascii="宋体" w:hAnsi="宋体" w:eastAsia="宋体" w:cs="宋体"/>
                <w:sz w:val="24"/>
                <w:szCs w:val="24"/>
              </w:rPr>
              <w:t>9</w:t>
            </w:r>
            <w:r>
              <w:rPr>
                <w:rFonts w:hint="eastAsia" w:ascii="宋体" w:hAnsi="宋体" w:eastAsia="宋体" w:cs="宋体"/>
                <w:sz w:val="24"/>
                <w:szCs w:val="24"/>
              </w:rPr>
              <w:t>（分）</w:t>
            </w:r>
          </w:p>
        </w:tc>
        <w:tc>
          <w:tcPr>
            <w:tcW w:w="5800" w:type="dxa"/>
            <w:noWrap w:val="0"/>
            <w:vAlign w:val="center"/>
          </w:tcPr>
          <w:p w14:paraId="249F112B">
            <w:pPr>
              <w:spacing w:line="300" w:lineRule="exact"/>
              <w:rPr>
                <w:rFonts w:ascii="宋体" w:hAnsi="宋体" w:eastAsia="宋体"/>
                <w:sz w:val="24"/>
                <w:szCs w:val="24"/>
                <w:lang w:val="zh-CN"/>
              </w:rPr>
            </w:pPr>
            <w:r>
              <w:rPr>
                <w:rFonts w:hint="eastAsia" w:ascii="宋体" w:hAnsi="宋体" w:eastAsia="宋体"/>
                <w:sz w:val="24"/>
                <w:szCs w:val="24"/>
                <w:lang w:val="zh-CN"/>
              </w:rPr>
              <w:t>投标企业或产品制造商：</w:t>
            </w:r>
          </w:p>
          <w:p w14:paraId="7E647ED7">
            <w:pPr>
              <w:spacing w:line="300" w:lineRule="exact"/>
              <w:rPr>
                <w:rFonts w:hint="eastAsia" w:ascii="宋体" w:eastAsia="宋体" w:cs="宋体"/>
                <w:sz w:val="24"/>
                <w:szCs w:val="24"/>
              </w:rPr>
            </w:pPr>
            <w:r>
              <w:rPr>
                <w:rFonts w:hint="eastAsia" w:ascii="宋体" w:eastAsia="宋体" w:cs="宋体"/>
                <w:sz w:val="24"/>
                <w:szCs w:val="24"/>
              </w:rPr>
              <w:t>1.获得售后服务成熟度认证证书</w:t>
            </w:r>
            <w:r>
              <w:rPr>
                <w:rFonts w:ascii="宋体" w:eastAsia="宋体" w:cs="宋体"/>
                <w:sz w:val="24"/>
                <w:szCs w:val="24"/>
              </w:rPr>
              <w:t>[GB/T27922-2011]</w:t>
            </w:r>
            <w:r>
              <w:rPr>
                <w:rFonts w:hint="eastAsia" w:ascii="宋体" w:eastAsia="宋体" w:cs="宋体"/>
                <w:sz w:val="24"/>
                <w:szCs w:val="24"/>
              </w:rPr>
              <w:t>，五星级得</w:t>
            </w:r>
            <w:r>
              <w:rPr>
                <w:rFonts w:ascii="宋体" w:eastAsia="宋体" w:cs="宋体"/>
                <w:sz w:val="24"/>
                <w:szCs w:val="24"/>
              </w:rPr>
              <w:t>2</w:t>
            </w:r>
            <w:r>
              <w:rPr>
                <w:rFonts w:hint="eastAsia" w:ascii="宋体" w:eastAsia="宋体" w:cs="宋体"/>
                <w:sz w:val="24"/>
                <w:szCs w:val="24"/>
              </w:rPr>
              <w:t>分，八星级得</w:t>
            </w:r>
            <w:r>
              <w:rPr>
                <w:rFonts w:ascii="宋体" w:eastAsia="宋体" w:cs="宋体"/>
                <w:sz w:val="24"/>
                <w:szCs w:val="24"/>
              </w:rPr>
              <w:t>3</w:t>
            </w:r>
            <w:r>
              <w:rPr>
                <w:rFonts w:hint="eastAsia" w:ascii="宋体" w:eastAsia="宋体" w:cs="宋体"/>
                <w:sz w:val="24"/>
                <w:szCs w:val="24"/>
              </w:rPr>
              <w:t>分；</w:t>
            </w:r>
          </w:p>
          <w:p w14:paraId="1B4D627B">
            <w:pPr>
              <w:spacing w:line="300" w:lineRule="exact"/>
              <w:rPr>
                <w:rFonts w:hint="eastAsia" w:ascii="宋体" w:eastAsia="宋体" w:cs="宋体"/>
                <w:sz w:val="24"/>
                <w:szCs w:val="24"/>
              </w:rPr>
            </w:pPr>
            <w:r>
              <w:rPr>
                <w:rFonts w:hint="eastAsia" w:ascii="宋体" w:eastAsia="宋体" w:cs="宋体"/>
                <w:sz w:val="24"/>
                <w:szCs w:val="24"/>
              </w:rPr>
              <w:t>2.获得绿色供应链管理体系认证证书</w:t>
            </w:r>
            <w:r>
              <w:rPr>
                <w:rFonts w:ascii="宋体" w:eastAsia="宋体" w:cs="宋体"/>
                <w:sz w:val="24"/>
                <w:szCs w:val="24"/>
              </w:rPr>
              <w:t>[</w:t>
            </w:r>
            <w:r>
              <w:rPr>
                <w:rFonts w:hint="eastAsia" w:ascii="宋体" w:eastAsia="宋体" w:cs="宋体"/>
                <w:sz w:val="24"/>
                <w:szCs w:val="24"/>
              </w:rPr>
              <w:t>Q/GDZR003-2019</w:t>
            </w:r>
            <w:r>
              <w:rPr>
                <w:rFonts w:ascii="宋体" w:eastAsia="宋体" w:cs="宋体"/>
                <w:sz w:val="24"/>
                <w:szCs w:val="24"/>
              </w:rPr>
              <w:t>]</w:t>
            </w:r>
            <w:r>
              <w:rPr>
                <w:rFonts w:hint="eastAsia" w:ascii="宋体" w:eastAsia="宋体" w:cs="宋体"/>
                <w:sz w:val="24"/>
                <w:szCs w:val="24"/>
              </w:rPr>
              <w:t>，三星级得</w:t>
            </w:r>
            <w:r>
              <w:rPr>
                <w:rFonts w:ascii="宋体" w:eastAsia="宋体" w:cs="宋体"/>
                <w:sz w:val="24"/>
                <w:szCs w:val="24"/>
              </w:rPr>
              <w:t>2</w:t>
            </w:r>
            <w:r>
              <w:rPr>
                <w:rFonts w:hint="eastAsia" w:ascii="宋体" w:eastAsia="宋体" w:cs="宋体"/>
                <w:sz w:val="24"/>
                <w:szCs w:val="24"/>
              </w:rPr>
              <w:t>分，五星级得</w:t>
            </w:r>
            <w:r>
              <w:rPr>
                <w:rFonts w:ascii="宋体" w:eastAsia="宋体" w:cs="宋体"/>
                <w:sz w:val="24"/>
                <w:szCs w:val="24"/>
              </w:rPr>
              <w:t>3</w:t>
            </w:r>
            <w:r>
              <w:rPr>
                <w:rFonts w:hint="eastAsia" w:ascii="宋体" w:eastAsia="宋体" w:cs="宋体"/>
                <w:sz w:val="24"/>
                <w:szCs w:val="24"/>
              </w:rPr>
              <w:t>分；</w:t>
            </w:r>
          </w:p>
          <w:p w14:paraId="6A86E424">
            <w:pPr>
              <w:spacing w:line="300" w:lineRule="exact"/>
              <w:rPr>
                <w:rFonts w:hint="eastAsia" w:ascii="宋体" w:eastAsia="宋体" w:cs="宋体"/>
                <w:sz w:val="24"/>
                <w:szCs w:val="24"/>
              </w:rPr>
            </w:pPr>
            <w:r>
              <w:rPr>
                <w:rFonts w:hint="eastAsia" w:ascii="宋体" w:eastAsia="宋体" w:cs="宋体"/>
                <w:sz w:val="24"/>
                <w:szCs w:val="24"/>
              </w:rPr>
              <w:t>3.获得诚信管理体系认证证书</w:t>
            </w:r>
            <w:r>
              <w:rPr>
                <w:rFonts w:ascii="宋体" w:eastAsia="宋体" w:cs="宋体"/>
                <w:sz w:val="24"/>
                <w:szCs w:val="24"/>
              </w:rPr>
              <w:t>[GB/T31950-2015]</w:t>
            </w:r>
            <w:r>
              <w:rPr>
                <w:rFonts w:hint="eastAsia" w:ascii="宋体" w:eastAsia="宋体" w:cs="宋体"/>
                <w:sz w:val="24"/>
                <w:szCs w:val="24"/>
              </w:rPr>
              <w:t>，得</w:t>
            </w:r>
            <w:r>
              <w:rPr>
                <w:rFonts w:ascii="宋体" w:eastAsia="宋体" w:cs="宋体"/>
                <w:sz w:val="24"/>
                <w:szCs w:val="24"/>
              </w:rPr>
              <w:t>3</w:t>
            </w:r>
            <w:r>
              <w:rPr>
                <w:rFonts w:hint="eastAsia" w:ascii="宋体" w:eastAsia="宋体" w:cs="宋体"/>
                <w:sz w:val="24"/>
                <w:szCs w:val="24"/>
              </w:rPr>
              <w:t>分。</w:t>
            </w:r>
          </w:p>
          <w:p w14:paraId="205FB9BF">
            <w:pPr>
              <w:spacing w:line="300" w:lineRule="exact"/>
              <w:rPr>
                <w:rFonts w:ascii="宋体" w:hAnsi="宋体" w:eastAsia="宋体" w:cs="宋体"/>
                <w:sz w:val="24"/>
              </w:rPr>
            </w:pPr>
            <w:r>
              <w:rPr>
                <w:rFonts w:hint="eastAsia" w:ascii="宋体" w:hAnsi="宋体" w:eastAsia="宋体"/>
                <w:color w:val="000000"/>
                <w:sz w:val="24"/>
                <w:szCs w:val="24"/>
              </w:rPr>
              <w:t>本项</w:t>
            </w:r>
            <w:r>
              <w:rPr>
                <w:rFonts w:ascii="宋体" w:hAnsi="宋体" w:eastAsia="宋体"/>
                <w:color w:val="000000"/>
                <w:sz w:val="24"/>
                <w:szCs w:val="24"/>
              </w:rPr>
              <w:t>最多得9分。</w:t>
            </w:r>
          </w:p>
        </w:tc>
      </w:tr>
      <w:tr w14:paraId="3F1F865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83" w:hRule="atLeast"/>
          <w:jc w:val="center"/>
        </w:trPr>
        <w:tc>
          <w:tcPr>
            <w:tcW w:w="461" w:type="dxa"/>
            <w:noWrap w:val="0"/>
            <w:vAlign w:val="center"/>
          </w:tcPr>
          <w:p w14:paraId="17A0A572">
            <w:pPr>
              <w:jc w:val="center"/>
              <w:rPr>
                <w:rFonts w:hint="eastAsia" w:ascii="宋体" w:hAnsi="宋体" w:eastAsia="宋体" w:cs="宋体"/>
                <w:sz w:val="24"/>
                <w:szCs w:val="24"/>
              </w:rPr>
            </w:pPr>
            <w:r>
              <w:rPr>
                <w:rFonts w:hint="eastAsia" w:ascii="宋体" w:hAnsi="宋体" w:eastAsia="宋体" w:cs="宋体"/>
                <w:sz w:val="24"/>
                <w:szCs w:val="24"/>
              </w:rPr>
              <w:t>6</w:t>
            </w:r>
          </w:p>
        </w:tc>
        <w:tc>
          <w:tcPr>
            <w:tcW w:w="1200" w:type="dxa"/>
            <w:noWrap w:val="0"/>
            <w:vAlign w:val="center"/>
          </w:tcPr>
          <w:p w14:paraId="2CBBDDBF">
            <w:pPr>
              <w:spacing w:before="48" w:beforeLines="20" w:after="48" w:afterLines="20" w:line="300" w:lineRule="exact"/>
              <w:rPr>
                <w:rFonts w:hint="eastAsia" w:ascii="宋体" w:hAnsi="宋体" w:eastAsia="宋体" w:cs="宋体"/>
                <w:sz w:val="24"/>
                <w:szCs w:val="24"/>
              </w:rPr>
            </w:pPr>
            <w:r>
              <w:rPr>
                <w:rFonts w:hint="eastAsia" w:ascii="宋体" w:hAnsi="宋体" w:eastAsia="宋体" w:cs="宋体"/>
                <w:sz w:val="24"/>
                <w:szCs w:val="24"/>
              </w:rPr>
              <w:t>项目实施方案</w:t>
            </w:r>
          </w:p>
        </w:tc>
        <w:tc>
          <w:tcPr>
            <w:tcW w:w="1244" w:type="dxa"/>
            <w:noWrap w:val="0"/>
            <w:vAlign w:val="center"/>
          </w:tcPr>
          <w:p w14:paraId="6B42A447">
            <w:pPr>
              <w:jc w:val="center"/>
              <w:rPr>
                <w:rFonts w:ascii="宋体" w:hAnsi="宋体" w:eastAsia="宋体" w:cs="宋体"/>
                <w:sz w:val="24"/>
                <w:szCs w:val="24"/>
              </w:rPr>
            </w:pPr>
            <w:r>
              <w:rPr>
                <w:rFonts w:hint="eastAsia" w:ascii="宋体" w:hAnsi="宋体" w:eastAsia="宋体" w:cs="宋体"/>
                <w:sz w:val="24"/>
                <w:szCs w:val="24"/>
              </w:rPr>
              <w:t>6（分）</w:t>
            </w:r>
          </w:p>
        </w:tc>
        <w:tc>
          <w:tcPr>
            <w:tcW w:w="5800" w:type="dxa"/>
            <w:noWrap w:val="0"/>
            <w:vAlign w:val="center"/>
          </w:tcPr>
          <w:p w14:paraId="43443210">
            <w:pPr>
              <w:spacing w:line="360" w:lineRule="auto"/>
              <w:rPr>
                <w:rFonts w:hint="eastAsia" w:ascii="宋体" w:hAnsi="宋体" w:eastAsia="宋体" w:cs="宋体"/>
                <w:sz w:val="24"/>
              </w:rPr>
            </w:pPr>
            <w:r>
              <w:rPr>
                <w:rFonts w:hint="eastAsia" w:ascii="宋体" w:hAnsi="宋体" w:eastAsia="宋体" w:cs="宋体"/>
                <w:sz w:val="24"/>
              </w:rPr>
              <w:t>根据供应商项目实施方案的完整性、合理性，技术先进性、周密性等内容进行打分；内容完整详实、科学合理、措施可靠，优于采购需求的，得</w:t>
            </w:r>
            <w:r>
              <w:rPr>
                <w:rFonts w:ascii="宋体" w:hAnsi="宋体" w:eastAsia="宋体" w:cs="宋体"/>
                <w:sz w:val="24"/>
              </w:rPr>
              <w:t>6</w:t>
            </w:r>
            <w:r>
              <w:rPr>
                <w:rFonts w:hint="eastAsia" w:ascii="宋体" w:hAnsi="宋体" w:eastAsia="宋体" w:cs="宋体"/>
                <w:sz w:val="24"/>
              </w:rPr>
              <w:t>-</w:t>
            </w:r>
            <w:r>
              <w:rPr>
                <w:rFonts w:ascii="宋体" w:hAnsi="宋体" w:eastAsia="宋体" w:cs="宋体"/>
                <w:sz w:val="24"/>
              </w:rPr>
              <w:t>5</w:t>
            </w:r>
            <w:r>
              <w:rPr>
                <w:rFonts w:hint="eastAsia" w:ascii="宋体" w:hAnsi="宋体" w:eastAsia="宋体" w:cs="宋体"/>
                <w:sz w:val="24"/>
              </w:rPr>
              <w:t>分；内容较完整、组织较严谨、关键点把控到位的，能够满足采购需求的，得</w:t>
            </w:r>
            <w:r>
              <w:rPr>
                <w:rFonts w:ascii="宋体" w:hAnsi="宋体" w:eastAsia="宋体" w:cs="宋体"/>
                <w:sz w:val="24"/>
              </w:rPr>
              <w:t>4</w:t>
            </w:r>
            <w:r>
              <w:rPr>
                <w:rFonts w:hint="eastAsia" w:ascii="宋体" w:hAnsi="宋体" w:eastAsia="宋体" w:cs="宋体"/>
                <w:sz w:val="24"/>
              </w:rPr>
              <w:t>-</w:t>
            </w:r>
            <w:r>
              <w:rPr>
                <w:rFonts w:ascii="宋体" w:hAnsi="宋体" w:eastAsia="宋体" w:cs="宋体"/>
                <w:sz w:val="24"/>
              </w:rPr>
              <w:t>3</w:t>
            </w:r>
            <w:r>
              <w:rPr>
                <w:rFonts w:hint="eastAsia" w:ascii="宋体" w:hAnsi="宋体" w:eastAsia="宋体" w:cs="宋体"/>
                <w:sz w:val="24"/>
              </w:rPr>
              <w:t>分；内容欠缺，不合理，经过后期改进，能够满足采购需求，得</w:t>
            </w:r>
            <w:r>
              <w:rPr>
                <w:rFonts w:ascii="宋体" w:hAnsi="宋体" w:eastAsia="宋体" w:cs="宋体"/>
                <w:sz w:val="24"/>
              </w:rPr>
              <w:t>2</w:t>
            </w:r>
            <w:r>
              <w:rPr>
                <w:rFonts w:hint="eastAsia" w:ascii="宋体" w:hAnsi="宋体" w:eastAsia="宋体" w:cs="宋体"/>
                <w:sz w:val="24"/>
              </w:rPr>
              <w:t>-</w:t>
            </w:r>
            <w:r>
              <w:rPr>
                <w:rFonts w:ascii="宋体" w:hAnsi="宋体" w:eastAsia="宋体" w:cs="宋体"/>
                <w:sz w:val="24"/>
              </w:rPr>
              <w:t>0</w:t>
            </w:r>
            <w:r>
              <w:rPr>
                <w:rFonts w:hint="eastAsia" w:ascii="宋体" w:hAnsi="宋体" w:eastAsia="宋体" w:cs="宋体"/>
                <w:sz w:val="24"/>
              </w:rPr>
              <w:t>分。</w:t>
            </w:r>
          </w:p>
        </w:tc>
      </w:tr>
      <w:tr w14:paraId="20146FC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83" w:hRule="atLeast"/>
          <w:jc w:val="center"/>
        </w:trPr>
        <w:tc>
          <w:tcPr>
            <w:tcW w:w="461" w:type="dxa"/>
            <w:noWrap w:val="0"/>
            <w:vAlign w:val="center"/>
          </w:tcPr>
          <w:p w14:paraId="1DDC4C4F">
            <w:pPr>
              <w:jc w:val="center"/>
              <w:rPr>
                <w:rFonts w:ascii="宋体" w:hAnsi="宋体" w:eastAsia="宋体" w:cs="宋体"/>
                <w:sz w:val="24"/>
                <w:szCs w:val="24"/>
              </w:rPr>
            </w:pPr>
            <w:r>
              <w:rPr>
                <w:rFonts w:ascii="宋体" w:hAnsi="宋体" w:eastAsia="宋体" w:cs="宋体"/>
                <w:sz w:val="24"/>
                <w:szCs w:val="24"/>
              </w:rPr>
              <w:t>7</w:t>
            </w:r>
          </w:p>
        </w:tc>
        <w:tc>
          <w:tcPr>
            <w:tcW w:w="1200" w:type="dxa"/>
            <w:noWrap w:val="0"/>
            <w:vAlign w:val="center"/>
          </w:tcPr>
          <w:p w14:paraId="1ED171A0">
            <w:pPr>
              <w:spacing w:before="48" w:beforeLines="20" w:after="48" w:afterLines="20" w:line="300" w:lineRule="exact"/>
              <w:rPr>
                <w:rFonts w:ascii="宋体" w:hAnsi="宋体" w:eastAsia="宋体" w:cs="宋体"/>
                <w:sz w:val="24"/>
                <w:szCs w:val="24"/>
              </w:rPr>
            </w:pPr>
            <w:r>
              <w:rPr>
                <w:rFonts w:hint="eastAsia" w:ascii="宋体" w:hAnsi="宋体" w:eastAsia="宋体" w:cs="宋体"/>
                <w:sz w:val="24"/>
                <w:szCs w:val="24"/>
              </w:rPr>
              <w:t>售后服务</w:t>
            </w:r>
          </w:p>
        </w:tc>
        <w:tc>
          <w:tcPr>
            <w:tcW w:w="1244" w:type="dxa"/>
            <w:noWrap w:val="0"/>
            <w:vAlign w:val="center"/>
          </w:tcPr>
          <w:p w14:paraId="1E5CBBD6">
            <w:pPr>
              <w:jc w:val="center"/>
              <w:rPr>
                <w:rFonts w:ascii="宋体" w:hAnsi="宋体" w:eastAsia="宋体" w:cs="宋体"/>
                <w:sz w:val="24"/>
                <w:szCs w:val="24"/>
              </w:rPr>
            </w:pPr>
            <w:r>
              <w:rPr>
                <w:rFonts w:ascii="宋体" w:hAnsi="宋体" w:eastAsia="宋体" w:cs="宋体"/>
                <w:sz w:val="24"/>
                <w:szCs w:val="24"/>
              </w:rPr>
              <w:t>6</w:t>
            </w:r>
            <w:r>
              <w:rPr>
                <w:rFonts w:hint="eastAsia" w:ascii="宋体" w:hAnsi="宋体" w:eastAsia="宋体" w:cs="宋体"/>
                <w:sz w:val="24"/>
                <w:szCs w:val="24"/>
              </w:rPr>
              <w:t>（分）</w:t>
            </w:r>
          </w:p>
        </w:tc>
        <w:tc>
          <w:tcPr>
            <w:tcW w:w="5800" w:type="dxa"/>
            <w:noWrap w:val="0"/>
            <w:vAlign w:val="center"/>
          </w:tcPr>
          <w:p w14:paraId="661EAB97">
            <w:pPr>
              <w:spacing w:line="360" w:lineRule="auto"/>
              <w:rPr>
                <w:rFonts w:ascii="宋体" w:hAnsi="宋体" w:eastAsia="宋体" w:cs="宋体"/>
                <w:sz w:val="24"/>
              </w:rPr>
            </w:pPr>
            <w:r>
              <w:rPr>
                <w:rFonts w:hint="eastAsia" w:ascii="宋体" w:hAnsi="宋体" w:eastAsia="宋体" w:cs="宋体"/>
                <w:sz w:val="24"/>
              </w:rPr>
              <w:t>1、</w:t>
            </w:r>
            <w:r>
              <w:rPr>
                <w:rFonts w:ascii="宋体" w:hAnsi="宋体" w:eastAsia="宋体" w:cs="宋体"/>
                <w:sz w:val="24"/>
              </w:rPr>
              <w:t>本地化服务能力（机构的设置、维修技术人员配置）3-0分（要求提供当地售后服务机构证明及联系方式）；</w:t>
            </w:r>
          </w:p>
          <w:p w14:paraId="57DA3FDA">
            <w:pPr>
              <w:spacing w:line="360" w:lineRule="auto"/>
              <w:rPr>
                <w:rFonts w:ascii="宋体" w:hAnsi="宋体" w:eastAsia="宋体" w:cs="宋体"/>
                <w:sz w:val="24"/>
              </w:rPr>
            </w:pPr>
            <w:r>
              <w:rPr>
                <w:rFonts w:hint="eastAsia" w:ascii="宋体" w:hAnsi="宋体" w:eastAsia="宋体" w:cs="宋体"/>
                <w:sz w:val="24"/>
              </w:rPr>
              <w:t>2、</w:t>
            </w:r>
            <w:r>
              <w:rPr>
                <w:rFonts w:ascii="宋体" w:hAnsi="宋体" w:eastAsia="宋体" w:cs="宋体"/>
                <w:sz w:val="24"/>
              </w:rPr>
              <w:t>项目售后服务保证措施</w:t>
            </w:r>
            <w:r>
              <w:rPr>
                <w:rFonts w:hint="eastAsia" w:ascii="宋体" w:hAnsi="宋体" w:eastAsia="宋体" w:cs="宋体"/>
                <w:sz w:val="24"/>
              </w:rPr>
              <w:t>，</w:t>
            </w:r>
            <w:r>
              <w:rPr>
                <w:rFonts w:ascii="宋体" w:hAnsi="宋体" w:eastAsia="宋体" w:cs="宋体"/>
                <w:sz w:val="24"/>
              </w:rPr>
              <w:t>评委根据投标方提供的方案进行评定3-0分。</w:t>
            </w:r>
          </w:p>
        </w:tc>
      </w:tr>
      <w:tr w14:paraId="34CA3BA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83" w:hRule="atLeast"/>
          <w:jc w:val="center"/>
        </w:trPr>
        <w:tc>
          <w:tcPr>
            <w:tcW w:w="461" w:type="dxa"/>
            <w:noWrap w:val="0"/>
            <w:vAlign w:val="center"/>
          </w:tcPr>
          <w:p w14:paraId="48D957BD">
            <w:pPr>
              <w:jc w:val="center"/>
              <w:rPr>
                <w:rFonts w:ascii="宋体" w:hAnsi="宋体" w:eastAsia="宋体" w:cs="宋体"/>
                <w:sz w:val="24"/>
                <w:szCs w:val="24"/>
              </w:rPr>
            </w:pPr>
            <w:r>
              <w:rPr>
                <w:rFonts w:ascii="宋体" w:hAnsi="宋体" w:eastAsia="宋体" w:cs="宋体"/>
                <w:sz w:val="24"/>
                <w:szCs w:val="24"/>
              </w:rPr>
              <w:t>8</w:t>
            </w:r>
          </w:p>
        </w:tc>
        <w:tc>
          <w:tcPr>
            <w:tcW w:w="1200" w:type="dxa"/>
            <w:noWrap w:val="0"/>
            <w:vAlign w:val="center"/>
          </w:tcPr>
          <w:p w14:paraId="753C714A">
            <w:pPr>
              <w:spacing w:before="48" w:beforeLines="20" w:after="48" w:afterLines="20" w:line="300" w:lineRule="exact"/>
              <w:jc w:val="center"/>
              <w:rPr>
                <w:rFonts w:ascii="宋体" w:hAnsi="宋体" w:eastAsia="宋体" w:cs="宋体"/>
                <w:sz w:val="24"/>
                <w:szCs w:val="24"/>
              </w:rPr>
            </w:pPr>
            <w:r>
              <w:rPr>
                <w:rFonts w:hint="eastAsia" w:ascii="宋体" w:hAnsi="宋体" w:eastAsia="宋体" w:cs="宋体"/>
                <w:sz w:val="24"/>
                <w:szCs w:val="24"/>
              </w:rPr>
              <w:t>企业资信证书</w:t>
            </w:r>
          </w:p>
        </w:tc>
        <w:tc>
          <w:tcPr>
            <w:tcW w:w="1244" w:type="dxa"/>
            <w:noWrap w:val="0"/>
            <w:vAlign w:val="center"/>
          </w:tcPr>
          <w:p w14:paraId="35BC57E4">
            <w:pPr>
              <w:jc w:val="center"/>
              <w:rPr>
                <w:rFonts w:ascii="宋体" w:hAnsi="宋体" w:eastAsia="宋体" w:cs="宋体"/>
                <w:sz w:val="24"/>
                <w:szCs w:val="24"/>
              </w:rPr>
            </w:pPr>
            <w:r>
              <w:rPr>
                <w:rFonts w:ascii="宋体" w:hAnsi="宋体" w:eastAsia="宋体" w:cs="宋体"/>
                <w:sz w:val="24"/>
                <w:szCs w:val="24"/>
              </w:rPr>
              <w:t>9</w:t>
            </w:r>
            <w:r>
              <w:rPr>
                <w:rFonts w:hint="eastAsia" w:ascii="宋体" w:hAnsi="宋体" w:eastAsia="宋体" w:cs="宋体"/>
                <w:sz w:val="24"/>
                <w:szCs w:val="24"/>
              </w:rPr>
              <w:t>（分）</w:t>
            </w:r>
          </w:p>
        </w:tc>
        <w:tc>
          <w:tcPr>
            <w:tcW w:w="5800" w:type="dxa"/>
            <w:noWrap w:val="0"/>
            <w:vAlign w:val="center"/>
          </w:tcPr>
          <w:p w14:paraId="5BE7721D">
            <w:pPr>
              <w:spacing w:line="360" w:lineRule="auto"/>
              <w:rPr>
                <w:rFonts w:ascii="宋体" w:hAnsi="宋体" w:eastAsia="宋体" w:cs="宋体"/>
                <w:sz w:val="24"/>
              </w:rPr>
            </w:pPr>
            <w:r>
              <w:rPr>
                <w:rFonts w:ascii="宋体" w:hAnsi="宋体" w:eastAsia="宋体" w:cs="宋体"/>
                <w:sz w:val="24"/>
              </w:rPr>
              <w:t>1</w:t>
            </w:r>
            <w:r>
              <w:rPr>
                <w:rFonts w:hint="eastAsia" w:ascii="宋体" w:hAnsi="宋体" w:eastAsia="宋体" w:cs="宋体"/>
                <w:sz w:val="24"/>
              </w:rPr>
              <w:t>、投标企业或产品制造商获得国家高新技术企业证书，得3分；</w:t>
            </w:r>
          </w:p>
          <w:p w14:paraId="19620F4D">
            <w:pPr>
              <w:spacing w:line="360" w:lineRule="auto"/>
              <w:rPr>
                <w:rFonts w:ascii="宋体" w:hAnsi="宋体" w:eastAsia="宋体" w:cs="宋体"/>
                <w:sz w:val="24"/>
              </w:rPr>
            </w:pPr>
            <w:r>
              <w:rPr>
                <w:rFonts w:ascii="宋体" w:hAnsi="宋体" w:eastAsia="宋体" w:cs="宋体"/>
                <w:sz w:val="24"/>
              </w:rPr>
              <w:t>2</w:t>
            </w:r>
            <w:r>
              <w:rPr>
                <w:rFonts w:hint="eastAsia" w:ascii="宋体" w:hAnsi="宋体" w:eastAsia="宋体" w:cs="宋体"/>
                <w:sz w:val="24"/>
              </w:rPr>
              <w:t>、投标企业或产品制造商获得CQC中国环保产品认证证书（木制儿童家具），得3分；</w:t>
            </w:r>
          </w:p>
          <w:p w14:paraId="5BAE6708">
            <w:pPr>
              <w:spacing w:line="360" w:lineRule="auto"/>
              <w:rPr>
                <w:rFonts w:hint="eastAsia" w:ascii="宋体" w:hAnsi="宋体" w:eastAsia="宋体" w:cs="宋体"/>
                <w:sz w:val="24"/>
              </w:rPr>
            </w:pPr>
            <w:r>
              <w:rPr>
                <w:rFonts w:ascii="宋体" w:hAnsi="宋体" w:eastAsia="宋体" w:cs="宋体"/>
                <w:sz w:val="24"/>
              </w:rPr>
              <w:t>3</w:t>
            </w:r>
            <w:r>
              <w:rPr>
                <w:rFonts w:hint="eastAsia" w:ascii="宋体" w:hAnsi="宋体" w:eastAsia="宋体" w:cs="宋体"/>
                <w:sz w:val="24"/>
              </w:rPr>
              <w:t>、投标企业或产品制造商获得中国环境标志产品认证证书（塑料玩具），得3分；</w:t>
            </w:r>
          </w:p>
          <w:p w14:paraId="44B594C8">
            <w:pPr>
              <w:spacing w:line="360" w:lineRule="auto"/>
              <w:rPr>
                <w:rFonts w:ascii="宋体" w:hAnsi="宋体" w:eastAsia="宋体" w:cs="宋体"/>
                <w:sz w:val="24"/>
              </w:rPr>
            </w:pPr>
            <w:r>
              <w:rPr>
                <w:rFonts w:hint="eastAsia" w:ascii="宋体" w:hAnsi="宋体" w:eastAsia="宋体"/>
                <w:color w:val="000000"/>
                <w:sz w:val="24"/>
                <w:szCs w:val="24"/>
              </w:rPr>
              <w:t>本项</w:t>
            </w:r>
            <w:r>
              <w:rPr>
                <w:rFonts w:ascii="宋体" w:hAnsi="宋体" w:eastAsia="宋体"/>
                <w:color w:val="000000"/>
                <w:sz w:val="24"/>
                <w:szCs w:val="24"/>
              </w:rPr>
              <w:t>最多得9分。</w:t>
            </w:r>
          </w:p>
        </w:tc>
      </w:tr>
      <w:tr w14:paraId="5B44CA0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68" w:hRule="atLeast"/>
          <w:jc w:val="center"/>
        </w:trPr>
        <w:tc>
          <w:tcPr>
            <w:tcW w:w="8705" w:type="dxa"/>
            <w:gridSpan w:val="4"/>
            <w:noWrap w:val="0"/>
            <w:vAlign w:val="center"/>
          </w:tcPr>
          <w:p w14:paraId="349F4335">
            <w:pPr>
              <w:spacing w:line="360" w:lineRule="auto"/>
              <w:rPr>
                <w:rFonts w:ascii="宋体" w:hAnsi="宋体" w:eastAsia="宋体" w:cs="宋体"/>
                <w:sz w:val="24"/>
              </w:rPr>
            </w:pPr>
            <w:r>
              <w:rPr>
                <w:rFonts w:hint="eastAsia" w:ascii="宋体" w:hAnsi="宋体" w:eastAsia="宋体" w:cs="宋体"/>
                <w:sz w:val="24"/>
              </w:rPr>
              <w:t xml:space="preserve"> 注：以上参与评分的证明材料，不提供不得分，复印件加盖投标单位公章作为评分依据。</w:t>
            </w:r>
          </w:p>
        </w:tc>
      </w:tr>
    </w:tbl>
    <w:p w14:paraId="530483E9">
      <w:pPr>
        <w:pStyle w:val="2"/>
        <w:ind w:firstLine="0"/>
        <w:jc w:val="left"/>
        <w:rPr>
          <w:rStyle w:val="20"/>
          <w:rFonts w:hint="eastAsia"/>
          <w:b w:val="0"/>
          <w:bCs w:val="0"/>
          <w:sz w:val="36"/>
          <w:szCs w:val="36"/>
        </w:rPr>
      </w:pPr>
    </w:p>
    <w:p w14:paraId="120A31A5">
      <w:pPr>
        <w:rPr>
          <w:rStyle w:val="20"/>
          <w:rFonts w:hint="eastAsia"/>
          <w:b w:val="0"/>
          <w:bCs w:val="0"/>
          <w:sz w:val="36"/>
          <w:szCs w:val="36"/>
        </w:rPr>
      </w:pPr>
    </w:p>
    <w:p w14:paraId="6B1198ED">
      <w:pPr>
        <w:rPr>
          <w:rStyle w:val="20"/>
          <w:rFonts w:hint="eastAsia"/>
          <w:b w:val="0"/>
          <w:bCs w:val="0"/>
          <w:sz w:val="36"/>
          <w:szCs w:val="36"/>
        </w:rPr>
      </w:pPr>
    </w:p>
    <w:p w14:paraId="42FEF719">
      <w:pPr>
        <w:rPr>
          <w:rStyle w:val="20"/>
          <w:rFonts w:hint="eastAsia"/>
          <w:b w:val="0"/>
          <w:bCs w:val="0"/>
          <w:sz w:val="36"/>
          <w:szCs w:val="36"/>
        </w:rPr>
      </w:pPr>
    </w:p>
    <w:p w14:paraId="7859146F">
      <w:pPr>
        <w:rPr>
          <w:rStyle w:val="20"/>
          <w:rFonts w:hint="eastAsia"/>
          <w:b w:val="0"/>
          <w:bCs w:val="0"/>
          <w:sz w:val="36"/>
          <w:szCs w:val="36"/>
        </w:rPr>
      </w:pPr>
    </w:p>
    <w:p w14:paraId="6F512721">
      <w:pPr>
        <w:rPr>
          <w:rStyle w:val="20"/>
          <w:rFonts w:hint="eastAsia"/>
          <w:b w:val="0"/>
          <w:bCs w:val="0"/>
          <w:sz w:val="36"/>
          <w:szCs w:val="36"/>
        </w:rPr>
      </w:pPr>
    </w:p>
    <w:p w14:paraId="3318C4F7">
      <w:pPr>
        <w:rPr>
          <w:rStyle w:val="20"/>
          <w:rFonts w:hint="eastAsia"/>
          <w:b w:val="0"/>
          <w:bCs w:val="0"/>
          <w:sz w:val="36"/>
          <w:szCs w:val="36"/>
        </w:rPr>
      </w:pPr>
    </w:p>
    <w:p w14:paraId="24B2C0DD">
      <w:pPr>
        <w:pStyle w:val="2"/>
        <w:ind w:firstLine="0"/>
        <w:jc w:val="center"/>
        <w:rPr>
          <w:rStyle w:val="20"/>
          <w:b/>
          <w:bCs/>
          <w:sz w:val="36"/>
          <w:szCs w:val="36"/>
        </w:rPr>
      </w:pPr>
      <w:r>
        <w:rPr>
          <w:rStyle w:val="20"/>
          <w:rFonts w:hint="eastAsia"/>
          <w:b w:val="0"/>
          <w:bCs w:val="0"/>
          <w:sz w:val="36"/>
          <w:szCs w:val="36"/>
        </w:rPr>
        <w:t>第五章投标人须知</w:t>
      </w:r>
    </w:p>
    <w:p w14:paraId="136E639C">
      <w:pPr>
        <w:jc w:val="center"/>
        <w:outlineLvl w:val="1"/>
        <w:rPr>
          <w:rFonts w:ascii="宋体" w:hAnsi="宋体"/>
          <w:sz w:val="24"/>
        </w:rPr>
      </w:pPr>
      <w:r>
        <w:rPr>
          <w:rFonts w:hint="eastAsia" w:ascii="黑体" w:hAnsi="黑体" w:eastAsia="黑体" w:cs="黑体"/>
          <w:kern w:val="0"/>
          <w:sz w:val="30"/>
          <w:szCs w:val="30"/>
          <w:lang w:val="zh-CN"/>
        </w:rPr>
        <w:t>一、总则</w:t>
      </w:r>
    </w:p>
    <w:p w14:paraId="445ABA7A">
      <w:pPr>
        <w:adjustRightInd w:val="0"/>
        <w:snapToGrid w:val="0"/>
        <w:ind w:firstLine="475" w:firstLineChars="197"/>
        <w:rPr>
          <w:rFonts w:ascii="宋体" w:hAnsi="宋体"/>
          <w:b/>
          <w:bCs/>
          <w:sz w:val="24"/>
        </w:rPr>
      </w:pPr>
      <w:r>
        <w:rPr>
          <w:rFonts w:hint="eastAsia" w:ascii="宋体" w:hAnsi="宋体"/>
          <w:b/>
          <w:bCs/>
          <w:sz w:val="24"/>
        </w:rPr>
        <w:t>1. 定义</w:t>
      </w:r>
    </w:p>
    <w:p w14:paraId="0F5F2B67">
      <w:pPr>
        <w:adjustRightInd w:val="0"/>
        <w:snapToGrid w:val="0"/>
        <w:ind w:firstLine="472" w:firstLineChars="197"/>
        <w:rPr>
          <w:rFonts w:ascii="宋体" w:hAnsi="宋体"/>
          <w:sz w:val="24"/>
        </w:rPr>
      </w:pPr>
      <w:r>
        <w:rPr>
          <w:rFonts w:hint="eastAsia" w:ascii="宋体" w:hAnsi="宋体"/>
          <w:sz w:val="24"/>
        </w:rPr>
        <w:t xml:space="preserve">1.1 “采购人”是指依法进行政府采购的国家机关、事业单位、团体组织。本项目采购人详见本招标文件中第一章《投标邀请》。 </w:t>
      </w:r>
    </w:p>
    <w:p w14:paraId="50DBE1D1">
      <w:pPr>
        <w:adjustRightInd w:val="0"/>
        <w:snapToGrid w:val="0"/>
        <w:ind w:firstLine="472" w:firstLineChars="197"/>
        <w:rPr>
          <w:rFonts w:ascii="宋体" w:hAnsi="宋体"/>
          <w:sz w:val="24"/>
        </w:rPr>
      </w:pPr>
      <w:r>
        <w:rPr>
          <w:rFonts w:hint="eastAsia" w:ascii="宋体" w:hAnsi="宋体"/>
          <w:sz w:val="24"/>
        </w:rPr>
        <w:t>1.2 “集中采购机构”是指依据《政府集中采购委托代理协议》，受采购人委托具体组织本次招标采购活动的单位，即</w:t>
      </w:r>
      <w:r>
        <w:rPr>
          <w:rFonts w:hint="eastAsia" w:ascii="宋体" w:hAnsi="宋体"/>
          <w:sz w:val="24"/>
          <w:lang w:eastAsia="zh-CN"/>
        </w:rPr>
        <w:t>通化市九信招标有限公司</w:t>
      </w:r>
      <w:r>
        <w:rPr>
          <w:rFonts w:hint="eastAsia" w:ascii="宋体" w:hAnsi="宋体"/>
          <w:sz w:val="24"/>
        </w:rPr>
        <w:t xml:space="preserve"> 。</w:t>
      </w:r>
    </w:p>
    <w:p w14:paraId="37305D2E">
      <w:pPr>
        <w:adjustRightInd w:val="0"/>
        <w:snapToGrid w:val="0"/>
        <w:ind w:firstLine="472" w:firstLineChars="197"/>
        <w:rPr>
          <w:rFonts w:ascii="宋体" w:hAnsi="宋体"/>
          <w:sz w:val="24"/>
        </w:rPr>
      </w:pPr>
      <w:r>
        <w:rPr>
          <w:rFonts w:hint="eastAsia" w:ascii="宋体" w:hAnsi="宋体"/>
          <w:sz w:val="24"/>
        </w:rPr>
        <w:t>1.3 “服务”是指本招标文件中所属服务。</w:t>
      </w:r>
    </w:p>
    <w:p w14:paraId="5078ABA0">
      <w:pPr>
        <w:adjustRightInd w:val="0"/>
        <w:snapToGrid w:val="0"/>
        <w:ind w:firstLine="472" w:firstLineChars="197"/>
        <w:rPr>
          <w:rFonts w:ascii="宋体" w:hAnsi="宋体"/>
          <w:sz w:val="24"/>
        </w:rPr>
      </w:pPr>
      <w:r>
        <w:rPr>
          <w:rFonts w:hint="eastAsia" w:ascii="宋体" w:hAnsi="宋体"/>
          <w:sz w:val="24"/>
        </w:rPr>
        <w:t>1.4 “投标人（供应商）”是指</w:t>
      </w:r>
      <w:r>
        <w:rPr>
          <w:rFonts w:ascii="宋体" w:hAnsi="宋体"/>
          <w:sz w:val="24"/>
        </w:rPr>
        <w:t>响应招标、参加投标竞争的法人、其他组织或者自然人。</w:t>
      </w:r>
    </w:p>
    <w:p w14:paraId="0015FF72">
      <w:pPr>
        <w:adjustRightInd w:val="0"/>
        <w:snapToGrid w:val="0"/>
        <w:ind w:firstLine="472" w:firstLineChars="197"/>
        <w:rPr>
          <w:rFonts w:ascii="宋体" w:hAnsi="宋体"/>
          <w:sz w:val="24"/>
        </w:rPr>
      </w:pPr>
      <w:r>
        <w:rPr>
          <w:rFonts w:hint="eastAsia" w:ascii="宋体" w:hAnsi="宋体"/>
          <w:sz w:val="24"/>
        </w:rPr>
        <w:t>1.5 “合格投标人”是指</w:t>
      </w:r>
      <w:r>
        <w:rPr>
          <w:rFonts w:hint="eastAsia" w:ascii="宋体" w:hAnsi="宋体"/>
          <w:bCs/>
          <w:sz w:val="24"/>
        </w:rPr>
        <w:t>投标文件提交成功、解密成功、能正常导入电子开标系统，且</w:t>
      </w:r>
      <w:r>
        <w:rPr>
          <w:rFonts w:hint="eastAsia" w:ascii="宋体" w:hAnsi="宋体"/>
          <w:sz w:val="24"/>
        </w:rPr>
        <w:t>资格审查和符合性审查合格的投标人。</w:t>
      </w:r>
    </w:p>
    <w:p w14:paraId="2B3B354F">
      <w:pPr>
        <w:adjustRightInd w:val="0"/>
        <w:snapToGrid w:val="0"/>
        <w:ind w:firstLine="472" w:firstLineChars="197"/>
        <w:rPr>
          <w:rFonts w:ascii="宋体" w:hAnsi="宋体" w:cs="宋体"/>
          <w:sz w:val="24"/>
        </w:rPr>
      </w:pPr>
      <w:r>
        <w:rPr>
          <w:rFonts w:hint="eastAsia" w:ascii="宋体" w:hAnsi="宋体"/>
          <w:sz w:val="24"/>
        </w:rPr>
        <w:t xml:space="preserve">1.6 </w:t>
      </w:r>
      <w:r>
        <w:rPr>
          <w:rFonts w:hint="eastAsia" w:ascii="宋体" w:hAnsi="宋体" w:cs="宋体"/>
          <w:sz w:val="24"/>
        </w:rPr>
        <w:t>本招标文件各部分规定的期间以时、日、月、年计算。期间开始的时和日，不计算在期间内，而从次日开始计算。期间届满的最后一天是节假日的，以节假日后的第一日为期间届满的日期。</w:t>
      </w:r>
    </w:p>
    <w:p w14:paraId="336A1804">
      <w:pPr>
        <w:pStyle w:val="47"/>
        <w:numPr>
          <w:ilvl w:val="0"/>
          <w:numId w:val="0"/>
        </w:numPr>
        <w:tabs>
          <w:tab w:val="left" w:pos="720"/>
          <w:tab w:val="clear" w:pos="709"/>
        </w:tabs>
        <w:ind w:firstLine="482" w:firstLineChars="200"/>
        <w:rPr>
          <w:rFonts w:cs="宋体"/>
          <w:b/>
          <w:bCs/>
          <w:sz w:val="24"/>
          <w:szCs w:val="24"/>
        </w:rPr>
      </w:pPr>
      <w:r>
        <w:rPr>
          <w:rFonts w:hint="eastAsia" w:cs="宋体"/>
          <w:b/>
          <w:bCs/>
          <w:sz w:val="24"/>
          <w:szCs w:val="24"/>
        </w:rPr>
        <w:t>2.投标人参加政府采购的条件</w:t>
      </w:r>
    </w:p>
    <w:p w14:paraId="3D47F3F8">
      <w:pPr>
        <w:keepNext/>
        <w:keepLines/>
        <w:pageBreakBefore w:val="0"/>
        <w:widowControl w:val="0"/>
        <w:kinsoku/>
        <w:wordWrap/>
        <w:overflowPunct/>
        <w:topLinePunct w:val="0"/>
        <w:autoSpaceDE/>
        <w:autoSpaceDN/>
        <w:bidi w:val="0"/>
        <w:adjustRightInd/>
        <w:snapToGrid/>
        <w:spacing w:line="240" w:lineRule="atLeast"/>
        <w:ind w:firstLine="480" w:firstLineChars="200"/>
        <w:textAlignment w:val="auto"/>
        <w:outlineLvl w:val="1"/>
        <w:rPr>
          <w:rFonts w:hint="default" w:ascii="宋体" w:hAnsi="宋体" w:eastAsia="宋体" w:cs="宋体"/>
          <w:sz w:val="24"/>
          <w:szCs w:val="24"/>
          <w:lang w:val="en-US" w:eastAsia="zh-CN"/>
        </w:rPr>
      </w:pPr>
      <w:r>
        <w:rPr>
          <w:rFonts w:hint="eastAsia" w:ascii="宋体" w:hAnsi="宋体" w:cs="宋体"/>
          <w:sz w:val="24"/>
        </w:rPr>
        <w:t xml:space="preserve">2.1 </w:t>
      </w:r>
      <w:r>
        <w:rPr>
          <w:rFonts w:hint="eastAsia" w:ascii="宋体" w:hAnsi="宋体" w:eastAsia="宋体" w:cs="宋体"/>
          <w:sz w:val="24"/>
          <w:szCs w:val="24"/>
          <w:lang w:eastAsia="zh-CN"/>
        </w:rPr>
        <w:t>潜在的供应商可自行在“政采云”平台（http：//www.zcygov.cn）下载文件（操作路径：登录“政采云”平台-项目采购-获取采购文件-找到本项目-点击“申请获取采购文件”），电子投标文件制作需要基于“政采云”平台获取的招标文件编制</w:t>
      </w:r>
      <w:r>
        <w:rPr>
          <w:rFonts w:hint="eastAsia" w:ascii="宋体" w:hAnsi="宋体" w:cs="宋体"/>
          <w:sz w:val="24"/>
          <w:szCs w:val="24"/>
          <w:lang w:val="en-US" w:eastAsia="zh-CN"/>
        </w:rPr>
        <w:t>.</w:t>
      </w:r>
    </w:p>
    <w:p w14:paraId="3BE7674E">
      <w:pPr>
        <w:adjustRightInd w:val="0"/>
        <w:snapToGrid w:val="0"/>
        <w:ind w:firstLine="472" w:firstLineChars="197"/>
        <w:rPr>
          <w:rFonts w:ascii="宋体" w:hAnsi="宋体" w:cs="宋体"/>
          <w:sz w:val="24"/>
        </w:rPr>
      </w:pPr>
      <w:r>
        <w:rPr>
          <w:rFonts w:hint="eastAsia" w:ascii="宋体" w:hAnsi="宋体" w:cs="宋体"/>
          <w:sz w:val="24"/>
        </w:rPr>
        <w:t>本项目如接受联合体投标，应当由联合体各方以一个投标人名义共同免费下载招标文件参加本项目投标，具体操作方法为：联合体第一个成员通过数字证书登录</w:t>
      </w:r>
      <w:r>
        <w:rPr>
          <w:rFonts w:hint="eastAsia" w:ascii="宋体" w:hAnsi="宋体" w:cs="宋体"/>
          <w:sz w:val="24"/>
          <w:lang w:eastAsia="zh-CN"/>
        </w:rPr>
        <w:t>政采云</w:t>
      </w:r>
      <w:r>
        <w:rPr>
          <w:rFonts w:hint="eastAsia" w:ascii="宋体" w:hAnsi="宋体" w:cs="宋体"/>
          <w:sz w:val="24"/>
        </w:rPr>
        <w:t>网免费下载招标文件，在此界面下，依次插入其他各成员数字证书，添加联合体成员。</w:t>
      </w:r>
    </w:p>
    <w:p w14:paraId="01369BF3">
      <w:pPr>
        <w:ind w:firstLine="470" w:firstLineChars="196"/>
        <w:rPr>
          <w:rFonts w:ascii="宋体" w:hAnsi="宋体" w:cs="宋体"/>
          <w:sz w:val="24"/>
        </w:rPr>
      </w:pPr>
      <w:r>
        <w:rPr>
          <w:rFonts w:hint="eastAsia" w:ascii="宋体" w:hAnsi="宋体" w:cs="宋体"/>
          <w:sz w:val="24"/>
        </w:rPr>
        <w:t>2.2 符合招标文件第一章《投标邀请》中规定的投标人资格条件。</w:t>
      </w:r>
    </w:p>
    <w:p w14:paraId="3B29C291">
      <w:pPr>
        <w:pStyle w:val="47"/>
        <w:numPr>
          <w:ilvl w:val="0"/>
          <w:numId w:val="0"/>
        </w:numPr>
        <w:tabs>
          <w:tab w:val="left" w:pos="720"/>
          <w:tab w:val="clear" w:pos="709"/>
        </w:tabs>
        <w:ind w:firstLine="482" w:firstLineChars="200"/>
        <w:rPr>
          <w:rFonts w:cs="宋体"/>
          <w:b/>
          <w:bCs/>
          <w:sz w:val="24"/>
          <w:szCs w:val="24"/>
        </w:rPr>
      </w:pPr>
      <w:r>
        <w:rPr>
          <w:rFonts w:hint="eastAsia" w:cs="宋体"/>
          <w:b/>
          <w:bCs/>
          <w:sz w:val="24"/>
          <w:szCs w:val="24"/>
        </w:rPr>
        <w:t>3.合格的服务</w:t>
      </w:r>
    </w:p>
    <w:p w14:paraId="16C60F3F">
      <w:pPr>
        <w:spacing w:line="276" w:lineRule="auto"/>
        <w:ind w:firstLine="472" w:firstLineChars="197"/>
        <w:rPr>
          <w:rFonts w:ascii="宋体" w:hAnsi="宋体"/>
          <w:sz w:val="24"/>
        </w:rPr>
      </w:pPr>
      <w:r>
        <w:rPr>
          <w:rFonts w:hint="eastAsia" w:ascii="宋体" w:hAnsi="宋体"/>
          <w:sz w:val="24"/>
        </w:rPr>
        <w:t>3.1投标人提供的服务应当符合招标文件的要求，并且其质量完全符合国家标准、行业标准或地方标准。</w:t>
      </w:r>
    </w:p>
    <w:p w14:paraId="2B587E91">
      <w:pPr>
        <w:spacing w:line="276" w:lineRule="auto"/>
        <w:ind w:firstLine="472" w:firstLineChars="197"/>
        <w:rPr>
          <w:rFonts w:ascii="宋体" w:hAnsi="宋体"/>
          <w:sz w:val="24"/>
        </w:rPr>
      </w:pPr>
      <w:r>
        <w:rPr>
          <w:rFonts w:hint="eastAsia" w:ascii="宋体" w:hAnsi="宋体"/>
          <w:sz w:val="24"/>
        </w:rPr>
        <w:t>3.2.投标人所提供的服务应当没有侵犯任何第三方的知识产权、技术秘密等合法权利，不存在任何产权瑕疵。</w:t>
      </w:r>
    </w:p>
    <w:p w14:paraId="19AF8FCF">
      <w:pPr>
        <w:spacing w:line="276" w:lineRule="auto"/>
        <w:ind w:firstLine="472" w:firstLineChars="197"/>
        <w:rPr>
          <w:rFonts w:ascii="宋体" w:hAnsi="宋体"/>
          <w:sz w:val="24"/>
        </w:rPr>
      </w:pPr>
      <w:r>
        <w:rPr>
          <w:rFonts w:hint="eastAsia" w:ascii="宋体" w:hAnsi="宋体"/>
          <w:sz w:val="24"/>
        </w:rPr>
        <w:t>3.3 本次投标产品类别属于政府强制采购产品类别的，须按照要求提供依据国家确定的认证机构出具的、处于有效期之内的节能产品或环境标志产品认证证书，否则投标无效；属于政府优先采购产品类别的，须按照要求提供依据国家确定的认证机构出具的、处于有效期之内的节能产品或环境标志产品认证证书，否则不予认定。</w:t>
      </w:r>
    </w:p>
    <w:p w14:paraId="58B285D0">
      <w:pPr>
        <w:adjustRightInd w:val="0"/>
        <w:snapToGrid w:val="0"/>
        <w:ind w:firstLine="475" w:firstLineChars="197"/>
        <w:rPr>
          <w:rFonts w:ascii="宋体" w:hAnsi="宋体" w:cs="宋体"/>
          <w:sz w:val="24"/>
        </w:rPr>
      </w:pPr>
      <w:r>
        <w:rPr>
          <w:rFonts w:hint="eastAsia" w:ascii="宋体" w:hAnsi="宋体" w:cs="宋体"/>
          <w:b/>
          <w:bCs/>
          <w:sz w:val="24"/>
        </w:rPr>
        <w:t>4.联合体投标</w:t>
      </w:r>
    </w:p>
    <w:p w14:paraId="1627F016">
      <w:pPr>
        <w:ind w:firstLine="472" w:firstLineChars="197"/>
        <w:rPr>
          <w:rFonts w:ascii="宋体" w:hAnsi="宋体" w:cs="宋体"/>
          <w:sz w:val="24"/>
        </w:rPr>
      </w:pPr>
      <w:r>
        <w:rPr>
          <w:rFonts w:hint="eastAsia" w:ascii="宋体" w:hAnsi="宋体" w:cs="宋体"/>
          <w:sz w:val="24"/>
        </w:rPr>
        <w:t>如果招标文件第一章《投标邀请》中没有特殊说明，本次招标允许由2个以上投标人组成1个联合体以1个投标人身份共同投标。联合体各方应符合下列要求：</w:t>
      </w:r>
    </w:p>
    <w:p w14:paraId="7638F475">
      <w:pPr>
        <w:ind w:firstLine="472" w:firstLineChars="197"/>
        <w:rPr>
          <w:rFonts w:ascii="宋体" w:hAnsi="宋体" w:cs="宋体"/>
          <w:sz w:val="24"/>
        </w:rPr>
      </w:pPr>
      <w:r>
        <w:rPr>
          <w:rFonts w:hint="eastAsia" w:ascii="宋体" w:hAnsi="宋体" w:cs="宋体"/>
          <w:sz w:val="24"/>
        </w:rPr>
        <w:t>4.1 《中华人民共和国政府采购法》第二十二条规定的条件。联合体中有同类资质的供应商按照联合体分工承担相同工作的，应当按照资质等级较低的供应商确定资质等级。联合体各方不得再单独参加或者与其他供应商另外组成联合体参加同一合同项下的政府采购活动。</w:t>
      </w:r>
    </w:p>
    <w:p w14:paraId="5089F31B">
      <w:pPr>
        <w:ind w:firstLine="472" w:firstLineChars="197"/>
        <w:rPr>
          <w:rFonts w:ascii="宋体" w:hAnsi="宋体" w:cs="宋体"/>
          <w:sz w:val="24"/>
        </w:rPr>
      </w:pPr>
      <w:r>
        <w:rPr>
          <w:rFonts w:hint="eastAsia" w:ascii="宋体" w:hAnsi="宋体" w:cs="宋体"/>
          <w:sz w:val="24"/>
        </w:rPr>
        <w:t>4.2 联合体各方之间应当签订《联合体协议书》并在投标文件内提交，明确约定联合体各方承担的工作和相应的责任。该协议书对联合体各方均具有法律约束力。</w:t>
      </w:r>
    </w:p>
    <w:p w14:paraId="39A3520C">
      <w:pPr>
        <w:ind w:firstLine="480" w:firstLineChars="200"/>
        <w:rPr>
          <w:rFonts w:ascii="宋体" w:hAnsi="宋体" w:cs="宋体"/>
          <w:sz w:val="24"/>
        </w:rPr>
      </w:pPr>
      <w:r>
        <w:rPr>
          <w:rFonts w:hint="eastAsia" w:ascii="宋体" w:hAnsi="宋体" w:cs="宋体"/>
          <w:sz w:val="24"/>
        </w:rPr>
        <w:t>4.3 联合体各方应按招标文件提供的格式签订《联合体协议书》，明确各方权利义务，并承诺就中标项目向采购人承担连带责任。</w:t>
      </w:r>
    </w:p>
    <w:p w14:paraId="0EF04FEE">
      <w:pPr>
        <w:ind w:firstLine="472" w:firstLineChars="197"/>
        <w:rPr>
          <w:rFonts w:ascii="宋体" w:hAnsi="宋体" w:cs="宋体"/>
          <w:sz w:val="24"/>
        </w:rPr>
      </w:pPr>
      <w:r>
        <w:rPr>
          <w:rFonts w:hint="eastAsia" w:ascii="宋体" w:hAnsi="宋体" w:cs="宋体"/>
          <w:sz w:val="24"/>
        </w:rPr>
        <w:t>4.4 联合体中标后，联合体各方应当共同与采购人签订采购合同，就采购合同约定的事项对采购人承担连带责任。</w:t>
      </w:r>
    </w:p>
    <w:p w14:paraId="3D7B057A">
      <w:pPr>
        <w:adjustRightInd w:val="0"/>
        <w:snapToGrid w:val="0"/>
        <w:ind w:firstLine="475" w:firstLineChars="197"/>
        <w:rPr>
          <w:rFonts w:ascii="宋体" w:hAnsi="宋体" w:cs="宋体"/>
          <w:sz w:val="24"/>
        </w:rPr>
      </w:pPr>
      <w:r>
        <w:rPr>
          <w:rFonts w:hint="eastAsia" w:ascii="宋体" w:hAnsi="宋体" w:cs="宋体"/>
          <w:b/>
          <w:bCs/>
          <w:sz w:val="24"/>
        </w:rPr>
        <w:t>5.投标费用</w:t>
      </w:r>
    </w:p>
    <w:p w14:paraId="677241B7">
      <w:pPr>
        <w:adjustRightInd w:val="0"/>
        <w:snapToGrid w:val="0"/>
        <w:ind w:firstLine="472" w:firstLineChars="197"/>
        <w:rPr>
          <w:rFonts w:hint="eastAsia" w:ascii="宋体" w:hAnsi="宋体" w:cs="宋体"/>
          <w:sz w:val="24"/>
        </w:rPr>
      </w:pPr>
      <w:r>
        <w:rPr>
          <w:rFonts w:hint="eastAsia" w:ascii="宋体" w:hAnsi="宋体" w:cs="宋体"/>
          <w:sz w:val="24"/>
        </w:rPr>
        <w:t>投标人应承担所有与准备和参加投标有关的费用，采购人和集中采购机构在任何情况下均无义务和责任承担这些费用。</w:t>
      </w:r>
    </w:p>
    <w:p w14:paraId="4832D32D">
      <w:pPr>
        <w:adjustRightInd w:val="0"/>
        <w:snapToGrid w:val="0"/>
        <w:ind w:firstLine="472" w:firstLineChars="197"/>
        <w:rPr>
          <w:rFonts w:hint="eastAsia" w:ascii="宋体" w:hAnsi="宋体" w:eastAsia="宋体" w:cs="宋体"/>
          <w:sz w:val="24"/>
          <w:lang w:eastAsia="zh-CN"/>
        </w:rPr>
      </w:pPr>
      <w:r>
        <w:rPr>
          <w:rFonts w:hint="eastAsia" w:ascii="宋体" w:hAnsi="宋体" w:eastAsia="宋体" w:cs="宋体"/>
          <w:sz w:val="24"/>
          <w:lang w:val="en-US" w:eastAsia="zh-CN"/>
        </w:rPr>
        <w:t>代理服务费：</w:t>
      </w:r>
      <w:r>
        <w:rPr>
          <w:rFonts w:hint="eastAsia" w:ascii="宋体" w:hAnsi="宋体" w:eastAsia="宋体" w:cs="宋体"/>
          <w:sz w:val="24"/>
        </w:rPr>
        <w:t>执行国家发展改革委《关于进一步放开建设项目专业服务价格的通知》（发改价格〔2015〕299号）文的取费标准</w:t>
      </w:r>
      <w:r>
        <w:rPr>
          <w:rFonts w:hint="eastAsia" w:ascii="宋体" w:hAnsi="宋体" w:eastAsia="宋体" w:cs="宋体"/>
          <w:sz w:val="24"/>
          <w:lang w:eastAsia="zh-CN"/>
        </w:rPr>
        <w:t>，</w:t>
      </w:r>
      <w:r>
        <w:rPr>
          <w:rFonts w:hint="eastAsia" w:ascii="宋体" w:hAnsi="宋体" w:eastAsia="宋体" w:cs="宋体"/>
          <w:sz w:val="24"/>
          <w:lang w:val="en-US" w:eastAsia="zh-CN"/>
        </w:rPr>
        <w:t>向成交供应商收取。</w:t>
      </w:r>
    </w:p>
    <w:p w14:paraId="11CA2344">
      <w:pPr>
        <w:adjustRightInd w:val="0"/>
        <w:snapToGrid w:val="0"/>
        <w:ind w:firstLine="475" w:firstLineChars="197"/>
        <w:rPr>
          <w:rFonts w:ascii="宋体" w:hAnsi="宋体" w:cs="宋体"/>
          <w:sz w:val="24"/>
        </w:rPr>
      </w:pPr>
      <w:r>
        <w:rPr>
          <w:rFonts w:hint="eastAsia" w:ascii="宋体" w:hAnsi="宋体" w:cs="宋体"/>
          <w:b/>
          <w:bCs/>
          <w:sz w:val="24"/>
        </w:rPr>
        <w:t>6.信息发布</w:t>
      </w:r>
    </w:p>
    <w:p w14:paraId="0875BA1B">
      <w:pPr>
        <w:adjustRightInd w:val="0"/>
        <w:snapToGrid w:val="0"/>
        <w:ind w:firstLine="472" w:firstLineChars="197"/>
        <w:rPr>
          <w:rFonts w:ascii="Arial" w:hAnsi="Arial" w:cs="Arial"/>
          <w:sz w:val="24"/>
          <w:shd w:val="clear" w:color="auto" w:fill="FFFFFF"/>
        </w:rPr>
      </w:pPr>
      <w:r>
        <w:rPr>
          <w:rFonts w:hint="eastAsia" w:ascii="宋体" w:hAnsi="宋体" w:cs="宋体"/>
          <w:sz w:val="24"/>
        </w:rPr>
        <w:t>本采购项目需要公开的有关信息，包括招标公告、中标公告、更正公告等与招标活动有关的通知，集中采购机构将通过</w:t>
      </w:r>
      <w:r>
        <w:rPr>
          <w:rFonts w:hint="eastAsia" w:ascii="宋体" w:hAnsi="宋体" w:cs="宋体"/>
          <w:sz w:val="24"/>
          <w:lang w:eastAsia="zh-CN"/>
        </w:rPr>
        <w:t>政采云</w:t>
      </w:r>
      <w:r>
        <w:rPr>
          <w:rFonts w:hint="eastAsia" w:ascii="宋体" w:hAnsi="宋体" w:cs="宋体"/>
          <w:sz w:val="24"/>
        </w:rPr>
        <w:t>网、吉林省政府采购网、中国政府采购网等政府采购信息发布媒体公开发布。投标人在参与本采购项目招投标活动期间，请及时关注以上媒体上的相关信息，投标人因</w:t>
      </w:r>
      <w:r>
        <w:rPr>
          <w:rFonts w:hint="eastAsia" w:ascii="宋体" w:hAnsi="宋体"/>
          <w:sz w:val="24"/>
        </w:rPr>
        <w:t>没有及时关注而未能如期获取相关信息，是投标人的风险，集中采购机构对此不承担任何责任。</w:t>
      </w:r>
    </w:p>
    <w:p w14:paraId="2B69B3D9">
      <w:pPr>
        <w:jc w:val="center"/>
        <w:outlineLvl w:val="1"/>
        <w:rPr>
          <w:rFonts w:ascii="Arial" w:hAnsi="Arial" w:cs="Arial"/>
          <w:sz w:val="24"/>
          <w:shd w:val="clear" w:color="auto" w:fill="FFFFFF"/>
        </w:rPr>
      </w:pPr>
      <w:r>
        <w:rPr>
          <w:rFonts w:hint="eastAsia" w:ascii="黑体" w:hAnsi="黑体" w:eastAsia="黑体" w:cs="黑体"/>
          <w:kern w:val="0"/>
          <w:sz w:val="30"/>
          <w:szCs w:val="30"/>
          <w:lang w:val="zh-CN"/>
        </w:rPr>
        <w:t>二、招标文件</w:t>
      </w:r>
    </w:p>
    <w:p w14:paraId="34293867">
      <w:pPr>
        <w:pStyle w:val="47"/>
        <w:numPr>
          <w:ilvl w:val="0"/>
          <w:numId w:val="0"/>
        </w:numPr>
        <w:tabs>
          <w:tab w:val="left" w:pos="900"/>
          <w:tab w:val="left" w:pos="1573"/>
        </w:tabs>
        <w:ind w:firstLine="475" w:firstLineChars="197"/>
        <w:rPr>
          <w:rFonts w:cs="宋体"/>
          <w:b/>
          <w:sz w:val="24"/>
          <w:szCs w:val="24"/>
        </w:rPr>
      </w:pPr>
      <w:r>
        <w:rPr>
          <w:rFonts w:hint="eastAsia" w:cs="宋体"/>
          <w:b/>
          <w:sz w:val="24"/>
          <w:szCs w:val="24"/>
        </w:rPr>
        <w:t>7.招标文件</w:t>
      </w:r>
    </w:p>
    <w:p w14:paraId="52EEDD65">
      <w:pPr>
        <w:adjustRightInd w:val="0"/>
        <w:snapToGrid w:val="0"/>
        <w:ind w:firstLine="472" w:firstLineChars="197"/>
        <w:rPr>
          <w:rFonts w:ascii="宋体" w:hAnsi="宋体" w:cs="宋体"/>
          <w:bCs/>
          <w:sz w:val="24"/>
        </w:rPr>
      </w:pPr>
      <w:r>
        <w:rPr>
          <w:rFonts w:hint="eastAsia" w:ascii="宋体" w:hAnsi="宋体" w:cs="宋体"/>
          <w:bCs/>
          <w:sz w:val="24"/>
        </w:rPr>
        <w:t xml:space="preserve">招标文件包括下述内容：                           </w:t>
      </w:r>
    </w:p>
    <w:p w14:paraId="7237BFE2">
      <w:pPr>
        <w:adjustRightInd w:val="0"/>
        <w:snapToGrid w:val="0"/>
        <w:ind w:firstLine="472" w:firstLineChars="197"/>
        <w:rPr>
          <w:rFonts w:ascii="宋体" w:hAnsi="宋体" w:cs="宋体"/>
          <w:bCs/>
          <w:sz w:val="24"/>
        </w:rPr>
      </w:pPr>
      <w:r>
        <w:rPr>
          <w:rFonts w:hint="eastAsia" w:ascii="宋体" w:hAnsi="宋体" w:cs="宋体"/>
          <w:bCs/>
          <w:sz w:val="24"/>
        </w:rPr>
        <w:t>第一章   投标邀请</w:t>
      </w:r>
    </w:p>
    <w:p w14:paraId="3D682E0A">
      <w:pPr>
        <w:adjustRightInd w:val="0"/>
        <w:snapToGrid w:val="0"/>
        <w:ind w:firstLine="472" w:firstLineChars="197"/>
        <w:rPr>
          <w:rFonts w:ascii="宋体" w:hAnsi="宋体" w:cs="宋体"/>
          <w:bCs/>
          <w:sz w:val="24"/>
        </w:rPr>
      </w:pPr>
      <w:r>
        <w:rPr>
          <w:rFonts w:hint="eastAsia" w:ascii="宋体" w:hAnsi="宋体" w:cs="宋体"/>
          <w:bCs/>
          <w:sz w:val="24"/>
        </w:rPr>
        <w:t>第二章   项目招标需求</w:t>
      </w:r>
    </w:p>
    <w:p w14:paraId="5B3BF289">
      <w:pPr>
        <w:adjustRightInd w:val="0"/>
        <w:snapToGrid w:val="0"/>
        <w:ind w:firstLine="472" w:firstLineChars="197"/>
        <w:rPr>
          <w:rFonts w:ascii="宋体" w:hAnsi="宋体" w:cs="宋体"/>
          <w:bCs/>
          <w:sz w:val="24"/>
        </w:rPr>
      </w:pPr>
      <w:r>
        <w:rPr>
          <w:rFonts w:hint="eastAsia" w:ascii="宋体" w:hAnsi="宋体" w:cs="宋体"/>
          <w:bCs/>
          <w:sz w:val="24"/>
        </w:rPr>
        <w:t>第三章   资格审查方法与标准</w:t>
      </w:r>
    </w:p>
    <w:p w14:paraId="5C679B4F">
      <w:pPr>
        <w:adjustRightInd w:val="0"/>
        <w:snapToGrid w:val="0"/>
        <w:ind w:firstLine="472" w:firstLineChars="197"/>
        <w:rPr>
          <w:rFonts w:ascii="宋体" w:hAnsi="宋体" w:cs="宋体"/>
          <w:bCs/>
          <w:sz w:val="24"/>
        </w:rPr>
      </w:pPr>
      <w:r>
        <w:rPr>
          <w:rFonts w:hint="eastAsia" w:ascii="宋体" w:hAnsi="宋体" w:cs="宋体"/>
          <w:bCs/>
          <w:sz w:val="24"/>
        </w:rPr>
        <w:t>第四章   评标方法、程序与标准</w:t>
      </w:r>
    </w:p>
    <w:p w14:paraId="5AECDF67">
      <w:pPr>
        <w:adjustRightInd w:val="0"/>
        <w:snapToGrid w:val="0"/>
        <w:ind w:firstLine="472" w:firstLineChars="197"/>
        <w:rPr>
          <w:rFonts w:ascii="宋体" w:hAnsi="宋体" w:cs="宋体"/>
          <w:bCs/>
          <w:sz w:val="24"/>
        </w:rPr>
      </w:pPr>
      <w:r>
        <w:rPr>
          <w:rFonts w:hint="eastAsia" w:ascii="宋体" w:hAnsi="宋体" w:cs="宋体"/>
          <w:bCs/>
          <w:sz w:val="24"/>
        </w:rPr>
        <w:t>第五章   投标人须知</w:t>
      </w:r>
    </w:p>
    <w:p w14:paraId="361AC872">
      <w:pPr>
        <w:adjustRightInd w:val="0"/>
        <w:snapToGrid w:val="0"/>
        <w:ind w:firstLine="472" w:firstLineChars="197"/>
        <w:rPr>
          <w:rFonts w:ascii="宋体" w:hAnsi="宋体" w:cs="宋体"/>
          <w:bCs/>
          <w:sz w:val="24"/>
        </w:rPr>
      </w:pPr>
      <w:r>
        <w:rPr>
          <w:rFonts w:hint="eastAsia" w:ascii="宋体" w:hAnsi="宋体" w:cs="宋体"/>
          <w:bCs/>
          <w:sz w:val="24"/>
        </w:rPr>
        <w:t>第六章   合同文本</w:t>
      </w:r>
    </w:p>
    <w:p w14:paraId="7E3C4649">
      <w:pPr>
        <w:adjustRightInd w:val="0"/>
        <w:snapToGrid w:val="0"/>
        <w:ind w:firstLine="472" w:firstLineChars="197"/>
        <w:rPr>
          <w:rFonts w:ascii="宋体" w:hAnsi="宋体" w:cs="宋体"/>
          <w:bCs/>
          <w:sz w:val="24"/>
        </w:rPr>
      </w:pPr>
      <w:r>
        <w:rPr>
          <w:rFonts w:hint="eastAsia" w:ascii="宋体" w:hAnsi="宋体" w:cs="宋体"/>
          <w:bCs/>
          <w:sz w:val="24"/>
        </w:rPr>
        <w:t>第七章   投标文件格式</w:t>
      </w:r>
    </w:p>
    <w:p w14:paraId="544E6311">
      <w:pPr>
        <w:adjustRightInd w:val="0"/>
        <w:snapToGrid w:val="0"/>
        <w:ind w:firstLine="472" w:firstLineChars="197"/>
        <w:rPr>
          <w:rFonts w:ascii="宋体" w:hAnsi="宋体" w:cs="宋体"/>
          <w:bCs/>
          <w:sz w:val="24"/>
        </w:rPr>
      </w:pPr>
      <w:r>
        <w:rPr>
          <w:rFonts w:hint="eastAsia" w:ascii="宋体" w:hAnsi="宋体" w:cs="宋体"/>
          <w:bCs/>
          <w:sz w:val="24"/>
        </w:rPr>
        <w:t xml:space="preserve">第八章   附   件    </w:t>
      </w:r>
    </w:p>
    <w:p w14:paraId="09DC4031">
      <w:pPr>
        <w:pStyle w:val="47"/>
        <w:numPr>
          <w:ilvl w:val="0"/>
          <w:numId w:val="0"/>
        </w:numPr>
        <w:tabs>
          <w:tab w:val="left" w:pos="720"/>
          <w:tab w:val="clear" w:pos="709"/>
        </w:tabs>
        <w:snapToGrid w:val="0"/>
        <w:ind w:firstLine="475" w:firstLineChars="197"/>
        <w:rPr>
          <w:rFonts w:cs="宋体"/>
          <w:b/>
          <w:sz w:val="24"/>
          <w:szCs w:val="24"/>
        </w:rPr>
      </w:pPr>
      <w:r>
        <w:rPr>
          <w:rFonts w:hint="eastAsia" w:cs="宋体"/>
          <w:b/>
          <w:sz w:val="24"/>
          <w:szCs w:val="24"/>
        </w:rPr>
        <w:t>8.现场考察</w:t>
      </w:r>
    </w:p>
    <w:p w14:paraId="74AFC9A5">
      <w:pPr>
        <w:adjustRightInd w:val="0"/>
        <w:snapToGrid w:val="0"/>
        <w:ind w:firstLine="480" w:firstLineChars="200"/>
        <w:rPr>
          <w:rFonts w:ascii="宋体" w:hAnsi="宋体" w:cs="宋体"/>
          <w:bCs/>
          <w:sz w:val="24"/>
        </w:rPr>
      </w:pPr>
      <w:r>
        <w:rPr>
          <w:rFonts w:hint="eastAsia" w:ascii="宋体" w:hAnsi="宋体" w:cs="宋体"/>
          <w:bCs/>
          <w:sz w:val="24"/>
        </w:rPr>
        <w:t>8.1 招标文件第一章《投标邀请》中约定现场考察的，由采购人组织所有潜在投标人考察项目现场，但不得单独或者分别组织只有一个投标人参加的现场考察。所有投标人应按《投标邀请》规定的时间、地点前往参加现场考察活动。投标人如不参加，其风险由投标人自行承担，采购人与集中采购机构不承担任何责任，未参与现场考察不作为否定投标人资格的理由。</w:t>
      </w:r>
    </w:p>
    <w:p w14:paraId="3F6D4110">
      <w:pPr>
        <w:adjustRightInd w:val="0"/>
        <w:snapToGrid w:val="0"/>
        <w:ind w:firstLine="472" w:firstLineChars="197"/>
        <w:rPr>
          <w:rFonts w:ascii="宋体" w:hAnsi="宋体" w:cs="宋体"/>
          <w:bCs/>
          <w:sz w:val="24"/>
        </w:rPr>
      </w:pPr>
      <w:r>
        <w:rPr>
          <w:rFonts w:hint="eastAsia" w:ascii="宋体" w:hAnsi="宋体" w:cs="宋体"/>
          <w:bCs/>
          <w:sz w:val="24"/>
        </w:rPr>
        <w:t>8.2 采购人向投标人口头介绍的情况及提供的有关现场的资料和数据，供投标人在编制投标文件时参考。采购人或集中采购机构不对投标人据此作出的判断和决策负责。</w:t>
      </w:r>
    </w:p>
    <w:p w14:paraId="6D96B168">
      <w:pPr>
        <w:adjustRightInd w:val="0"/>
        <w:snapToGrid w:val="0"/>
        <w:ind w:firstLine="472" w:firstLineChars="197"/>
        <w:rPr>
          <w:rFonts w:ascii="宋体" w:hAnsi="宋体" w:cs="宋体"/>
          <w:bCs/>
          <w:sz w:val="24"/>
        </w:rPr>
      </w:pPr>
      <w:r>
        <w:rPr>
          <w:rFonts w:hint="eastAsia" w:ascii="宋体" w:hAnsi="宋体" w:cs="宋体"/>
          <w:bCs/>
          <w:sz w:val="24"/>
        </w:rPr>
        <w:t>8.3 各投标人应认真考察现场，熟悉现场情况以及周围环境，了解一切可能影响投标报价的资料。凡拟采取的竞争措施均应在投标文件中列明细目名称及相应的费用。一经中标，不得以不完全了解现场及周围环境情况等为借口而提出额外补偿或延长工期的要求，否则，由此引起的一切后果由中标人负责。</w:t>
      </w:r>
    </w:p>
    <w:p w14:paraId="3B8FB7B8">
      <w:pPr>
        <w:adjustRightInd w:val="0"/>
        <w:snapToGrid w:val="0"/>
        <w:ind w:firstLine="472" w:firstLineChars="197"/>
        <w:rPr>
          <w:rFonts w:ascii="宋体" w:hAnsi="宋体" w:cs="宋体"/>
          <w:bCs/>
          <w:sz w:val="24"/>
        </w:rPr>
      </w:pPr>
      <w:r>
        <w:rPr>
          <w:rFonts w:hint="eastAsia" w:ascii="宋体" w:hAnsi="宋体" w:cs="宋体"/>
          <w:bCs/>
          <w:sz w:val="24"/>
        </w:rPr>
        <w:t xml:space="preserve">8.4 投标人现场考察所发生的费用自理。投标人现场考察时应注意人身、财产安全，否则责任自负。       </w:t>
      </w:r>
    </w:p>
    <w:p w14:paraId="08D105F2">
      <w:pPr>
        <w:pStyle w:val="47"/>
        <w:numPr>
          <w:ilvl w:val="0"/>
          <w:numId w:val="0"/>
        </w:numPr>
        <w:tabs>
          <w:tab w:val="left" w:pos="720"/>
          <w:tab w:val="clear" w:pos="709"/>
        </w:tabs>
        <w:snapToGrid w:val="0"/>
        <w:ind w:firstLine="482" w:firstLineChars="200"/>
        <w:rPr>
          <w:rFonts w:cs="宋体"/>
          <w:bCs/>
          <w:sz w:val="24"/>
          <w:szCs w:val="24"/>
        </w:rPr>
      </w:pPr>
      <w:r>
        <w:rPr>
          <w:rFonts w:hint="eastAsia" w:cs="宋体"/>
          <w:b/>
          <w:sz w:val="24"/>
          <w:szCs w:val="24"/>
        </w:rPr>
        <w:t>9.开标前答疑会</w:t>
      </w:r>
    </w:p>
    <w:p w14:paraId="33D839FB">
      <w:pPr>
        <w:adjustRightInd w:val="0"/>
        <w:snapToGrid w:val="0"/>
        <w:ind w:firstLine="472" w:firstLineChars="197"/>
        <w:rPr>
          <w:rFonts w:ascii="宋体" w:hAnsi="宋体" w:cs="宋体"/>
          <w:bCs/>
          <w:sz w:val="24"/>
        </w:rPr>
      </w:pPr>
      <w:r>
        <w:rPr>
          <w:rFonts w:hint="eastAsia" w:ascii="宋体" w:hAnsi="宋体" w:cs="宋体"/>
          <w:bCs/>
          <w:sz w:val="24"/>
        </w:rPr>
        <w:t>9.1 开标前答疑会由集中采购机构负责组织。所有潜在投标人应按招标文件第一章投标邀请规定的时间、地点参加。投标人如不参加，其风险由投标人自行承担，采购人与集中采购机构不承担任何责任，未参加开标前答疑会不作为否定投标人资格的理由。</w:t>
      </w:r>
    </w:p>
    <w:p w14:paraId="14C0DC4D">
      <w:pPr>
        <w:adjustRightInd w:val="0"/>
        <w:snapToGrid w:val="0"/>
        <w:ind w:firstLine="472" w:firstLineChars="197"/>
        <w:rPr>
          <w:rFonts w:ascii="宋体" w:hAnsi="宋体" w:cs="宋体"/>
          <w:bCs/>
          <w:sz w:val="24"/>
        </w:rPr>
      </w:pPr>
      <w:r>
        <w:rPr>
          <w:rFonts w:hint="eastAsia" w:ascii="宋体" w:hAnsi="宋体" w:cs="宋体"/>
          <w:bCs/>
          <w:sz w:val="24"/>
        </w:rPr>
        <w:t xml:space="preserve">9.2 采购人与集中采购机构对参加开标前答疑会的投标人就招标文件提出的询问做出答复。如果供应商对答复不满意的，可在法律规定期限内提出书面质疑。   </w:t>
      </w:r>
    </w:p>
    <w:p w14:paraId="6984BBA0">
      <w:pPr>
        <w:pStyle w:val="47"/>
        <w:numPr>
          <w:ilvl w:val="0"/>
          <w:numId w:val="0"/>
        </w:numPr>
        <w:tabs>
          <w:tab w:val="left" w:pos="720"/>
          <w:tab w:val="clear" w:pos="709"/>
        </w:tabs>
        <w:snapToGrid w:val="0"/>
        <w:ind w:firstLine="475" w:firstLineChars="197"/>
        <w:rPr>
          <w:rFonts w:cs="宋体"/>
          <w:b/>
          <w:sz w:val="24"/>
          <w:szCs w:val="24"/>
        </w:rPr>
      </w:pPr>
      <w:r>
        <w:rPr>
          <w:rFonts w:hint="eastAsia" w:cs="宋体"/>
          <w:b/>
          <w:sz w:val="24"/>
          <w:szCs w:val="24"/>
        </w:rPr>
        <w:t>10.招标文件的澄清、修改</w:t>
      </w:r>
    </w:p>
    <w:p w14:paraId="6C119E5A">
      <w:pPr>
        <w:adjustRightInd w:val="0"/>
        <w:snapToGrid w:val="0"/>
        <w:ind w:firstLine="472" w:firstLineChars="197"/>
        <w:rPr>
          <w:rFonts w:ascii="宋体" w:hAnsi="宋体" w:cs="宋体"/>
          <w:bCs/>
          <w:sz w:val="24"/>
        </w:rPr>
      </w:pPr>
      <w:r>
        <w:rPr>
          <w:rFonts w:hint="eastAsia" w:ascii="宋体" w:hAnsi="宋体" w:cs="宋体"/>
          <w:bCs/>
          <w:sz w:val="24"/>
        </w:rPr>
        <w:t>10.1 采购人或者集中采购机构可以对已发出的招标文件进行必要的澄清或者修改。澄清或者修改的内容可能影响投标文件编制的，采购人或者集中采购机构应当在投标截止时间至少15日前，通知所有获取招标文件的潜在投标人；不足15日的，采购人或者集中采购机构应当顺延提交投标文件的截止时间。</w:t>
      </w:r>
    </w:p>
    <w:p w14:paraId="5E3F9D71">
      <w:pPr>
        <w:adjustRightInd w:val="0"/>
        <w:snapToGrid w:val="0"/>
        <w:ind w:firstLine="472" w:firstLineChars="197"/>
        <w:rPr>
          <w:rFonts w:ascii="宋体" w:hAnsi="宋体" w:cs="宋体"/>
          <w:bCs/>
          <w:sz w:val="24"/>
        </w:rPr>
      </w:pPr>
      <w:r>
        <w:rPr>
          <w:rFonts w:hint="eastAsia" w:ascii="宋体" w:hAnsi="宋体" w:cs="宋体"/>
          <w:bCs/>
          <w:sz w:val="24"/>
        </w:rPr>
        <w:t>10.2 招标文件的澄清、修改均由集中采购机构通过本须知第6条约定的信息发布方式和渠道，以更正公告形式发布。更正公告的内容为招标文件的组成部分，当招标文件与更正公告就同一内容的表述不一致时，以最后发布的更正公告内容为准。延长提交投标文件截止时间的，延长后的具体提交投标文件截止时间以最后发布的更正公告中的规定为准。采购人或者集中采购机构和投标人的权利及义务将受到新的截止期的约束。如更正公告有重新发布电子招标文件的，供应商应下载最新发布的电子招标文件制作投标文件。未按照重新发布的招标文件编制投标文件的，是投标人的风险。</w:t>
      </w:r>
    </w:p>
    <w:p w14:paraId="3277F6B6">
      <w:pPr>
        <w:autoSpaceDE w:val="0"/>
        <w:autoSpaceDN w:val="0"/>
        <w:adjustRightInd w:val="0"/>
        <w:ind w:firstLine="480" w:firstLineChars="200"/>
        <w:rPr>
          <w:rFonts w:ascii="Arial" w:hAnsi="Arial" w:cs="Arial"/>
          <w:sz w:val="24"/>
          <w:shd w:val="clear" w:color="auto" w:fill="FFFFFF"/>
        </w:rPr>
      </w:pPr>
      <w:r>
        <w:rPr>
          <w:rFonts w:hint="eastAsia" w:ascii="宋体" w:hAnsi="宋体" w:cs="宋体"/>
          <w:bCs/>
          <w:sz w:val="24"/>
        </w:rPr>
        <w:t>10.3 除上述规定以外的其他任何澄清、修改方式及澄清、修改内容均属无效，不得作为投标的依据，否则，由此导致的风险由投标人自行承担，集中采购机构不承担任何责任。</w:t>
      </w:r>
    </w:p>
    <w:p w14:paraId="663E9998">
      <w:pPr>
        <w:jc w:val="center"/>
        <w:outlineLvl w:val="1"/>
        <w:rPr>
          <w:rFonts w:ascii="Arial" w:hAnsi="Arial" w:cs="Arial"/>
          <w:sz w:val="24"/>
          <w:shd w:val="clear" w:color="auto" w:fill="FFFFFF"/>
        </w:rPr>
      </w:pPr>
      <w:r>
        <w:rPr>
          <w:rFonts w:hint="eastAsia" w:ascii="黑体" w:hAnsi="黑体" w:eastAsia="黑体" w:cs="黑体"/>
          <w:kern w:val="0"/>
          <w:sz w:val="30"/>
          <w:szCs w:val="30"/>
          <w:lang w:val="zh-CN"/>
        </w:rPr>
        <w:t>三、投标文件</w:t>
      </w:r>
    </w:p>
    <w:p w14:paraId="747C03DF">
      <w:pPr>
        <w:pStyle w:val="47"/>
        <w:numPr>
          <w:ilvl w:val="0"/>
          <w:numId w:val="0"/>
        </w:numPr>
        <w:tabs>
          <w:tab w:val="left" w:pos="720"/>
          <w:tab w:val="clear" w:pos="709"/>
        </w:tabs>
        <w:snapToGrid w:val="0"/>
        <w:ind w:firstLine="475" w:firstLineChars="197"/>
        <w:rPr>
          <w:rFonts w:cs="宋体"/>
          <w:b/>
          <w:sz w:val="24"/>
          <w:szCs w:val="24"/>
        </w:rPr>
      </w:pPr>
      <w:r>
        <w:rPr>
          <w:rFonts w:hint="eastAsia" w:cs="宋体"/>
          <w:b/>
          <w:sz w:val="24"/>
          <w:szCs w:val="24"/>
        </w:rPr>
        <w:t>11.投标文件的制作</w:t>
      </w:r>
    </w:p>
    <w:p w14:paraId="18B24D3C">
      <w:pPr>
        <w:keepNext/>
        <w:keepLines/>
        <w:pageBreakBefore w:val="0"/>
        <w:widowControl w:val="0"/>
        <w:kinsoku/>
        <w:wordWrap/>
        <w:overflowPunct/>
        <w:topLinePunct w:val="0"/>
        <w:autoSpaceDE/>
        <w:autoSpaceDN/>
        <w:bidi w:val="0"/>
        <w:adjustRightInd/>
        <w:snapToGrid/>
        <w:spacing w:line="240" w:lineRule="atLeast"/>
        <w:ind w:firstLine="480" w:firstLineChars="200"/>
        <w:textAlignment w:val="auto"/>
        <w:outlineLvl w:val="1"/>
        <w:rPr>
          <w:rFonts w:hint="eastAsia" w:ascii="宋体" w:hAnsi="宋体" w:eastAsia="宋体" w:cs="宋体"/>
          <w:sz w:val="28"/>
          <w:szCs w:val="28"/>
          <w:lang w:eastAsia="zh-CN"/>
        </w:rPr>
      </w:pPr>
      <w:r>
        <w:rPr>
          <w:rFonts w:hint="eastAsia" w:ascii="宋体" w:hAnsi="宋体" w:cs="宋体"/>
          <w:bCs/>
          <w:sz w:val="24"/>
        </w:rPr>
        <w:t xml:space="preserve">11.1 </w:t>
      </w:r>
      <w:r>
        <w:rPr>
          <w:rFonts w:hint="eastAsia" w:ascii="宋体" w:hAnsi="宋体" w:eastAsia="宋体" w:cs="宋体"/>
          <w:sz w:val="24"/>
          <w:szCs w:val="24"/>
          <w:lang w:eastAsia="zh-CN"/>
        </w:rPr>
        <w:t>潜在的供应商可自行在“政采云”平台（http：//www.zcygov.cn）下载文件（操作路径：登录“政采云”平台-项目采购-获取采购文件-找到本项目-点击“申请获取采购文件”），电子投标文件制作需要基于“政采云”平台获取的招标文件编制</w:t>
      </w:r>
    </w:p>
    <w:p w14:paraId="31238CB5">
      <w:pPr>
        <w:autoSpaceDE w:val="0"/>
        <w:autoSpaceDN w:val="0"/>
        <w:adjustRightInd w:val="0"/>
        <w:ind w:firstLine="480" w:firstLineChars="200"/>
        <w:rPr>
          <w:rFonts w:ascii="宋体" w:hAnsi="宋体" w:cs="宋体"/>
          <w:bCs/>
          <w:sz w:val="24"/>
        </w:rPr>
      </w:pPr>
      <w:r>
        <w:rPr>
          <w:rFonts w:hint="eastAsia" w:ascii="宋体" w:hAnsi="宋体" w:cs="宋体"/>
          <w:bCs/>
          <w:sz w:val="24"/>
        </w:rPr>
        <w:t>11.</w:t>
      </w:r>
      <w:r>
        <w:rPr>
          <w:rFonts w:hint="eastAsia" w:ascii="宋体" w:hAnsi="宋体" w:cs="宋体"/>
          <w:bCs/>
          <w:sz w:val="24"/>
          <w:lang w:val="en-US" w:eastAsia="zh-CN"/>
        </w:rPr>
        <w:t>2</w:t>
      </w:r>
      <w:r>
        <w:rPr>
          <w:rFonts w:hint="eastAsia" w:ascii="宋体" w:hAnsi="宋体" w:cs="宋体"/>
          <w:bCs/>
          <w:sz w:val="24"/>
        </w:rPr>
        <w:t xml:space="preserve"> 招标内容分多个采购包的，投标人应当按采购包分别编制独立的投标文件，并按采购包分别提交投标文件。</w:t>
      </w:r>
    </w:p>
    <w:p w14:paraId="6BAA628E">
      <w:pPr>
        <w:autoSpaceDE w:val="0"/>
        <w:autoSpaceDN w:val="0"/>
        <w:adjustRightInd w:val="0"/>
        <w:ind w:firstLine="480" w:firstLineChars="200"/>
        <w:rPr>
          <w:rFonts w:ascii="宋体" w:hAnsi="宋体" w:cs="宋体"/>
          <w:bCs/>
          <w:sz w:val="24"/>
        </w:rPr>
      </w:pPr>
      <w:r>
        <w:rPr>
          <w:rFonts w:hint="eastAsia" w:ascii="宋体" w:hAnsi="宋体" w:cs="宋体"/>
          <w:bCs/>
          <w:sz w:val="24"/>
        </w:rPr>
        <w:t>11.</w:t>
      </w:r>
      <w:r>
        <w:rPr>
          <w:rFonts w:hint="eastAsia" w:ascii="宋体" w:hAnsi="宋体" w:cs="宋体"/>
          <w:bCs/>
          <w:sz w:val="24"/>
          <w:lang w:val="en-US" w:eastAsia="zh-CN"/>
        </w:rPr>
        <w:t>3</w:t>
      </w:r>
      <w:r>
        <w:rPr>
          <w:rFonts w:hint="eastAsia" w:ascii="宋体" w:hAnsi="宋体" w:cs="宋体"/>
          <w:bCs/>
          <w:sz w:val="24"/>
        </w:rPr>
        <w:t xml:space="preserve"> 提交电子投标文件截止时间前出现下列情形的，投标人必须对投标文件重新电子签章和生成投标文件，并在投标截止时间之前上传至系统，否则无法完成解密：</w:t>
      </w:r>
    </w:p>
    <w:p w14:paraId="14E239B5">
      <w:pPr>
        <w:autoSpaceDE w:val="0"/>
        <w:autoSpaceDN w:val="0"/>
        <w:adjustRightInd w:val="0"/>
        <w:ind w:firstLine="480" w:firstLineChars="200"/>
        <w:rPr>
          <w:rFonts w:ascii="宋体" w:hAnsi="宋体" w:cs="宋体"/>
          <w:bCs/>
          <w:sz w:val="24"/>
        </w:rPr>
      </w:pPr>
      <w:r>
        <w:rPr>
          <w:rFonts w:hint="eastAsia" w:ascii="宋体" w:hAnsi="宋体" w:cs="宋体"/>
          <w:bCs/>
          <w:sz w:val="24"/>
        </w:rPr>
        <w:t>11.</w:t>
      </w:r>
      <w:r>
        <w:rPr>
          <w:rFonts w:hint="eastAsia" w:ascii="宋体" w:hAnsi="宋体" w:cs="宋体"/>
          <w:bCs/>
          <w:sz w:val="24"/>
          <w:lang w:val="en-US" w:eastAsia="zh-CN"/>
        </w:rPr>
        <w:t>4</w:t>
      </w:r>
      <w:r>
        <w:rPr>
          <w:rFonts w:hint="eastAsia" w:ascii="宋体" w:hAnsi="宋体" w:cs="宋体"/>
          <w:bCs/>
          <w:sz w:val="24"/>
        </w:rPr>
        <w:t>.1 数字证书到期后重新续期；</w:t>
      </w:r>
    </w:p>
    <w:p w14:paraId="14E2247F">
      <w:pPr>
        <w:autoSpaceDE w:val="0"/>
        <w:autoSpaceDN w:val="0"/>
        <w:adjustRightInd w:val="0"/>
        <w:ind w:firstLine="480" w:firstLineChars="200"/>
        <w:rPr>
          <w:rFonts w:ascii="宋体" w:hAnsi="宋体" w:cs="宋体"/>
          <w:bCs/>
          <w:sz w:val="24"/>
        </w:rPr>
      </w:pPr>
      <w:r>
        <w:rPr>
          <w:rFonts w:hint="eastAsia" w:ascii="宋体" w:hAnsi="宋体" w:cs="宋体"/>
          <w:bCs/>
          <w:sz w:val="24"/>
        </w:rPr>
        <w:t>11.</w:t>
      </w:r>
      <w:r>
        <w:rPr>
          <w:rFonts w:hint="eastAsia" w:ascii="宋体" w:hAnsi="宋体" w:cs="宋体"/>
          <w:bCs/>
          <w:sz w:val="24"/>
          <w:lang w:val="en-US" w:eastAsia="zh-CN"/>
        </w:rPr>
        <w:t>4</w:t>
      </w:r>
      <w:r>
        <w:rPr>
          <w:rFonts w:hint="eastAsia" w:ascii="宋体" w:hAnsi="宋体" w:cs="宋体"/>
          <w:bCs/>
          <w:sz w:val="24"/>
        </w:rPr>
        <w:t>.2 数字证书因遗失、损坏、企业信息变更等情况更换新证书。</w:t>
      </w:r>
    </w:p>
    <w:p w14:paraId="3799954A">
      <w:pPr>
        <w:autoSpaceDE w:val="0"/>
        <w:autoSpaceDN w:val="0"/>
        <w:adjustRightInd w:val="0"/>
        <w:ind w:firstLine="480" w:firstLineChars="200"/>
        <w:rPr>
          <w:rFonts w:cs="宋体"/>
          <w:b/>
          <w:sz w:val="24"/>
        </w:rPr>
      </w:pPr>
      <w:r>
        <w:rPr>
          <w:rFonts w:hint="eastAsia" w:ascii="宋体" w:hAnsi="宋体" w:cs="宋体"/>
          <w:bCs/>
          <w:sz w:val="24"/>
        </w:rPr>
        <w:t>投标人由于数字证书遗失、损坏、更换、续期等情况导致投标文件无法解密，由投标人自行承担责任。</w:t>
      </w:r>
    </w:p>
    <w:p w14:paraId="009B21DF">
      <w:pPr>
        <w:pStyle w:val="47"/>
        <w:numPr>
          <w:ilvl w:val="0"/>
          <w:numId w:val="0"/>
        </w:numPr>
        <w:tabs>
          <w:tab w:val="left" w:pos="720"/>
          <w:tab w:val="clear" w:pos="709"/>
        </w:tabs>
        <w:snapToGrid w:val="0"/>
        <w:ind w:firstLine="475" w:firstLineChars="197"/>
        <w:rPr>
          <w:rFonts w:cs="宋体"/>
          <w:b/>
          <w:sz w:val="24"/>
          <w:szCs w:val="24"/>
        </w:rPr>
      </w:pPr>
      <w:r>
        <w:rPr>
          <w:rFonts w:hint="eastAsia" w:cs="宋体"/>
          <w:b/>
          <w:sz w:val="24"/>
          <w:szCs w:val="24"/>
        </w:rPr>
        <w:t>12.投标文件的语言和计量单位</w:t>
      </w:r>
    </w:p>
    <w:p w14:paraId="1BB910E4">
      <w:pPr>
        <w:adjustRightInd w:val="0"/>
        <w:snapToGrid w:val="0"/>
        <w:ind w:firstLine="472" w:firstLineChars="197"/>
        <w:rPr>
          <w:rFonts w:ascii="宋体" w:hAnsi="宋体" w:cs="宋体"/>
          <w:bCs/>
          <w:sz w:val="24"/>
        </w:rPr>
      </w:pPr>
      <w:r>
        <w:rPr>
          <w:rFonts w:hint="eastAsia" w:ascii="宋体" w:hAnsi="宋体" w:cs="宋体"/>
          <w:bCs/>
          <w:sz w:val="24"/>
        </w:rPr>
        <w:t>12.1 投标人提交的投标文件（包括技术文件和资料、图纸中的说明）以及投标人与集中采购机构就有关投标的所有来往函电均应使用中文简体字。</w:t>
      </w:r>
    </w:p>
    <w:p w14:paraId="098B2063">
      <w:pPr>
        <w:adjustRightInd w:val="0"/>
        <w:snapToGrid w:val="0"/>
        <w:ind w:firstLine="472" w:firstLineChars="197"/>
        <w:rPr>
          <w:rFonts w:ascii="宋体" w:hAnsi="宋体" w:cs="宋体"/>
          <w:bCs/>
          <w:sz w:val="24"/>
        </w:rPr>
      </w:pPr>
      <w:r>
        <w:rPr>
          <w:rFonts w:hint="eastAsia" w:ascii="宋体" w:hAnsi="宋体" w:cs="宋体"/>
          <w:bCs/>
          <w:sz w:val="24"/>
        </w:rPr>
        <w:t>12.2 原版为外文的证书类文件，以及由外国人作出的本人签名、外国公司的名称或外国印章等可以是外文，但应当提供中文翻译文件并加盖投标人公章。原版为外文的证书类、证明类文件，与投标人名称或其它实际情况不符的，投标人应当提供相关证明文件。</w:t>
      </w:r>
    </w:p>
    <w:p w14:paraId="5B0A99B0">
      <w:pPr>
        <w:adjustRightInd w:val="0"/>
        <w:snapToGrid w:val="0"/>
        <w:ind w:firstLine="472" w:firstLineChars="197"/>
        <w:rPr>
          <w:rFonts w:ascii="宋体" w:hAnsi="宋体" w:cs="宋体"/>
          <w:bCs/>
          <w:sz w:val="24"/>
        </w:rPr>
      </w:pPr>
      <w:r>
        <w:rPr>
          <w:rFonts w:hint="eastAsia" w:ascii="宋体" w:hAnsi="宋体" w:cs="宋体"/>
          <w:bCs/>
          <w:sz w:val="24"/>
        </w:rPr>
        <w:t>12.3 投标文件所使用的计量单位，应使用中华人民共和国法定计量单位。</w:t>
      </w:r>
    </w:p>
    <w:p w14:paraId="3D45BE9C">
      <w:pPr>
        <w:adjustRightInd w:val="0"/>
        <w:snapToGrid w:val="0"/>
        <w:ind w:firstLine="472" w:firstLineChars="197"/>
        <w:rPr>
          <w:rFonts w:ascii="宋体" w:hAnsi="宋体" w:cs="宋体"/>
          <w:bCs/>
          <w:sz w:val="24"/>
        </w:rPr>
      </w:pPr>
      <w:r>
        <w:rPr>
          <w:rFonts w:hint="eastAsia" w:ascii="宋体" w:hAnsi="宋体" w:cs="宋体"/>
          <w:bCs/>
          <w:sz w:val="24"/>
        </w:rPr>
        <w:t>12.4 投标人违反上述规定的，导致评标委员会据此认定未实质性响应招标文件要求或对应评审因素得分受到影响的，是投标人的风险。</w:t>
      </w:r>
    </w:p>
    <w:p w14:paraId="43B28657">
      <w:pPr>
        <w:pStyle w:val="47"/>
        <w:numPr>
          <w:ilvl w:val="0"/>
          <w:numId w:val="0"/>
        </w:numPr>
        <w:tabs>
          <w:tab w:val="left" w:pos="720"/>
          <w:tab w:val="clear" w:pos="709"/>
        </w:tabs>
        <w:snapToGrid w:val="0"/>
        <w:ind w:firstLine="475" w:firstLineChars="197"/>
        <w:rPr>
          <w:rFonts w:cs="宋体"/>
          <w:b/>
          <w:sz w:val="24"/>
          <w:szCs w:val="24"/>
        </w:rPr>
      </w:pPr>
      <w:r>
        <w:rPr>
          <w:rFonts w:hint="eastAsia" w:cs="宋体"/>
          <w:b/>
          <w:sz w:val="24"/>
          <w:szCs w:val="24"/>
        </w:rPr>
        <w:t>13.投标文件的组成及要求</w:t>
      </w:r>
    </w:p>
    <w:p w14:paraId="512C443C">
      <w:pPr>
        <w:pStyle w:val="47"/>
        <w:numPr>
          <w:ilvl w:val="0"/>
          <w:numId w:val="0"/>
        </w:numPr>
        <w:tabs>
          <w:tab w:val="left" w:pos="720"/>
          <w:tab w:val="clear" w:pos="709"/>
        </w:tabs>
        <w:snapToGrid w:val="0"/>
        <w:ind w:firstLine="480" w:firstLineChars="200"/>
        <w:rPr>
          <w:rFonts w:cs="宋体"/>
          <w:bCs/>
          <w:sz w:val="24"/>
          <w:szCs w:val="24"/>
        </w:rPr>
      </w:pPr>
      <w:r>
        <w:rPr>
          <w:rFonts w:hint="eastAsia" w:cs="宋体"/>
          <w:bCs/>
          <w:sz w:val="24"/>
          <w:szCs w:val="24"/>
        </w:rPr>
        <w:t>13.1 投标文件的组成</w:t>
      </w:r>
    </w:p>
    <w:p w14:paraId="71FA27EE">
      <w:pPr>
        <w:adjustRightInd w:val="0"/>
        <w:snapToGrid w:val="0"/>
        <w:ind w:firstLine="472" w:firstLineChars="197"/>
        <w:rPr>
          <w:rFonts w:ascii="宋体" w:hAnsi="宋体" w:cs="宋体"/>
          <w:bCs/>
          <w:sz w:val="24"/>
        </w:rPr>
      </w:pPr>
      <w:r>
        <w:rPr>
          <w:rFonts w:hint="eastAsia" w:ascii="宋体" w:hAnsi="宋体" w:cs="宋体"/>
          <w:bCs/>
          <w:sz w:val="24"/>
        </w:rPr>
        <w:t>投标人编制的投标文件应包括但不限于下列内容：</w:t>
      </w:r>
    </w:p>
    <w:p w14:paraId="34173721">
      <w:pPr>
        <w:adjustRightInd w:val="0"/>
        <w:snapToGrid w:val="0"/>
        <w:ind w:firstLine="472" w:firstLineChars="197"/>
        <w:rPr>
          <w:rFonts w:ascii="宋体" w:hAnsi="宋体" w:cs="宋体"/>
          <w:bCs/>
          <w:sz w:val="24"/>
        </w:rPr>
      </w:pPr>
      <w:r>
        <w:rPr>
          <w:rFonts w:hint="eastAsia" w:ascii="宋体" w:hAnsi="宋体" w:cs="宋体"/>
          <w:bCs/>
          <w:sz w:val="24"/>
        </w:rPr>
        <w:t>第一部分  资格审查文件</w:t>
      </w:r>
    </w:p>
    <w:p w14:paraId="4BC4F853">
      <w:pPr>
        <w:adjustRightInd w:val="0"/>
        <w:snapToGrid w:val="0"/>
        <w:ind w:firstLine="472" w:firstLineChars="197"/>
        <w:rPr>
          <w:rFonts w:ascii="宋体" w:hAnsi="宋体" w:cs="宋体"/>
          <w:bCs/>
          <w:sz w:val="24"/>
        </w:rPr>
      </w:pPr>
      <w:r>
        <w:rPr>
          <w:rFonts w:hint="eastAsia" w:ascii="宋体" w:hAnsi="宋体" w:cs="宋体"/>
          <w:bCs/>
          <w:sz w:val="24"/>
        </w:rPr>
        <w:t>第二部分  商务文件</w:t>
      </w:r>
    </w:p>
    <w:p w14:paraId="12BD1D22">
      <w:pPr>
        <w:adjustRightInd w:val="0"/>
        <w:snapToGrid w:val="0"/>
        <w:ind w:firstLine="472" w:firstLineChars="197"/>
        <w:rPr>
          <w:rFonts w:ascii="宋体" w:hAnsi="宋体" w:cs="宋体"/>
          <w:bCs/>
          <w:sz w:val="24"/>
        </w:rPr>
      </w:pPr>
      <w:r>
        <w:rPr>
          <w:rFonts w:hint="eastAsia" w:ascii="宋体" w:hAnsi="宋体" w:cs="宋体"/>
          <w:bCs/>
          <w:sz w:val="24"/>
        </w:rPr>
        <w:t>第三部分  技术服务文件</w:t>
      </w:r>
    </w:p>
    <w:p w14:paraId="3A9DCA86">
      <w:pPr>
        <w:adjustRightInd w:val="0"/>
        <w:snapToGrid w:val="0"/>
        <w:ind w:firstLine="472" w:firstLineChars="197"/>
        <w:rPr>
          <w:rFonts w:ascii="宋体" w:hAnsi="宋体" w:cs="宋体"/>
          <w:bCs/>
          <w:sz w:val="24"/>
        </w:rPr>
      </w:pPr>
      <w:r>
        <w:rPr>
          <w:rFonts w:hint="eastAsia" w:ascii="宋体" w:hAnsi="宋体" w:cs="宋体"/>
          <w:bCs/>
          <w:sz w:val="24"/>
        </w:rPr>
        <w:t>第四部分  报价文件</w:t>
      </w:r>
    </w:p>
    <w:p w14:paraId="3F8A2843">
      <w:pPr>
        <w:pStyle w:val="47"/>
        <w:numPr>
          <w:ilvl w:val="0"/>
          <w:numId w:val="0"/>
        </w:numPr>
        <w:tabs>
          <w:tab w:val="left" w:pos="720"/>
          <w:tab w:val="clear" w:pos="709"/>
        </w:tabs>
        <w:snapToGrid w:val="0"/>
        <w:ind w:firstLine="472" w:firstLineChars="197"/>
        <w:rPr>
          <w:rFonts w:cs="宋体"/>
          <w:bCs/>
          <w:sz w:val="24"/>
          <w:szCs w:val="24"/>
        </w:rPr>
      </w:pPr>
      <w:r>
        <w:rPr>
          <w:rFonts w:hint="eastAsia" w:cs="宋体"/>
          <w:bCs/>
          <w:sz w:val="24"/>
          <w:szCs w:val="24"/>
        </w:rPr>
        <w:t xml:space="preserve">上述各部分内容及格式详见招标文件第七章《投标文件格式》。      </w:t>
      </w:r>
    </w:p>
    <w:p w14:paraId="49B4CE67">
      <w:pPr>
        <w:pStyle w:val="47"/>
        <w:numPr>
          <w:ilvl w:val="0"/>
          <w:numId w:val="0"/>
        </w:numPr>
        <w:tabs>
          <w:tab w:val="left" w:pos="720"/>
          <w:tab w:val="clear" w:pos="709"/>
        </w:tabs>
        <w:snapToGrid w:val="0"/>
        <w:ind w:firstLine="480" w:firstLineChars="200"/>
        <w:rPr>
          <w:rFonts w:cs="宋体"/>
          <w:bCs/>
          <w:sz w:val="24"/>
          <w:szCs w:val="24"/>
        </w:rPr>
      </w:pPr>
      <w:r>
        <w:rPr>
          <w:rFonts w:hint="eastAsia" w:cs="宋体"/>
          <w:bCs/>
          <w:sz w:val="24"/>
          <w:szCs w:val="24"/>
        </w:rPr>
        <w:t>13.2  投标保证金</w:t>
      </w:r>
    </w:p>
    <w:p w14:paraId="33FE8902">
      <w:pPr>
        <w:adjustRightInd w:val="0"/>
        <w:snapToGrid w:val="0"/>
        <w:ind w:firstLine="472" w:firstLineChars="197"/>
        <w:rPr>
          <w:rFonts w:hint="eastAsia" w:ascii="宋体" w:hAnsi="宋体" w:eastAsia="宋体" w:cs="宋体"/>
          <w:bCs/>
          <w:sz w:val="24"/>
          <w:lang w:val="en-US" w:eastAsia="zh-CN"/>
        </w:rPr>
      </w:pPr>
      <w:r>
        <w:rPr>
          <w:rFonts w:hint="eastAsia" w:ascii="宋体" w:hAnsi="宋体" w:cs="宋体"/>
          <w:bCs/>
          <w:sz w:val="24"/>
        </w:rPr>
        <w:t>13.2.1 投标保证金是投标文件的一部分。</w:t>
      </w:r>
      <w:r>
        <w:rPr>
          <w:rFonts w:hint="eastAsia" w:ascii="宋体" w:hAnsi="宋体" w:cs="宋体"/>
          <w:bCs/>
          <w:sz w:val="24"/>
          <w:lang w:eastAsia="zh-CN"/>
        </w:rPr>
        <w:t>见招标公告。</w:t>
      </w:r>
    </w:p>
    <w:p w14:paraId="2C50CFBD">
      <w:pPr>
        <w:pStyle w:val="47"/>
        <w:numPr>
          <w:ilvl w:val="0"/>
          <w:numId w:val="0"/>
        </w:numPr>
        <w:tabs>
          <w:tab w:val="left" w:pos="900"/>
        </w:tabs>
        <w:snapToGrid w:val="0"/>
        <w:ind w:firstLine="480" w:firstLineChars="200"/>
        <w:rPr>
          <w:rFonts w:cs="宋体"/>
          <w:bCs/>
          <w:sz w:val="24"/>
          <w:szCs w:val="24"/>
        </w:rPr>
      </w:pPr>
      <w:r>
        <w:rPr>
          <w:rFonts w:hint="eastAsia" w:cs="宋体"/>
          <w:bCs/>
          <w:sz w:val="24"/>
          <w:szCs w:val="24"/>
        </w:rPr>
        <w:t>13.3 投标报价</w:t>
      </w:r>
    </w:p>
    <w:p w14:paraId="3BA1E877">
      <w:pPr>
        <w:pStyle w:val="47"/>
        <w:numPr>
          <w:ilvl w:val="0"/>
          <w:numId w:val="0"/>
        </w:numPr>
        <w:tabs>
          <w:tab w:val="left" w:pos="900"/>
        </w:tabs>
        <w:snapToGrid w:val="0"/>
        <w:ind w:firstLine="480" w:firstLineChars="200"/>
        <w:rPr>
          <w:rFonts w:cs="宋体"/>
          <w:bCs/>
          <w:sz w:val="24"/>
          <w:szCs w:val="24"/>
        </w:rPr>
      </w:pPr>
      <w:r>
        <w:rPr>
          <w:rFonts w:hint="eastAsia" w:cs="宋体"/>
          <w:bCs/>
          <w:sz w:val="24"/>
          <w:szCs w:val="24"/>
        </w:rPr>
        <w:t>13.3.1 所有投标报价均以</w:t>
      </w:r>
      <w:r>
        <w:rPr>
          <w:rFonts w:hint="eastAsia" w:cs="宋体"/>
          <w:b/>
          <w:sz w:val="24"/>
          <w:szCs w:val="24"/>
        </w:rPr>
        <w:t>人民币元</w:t>
      </w:r>
      <w:r>
        <w:rPr>
          <w:rFonts w:hint="eastAsia" w:cs="宋体"/>
          <w:bCs/>
          <w:sz w:val="24"/>
          <w:szCs w:val="24"/>
        </w:rPr>
        <w:t>为计算单位。投标人的报价应遵守《中华人民共和国价格法》。投标人应充分了解本项目的总体情况以及影响投标报价的其他因素，投标报价是履行合同的最终价格，应包含本招标内容全部工作所需的一切费用，包括各项成本、利润、税金等。对在合同实施过程中可能发生的其它费用（如：增加耗材、材料涨价、人工、运输成本增加等因素），采购人不予支付。</w:t>
      </w:r>
    </w:p>
    <w:p w14:paraId="68871918">
      <w:pPr>
        <w:pStyle w:val="47"/>
        <w:numPr>
          <w:ilvl w:val="0"/>
          <w:numId w:val="0"/>
        </w:numPr>
        <w:tabs>
          <w:tab w:val="left" w:pos="900"/>
        </w:tabs>
        <w:snapToGrid w:val="0"/>
        <w:ind w:firstLine="480" w:firstLineChars="200"/>
        <w:rPr>
          <w:rFonts w:cs="宋体"/>
          <w:bCs/>
          <w:sz w:val="24"/>
          <w:szCs w:val="24"/>
        </w:rPr>
      </w:pPr>
      <w:r>
        <w:rPr>
          <w:rFonts w:hint="eastAsia" w:cs="宋体"/>
          <w:bCs/>
          <w:sz w:val="24"/>
          <w:szCs w:val="24"/>
        </w:rPr>
        <w:t>13.3.2 投标人应按照《开标一览表》和《投标报价明细表》的格式进行报价。报价上的优惠应体现在《投标报价明细表》各分项报价中，投标总价应为优惠后的最终报价。如分项报价中存在缺漏项，则视为缺漏项价格已包含在其他分项报价之中。投标总价中不得包含招标文件要求以外的内容，否则，在评标时不予核减。</w:t>
      </w:r>
    </w:p>
    <w:p w14:paraId="61BB9313">
      <w:pPr>
        <w:pStyle w:val="47"/>
        <w:numPr>
          <w:ilvl w:val="0"/>
          <w:numId w:val="0"/>
        </w:numPr>
        <w:tabs>
          <w:tab w:val="left" w:pos="900"/>
        </w:tabs>
        <w:snapToGrid w:val="0"/>
        <w:ind w:firstLine="480" w:firstLineChars="200"/>
        <w:rPr>
          <w:rFonts w:cs="宋体"/>
          <w:bCs/>
          <w:sz w:val="24"/>
          <w:szCs w:val="24"/>
        </w:rPr>
      </w:pPr>
      <w:r>
        <w:rPr>
          <w:rFonts w:hint="eastAsia" w:cs="宋体"/>
          <w:bCs/>
          <w:sz w:val="24"/>
          <w:szCs w:val="24"/>
        </w:rPr>
        <w:t>13.3.3 如果招标文件第二章《项目招标需求》中没有特殊说明，本次招标将不接受可选择或可调整的投标和报价，任何有选择的或可调整的投标方案和报价将被视为非响应性投标，其投标无效。</w:t>
      </w:r>
    </w:p>
    <w:p w14:paraId="1F31831F">
      <w:pPr>
        <w:pStyle w:val="47"/>
        <w:numPr>
          <w:ilvl w:val="0"/>
          <w:numId w:val="0"/>
        </w:numPr>
        <w:tabs>
          <w:tab w:val="left" w:pos="900"/>
        </w:tabs>
        <w:snapToGrid w:val="0"/>
        <w:ind w:firstLine="480" w:firstLineChars="200"/>
        <w:rPr>
          <w:rFonts w:cs="宋体"/>
          <w:bCs/>
          <w:sz w:val="24"/>
          <w:szCs w:val="24"/>
        </w:rPr>
      </w:pPr>
      <w:r>
        <w:rPr>
          <w:rFonts w:hint="eastAsia" w:cs="宋体"/>
          <w:bCs/>
          <w:sz w:val="24"/>
          <w:szCs w:val="24"/>
        </w:rPr>
        <w:t>13.4 分包</w:t>
      </w:r>
    </w:p>
    <w:p w14:paraId="0D318097">
      <w:pPr>
        <w:pStyle w:val="47"/>
        <w:numPr>
          <w:ilvl w:val="0"/>
          <w:numId w:val="0"/>
        </w:numPr>
        <w:tabs>
          <w:tab w:val="left" w:pos="900"/>
        </w:tabs>
        <w:snapToGrid w:val="0"/>
        <w:ind w:firstLine="480" w:firstLineChars="200"/>
        <w:rPr>
          <w:rFonts w:cs="宋体"/>
          <w:bCs/>
          <w:sz w:val="24"/>
          <w:szCs w:val="24"/>
          <w:lang w:val="zh-CN"/>
        </w:rPr>
      </w:pPr>
      <w:r>
        <w:rPr>
          <w:rFonts w:hint="eastAsia" w:cs="宋体"/>
          <w:bCs/>
          <w:sz w:val="24"/>
          <w:szCs w:val="24"/>
          <w:lang w:val="zh-CN"/>
        </w:rPr>
        <w:t>投标人根据招标文件的规定和采购项目的实际情况，拟在中标后将中标项目的非主体、非关键性工作分包的，应当在投标文件中载明分包承担主体，分包承担主体应当具备相应资质条件且不得再次分包。</w:t>
      </w:r>
    </w:p>
    <w:p w14:paraId="0BE8BAC7">
      <w:pPr>
        <w:pStyle w:val="47"/>
        <w:numPr>
          <w:ilvl w:val="0"/>
          <w:numId w:val="0"/>
        </w:numPr>
        <w:tabs>
          <w:tab w:val="left" w:pos="900"/>
        </w:tabs>
        <w:ind w:firstLine="482" w:firstLineChars="200"/>
        <w:rPr>
          <w:rFonts w:cs="宋体"/>
          <w:bCs/>
          <w:sz w:val="24"/>
          <w:szCs w:val="24"/>
        </w:rPr>
      </w:pPr>
      <w:r>
        <w:rPr>
          <w:rFonts w:hint="eastAsia" w:cs="宋体"/>
          <w:b/>
          <w:sz w:val="24"/>
          <w:szCs w:val="24"/>
        </w:rPr>
        <w:t>14.投标文件的有效期</w:t>
      </w:r>
    </w:p>
    <w:p w14:paraId="635FB49B">
      <w:pPr>
        <w:pStyle w:val="47"/>
        <w:numPr>
          <w:ilvl w:val="0"/>
          <w:numId w:val="0"/>
        </w:numPr>
        <w:tabs>
          <w:tab w:val="left" w:pos="900"/>
        </w:tabs>
        <w:snapToGrid w:val="0"/>
        <w:ind w:firstLine="480" w:firstLineChars="200"/>
        <w:rPr>
          <w:rFonts w:cs="宋体"/>
          <w:bCs/>
          <w:sz w:val="24"/>
          <w:szCs w:val="24"/>
        </w:rPr>
      </w:pPr>
      <w:r>
        <w:rPr>
          <w:rFonts w:hint="eastAsia" w:cs="宋体"/>
          <w:bCs/>
          <w:sz w:val="24"/>
          <w:szCs w:val="24"/>
        </w:rPr>
        <w:t>14.1 本项目投标有效期为90日。投标文件中承诺的投标有效期应当不少于招标文件中载明的投标有效期。投标有效期不足的，按照无效投标处理。</w:t>
      </w:r>
    </w:p>
    <w:p w14:paraId="22F15284">
      <w:pPr>
        <w:pStyle w:val="47"/>
        <w:numPr>
          <w:ilvl w:val="0"/>
          <w:numId w:val="0"/>
        </w:numPr>
        <w:tabs>
          <w:tab w:val="left" w:pos="900"/>
        </w:tabs>
        <w:snapToGrid w:val="0"/>
        <w:ind w:firstLine="480" w:firstLineChars="200"/>
        <w:rPr>
          <w:rFonts w:cs="宋体"/>
          <w:bCs/>
          <w:sz w:val="24"/>
          <w:szCs w:val="24"/>
        </w:rPr>
      </w:pPr>
      <w:r>
        <w:rPr>
          <w:rFonts w:hint="eastAsia" w:cs="宋体"/>
          <w:bCs/>
          <w:sz w:val="24"/>
          <w:szCs w:val="24"/>
        </w:rPr>
        <w:t>14.2 特殊情况下，在原投标有效期截止之前，集中采购机构或采购人可要求投标人延长投标有效期。这种要求与答复均应以书面形式提交。投标人可拒绝集中采购机构或采购人的这种要求，但其投标在原投标有效期期满后将不再有效。同意延长投标有效期的投标人不会被要求和允许修正其投标内容，而只会被要求相应地延长其投标保证金的有效期。在这种情况下，本章“投标保证金”的退还和不予退还的规定将在延长了的有效期内继续有效。</w:t>
      </w:r>
    </w:p>
    <w:p w14:paraId="74098CDE">
      <w:pPr>
        <w:pStyle w:val="47"/>
        <w:numPr>
          <w:ilvl w:val="0"/>
          <w:numId w:val="0"/>
        </w:numPr>
        <w:tabs>
          <w:tab w:val="left" w:pos="900"/>
        </w:tabs>
        <w:ind w:firstLine="482" w:firstLineChars="200"/>
        <w:rPr>
          <w:rFonts w:cs="宋体"/>
          <w:b/>
          <w:sz w:val="24"/>
          <w:szCs w:val="24"/>
        </w:rPr>
      </w:pPr>
      <w:r>
        <w:rPr>
          <w:rFonts w:hint="eastAsia" w:cs="宋体"/>
          <w:b/>
          <w:sz w:val="24"/>
          <w:szCs w:val="24"/>
        </w:rPr>
        <w:t>15. 投标文件的签署及规定</w:t>
      </w:r>
    </w:p>
    <w:p w14:paraId="5C6958A7">
      <w:pPr>
        <w:snapToGrid w:val="0"/>
        <w:ind w:left="-2" w:firstLine="480" w:firstLineChars="200"/>
        <w:rPr>
          <w:rFonts w:ascii="宋体" w:hAnsi="宋体" w:cs="宋体"/>
          <w:bCs/>
          <w:sz w:val="24"/>
        </w:rPr>
      </w:pPr>
      <w:r>
        <w:rPr>
          <w:rFonts w:hint="eastAsia" w:ascii="宋体" w:hAnsi="宋体" w:cs="宋体"/>
          <w:bCs/>
          <w:sz w:val="24"/>
        </w:rPr>
        <w:t>15.1 投标文件的各项组成资料均应遵守本条规定。</w:t>
      </w:r>
    </w:p>
    <w:p w14:paraId="4F504C09">
      <w:pPr>
        <w:snapToGrid w:val="0"/>
        <w:ind w:left="-2" w:firstLine="480" w:firstLineChars="200"/>
        <w:rPr>
          <w:rFonts w:hAnsi="宋体" w:cs="宋体"/>
          <w:b/>
          <w:bCs/>
          <w:sz w:val="24"/>
        </w:rPr>
      </w:pPr>
      <w:r>
        <w:rPr>
          <w:rFonts w:hint="eastAsia" w:ascii="宋体" w:hAnsi="宋体" w:cs="宋体"/>
          <w:bCs/>
          <w:sz w:val="24"/>
        </w:rPr>
        <w:t>15.2电子投标文件编制完成后，投标人应当加盖单位电子签章（蓝色CA数字证书）和法定代表人电子签章（红色CA数字证书）。</w:t>
      </w:r>
      <w:r>
        <w:rPr>
          <w:rFonts w:hint="eastAsia" w:hAnsi="宋体" w:cs="宋体"/>
          <w:b/>
          <w:bCs/>
          <w:sz w:val="24"/>
        </w:rPr>
        <w:t>联合体投标的，电子投标文件应由联合体各成员共同签章。</w:t>
      </w:r>
    </w:p>
    <w:p w14:paraId="52B3D222">
      <w:pPr>
        <w:snapToGrid w:val="0"/>
        <w:ind w:left="-2" w:firstLine="480" w:firstLineChars="200"/>
        <w:rPr>
          <w:rFonts w:ascii="宋体" w:hAnsi="宋体" w:cs="宋体"/>
          <w:bCs/>
          <w:sz w:val="24"/>
        </w:rPr>
      </w:pPr>
      <w:r>
        <w:rPr>
          <w:rFonts w:hint="eastAsia" w:ascii="宋体" w:hAnsi="宋体" w:cs="宋体"/>
          <w:bCs/>
          <w:sz w:val="24"/>
        </w:rPr>
        <w:t>15.3投标人名称应填写投标人全称，同时加盖单位电子签章（蓝色CA数字证书）。</w:t>
      </w:r>
    </w:p>
    <w:p w14:paraId="5AFB9004">
      <w:pPr>
        <w:snapToGrid w:val="0"/>
        <w:ind w:left="-2" w:firstLine="480" w:firstLineChars="200"/>
        <w:rPr>
          <w:rFonts w:ascii="宋体" w:hAnsi="宋体" w:cs="宋体"/>
          <w:bCs/>
          <w:sz w:val="24"/>
        </w:rPr>
      </w:pPr>
      <w:r>
        <w:rPr>
          <w:rFonts w:hint="eastAsia" w:ascii="宋体" w:hAnsi="宋体" w:cs="宋体"/>
          <w:bCs/>
          <w:sz w:val="24"/>
        </w:rPr>
        <w:t>15.4投标文件必须由法定代表人或其授权代表签署。</w:t>
      </w:r>
    </w:p>
    <w:p w14:paraId="5D527BBD">
      <w:pPr>
        <w:snapToGrid w:val="0"/>
        <w:ind w:left="-2" w:firstLine="480" w:firstLineChars="200"/>
        <w:rPr>
          <w:rFonts w:ascii="黑体" w:hAnsi="黑体" w:eastAsia="黑体" w:cs="黑体"/>
          <w:kern w:val="0"/>
          <w:sz w:val="30"/>
          <w:szCs w:val="30"/>
          <w:lang w:val="zh-CN"/>
        </w:rPr>
      </w:pPr>
      <w:r>
        <w:rPr>
          <w:rFonts w:hint="eastAsia" w:ascii="宋体" w:hAnsi="宋体" w:cs="宋体"/>
          <w:bCs/>
          <w:sz w:val="24"/>
        </w:rPr>
        <w:t>15.5 投标人代表无电子名章的，可手签相应文件后上传扫描件并加盖投标人电子签章。</w:t>
      </w:r>
    </w:p>
    <w:p w14:paraId="1DF8866E">
      <w:pPr>
        <w:pStyle w:val="47"/>
        <w:numPr>
          <w:ilvl w:val="0"/>
          <w:numId w:val="0"/>
        </w:numPr>
        <w:tabs>
          <w:tab w:val="left" w:pos="900"/>
        </w:tabs>
        <w:snapToGrid w:val="0"/>
        <w:ind w:firstLine="600" w:firstLineChars="200"/>
        <w:jc w:val="center"/>
        <w:rPr>
          <w:rFonts w:cs="宋体"/>
          <w:sz w:val="24"/>
          <w:shd w:val="clear" w:color="auto" w:fill="FFFFFF"/>
        </w:rPr>
      </w:pPr>
      <w:r>
        <w:rPr>
          <w:rFonts w:hint="eastAsia" w:ascii="黑体" w:hAnsi="黑体" w:eastAsia="黑体" w:cs="黑体"/>
          <w:kern w:val="0"/>
          <w:sz w:val="30"/>
          <w:szCs w:val="30"/>
          <w:lang w:val="zh-CN"/>
        </w:rPr>
        <w:t>四、投标文件提交</w:t>
      </w:r>
    </w:p>
    <w:p w14:paraId="415638A0">
      <w:pPr>
        <w:pStyle w:val="47"/>
        <w:numPr>
          <w:ilvl w:val="0"/>
          <w:numId w:val="0"/>
        </w:numPr>
        <w:tabs>
          <w:tab w:val="left" w:pos="900"/>
        </w:tabs>
        <w:ind w:firstLine="482" w:firstLineChars="200"/>
        <w:rPr>
          <w:rFonts w:cs="宋体"/>
          <w:b/>
          <w:sz w:val="24"/>
          <w:szCs w:val="24"/>
        </w:rPr>
      </w:pPr>
      <w:r>
        <w:rPr>
          <w:rFonts w:hint="eastAsia" w:cs="宋体"/>
          <w:b/>
          <w:sz w:val="24"/>
          <w:szCs w:val="24"/>
        </w:rPr>
        <w:t>16.投标文件提交</w:t>
      </w:r>
    </w:p>
    <w:p w14:paraId="17B08308">
      <w:pPr>
        <w:pStyle w:val="47"/>
        <w:numPr>
          <w:ilvl w:val="0"/>
          <w:numId w:val="0"/>
        </w:numPr>
        <w:tabs>
          <w:tab w:val="left" w:pos="900"/>
        </w:tabs>
        <w:snapToGrid w:val="0"/>
        <w:ind w:firstLine="480" w:firstLineChars="200"/>
      </w:pPr>
      <w:r>
        <w:rPr>
          <w:rFonts w:hint="eastAsia" w:cs="宋体"/>
          <w:sz w:val="24"/>
          <w:szCs w:val="24"/>
        </w:rPr>
        <w:t>16.1 投标人应在招标文件规定的投标截止时间前，通过</w:t>
      </w:r>
      <w:r>
        <w:rPr>
          <w:rFonts w:hint="eastAsia" w:cs="宋体"/>
          <w:sz w:val="24"/>
          <w:szCs w:val="24"/>
          <w:lang w:eastAsia="zh-CN"/>
        </w:rPr>
        <w:t>政采云</w:t>
      </w:r>
      <w:r>
        <w:rPr>
          <w:rFonts w:hint="eastAsia" w:cs="宋体"/>
          <w:sz w:val="24"/>
          <w:szCs w:val="24"/>
        </w:rPr>
        <w:t>网上传加密电子投标文件，逾期系统自动关闭投标文件上传通道。投标人未在投标截止时间前上传的，责任由投标人自行承担。为防止系统堵塞，建议投标人于在投标截止</w:t>
      </w:r>
      <w:r>
        <w:rPr>
          <w:rFonts w:hint="eastAsia" w:cs="宋体"/>
          <w:b/>
          <w:bCs/>
          <w:sz w:val="24"/>
          <w:szCs w:val="24"/>
        </w:rPr>
        <w:t>1日</w:t>
      </w:r>
      <w:r>
        <w:rPr>
          <w:rFonts w:hint="eastAsia" w:cs="宋体"/>
          <w:sz w:val="24"/>
          <w:szCs w:val="24"/>
        </w:rPr>
        <w:t>前完成投标文件的提交。</w:t>
      </w:r>
    </w:p>
    <w:p w14:paraId="079D74DE">
      <w:pPr>
        <w:pStyle w:val="47"/>
        <w:numPr>
          <w:ilvl w:val="0"/>
          <w:numId w:val="0"/>
        </w:numPr>
        <w:tabs>
          <w:tab w:val="left" w:pos="900"/>
        </w:tabs>
        <w:ind w:firstLine="475" w:firstLineChars="197"/>
        <w:rPr>
          <w:rFonts w:cs="宋体"/>
          <w:b/>
          <w:sz w:val="24"/>
          <w:szCs w:val="24"/>
        </w:rPr>
      </w:pPr>
      <w:r>
        <w:rPr>
          <w:rFonts w:hint="eastAsia" w:cs="宋体"/>
          <w:b/>
          <w:sz w:val="24"/>
          <w:szCs w:val="24"/>
        </w:rPr>
        <w:t>17.投标文件的补充、修改和撤回</w:t>
      </w:r>
    </w:p>
    <w:p w14:paraId="44933286">
      <w:pPr>
        <w:pStyle w:val="47"/>
        <w:numPr>
          <w:ilvl w:val="0"/>
          <w:numId w:val="0"/>
        </w:numPr>
        <w:tabs>
          <w:tab w:val="left" w:pos="900"/>
        </w:tabs>
        <w:snapToGrid w:val="0"/>
        <w:ind w:firstLine="480" w:firstLineChars="200"/>
        <w:rPr>
          <w:rFonts w:cs="宋体"/>
          <w:sz w:val="24"/>
          <w:szCs w:val="24"/>
        </w:rPr>
      </w:pPr>
      <w:r>
        <w:rPr>
          <w:rFonts w:hint="eastAsia" w:cs="宋体"/>
          <w:sz w:val="24"/>
          <w:szCs w:val="24"/>
        </w:rPr>
        <w:t>17.1 投标人在招标文件规定的投标截止时间前，可以对已上传的投标文件进行补充、修改或撤回，且不影响其投标保证金的退回。</w:t>
      </w:r>
    </w:p>
    <w:p w14:paraId="5C1F7BD0">
      <w:pPr>
        <w:pStyle w:val="47"/>
        <w:numPr>
          <w:ilvl w:val="0"/>
          <w:numId w:val="0"/>
        </w:numPr>
        <w:tabs>
          <w:tab w:val="left" w:pos="900"/>
        </w:tabs>
        <w:snapToGrid w:val="0"/>
        <w:ind w:firstLine="480" w:firstLineChars="200"/>
        <w:rPr>
          <w:rFonts w:cs="宋体"/>
          <w:sz w:val="24"/>
          <w:szCs w:val="24"/>
        </w:rPr>
      </w:pPr>
      <w:r>
        <w:rPr>
          <w:rFonts w:hint="eastAsia" w:cs="宋体"/>
          <w:sz w:val="24"/>
          <w:szCs w:val="24"/>
        </w:rPr>
        <w:t>17.2 投标人需要修改已上传投标文件的，应当先撤回投标文件，并在投标截止时间之前上传修改后的投标文件，投标人的投标文件以最后上传的为准。</w:t>
      </w:r>
    </w:p>
    <w:p w14:paraId="7BA8F414">
      <w:pPr>
        <w:pStyle w:val="47"/>
        <w:numPr>
          <w:ilvl w:val="0"/>
          <w:numId w:val="0"/>
        </w:numPr>
        <w:tabs>
          <w:tab w:val="left" w:pos="900"/>
        </w:tabs>
        <w:snapToGrid w:val="0"/>
        <w:ind w:firstLine="480" w:firstLineChars="200"/>
        <w:rPr>
          <w:rFonts w:cs="宋体"/>
          <w:sz w:val="24"/>
          <w:szCs w:val="24"/>
        </w:rPr>
      </w:pPr>
      <w:r>
        <w:rPr>
          <w:rFonts w:hint="eastAsia" w:cs="宋体"/>
          <w:sz w:val="24"/>
          <w:szCs w:val="24"/>
        </w:rPr>
        <w:t>17.3 已提交投标文件的供应商如果放弃参加本采购项目，须在提交投标文件截止时间前撤回已上传的投标文件。</w:t>
      </w:r>
    </w:p>
    <w:p w14:paraId="76306E14">
      <w:pPr>
        <w:pStyle w:val="47"/>
        <w:numPr>
          <w:ilvl w:val="0"/>
          <w:numId w:val="0"/>
        </w:numPr>
        <w:tabs>
          <w:tab w:val="left" w:pos="900"/>
        </w:tabs>
        <w:snapToGrid w:val="0"/>
        <w:ind w:firstLine="480" w:firstLineChars="200"/>
        <w:rPr>
          <w:rFonts w:cs="宋体"/>
          <w:sz w:val="24"/>
          <w:szCs w:val="24"/>
          <w:lang w:val="zh-CN"/>
        </w:rPr>
      </w:pPr>
      <w:r>
        <w:rPr>
          <w:rFonts w:hint="eastAsia" w:cs="宋体"/>
          <w:sz w:val="24"/>
          <w:szCs w:val="24"/>
        </w:rPr>
        <w:t>17.</w:t>
      </w:r>
      <w:r>
        <w:rPr>
          <w:rFonts w:cs="宋体"/>
          <w:sz w:val="24"/>
          <w:szCs w:val="24"/>
        </w:rPr>
        <w:t xml:space="preserve">4 </w:t>
      </w:r>
      <w:r>
        <w:rPr>
          <w:rFonts w:hint="eastAsia" w:cs="宋体"/>
          <w:sz w:val="24"/>
          <w:szCs w:val="24"/>
        </w:rPr>
        <w:t>在投标截止时间之后，投标人不得撤回投标。</w:t>
      </w:r>
    </w:p>
    <w:p w14:paraId="6DDD1EF7">
      <w:pPr>
        <w:ind w:firstLine="600" w:firstLineChars="200"/>
        <w:jc w:val="center"/>
        <w:outlineLvl w:val="1"/>
        <w:rPr>
          <w:rFonts w:ascii="黑体" w:hAnsi="黑体" w:eastAsia="黑体" w:cs="黑体"/>
          <w:kern w:val="0"/>
          <w:sz w:val="30"/>
          <w:szCs w:val="30"/>
          <w:lang w:val="zh-CN"/>
        </w:rPr>
      </w:pPr>
      <w:r>
        <w:rPr>
          <w:rFonts w:hint="eastAsia" w:ascii="黑体" w:hAnsi="黑体" w:eastAsia="黑体" w:cs="黑体"/>
          <w:kern w:val="0"/>
          <w:sz w:val="30"/>
          <w:szCs w:val="30"/>
          <w:lang w:val="zh-CN"/>
        </w:rPr>
        <w:t>五、开标与评标</w:t>
      </w:r>
    </w:p>
    <w:p w14:paraId="287FDD4B">
      <w:pPr>
        <w:pStyle w:val="47"/>
        <w:numPr>
          <w:ilvl w:val="0"/>
          <w:numId w:val="0"/>
        </w:numPr>
        <w:tabs>
          <w:tab w:val="left" w:pos="900"/>
        </w:tabs>
        <w:ind w:firstLine="475" w:firstLineChars="197"/>
        <w:rPr>
          <w:rFonts w:cs="宋体"/>
          <w:b/>
          <w:sz w:val="24"/>
          <w:szCs w:val="24"/>
        </w:rPr>
      </w:pPr>
      <w:r>
        <w:rPr>
          <w:rFonts w:hint="eastAsia" w:cs="宋体"/>
          <w:b/>
          <w:sz w:val="24"/>
          <w:szCs w:val="24"/>
        </w:rPr>
        <w:t>18.开标</w:t>
      </w:r>
    </w:p>
    <w:p w14:paraId="630A9DC8">
      <w:pPr>
        <w:pStyle w:val="47"/>
        <w:numPr>
          <w:ilvl w:val="0"/>
          <w:numId w:val="0"/>
        </w:numPr>
        <w:tabs>
          <w:tab w:val="left" w:pos="900"/>
        </w:tabs>
        <w:snapToGrid w:val="0"/>
        <w:ind w:firstLine="480" w:firstLineChars="200"/>
        <w:rPr>
          <w:rFonts w:cs="宋体"/>
          <w:sz w:val="24"/>
          <w:szCs w:val="24"/>
        </w:rPr>
      </w:pPr>
      <w:r>
        <w:rPr>
          <w:rFonts w:hint="eastAsia" w:cs="宋体"/>
          <w:sz w:val="24"/>
          <w:szCs w:val="24"/>
        </w:rPr>
        <w:t xml:space="preserve">18.1 </w:t>
      </w:r>
      <w:r>
        <w:rPr>
          <w:rFonts w:hint="eastAsia" w:cs="宋体"/>
          <w:kern w:val="0"/>
          <w:sz w:val="24"/>
          <w:szCs w:val="24"/>
          <w:shd w:val="clear" w:color="auto" w:fill="FFFFFF"/>
        </w:rPr>
        <w:t>集中采购机构按招标文件规定的时间、地点主持开标，邀请采购人、投标人代表及有关方面代表参加。</w:t>
      </w:r>
      <w:r>
        <w:rPr>
          <w:rFonts w:hint="eastAsia" w:cs="宋体"/>
          <w:sz w:val="24"/>
          <w:szCs w:val="24"/>
        </w:rPr>
        <w:t>投标人未参加开标的，视同认可开标结果。</w:t>
      </w:r>
    </w:p>
    <w:p w14:paraId="1DF02880">
      <w:pPr>
        <w:pStyle w:val="47"/>
        <w:numPr>
          <w:ilvl w:val="0"/>
          <w:numId w:val="0"/>
        </w:numPr>
        <w:tabs>
          <w:tab w:val="left" w:pos="900"/>
        </w:tabs>
        <w:snapToGrid w:val="0"/>
        <w:ind w:firstLine="480" w:firstLineChars="200"/>
        <w:rPr>
          <w:rFonts w:cs="宋体"/>
          <w:sz w:val="24"/>
          <w:szCs w:val="24"/>
        </w:rPr>
      </w:pPr>
      <w:r>
        <w:rPr>
          <w:rFonts w:hint="eastAsia" w:cs="宋体"/>
          <w:sz w:val="24"/>
          <w:szCs w:val="24"/>
        </w:rPr>
        <w:t>18.2 投标人不足3家的，不得开标。</w:t>
      </w:r>
    </w:p>
    <w:p w14:paraId="0AD4ABAF">
      <w:pPr>
        <w:pStyle w:val="47"/>
        <w:numPr>
          <w:ilvl w:val="0"/>
          <w:numId w:val="0"/>
        </w:numPr>
        <w:tabs>
          <w:tab w:val="left" w:pos="900"/>
        </w:tabs>
        <w:snapToGrid w:val="0"/>
        <w:ind w:firstLine="480" w:firstLineChars="200"/>
        <w:rPr>
          <w:rFonts w:cs="宋体"/>
          <w:sz w:val="24"/>
          <w:szCs w:val="24"/>
        </w:rPr>
      </w:pPr>
      <w:r>
        <w:rPr>
          <w:rFonts w:hint="eastAsia" w:cs="宋体"/>
          <w:sz w:val="24"/>
          <w:szCs w:val="24"/>
        </w:rPr>
        <w:t>18.3 开标过程应当由集中采购机构负责记录。</w:t>
      </w:r>
    </w:p>
    <w:p w14:paraId="01B2586B">
      <w:pPr>
        <w:pStyle w:val="47"/>
        <w:numPr>
          <w:ilvl w:val="0"/>
          <w:numId w:val="0"/>
        </w:numPr>
        <w:tabs>
          <w:tab w:val="left" w:pos="900"/>
        </w:tabs>
        <w:snapToGrid w:val="0"/>
        <w:ind w:firstLine="480" w:firstLineChars="200"/>
        <w:rPr>
          <w:rFonts w:cs="宋体"/>
          <w:sz w:val="24"/>
          <w:szCs w:val="24"/>
        </w:rPr>
      </w:pPr>
      <w:r>
        <w:rPr>
          <w:rFonts w:hint="eastAsia" w:cs="宋体"/>
          <w:sz w:val="24"/>
          <w:szCs w:val="24"/>
        </w:rPr>
        <w:t>投标人代表对开标过程和开标记录有疑义，以及认为采购人、集中采购机构相关工作人员有需要回避的情形的，应当场提出询问或者回避申请。采购人、集中采购机构对投标人代表提出的询问或者回避申请应当及时处理。</w:t>
      </w:r>
    </w:p>
    <w:p w14:paraId="3A732AA9">
      <w:pPr>
        <w:pStyle w:val="47"/>
        <w:numPr>
          <w:ilvl w:val="0"/>
          <w:numId w:val="0"/>
        </w:numPr>
        <w:tabs>
          <w:tab w:val="left" w:pos="900"/>
        </w:tabs>
        <w:ind w:left="414" w:leftChars="197" w:firstLine="120" w:firstLineChars="50"/>
        <w:rPr>
          <w:rFonts w:cs="宋体"/>
          <w:b/>
          <w:sz w:val="24"/>
          <w:szCs w:val="24"/>
        </w:rPr>
      </w:pPr>
      <w:r>
        <w:rPr>
          <w:rFonts w:hint="eastAsia" w:cs="宋体"/>
          <w:b/>
          <w:sz w:val="24"/>
          <w:szCs w:val="24"/>
        </w:rPr>
        <w:t>19.投标文件解密</w:t>
      </w:r>
    </w:p>
    <w:p w14:paraId="2C7F8FD0">
      <w:pPr>
        <w:pStyle w:val="47"/>
        <w:numPr>
          <w:ilvl w:val="0"/>
          <w:numId w:val="0"/>
        </w:numPr>
        <w:tabs>
          <w:tab w:val="left" w:pos="900"/>
        </w:tabs>
        <w:snapToGrid w:val="0"/>
        <w:ind w:firstLine="480" w:firstLineChars="200"/>
        <w:rPr>
          <w:rFonts w:cs="宋体"/>
          <w:sz w:val="24"/>
          <w:szCs w:val="24"/>
        </w:rPr>
      </w:pPr>
      <w:r>
        <w:rPr>
          <w:rFonts w:hint="eastAsia" w:cs="宋体"/>
          <w:sz w:val="24"/>
          <w:szCs w:val="24"/>
        </w:rPr>
        <w:t>19.1 投标人应当在招标文件规定的投标文件解密时间内对已上传的加密投标文件进行现场解密。如无特殊情况，解密工作须在投标截止时间后30分钟内完成。</w:t>
      </w:r>
    </w:p>
    <w:p w14:paraId="7BA470D2">
      <w:pPr>
        <w:pStyle w:val="47"/>
        <w:numPr>
          <w:ilvl w:val="0"/>
          <w:numId w:val="0"/>
        </w:numPr>
        <w:tabs>
          <w:tab w:val="left" w:pos="900"/>
        </w:tabs>
        <w:snapToGrid w:val="0"/>
        <w:ind w:firstLine="480" w:firstLineChars="200"/>
        <w:rPr>
          <w:rFonts w:cs="宋体"/>
          <w:sz w:val="24"/>
          <w:szCs w:val="24"/>
        </w:rPr>
      </w:pPr>
      <w:r>
        <w:rPr>
          <w:rFonts w:hint="eastAsia" w:cs="宋体"/>
          <w:sz w:val="24"/>
          <w:szCs w:val="24"/>
        </w:rPr>
        <w:t>19.2投标人授权代表现场解密时应当使用制作加密电子投标文件的同一把数字证书对已上传的投标文件进行解密。</w:t>
      </w:r>
    </w:p>
    <w:p w14:paraId="7E5A6AC3">
      <w:pPr>
        <w:pStyle w:val="47"/>
        <w:numPr>
          <w:ilvl w:val="0"/>
          <w:numId w:val="0"/>
        </w:numPr>
        <w:tabs>
          <w:tab w:val="left" w:pos="900"/>
        </w:tabs>
        <w:snapToGrid w:val="0"/>
        <w:ind w:firstLine="480" w:firstLineChars="200"/>
        <w:rPr>
          <w:rFonts w:cs="宋体"/>
          <w:sz w:val="24"/>
          <w:szCs w:val="24"/>
        </w:rPr>
      </w:pPr>
      <w:r>
        <w:rPr>
          <w:rFonts w:hint="eastAsia" w:cs="宋体"/>
          <w:sz w:val="24"/>
          <w:szCs w:val="24"/>
        </w:rPr>
        <w:t>19.3因投标人自身原因，逾期未能成功解密的，视为逾期未提交投标文件，其响应无效。</w:t>
      </w:r>
    </w:p>
    <w:p w14:paraId="60C283EA">
      <w:pPr>
        <w:pStyle w:val="47"/>
        <w:numPr>
          <w:ilvl w:val="0"/>
          <w:numId w:val="0"/>
        </w:numPr>
        <w:tabs>
          <w:tab w:val="left" w:pos="900"/>
        </w:tabs>
        <w:snapToGrid w:val="0"/>
        <w:ind w:firstLine="480" w:firstLineChars="200"/>
        <w:rPr>
          <w:rFonts w:cs="宋体"/>
          <w:sz w:val="24"/>
          <w:szCs w:val="24"/>
        </w:rPr>
      </w:pPr>
      <w:r>
        <w:rPr>
          <w:rFonts w:hint="eastAsia" w:cs="宋体"/>
          <w:sz w:val="24"/>
          <w:szCs w:val="24"/>
        </w:rPr>
        <w:t>19.4开标时，投标人须携带U盘（内附制作投标文件时与加密投标文件同时生成的非加密投标文件）1份，若因集中采购机构设备、网络等出现故障导致所有投标人无法正常完成投标文件解密时使用。</w:t>
      </w:r>
    </w:p>
    <w:p w14:paraId="2F9F23A1">
      <w:pPr>
        <w:pStyle w:val="47"/>
        <w:numPr>
          <w:ilvl w:val="0"/>
          <w:numId w:val="0"/>
        </w:numPr>
        <w:tabs>
          <w:tab w:val="left" w:pos="900"/>
        </w:tabs>
        <w:snapToGrid w:val="0"/>
        <w:ind w:firstLine="480" w:firstLineChars="200"/>
        <w:rPr>
          <w:rFonts w:cs="宋体"/>
          <w:sz w:val="24"/>
          <w:szCs w:val="24"/>
        </w:rPr>
      </w:pPr>
      <w:r>
        <w:rPr>
          <w:rFonts w:hint="eastAsia" w:cs="宋体"/>
          <w:sz w:val="24"/>
          <w:szCs w:val="24"/>
        </w:rPr>
        <w:t>19.5 投标文件解密期间，因集中采购机构设备、网络等出现故障导致所有投标人无法正常完成投标文件解密的，集中采购机构有权采取措施如延期、接受无法从网上上传的非加密投标文件等，以保障政府采购活动的公开、公平和公正，投标人不得对此持有异议。投标人不接受上述规定的，视为投标无效。</w:t>
      </w:r>
    </w:p>
    <w:p w14:paraId="7FBAC29A">
      <w:pPr>
        <w:pStyle w:val="47"/>
        <w:numPr>
          <w:ilvl w:val="0"/>
          <w:numId w:val="0"/>
        </w:numPr>
        <w:tabs>
          <w:tab w:val="left" w:pos="900"/>
        </w:tabs>
        <w:ind w:left="414" w:leftChars="197" w:firstLine="120" w:firstLineChars="50"/>
        <w:rPr>
          <w:rFonts w:cs="宋体"/>
          <w:b/>
          <w:sz w:val="24"/>
          <w:szCs w:val="24"/>
        </w:rPr>
      </w:pPr>
      <w:r>
        <w:rPr>
          <w:rFonts w:hint="eastAsia" w:cs="宋体"/>
          <w:b/>
          <w:sz w:val="24"/>
          <w:szCs w:val="24"/>
        </w:rPr>
        <w:t>20. 组建评标委员会</w:t>
      </w:r>
    </w:p>
    <w:p w14:paraId="584F1E18">
      <w:pPr>
        <w:pStyle w:val="47"/>
        <w:numPr>
          <w:ilvl w:val="0"/>
          <w:numId w:val="0"/>
        </w:numPr>
        <w:tabs>
          <w:tab w:val="left" w:pos="900"/>
        </w:tabs>
        <w:snapToGrid w:val="0"/>
        <w:ind w:firstLine="480" w:firstLineChars="200"/>
        <w:rPr>
          <w:rFonts w:cs="宋体"/>
          <w:sz w:val="24"/>
          <w:szCs w:val="24"/>
        </w:rPr>
      </w:pPr>
      <w:r>
        <w:rPr>
          <w:rFonts w:hint="eastAsia" w:cs="宋体"/>
          <w:sz w:val="24"/>
          <w:szCs w:val="24"/>
        </w:rPr>
        <w:t>20.1 评标委员会由集中采购机构依法组建，成员人数应当为5人及以上单数。采购预算金额在1000万元及以上、技术复杂或社会影响较大的项目，评标委员会成员人数应当为7人及以上单数。评标委员会成员名单在中标结果确定前保密。</w:t>
      </w:r>
    </w:p>
    <w:p w14:paraId="55C5AB7D">
      <w:pPr>
        <w:pStyle w:val="47"/>
        <w:numPr>
          <w:ilvl w:val="0"/>
          <w:numId w:val="0"/>
        </w:numPr>
        <w:tabs>
          <w:tab w:val="left" w:pos="900"/>
        </w:tabs>
        <w:snapToGrid w:val="0"/>
        <w:ind w:firstLine="480" w:firstLineChars="200"/>
        <w:rPr>
          <w:rFonts w:cs="宋体"/>
          <w:b/>
          <w:sz w:val="24"/>
          <w:szCs w:val="24"/>
        </w:rPr>
      </w:pPr>
      <w:r>
        <w:rPr>
          <w:rFonts w:hint="eastAsia" w:cs="宋体"/>
          <w:sz w:val="24"/>
          <w:szCs w:val="24"/>
        </w:rPr>
        <w:t>20.2 评标委员会成员依法从政府采购专家库中随机抽取。对技术复杂、专业性强的采购项目，通过随机方式难以确定合适评审专家的，经主管预算单位同意，采购人可以自行选定相应专业领域的评审专家。</w:t>
      </w:r>
    </w:p>
    <w:p w14:paraId="0EC2425F">
      <w:pPr>
        <w:pStyle w:val="47"/>
        <w:numPr>
          <w:ilvl w:val="0"/>
          <w:numId w:val="0"/>
        </w:numPr>
        <w:tabs>
          <w:tab w:val="left" w:pos="900"/>
        </w:tabs>
        <w:ind w:left="414" w:leftChars="197"/>
        <w:rPr>
          <w:rFonts w:cs="宋体"/>
          <w:b/>
          <w:sz w:val="24"/>
          <w:szCs w:val="24"/>
        </w:rPr>
      </w:pPr>
      <w:r>
        <w:rPr>
          <w:rFonts w:hint="eastAsia" w:cs="宋体"/>
          <w:b/>
          <w:sz w:val="24"/>
          <w:szCs w:val="24"/>
        </w:rPr>
        <w:t>21. 资格审查</w:t>
      </w:r>
    </w:p>
    <w:p w14:paraId="73C871ED">
      <w:pPr>
        <w:pStyle w:val="47"/>
        <w:numPr>
          <w:ilvl w:val="0"/>
          <w:numId w:val="0"/>
        </w:numPr>
        <w:tabs>
          <w:tab w:val="left" w:pos="900"/>
        </w:tabs>
        <w:snapToGrid w:val="0"/>
        <w:ind w:firstLine="480" w:firstLineChars="200"/>
        <w:rPr>
          <w:rFonts w:cs="宋体"/>
          <w:sz w:val="24"/>
          <w:szCs w:val="24"/>
        </w:rPr>
      </w:pPr>
      <w:r>
        <w:rPr>
          <w:rFonts w:hint="eastAsia" w:cs="宋体"/>
          <w:sz w:val="24"/>
          <w:szCs w:val="24"/>
        </w:rPr>
        <w:t>资格审查方法和标准详见招标文件第三章《资格审查方法和标准》。</w:t>
      </w:r>
    </w:p>
    <w:p w14:paraId="2AB73645">
      <w:pPr>
        <w:pStyle w:val="47"/>
        <w:numPr>
          <w:ilvl w:val="0"/>
          <w:numId w:val="0"/>
        </w:numPr>
        <w:tabs>
          <w:tab w:val="left" w:pos="900"/>
        </w:tabs>
        <w:ind w:left="414" w:leftChars="197"/>
        <w:rPr>
          <w:rFonts w:cs="宋体"/>
          <w:b/>
          <w:sz w:val="24"/>
          <w:szCs w:val="24"/>
        </w:rPr>
      </w:pPr>
      <w:r>
        <w:rPr>
          <w:rFonts w:hint="eastAsia" w:cs="宋体"/>
          <w:b/>
          <w:sz w:val="24"/>
          <w:szCs w:val="24"/>
        </w:rPr>
        <w:t>22. 评标方法、程序和标准</w:t>
      </w:r>
    </w:p>
    <w:p w14:paraId="558CF230">
      <w:pPr>
        <w:pStyle w:val="47"/>
        <w:numPr>
          <w:ilvl w:val="0"/>
          <w:numId w:val="0"/>
        </w:numPr>
        <w:tabs>
          <w:tab w:val="left" w:pos="900"/>
        </w:tabs>
        <w:snapToGrid w:val="0"/>
        <w:ind w:firstLine="480" w:firstLineChars="200"/>
        <w:rPr>
          <w:rFonts w:cs="宋体"/>
          <w:sz w:val="24"/>
          <w:szCs w:val="24"/>
        </w:rPr>
      </w:pPr>
      <w:r>
        <w:rPr>
          <w:rFonts w:hint="eastAsia" w:cs="宋体"/>
          <w:sz w:val="24"/>
          <w:szCs w:val="24"/>
        </w:rPr>
        <w:t>评标方法、程序和标准详见招标文件第四章《评标方法、程序和标准》。</w:t>
      </w:r>
    </w:p>
    <w:p w14:paraId="2234AF0B">
      <w:pPr>
        <w:pStyle w:val="47"/>
        <w:numPr>
          <w:ilvl w:val="0"/>
          <w:numId w:val="0"/>
        </w:numPr>
        <w:tabs>
          <w:tab w:val="left" w:pos="900"/>
        </w:tabs>
        <w:snapToGrid w:val="0"/>
        <w:ind w:firstLine="482" w:firstLineChars="200"/>
        <w:rPr>
          <w:rFonts w:cs="宋体"/>
          <w:b/>
          <w:bCs/>
          <w:sz w:val="24"/>
          <w:szCs w:val="24"/>
        </w:rPr>
      </w:pPr>
      <w:r>
        <w:rPr>
          <w:rFonts w:hint="eastAsia" w:cs="宋体"/>
          <w:b/>
          <w:bCs/>
          <w:sz w:val="24"/>
          <w:szCs w:val="24"/>
        </w:rPr>
        <w:t>23.确定中标人</w:t>
      </w:r>
    </w:p>
    <w:p w14:paraId="74BF770F">
      <w:pPr>
        <w:pStyle w:val="47"/>
        <w:numPr>
          <w:ilvl w:val="0"/>
          <w:numId w:val="0"/>
        </w:numPr>
        <w:tabs>
          <w:tab w:val="left" w:pos="900"/>
        </w:tabs>
        <w:snapToGrid w:val="0"/>
        <w:ind w:firstLine="480" w:firstLineChars="200"/>
        <w:rPr>
          <w:rFonts w:cs="宋体"/>
          <w:sz w:val="24"/>
          <w:szCs w:val="24"/>
        </w:rPr>
      </w:pPr>
      <w:r>
        <w:rPr>
          <w:rFonts w:hint="eastAsia" w:cs="宋体"/>
          <w:sz w:val="24"/>
          <w:szCs w:val="24"/>
        </w:rPr>
        <w:t>确定中标人的方法详见招标文件第四章《评标方法、程序和标准》。</w:t>
      </w:r>
    </w:p>
    <w:p w14:paraId="061A0E2B">
      <w:pPr>
        <w:ind w:firstLine="3900" w:firstLineChars="1300"/>
        <w:jc w:val="left"/>
        <w:outlineLvl w:val="1"/>
        <w:rPr>
          <w:rFonts w:ascii="宋体" w:hAnsi="宋体" w:cs="宋体"/>
          <w:kern w:val="0"/>
          <w:sz w:val="24"/>
          <w:lang w:val="zh-CN"/>
        </w:rPr>
      </w:pPr>
      <w:r>
        <w:rPr>
          <w:rFonts w:hint="eastAsia" w:ascii="黑体" w:hAnsi="黑体" w:eastAsia="黑体" w:cs="黑体"/>
          <w:kern w:val="0"/>
          <w:sz w:val="30"/>
          <w:szCs w:val="30"/>
          <w:lang w:val="zh-CN"/>
        </w:rPr>
        <w:t>六、签订合同</w:t>
      </w:r>
    </w:p>
    <w:p w14:paraId="6B8D3DAE">
      <w:pPr>
        <w:pStyle w:val="47"/>
        <w:numPr>
          <w:ilvl w:val="0"/>
          <w:numId w:val="0"/>
        </w:numPr>
        <w:tabs>
          <w:tab w:val="left" w:pos="900"/>
        </w:tabs>
        <w:snapToGrid w:val="0"/>
        <w:ind w:firstLine="477" w:firstLineChars="198"/>
        <w:rPr>
          <w:rFonts w:cs="宋体"/>
          <w:sz w:val="24"/>
          <w:szCs w:val="24"/>
        </w:rPr>
      </w:pPr>
      <w:r>
        <w:rPr>
          <w:rFonts w:hint="eastAsia" w:cs="宋体"/>
          <w:b/>
          <w:sz w:val="24"/>
          <w:szCs w:val="24"/>
        </w:rPr>
        <w:t>24.中标通知</w:t>
      </w:r>
    </w:p>
    <w:p w14:paraId="591AA921">
      <w:pPr>
        <w:pStyle w:val="47"/>
        <w:numPr>
          <w:ilvl w:val="0"/>
          <w:numId w:val="0"/>
        </w:numPr>
        <w:tabs>
          <w:tab w:val="left" w:pos="900"/>
        </w:tabs>
        <w:snapToGrid w:val="0"/>
        <w:ind w:firstLine="480" w:firstLineChars="200"/>
        <w:rPr>
          <w:rFonts w:cs="宋体"/>
          <w:sz w:val="24"/>
          <w:szCs w:val="24"/>
        </w:rPr>
      </w:pPr>
      <w:r>
        <w:rPr>
          <w:rFonts w:hint="eastAsia" w:cs="宋体"/>
          <w:sz w:val="24"/>
          <w:szCs w:val="24"/>
        </w:rPr>
        <w:t>24.1 中标人确定后，集中采购机构应于2个工作日内，在刊登本次招标公告的媒体上发布中标公告，并发出中标通知书，但该中标结果的有效性不依赖于未中标的投标人是否已经收到该通知。</w:t>
      </w:r>
    </w:p>
    <w:p w14:paraId="77DCF02A">
      <w:pPr>
        <w:pStyle w:val="47"/>
        <w:numPr>
          <w:ilvl w:val="0"/>
          <w:numId w:val="0"/>
        </w:numPr>
        <w:tabs>
          <w:tab w:val="left" w:pos="900"/>
        </w:tabs>
        <w:snapToGrid w:val="0"/>
        <w:ind w:firstLine="480" w:firstLineChars="200"/>
        <w:rPr>
          <w:rFonts w:cs="宋体"/>
          <w:sz w:val="24"/>
          <w:szCs w:val="24"/>
        </w:rPr>
      </w:pPr>
      <w:r>
        <w:rPr>
          <w:rFonts w:hint="eastAsia" w:cs="宋体"/>
          <w:sz w:val="24"/>
          <w:szCs w:val="24"/>
        </w:rPr>
        <w:t>24.2 中标通知书对采购人和中标人具有同等法律效力。中标通知书发出以后，采购人改变中标结果或者中标人放弃中标，应当承担相应的法律责任。</w:t>
      </w:r>
    </w:p>
    <w:p w14:paraId="408F2478">
      <w:pPr>
        <w:pStyle w:val="47"/>
        <w:numPr>
          <w:ilvl w:val="0"/>
          <w:numId w:val="0"/>
        </w:numPr>
        <w:tabs>
          <w:tab w:val="left" w:pos="900"/>
        </w:tabs>
        <w:ind w:firstLine="482" w:firstLineChars="200"/>
        <w:rPr>
          <w:rFonts w:cs="宋体"/>
          <w:sz w:val="24"/>
          <w:szCs w:val="24"/>
        </w:rPr>
      </w:pPr>
      <w:r>
        <w:rPr>
          <w:rFonts w:hint="eastAsia" w:cs="宋体"/>
          <w:b/>
          <w:sz w:val="24"/>
          <w:szCs w:val="24"/>
        </w:rPr>
        <w:t>26.签订合同</w:t>
      </w:r>
    </w:p>
    <w:p w14:paraId="0D7098B4">
      <w:pPr>
        <w:autoSpaceDE w:val="0"/>
        <w:autoSpaceDN w:val="0"/>
        <w:adjustRightInd w:val="0"/>
        <w:ind w:firstLine="480" w:firstLineChars="200"/>
        <w:rPr>
          <w:rFonts w:ascii="宋体" w:hAnsi="宋体" w:cs="宋体"/>
          <w:sz w:val="24"/>
          <w:shd w:val="clear" w:color="auto" w:fill="FFFFFF"/>
        </w:rPr>
      </w:pPr>
      <w:r>
        <w:rPr>
          <w:rFonts w:hint="eastAsia" w:ascii="宋体" w:hAnsi="宋体" w:cs="宋体"/>
          <w:sz w:val="24"/>
        </w:rPr>
        <w:t xml:space="preserve">26.1 </w:t>
      </w:r>
      <w:r>
        <w:rPr>
          <w:rFonts w:hint="eastAsia" w:ascii="宋体" w:hAnsi="宋体" w:cs="宋体"/>
          <w:sz w:val="24"/>
          <w:shd w:val="clear" w:color="auto" w:fill="FFFFFF"/>
        </w:rPr>
        <w:t>采购人应当自中标通知书发出之日起30日内，按照招标文件和中标人投标文件的规定，与中标人签订书面合同。所签订的合同不得对招标文件确定的事项和中标人投标文件作实质性修改。采购人不得向中标人提出任何不合理的要求作为签订合同的条件。</w:t>
      </w:r>
      <w:r>
        <w:rPr>
          <w:rFonts w:hint="eastAsia" w:ascii="宋体" w:hAnsi="宋体" w:cs="宋体"/>
          <w:sz w:val="24"/>
        </w:rPr>
        <w:t>中标人不得再与采购人签订背离合同实质性内容的其他协议或声明。</w:t>
      </w:r>
    </w:p>
    <w:p w14:paraId="1D1C3196">
      <w:pPr>
        <w:pStyle w:val="47"/>
        <w:numPr>
          <w:ilvl w:val="0"/>
          <w:numId w:val="0"/>
        </w:numPr>
        <w:tabs>
          <w:tab w:val="left" w:pos="900"/>
        </w:tabs>
        <w:snapToGrid w:val="0"/>
        <w:ind w:firstLine="480" w:firstLineChars="200"/>
        <w:rPr>
          <w:rFonts w:cs="宋体"/>
          <w:sz w:val="24"/>
          <w:szCs w:val="24"/>
        </w:rPr>
      </w:pPr>
      <w:r>
        <w:rPr>
          <w:rFonts w:hint="eastAsia" w:cs="宋体"/>
          <w:sz w:val="24"/>
          <w:szCs w:val="24"/>
        </w:rPr>
        <w:t>26.2 采购人应当自政府采购合同签订之日起2个工作日内，将政府采购合同在省级以上人民政府财政部门指定的媒体上公告，但政府采购合同中涉及国家秘密、商业秘密的内容除外。</w:t>
      </w:r>
    </w:p>
    <w:p w14:paraId="219081F9">
      <w:pPr>
        <w:pStyle w:val="47"/>
        <w:numPr>
          <w:ilvl w:val="0"/>
          <w:numId w:val="0"/>
        </w:numPr>
        <w:tabs>
          <w:tab w:val="left" w:pos="900"/>
        </w:tabs>
        <w:snapToGrid w:val="0"/>
        <w:ind w:firstLine="480" w:firstLineChars="200"/>
        <w:rPr>
          <w:rFonts w:cs="宋体"/>
          <w:sz w:val="24"/>
          <w:szCs w:val="24"/>
          <w:shd w:val="clear" w:color="auto" w:fill="FFFFFF"/>
        </w:rPr>
      </w:pPr>
      <w:r>
        <w:rPr>
          <w:rFonts w:hint="eastAsia" w:cs="宋体"/>
          <w:sz w:val="24"/>
          <w:szCs w:val="24"/>
        </w:rPr>
        <w:t>26.3 采购人应当自政府采购合同签订之日起7个工作日内，将政府采购合同副本报同级政府采购监督管理部门备案。</w:t>
      </w:r>
    </w:p>
    <w:p w14:paraId="36E644C3">
      <w:pPr>
        <w:ind w:firstLine="3300" w:firstLineChars="1100"/>
        <w:jc w:val="left"/>
        <w:outlineLvl w:val="1"/>
        <w:rPr>
          <w:rFonts w:ascii="宋体" w:hAnsi="宋体" w:cs="宋体"/>
          <w:sz w:val="24"/>
          <w:shd w:val="clear" w:color="auto" w:fill="FFFFFF"/>
        </w:rPr>
      </w:pPr>
      <w:r>
        <w:rPr>
          <w:rFonts w:hint="eastAsia" w:ascii="黑体" w:hAnsi="黑体" w:eastAsia="黑体" w:cs="黑体"/>
          <w:kern w:val="0"/>
          <w:sz w:val="30"/>
          <w:szCs w:val="30"/>
          <w:lang w:val="zh-CN"/>
        </w:rPr>
        <w:t>七、询问、质疑和投诉</w:t>
      </w:r>
    </w:p>
    <w:p w14:paraId="274760CE">
      <w:pPr>
        <w:pStyle w:val="47"/>
        <w:numPr>
          <w:ilvl w:val="0"/>
          <w:numId w:val="0"/>
        </w:numPr>
        <w:tabs>
          <w:tab w:val="left" w:pos="900"/>
        </w:tabs>
        <w:ind w:firstLine="482" w:firstLineChars="200"/>
        <w:rPr>
          <w:rFonts w:cs="宋体"/>
          <w:b/>
          <w:sz w:val="24"/>
          <w:szCs w:val="24"/>
        </w:rPr>
      </w:pPr>
      <w:r>
        <w:rPr>
          <w:rFonts w:hint="eastAsia" w:cs="宋体"/>
          <w:b/>
          <w:sz w:val="24"/>
          <w:szCs w:val="24"/>
        </w:rPr>
        <w:t>27.询问</w:t>
      </w:r>
    </w:p>
    <w:p w14:paraId="65722214">
      <w:pPr>
        <w:pStyle w:val="47"/>
        <w:numPr>
          <w:ilvl w:val="0"/>
          <w:numId w:val="0"/>
        </w:numPr>
        <w:tabs>
          <w:tab w:val="left" w:pos="900"/>
        </w:tabs>
        <w:snapToGrid w:val="0"/>
        <w:ind w:firstLine="480" w:firstLineChars="200"/>
        <w:rPr>
          <w:rFonts w:cs="宋体"/>
          <w:sz w:val="24"/>
          <w:szCs w:val="24"/>
        </w:rPr>
      </w:pPr>
      <w:r>
        <w:rPr>
          <w:rFonts w:hint="eastAsia" w:cs="宋体"/>
          <w:sz w:val="24"/>
          <w:szCs w:val="24"/>
        </w:rPr>
        <w:t>供应商对政府采购活动事项有疑问的，可以向采购人或者集中采购机构提出询问，采购人或者集中采购机构应当在3个工作日内对投标人依法提出的询问作出答复，但答复的内容不得涉及商业秘密。</w:t>
      </w:r>
    </w:p>
    <w:p w14:paraId="11B26FA7">
      <w:pPr>
        <w:pStyle w:val="47"/>
        <w:numPr>
          <w:ilvl w:val="0"/>
          <w:numId w:val="0"/>
        </w:numPr>
        <w:tabs>
          <w:tab w:val="left" w:pos="900"/>
        </w:tabs>
        <w:ind w:firstLine="482" w:firstLineChars="200"/>
        <w:rPr>
          <w:rFonts w:cs="宋体"/>
          <w:b/>
          <w:sz w:val="24"/>
          <w:szCs w:val="24"/>
        </w:rPr>
      </w:pPr>
      <w:r>
        <w:rPr>
          <w:rFonts w:hint="eastAsia" w:cs="宋体"/>
          <w:b/>
          <w:sz w:val="24"/>
          <w:szCs w:val="24"/>
        </w:rPr>
        <w:t>28.质疑</w:t>
      </w:r>
    </w:p>
    <w:p w14:paraId="51CA8EE2">
      <w:pPr>
        <w:pStyle w:val="47"/>
        <w:numPr>
          <w:ilvl w:val="0"/>
          <w:numId w:val="0"/>
        </w:numPr>
        <w:tabs>
          <w:tab w:val="left" w:pos="900"/>
        </w:tabs>
        <w:snapToGrid w:val="0"/>
        <w:ind w:firstLine="480" w:firstLineChars="200"/>
        <w:rPr>
          <w:rFonts w:cs="宋体"/>
          <w:sz w:val="24"/>
          <w:szCs w:val="24"/>
        </w:rPr>
      </w:pPr>
      <w:r>
        <w:rPr>
          <w:rFonts w:hint="eastAsia" w:cs="宋体"/>
          <w:sz w:val="24"/>
          <w:szCs w:val="24"/>
        </w:rPr>
        <w:t>28.1 供应商认为采购文件、采购过程、中标结果使自己的权益受到损害的，可以在知道或者应知其权益受到损害之日起7个工作日内，以书面形式向采购人、集中采购机构提出质疑。</w:t>
      </w:r>
    </w:p>
    <w:p w14:paraId="1DD6D503">
      <w:pPr>
        <w:pStyle w:val="47"/>
        <w:numPr>
          <w:ilvl w:val="0"/>
          <w:numId w:val="0"/>
        </w:numPr>
        <w:tabs>
          <w:tab w:val="left" w:pos="900"/>
        </w:tabs>
        <w:snapToGrid w:val="0"/>
        <w:ind w:firstLine="480" w:firstLineChars="200"/>
        <w:rPr>
          <w:rFonts w:cs="宋体"/>
          <w:sz w:val="24"/>
          <w:szCs w:val="24"/>
        </w:rPr>
      </w:pPr>
      <w:r>
        <w:rPr>
          <w:rFonts w:hint="eastAsia" w:cs="宋体"/>
          <w:sz w:val="24"/>
          <w:szCs w:val="24"/>
        </w:rPr>
        <w:t>供应商应在法定质疑期内一次性提出针对同一采购程序环节的质疑。</w:t>
      </w:r>
    </w:p>
    <w:p w14:paraId="3C777B95">
      <w:pPr>
        <w:pStyle w:val="47"/>
        <w:numPr>
          <w:ilvl w:val="0"/>
          <w:numId w:val="0"/>
        </w:numPr>
        <w:tabs>
          <w:tab w:val="left" w:pos="900"/>
        </w:tabs>
        <w:snapToGrid w:val="0"/>
        <w:ind w:firstLine="480" w:firstLineChars="200"/>
        <w:rPr>
          <w:rFonts w:cs="宋体"/>
          <w:sz w:val="24"/>
          <w:szCs w:val="24"/>
        </w:rPr>
      </w:pPr>
      <w:r>
        <w:rPr>
          <w:rFonts w:hint="eastAsia" w:cs="宋体"/>
          <w:sz w:val="24"/>
          <w:szCs w:val="24"/>
        </w:rPr>
        <w:t>28.2 提出质疑的供应商（以下简称质疑供应商）应当是参与所质疑项目采购活动的供应商。</w:t>
      </w:r>
    </w:p>
    <w:p w14:paraId="1A033108">
      <w:pPr>
        <w:pStyle w:val="47"/>
        <w:numPr>
          <w:ilvl w:val="0"/>
          <w:numId w:val="0"/>
        </w:numPr>
        <w:tabs>
          <w:tab w:val="left" w:pos="900"/>
        </w:tabs>
        <w:snapToGrid w:val="0"/>
        <w:ind w:firstLine="480" w:firstLineChars="200"/>
        <w:rPr>
          <w:rFonts w:cs="宋体"/>
          <w:sz w:val="24"/>
          <w:szCs w:val="24"/>
        </w:rPr>
      </w:pPr>
      <w:r>
        <w:rPr>
          <w:rFonts w:hint="eastAsia" w:cs="宋体"/>
          <w:sz w:val="24"/>
          <w:szCs w:val="24"/>
        </w:rPr>
        <w:t>潜在供应商已依法获取（是指使用CA登录</w:t>
      </w:r>
      <w:r>
        <w:rPr>
          <w:rFonts w:hint="eastAsia" w:cs="宋体"/>
          <w:sz w:val="24"/>
          <w:szCs w:val="24"/>
          <w:lang w:eastAsia="zh-CN"/>
        </w:rPr>
        <w:t>政采云</w:t>
      </w:r>
      <w:r>
        <w:rPr>
          <w:rFonts w:hint="eastAsia" w:cs="宋体"/>
          <w:sz w:val="24"/>
          <w:szCs w:val="24"/>
        </w:rPr>
        <w:t>网下载采购文件）其可质疑的采购文件的，可以对该文件提出质疑。对采购文件提出质疑的，应当在获取采购文件或者采购文件公告期限届满之日起7个工作日内提出。</w:t>
      </w:r>
    </w:p>
    <w:p w14:paraId="316CEBD0">
      <w:pPr>
        <w:pStyle w:val="47"/>
        <w:numPr>
          <w:ilvl w:val="0"/>
          <w:numId w:val="0"/>
        </w:numPr>
        <w:tabs>
          <w:tab w:val="left" w:pos="900"/>
        </w:tabs>
        <w:snapToGrid w:val="0"/>
        <w:ind w:firstLine="480" w:firstLineChars="200"/>
        <w:rPr>
          <w:rFonts w:cs="宋体"/>
          <w:sz w:val="24"/>
          <w:szCs w:val="24"/>
        </w:rPr>
      </w:pPr>
      <w:r>
        <w:rPr>
          <w:rFonts w:hint="eastAsia" w:cs="宋体"/>
          <w:sz w:val="24"/>
          <w:szCs w:val="24"/>
        </w:rPr>
        <w:t>28.3 供应商提出质疑应当提交质疑函和必要的证明材料。质疑函应当包括下列内容：</w:t>
      </w:r>
    </w:p>
    <w:p w14:paraId="77746D82">
      <w:pPr>
        <w:pStyle w:val="47"/>
        <w:numPr>
          <w:ilvl w:val="0"/>
          <w:numId w:val="0"/>
        </w:numPr>
        <w:tabs>
          <w:tab w:val="left" w:pos="900"/>
        </w:tabs>
        <w:snapToGrid w:val="0"/>
        <w:ind w:firstLine="480" w:firstLineChars="200"/>
        <w:rPr>
          <w:rFonts w:cs="宋体"/>
          <w:sz w:val="24"/>
          <w:szCs w:val="24"/>
        </w:rPr>
      </w:pPr>
      <w:r>
        <w:rPr>
          <w:rFonts w:hint="eastAsia" w:cs="宋体"/>
          <w:sz w:val="24"/>
          <w:szCs w:val="24"/>
        </w:rPr>
        <w:t>（1）供应商的姓名或者名称、地址、邮编、联系人及联系电话；</w:t>
      </w:r>
    </w:p>
    <w:p w14:paraId="042B6006">
      <w:pPr>
        <w:pStyle w:val="47"/>
        <w:numPr>
          <w:ilvl w:val="0"/>
          <w:numId w:val="0"/>
        </w:numPr>
        <w:tabs>
          <w:tab w:val="left" w:pos="900"/>
        </w:tabs>
        <w:snapToGrid w:val="0"/>
        <w:ind w:firstLine="480" w:firstLineChars="200"/>
        <w:rPr>
          <w:rFonts w:cs="宋体"/>
          <w:sz w:val="24"/>
          <w:szCs w:val="24"/>
        </w:rPr>
      </w:pPr>
      <w:r>
        <w:rPr>
          <w:rFonts w:hint="eastAsia" w:cs="宋体"/>
          <w:sz w:val="24"/>
          <w:szCs w:val="24"/>
        </w:rPr>
        <w:t>（2）质疑项目的名称、编号；</w:t>
      </w:r>
    </w:p>
    <w:p w14:paraId="177D366F">
      <w:pPr>
        <w:pStyle w:val="47"/>
        <w:numPr>
          <w:ilvl w:val="0"/>
          <w:numId w:val="0"/>
        </w:numPr>
        <w:tabs>
          <w:tab w:val="left" w:pos="900"/>
        </w:tabs>
        <w:snapToGrid w:val="0"/>
        <w:ind w:firstLine="480" w:firstLineChars="200"/>
        <w:rPr>
          <w:rFonts w:cs="宋体"/>
          <w:sz w:val="24"/>
          <w:szCs w:val="24"/>
        </w:rPr>
      </w:pPr>
      <w:r>
        <w:rPr>
          <w:rFonts w:hint="eastAsia" w:cs="宋体"/>
          <w:sz w:val="24"/>
          <w:szCs w:val="24"/>
        </w:rPr>
        <w:t>（3）具体、明确的质疑事项和与质疑事项相关的请求；</w:t>
      </w:r>
    </w:p>
    <w:p w14:paraId="06A34C80">
      <w:pPr>
        <w:pStyle w:val="47"/>
        <w:numPr>
          <w:ilvl w:val="0"/>
          <w:numId w:val="0"/>
        </w:numPr>
        <w:tabs>
          <w:tab w:val="left" w:pos="900"/>
        </w:tabs>
        <w:snapToGrid w:val="0"/>
        <w:ind w:firstLine="480" w:firstLineChars="200"/>
        <w:rPr>
          <w:rFonts w:cs="宋体"/>
          <w:sz w:val="24"/>
          <w:szCs w:val="24"/>
        </w:rPr>
      </w:pPr>
      <w:r>
        <w:rPr>
          <w:rFonts w:hint="eastAsia" w:cs="宋体"/>
          <w:sz w:val="24"/>
          <w:szCs w:val="24"/>
        </w:rPr>
        <w:t>（4）事实依据；</w:t>
      </w:r>
    </w:p>
    <w:p w14:paraId="6FAB4D8B">
      <w:pPr>
        <w:pStyle w:val="47"/>
        <w:numPr>
          <w:ilvl w:val="0"/>
          <w:numId w:val="0"/>
        </w:numPr>
        <w:tabs>
          <w:tab w:val="left" w:pos="900"/>
        </w:tabs>
        <w:snapToGrid w:val="0"/>
        <w:ind w:firstLine="480" w:firstLineChars="200"/>
        <w:rPr>
          <w:rFonts w:cs="宋体"/>
          <w:sz w:val="24"/>
          <w:szCs w:val="24"/>
        </w:rPr>
      </w:pPr>
      <w:r>
        <w:rPr>
          <w:rFonts w:hint="eastAsia" w:cs="宋体"/>
          <w:sz w:val="24"/>
          <w:szCs w:val="24"/>
        </w:rPr>
        <w:t>（5）必要的法律依据；</w:t>
      </w:r>
    </w:p>
    <w:p w14:paraId="4E3A3497">
      <w:pPr>
        <w:pStyle w:val="47"/>
        <w:numPr>
          <w:ilvl w:val="0"/>
          <w:numId w:val="0"/>
        </w:numPr>
        <w:tabs>
          <w:tab w:val="left" w:pos="900"/>
        </w:tabs>
        <w:snapToGrid w:val="0"/>
        <w:ind w:firstLine="480" w:firstLineChars="200"/>
        <w:rPr>
          <w:rFonts w:cs="宋体"/>
          <w:sz w:val="24"/>
          <w:szCs w:val="24"/>
        </w:rPr>
      </w:pPr>
      <w:r>
        <w:rPr>
          <w:rFonts w:hint="eastAsia" w:cs="宋体"/>
          <w:sz w:val="24"/>
          <w:szCs w:val="24"/>
        </w:rPr>
        <w:t>（6）提出质疑的日期。</w:t>
      </w:r>
    </w:p>
    <w:p w14:paraId="142EEB42">
      <w:pPr>
        <w:pStyle w:val="47"/>
        <w:numPr>
          <w:ilvl w:val="0"/>
          <w:numId w:val="0"/>
        </w:numPr>
        <w:tabs>
          <w:tab w:val="left" w:pos="900"/>
        </w:tabs>
        <w:snapToGrid w:val="0"/>
        <w:ind w:firstLine="480" w:firstLineChars="200"/>
        <w:rPr>
          <w:rFonts w:cs="宋体"/>
          <w:sz w:val="24"/>
          <w:szCs w:val="24"/>
        </w:rPr>
      </w:pPr>
      <w:r>
        <w:rPr>
          <w:rFonts w:hint="eastAsia" w:cs="宋体"/>
          <w:sz w:val="24"/>
          <w:szCs w:val="24"/>
        </w:rPr>
        <w:t>供应商为自然人的，应当由本人签字；供应商为法人或者其他组织的，应当由法定代表人、主要负责人，或者其授权代表签字或者盖章，并加盖公章。</w:t>
      </w:r>
    </w:p>
    <w:p w14:paraId="1197A356">
      <w:pPr>
        <w:pStyle w:val="47"/>
        <w:numPr>
          <w:ilvl w:val="0"/>
          <w:numId w:val="0"/>
        </w:numPr>
        <w:tabs>
          <w:tab w:val="left" w:pos="900"/>
        </w:tabs>
        <w:snapToGrid w:val="0"/>
        <w:ind w:firstLine="480" w:firstLineChars="200"/>
        <w:rPr>
          <w:rFonts w:cs="宋体"/>
          <w:sz w:val="24"/>
          <w:szCs w:val="24"/>
        </w:rPr>
      </w:pPr>
      <w:r>
        <w:rPr>
          <w:rFonts w:hint="eastAsia" w:cs="宋体"/>
          <w:sz w:val="24"/>
          <w:szCs w:val="24"/>
        </w:rPr>
        <w:t>28.4 采购人、集中采购机构不得拒收质疑供应商在法定质疑期内发出的质疑函，应当在收到质疑函后7个工作日内作出答复，并以书面形式通知质疑供应商和其他有关供应商。</w:t>
      </w:r>
    </w:p>
    <w:p w14:paraId="2767B3A9">
      <w:pPr>
        <w:pStyle w:val="47"/>
        <w:numPr>
          <w:ilvl w:val="0"/>
          <w:numId w:val="0"/>
        </w:numPr>
        <w:tabs>
          <w:tab w:val="left" w:pos="900"/>
        </w:tabs>
        <w:snapToGrid w:val="0"/>
        <w:ind w:firstLine="480" w:firstLineChars="200"/>
        <w:rPr>
          <w:rFonts w:cs="宋体"/>
          <w:sz w:val="24"/>
          <w:szCs w:val="24"/>
        </w:rPr>
      </w:pPr>
      <w:r>
        <w:rPr>
          <w:rFonts w:hint="eastAsia" w:cs="宋体"/>
          <w:sz w:val="24"/>
          <w:szCs w:val="24"/>
        </w:rPr>
        <w:t xml:space="preserve">28.5政府采购评审专家应当配合采购人或者集中采购机构答复供应商的询问和质疑。        </w:t>
      </w:r>
    </w:p>
    <w:p w14:paraId="621753F7">
      <w:pPr>
        <w:pStyle w:val="47"/>
        <w:numPr>
          <w:ilvl w:val="0"/>
          <w:numId w:val="0"/>
        </w:numPr>
        <w:tabs>
          <w:tab w:val="left" w:pos="900"/>
        </w:tabs>
        <w:snapToGrid w:val="0"/>
        <w:ind w:firstLine="480" w:firstLineChars="200"/>
        <w:rPr>
          <w:rFonts w:cs="宋体"/>
          <w:sz w:val="24"/>
          <w:szCs w:val="24"/>
        </w:rPr>
      </w:pPr>
      <w:r>
        <w:rPr>
          <w:rFonts w:hint="eastAsia" w:cs="宋体"/>
          <w:sz w:val="24"/>
          <w:szCs w:val="24"/>
        </w:rPr>
        <w:t>28.6询问或者质疑事项可能影响中标结果的，采购人应当暂停签订合同，已经签订合同的，应当中止履行合同。</w:t>
      </w:r>
    </w:p>
    <w:p w14:paraId="5F2E6CC1">
      <w:pPr>
        <w:pStyle w:val="47"/>
        <w:numPr>
          <w:ilvl w:val="0"/>
          <w:numId w:val="0"/>
        </w:numPr>
        <w:tabs>
          <w:tab w:val="left" w:pos="900"/>
        </w:tabs>
        <w:ind w:left="416" w:leftChars="198" w:firstLine="120" w:firstLineChars="50"/>
        <w:rPr>
          <w:rFonts w:cs="宋体"/>
          <w:b/>
          <w:sz w:val="24"/>
          <w:szCs w:val="24"/>
        </w:rPr>
      </w:pPr>
      <w:r>
        <w:rPr>
          <w:rFonts w:hint="eastAsia" w:cs="宋体"/>
          <w:b/>
          <w:sz w:val="24"/>
          <w:szCs w:val="24"/>
        </w:rPr>
        <w:t>29.投诉</w:t>
      </w:r>
    </w:p>
    <w:p w14:paraId="522D648E">
      <w:pPr>
        <w:pStyle w:val="47"/>
        <w:numPr>
          <w:ilvl w:val="0"/>
          <w:numId w:val="0"/>
        </w:numPr>
        <w:tabs>
          <w:tab w:val="left" w:pos="900"/>
        </w:tabs>
        <w:snapToGrid w:val="0"/>
        <w:ind w:firstLine="480" w:firstLineChars="200"/>
        <w:rPr>
          <w:rFonts w:cs="宋体"/>
          <w:sz w:val="24"/>
          <w:szCs w:val="24"/>
        </w:rPr>
      </w:pPr>
      <w:r>
        <w:rPr>
          <w:rFonts w:hint="eastAsia" w:cs="宋体"/>
          <w:sz w:val="24"/>
          <w:szCs w:val="24"/>
        </w:rPr>
        <w:t>29.1质疑供应商对采购人、集中采购机构的答复不满意，或者采购人、集中采购机构未在规定时间内作出答复的，可以在答复期满后15个工作日内向通化市财政局提起投诉。</w:t>
      </w:r>
    </w:p>
    <w:p w14:paraId="145A1EF3">
      <w:pPr>
        <w:pStyle w:val="47"/>
        <w:numPr>
          <w:ilvl w:val="0"/>
          <w:numId w:val="0"/>
        </w:numPr>
        <w:tabs>
          <w:tab w:val="left" w:pos="900"/>
        </w:tabs>
        <w:snapToGrid w:val="0"/>
        <w:ind w:firstLine="480" w:firstLineChars="200"/>
        <w:rPr>
          <w:rFonts w:cs="宋体"/>
          <w:sz w:val="24"/>
          <w:szCs w:val="24"/>
        </w:rPr>
      </w:pPr>
      <w:r>
        <w:rPr>
          <w:rFonts w:hint="eastAsia" w:cs="宋体"/>
          <w:sz w:val="24"/>
          <w:szCs w:val="24"/>
        </w:rPr>
        <w:t>29.2供应商投诉的事项不得超出已质疑事项的范围，但基于质疑答复内容提出的投诉事项除外。</w:t>
      </w:r>
    </w:p>
    <w:p w14:paraId="31353E77">
      <w:pPr>
        <w:ind w:firstLine="3900" w:firstLineChars="1300"/>
        <w:jc w:val="left"/>
        <w:outlineLvl w:val="1"/>
        <w:rPr>
          <w:rFonts w:ascii="黑体" w:hAnsi="黑体" w:eastAsia="黑体" w:cs="黑体"/>
          <w:kern w:val="0"/>
          <w:sz w:val="30"/>
          <w:szCs w:val="30"/>
        </w:rPr>
      </w:pPr>
      <w:r>
        <w:rPr>
          <w:rFonts w:hint="eastAsia" w:ascii="黑体" w:hAnsi="黑体" w:eastAsia="黑体" w:cs="黑体"/>
          <w:kern w:val="0"/>
          <w:sz w:val="30"/>
          <w:szCs w:val="30"/>
          <w:lang w:val="zh-CN"/>
        </w:rPr>
        <w:t>八、保密和披露</w:t>
      </w:r>
    </w:p>
    <w:p w14:paraId="2A588057">
      <w:pPr>
        <w:pStyle w:val="47"/>
        <w:numPr>
          <w:ilvl w:val="0"/>
          <w:numId w:val="0"/>
        </w:numPr>
        <w:tabs>
          <w:tab w:val="left" w:pos="900"/>
        </w:tabs>
        <w:ind w:firstLine="482" w:firstLineChars="200"/>
        <w:rPr>
          <w:rFonts w:cs="宋体"/>
          <w:b/>
          <w:sz w:val="24"/>
          <w:szCs w:val="24"/>
        </w:rPr>
      </w:pPr>
      <w:r>
        <w:rPr>
          <w:rFonts w:hint="eastAsia" w:cs="宋体"/>
          <w:b/>
          <w:sz w:val="24"/>
          <w:szCs w:val="24"/>
        </w:rPr>
        <w:t>30.保密和披露</w:t>
      </w:r>
    </w:p>
    <w:p w14:paraId="72BCB6CF">
      <w:pPr>
        <w:pStyle w:val="47"/>
        <w:numPr>
          <w:ilvl w:val="0"/>
          <w:numId w:val="0"/>
        </w:numPr>
        <w:tabs>
          <w:tab w:val="left" w:pos="900"/>
        </w:tabs>
        <w:snapToGrid w:val="0"/>
        <w:ind w:firstLine="480" w:firstLineChars="200"/>
        <w:rPr>
          <w:rFonts w:cs="宋体"/>
          <w:sz w:val="24"/>
          <w:szCs w:val="24"/>
        </w:rPr>
      </w:pPr>
      <w:r>
        <w:rPr>
          <w:rFonts w:hint="eastAsia" w:cs="宋体"/>
          <w:sz w:val="24"/>
          <w:szCs w:val="24"/>
        </w:rPr>
        <w:t>30.1 投标人自下载招标文件之日起，须承诺承担本招标项目下保密义务，不得将因本次招标获得的信息外传。</w:t>
      </w:r>
    </w:p>
    <w:p w14:paraId="00503BEE">
      <w:pPr>
        <w:pStyle w:val="47"/>
        <w:numPr>
          <w:ilvl w:val="0"/>
          <w:numId w:val="0"/>
        </w:numPr>
        <w:tabs>
          <w:tab w:val="left" w:pos="900"/>
        </w:tabs>
        <w:snapToGrid w:val="0"/>
        <w:ind w:firstLine="480" w:firstLineChars="200"/>
        <w:rPr>
          <w:rFonts w:cs="宋体"/>
          <w:sz w:val="24"/>
          <w:szCs w:val="24"/>
          <w:shd w:val="clear" w:color="auto" w:fill="FFFFFF"/>
        </w:rPr>
      </w:pPr>
      <w:r>
        <w:rPr>
          <w:rFonts w:hint="eastAsia" w:cs="宋体"/>
          <w:sz w:val="24"/>
          <w:szCs w:val="24"/>
        </w:rPr>
        <w:t>30.2 在国家机关调查、审查、审计时以及其他符合法律规定的情形下，集中采购机构无须事先征求投标人同意而可以披露关于采购过程、签署情况的资料、投标人的名称及地址、投标文件的有关信息以及补充条款等。对任何已经公布过的内容或与之内容相同的资料，以及投标人已经泄露或公开的，无须再承担保密责任。</w:t>
      </w:r>
    </w:p>
    <w:p w14:paraId="484FF475">
      <w:pPr>
        <w:ind w:firstLine="4200" w:firstLineChars="1400"/>
        <w:jc w:val="left"/>
        <w:outlineLvl w:val="1"/>
        <w:rPr>
          <w:rFonts w:ascii="宋体" w:hAnsi="宋体" w:cs="宋体"/>
          <w:sz w:val="24"/>
          <w:shd w:val="clear" w:color="auto" w:fill="FFFFFF"/>
        </w:rPr>
      </w:pPr>
      <w:r>
        <w:rPr>
          <w:rFonts w:hint="eastAsia" w:ascii="黑体" w:hAnsi="黑体" w:eastAsia="黑体" w:cs="黑体"/>
          <w:kern w:val="0"/>
          <w:sz w:val="30"/>
          <w:szCs w:val="30"/>
          <w:lang w:val="zh-CN"/>
        </w:rPr>
        <w:t>九、法律适用</w:t>
      </w:r>
    </w:p>
    <w:p w14:paraId="3BB7E140">
      <w:pPr>
        <w:pStyle w:val="47"/>
        <w:numPr>
          <w:ilvl w:val="0"/>
          <w:numId w:val="0"/>
        </w:numPr>
        <w:tabs>
          <w:tab w:val="left" w:pos="900"/>
        </w:tabs>
        <w:snapToGrid w:val="0"/>
        <w:ind w:firstLine="480" w:firstLineChars="200"/>
        <w:rPr>
          <w:rFonts w:cs="宋体"/>
          <w:sz w:val="24"/>
          <w:szCs w:val="24"/>
        </w:rPr>
      </w:pPr>
      <w:r>
        <w:rPr>
          <w:rFonts w:hint="eastAsia" w:cs="宋体"/>
          <w:sz w:val="24"/>
          <w:szCs w:val="24"/>
        </w:rPr>
        <w:t>31.采购人、集中采购机构及投标人的一切招标投标活动均适用《中华人民共和国政府采购法》《中华人民共和国政府采购法实施条例》《政府采购货物和服务招标投标管理办法》</w:t>
      </w:r>
      <w:r>
        <w:rPr>
          <w:rFonts w:cs="宋体"/>
          <w:sz w:val="24"/>
        </w:rPr>
        <w:t>(</w:t>
      </w:r>
      <w:r>
        <w:rPr>
          <w:rFonts w:hint="eastAsia" w:cs="宋体"/>
          <w:sz w:val="24"/>
        </w:rPr>
        <w:t>财政部令第</w:t>
      </w:r>
      <w:r>
        <w:rPr>
          <w:rFonts w:cs="宋体"/>
          <w:sz w:val="24"/>
        </w:rPr>
        <w:t>87</w:t>
      </w:r>
      <w:r>
        <w:rPr>
          <w:rFonts w:hint="eastAsia" w:cs="宋体"/>
          <w:sz w:val="24"/>
        </w:rPr>
        <w:t>号</w:t>
      </w:r>
      <w:r>
        <w:rPr>
          <w:rFonts w:cs="宋体"/>
          <w:sz w:val="24"/>
        </w:rPr>
        <w:t>)</w:t>
      </w:r>
      <w:r>
        <w:rPr>
          <w:rFonts w:hint="eastAsia" w:cs="宋体"/>
          <w:sz w:val="24"/>
          <w:szCs w:val="24"/>
        </w:rPr>
        <w:t>及相关法律法规。</w:t>
      </w:r>
    </w:p>
    <w:p w14:paraId="05A3F964">
      <w:pPr>
        <w:pStyle w:val="47"/>
        <w:numPr>
          <w:ilvl w:val="0"/>
          <w:numId w:val="0"/>
        </w:numPr>
        <w:tabs>
          <w:tab w:val="left" w:pos="900"/>
        </w:tabs>
        <w:snapToGrid w:val="0"/>
        <w:ind w:firstLine="480" w:firstLineChars="200"/>
        <w:rPr>
          <w:rFonts w:cs="宋体"/>
          <w:sz w:val="24"/>
          <w:szCs w:val="24"/>
        </w:rPr>
      </w:pPr>
      <w:r>
        <w:rPr>
          <w:rFonts w:hint="eastAsia" w:cs="宋体"/>
          <w:sz w:val="24"/>
          <w:szCs w:val="24"/>
        </w:rPr>
        <w:t>32.政府采购合同的履行、违约责任和解决争议的方法等适用《中华人民共和国合同法》。</w:t>
      </w:r>
    </w:p>
    <w:p w14:paraId="0E900412">
      <w:pPr>
        <w:ind w:firstLine="2700" w:firstLineChars="900"/>
        <w:jc w:val="left"/>
        <w:outlineLvl w:val="1"/>
        <w:rPr>
          <w:rFonts w:hAnsi="宋体" w:cs="宋体"/>
          <w:sz w:val="24"/>
        </w:rPr>
      </w:pPr>
      <w:r>
        <w:rPr>
          <w:rFonts w:hint="eastAsia" w:ascii="黑体" w:hAnsi="黑体" w:eastAsia="黑体" w:cs="黑体"/>
          <w:kern w:val="0"/>
          <w:sz w:val="30"/>
          <w:szCs w:val="30"/>
          <w:lang w:val="zh-CN"/>
        </w:rPr>
        <w:t>十、招标文件的解释权</w:t>
      </w:r>
    </w:p>
    <w:p w14:paraId="14E38803">
      <w:pPr>
        <w:pStyle w:val="47"/>
        <w:numPr>
          <w:ilvl w:val="0"/>
          <w:numId w:val="0"/>
        </w:numPr>
        <w:tabs>
          <w:tab w:val="left" w:pos="900"/>
        </w:tabs>
        <w:snapToGrid w:val="0"/>
        <w:ind w:firstLine="480" w:firstLineChars="200"/>
        <w:rPr>
          <w:rFonts w:cs="宋体"/>
          <w:sz w:val="24"/>
        </w:rPr>
      </w:pPr>
      <w:r>
        <w:rPr>
          <w:rFonts w:hint="eastAsia" w:cs="宋体"/>
          <w:sz w:val="24"/>
        </w:rPr>
        <w:t>33. 招标文件各章就同一事项规定不一致的，按照第一章、第二章、第七章、第三章、第四章、第五章、第六章的优先顺序确定。</w:t>
      </w:r>
    </w:p>
    <w:p w14:paraId="3703386B">
      <w:pPr>
        <w:pStyle w:val="47"/>
        <w:numPr>
          <w:ilvl w:val="0"/>
          <w:numId w:val="0"/>
        </w:numPr>
        <w:tabs>
          <w:tab w:val="left" w:pos="900"/>
        </w:tabs>
        <w:snapToGrid w:val="0"/>
        <w:ind w:firstLine="480" w:firstLineChars="200"/>
        <w:rPr>
          <w:rStyle w:val="20"/>
          <w:b w:val="0"/>
          <w:bCs w:val="0"/>
          <w:szCs w:val="24"/>
        </w:rPr>
      </w:pPr>
      <w:r>
        <w:rPr>
          <w:rFonts w:hint="eastAsia" w:cs="宋体"/>
          <w:sz w:val="24"/>
        </w:rPr>
        <w:t>34. 招标文件的最终解释权为采购人、集中采购机构所有。</w:t>
      </w:r>
    </w:p>
    <w:p w14:paraId="12CE11DD">
      <w:pPr>
        <w:pStyle w:val="2"/>
        <w:ind w:firstLine="0"/>
        <w:jc w:val="center"/>
        <w:rPr>
          <w:rStyle w:val="20"/>
          <w:b/>
          <w:bCs/>
          <w:sz w:val="36"/>
          <w:szCs w:val="36"/>
        </w:rPr>
      </w:pPr>
      <w:r>
        <w:rPr>
          <w:rStyle w:val="20"/>
          <w:b w:val="0"/>
          <w:bCs w:val="0"/>
          <w:sz w:val="36"/>
          <w:szCs w:val="36"/>
        </w:rPr>
        <w:br w:type="page"/>
      </w:r>
      <w:r>
        <w:rPr>
          <w:rStyle w:val="20"/>
          <w:rFonts w:hint="eastAsia"/>
          <w:b w:val="0"/>
          <w:bCs w:val="0"/>
          <w:sz w:val="36"/>
          <w:szCs w:val="36"/>
        </w:rPr>
        <w:t>第六章合同文本</w:t>
      </w:r>
    </w:p>
    <w:p w14:paraId="1131B777"/>
    <w:p w14:paraId="6A678964"/>
    <w:p w14:paraId="4A4E6FA7">
      <w:pPr>
        <w:rPr>
          <w:rFonts w:hAnsi="宋体" w:cs="宋体"/>
          <w:sz w:val="24"/>
        </w:rPr>
      </w:pPr>
    </w:p>
    <w:p w14:paraId="3AE564EF">
      <w:pPr>
        <w:rPr>
          <w:rFonts w:hAnsi="宋体" w:cs="宋体"/>
          <w:sz w:val="24"/>
        </w:rPr>
      </w:pPr>
    </w:p>
    <w:p w14:paraId="5FDE24AA"/>
    <w:p w14:paraId="5B532184">
      <w:pPr>
        <w:rPr>
          <w:rFonts w:ascii="黑体" w:hAnsi="黑体" w:eastAsia="黑体" w:cs="黑体"/>
          <w:sz w:val="32"/>
          <w:szCs w:val="32"/>
        </w:rPr>
      </w:pPr>
      <w:r>
        <w:rPr>
          <w:rFonts w:hint="eastAsia" w:ascii="黑体" w:hAnsi="黑体" w:eastAsia="黑体" w:cs="黑体"/>
          <w:sz w:val="32"/>
          <w:szCs w:val="32"/>
        </w:rPr>
        <w:t xml:space="preserve">采购项目编号：                              </w:t>
      </w:r>
    </w:p>
    <w:p w14:paraId="6B9B4006">
      <w:pPr>
        <w:rPr>
          <w:rFonts w:ascii="黑体" w:hAnsi="黑体" w:eastAsia="黑体" w:cs="黑体"/>
          <w:sz w:val="32"/>
          <w:szCs w:val="32"/>
        </w:rPr>
      </w:pPr>
    </w:p>
    <w:p w14:paraId="26C9D86F">
      <w:r>
        <w:rPr>
          <w:rFonts w:hint="eastAsia" w:ascii="黑体" w:hAnsi="黑体" w:eastAsia="黑体" w:cs="黑体"/>
          <w:sz w:val="32"/>
          <w:szCs w:val="32"/>
        </w:rPr>
        <w:t xml:space="preserve">采购项目名称：     </w:t>
      </w:r>
    </w:p>
    <w:p w14:paraId="476A29E5"/>
    <w:p w14:paraId="4CBCAE1A"/>
    <w:p w14:paraId="78ADEC14"/>
    <w:p w14:paraId="06CC4466"/>
    <w:p w14:paraId="447BBB7A"/>
    <w:p w14:paraId="2F776BAF"/>
    <w:p w14:paraId="2EDB647E"/>
    <w:p w14:paraId="1A087F37"/>
    <w:p w14:paraId="6344E20D"/>
    <w:p w14:paraId="71226496">
      <w:pPr>
        <w:rPr>
          <w:rFonts w:ascii="黑体" w:hAnsi="黑体" w:eastAsia="黑体" w:cs="黑体"/>
          <w:sz w:val="32"/>
          <w:szCs w:val="32"/>
        </w:rPr>
      </w:pPr>
      <w:r>
        <w:rPr>
          <w:rFonts w:hint="eastAsia" w:ascii="黑体" w:hAnsi="黑体" w:eastAsia="黑体" w:cs="黑体"/>
          <w:sz w:val="32"/>
          <w:szCs w:val="32"/>
        </w:rPr>
        <w:t xml:space="preserve">买    方：                                 </w:t>
      </w:r>
    </w:p>
    <w:p w14:paraId="6474D495">
      <w:pPr>
        <w:rPr>
          <w:rFonts w:ascii="黑体" w:hAnsi="黑体" w:eastAsia="黑体" w:cs="黑体"/>
          <w:sz w:val="32"/>
          <w:szCs w:val="32"/>
        </w:rPr>
      </w:pPr>
    </w:p>
    <w:p w14:paraId="2363B3BF">
      <w:pPr>
        <w:rPr>
          <w:rFonts w:ascii="黑体" w:hAnsi="黑体" w:eastAsia="黑体" w:cs="黑体"/>
          <w:sz w:val="32"/>
          <w:szCs w:val="32"/>
        </w:rPr>
      </w:pPr>
      <w:r>
        <w:rPr>
          <w:rFonts w:hint="eastAsia" w:ascii="黑体" w:hAnsi="黑体" w:eastAsia="黑体" w:cs="黑体"/>
          <w:sz w:val="32"/>
          <w:szCs w:val="32"/>
        </w:rPr>
        <w:t xml:space="preserve">卖    方：                                 </w:t>
      </w:r>
    </w:p>
    <w:p w14:paraId="5C33A9CB">
      <w:pPr>
        <w:rPr>
          <w:rFonts w:ascii="黑体" w:hAnsi="黑体" w:eastAsia="黑体" w:cs="黑体"/>
          <w:sz w:val="32"/>
          <w:szCs w:val="32"/>
        </w:rPr>
      </w:pPr>
    </w:p>
    <w:p w14:paraId="641CD79A">
      <w:r>
        <w:rPr>
          <w:rFonts w:hint="eastAsia" w:ascii="黑体" w:hAnsi="黑体" w:eastAsia="黑体" w:cs="黑体"/>
          <w:sz w:val="32"/>
          <w:szCs w:val="32"/>
        </w:rPr>
        <w:t>签署日期：</w:t>
      </w:r>
    </w:p>
    <w:p w14:paraId="138C59CD"/>
    <w:p w14:paraId="7FCFA9C2"/>
    <w:p w14:paraId="19482CD4">
      <w:pPr>
        <w:jc w:val="center"/>
        <w:rPr>
          <w:b/>
          <w:bCs/>
          <w:sz w:val="36"/>
          <w:szCs w:val="36"/>
        </w:rPr>
      </w:pPr>
      <w:r>
        <w:rPr>
          <w:rFonts w:hint="eastAsia"/>
          <w:b/>
          <w:bCs/>
          <w:sz w:val="36"/>
          <w:szCs w:val="36"/>
        </w:rPr>
        <w:t>合同书（格式）</w:t>
      </w:r>
    </w:p>
    <w:p w14:paraId="094A8046"/>
    <w:p w14:paraId="106D0394">
      <w:r>
        <w:rPr>
          <w:rFonts w:hint="eastAsia"/>
        </w:rPr>
        <w:t>（以下简称买方）（项目名称）项目中所需（服务名称）经 以（采购项目编号）号采购文件实施政府采购。经评定，</w:t>
      </w:r>
      <w:r>
        <w:rPr>
          <w:rFonts w:hint="eastAsia"/>
          <w:u w:val="single"/>
        </w:rPr>
        <w:t>（</w:t>
      </w:r>
      <w:r>
        <w:rPr>
          <w:rFonts w:hint="eastAsia"/>
        </w:rPr>
        <w:t>以下简称卖方）为中标供应商。鉴于买方为获得以下服务，依据《中华人民共和国合同法》《中华人民共和国政府采购法》及其有关规定，买卖双方同意按照下述的条款和条件，签署本合同。</w:t>
      </w:r>
    </w:p>
    <w:p w14:paraId="78915FE7">
      <w:pPr>
        <w:jc w:val="center"/>
        <w:rPr>
          <w:rFonts w:ascii="黑体" w:hAnsi="黑体" w:eastAsia="黑体"/>
          <w:sz w:val="28"/>
          <w:szCs w:val="28"/>
        </w:rPr>
      </w:pPr>
      <w:r>
        <w:rPr>
          <w:rFonts w:hint="eastAsia" w:ascii="黑体" w:hAnsi="黑体" w:eastAsia="黑体"/>
          <w:sz w:val="28"/>
          <w:szCs w:val="28"/>
        </w:rPr>
        <w:t xml:space="preserve"> 一、合同文件</w:t>
      </w:r>
    </w:p>
    <w:p w14:paraId="532764BA">
      <w:pPr>
        <w:ind w:firstLine="420" w:firstLineChars="200"/>
      </w:pPr>
      <w:r>
        <w:rPr>
          <w:rFonts w:hint="eastAsia"/>
        </w:rPr>
        <w:t>下列文件是构成合同的组成部分，应该认为是一个整体。彼此相互解释、相互补充。如果合同文件之间存在矛盾或不一致之处，以下述文件的排列顺序在先者为准。组成合同的文件如下：</w:t>
      </w:r>
    </w:p>
    <w:p w14:paraId="4964BF2B">
      <w:pPr>
        <w:ind w:firstLine="420" w:firstLineChars="200"/>
      </w:pPr>
      <w:r>
        <w:rPr>
          <w:rFonts w:hint="eastAsia"/>
        </w:rPr>
        <w:t>1.本合同书</w:t>
      </w:r>
    </w:p>
    <w:p w14:paraId="68B256BF">
      <w:pPr>
        <w:ind w:firstLine="420" w:firstLineChars="200"/>
      </w:pPr>
      <w:r>
        <w:rPr>
          <w:rFonts w:hint="eastAsia"/>
        </w:rPr>
        <w:t>2.中标通知书</w:t>
      </w:r>
    </w:p>
    <w:p w14:paraId="42791BB6">
      <w:pPr>
        <w:ind w:firstLine="420" w:firstLineChars="200"/>
      </w:pPr>
      <w:r>
        <w:rPr>
          <w:rFonts w:hint="eastAsia"/>
        </w:rPr>
        <w:t>3.合同修改协议</w:t>
      </w:r>
    </w:p>
    <w:p w14:paraId="33CB6A1A">
      <w:pPr>
        <w:ind w:firstLine="420" w:firstLineChars="200"/>
      </w:pPr>
      <w:r>
        <w:rPr>
          <w:rFonts w:hint="eastAsia"/>
        </w:rPr>
        <w:t>4.投标文件（含澄清文件）</w:t>
      </w:r>
    </w:p>
    <w:p w14:paraId="3E8E874C">
      <w:pPr>
        <w:ind w:firstLine="420" w:firstLineChars="200"/>
      </w:pPr>
      <w:r>
        <w:rPr>
          <w:rFonts w:hint="eastAsia"/>
        </w:rPr>
        <w:t>5.招标文件（含补遗文件、修改文件）</w:t>
      </w:r>
    </w:p>
    <w:p w14:paraId="1B26D513">
      <w:pPr>
        <w:jc w:val="center"/>
        <w:rPr>
          <w:rFonts w:hAnsi="宋体" w:cs="宋体"/>
          <w:sz w:val="28"/>
          <w:szCs w:val="28"/>
        </w:rPr>
      </w:pPr>
      <w:r>
        <w:rPr>
          <w:rFonts w:hint="eastAsia" w:ascii="黑体" w:hAnsi="黑体" w:eastAsia="黑体" w:cs="黑体"/>
          <w:sz w:val="28"/>
          <w:szCs w:val="28"/>
        </w:rPr>
        <w:t>二、服务名称及数量</w:t>
      </w:r>
    </w:p>
    <w:p w14:paraId="58B32FB5">
      <w:pPr>
        <w:ind w:firstLine="420" w:firstLineChars="200"/>
      </w:pPr>
      <w:r>
        <w:rPr>
          <w:rFonts w:hint="eastAsia"/>
        </w:rPr>
        <w:t>本合同所提供的服务及数量详见招标文件的《项目招标需求》。</w:t>
      </w:r>
    </w:p>
    <w:p w14:paraId="0106E3C9">
      <w:pPr>
        <w:jc w:val="center"/>
        <w:rPr>
          <w:rFonts w:hAnsi="宋体" w:cs="宋体"/>
          <w:sz w:val="28"/>
          <w:szCs w:val="28"/>
        </w:rPr>
      </w:pPr>
      <w:r>
        <w:rPr>
          <w:rFonts w:hint="eastAsia" w:ascii="黑体" w:hAnsi="黑体" w:eastAsia="黑体" w:cs="黑体"/>
          <w:sz w:val="28"/>
          <w:szCs w:val="28"/>
        </w:rPr>
        <w:t>三、合同金额</w:t>
      </w:r>
    </w:p>
    <w:p w14:paraId="7859E5E6">
      <w:pPr>
        <w:ind w:firstLine="420" w:firstLineChars="200"/>
      </w:pPr>
      <w:r>
        <w:rPr>
          <w:rFonts w:hint="eastAsia"/>
        </w:rPr>
        <w:t>本合同金额为(大写)                元人民币（￥：元人民币）。</w:t>
      </w:r>
    </w:p>
    <w:p w14:paraId="0A32C04D">
      <w:pPr>
        <w:ind w:firstLine="420" w:firstLineChars="200"/>
      </w:pPr>
      <w:r>
        <w:rPr>
          <w:rFonts w:hint="eastAsia"/>
        </w:rPr>
        <w:t>合同金额应包含本招标内容全部工作所需的一切费用，包括各项成本、利润、税金等。</w:t>
      </w:r>
    </w:p>
    <w:p w14:paraId="1C2F3CFD">
      <w:pPr>
        <w:jc w:val="center"/>
        <w:rPr>
          <w:rFonts w:hAnsi="宋体" w:cs="宋体"/>
          <w:sz w:val="28"/>
          <w:szCs w:val="28"/>
        </w:rPr>
      </w:pPr>
      <w:r>
        <w:rPr>
          <w:rFonts w:hint="eastAsia" w:ascii="黑体" w:hAnsi="黑体" w:eastAsia="黑体" w:cs="黑体"/>
          <w:sz w:val="28"/>
          <w:szCs w:val="28"/>
        </w:rPr>
        <w:t>四、资金支付</w:t>
      </w:r>
    </w:p>
    <w:p w14:paraId="0840912A">
      <w:pPr>
        <w:ind w:firstLine="420" w:firstLineChars="200"/>
        <w:rPr>
          <w:rFonts w:hAnsi="宋体" w:cs="宋体"/>
          <w:sz w:val="24"/>
        </w:rPr>
      </w:pPr>
      <w:r>
        <w:rPr>
          <w:rFonts w:hint="eastAsia"/>
        </w:rPr>
        <w:t>本合同的资金支付详见招标文件的《项目招标需求》。</w:t>
      </w:r>
    </w:p>
    <w:p w14:paraId="7E7E326C">
      <w:pPr>
        <w:jc w:val="center"/>
        <w:rPr>
          <w:rFonts w:hAnsi="宋体" w:cs="宋体"/>
          <w:sz w:val="28"/>
          <w:szCs w:val="28"/>
        </w:rPr>
      </w:pPr>
      <w:r>
        <w:rPr>
          <w:rFonts w:hint="eastAsia" w:ascii="黑体" w:hAnsi="黑体" w:eastAsia="黑体" w:cs="黑体"/>
          <w:sz w:val="28"/>
          <w:szCs w:val="28"/>
        </w:rPr>
        <w:t>五、服务期限和服务地点</w:t>
      </w:r>
    </w:p>
    <w:p w14:paraId="59771B72">
      <w:pPr>
        <w:ind w:firstLine="420" w:firstLineChars="200"/>
        <w:rPr>
          <w:rFonts w:hAnsi="宋体" w:cs="宋体"/>
          <w:szCs w:val="21"/>
        </w:rPr>
      </w:pPr>
      <w:r>
        <w:rPr>
          <w:rFonts w:hint="eastAsia" w:hAnsi="宋体" w:cs="宋体"/>
          <w:szCs w:val="21"/>
        </w:rPr>
        <w:t>本合同的服务期限和服务地点详见招标文件的《项目招标需求》。</w:t>
      </w:r>
    </w:p>
    <w:p w14:paraId="2DF1B1D1">
      <w:pPr>
        <w:jc w:val="center"/>
        <w:rPr>
          <w:rFonts w:hAnsi="宋体" w:cs="宋体"/>
          <w:sz w:val="28"/>
          <w:szCs w:val="28"/>
        </w:rPr>
      </w:pPr>
      <w:r>
        <w:rPr>
          <w:rFonts w:hint="eastAsia" w:ascii="黑体" w:hAnsi="黑体" w:eastAsia="黑体" w:cs="黑体"/>
          <w:sz w:val="28"/>
          <w:szCs w:val="28"/>
        </w:rPr>
        <w:t>六、质量保证和服务承诺</w:t>
      </w:r>
    </w:p>
    <w:p w14:paraId="02B93CC8">
      <w:pPr>
        <w:ind w:firstLine="420" w:firstLineChars="200"/>
        <w:rPr>
          <w:rFonts w:hAnsi="宋体" w:cs="宋体"/>
          <w:szCs w:val="21"/>
        </w:rPr>
      </w:pPr>
      <w:r>
        <w:rPr>
          <w:rFonts w:hint="eastAsia" w:hAnsi="宋体" w:cs="宋体"/>
          <w:szCs w:val="21"/>
        </w:rPr>
        <w:t>本合同的质量保证和服务承诺：</w:t>
      </w:r>
    </w:p>
    <w:p w14:paraId="22225999">
      <w:pPr>
        <w:jc w:val="center"/>
        <w:rPr>
          <w:rFonts w:ascii="黑体" w:hAnsi="黑体" w:eastAsia="黑体" w:cs="黑体"/>
          <w:sz w:val="28"/>
          <w:szCs w:val="28"/>
        </w:rPr>
      </w:pPr>
      <w:r>
        <w:rPr>
          <w:rFonts w:hint="eastAsia" w:ascii="黑体" w:hAnsi="黑体" w:eastAsia="黑体" w:cs="黑体"/>
          <w:sz w:val="28"/>
          <w:szCs w:val="28"/>
        </w:rPr>
        <w:t>七、买方的权利和义务</w:t>
      </w:r>
    </w:p>
    <w:p w14:paraId="5537DF58">
      <w:pPr>
        <w:jc w:val="center"/>
        <w:rPr>
          <w:rFonts w:ascii="黑体" w:hAnsi="黑体" w:eastAsia="黑体" w:cs="黑体"/>
          <w:sz w:val="28"/>
          <w:szCs w:val="28"/>
        </w:rPr>
      </w:pPr>
      <w:r>
        <w:rPr>
          <w:rFonts w:hint="eastAsia" w:ascii="黑体" w:hAnsi="黑体" w:eastAsia="黑体" w:cs="黑体"/>
          <w:sz w:val="28"/>
          <w:szCs w:val="28"/>
        </w:rPr>
        <w:t>八、卖方的权利和义务</w:t>
      </w:r>
    </w:p>
    <w:p w14:paraId="49272388">
      <w:pPr>
        <w:jc w:val="center"/>
        <w:rPr>
          <w:rFonts w:hAnsi="宋体" w:cs="宋体"/>
          <w:sz w:val="28"/>
          <w:szCs w:val="28"/>
        </w:rPr>
      </w:pPr>
      <w:r>
        <w:rPr>
          <w:rFonts w:hint="eastAsia" w:ascii="黑体" w:hAnsi="黑体" w:eastAsia="黑体" w:cs="黑体"/>
          <w:sz w:val="28"/>
          <w:szCs w:val="28"/>
        </w:rPr>
        <w:t>九、验收标准和要求</w:t>
      </w:r>
    </w:p>
    <w:p w14:paraId="33A580B0">
      <w:pPr>
        <w:ind w:firstLine="420" w:firstLineChars="200"/>
        <w:rPr>
          <w:rFonts w:hAnsi="宋体" w:cs="宋体"/>
          <w:sz w:val="24"/>
        </w:rPr>
      </w:pPr>
      <w:r>
        <w:rPr>
          <w:rFonts w:hint="eastAsia" w:hAnsi="宋体" w:cs="宋体"/>
          <w:szCs w:val="21"/>
        </w:rPr>
        <w:t>本合同的验收标准和要求：</w:t>
      </w:r>
    </w:p>
    <w:p w14:paraId="425658C7">
      <w:pPr>
        <w:jc w:val="center"/>
        <w:rPr>
          <w:rFonts w:hAnsi="宋体" w:cs="宋体"/>
          <w:sz w:val="28"/>
          <w:szCs w:val="28"/>
        </w:rPr>
      </w:pPr>
      <w:r>
        <w:rPr>
          <w:rFonts w:hint="eastAsia" w:ascii="黑体" w:hAnsi="黑体" w:eastAsia="黑体" w:cs="黑体"/>
          <w:sz w:val="28"/>
          <w:szCs w:val="28"/>
        </w:rPr>
        <w:t>十、知识产权与保密</w:t>
      </w:r>
    </w:p>
    <w:p w14:paraId="7D157CD2">
      <w:pPr>
        <w:ind w:firstLine="420" w:firstLineChars="200"/>
        <w:rPr>
          <w:rFonts w:hAnsi="宋体" w:cs="宋体"/>
          <w:szCs w:val="21"/>
        </w:rPr>
      </w:pPr>
      <w:r>
        <w:rPr>
          <w:rFonts w:hint="eastAsia" w:hAnsi="宋体" w:cs="宋体"/>
          <w:szCs w:val="21"/>
        </w:rPr>
        <w:t>本合同的知识产权要求：</w:t>
      </w:r>
    </w:p>
    <w:p w14:paraId="77FB45B6">
      <w:pPr>
        <w:ind w:firstLine="420" w:firstLineChars="200"/>
        <w:rPr>
          <w:rFonts w:hAnsi="宋体" w:cs="宋体"/>
          <w:szCs w:val="21"/>
        </w:rPr>
      </w:pPr>
      <w:r>
        <w:rPr>
          <w:rFonts w:hint="eastAsia" w:hAnsi="宋体" w:cs="宋体"/>
          <w:szCs w:val="21"/>
        </w:rPr>
        <w:t>本合同的保密要求：</w:t>
      </w:r>
    </w:p>
    <w:p w14:paraId="28C34E1E">
      <w:pPr>
        <w:jc w:val="center"/>
        <w:rPr>
          <w:rFonts w:hAnsi="宋体" w:eastAsia="黑体" w:cs="宋体"/>
          <w:sz w:val="28"/>
          <w:szCs w:val="28"/>
        </w:rPr>
      </w:pPr>
      <w:r>
        <w:rPr>
          <w:rFonts w:hint="eastAsia" w:ascii="黑体" w:hAnsi="黑体" w:eastAsia="黑体" w:cs="黑体"/>
          <w:sz w:val="28"/>
          <w:szCs w:val="28"/>
        </w:rPr>
        <w:t>十一、履约保证金</w:t>
      </w:r>
    </w:p>
    <w:p w14:paraId="7A5E0373">
      <w:pPr>
        <w:ind w:firstLine="420" w:firstLineChars="200"/>
        <w:rPr>
          <w:rFonts w:hAnsi="宋体" w:cs="宋体"/>
          <w:szCs w:val="21"/>
        </w:rPr>
      </w:pPr>
      <w:r>
        <w:rPr>
          <w:rFonts w:hint="eastAsia" w:hAnsi="宋体" w:cs="宋体"/>
          <w:szCs w:val="21"/>
        </w:rPr>
        <w:t>卖方应在中标结果确定后、签署本合同前按照招标文件的规定向</w:t>
      </w:r>
      <w:r>
        <w:rPr>
          <w:rFonts w:hint="eastAsia" w:hAnsi="宋体" w:cs="宋体"/>
          <w:szCs w:val="21"/>
          <w:lang w:eastAsia="zh-CN"/>
        </w:rPr>
        <w:t>集安市教育技术装备服务中心　</w:t>
      </w:r>
      <w:r>
        <w:rPr>
          <w:rFonts w:hint="eastAsia" w:hAnsi="宋体" w:cs="宋体"/>
          <w:szCs w:val="21"/>
        </w:rPr>
        <w:t>提交。</w:t>
      </w:r>
    </w:p>
    <w:p w14:paraId="1536DC4B">
      <w:pPr>
        <w:ind w:firstLine="420" w:firstLineChars="200"/>
        <w:rPr>
          <w:rFonts w:hAnsi="宋体" w:cs="宋体"/>
          <w:szCs w:val="21"/>
        </w:rPr>
      </w:pPr>
      <w:r>
        <w:rPr>
          <w:rFonts w:hint="eastAsia" w:hAnsi="宋体" w:cs="宋体"/>
          <w:szCs w:val="21"/>
        </w:rPr>
        <w:t>履约保证金用于补偿买方因卖方不能履行合同义务而蒙受的损失。</w:t>
      </w:r>
    </w:p>
    <w:p w14:paraId="2CB37CE8">
      <w:pPr>
        <w:ind w:firstLine="420" w:firstLineChars="200"/>
        <w:rPr>
          <w:rFonts w:hAnsi="宋体" w:cs="宋体"/>
          <w:szCs w:val="21"/>
        </w:rPr>
      </w:pPr>
      <w:r>
        <w:rPr>
          <w:rFonts w:hint="eastAsia" w:hAnsi="宋体" w:cs="宋体"/>
          <w:szCs w:val="21"/>
        </w:rPr>
        <w:t>履约保证金按政府采购有关规定返还。</w:t>
      </w:r>
    </w:p>
    <w:p w14:paraId="5C964BB9">
      <w:pPr>
        <w:jc w:val="center"/>
        <w:rPr>
          <w:rFonts w:ascii="黑体" w:hAnsi="黑体" w:eastAsia="黑体" w:cs="黑体"/>
          <w:sz w:val="28"/>
          <w:szCs w:val="28"/>
        </w:rPr>
      </w:pPr>
      <w:r>
        <w:rPr>
          <w:rFonts w:hint="eastAsia" w:ascii="黑体" w:hAnsi="黑体" w:eastAsia="黑体" w:cs="黑体"/>
          <w:sz w:val="28"/>
          <w:szCs w:val="28"/>
        </w:rPr>
        <w:t>十二、合同中止、解除</w:t>
      </w:r>
    </w:p>
    <w:p w14:paraId="53A65631">
      <w:pPr>
        <w:ind w:firstLine="420" w:firstLineChars="200"/>
        <w:rPr>
          <w:rFonts w:ascii="宋体" w:hAnsi="宋体" w:cs="宋体"/>
          <w:szCs w:val="21"/>
        </w:rPr>
      </w:pPr>
      <w:r>
        <w:rPr>
          <w:rFonts w:hint="eastAsia" w:ascii="宋体" w:hAnsi="宋体" w:cs="宋体"/>
          <w:szCs w:val="21"/>
        </w:rPr>
        <w:t>1.因客观不可预见，致本合同不能履行，本合同可中止；待影响消除后，本合同继续履行；</w:t>
      </w:r>
    </w:p>
    <w:p w14:paraId="143EA5A5">
      <w:pPr>
        <w:ind w:firstLine="420" w:firstLineChars="200"/>
        <w:rPr>
          <w:rFonts w:ascii="宋体" w:hAnsi="宋体" w:cs="宋体"/>
          <w:szCs w:val="21"/>
        </w:rPr>
      </w:pPr>
      <w:r>
        <w:rPr>
          <w:rFonts w:hint="eastAsia" w:ascii="宋体" w:hAnsi="宋体" w:cs="宋体"/>
          <w:szCs w:val="21"/>
        </w:rPr>
        <w:t>2.遇不可抗力因素或国家政策变化，本合同可解除；</w:t>
      </w:r>
    </w:p>
    <w:p w14:paraId="03CB119D">
      <w:pPr>
        <w:ind w:firstLine="420" w:firstLineChars="200"/>
        <w:rPr>
          <w:rFonts w:ascii="宋体" w:hAnsi="宋体" w:cs="宋体"/>
          <w:szCs w:val="21"/>
        </w:rPr>
      </w:pPr>
      <w:r>
        <w:rPr>
          <w:rFonts w:hint="eastAsia" w:ascii="宋体" w:hAnsi="宋体" w:cs="宋体"/>
          <w:szCs w:val="21"/>
        </w:rPr>
        <w:t>3.因一方违约，另一方可解除本合同；</w:t>
      </w:r>
    </w:p>
    <w:p w14:paraId="4372A776">
      <w:pPr>
        <w:ind w:firstLine="420" w:firstLineChars="200"/>
        <w:rPr>
          <w:rFonts w:ascii="宋体" w:hAnsi="宋体" w:cs="宋体"/>
          <w:szCs w:val="21"/>
        </w:rPr>
      </w:pPr>
      <w:r>
        <w:rPr>
          <w:rFonts w:hint="eastAsia" w:ascii="宋体" w:hAnsi="宋体" w:cs="宋体"/>
          <w:szCs w:val="21"/>
        </w:rPr>
        <w:t>4.其他约定：</w:t>
      </w:r>
    </w:p>
    <w:p w14:paraId="77BE6D4C">
      <w:pPr>
        <w:jc w:val="center"/>
        <w:rPr>
          <w:rFonts w:hAnsi="宋体" w:cs="宋体"/>
          <w:sz w:val="28"/>
          <w:szCs w:val="28"/>
        </w:rPr>
      </w:pPr>
      <w:r>
        <w:rPr>
          <w:rFonts w:hint="eastAsia" w:ascii="黑体" w:hAnsi="黑体" w:eastAsia="黑体" w:cs="黑体"/>
          <w:sz w:val="28"/>
          <w:szCs w:val="28"/>
        </w:rPr>
        <w:t>十三、违约责任</w:t>
      </w:r>
    </w:p>
    <w:p w14:paraId="39EFEE2D">
      <w:pPr>
        <w:ind w:firstLine="420" w:firstLineChars="200"/>
        <w:rPr>
          <w:rFonts w:ascii="宋体" w:hAnsi="宋体" w:cs="宋体"/>
          <w:szCs w:val="21"/>
        </w:rPr>
      </w:pPr>
      <w:r>
        <w:rPr>
          <w:rFonts w:hint="eastAsia" w:ascii="宋体" w:hAnsi="宋体" w:cs="宋体"/>
          <w:szCs w:val="21"/>
        </w:rPr>
        <w:t>本合同的违约责任：</w:t>
      </w:r>
    </w:p>
    <w:p w14:paraId="660469D3">
      <w:pPr>
        <w:jc w:val="center"/>
        <w:rPr>
          <w:rFonts w:hAnsi="宋体" w:cs="宋体"/>
          <w:sz w:val="28"/>
          <w:szCs w:val="28"/>
        </w:rPr>
      </w:pPr>
      <w:r>
        <w:rPr>
          <w:rFonts w:hint="eastAsia" w:ascii="黑体" w:hAnsi="黑体" w:eastAsia="黑体" w:cs="黑体"/>
          <w:sz w:val="28"/>
          <w:szCs w:val="28"/>
        </w:rPr>
        <w:t>十四、争议解决</w:t>
      </w:r>
    </w:p>
    <w:p w14:paraId="5DBABEE9">
      <w:pPr>
        <w:ind w:firstLine="420" w:firstLineChars="200"/>
        <w:rPr>
          <w:rFonts w:ascii="宋体" w:hAnsi="宋体" w:cs="宋体"/>
          <w:szCs w:val="21"/>
        </w:rPr>
      </w:pPr>
      <w:r>
        <w:rPr>
          <w:rFonts w:hint="eastAsia" w:ascii="宋体" w:hAnsi="宋体" w:cs="宋体"/>
          <w:szCs w:val="21"/>
        </w:rPr>
        <w:t>本合同发生争议，由双方协商或由政府采购监管部门调解解决，协商或调解不成时按以下第      种方式解决：</w:t>
      </w:r>
    </w:p>
    <w:p w14:paraId="1C82942F">
      <w:pPr>
        <w:ind w:firstLine="420" w:firstLineChars="200"/>
        <w:rPr>
          <w:rFonts w:ascii="宋体" w:hAnsi="宋体" w:cs="宋体"/>
          <w:szCs w:val="21"/>
        </w:rPr>
      </w:pPr>
      <w:r>
        <w:rPr>
          <w:rFonts w:hint="eastAsia" w:ascii="宋体" w:hAnsi="宋体" w:cs="宋体"/>
          <w:szCs w:val="21"/>
        </w:rPr>
        <w:t>1.通化仲裁委员会仲裁；</w:t>
      </w:r>
    </w:p>
    <w:p w14:paraId="3ABA4F31">
      <w:pPr>
        <w:ind w:firstLine="420" w:firstLineChars="200"/>
        <w:rPr>
          <w:rFonts w:ascii="宋体" w:hAnsi="宋体" w:cs="宋体"/>
          <w:szCs w:val="21"/>
        </w:rPr>
      </w:pPr>
      <w:r>
        <w:rPr>
          <w:rFonts w:hint="eastAsia" w:ascii="宋体" w:hAnsi="宋体" w:cs="宋体"/>
          <w:szCs w:val="21"/>
        </w:rPr>
        <w:t>2.向甲方所在地人民法院提起诉讼。</w:t>
      </w:r>
    </w:p>
    <w:p w14:paraId="56E79F82">
      <w:pPr>
        <w:jc w:val="center"/>
        <w:rPr>
          <w:rFonts w:hAnsi="宋体" w:cs="宋体"/>
          <w:sz w:val="28"/>
          <w:szCs w:val="28"/>
        </w:rPr>
      </w:pPr>
      <w:r>
        <w:rPr>
          <w:rFonts w:hint="eastAsia" w:ascii="黑体" w:hAnsi="黑体" w:eastAsia="黑体" w:cs="黑体"/>
          <w:sz w:val="28"/>
          <w:szCs w:val="28"/>
        </w:rPr>
        <w:t>十五、合同生效及其它</w:t>
      </w:r>
    </w:p>
    <w:p w14:paraId="01855931">
      <w:pPr>
        <w:pStyle w:val="13"/>
        <w:tabs>
          <w:tab w:val="left" w:pos="573"/>
        </w:tabs>
        <w:adjustRightInd w:val="0"/>
        <w:snapToGrid w:val="0"/>
        <w:spacing w:line="360" w:lineRule="exact"/>
        <w:ind w:firstLine="420" w:firstLineChars="200"/>
        <w:rPr>
          <w:rFonts w:hAnsi="宋体" w:cs="宋体"/>
          <w:sz w:val="21"/>
          <w:szCs w:val="21"/>
        </w:rPr>
      </w:pPr>
      <w:r>
        <w:rPr>
          <w:rFonts w:hint="eastAsia" w:hAnsi="宋体" w:cs="宋体"/>
          <w:sz w:val="21"/>
          <w:szCs w:val="21"/>
        </w:rPr>
        <w:t>政府采购项目的采购合同内容的确定应以招标文件和投标文件为基础，不得违背其实质性内容。政府采购项目的采购合同自签订之日起七个工作日内，买方应当将合同副本报同级政府采购管理监督部门和有关部门备案。合同将在买卖双方签字盖章后开始生效。</w:t>
      </w:r>
    </w:p>
    <w:p w14:paraId="77398795">
      <w:pPr>
        <w:pStyle w:val="13"/>
        <w:tabs>
          <w:tab w:val="left" w:pos="573"/>
        </w:tabs>
        <w:adjustRightInd w:val="0"/>
        <w:snapToGrid w:val="0"/>
        <w:spacing w:line="360" w:lineRule="exact"/>
        <w:ind w:firstLine="420" w:firstLineChars="200"/>
        <w:rPr>
          <w:rFonts w:hAnsi="宋体" w:cs="宋体"/>
          <w:sz w:val="21"/>
          <w:szCs w:val="21"/>
        </w:rPr>
      </w:pPr>
      <w:r>
        <w:rPr>
          <w:rFonts w:hint="eastAsia" w:hAnsi="宋体" w:cs="宋体"/>
          <w:sz w:val="21"/>
          <w:szCs w:val="21"/>
        </w:rPr>
        <w:t>本合同一式三份，具同等法律效力。买卖双方各执一份。</w:t>
      </w:r>
      <w:r>
        <w:rPr>
          <w:rFonts w:hint="eastAsia" w:hAnsi="宋体" w:cs="宋体"/>
          <w:sz w:val="21"/>
          <w:szCs w:val="21"/>
          <w:lang w:eastAsia="zh-CN"/>
        </w:rPr>
        <w:t>政采云</w:t>
      </w:r>
      <w:r>
        <w:rPr>
          <w:rFonts w:hint="eastAsia" w:hAnsi="宋体" w:cs="宋体"/>
          <w:sz w:val="21"/>
          <w:szCs w:val="21"/>
        </w:rPr>
        <w:t>存档一份。</w:t>
      </w:r>
    </w:p>
    <w:p w14:paraId="6558A48E">
      <w:pPr>
        <w:jc w:val="center"/>
        <w:rPr>
          <w:rFonts w:hAnsi="宋体" w:cs="宋体"/>
          <w:sz w:val="28"/>
          <w:szCs w:val="28"/>
        </w:rPr>
      </w:pPr>
      <w:r>
        <w:rPr>
          <w:rFonts w:hint="eastAsia" w:ascii="黑体" w:hAnsi="黑体" w:eastAsia="黑体" w:cs="黑体"/>
          <w:sz w:val="28"/>
          <w:szCs w:val="28"/>
        </w:rPr>
        <w:t>十六、补充条款</w:t>
      </w:r>
    </w:p>
    <w:p w14:paraId="71E4ACB2">
      <w:pPr>
        <w:ind w:firstLine="420" w:firstLineChars="200"/>
        <w:rPr>
          <w:rFonts w:ascii="宋体" w:hAnsi="宋体" w:cs="宋体"/>
          <w:szCs w:val="21"/>
        </w:rPr>
      </w:pPr>
      <w:r>
        <w:rPr>
          <w:rFonts w:hint="eastAsia" w:ascii="宋体" w:hAnsi="宋体" w:cs="宋体"/>
          <w:szCs w:val="21"/>
        </w:rPr>
        <w:t>如需修改或补充合同内容，经协商，双方可签署书面修改或补充协议，该协议将作为本合同的一个组成部分。</w:t>
      </w:r>
    </w:p>
    <w:p w14:paraId="153996B1">
      <w:pPr>
        <w:pStyle w:val="13"/>
        <w:tabs>
          <w:tab w:val="left" w:pos="573"/>
        </w:tabs>
        <w:adjustRightInd w:val="0"/>
        <w:snapToGrid w:val="0"/>
        <w:spacing w:line="360" w:lineRule="exact"/>
        <w:ind w:firstLine="0"/>
        <w:rPr>
          <w:rFonts w:ascii="Times New Roman"/>
          <w:sz w:val="21"/>
          <w:szCs w:val="21"/>
        </w:rPr>
      </w:pPr>
    </w:p>
    <w:p w14:paraId="352CD4CD">
      <w:pPr>
        <w:pStyle w:val="13"/>
        <w:tabs>
          <w:tab w:val="left" w:pos="573"/>
        </w:tabs>
        <w:adjustRightInd w:val="0"/>
        <w:snapToGrid w:val="0"/>
        <w:spacing w:line="360" w:lineRule="exact"/>
        <w:ind w:firstLine="630" w:firstLineChars="300"/>
        <w:rPr>
          <w:rFonts w:hAnsi="宋体" w:cs="宋体"/>
          <w:sz w:val="21"/>
          <w:szCs w:val="21"/>
        </w:rPr>
      </w:pPr>
      <w:r>
        <w:rPr>
          <w:rFonts w:hint="eastAsia" w:hAnsi="宋体" w:cs="宋体"/>
          <w:sz w:val="21"/>
          <w:szCs w:val="21"/>
        </w:rPr>
        <w:t xml:space="preserve">买    方：     （盖章）                           卖    方：     （盖章）      </w:t>
      </w:r>
    </w:p>
    <w:p w14:paraId="0F4E9228">
      <w:pPr>
        <w:pStyle w:val="13"/>
        <w:tabs>
          <w:tab w:val="left" w:pos="573"/>
        </w:tabs>
        <w:adjustRightInd w:val="0"/>
        <w:snapToGrid w:val="0"/>
        <w:spacing w:line="360" w:lineRule="exact"/>
        <w:ind w:firstLine="630" w:firstLineChars="300"/>
        <w:rPr>
          <w:rFonts w:hAnsi="宋体" w:cs="宋体"/>
          <w:sz w:val="21"/>
          <w:szCs w:val="21"/>
        </w:rPr>
      </w:pPr>
      <w:r>
        <w:rPr>
          <w:rFonts w:hint="eastAsia" w:hAnsi="宋体" w:cs="宋体"/>
          <w:sz w:val="21"/>
          <w:szCs w:val="21"/>
        </w:rPr>
        <w:t xml:space="preserve">签约代表：                                       签约代表：             </w:t>
      </w:r>
    </w:p>
    <w:p w14:paraId="10989374">
      <w:pPr>
        <w:pStyle w:val="13"/>
        <w:tabs>
          <w:tab w:val="left" w:pos="573"/>
        </w:tabs>
        <w:adjustRightInd w:val="0"/>
        <w:snapToGrid w:val="0"/>
        <w:spacing w:line="360" w:lineRule="exact"/>
        <w:rPr>
          <w:rFonts w:hAnsi="宋体" w:cs="宋体"/>
          <w:sz w:val="21"/>
          <w:szCs w:val="21"/>
        </w:rPr>
      </w:pPr>
      <w:r>
        <w:rPr>
          <w:rFonts w:hint="eastAsia" w:hAnsi="宋体" w:cs="宋体"/>
          <w:sz w:val="21"/>
          <w:szCs w:val="21"/>
        </w:rPr>
        <w:t xml:space="preserve">地    址：                                       地    址：            </w:t>
      </w:r>
    </w:p>
    <w:p w14:paraId="2569A633">
      <w:pPr>
        <w:pStyle w:val="13"/>
        <w:tabs>
          <w:tab w:val="left" w:pos="573"/>
        </w:tabs>
        <w:adjustRightInd w:val="0"/>
        <w:snapToGrid w:val="0"/>
        <w:spacing w:line="360" w:lineRule="exact"/>
        <w:rPr>
          <w:rFonts w:hAnsi="宋体" w:cs="宋体"/>
          <w:sz w:val="21"/>
          <w:szCs w:val="21"/>
        </w:rPr>
      </w:pPr>
      <w:r>
        <w:rPr>
          <w:rFonts w:hint="eastAsia" w:hAnsi="宋体" w:cs="宋体"/>
          <w:sz w:val="21"/>
          <w:szCs w:val="21"/>
        </w:rPr>
        <w:t xml:space="preserve">电    话：                                       电    话：               </w:t>
      </w:r>
    </w:p>
    <w:p w14:paraId="28D46B0F">
      <w:pPr>
        <w:pStyle w:val="13"/>
        <w:tabs>
          <w:tab w:val="left" w:pos="573"/>
        </w:tabs>
        <w:adjustRightInd w:val="0"/>
        <w:snapToGrid w:val="0"/>
        <w:spacing w:line="360" w:lineRule="exact"/>
        <w:ind w:firstLine="630" w:firstLineChars="300"/>
        <w:rPr>
          <w:rFonts w:hAnsi="宋体" w:cs="宋体"/>
          <w:sz w:val="21"/>
          <w:szCs w:val="21"/>
        </w:rPr>
      </w:pPr>
      <w:r>
        <w:rPr>
          <w:rFonts w:hint="eastAsia" w:hAnsi="宋体" w:cs="宋体"/>
          <w:sz w:val="21"/>
          <w:szCs w:val="21"/>
        </w:rPr>
        <w:t xml:space="preserve">传    真：                                       传    真：               </w:t>
      </w:r>
    </w:p>
    <w:p w14:paraId="004925C1">
      <w:pPr>
        <w:pStyle w:val="13"/>
        <w:tabs>
          <w:tab w:val="left" w:pos="573"/>
        </w:tabs>
        <w:adjustRightInd w:val="0"/>
        <w:snapToGrid w:val="0"/>
        <w:spacing w:line="360" w:lineRule="exact"/>
        <w:rPr>
          <w:rFonts w:hAnsi="宋体" w:cs="宋体"/>
          <w:sz w:val="24"/>
        </w:rPr>
      </w:pPr>
      <w:r>
        <w:rPr>
          <w:rFonts w:hint="eastAsia" w:hAnsi="宋体" w:cs="宋体"/>
          <w:sz w:val="21"/>
          <w:szCs w:val="21"/>
        </w:rPr>
        <w:t xml:space="preserve">签约日期：                                        签约日期：               </w:t>
      </w:r>
      <w:r>
        <w:rPr>
          <w:rFonts w:hAnsi="宋体" w:cs="宋体"/>
          <w:sz w:val="24"/>
        </w:rPr>
        <w:br w:type="page"/>
      </w:r>
    </w:p>
    <w:p w14:paraId="02524D5C">
      <w:pPr>
        <w:pStyle w:val="2"/>
        <w:ind w:firstLine="0"/>
        <w:jc w:val="center"/>
        <w:rPr>
          <w:rStyle w:val="20"/>
          <w:rFonts w:hAnsi="宋体" w:cs="宋体"/>
          <w:b w:val="0"/>
          <w:bCs w:val="0"/>
          <w:sz w:val="24"/>
          <w:szCs w:val="24"/>
        </w:rPr>
      </w:pPr>
      <w:r>
        <w:rPr>
          <w:rStyle w:val="20"/>
          <w:rFonts w:hint="eastAsia"/>
          <w:b w:val="0"/>
          <w:bCs w:val="0"/>
          <w:sz w:val="36"/>
          <w:szCs w:val="36"/>
        </w:rPr>
        <w:t>第七章投标文件格式</w:t>
      </w:r>
    </w:p>
    <w:p w14:paraId="23AC2A5D">
      <w:pPr>
        <w:pStyle w:val="3"/>
        <w:numPr>
          <w:ilvl w:val="0"/>
          <w:numId w:val="0"/>
        </w:numPr>
        <w:rPr>
          <w:rFonts w:ascii="楷体" w:hAnsi="楷体" w:eastAsia="楷体" w:cs="黑体"/>
          <w:bCs w:val="0"/>
          <w:sz w:val="24"/>
          <w:szCs w:val="24"/>
        </w:rPr>
      </w:pPr>
      <w:r>
        <w:rPr>
          <w:rFonts w:hint="eastAsia" w:ascii="楷体" w:hAnsi="楷体" w:eastAsia="楷体" w:cs="黑体"/>
          <w:bCs w:val="0"/>
          <w:sz w:val="24"/>
          <w:szCs w:val="24"/>
        </w:rPr>
        <w:t>（注：1.请供应商按照以下要求的格式、内容、顺序及要求制作投标文件，并编制目录及页码，否则可能影响评审</w:t>
      </w:r>
      <w:r>
        <w:rPr>
          <w:rFonts w:ascii="楷体" w:hAnsi="楷体" w:eastAsia="楷体" w:cs="黑体"/>
          <w:bCs w:val="0"/>
          <w:sz w:val="24"/>
          <w:szCs w:val="24"/>
        </w:rPr>
        <w:t>专家</w:t>
      </w:r>
      <w:r>
        <w:rPr>
          <w:rFonts w:hint="eastAsia" w:ascii="楷体" w:hAnsi="楷体" w:eastAsia="楷体" w:cs="黑体"/>
          <w:bCs w:val="0"/>
          <w:sz w:val="24"/>
          <w:szCs w:val="24"/>
        </w:rPr>
        <w:t>对投标文件的评价。2</w:t>
      </w:r>
      <w:r>
        <w:rPr>
          <w:rFonts w:ascii="楷体" w:hAnsi="楷体" w:eastAsia="楷体" w:cs="黑体"/>
          <w:bCs w:val="0"/>
          <w:sz w:val="24"/>
          <w:szCs w:val="24"/>
        </w:rPr>
        <w:t>.</w:t>
      </w:r>
      <w:r>
        <w:rPr>
          <w:rFonts w:hint="eastAsia" w:ascii="楷体" w:hAnsi="楷体" w:eastAsia="楷体" w:cs="黑体"/>
          <w:bCs w:val="0"/>
          <w:sz w:val="24"/>
          <w:szCs w:val="24"/>
        </w:rPr>
        <w:t xml:space="preserve"> 投标</w:t>
      </w:r>
      <w:r>
        <w:rPr>
          <w:rFonts w:ascii="楷体" w:hAnsi="楷体" w:eastAsia="楷体" w:cs="黑体"/>
          <w:bCs w:val="0"/>
          <w:sz w:val="24"/>
          <w:szCs w:val="24"/>
        </w:rPr>
        <w:t>文件提供格式的，按格式填写；未提供格式的，供应商自拟格式。</w:t>
      </w:r>
      <w:r>
        <w:rPr>
          <w:rFonts w:hint="eastAsia" w:ascii="楷体" w:hAnsi="楷体" w:eastAsia="楷体" w:cs="黑体"/>
          <w:bCs w:val="0"/>
          <w:sz w:val="24"/>
          <w:szCs w:val="24"/>
        </w:rPr>
        <w:t>）</w:t>
      </w:r>
    </w:p>
    <w:p w14:paraId="12C16DD8">
      <w:pPr>
        <w:spacing w:beforeLines="100" w:afterLines="250"/>
        <w:rPr>
          <w:rFonts w:ascii="黑体" w:hAnsi="黑体" w:eastAsia="黑体"/>
          <w:b/>
          <w:sz w:val="44"/>
          <w:szCs w:val="44"/>
        </w:rPr>
      </w:pPr>
      <w:r>
        <w:rPr>
          <w:rFonts w:ascii="黑体" w:hAnsi="黑体" w:eastAsia="黑体"/>
          <w:b/>
          <w:sz w:val="44"/>
          <w:szCs w:val="44"/>
        </w:rPr>
        <w:br w:type="page"/>
      </w:r>
    </w:p>
    <w:p w14:paraId="26E13A6E">
      <w:pPr>
        <w:spacing w:afterLines="200"/>
        <w:jc w:val="center"/>
        <w:rPr>
          <w:rFonts w:ascii="黑体" w:hAnsi="黑体" w:eastAsia="黑体"/>
          <w:b/>
          <w:sz w:val="72"/>
          <w:szCs w:val="72"/>
        </w:rPr>
      </w:pPr>
    </w:p>
    <w:p w14:paraId="69B9F198">
      <w:pPr>
        <w:spacing w:afterLines="200"/>
        <w:jc w:val="center"/>
        <w:rPr>
          <w:rFonts w:ascii="黑体" w:hAnsi="黑体" w:eastAsia="黑体"/>
          <w:b/>
          <w:sz w:val="72"/>
          <w:szCs w:val="72"/>
        </w:rPr>
      </w:pPr>
    </w:p>
    <w:p w14:paraId="0DE01821">
      <w:pPr>
        <w:spacing w:afterLines="200"/>
        <w:jc w:val="center"/>
        <w:rPr>
          <w:rFonts w:ascii="黑体" w:hAnsi="黑体" w:eastAsia="黑体"/>
          <w:b/>
          <w:sz w:val="72"/>
          <w:szCs w:val="72"/>
        </w:rPr>
      </w:pPr>
      <w:r>
        <w:rPr>
          <w:rFonts w:hint="eastAsia" w:ascii="黑体" w:hAnsi="黑体" w:eastAsia="黑体"/>
          <w:b/>
          <w:sz w:val="72"/>
          <w:szCs w:val="72"/>
        </w:rPr>
        <w:t>投 标 文 件</w:t>
      </w:r>
    </w:p>
    <w:p w14:paraId="27D464AF"/>
    <w:p w14:paraId="74E92C71"/>
    <w:p w14:paraId="2F6715CB">
      <w:pPr>
        <w:ind w:left="2055" w:leftChars="619" w:right="1300" w:rightChars="619" w:hanging="755" w:hangingChars="209"/>
        <w:rPr>
          <w:rFonts w:ascii="宋体" w:hAnsi="宋体"/>
          <w:bCs/>
          <w:sz w:val="36"/>
        </w:rPr>
      </w:pPr>
      <w:r>
        <w:rPr>
          <w:rFonts w:hint="eastAsia" w:ascii="宋体" w:hAnsi="宋体"/>
          <w:b/>
          <w:bCs/>
          <w:sz w:val="36"/>
        </w:rPr>
        <w:t>项目编号：</w:t>
      </w:r>
    </w:p>
    <w:p w14:paraId="4CDEA67C">
      <w:pPr>
        <w:ind w:left="2055" w:leftChars="619" w:right="1300" w:rightChars="619" w:hanging="755" w:hangingChars="209"/>
        <w:rPr>
          <w:rFonts w:ascii="宋体" w:hAnsi="宋体"/>
          <w:bCs/>
          <w:sz w:val="36"/>
        </w:rPr>
      </w:pPr>
      <w:r>
        <w:rPr>
          <w:rFonts w:hint="eastAsia" w:ascii="宋体" w:hAnsi="宋体"/>
          <w:b/>
          <w:bCs/>
          <w:sz w:val="36"/>
        </w:rPr>
        <w:t>项目名称：</w:t>
      </w:r>
    </w:p>
    <w:p w14:paraId="25D6F26F">
      <w:pPr>
        <w:ind w:left="2055" w:leftChars="619" w:right="1300" w:rightChars="619" w:hanging="755" w:hangingChars="209"/>
        <w:rPr>
          <w:rFonts w:ascii="宋体" w:hAnsi="宋体"/>
          <w:sz w:val="36"/>
          <w:szCs w:val="36"/>
        </w:rPr>
      </w:pPr>
      <w:r>
        <w:rPr>
          <w:rFonts w:ascii="宋体" w:hAnsi="宋体"/>
          <w:b/>
          <w:bCs/>
          <w:sz w:val="36"/>
        </w:rPr>
        <w:t>包号</w:t>
      </w:r>
      <w:r>
        <w:rPr>
          <w:rFonts w:hint="eastAsia" w:ascii="宋体" w:hAnsi="宋体"/>
          <w:sz w:val="36"/>
          <w:szCs w:val="36"/>
        </w:rPr>
        <w:t>：</w:t>
      </w:r>
    </w:p>
    <w:p w14:paraId="44B7AF63">
      <w:pPr>
        <w:spacing w:afterLines="500"/>
        <w:ind w:right="569" w:rightChars="271"/>
        <w:rPr>
          <w:rFonts w:ascii="宋体" w:hAnsi="宋体"/>
          <w:sz w:val="36"/>
          <w:szCs w:val="36"/>
        </w:rPr>
      </w:pPr>
    </w:p>
    <w:p w14:paraId="40A36DFB">
      <w:pPr>
        <w:ind w:right="1287" w:rightChars="613" w:firstLine="843" w:firstLineChars="300"/>
        <w:rPr>
          <w:rFonts w:ascii="宋体" w:hAnsi="宋体"/>
          <w:b/>
          <w:bCs/>
          <w:sz w:val="28"/>
          <w:szCs w:val="28"/>
        </w:rPr>
      </w:pPr>
      <w:r>
        <w:rPr>
          <w:rFonts w:hint="eastAsia" w:ascii="宋体" w:hAnsi="宋体"/>
          <w:b/>
          <w:bCs/>
          <w:sz w:val="28"/>
          <w:szCs w:val="28"/>
        </w:rPr>
        <w:t>投 标 人 名 称（签章）：</w:t>
      </w:r>
    </w:p>
    <w:p w14:paraId="626E4CE4">
      <w:pPr>
        <w:ind w:right="1287" w:rightChars="613" w:firstLine="843" w:firstLineChars="300"/>
        <w:rPr>
          <w:rFonts w:ascii="宋体" w:hAnsi="宋体"/>
          <w:b/>
          <w:bCs/>
          <w:sz w:val="28"/>
          <w:szCs w:val="28"/>
        </w:rPr>
      </w:pPr>
      <w:r>
        <w:rPr>
          <w:rFonts w:hint="eastAsia" w:ascii="宋体" w:hAnsi="宋体"/>
          <w:b/>
          <w:bCs/>
          <w:sz w:val="28"/>
          <w:szCs w:val="28"/>
        </w:rPr>
        <w:t>法定代表人（单位负责人）（签章）：</w:t>
      </w:r>
    </w:p>
    <w:p w14:paraId="0851C561">
      <w:pPr>
        <w:spacing w:beforeLines="100" w:afterLines="100"/>
        <w:ind w:left="2262" w:leftChars="466" w:right="466" w:hanging="1283" w:hangingChars="355"/>
        <w:jc w:val="center"/>
        <w:rPr>
          <w:rFonts w:hint="eastAsia" w:ascii="宋体" w:hAnsi="宋体"/>
          <w:b/>
          <w:sz w:val="36"/>
          <w:szCs w:val="36"/>
        </w:rPr>
      </w:pPr>
      <w:r>
        <w:rPr>
          <w:rFonts w:hint="eastAsia" w:ascii="宋体" w:hAnsi="宋体"/>
          <w:b/>
          <w:bCs/>
          <w:sz w:val="36"/>
          <w:szCs w:val="36"/>
        </w:rPr>
        <w:t xml:space="preserve"> </w:t>
      </w:r>
      <w:r>
        <w:rPr>
          <w:rFonts w:hint="eastAsia" w:ascii="宋体" w:hAnsi="宋体"/>
          <w:b/>
          <w:sz w:val="36"/>
          <w:szCs w:val="36"/>
        </w:rPr>
        <w:t>年  月  日</w:t>
      </w:r>
    </w:p>
    <w:p w14:paraId="3BF28217">
      <w:pPr>
        <w:spacing w:beforeLines="100" w:afterLines="100"/>
        <w:ind w:left="2262" w:leftChars="466" w:right="466" w:hanging="1283" w:hangingChars="355"/>
        <w:jc w:val="center"/>
        <w:rPr>
          <w:rStyle w:val="20"/>
          <w:sz w:val="36"/>
          <w:szCs w:val="36"/>
        </w:rPr>
      </w:pPr>
      <w:r>
        <w:rPr>
          <w:rStyle w:val="20"/>
          <w:rFonts w:hint="eastAsia"/>
          <w:sz w:val="36"/>
          <w:szCs w:val="36"/>
        </w:rPr>
        <w:t>目  录</w:t>
      </w:r>
    </w:p>
    <w:p w14:paraId="35B3725F">
      <w:pPr>
        <w:pStyle w:val="45"/>
        <w:shd w:val="clear" w:color="auto" w:fill="FFFFFF"/>
        <w:spacing w:before="0" w:beforeAutospacing="0" w:after="0" w:afterAutospacing="0"/>
        <w:rPr>
          <w:rStyle w:val="20"/>
          <w:sz w:val="30"/>
          <w:szCs w:val="36"/>
        </w:rPr>
      </w:pPr>
    </w:p>
    <w:tbl>
      <w:tblPr>
        <w:tblStyle w:val="17"/>
        <w:tblW w:w="9975" w:type="dxa"/>
        <w:tblInd w:w="-830" w:type="dxa"/>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Layout w:type="fixed"/>
        <w:tblCellMar>
          <w:top w:w="0" w:type="dxa"/>
          <w:left w:w="108" w:type="dxa"/>
          <w:bottom w:w="0" w:type="dxa"/>
          <w:right w:w="108" w:type="dxa"/>
        </w:tblCellMar>
      </w:tblPr>
      <w:tblGrid>
        <w:gridCol w:w="690"/>
        <w:gridCol w:w="5955"/>
        <w:gridCol w:w="1665"/>
        <w:gridCol w:w="1665"/>
      </w:tblGrid>
      <w:tr w14:paraId="5A7046F7">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c>
          <w:tcPr>
            <w:tcW w:w="690" w:type="dxa"/>
            <w:vAlign w:val="center"/>
          </w:tcPr>
          <w:p w14:paraId="730340DD">
            <w:pPr>
              <w:autoSpaceDE w:val="0"/>
              <w:autoSpaceDN w:val="0"/>
              <w:adjustRightInd w:val="0"/>
              <w:jc w:val="center"/>
              <w:rPr>
                <w:rFonts w:ascii="黑体" w:hAnsi="黑体" w:eastAsia="黑体" w:cs="黑体"/>
                <w:sz w:val="24"/>
                <w:lang w:val="zh-CN"/>
              </w:rPr>
            </w:pPr>
            <w:r>
              <w:rPr>
                <w:rFonts w:hint="eastAsia" w:ascii="黑体" w:hAnsi="黑体" w:eastAsia="黑体" w:cs="黑体"/>
                <w:sz w:val="24"/>
                <w:lang w:val="zh-CN"/>
              </w:rPr>
              <w:t>序号</w:t>
            </w:r>
          </w:p>
        </w:tc>
        <w:tc>
          <w:tcPr>
            <w:tcW w:w="5955" w:type="dxa"/>
            <w:vAlign w:val="center"/>
          </w:tcPr>
          <w:p w14:paraId="5408EF05">
            <w:pPr>
              <w:autoSpaceDE w:val="0"/>
              <w:autoSpaceDN w:val="0"/>
              <w:adjustRightInd w:val="0"/>
              <w:jc w:val="center"/>
              <w:rPr>
                <w:rFonts w:ascii="黑体" w:hAnsi="黑体" w:eastAsia="黑体" w:cs="黑体"/>
                <w:sz w:val="24"/>
                <w:lang w:val="zh-CN"/>
              </w:rPr>
            </w:pPr>
            <w:r>
              <w:rPr>
                <w:rFonts w:hint="eastAsia" w:ascii="黑体" w:hAnsi="黑体" w:eastAsia="黑体" w:cs="黑体"/>
                <w:sz w:val="24"/>
                <w:lang w:val="zh-CN"/>
              </w:rPr>
              <w:t>文件内容</w:t>
            </w:r>
          </w:p>
        </w:tc>
        <w:tc>
          <w:tcPr>
            <w:tcW w:w="1665" w:type="dxa"/>
          </w:tcPr>
          <w:p w14:paraId="693BDF59">
            <w:pPr>
              <w:autoSpaceDE w:val="0"/>
              <w:autoSpaceDN w:val="0"/>
              <w:adjustRightInd w:val="0"/>
              <w:jc w:val="center"/>
              <w:rPr>
                <w:rFonts w:ascii="黑体" w:hAnsi="黑体" w:eastAsia="黑体" w:cs="黑体"/>
                <w:sz w:val="24"/>
                <w:lang w:val="zh-CN"/>
              </w:rPr>
            </w:pPr>
            <w:r>
              <w:rPr>
                <w:rFonts w:hint="eastAsia" w:ascii="黑体" w:hAnsi="黑体" w:eastAsia="黑体" w:cs="黑体"/>
                <w:sz w:val="24"/>
                <w:lang w:val="zh-CN"/>
              </w:rPr>
              <w:t>盖章要求</w:t>
            </w:r>
          </w:p>
        </w:tc>
        <w:tc>
          <w:tcPr>
            <w:tcW w:w="1665" w:type="dxa"/>
            <w:vAlign w:val="center"/>
          </w:tcPr>
          <w:p w14:paraId="499EA8D8">
            <w:pPr>
              <w:autoSpaceDE w:val="0"/>
              <w:autoSpaceDN w:val="0"/>
              <w:adjustRightInd w:val="0"/>
              <w:jc w:val="center"/>
              <w:rPr>
                <w:rFonts w:ascii="黑体" w:hAnsi="黑体" w:eastAsia="黑体" w:cs="黑体"/>
                <w:sz w:val="24"/>
                <w:lang w:val="zh-CN"/>
              </w:rPr>
            </w:pPr>
            <w:r>
              <w:rPr>
                <w:rFonts w:hint="eastAsia" w:ascii="黑体" w:hAnsi="黑体" w:eastAsia="黑体" w:cs="黑体"/>
                <w:sz w:val="24"/>
                <w:lang w:val="zh-CN"/>
              </w:rPr>
              <w:t>在投标文件中的对应页码</w:t>
            </w:r>
          </w:p>
        </w:tc>
      </w:tr>
      <w:tr w14:paraId="6BF4CE68">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9975" w:type="dxa"/>
            <w:gridSpan w:val="4"/>
          </w:tcPr>
          <w:p w14:paraId="137969EF">
            <w:pPr>
              <w:pStyle w:val="45"/>
              <w:shd w:val="clear" w:color="auto" w:fill="FFFFFF"/>
              <w:spacing w:before="0" w:beforeAutospacing="0" w:after="0" w:afterAutospacing="0"/>
              <w:jc w:val="center"/>
              <w:rPr>
                <w:rFonts w:ascii="黑体" w:hAnsi="黑体" w:eastAsia="黑体" w:cs="黑体"/>
                <w:bCs/>
                <w:sz w:val="30"/>
                <w:szCs w:val="30"/>
              </w:rPr>
            </w:pPr>
            <w:r>
              <w:rPr>
                <w:rStyle w:val="20"/>
                <w:rFonts w:hint="eastAsia" w:ascii="黑体" w:hAnsi="黑体" w:eastAsia="黑体" w:cs="黑体"/>
                <w:sz w:val="30"/>
                <w:szCs w:val="30"/>
              </w:rPr>
              <w:t>第一部分  资格证明文件</w:t>
            </w:r>
          </w:p>
        </w:tc>
      </w:tr>
      <w:tr w14:paraId="505DD830">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690" w:type="dxa"/>
            <w:vAlign w:val="center"/>
          </w:tcPr>
          <w:p w14:paraId="6E3510EC">
            <w:pPr>
              <w:autoSpaceDE w:val="0"/>
              <w:autoSpaceDN w:val="0"/>
              <w:adjustRightInd w:val="0"/>
              <w:jc w:val="center"/>
              <w:rPr>
                <w:rFonts w:ascii="宋体" w:hAnsi="宋体" w:cs="宋体"/>
                <w:bCs/>
                <w:sz w:val="24"/>
                <w:lang w:val="zh-CN"/>
              </w:rPr>
            </w:pPr>
            <w:r>
              <w:rPr>
                <w:rFonts w:hint="eastAsia" w:ascii="宋体" w:hAnsi="宋体" w:cs="宋体"/>
                <w:bCs/>
                <w:sz w:val="24"/>
                <w:lang w:val="zh-CN"/>
              </w:rPr>
              <w:t>1</w:t>
            </w:r>
          </w:p>
        </w:tc>
        <w:tc>
          <w:tcPr>
            <w:tcW w:w="5955" w:type="dxa"/>
            <w:vAlign w:val="center"/>
          </w:tcPr>
          <w:p w14:paraId="2D3B1698">
            <w:pPr>
              <w:autoSpaceDE w:val="0"/>
              <w:autoSpaceDN w:val="0"/>
              <w:adjustRightInd w:val="0"/>
              <w:rPr>
                <w:rFonts w:ascii="宋体" w:hAnsi="宋体"/>
                <w:kern w:val="0"/>
                <w:sz w:val="24"/>
              </w:rPr>
            </w:pPr>
            <w:r>
              <w:rPr>
                <w:rFonts w:hint="eastAsia" w:ascii="宋体" w:hAnsi="宋体"/>
                <w:kern w:val="0"/>
                <w:sz w:val="24"/>
              </w:rPr>
              <w:t>法人或者其他组织的营业执照等证明文件</w:t>
            </w:r>
          </w:p>
        </w:tc>
        <w:tc>
          <w:tcPr>
            <w:tcW w:w="1665" w:type="dxa"/>
          </w:tcPr>
          <w:p w14:paraId="5457896E">
            <w:pPr>
              <w:jc w:val="center"/>
            </w:pPr>
            <w:r>
              <w:rPr>
                <w:rFonts w:hint="eastAsia" w:ascii="宋体" w:hAnsi="宋体" w:cs="宋体"/>
                <w:sz w:val="24"/>
                <w:lang w:val="zh-CN"/>
              </w:rPr>
              <w:t>电子签章</w:t>
            </w:r>
          </w:p>
        </w:tc>
        <w:tc>
          <w:tcPr>
            <w:tcW w:w="1665" w:type="dxa"/>
          </w:tcPr>
          <w:p w14:paraId="023F8DFA">
            <w:pPr>
              <w:autoSpaceDE w:val="0"/>
              <w:autoSpaceDN w:val="0"/>
              <w:adjustRightInd w:val="0"/>
              <w:jc w:val="center"/>
              <w:rPr>
                <w:rFonts w:ascii="宋体" w:hAnsi="宋体" w:cs="宋体"/>
                <w:b/>
                <w:sz w:val="24"/>
                <w:lang w:val="zh-CN"/>
              </w:rPr>
            </w:pPr>
          </w:p>
        </w:tc>
      </w:tr>
      <w:tr w14:paraId="3D6C75F0">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690" w:type="dxa"/>
            <w:vAlign w:val="center"/>
          </w:tcPr>
          <w:p w14:paraId="7111F25B">
            <w:pPr>
              <w:autoSpaceDE w:val="0"/>
              <w:autoSpaceDN w:val="0"/>
              <w:adjustRightInd w:val="0"/>
              <w:jc w:val="center"/>
              <w:rPr>
                <w:rFonts w:ascii="宋体" w:hAnsi="宋体" w:cs="宋体"/>
                <w:bCs/>
                <w:sz w:val="24"/>
                <w:lang w:val="zh-CN"/>
              </w:rPr>
            </w:pPr>
            <w:r>
              <w:rPr>
                <w:rFonts w:hint="eastAsia" w:ascii="宋体" w:hAnsi="宋体" w:cs="宋体"/>
                <w:bCs/>
                <w:sz w:val="24"/>
                <w:lang w:val="zh-CN"/>
              </w:rPr>
              <w:t>2</w:t>
            </w:r>
          </w:p>
        </w:tc>
        <w:tc>
          <w:tcPr>
            <w:tcW w:w="5955" w:type="dxa"/>
            <w:vAlign w:val="center"/>
          </w:tcPr>
          <w:p w14:paraId="4A4C2BC9">
            <w:pPr>
              <w:autoSpaceDE w:val="0"/>
              <w:autoSpaceDN w:val="0"/>
              <w:adjustRightInd w:val="0"/>
              <w:rPr>
                <w:rFonts w:ascii="宋体" w:hAnsi="宋体" w:cs="宋体"/>
                <w:b/>
                <w:sz w:val="24"/>
                <w:lang w:val="zh-CN"/>
              </w:rPr>
            </w:pPr>
            <w:r>
              <w:rPr>
                <w:rFonts w:hint="eastAsia" w:ascii="宋体" w:hAnsi="宋体"/>
                <w:bCs/>
                <w:sz w:val="24"/>
              </w:rPr>
              <w:t>经审计的财务报告或资信证明</w:t>
            </w:r>
          </w:p>
        </w:tc>
        <w:tc>
          <w:tcPr>
            <w:tcW w:w="1665" w:type="dxa"/>
          </w:tcPr>
          <w:p w14:paraId="3BD7D258">
            <w:pPr>
              <w:jc w:val="center"/>
            </w:pPr>
            <w:r>
              <w:rPr>
                <w:rFonts w:hint="eastAsia" w:ascii="宋体" w:hAnsi="宋体" w:cs="宋体"/>
                <w:sz w:val="24"/>
                <w:lang w:val="zh-CN"/>
              </w:rPr>
              <w:t>电子签章</w:t>
            </w:r>
          </w:p>
        </w:tc>
        <w:tc>
          <w:tcPr>
            <w:tcW w:w="1665" w:type="dxa"/>
          </w:tcPr>
          <w:p w14:paraId="3CF21B22">
            <w:pPr>
              <w:autoSpaceDE w:val="0"/>
              <w:autoSpaceDN w:val="0"/>
              <w:adjustRightInd w:val="0"/>
              <w:jc w:val="center"/>
              <w:rPr>
                <w:rFonts w:ascii="宋体" w:hAnsi="宋体" w:cs="宋体"/>
                <w:b/>
                <w:sz w:val="24"/>
                <w:lang w:val="zh-CN"/>
              </w:rPr>
            </w:pPr>
          </w:p>
        </w:tc>
      </w:tr>
      <w:tr w14:paraId="3C8F7C23">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690" w:type="dxa"/>
            <w:vAlign w:val="center"/>
          </w:tcPr>
          <w:p w14:paraId="5A036884">
            <w:pPr>
              <w:autoSpaceDE w:val="0"/>
              <w:autoSpaceDN w:val="0"/>
              <w:adjustRightInd w:val="0"/>
              <w:jc w:val="center"/>
              <w:rPr>
                <w:rFonts w:ascii="宋体" w:hAnsi="宋体" w:cs="宋体"/>
                <w:bCs/>
                <w:sz w:val="24"/>
                <w:lang w:val="zh-CN"/>
              </w:rPr>
            </w:pPr>
            <w:r>
              <w:rPr>
                <w:rFonts w:hint="eastAsia" w:ascii="宋体" w:hAnsi="宋体" w:cs="宋体"/>
                <w:bCs/>
                <w:sz w:val="24"/>
                <w:lang w:val="zh-CN"/>
              </w:rPr>
              <w:t>3</w:t>
            </w:r>
          </w:p>
        </w:tc>
        <w:tc>
          <w:tcPr>
            <w:tcW w:w="5955" w:type="dxa"/>
            <w:vAlign w:val="center"/>
          </w:tcPr>
          <w:p w14:paraId="01CE06CA">
            <w:pPr>
              <w:autoSpaceDE w:val="0"/>
              <w:autoSpaceDN w:val="0"/>
              <w:adjustRightInd w:val="0"/>
              <w:rPr>
                <w:rFonts w:ascii="宋体" w:hAnsi="宋体" w:cs="宋体"/>
                <w:b/>
                <w:sz w:val="24"/>
                <w:lang w:val="zh-CN"/>
              </w:rPr>
            </w:pPr>
            <w:r>
              <w:rPr>
                <w:rFonts w:hint="eastAsia" w:ascii="宋体"/>
                <w:bCs/>
                <w:sz w:val="24"/>
              </w:rPr>
              <w:t>缴税凭据或完税证明或免税证明材料</w:t>
            </w:r>
          </w:p>
        </w:tc>
        <w:tc>
          <w:tcPr>
            <w:tcW w:w="1665" w:type="dxa"/>
          </w:tcPr>
          <w:p w14:paraId="763BBE05">
            <w:pPr>
              <w:jc w:val="center"/>
            </w:pPr>
            <w:r>
              <w:rPr>
                <w:rFonts w:hint="eastAsia" w:ascii="宋体" w:hAnsi="宋体" w:cs="宋体"/>
                <w:sz w:val="24"/>
                <w:lang w:val="zh-CN"/>
              </w:rPr>
              <w:t>电子签章</w:t>
            </w:r>
          </w:p>
        </w:tc>
        <w:tc>
          <w:tcPr>
            <w:tcW w:w="1665" w:type="dxa"/>
          </w:tcPr>
          <w:p w14:paraId="5B25F2A6">
            <w:pPr>
              <w:autoSpaceDE w:val="0"/>
              <w:autoSpaceDN w:val="0"/>
              <w:adjustRightInd w:val="0"/>
              <w:jc w:val="center"/>
              <w:rPr>
                <w:rFonts w:ascii="宋体" w:hAnsi="宋体" w:cs="宋体"/>
                <w:b/>
                <w:sz w:val="24"/>
                <w:lang w:val="zh-CN"/>
              </w:rPr>
            </w:pPr>
          </w:p>
        </w:tc>
      </w:tr>
      <w:tr w14:paraId="572F9FC3">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690" w:type="dxa"/>
            <w:vAlign w:val="center"/>
          </w:tcPr>
          <w:p w14:paraId="1D1E74E5">
            <w:pPr>
              <w:autoSpaceDE w:val="0"/>
              <w:autoSpaceDN w:val="0"/>
              <w:adjustRightInd w:val="0"/>
              <w:jc w:val="center"/>
              <w:rPr>
                <w:rFonts w:ascii="宋体" w:hAnsi="宋体" w:cs="宋体"/>
                <w:bCs/>
                <w:sz w:val="24"/>
                <w:lang w:val="zh-CN"/>
              </w:rPr>
            </w:pPr>
            <w:r>
              <w:rPr>
                <w:rFonts w:hint="eastAsia" w:ascii="宋体" w:hAnsi="宋体" w:cs="宋体"/>
                <w:bCs/>
                <w:sz w:val="24"/>
                <w:lang w:val="zh-CN"/>
              </w:rPr>
              <w:t>4</w:t>
            </w:r>
          </w:p>
        </w:tc>
        <w:tc>
          <w:tcPr>
            <w:tcW w:w="5955" w:type="dxa"/>
            <w:vAlign w:val="center"/>
          </w:tcPr>
          <w:p w14:paraId="5951B197">
            <w:pPr>
              <w:autoSpaceDE w:val="0"/>
              <w:autoSpaceDN w:val="0"/>
              <w:adjustRightInd w:val="0"/>
              <w:rPr>
                <w:rFonts w:ascii="宋体"/>
                <w:bCs/>
                <w:sz w:val="24"/>
              </w:rPr>
            </w:pPr>
            <w:r>
              <w:rPr>
                <w:rFonts w:hint="eastAsia" w:ascii="宋体"/>
                <w:bCs/>
                <w:sz w:val="24"/>
              </w:rPr>
              <w:t>缴纳社会保险的凭据或不需要缴纳社会保险的证明文件</w:t>
            </w:r>
          </w:p>
        </w:tc>
        <w:tc>
          <w:tcPr>
            <w:tcW w:w="1665" w:type="dxa"/>
          </w:tcPr>
          <w:p w14:paraId="219E74D6">
            <w:pPr>
              <w:jc w:val="center"/>
            </w:pPr>
            <w:r>
              <w:rPr>
                <w:rFonts w:hint="eastAsia" w:ascii="宋体" w:hAnsi="宋体" w:cs="宋体"/>
                <w:sz w:val="24"/>
                <w:lang w:val="zh-CN"/>
              </w:rPr>
              <w:t>电子签章</w:t>
            </w:r>
          </w:p>
        </w:tc>
        <w:tc>
          <w:tcPr>
            <w:tcW w:w="1665" w:type="dxa"/>
          </w:tcPr>
          <w:p w14:paraId="12105F91">
            <w:pPr>
              <w:autoSpaceDE w:val="0"/>
              <w:autoSpaceDN w:val="0"/>
              <w:adjustRightInd w:val="0"/>
              <w:jc w:val="center"/>
              <w:rPr>
                <w:rFonts w:ascii="宋体" w:hAnsi="宋体" w:cs="宋体"/>
                <w:b/>
                <w:sz w:val="24"/>
                <w:lang w:val="zh-CN"/>
              </w:rPr>
            </w:pPr>
          </w:p>
        </w:tc>
      </w:tr>
      <w:tr w14:paraId="360F6A23">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690" w:type="dxa"/>
            <w:vAlign w:val="center"/>
          </w:tcPr>
          <w:p w14:paraId="7B22C868">
            <w:pPr>
              <w:autoSpaceDE w:val="0"/>
              <w:autoSpaceDN w:val="0"/>
              <w:adjustRightInd w:val="0"/>
              <w:jc w:val="center"/>
              <w:rPr>
                <w:rFonts w:ascii="宋体" w:hAnsi="宋体" w:cs="宋体"/>
                <w:bCs/>
                <w:sz w:val="24"/>
                <w:lang w:val="zh-CN"/>
              </w:rPr>
            </w:pPr>
            <w:r>
              <w:rPr>
                <w:rFonts w:hint="eastAsia" w:ascii="宋体" w:hAnsi="宋体" w:cs="宋体"/>
                <w:bCs/>
                <w:sz w:val="24"/>
                <w:lang w:val="zh-CN"/>
              </w:rPr>
              <w:t>5</w:t>
            </w:r>
          </w:p>
        </w:tc>
        <w:tc>
          <w:tcPr>
            <w:tcW w:w="5955" w:type="dxa"/>
            <w:vAlign w:val="center"/>
          </w:tcPr>
          <w:p w14:paraId="169FB92F">
            <w:pPr>
              <w:autoSpaceDE w:val="0"/>
              <w:autoSpaceDN w:val="0"/>
              <w:adjustRightInd w:val="0"/>
              <w:rPr>
                <w:rFonts w:ascii="宋体"/>
                <w:bCs/>
                <w:sz w:val="24"/>
              </w:rPr>
            </w:pPr>
            <w:r>
              <w:rPr>
                <w:rFonts w:hint="eastAsia" w:ascii="宋体"/>
                <w:bCs/>
                <w:sz w:val="24"/>
              </w:rPr>
              <w:t>三年内在经营活动中没有重大违法记录的声明</w:t>
            </w:r>
          </w:p>
        </w:tc>
        <w:tc>
          <w:tcPr>
            <w:tcW w:w="1665" w:type="dxa"/>
          </w:tcPr>
          <w:p w14:paraId="43426C11">
            <w:pPr>
              <w:jc w:val="center"/>
            </w:pPr>
            <w:r>
              <w:rPr>
                <w:rFonts w:hint="eastAsia" w:ascii="宋体" w:hAnsi="宋体" w:cs="宋体"/>
                <w:sz w:val="24"/>
                <w:lang w:val="zh-CN"/>
              </w:rPr>
              <w:t>电子签章</w:t>
            </w:r>
          </w:p>
        </w:tc>
        <w:tc>
          <w:tcPr>
            <w:tcW w:w="1665" w:type="dxa"/>
          </w:tcPr>
          <w:p w14:paraId="71B224FC">
            <w:pPr>
              <w:autoSpaceDE w:val="0"/>
              <w:autoSpaceDN w:val="0"/>
              <w:adjustRightInd w:val="0"/>
              <w:jc w:val="center"/>
              <w:rPr>
                <w:rFonts w:ascii="宋体" w:hAnsi="宋体" w:cs="宋体"/>
                <w:b/>
                <w:sz w:val="24"/>
                <w:lang w:val="zh-CN"/>
              </w:rPr>
            </w:pPr>
          </w:p>
        </w:tc>
      </w:tr>
      <w:tr w14:paraId="0770433A">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690" w:type="dxa"/>
            <w:vAlign w:val="center"/>
          </w:tcPr>
          <w:p w14:paraId="09D60852">
            <w:pPr>
              <w:autoSpaceDE w:val="0"/>
              <w:autoSpaceDN w:val="0"/>
              <w:adjustRightInd w:val="0"/>
              <w:jc w:val="center"/>
              <w:rPr>
                <w:rFonts w:ascii="宋体" w:hAnsi="宋体" w:cs="宋体"/>
                <w:bCs/>
                <w:sz w:val="24"/>
                <w:lang w:val="zh-CN"/>
              </w:rPr>
            </w:pPr>
            <w:r>
              <w:rPr>
                <w:rFonts w:hint="eastAsia" w:ascii="宋体" w:hAnsi="宋体" w:cs="宋体"/>
                <w:bCs/>
                <w:sz w:val="24"/>
                <w:lang w:val="zh-CN"/>
              </w:rPr>
              <w:t>6</w:t>
            </w:r>
          </w:p>
        </w:tc>
        <w:tc>
          <w:tcPr>
            <w:tcW w:w="5955" w:type="dxa"/>
            <w:vAlign w:val="center"/>
          </w:tcPr>
          <w:p w14:paraId="75249A56">
            <w:pPr>
              <w:autoSpaceDE w:val="0"/>
              <w:autoSpaceDN w:val="0"/>
              <w:adjustRightInd w:val="0"/>
              <w:rPr>
                <w:rFonts w:ascii="宋体"/>
                <w:bCs/>
                <w:sz w:val="24"/>
              </w:rPr>
            </w:pPr>
            <w:r>
              <w:rPr>
                <w:rFonts w:hint="eastAsia" w:ascii="宋体"/>
                <w:bCs/>
                <w:sz w:val="24"/>
              </w:rPr>
              <w:t>招标文件第一章《投标邀请》中投标人特定资格条件的证明材料（如果有，提供）</w:t>
            </w:r>
          </w:p>
        </w:tc>
        <w:tc>
          <w:tcPr>
            <w:tcW w:w="1665" w:type="dxa"/>
          </w:tcPr>
          <w:p w14:paraId="6AC6A18A">
            <w:pPr>
              <w:jc w:val="center"/>
            </w:pPr>
            <w:r>
              <w:rPr>
                <w:rFonts w:hint="eastAsia" w:ascii="宋体" w:hAnsi="宋体" w:cs="宋体"/>
                <w:sz w:val="24"/>
                <w:lang w:val="zh-CN"/>
              </w:rPr>
              <w:t>电子签章</w:t>
            </w:r>
          </w:p>
        </w:tc>
        <w:tc>
          <w:tcPr>
            <w:tcW w:w="1665" w:type="dxa"/>
          </w:tcPr>
          <w:p w14:paraId="2D6F83C2">
            <w:pPr>
              <w:autoSpaceDE w:val="0"/>
              <w:autoSpaceDN w:val="0"/>
              <w:adjustRightInd w:val="0"/>
              <w:jc w:val="center"/>
              <w:rPr>
                <w:rFonts w:ascii="宋体" w:hAnsi="宋体" w:cs="宋体"/>
                <w:b/>
                <w:sz w:val="24"/>
                <w:lang w:val="zh-CN"/>
              </w:rPr>
            </w:pPr>
          </w:p>
        </w:tc>
      </w:tr>
      <w:tr w14:paraId="4EE79C6D">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690" w:type="dxa"/>
            <w:vAlign w:val="center"/>
          </w:tcPr>
          <w:p w14:paraId="7881DB8B">
            <w:pPr>
              <w:autoSpaceDE w:val="0"/>
              <w:autoSpaceDN w:val="0"/>
              <w:adjustRightInd w:val="0"/>
              <w:jc w:val="center"/>
              <w:rPr>
                <w:rFonts w:ascii="宋体" w:hAnsi="宋体" w:cs="宋体"/>
                <w:bCs/>
                <w:sz w:val="24"/>
                <w:lang w:val="zh-CN"/>
              </w:rPr>
            </w:pPr>
            <w:r>
              <w:rPr>
                <w:rFonts w:hint="eastAsia" w:ascii="宋体" w:hAnsi="宋体" w:cs="宋体"/>
                <w:bCs/>
                <w:sz w:val="24"/>
                <w:lang w:val="zh-CN"/>
              </w:rPr>
              <w:t>7</w:t>
            </w:r>
          </w:p>
        </w:tc>
        <w:tc>
          <w:tcPr>
            <w:tcW w:w="5955" w:type="dxa"/>
            <w:vAlign w:val="center"/>
          </w:tcPr>
          <w:p w14:paraId="4FDD5CA5">
            <w:pPr>
              <w:autoSpaceDE w:val="0"/>
              <w:autoSpaceDN w:val="0"/>
              <w:adjustRightInd w:val="0"/>
              <w:rPr>
                <w:rFonts w:ascii="宋体"/>
                <w:bCs/>
                <w:sz w:val="24"/>
              </w:rPr>
            </w:pPr>
            <w:r>
              <w:rPr>
                <w:rFonts w:hint="eastAsia" w:ascii="宋体"/>
                <w:bCs/>
                <w:sz w:val="24"/>
              </w:rPr>
              <w:t>联合体协议书（如果是，提供）</w:t>
            </w:r>
          </w:p>
        </w:tc>
        <w:tc>
          <w:tcPr>
            <w:tcW w:w="1665" w:type="dxa"/>
          </w:tcPr>
          <w:p w14:paraId="4DBCDB80">
            <w:pPr>
              <w:jc w:val="center"/>
            </w:pPr>
            <w:r>
              <w:rPr>
                <w:rFonts w:hint="eastAsia" w:ascii="宋体" w:hAnsi="宋体" w:cs="宋体"/>
                <w:sz w:val="24"/>
                <w:lang w:val="zh-CN"/>
              </w:rPr>
              <w:t>电子签章</w:t>
            </w:r>
          </w:p>
        </w:tc>
        <w:tc>
          <w:tcPr>
            <w:tcW w:w="1665" w:type="dxa"/>
          </w:tcPr>
          <w:p w14:paraId="0D1F4DC9">
            <w:pPr>
              <w:autoSpaceDE w:val="0"/>
              <w:autoSpaceDN w:val="0"/>
              <w:adjustRightInd w:val="0"/>
              <w:jc w:val="center"/>
              <w:rPr>
                <w:rFonts w:ascii="宋体" w:hAnsi="宋体" w:cs="宋体"/>
                <w:b/>
                <w:sz w:val="24"/>
                <w:lang w:val="zh-CN"/>
              </w:rPr>
            </w:pPr>
          </w:p>
        </w:tc>
      </w:tr>
      <w:tr w14:paraId="052171EB">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690" w:type="dxa"/>
            <w:vAlign w:val="center"/>
          </w:tcPr>
          <w:p w14:paraId="6F3EA308">
            <w:pPr>
              <w:autoSpaceDE w:val="0"/>
              <w:autoSpaceDN w:val="0"/>
              <w:adjustRightInd w:val="0"/>
              <w:jc w:val="center"/>
              <w:rPr>
                <w:rFonts w:ascii="宋体" w:hAnsi="宋体" w:cs="宋体"/>
                <w:bCs/>
                <w:sz w:val="24"/>
                <w:lang w:val="zh-CN"/>
              </w:rPr>
            </w:pPr>
            <w:r>
              <w:rPr>
                <w:rFonts w:hint="eastAsia" w:ascii="宋体" w:hAnsi="宋体" w:cs="宋体"/>
                <w:bCs/>
                <w:sz w:val="24"/>
                <w:lang w:val="zh-CN"/>
              </w:rPr>
              <w:t>8</w:t>
            </w:r>
          </w:p>
        </w:tc>
        <w:tc>
          <w:tcPr>
            <w:tcW w:w="5955" w:type="dxa"/>
            <w:vAlign w:val="center"/>
          </w:tcPr>
          <w:p w14:paraId="6EA78CB2">
            <w:pPr>
              <w:autoSpaceDE w:val="0"/>
              <w:autoSpaceDN w:val="0"/>
              <w:adjustRightInd w:val="0"/>
              <w:rPr>
                <w:rFonts w:ascii="宋体" w:hAnsi="宋体" w:cs="Courier New"/>
                <w:sz w:val="24"/>
              </w:rPr>
            </w:pPr>
            <w:r>
              <w:rPr>
                <w:rFonts w:hint="eastAsia" w:ascii="宋体" w:hAnsi="宋体" w:cs="Courier New"/>
                <w:sz w:val="24"/>
              </w:rPr>
              <w:t>投标人认为需提供的其它相关资格证明材料（如果有，提供）</w:t>
            </w:r>
          </w:p>
        </w:tc>
        <w:tc>
          <w:tcPr>
            <w:tcW w:w="1665" w:type="dxa"/>
          </w:tcPr>
          <w:p w14:paraId="3EFCFDDD">
            <w:pPr>
              <w:jc w:val="center"/>
            </w:pPr>
            <w:r>
              <w:rPr>
                <w:rFonts w:hint="eastAsia" w:ascii="宋体" w:hAnsi="宋体" w:cs="宋体"/>
                <w:sz w:val="24"/>
                <w:lang w:val="zh-CN"/>
              </w:rPr>
              <w:t>电子签章</w:t>
            </w:r>
          </w:p>
        </w:tc>
        <w:tc>
          <w:tcPr>
            <w:tcW w:w="1665" w:type="dxa"/>
          </w:tcPr>
          <w:p w14:paraId="47F0E008">
            <w:pPr>
              <w:autoSpaceDE w:val="0"/>
              <w:autoSpaceDN w:val="0"/>
              <w:adjustRightInd w:val="0"/>
              <w:jc w:val="center"/>
              <w:rPr>
                <w:rFonts w:ascii="宋体" w:hAnsi="宋体" w:cs="宋体"/>
                <w:b/>
                <w:sz w:val="24"/>
                <w:lang w:val="zh-CN"/>
              </w:rPr>
            </w:pPr>
          </w:p>
        </w:tc>
      </w:tr>
      <w:tr w14:paraId="0776C8D7">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9975" w:type="dxa"/>
            <w:gridSpan w:val="4"/>
          </w:tcPr>
          <w:p w14:paraId="14204892">
            <w:pPr>
              <w:autoSpaceDE w:val="0"/>
              <w:autoSpaceDN w:val="0"/>
              <w:adjustRightInd w:val="0"/>
              <w:jc w:val="center"/>
              <w:rPr>
                <w:rFonts w:ascii="宋体" w:hAnsi="宋体" w:cs="宋体"/>
                <w:b/>
                <w:sz w:val="24"/>
                <w:lang w:val="zh-CN"/>
              </w:rPr>
            </w:pPr>
            <w:r>
              <w:rPr>
                <w:rStyle w:val="20"/>
                <w:rFonts w:hint="eastAsia" w:ascii="黑体" w:hAnsi="黑体" w:eastAsia="黑体" w:cs="黑体"/>
                <w:sz w:val="30"/>
                <w:szCs w:val="30"/>
              </w:rPr>
              <w:t>第二部分  商务文件</w:t>
            </w:r>
          </w:p>
        </w:tc>
      </w:tr>
      <w:tr w14:paraId="039C96AD">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690" w:type="dxa"/>
            <w:vAlign w:val="center"/>
          </w:tcPr>
          <w:p w14:paraId="17F509B8">
            <w:pPr>
              <w:autoSpaceDE w:val="0"/>
              <w:autoSpaceDN w:val="0"/>
              <w:adjustRightInd w:val="0"/>
              <w:jc w:val="center"/>
              <w:rPr>
                <w:rFonts w:ascii="宋体" w:hAnsi="宋体"/>
                <w:kern w:val="0"/>
                <w:sz w:val="24"/>
              </w:rPr>
            </w:pPr>
            <w:r>
              <w:rPr>
                <w:rFonts w:hint="eastAsia" w:ascii="宋体" w:hAnsi="宋体"/>
                <w:kern w:val="0"/>
                <w:sz w:val="24"/>
              </w:rPr>
              <w:t>1</w:t>
            </w:r>
          </w:p>
        </w:tc>
        <w:tc>
          <w:tcPr>
            <w:tcW w:w="5955" w:type="dxa"/>
            <w:vAlign w:val="center"/>
          </w:tcPr>
          <w:p w14:paraId="23FAEF98">
            <w:pPr>
              <w:autoSpaceDE w:val="0"/>
              <w:autoSpaceDN w:val="0"/>
              <w:adjustRightInd w:val="0"/>
              <w:rPr>
                <w:rFonts w:ascii="宋体" w:hAnsi="宋体" w:cs="宋体"/>
                <w:b/>
                <w:sz w:val="24"/>
                <w:lang w:val="zh-CN"/>
              </w:rPr>
            </w:pPr>
            <w:r>
              <w:rPr>
                <w:rFonts w:hint="eastAsia" w:ascii="宋体" w:hAnsi="宋体"/>
                <w:kern w:val="0"/>
                <w:sz w:val="24"/>
              </w:rPr>
              <w:t>投标函</w:t>
            </w:r>
          </w:p>
        </w:tc>
        <w:tc>
          <w:tcPr>
            <w:tcW w:w="1665" w:type="dxa"/>
          </w:tcPr>
          <w:p w14:paraId="41FA3E77">
            <w:pPr>
              <w:jc w:val="center"/>
            </w:pPr>
            <w:r>
              <w:rPr>
                <w:rFonts w:hint="eastAsia" w:ascii="宋体" w:hAnsi="宋体" w:cs="宋体"/>
                <w:sz w:val="24"/>
                <w:lang w:val="zh-CN"/>
              </w:rPr>
              <w:t>电子签章</w:t>
            </w:r>
          </w:p>
        </w:tc>
        <w:tc>
          <w:tcPr>
            <w:tcW w:w="1665" w:type="dxa"/>
          </w:tcPr>
          <w:p w14:paraId="77AE3764">
            <w:pPr>
              <w:autoSpaceDE w:val="0"/>
              <w:autoSpaceDN w:val="0"/>
              <w:adjustRightInd w:val="0"/>
              <w:jc w:val="center"/>
              <w:rPr>
                <w:rFonts w:ascii="宋体" w:hAnsi="宋体" w:cs="宋体"/>
                <w:b/>
                <w:sz w:val="24"/>
                <w:lang w:val="zh-CN"/>
              </w:rPr>
            </w:pPr>
          </w:p>
        </w:tc>
      </w:tr>
      <w:tr w14:paraId="0B2E81F1">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690" w:type="dxa"/>
            <w:vAlign w:val="center"/>
          </w:tcPr>
          <w:p w14:paraId="3FDA5D9F">
            <w:pPr>
              <w:autoSpaceDE w:val="0"/>
              <w:autoSpaceDN w:val="0"/>
              <w:adjustRightInd w:val="0"/>
              <w:jc w:val="center"/>
              <w:rPr>
                <w:rFonts w:ascii="宋体" w:hAnsi="宋体"/>
                <w:kern w:val="0"/>
                <w:sz w:val="24"/>
              </w:rPr>
            </w:pPr>
            <w:r>
              <w:rPr>
                <w:rFonts w:hint="eastAsia" w:ascii="宋体" w:hAnsi="宋体"/>
                <w:kern w:val="0"/>
                <w:sz w:val="24"/>
              </w:rPr>
              <w:t>2</w:t>
            </w:r>
          </w:p>
        </w:tc>
        <w:tc>
          <w:tcPr>
            <w:tcW w:w="5955" w:type="dxa"/>
            <w:vAlign w:val="center"/>
          </w:tcPr>
          <w:p w14:paraId="34C899E3">
            <w:pPr>
              <w:autoSpaceDE w:val="0"/>
              <w:autoSpaceDN w:val="0"/>
              <w:adjustRightInd w:val="0"/>
              <w:rPr>
                <w:rFonts w:ascii="宋体" w:hAnsi="宋体"/>
                <w:kern w:val="0"/>
                <w:sz w:val="24"/>
              </w:rPr>
            </w:pPr>
            <w:r>
              <w:rPr>
                <w:rFonts w:hint="eastAsia" w:ascii="宋体" w:hAnsi="宋体"/>
                <w:kern w:val="0"/>
                <w:sz w:val="24"/>
              </w:rPr>
              <w:t>法定代表人授权书</w:t>
            </w:r>
          </w:p>
        </w:tc>
        <w:tc>
          <w:tcPr>
            <w:tcW w:w="1665" w:type="dxa"/>
          </w:tcPr>
          <w:p w14:paraId="39442DA4">
            <w:pPr>
              <w:jc w:val="center"/>
            </w:pPr>
            <w:r>
              <w:rPr>
                <w:rFonts w:hint="eastAsia" w:ascii="宋体" w:hAnsi="宋体" w:cs="宋体"/>
                <w:sz w:val="24"/>
                <w:lang w:val="zh-CN"/>
              </w:rPr>
              <w:t>电子签章</w:t>
            </w:r>
          </w:p>
        </w:tc>
        <w:tc>
          <w:tcPr>
            <w:tcW w:w="1665" w:type="dxa"/>
          </w:tcPr>
          <w:p w14:paraId="73B1A43F">
            <w:pPr>
              <w:autoSpaceDE w:val="0"/>
              <w:autoSpaceDN w:val="0"/>
              <w:adjustRightInd w:val="0"/>
              <w:jc w:val="center"/>
              <w:rPr>
                <w:rFonts w:ascii="宋体" w:hAnsi="宋体" w:cs="宋体"/>
                <w:b/>
                <w:sz w:val="24"/>
                <w:lang w:val="zh-CN"/>
              </w:rPr>
            </w:pPr>
          </w:p>
        </w:tc>
      </w:tr>
      <w:tr w14:paraId="62B23564">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690" w:type="dxa"/>
            <w:vAlign w:val="center"/>
          </w:tcPr>
          <w:p w14:paraId="0065F4BA">
            <w:pPr>
              <w:autoSpaceDE w:val="0"/>
              <w:autoSpaceDN w:val="0"/>
              <w:adjustRightInd w:val="0"/>
              <w:jc w:val="center"/>
              <w:rPr>
                <w:rFonts w:ascii="宋体" w:hAnsi="宋体"/>
                <w:kern w:val="0"/>
                <w:sz w:val="24"/>
              </w:rPr>
            </w:pPr>
            <w:r>
              <w:rPr>
                <w:rFonts w:hint="eastAsia" w:ascii="宋体" w:hAnsi="宋体"/>
                <w:kern w:val="0"/>
                <w:sz w:val="24"/>
              </w:rPr>
              <w:t>3</w:t>
            </w:r>
          </w:p>
        </w:tc>
        <w:tc>
          <w:tcPr>
            <w:tcW w:w="5955" w:type="dxa"/>
            <w:vAlign w:val="center"/>
          </w:tcPr>
          <w:p w14:paraId="3C81DEF6">
            <w:pPr>
              <w:autoSpaceDE w:val="0"/>
              <w:autoSpaceDN w:val="0"/>
              <w:adjustRightInd w:val="0"/>
              <w:rPr>
                <w:rFonts w:ascii="宋体" w:hAnsi="宋体"/>
                <w:kern w:val="0"/>
                <w:sz w:val="24"/>
              </w:rPr>
            </w:pPr>
            <w:r>
              <w:rPr>
                <w:rFonts w:hint="eastAsia" w:ascii="宋体" w:hAnsi="宋体"/>
                <w:kern w:val="0"/>
                <w:sz w:val="24"/>
              </w:rPr>
              <w:t>商务条款偏离表（如果有）</w:t>
            </w:r>
          </w:p>
        </w:tc>
        <w:tc>
          <w:tcPr>
            <w:tcW w:w="1665" w:type="dxa"/>
          </w:tcPr>
          <w:p w14:paraId="084575A4">
            <w:pPr>
              <w:jc w:val="center"/>
            </w:pPr>
            <w:r>
              <w:rPr>
                <w:rFonts w:hint="eastAsia" w:ascii="宋体" w:hAnsi="宋体" w:cs="宋体"/>
                <w:sz w:val="24"/>
                <w:lang w:val="zh-CN"/>
              </w:rPr>
              <w:t>电子签章</w:t>
            </w:r>
          </w:p>
        </w:tc>
        <w:tc>
          <w:tcPr>
            <w:tcW w:w="1665" w:type="dxa"/>
          </w:tcPr>
          <w:p w14:paraId="272A41D9">
            <w:pPr>
              <w:autoSpaceDE w:val="0"/>
              <w:autoSpaceDN w:val="0"/>
              <w:adjustRightInd w:val="0"/>
              <w:jc w:val="center"/>
              <w:rPr>
                <w:rFonts w:ascii="宋体" w:hAnsi="宋体" w:cs="宋体"/>
                <w:b/>
                <w:sz w:val="24"/>
                <w:lang w:val="zh-CN"/>
              </w:rPr>
            </w:pPr>
          </w:p>
        </w:tc>
      </w:tr>
      <w:tr w14:paraId="03570CAB">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690" w:type="dxa"/>
            <w:vAlign w:val="center"/>
          </w:tcPr>
          <w:p w14:paraId="38297552">
            <w:pPr>
              <w:autoSpaceDE w:val="0"/>
              <w:autoSpaceDN w:val="0"/>
              <w:adjustRightInd w:val="0"/>
              <w:jc w:val="center"/>
              <w:rPr>
                <w:rFonts w:ascii="宋体" w:hAnsi="宋体"/>
                <w:kern w:val="0"/>
                <w:sz w:val="24"/>
              </w:rPr>
            </w:pPr>
            <w:r>
              <w:rPr>
                <w:rFonts w:hint="eastAsia" w:ascii="宋体" w:hAnsi="宋体"/>
                <w:kern w:val="0"/>
                <w:sz w:val="24"/>
              </w:rPr>
              <w:t>4</w:t>
            </w:r>
          </w:p>
        </w:tc>
        <w:tc>
          <w:tcPr>
            <w:tcW w:w="5955" w:type="dxa"/>
            <w:vAlign w:val="center"/>
          </w:tcPr>
          <w:p w14:paraId="3E011281">
            <w:pPr>
              <w:autoSpaceDE w:val="0"/>
              <w:autoSpaceDN w:val="0"/>
              <w:adjustRightInd w:val="0"/>
              <w:rPr>
                <w:rFonts w:ascii="宋体" w:hAnsi="宋体"/>
                <w:kern w:val="0"/>
                <w:sz w:val="24"/>
              </w:rPr>
            </w:pPr>
            <w:r>
              <w:rPr>
                <w:rFonts w:hint="eastAsia" w:ascii="宋体" w:hAnsi="宋体"/>
                <w:kern w:val="0"/>
                <w:sz w:val="24"/>
              </w:rPr>
              <w:t>项目负责人、管理及技术人员一览表</w:t>
            </w:r>
          </w:p>
        </w:tc>
        <w:tc>
          <w:tcPr>
            <w:tcW w:w="1665" w:type="dxa"/>
          </w:tcPr>
          <w:p w14:paraId="12E50C2C">
            <w:pPr>
              <w:jc w:val="center"/>
            </w:pPr>
            <w:r>
              <w:rPr>
                <w:rFonts w:hint="eastAsia" w:ascii="宋体" w:hAnsi="宋体" w:cs="宋体"/>
                <w:sz w:val="24"/>
                <w:lang w:val="zh-CN"/>
              </w:rPr>
              <w:t>电子签章</w:t>
            </w:r>
          </w:p>
        </w:tc>
        <w:tc>
          <w:tcPr>
            <w:tcW w:w="1665" w:type="dxa"/>
          </w:tcPr>
          <w:p w14:paraId="39488D0F">
            <w:pPr>
              <w:autoSpaceDE w:val="0"/>
              <w:autoSpaceDN w:val="0"/>
              <w:adjustRightInd w:val="0"/>
              <w:jc w:val="center"/>
              <w:rPr>
                <w:rFonts w:ascii="宋体" w:hAnsi="宋体" w:cs="宋体"/>
                <w:b/>
                <w:sz w:val="24"/>
                <w:lang w:val="zh-CN"/>
              </w:rPr>
            </w:pPr>
          </w:p>
        </w:tc>
      </w:tr>
      <w:tr w14:paraId="0F846CEA">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690" w:type="dxa"/>
            <w:vAlign w:val="center"/>
          </w:tcPr>
          <w:p w14:paraId="318C6A7C">
            <w:pPr>
              <w:autoSpaceDE w:val="0"/>
              <w:autoSpaceDN w:val="0"/>
              <w:adjustRightInd w:val="0"/>
              <w:jc w:val="center"/>
              <w:rPr>
                <w:rFonts w:ascii="宋体" w:hAnsi="宋体"/>
                <w:kern w:val="0"/>
                <w:sz w:val="24"/>
              </w:rPr>
            </w:pPr>
            <w:r>
              <w:rPr>
                <w:rFonts w:hint="eastAsia" w:ascii="宋体" w:hAnsi="宋体"/>
                <w:kern w:val="0"/>
                <w:sz w:val="24"/>
              </w:rPr>
              <w:t>5</w:t>
            </w:r>
          </w:p>
        </w:tc>
        <w:tc>
          <w:tcPr>
            <w:tcW w:w="5955" w:type="dxa"/>
            <w:vAlign w:val="center"/>
          </w:tcPr>
          <w:p w14:paraId="13E44C1C">
            <w:pPr>
              <w:autoSpaceDE w:val="0"/>
              <w:autoSpaceDN w:val="0"/>
              <w:adjustRightInd w:val="0"/>
              <w:rPr>
                <w:rFonts w:ascii="宋体" w:hAnsi="宋体"/>
                <w:kern w:val="0"/>
                <w:sz w:val="24"/>
              </w:rPr>
            </w:pPr>
            <w:r>
              <w:rPr>
                <w:rFonts w:hint="eastAsia" w:ascii="宋体" w:hAnsi="宋体"/>
                <w:kern w:val="0"/>
                <w:sz w:val="24"/>
              </w:rPr>
              <w:t>类似项目业绩一览表（如果有，提供）</w:t>
            </w:r>
          </w:p>
        </w:tc>
        <w:tc>
          <w:tcPr>
            <w:tcW w:w="1665" w:type="dxa"/>
          </w:tcPr>
          <w:p w14:paraId="6143899F">
            <w:pPr>
              <w:jc w:val="center"/>
            </w:pPr>
            <w:r>
              <w:rPr>
                <w:rFonts w:hint="eastAsia" w:ascii="宋体" w:hAnsi="宋体" w:cs="宋体"/>
                <w:sz w:val="24"/>
                <w:lang w:val="zh-CN"/>
              </w:rPr>
              <w:t>电子签章</w:t>
            </w:r>
          </w:p>
        </w:tc>
        <w:tc>
          <w:tcPr>
            <w:tcW w:w="1665" w:type="dxa"/>
          </w:tcPr>
          <w:p w14:paraId="5064FF33">
            <w:pPr>
              <w:autoSpaceDE w:val="0"/>
              <w:autoSpaceDN w:val="0"/>
              <w:adjustRightInd w:val="0"/>
              <w:jc w:val="center"/>
              <w:rPr>
                <w:rFonts w:ascii="宋体" w:hAnsi="宋体" w:cs="宋体"/>
                <w:b/>
                <w:sz w:val="24"/>
                <w:lang w:val="zh-CN"/>
              </w:rPr>
            </w:pPr>
          </w:p>
        </w:tc>
      </w:tr>
      <w:tr w14:paraId="2DB8C8FD">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690" w:type="dxa"/>
            <w:vAlign w:val="center"/>
          </w:tcPr>
          <w:p w14:paraId="6BA6B1A6">
            <w:pPr>
              <w:autoSpaceDE w:val="0"/>
              <w:autoSpaceDN w:val="0"/>
              <w:adjustRightInd w:val="0"/>
              <w:jc w:val="center"/>
              <w:rPr>
                <w:rFonts w:ascii="宋体" w:hAnsi="宋体"/>
                <w:kern w:val="0"/>
                <w:sz w:val="24"/>
              </w:rPr>
            </w:pPr>
            <w:r>
              <w:rPr>
                <w:rFonts w:hint="eastAsia" w:ascii="宋体" w:hAnsi="宋体"/>
                <w:kern w:val="0"/>
                <w:sz w:val="24"/>
              </w:rPr>
              <w:t>6</w:t>
            </w:r>
          </w:p>
        </w:tc>
        <w:tc>
          <w:tcPr>
            <w:tcW w:w="5955" w:type="dxa"/>
            <w:vAlign w:val="center"/>
          </w:tcPr>
          <w:p w14:paraId="020CB7FE">
            <w:pPr>
              <w:autoSpaceDE w:val="0"/>
              <w:autoSpaceDN w:val="0"/>
              <w:adjustRightInd w:val="0"/>
              <w:rPr>
                <w:rFonts w:ascii="宋体" w:hAnsi="宋体"/>
                <w:kern w:val="0"/>
                <w:sz w:val="24"/>
              </w:rPr>
            </w:pPr>
            <w:r>
              <w:rPr>
                <w:rFonts w:hint="eastAsia" w:ascii="宋体" w:hAnsi="宋体"/>
                <w:kern w:val="0"/>
                <w:sz w:val="24"/>
              </w:rPr>
              <w:t>商务评审类证书一览表（如果有，提供）</w:t>
            </w:r>
          </w:p>
        </w:tc>
        <w:tc>
          <w:tcPr>
            <w:tcW w:w="1665" w:type="dxa"/>
          </w:tcPr>
          <w:p w14:paraId="42056160">
            <w:pPr>
              <w:jc w:val="center"/>
            </w:pPr>
            <w:r>
              <w:rPr>
                <w:rFonts w:hint="eastAsia" w:ascii="宋体" w:hAnsi="宋体" w:cs="宋体"/>
                <w:sz w:val="24"/>
                <w:lang w:val="zh-CN"/>
              </w:rPr>
              <w:t>电子签章</w:t>
            </w:r>
          </w:p>
        </w:tc>
        <w:tc>
          <w:tcPr>
            <w:tcW w:w="1665" w:type="dxa"/>
          </w:tcPr>
          <w:p w14:paraId="3EE01347">
            <w:pPr>
              <w:autoSpaceDE w:val="0"/>
              <w:autoSpaceDN w:val="0"/>
              <w:adjustRightInd w:val="0"/>
              <w:jc w:val="center"/>
              <w:rPr>
                <w:rFonts w:ascii="宋体" w:hAnsi="宋体" w:cs="宋体"/>
                <w:b/>
                <w:sz w:val="24"/>
                <w:lang w:val="zh-CN"/>
              </w:rPr>
            </w:pPr>
          </w:p>
        </w:tc>
      </w:tr>
      <w:tr w14:paraId="18A1D8FF">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690" w:type="dxa"/>
            <w:vAlign w:val="center"/>
          </w:tcPr>
          <w:p w14:paraId="2118B9E3">
            <w:pPr>
              <w:autoSpaceDE w:val="0"/>
              <w:autoSpaceDN w:val="0"/>
              <w:adjustRightInd w:val="0"/>
              <w:jc w:val="center"/>
              <w:rPr>
                <w:rFonts w:ascii="宋体" w:hAnsi="宋体"/>
                <w:kern w:val="0"/>
                <w:sz w:val="24"/>
              </w:rPr>
            </w:pPr>
            <w:r>
              <w:rPr>
                <w:rFonts w:hint="eastAsia" w:ascii="宋体" w:hAnsi="宋体"/>
                <w:kern w:val="0"/>
                <w:sz w:val="24"/>
              </w:rPr>
              <w:t>7</w:t>
            </w:r>
          </w:p>
        </w:tc>
        <w:tc>
          <w:tcPr>
            <w:tcW w:w="5955" w:type="dxa"/>
            <w:vAlign w:val="center"/>
          </w:tcPr>
          <w:p w14:paraId="46C1BD8B">
            <w:pPr>
              <w:autoSpaceDE w:val="0"/>
              <w:autoSpaceDN w:val="0"/>
              <w:adjustRightInd w:val="0"/>
              <w:rPr>
                <w:rFonts w:ascii="宋体" w:hAnsi="宋体"/>
                <w:kern w:val="0"/>
                <w:sz w:val="24"/>
              </w:rPr>
            </w:pPr>
            <w:r>
              <w:rPr>
                <w:rFonts w:hint="eastAsia" w:ascii="宋体" w:hAnsi="宋体"/>
                <w:kern w:val="0"/>
                <w:sz w:val="24"/>
              </w:rPr>
              <w:t>招标文件要求提供或投标人认为需要提供的其它商务材料</w:t>
            </w:r>
            <w:r>
              <w:rPr>
                <w:rFonts w:hint="eastAsia" w:ascii="宋体" w:hAnsi="宋体" w:cs="Courier New"/>
                <w:sz w:val="24"/>
              </w:rPr>
              <w:t>（如果有，提供）</w:t>
            </w:r>
          </w:p>
        </w:tc>
        <w:tc>
          <w:tcPr>
            <w:tcW w:w="1665" w:type="dxa"/>
          </w:tcPr>
          <w:p w14:paraId="1737D235">
            <w:pPr>
              <w:jc w:val="center"/>
            </w:pPr>
            <w:r>
              <w:rPr>
                <w:rFonts w:hint="eastAsia" w:ascii="宋体" w:hAnsi="宋体" w:cs="宋体"/>
                <w:sz w:val="24"/>
                <w:lang w:val="zh-CN"/>
              </w:rPr>
              <w:t>电子签章</w:t>
            </w:r>
          </w:p>
        </w:tc>
        <w:tc>
          <w:tcPr>
            <w:tcW w:w="1665" w:type="dxa"/>
          </w:tcPr>
          <w:p w14:paraId="0A2C9DF9">
            <w:pPr>
              <w:autoSpaceDE w:val="0"/>
              <w:autoSpaceDN w:val="0"/>
              <w:adjustRightInd w:val="0"/>
              <w:jc w:val="center"/>
              <w:rPr>
                <w:rFonts w:ascii="宋体" w:hAnsi="宋体" w:cs="宋体"/>
                <w:b/>
                <w:sz w:val="24"/>
                <w:lang w:val="zh-CN"/>
              </w:rPr>
            </w:pPr>
          </w:p>
        </w:tc>
      </w:tr>
      <w:tr w14:paraId="12E2F759">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9975" w:type="dxa"/>
            <w:gridSpan w:val="4"/>
          </w:tcPr>
          <w:p w14:paraId="3387180B">
            <w:pPr>
              <w:autoSpaceDE w:val="0"/>
              <w:autoSpaceDN w:val="0"/>
              <w:adjustRightInd w:val="0"/>
              <w:jc w:val="center"/>
              <w:rPr>
                <w:rFonts w:ascii="宋体" w:hAnsi="宋体" w:cs="宋体"/>
                <w:b/>
                <w:sz w:val="24"/>
                <w:lang w:val="zh-CN"/>
              </w:rPr>
            </w:pPr>
            <w:r>
              <w:rPr>
                <w:rStyle w:val="20"/>
                <w:rFonts w:hint="eastAsia" w:ascii="黑体" w:hAnsi="黑体" w:eastAsia="黑体" w:cs="黑体"/>
                <w:kern w:val="0"/>
                <w:sz w:val="30"/>
                <w:szCs w:val="30"/>
              </w:rPr>
              <w:t>第三部分  技术服务文件</w:t>
            </w:r>
          </w:p>
        </w:tc>
      </w:tr>
      <w:tr w14:paraId="34B5CFC2">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690" w:type="dxa"/>
            <w:vAlign w:val="center"/>
          </w:tcPr>
          <w:p w14:paraId="4E7E4DCD">
            <w:pPr>
              <w:autoSpaceDE w:val="0"/>
              <w:autoSpaceDN w:val="0"/>
              <w:adjustRightInd w:val="0"/>
              <w:jc w:val="center"/>
              <w:rPr>
                <w:rFonts w:ascii="宋体" w:hAnsi="宋体"/>
                <w:kern w:val="0"/>
                <w:sz w:val="24"/>
              </w:rPr>
            </w:pPr>
            <w:r>
              <w:rPr>
                <w:rFonts w:hint="eastAsia" w:ascii="宋体" w:hAnsi="宋体"/>
                <w:kern w:val="0"/>
                <w:sz w:val="24"/>
              </w:rPr>
              <w:t>1</w:t>
            </w:r>
          </w:p>
        </w:tc>
        <w:tc>
          <w:tcPr>
            <w:tcW w:w="5955" w:type="dxa"/>
            <w:vAlign w:val="center"/>
          </w:tcPr>
          <w:p w14:paraId="0C56475F">
            <w:pPr>
              <w:autoSpaceDE w:val="0"/>
              <w:autoSpaceDN w:val="0"/>
              <w:adjustRightInd w:val="0"/>
              <w:rPr>
                <w:rFonts w:ascii="宋体" w:hAnsi="宋体"/>
                <w:kern w:val="0"/>
                <w:sz w:val="24"/>
              </w:rPr>
            </w:pPr>
            <w:r>
              <w:rPr>
                <w:rFonts w:hint="eastAsia" w:ascii="宋体" w:hAnsi="宋体"/>
                <w:kern w:val="0"/>
                <w:sz w:val="24"/>
              </w:rPr>
              <w:t>技术服务方案</w:t>
            </w:r>
          </w:p>
        </w:tc>
        <w:tc>
          <w:tcPr>
            <w:tcW w:w="1665" w:type="dxa"/>
          </w:tcPr>
          <w:p w14:paraId="776D50AC">
            <w:pPr>
              <w:jc w:val="center"/>
            </w:pPr>
            <w:r>
              <w:rPr>
                <w:rFonts w:hint="eastAsia" w:ascii="宋体" w:hAnsi="宋体" w:cs="宋体"/>
                <w:sz w:val="24"/>
                <w:lang w:val="zh-CN"/>
              </w:rPr>
              <w:t>电子签章</w:t>
            </w:r>
          </w:p>
        </w:tc>
        <w:tc>
          <w:tcPr>
            <w:tcW w:w="1665" w:type="dxa"/>
          </w:tcPr>
          <w:p w14:paraId="7A0BEB97">
            <w:pPr>
              <w:autoSpaceDE w:val="0"/>
              <w:autoSpaceDN w:val="0"/>
              <w:adjustRightInd w:val="0"/>
              <w:jc w:val="center"/>
              <w:rPr>
                <w:rFonts w:ascii="宋体" w:hAnsi="宋体" w:cs="宋体"/>
                <w:b/>
                <w:sz w:val="24"/>
                <w:lang w:val="zh-CN"/>
              </w:rPr>
            </w:pPr>
          </w:p>
        </w:tc>
      </w:tr>
      <w:tr w14:paraId="685F15F3">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643" w:hRule="atLeast"/>
        </w:trPr>
        <w:tc>
          <w:tcPr>
            <w:tcW w:w="690" w:type="dxa"/>
            <w:vAlign w:val="center"/>
          </w:tcPr>
          <w:p w14:paraId="4AF2ACFD">
            <w:pPr>
              <w:autoSpaceDE w:val="0"/>
              <w:autoSpaceDN w:val="0"/>
              <w:adjustRightInd w:val="0"/>
              <w:jc w:val="center"/>
              <w:rPr>
                <w:rFonts w:ascii="宋体" w:hAnsi="宋体"/>
                <w:kern w:val="0"/>
                <w:sz w:val="24"/>
              </w:rPr>
            </w:pPr>
            <w:r>
              <w:rPr>
                <w:rFonts w:hint="eastAsia" w:ascii="宋体" w:hAnsi="宋体"/>
                <w:kern w:val="0"/>
                <w:sz w:val="24"/>
              </w:rPr>
              <w:t>2</w:t>
            </w:r>
          </w:p>
        </w:tc>
        <w:tc>
          <w:tcPr>
            <w:tcW w:w="5955" w:type="dxa"/>
            <w:vAlign w:val="center"/>
          </w:tcPr>
          <w:p w14:paraId="447BFC0A">
            <w:pPr>
              <w:autoSpaceDE w:val="0"/>
              <w:autoSpaceDN w:val="0"/>
              <w:adjustRightInd w:val="0"/>
              <w:rPr>
                <w:rFonts w:ascii="宋体" w:hAnsi="宋体"/>
                <w:kern w:val="0"/>
                <w:sz w:val="24"/>
              </w:rPr>
            </w:pPr>
            <w:r>
              <w:rPr>
                <w:rFonts w:hint="eastAsia" w:ascii="宋体"/>
                <w:bCs/>
                <w:sz w:val="24"/>
              </w:rPr>
              <w:t>节能产品、环境标志产品政府强制采购认证证书一览表</w:t>
            </w:r>
            <w:r>
              <w:rPr>
                <w:rFonts w:hint="eastAsia" w:ascii="宋体" w:hAnsi="宋体" w:cs="Courier New"/>
                <w:sz w:val="24"/>
              </w:rPr>
              <w:t>如果有，提供）</w:t>
            </w:r>
          </w:p>
        </w:tc>
        <w:tc>
          <w:tcPr>
            <w:tcW w:w="1665" w:type="dxa"/>
          </w:tcPr>
          <w:p w14:paraId="2BE27806">
            <w:pPr>
              <w:jc w:val="center"/>
            </w:pPr>
            <w:r>
              <w:rPr>
                <w:rFonts w:hint="eastAsia" w:ascii="宋体" w:hAnsi="宋体" w:cs="宋体"/>
                <w:sz w:val="24"/>
                <w:lang w:val="zh-CN"/>
              </w:rPr>
              <w:t>电子签章</w:t>
            </w:r>
          </w:p>
        </w:tc>
        <w:tc>
          <w:tcPr>
            <w:tcW w:w="1665" w:type="dxa"/>
          </w:tcPr>
          <w:p w14:paraId="5A6CD36C">
            <w:pPr>
              <w:autoSpaceDE w:val="0"/>
              <w:autoSpaceDN w:val="0"/>
              <w:adjustRightInd w:val="0"/>
              <w:jc w:val="center"/>
              <w:rPr>
                <w:rFonts w:ascii="宋体" w:hAnsi="宋体" w:cs="宋体"/>
                <w:b/>
                <w:sz w:val="24"/>
                <w:lang w:val="zh-CN"/>
              </w:rPr>
            </w:pPr>
          </w:p>
        </w:tc>
      </w:tr>
      <w:tr w14:paraId="421EB4D6">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690" w:type="dxa"/>
            <w:vAlign w:val="center"/>
          </w:tcPr>
          <w:p w14:paraId="41EC5AE0">
            <w:pPr>
              <w:autoSpaceDE w:val="0"/>
              <w:autoSpaceDN w:val="0"/>
              <w:adjustRightInd w:val="0"/>
              <w:jc w:val="center"/>
              <w:rPr>
                <w:rFonts w:ascii="宋体" w:hAnsi="宋体"/>
                <w:kern w:val="0"/>
                <w:sz w:val="24"/>
              </w:rPr>
            </w:pPr>
            <w:r>
              <w:rPr>
                <w:rFonts w:hint="eastAsia" w:ascii="宋体" w:hAnsi="宋体"/>
                <w:kern w:val="0"/>
                <w:sz w:val="24"/>
              </w:rPr>
              <w:t>3</w:t>
            </w:r>
          </w:p>
        </w:tc>
        <w:tc>
          <w:tcPr>
            <w:tcW w:w="5955" w:type="dxa"/>
            <w:vAlign w:val="center"/>
          </w:tcPr>
          <w:p w14:paraId="2850B1AC">
            <w:pPr>
              <w:autoSpaceDE w:val="0"/>
              <w:autoSpaceDN w:val="0"/>
              <w:adjustRightInd w:val="0"/>
              <w:rPr>
                <w:rFonts w:ascii="宋体"/>
                <w:bCs/>
                <w:sz w:val="24"/>
              </w:rPr>
            </w:pPr>
            <w:r>
              <w:rPr>
                <w:rFonts w:hint="eastAsia" w:ascii="宋体"/>
                <w:bCs/>
                <w:sz w:val="24"/>
              </w:rPr>
              <w:t>节能产品、环境标志产品政府优先采购认证证书一览表</w:t>
            </w:r>
            <w:r>
              <w:rPr>
                <w:rFonts w:hint="eastAsia" w:ascii="宋体" w:hAnsi="宋体" w:cs="Courier New"/>
                <w:sz w:val="24"/>
              </w:rPr>
              <w:t>如果有，提供）</w:t>
            </w:r>
          </w:p>
        </w:tc>
        <w:tc>
          <w:tcPr>
            <w:tcW w:w="1665" w:type="dxa"/>
          </w:tcPr>
          <w:p w14:paraId="60F5AD06">
            <w:pPr>
              <w:jc w:val="center"/>
            </w:pPr>
            <w:r>
              <w:rPr>
                <w:rFonts w:hint="eastAsia" w:ascii="宋体" w:hAnsi="宋体" w:cs="宋体"/>
                <w:sz w:val="24"/>
                <w:lang w:val="zh-CN"/>
              </w:rPr>
              <w:t>电子签章</w:t>
            </w:r>
          </w:p>
        </w:tc>
        <w:tc>
          <w:tcPr>
            <w:tcW w:w="1665" w:type="dxa"/>
          </w:tcPr>
          <w:p w14:paraId="30711AC6">
            <w:pPr>
              <w:autoSpaceDE w:val="0"/>
              <w:autoSpaceDN w:val="0"/>
              <w:adjustRightInd w:val="0"/>
              <w:jc w:val="center"/>
              <w:rPr>
                <w:rFonts w:ascii="宋体" w:hAnsi="宋体" w:cs="宋体"/>
                <w:b/>
                <w:sz w:val="24"/>
                <w:lang w:val="zh-CN"/>
              </w:rPr>
            </w:pPr>
          </w:p>
        </w:tc>
      </w:tr>
      <w:tr w14:paraId="384545E3">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690" w:type="dxa"/>
            <w:vAlign w:val="center"/>
          </w:tcPr>
          <w:p w14:paraId="68F1748B">
            <w:pPr>
              <w:autoSpaceDE w:val="0"/>
              <w:autoSpaceDN w:val="0"/>
              <w:adjustRightInd w:val="0"/>
              <w:jc w:val="center"/>
              <w:rPr>
                <w:rFonts w:ascii="宋体" w:hAnsi="宋体"/>
                <w:kern w:val="0"/>
                <w:sz w:val="24"/>
              </w:rPr>
            </w:pPr>
            <w:r>
              <w:rPr>
                <w:rFonts w:hint="eastAsia" w:ascii="宋体" w:hAnsi="宋体"/>
                <w:kern w:val="0"/>
                <w:sz w:val="24"/>
              </w:rPr>
              <w:t>4</w:t>
            </w:r>
          </w:p>
        </w:tc>
        <w:tc>
          <w:tcPr>
            <w:tcW w:w="5955" w:type="dxa"/>
            <w:vAlign w:val="center"/>
          </w:tcPr>
          <w:p w14:paraId="652DF474">
            <w:pPr>
              <w:autoSpaceDE w:val="0"/>
              <w:autoSpaceDN w:val="0"/>
              <w:adjustRightInd w:val="0"/>
              <w:rPr>
                <w:rFonts w:ascii="宋体" w:hAnsi="宋体"/>
                <w:kern w:val="0"/>
                <w:sz w:val="24"/>
              </w:rPr>
            </w:pPr>
            <w:r>
              <w:rPr>
                <w:rFonts w:hint="eastAsia" w:ascii="宋体" w:hAnsi="宋体"/>
                <w:kern w:val="0"/>
                <w:sz w:val="24"/>
              </w:rPr>
              <w:t>招标文件要求提供或投标人认为需要提供的其它技术服务材料</w:t>
            </w:r>
            <w:r>
              <w:rPr>
                <w:rFonts w:hint="eastAsia" w:ascii="宋体" w:hAnsi="宋体" w:cs="Courier New"/>
                <w:sz w:val="24"/>
              </w:rPr>
              <w:t>（如果有，提供）</w:t>
            </w:r>
          </w:p>
        </w:tc>
        <w:tc>
          <w:tcPr>
            <w:tcW w:w="1665" w:type="dxa"/>
          </w:tcPr>
          <w:p w14:paraId="50D476A3">
            <w:pPr>
              <w:jc w:val="center"/>
            </w:pPr>
            <w:r>
              <w:rPr>
                <w:rFonts w:hint="eastAsia" w:ascii="宋体" w:hAnsi="宋体" w:cs="宋体"/>
                <w:sz w:val="24"/>
                <w:lang w:val="zh-CN"/>
              </w:rPr>
              <w:t>电子签章</w:t>
            </w:r>
          </w:p>
        </w:tc>
        <w:tc>
          <w:tcPr>
            <w:tcW w:w="1665" w:type="dxa"/>
          </w:tcPr>
          <w:p w14:paraId="30D1E621">
            <w:pPr>
              <w:autoSpaceDE w:val="0"/>
              <w:autoSpaceDN w:val="0"/>
              <w:adjustRightInd w:val="0"/>
              <w:jc w:val="center"/>
              <w:rPr>
                <w:rFonts w:ascii="宋体" w:hAnsi="宋体" w:cs="宋体"/>
                <w:b/>
                <w:sz w:val="24"/>
                <w:lang w:val="zh-CN"/>
              </w:rPr>
            </w:pPr>
          </w:p>
        </w:tc>
      </w:tr>
      <w:tr w14:paraId="7F4A1D4B">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9975" w:type="dxa"/>
            <w:gridSpan w:val="4"/>
          </w:tcPr>
          <w:p w14:paraId="4429CAD0">
            <w:pPr>
              <w:autoSpaceDE w:val="0"/>
              <w:autoSpaceDN w:val="0"/>
              <w:adjustRightInd w:val="0"/>
              <w:jc w:val="center"/>
              <w:rPr>
                <w:rFonts w:ascii="宋体" w:hAnsi="宋体" w:cs="宋体"/>
                <w:b/>
                <w:sz w:val="24"/>
                <w:lang w:val="zh-CN"/>
              </w:rPr>
            </w:pPr>
            <w:r>
              <w:rPr>
                <w:rStyle w:val="20"/>
                <w:rFonts w:hint="eastAsia" w:ascii="黑体" w:hAnsi="黑体" w:eastAsia="黑体" w:cs="黑体"/>
                <w:kern w:val="0"/>
                <w:sz w:val="30"/>
                <w:szCs w:val="30"/>
              </w:rPr>
              <w:t>第四部分  报价文件</w:t>
            </w:r>
          </w:p>
        </w:tc>
      </w:tr>
      <w:tr w14:paraId="5D6DA056">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690" w:type="dxa"/>
            <w:vAlign w:val="center"/>
          </w:tcPr>
          <w:p w14:paraId="1C14228E">
            <w:pPr>
              <w:autoSpaceDE w:val="0"/>
              <w:autoSpaceDN w:val="0"/>
              <w:adjustRightInd w:val="0"/>
              <w:jc w:val="center"/>
              <w:rPr>
                <w:rFonts w:ascii="宋体"/>
                <w:bCs/>
                <w:sz w:val="24"/>
              </w:rPr>
            </w:pPr>
            <w:r>
              <w:rPr>
                <w:rFonts w:hint="eastAsia" w:ascii="宋体"/>
                <w:bCs/>
                <w:sz w:val="24"/>
              </w:rPr>
              <w:t>1</w:t>
            </w:r>
          </w:p>
        </w:tc>
        <w:tc>
          <w:tcPr>
            <w:tcW w:w="5955" w:type="dxa"/>
            <w:vAlign w:val="center"/>
          </w:tcPr>
          <w:p w14:paraId="7F4E2326">
            <w:pPr>
              <w:autoSpaceDE w:val="0"/>
              <w:autoSpaceDN w:val="0"/>
              <w:adjustRightInd w:val="0"/>
              <w:rPr>
                <w:rFonts w:ascii="宋体"/>
                <w:bCs/>
                <w:sz w:val="24"/>
              </w:rPr>
            </w:pPr>
            <w:r>
              <w:rPr>
                <w:rFonts w:hint="eastAsia" w:ascii="宋体"/>
                <w:bCs/>
                <w:sz w:val="24"/>
              </w:rPr>
              <w:t>开标一览表</w:t>
            </w:r>
          </w:p>
        </w:tc>
        <w:tc>
          <w:tcPr>
            <w:tcW w:w="1665" w:type="dxa"/>
          </w:tcPr>
          <w:p w14:paraId="74987FDD">
            <w:pPr>
              <w:jc w:val="center"/>
            </w:pPr>
            <w:r>
              <w:rPr>
                <w:rFonts w:hint="eastAsia" w:ascii="宋体" w:hAnsi="宋体" w:cs="宋体"/>
                <w:sz w:val="24"/>
                <w:lang w:val="zh-CN"/>
              </w:rPr>
              <w:t>电子签章</w:t>
            </w:r>
          </w:p>
        </w:tc>
        <w:tc>
          <w:tcPr>
            <w:tcW w:w="1665" w:type="dxa"/>
          </w:tcPr>
          <w:p w14:paraId="782B93B9">
            <w:pPr>
              <w:autoSpaceDE w:val="0"/>
              <w:autoSpaceDN w:val="0"/>
              <w:adjustRightInd w:val="0"/>
              <w:jc w:val="center"/>
              <w:rPr>
                <w:rFonts w:ascii="宋体" w:hAnsi="宋体" w:cs="宋体"/>
                <w:b/>
                <w:sz w:val="24"/>
                <w:lang w:val="zh-CN"/>
              </w:rPr>
            </w:pPr>
          </w:p>
        </w:tc>
      </w:tr>
      <w:tr w14:paraId="4EC04D84">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690" w:type="dxa"/>
            <w:vAlign w:val="center"/>
          </w:tcPr>
          <w:p w14:paraId="17617847">
            <w:pPr>
              <w:autoSpaceDE w:val="0"/>
              <w:autoSpaceDN w:val="0"/>
              <w:adjustRightInd w:val="0"/>
              <w:jc w:val="center"/>
              <w:rPr>
                <w:rFonts w:ascii="宋体"/>
                <w:bCs/>
                <w:sz w:val="24"/>
              </w:rPr>
            </w:pPr>
            <w:r>
              <w:rPr>
                <w:rFonts w:hint="eastAsia" w:ascii="宋体"/>
                <w:bCs/>
                <w:sz w:val="24"/>
              </w:rPr>
              <w:t>2</w:t>
            </w:r>
          </w:p>
        </w:tc>
        <w:tc>
          <w:tcPr>
            <w:tcW w:w="5955" w:type="dxa"/>
            <w:vAlign w:val="center"/>
          </w:tcPr>
          <w:p w14:paraId="36215A9A">
            <w:pPr>
              <w:autoSpaceDE w:val="0"/>
              <w:autoSpaceDN w:val="0"/>
              <w:adjustRightInd w:val="0"/>
              <w:rPr>
                <w:rFonts w:ascii="宋体"/>
                <w:bCs/>
                <w:sz w:val="24"/>
              </w:rPr>
            </w:pPr>
            <w:r>
              <w:rPr>
                <w:rFonts w:hint="eastAsia" w:ascii="宋体"/>
                <w:bCs/>
                <w:sz w:val="24"/>
              </w:rPr>
              <w:t>投标报价明细表</w:t>
            </w:r>
          </w:p>
        </w:tc>
        <w:tc>
          <w:tcPr>
            <w:tcW w:w="1665" w:type="dxa"/>
          </w:tcPr>
          <w:p w14:paraId="4352C8FE">
            <w:pPr>
              <w:jc w:val="center"/>
            </w:pPr>
            <w:r>
              <w:rPr>
                <w:rFonts w:hint="eastAsia" w:ascii="宋体" w:hAnsi="宋体" w:cs="宋体"/>
                <w:sz w:val="24"/>
                <w:lang w:val="zh-CN"/>
              </w:rPr>
              <w:t>电子签章</w:t>
            </w:r>
          </w:p>
        </w:tc>
        <w:tc>
          <w:tcPr>
            <w:tcW w:w="1665" w:type="dxa"/>
          </w:tcPr>
          <w:p w14:paraId="702CD3E2">
            <w:pPr>
              <w:autoSpaceDE w:val="0"/>
              <w:autoSpaceDN w:val="0"/>
              <w:adjustRightInd w:val="0"/>
              <w:jc w:val="center"/>
              <w:rPr>
                <w:rFonts w:ascii="宋体" w:hAnsi="宋体" w:cs="宋体"/>
                <w:b/>
                <w:sz w:val="24"/>
                <w:lang w:val="zh-CN"/>
              </w:rPr>
            </w:pPr>
          </w:p>
        </w:tc>
      </w:tr>
      <w:tr w14:paraId="65F1AD70">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690" w:type="dxa"/>
            <w:vAlign w:val="center"/>
          </w:tcPr>
          <w:p w14:paraId="010135F5">
            <w:pPr>
              <w:autoSpaceDE w:val="0"/>
              <w:autoSpaceDN w:val="0"/>
              <w:adjustRightInd w:val="0"/>
              <w:jc w:val="center"/>
              <w:rPr>
                <w:rFonts w:ascii="宋体"/>
                <w:bCs/>
                <w:sz w:val="24"/>
              </w:rPr>
            </w:pPr>
            <w:r>
              <w:rPr>
                <w:rFonts w:hint="eastAsia" w:ascii="宋体"/>
                <w:bCs/>
                <w:sz w:val="24"/>
              </w:rPr>
              <w:t>3</w:t>
            </w:r>
          </w:p>
        </w:tc>
        <w:tc>
          <w:tcPr>
            <w:tcW w:w="5955" w:type="dxa"/>
            <w:vAlign w:val="center"/>
          </w:tcPr>
          <w:p w14:paraId="5A8B1B9E">
            <w:pPr>
              <w:autoSpaceDE w:val="0"/>
              <w:autoSpaceDN w:val="0"/>
              <w:adjustRightInd w:val="0"/>
              <w:rPr>
                <w:rFonts w:ascii="宋体"/>
                <w:bCs/>
                <w:sz w:val="24"/>
              </w:rPr>
            </w:pPr>
            <w:r>
              <w:rPr>
                <w:rFonts w:hint="eastAsia" w:ascii="宋体"/>
                <w:bCs/>
                <w:sz w:val="24"/>
              </w:rPr>
              <w:t>中小企业声明函（如果是，提供）</w:t>
            </w:r>
          </w:p>
        </w:tc>
        <w:tc>
          <w:tcPr>
            <w:tcW w:w="1665" w:type="dxa"/>
          </w:tcPr>
          <w:p w14:paraId="7E8CF433">
            <w:pPr>
              <w:jc w:val="center"/>
            </w:pPr>
            <w:r>
              <w:rPr>
                <w:rFonts w:hint="eastAsia" w:ascii="宋体" w:hAnsi="宋体" w:cs="宋体"/>
                <w:sz w:val="24"/>
                <w:lang w:val="zh-CN"/>
              </w:rPr>
              <w:t>电子签章</w:t>
            </w:r>
          </w:p>
        </w:tc>
        <w:tc>
          <w:tcPr>
            <w:tcW w:w="1665" w:type="dxa"/>
          </w:tcPr>
          <w:p w14:paraId="6288278E">
            <w:pPr>
              <w:autoSpaceDE w:val="0"/>
              <w:autoSpaceDN w:val="0"/>
              <w:adjustRightInd w:val="0"/>
              <w:jc w:val="center"/>
              <w:rPr>
                <w:rFonts w:ascii="宋体" w:hAnsi="宋体" w:cs="宋体"/>
                <w:b/>
                <w:sz w:val="24"/>
                <w:lang w:val="zh-CN"/>
              </w:rPr>
            </w:pPr>
          </w:p>
        </w:tc>
      </w:tr>
      <w:tr w14:paraId="23EB229C">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690" w:type="dxa"/>
            <w:vAlign w:val="center"/>
          </w:tcPr>
          <w:p w14:paraId="2EB6F2BC">
            <w:pPr>
              <w:autoSpaceDE w:val="0"/>
              <w:autoSpaceDN w:val="0"/>
              <w:adjustRightInd w:val="0"/>
              <w:jc w:val="center"/>
              <w:rPr>
                <w:rFonts w:ascii="宋体"/>
                <w:bCs/>
                <w:sz w:val="24"/>
              </w:rPr>
            </w:pPr>
            <w:r>
              <w:rPr>
                <w:rFonts w:hint="eastAsia" w:ascii="宋体"/>
                <w:bCs/>
                <w:sz w:val="24"/>
              </w:rPr>
              <w:t>4</w:t>
            </w:r>
          </w:p>
        </w:tc>
        <w:tc>
          <w:tcPr>
            <w:tcW w:w="5955" w:type="dxa"/>
            <w:vAlign w:val="center"/>
          </w:tcPr>
          <w:p w14:paraId="263B3CE2">
            <w:pPr>
              <w:autoSpaceDE w:val="0"/>
              <w:autoSpaceDN w:val="0"/>
              <w:adjustRightInd w:val="0"/>
              <w:rPr>
                <w:rFonts w:ascii="宋体"/>
                <w:bCs/>
                <w:sz w:val="24"/>
              </w:rPr>
            </w:pPr>
            <w:r>
              <w:rPr>
                <w:rFonts w:hint="eastAsia" w:ascii="宋体"/>
                <w:bCs/>
                <w:sz w:val="24"/>
              </w:rPr>
              <w:t>残疾人福利性单位声明函（如果是，提供）</w:t>
            </w:r>
          </w:p>
        </w:tc>
        <w:tc>
          <w:tcPr>
            <w:tcW w:w="1665" w:type="dxa"/>
          </w:tcPr>
          <w:p w14:paraId="260A95F0">
            <w:pPr>
              <w:jc w:val="center"/>
            </w:pPr>
            <w:r>
              <w:rPr>
                <w:rFonts w:hint="eastAsia" w:ascii="宋体" w:hAnsi="宋体" w:cs="宋体"/>
                <w:sz w:val="24"/>
                <w:lang w:val="zh-CN"/>
              </w:rPr>
              <w:t>电子签章</w:t>
            </w:r>
          </w:p>
        </w:tc>
        <w:tc>
          <w:tcPr>
            <w:tcW w:w="1665" w:type="dxa"/>
          </w:tcPr>
          <w:p w14:paraId="29D432FF">
            <w:pPr>
              <w:autoSpaceDE w:val="0"/>
              <w:autoSpaceDN w:val="0"/>
              <w:adjustRightInd w:val="0"/>
              <w:jc w:val="center"/>
              <w:rPr>
                <w:rFonts w:ascii="宋体" w:hAnsi="宋体" w:cs="宋体"/>
                <w:b/>
                <w:sz w:val="24"/>
                <w:lang w:val="zh-CN"/>
              </w:rPr>
            </w:pPr>
          </w:p>
        </w:tc>
      </w:tr>
      <w:tr w14:paraId="6DC1B2E5">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690" w:type="dxa"/>
            <w:vAlign w:val="center"/>
          </w:tcPr>
          <w:p w14:paraId="085905EB">
            <w:pPr>
              <w:autoSpaceDE w:val="0"/>
              <w:autoSpaceDN w:val="0"/>
              <w:adjustRightInd w:val="0"/>
              <w:jc w:val="center"/>
              <w:rPr>
                <w:rFonts w:ascii="宋体"/>
                <w:bCs/>
                <w:sz w:val="24"/>
              </w:rPr>
            </w:pPr>
            <w:r>
              <w:rPr>
                <w:rFonts w:hint="eastAsia" w:ascii="宋体"/>
                <w:bCs/>
                <w:sz w:val="24"/>
              </w:rPr>
              <w:t>5</w:t>
            </w:r>
          </w:p>
        </w:tc>
        <w:tc>
          <w:tcPr>
            <w:tcW w:w="5955" w:type="dxa"/>
            <w:vAlign w:val="center"/>
          </w:tcPr>
          <w:p w14:paraId="651AFBF4">
            <w:pPr>
              <w:autoSpaceDE w:val="0"/>
              <w:autoSpaceDN w:val="0"/>
              <w:adjustRightInd w:val="0"/>
              <w:rPr>
                <w:rFonts w:ascii="宋体"/>
                <w:bCs/>
                <w:sz w:val="24"/>
              </w:rPr>
            </w:pPr>
            <w:r>
              <w:rPr>
                <w:rFonts w:hint="eastAsia" w:ascii="宋体"/>
                <w:bCs/>
                <w:sz w:val="24"/>
              </w:rPr>
              <w:t>省级以上监狱管理局、戒毒管理局（含新疆生产建设兵团）出具的属于监狱企业的证明文件（如果是，提供）</w:t>
            </w:r>
          </w:p>
        </w:tc>
        <w:tc>
          <w:tcPr>
            <w:tcW w:w="1665" w:type="dxa"/>
          </w:tcPr>
          <w:p w14:paraId="2F1D387C">
            <w:pPr>
              <w:jc w:val="center"/>
            </w:pPr>
            <w:r>
              <w:rPr>
                <w:rFonts w:hint="eastAsia" w:ascii="宋体" w:hAnsi="宋体" w:cs="宋体"/>
                <w:sz w:val="24"/>
                <w:lang w:val="zh-CN"/>
              </w:rPr>
              <w:t>电子签章</w:t>
            </w:r>
          </w:p>
        </w:tc>
        <w:tc>
          <w:tcPr>
            <w:tcW w:w="1665" w:type="dxa"/>
          </w:tcPr>
          <w:p w14:paraId="56F9799A">
            <w:pPr>
              <w:autoSpaceDE w:val="0"/>
              <w:autoSpaceDN w:val="0"/>
              <w:adjustRightInd w:val="0"/>
              <w:jc w:val="center"/>
              <w:rPr>
                <w:rFonts w:ascii="宋体" w:hAnsi="宋体" w:cs="宋体"/>
                <w:b/>
                <w:sz w:val="24"/>
                <w:lang w:val="zh-CN"/>
              </w:rPr>
            </w:pPr>
          </w:p>
        </w:tc>
      </w:tr>
      <w:tr w14:paraId="290D1041">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690" w:type="dxa"/>
            <w:vAlign w:val="center"/>
          </w:tcPr>
          <w:p w14:paraId="02E717C3">
            <w:pPr>
              <w:autoSpaceDE w:val="0"/>
              <w:autoSpaceDN w:val="0"/>
              <w:adjustRightInd w:val="0"/>
              <w:jc w:val="center"/>
              <w:rPr>
                <w:rFonts w:ascii="宋体"/>
                <w:bCs/>
                <w:sz w:val="24"/>
              </w:rPr>
            </w:pPr>
            <w:r>
              <w:rPr>
                <w:rFonts w:hint="eastAsia" w:ascii="宋体"/>
                <w:bCs/>
                <w:sz w:val="24"/>
              </w:rPr>
              <w:t>6</w:t>
            </w:r>
          </w:p>
        </w:tc>
        <w:tc>
          <w:tcPr>
            <w:tcW w:w="5955" w:type="dxa"/>
            <w:vAlign w:val="center"/>
          </w:tcPr>
          <w:p w14:paraId="1E58D4A1">
            <w:pPr>
              <w:autoSpaceDE w:val="0"/>
              <w:autoSpaceDN w:val="0"/>
              <w:adjustRightInd w:val="0"/>
              <w:rPr>
                <w:rFonts w:ascii="宋体"/>
                <w:bCs/>
                <w:sz w:val="24"/>
              </w:rPr>
            </w:pPr>
            <w:r>
              <w:rPr>
                <w:rFonts w:hint="eastAsia" w:ascii="宋体" w:hAnsi="宋体"/>
                <w:kern w:val="0"/>
                <w:sz w:val="24"/>
              </w:rPr>
              <w:t>招标文件要求提供或投标人认为需要提供的其它材料</w:t>
            </w:r>
            <w:r>
              <w:rPr>
                <w:rFonts w:hint="eastAsia" w:ascii="宋体" w:hAnsi="宋体" w:cs="Courier New"/>
                <w:sz w:val="24"/>
              </w:rPr>
              <w:t>（如果有，提供）</w:t>
            </w:r>
          </w:p>
        </w:tc>
        <w:tc>
          <w:tcPr>
            <w:tcW w:w="1665" w:type="dxa"/>
          </w:tcPr>
          <w:p w14:paraId="1797C5F8">
            <w:pPr>
              <w:jc w:val="center"/>
            </w:pPr>
            <w:r>
              <w:rPr>
                <w:rFonts w:hint="eastAsia" w:ascii="宋体" w:hAnsi="宋体" w:cs="宋体"/>
                <w:sz w:val="24"/>
                <w:lang w:val="zh-CN"/>
              </w:rPr>
              <w:t>电子签章</w:t>
            </w:r>
          </w:p>
        </w:tc>
        <w:tc>
          <w:tcPr>
            <w:tcW w:w="1665" w:type="dxa"/>
          </w:tcPr>
          <w:p w14:paraId="35B229CE">
            <w:pPr>
              <w:autoSpaceDE w:val="0"/>
              <w:autoSpaceDN w:val="0"/>
              <w:adjustRightInd w:val="0"/>
              <w:jc w:val="center"/>
              <w:rPr>
                <w:rFonts w:ascii="宋体" w:hAnsi="宋体" w:cs="宋体"/>
                <w:b/>
                <w:sz w:val="24"/>
                <w:lang w:val="zh-CN"/>
              </w:rPr>
            </w:pPr>
          </w:p>
        </w:tc>
      </w:tr>
    </w:tbl>
    <w:p w14:paraId="3E069B14">
      <w:pPr>
        <w:autoSpaceDE w:val="0"/>
        <w:autoSpaceDN w:val="0"/>
        <w:adjustRightInd w:val="0"/>
        <w:spacing w:beforeLines="50" w:afterLines="50"/>
        <w:jc w:val="center"/>
        <w:rPr>
          <w:rFonts w:ascii="宋体" w:hAnsi="宋体"/>
          <w:kern w:val="0"/>
          <w:szCs w:val="21"/>
        </w:rPr>
      </w:pPr>
    </w:p>
    <w:p w14:paraId="5F16B430">
      <w:pPr>
        <w:autoSpaceDE w:val="0"/>
        <w:autoSpaceDN w:val="0"/>
        <w:adjustRightInd w:val="0"/>
        <w:spacing w:beforeLines="50" w:afterLines="50"/>
        <w:jc w:val="center"/>
        <w:rPr>
          <w:rFonts w:ascii="宋体" w:hAnsi="宋体"/>
          <w:kern w:val="0"/>
          <w:sz w:val="24"/>
        </w:rPr>
      </w:pPr>
    </w:p>
    <w:p w14:paraId="25614633">
      <w:pPr>
        <w:autoSpaceDE w:val="0"/>
        <w:autoSpaceDN w:val="0"/>
        <w:adjustRightInd w:val="0"/>
        <w:spacing w:beforeLines="50" w:afterLines="50"/>
        <w:jc w:val="center"/>
        <w:rPr>
          <w:rFonts w:ascii="宋体" w:hAnsi="宋体"/>
          <w:kern w:val="0"/>
          <w:sz w:val="24"/>
        </w:rPr>
      </w:pPr>
    </w:p>
    <w:p w14:paraId="1892EE25">
      <w:pPr>
        <w:autoSpaceDE w:val="0"/>
        <w:autoSpaceDN w:val="0"/>
        <w:adjustRightInd w:val="0"/>
        <w:spacing w:beforeLines="50" w:afterLines="50"/>
        <w:rPr>
          <w:rFonts w:ascii="宋体" w:hAnsi="宋体"/>
          <w:kern w:val="0"/>
          <w:sz w:val="24"/>
        </w:rPr>
      </w:pPr>
    </w:p>
    <w:p w14:paraId="013EA609">
      <w:pPr>
        <w:rPr>
          <w:rStyle w:val="20"/>
          <w:rFonts w:ascii="黑体" w:hAnsi="黑体" w:eastAsia="黑体" w:cs="黑体"/>
          <w:b w:val="0"/>
          <w:bCs w:val="0"/>
          <w:kern w:val="0"/>
          <w:sz w:val="30"/>
          <w:szCs w:val="30"/>
        </w:rPr>
      </w:pPr>
    </w:p>
    <w:p w14:paraId="7568712F">
      <w:pPr>
        <w:autoSpaceDE w:val="0"/>
        <w:autoSpaceDN w:val="0"/>
        <w:adjustRightInd w:val="0"/>
        <w:spacing w:beforeLines="50" w:afterLines="50"/>
        <w:jc w:val="center"/>
        <w:rPr>
          <w:rStyle w:val="20"/>
          <w:rFonts w:ascii="黑体" w:hAnsi="黑体" w:eastAsia="黑体" w:cs="黑体"/>
          <w:b w:val="0"/>
          <w:bCs w:val="0"/>
          <w:kern w:val="0"/>
          <w:sz w:val="30"/>
          <w:szCs w:val="30"/>
        </w:rPr>
      </w:pPr>
    </w:p>
    <w:p w14:paraId="695A1203">
      <w:pPr>
        <w:autoSpaceDE w:val="0"/>
        <w:autoSpaceDN w:val="0"/>
        <w:adjustRightInd w:val="0"/>
        <w:spacing w:beforeLines="50" w:afterLines="50"/>
        <w:jc w:val="center"/>
        <w:rPr>
          <w:rStyle w:val="20"/>
          <w:rFonts w:ascii="宋体" w:hAnsi="宋体" w:cs="黑体"/>
          <w:bCs w:val="0"/>
          <w:kern w:val="0"/>
          <w:sz w:val="36"/>
          <w:szCs w:val="36"/>
        </w:rPr>
      </w:pPr>
      <w:r>
        <w:rPr>
          <w:rStyle w:val="20"/>
          <w:rFonts w:hint="eastAsia" w:ascii="宋体" w:hAnsi="宋体" w:cs="黑体"/>
          <w:kern w:val="0"/>
          <w:sz w:val="36"/>
          <w:szCs w:val="36"/>
        </w:rPr>
        <w:t>评审因素索引表</w:t>
      </w:r>
    </w:p>
    <w:tbl>
      <w:tblPr>
        <w:tblStyle w:val="17"/>
        <w:tblW w:w="8364" w:type="dxa"/>
        <w:tblInd w:w="0" w:type="dxa"/>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Layout w:type="fixed"/>
        <w:tblCellMar>
          <w:top w:w="0" w:type="dxa"/>
          <w:left w:w="108" w:type="dxa"/>
          <w:bottom w:w="0" w:type="dxa"/>
          <w:right w:w="108" w:type="dxa"/>
        </w:tblCellMar>
      </w:tblPr>
      <w:tblGrid>
        <w:gridCol w:w="851"/>
        <w:gridCol w:w="1843"/>
        <w:gridCol w:w="3685"/>
        <w:gridCol w:w="1985"/>
      </w:tblGrid>
      <w:tr w14:paraId="5EA92A41">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851" w:type="dxa"/>
            <w:vAlign w:val="center"/>
          </w:tcPr>
          <w:p w14:paraId="39897AF6">
            <w:pPr>
              <w:autoSpaceDE w:val="0"/>
              <w:autoSpaceDN w:val="0"/>
              <w:adjustRightInd w:val="0"/>
              <w:jc w:val="center"/>
              <w:rPr>
                <w:rFonts w:ascii="黑体" w:hAnsi="黑体" w:eastAsia="黑体" w:cs="黑体"/>
                <w:sz w:val="24"/>
                <w:lang w:val="zh-CN"/>
              </w:rPr>
            </w:pPr>
            <w:r>
              <w:rPr>
                <w:rFonts w:hint="eastAsia" w:ascii="黑体" w:hAnsi="黑体" w:eastAsia="黑体" w:cs="黑体"/>
                <w:sz w:val="24"/>
                <w:lang w:val="zh-CN"/>
              </w:rPr>
              <w:t>序号</w:t>
            </w:r>
          </w:p>
        </w:tc>
        <w:tc>
          <w:tcPr>
            <w:tcW w:w="1843" w:type="dxa"/>
            <w:vAlign w:val="center"/>
          </w:tcPr>
          <w:p w14:paraId="7615D8A1">
            <w:pPr>
              <w:autoSpaceDE w:val="0"/>
              <w:autoSpaceDN w:val="0"/>
              <w:adjustRightInd w:val="0"/>
              <w:jc w:val="center"/>
              <w:rPr>
                <w:rFonts w:ascii="黑体" w:hAnsi="黑体" w:eastAsia="黑体" w:cs="黑体"/>
                <w:sz w:val="24"/>
                <w:lang w:val="zh-CN"/>
              </w:rPr>
            </w:pPr>
            <w:r>
              <w:rPr>
                <w:rFonts w:hint="eastAsia" w:ascii="黑体" w:hAnsi="黑体" w:eastAsia="黑体" w:cs="黑体"/>
                <w:sz w:val="24"/>
                <w:lang w:val="zh-CN"/>
              </w:rPr>
              <w:t>评审因素</w:t>
            </w:r>
          </w:p>
        </w:tc>
        <w:tc>
          <w:tcPr>
            <w:tcW w:w="3685" w:type="dxa"/>
            <w:vAlign w:val="center"/>
          </w:tcPr>
          <w:p w14:paraId="3FC70349">
            <w:pPr>
              <w:autoSpaceDE w:val="0"/>
              <w:autoSpaceDN w:val="0"/>
              <w:adjustRightInd w:val="0"/>
              <w:jc w:val="center"/>
              <w:rPr>
                <w:rFonts w:ascii="黑体" w:hAnsi="黑体" w:eastAsia="黑体" w:cs="黑体"/>
                <w:sz w:val="24"/>
                <w:lang w:val="zh-CN"/>
              </w:rPr>
            </w:pPr>
            <w:r>
              <w:rPr>
                <w:rFonts w:hint="eastAsia" w:ascii="黑体" w:hAnsi="黑体" w:eastAsia="黑体" w:cs="黑体"/>
                <w:sz w:val="24"/>
                <w:lang w:val="zh-CN"/>
              </w:rPr>
              <w:t>评审因素对应的内容</w:t>
            </w:r>
          </w:p>
        </w:tc>
        <w:tc>
          <w:tcPr>
            <w:tcW w:w="1985" w:type="dxa"/>
            <w:vAlign w:val="center"/>
          </w:tcPr>
          <w:p w14:paraId="75182706">
            <w:pPr>
              <w:autoSpaceDE w:val="0"/>
              <w:autoSpaceDN w:val="0"/>
              <w:adjustRightInd w:val="0"/>
              <w:jc w:val="center"/>
              <w:rPr>
                <w:rFonts w:ascii="黑体" w:hAnsi="黑体" w:eastAsia="黑体" w:cs="黑体"/>
                <w:sz w:val="24"/>
                <w:lang w:val="zh-CN"/>
              </w:rPr>
            </w:pPr>
            <w:r>
              <w:rPr>
                <w:rFonts w:hint="eastAsia" w:ascii="黑体" w:hAnsi="黑体" w:eastAsia="黑体" w:cs="黑体"/>
                <w:sz w:val="24"/>
                <w:lang w:val="zh-CN"/>
              </w:rPr>
              <w:t>评审因素对应  内容所在页码</w:t>
            </w:r>
          </w:p>
        </w:tc>
      </w:tr>
      <w:tr w14:paraId="5EA214CF">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8364" w:type="dxa"/>
            <w:gridSpan w:val="4"/>
            <w:vAlign w:val="center"/>
          </w:tcPr>
          <w:p w14:paraId="3096CEEF">
            <w:pPr>
              <w:autoSpaceDE w:val="0"/>
              <w:autoSpaceDN w:val="0"/>
              <w:adjustRightInd w:val="0"/>
              <w:rPr>
                <w:rFonts w:ascii="宋体" w:hAnsi="宋体"/>
                <w:sz w:val="24"/>
              </w:rPr>
            </w:pPr>
            <w:r>
              <w:rPr>
                <w:rFonts w:hint="eastAsia" w:ascii="宋体" w:hAnsi="宋体" w:cs="宋体"/>
                <w:b/>
                <w:bCs/>
                <w:sz w:val="24"/>
                <w:lang w:val="zh-CN"/>
              </w:rPr>
              <w:t>（一）价格评分</w:t>
            </w:r>
          </w:p>
        </w:tc>
      </w:tr>
      <w:tr w14:paraId="552A04A3">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851" w:type="dxa"/>
            <w:vAlign w:val="center"/>
          </w:tcPr>
          <w:p w14:paraId="0A8FE86B">
            <w:pPr>
              <w:jc w:val="center"/>
              <w:rPr>
                <w:rFonts w:ascii="宋体" w:hAnsi="宋体"/>
                <w:sz w:val="24"/>
              </w:rPr>
            </w:pPr>
            <w:r>
              <w:rPr>
                <w:rFonts w:hint="eastAsia" w:ascii="宋体" w:hAnsi="宋体"/>
                <w:sz w:val="24"/>
              </w:rPr>
              <w:t>1</w:t>
            </w:r>
          </w:p>
        </w:tc>
        <w:tc>
          <w:tcPr>
            <w:tcW w:w="1843" w:type="dxa"/>
            <w:vAlign w:val="center"/>
          </w:tcPr>
          <w:p w14:paraId="7591B813">
            <w:pPr>
              <w:jc w:val="center"/>
              <w:rPr>
                <w:rFonts w:ascii="宋体" w:hAnsi="宋体"/>
                <w:sz w:val="24"/>
              </w:rPr>
            </w:pPr>
          </w:p>
        </w:tc>
        <w:tc>
          <w:tcPr>
            <w:tcW w:w="3685" w:type="dxa"/>
            <w:vAlign w:val="center"/>
          </w:tcPr>
          <w:p w14:paraId="5890F190">
            <w:pPr>
              <w:jc w:val="center"/>
              <w:rPr>
                <w:rFonts w:ascii="宋体" w:hAnsi="宋体"/>
                <w:sz w:val="24"/>
              </w:rPr>
            </w:pPr>
          </w:p>
        </w:tc>
        <w:tc>
          <w:tcPr>
            <w:tcW w:w="1985" w:type="dxa"/>
          </w:tcPr>
          <w:p w14:paraId="3DBAFBA6">
            <w:pPr>
              <w:jc w:val="center"/>
              <w:rPr>
                <w:rFonts w:ascii="宋体" w:hAnsi="宋体"/>
                <w:sz w:val="24"/>
              </w:rPr>
            </w:pPr>
          </w:p>
        </w:tc>
      </w:tr>
      <w:tr w14:paraId="3342D1C7">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8364" w:type="dxa"/>
            <w:gridSpan w:val="4"/>
            <w:vAlign w:val="center"/>
          </w:tcPr>
          <w:p w14:paraId="0F2E8243">
            <w:pPr>
              <w:autoSpaceDE w:val="0"/>
              <w:autoSpaceDN w:val="0"/>
              <w:adjustRightInd w:val="0"/>
              <w:rPr>
                <w:rFonts w:ascii="宋体" w:hAnsi="宋体"/>
                <w:sz w:val="24"/>
              </w:rPr>
            </w:pPr>
            <w:r>
              <w:rPr>
                <w:rFonts w:hint="eastAsia" w:ascii="宋体" w:hAnsi="宋体" w:cs="宋体"/>
                <w:b/>
                <w:bCs/>
                <w:sz w:val="24"/>
                <w:lang w:val="zh-CN"/>
              </w:rPr>
              <w:t>（二）技术服务评分</w:t>
            </w:r>
          </w:p>
        </w:tc>
      </w:tr>
      <w:tr w14:paraId="297673B5">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851" w:type="dxa"/>
            <w:vAlign w:val="center"/>
          </w:tcPr>
          <w:p w14:paraId="1BBE17A0">
            <w:pPr>
              <w:jc w:val="center"/>
              <w:rPr>
                <w:rFonts w:ascii="宋体" w:hAnsi="宋体"/>
                <w:sz w:val="24"/>
              </w:rPr>
            </w:pPr>
            <w:r>
              <w:rPr>
                <w:rFonts w:hint="eastAsia" w:ascii="宋体" w:hAnsi="宋体"/>
                <w:sz w:val="24"/>
              </w:rPr>
              <w:t>1</w:t>
            </w:r>
          </w:p>
        </w:tc>
        <w:tc>
          <w:tcPr>
            <w:tcW w:w="1843" w:type="dxa"/>
            <w:vAlign w:val="center"/>
          </w:tcPr>
          <w:p w14:paraId="55284B79">
            <w:pPr>
              <w:jc w:val="center"/>
              <w:rPr>
                <w:rFonts w:ascii="宋体" w:hAnsi="宋体"/>
                <w:sz w:val="24"/>
              </w:rPr>
            </w:pPr>
          </w:p>
        </w:tc>
        <w:tc>
          <w:tcPr>
            <w:tcW w:w="3685" w:type="dxa"/>
            <w:vAlign w:val="center"/>
          </w:tcPr>
          <w:p w14:paraId="72DE07BA">
            <w:pPr>
              <w:jc w:val="center"/>
              <w:rPr>
                <w:rFonts w:ascii="宋体" w:hAnsi="宋体"/>
                <w:sz w:val="24"/>
              </w:rPr>
            </w:pPr>
          </w:p>
        </w:tc>
        <w:tc>
          <w:tcPr>
            <w:tcW w:w="1985" w:type="dxa"/>
          </w:tcPr>
          <w:p w14:paraId="001C051E">
            <w:pPr>
              <w:jc w:val="center"/>
              <w:rPr>
                <w:rFonts w:ascii="宋体" w:hAnsi="宋体"/>
                <w:sz w:val="24"/>
              </w:rPr>
            </w:pPr>
          </w:p>
        </w:tc>
      </w:tr>
      <w:tr w14:paraId="714F8573">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851" w:type="dxa"/>
            <w:vAlign w:val="center"/>
          </w:tcPr>
          <w:p w14:paraId="4F7DBAB6">
            <w:pPr>
              <w:jc w:val="center"/>
              <w:rPr>
                <w:rFonts w:ascii="宋体" w:hAnsi="宋体"/>
                <w:sz w:val="24"/>
              </w:rPr>
            </w:pPr>
            <w:r>
              <w:rPr>
                <w:rFonts w:hint="eastAsia" w:ascii="宋体" w:hAnsi="宋体"/>
                <w:sz w:val="24"/>
              </w:rPr>
              <w:t>2</w:t>
            </w:r>
          </w:p>
        </w:tc>
        <w:tc>
          <w:tcPr>
            <w:tcW w:w="1843" w:type="dxa"/>
            <w:vAlign w:val="center"/>
          </w:tcPr>
          <w:p w14:paraId="26D5F723">
            <w:pPr>
              <w:jc w:val="center"/>
              <w:rPr>
                <w:rFonts w:ascii="宋体" w:hAnsi="宋体"/>
                <w:sz w:val="24"/>
              </w:rPr>
            </w:pPr>
          </w:p>
        </w:tc>
        <w:tc>
          <w:tcPr>
            <w:tcW w:w="3685" w:type="dxa"/>
            <w:vAlign w:val="center"/>
          </w:tcPr>
          <w:p w14:paraId="593298AE">
            <w:pPr>
              <w:jc w:val="center"/>
              <w:rPr>
                <w:rFonts w:ascii="宋体" w:hAnsi="宋体"/>
                <w:sz w:val="24"/>
              </w:rPr>
            </w:pPr>
          </w:p>
        </w:tc>
        <w:tc>
          <w:tcPr>
            <w:tcW w:w="1985" w:type="dxa"/>
          </w:tcPr>
          <w:p w14:paraId="6BC7E95D">
            <w:pPr>
              <w:jc w:val="center"/>
              <w:rPr>
                <w:rFonts w:ascii="宋体" w:hAnsi="宋体"/>
                <w:sz w:val="24"/>
              </w:rPr>
            </w:pPr>
          </w:p>
        </w:tc>
      </w:tr>
      <w:tr w14:paraId="36B24661">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851" w:type="dxa"/>
            <w:vAlign w:val="center"/>
          </w:tcPr>
          <w:p w14:paraId="5D38ED1D">
            <w:pPr>
              <w:jc w:val="center"/>
              <w:rPr>
                <w:rFonts w:ascii="宋体" w:hAnsi="宋体"/>
                <w:sz w:val="24"/>
              </w:rPr>
            </w:pPr>
            <w:r>
              <w:rPr>
                <w:rFonts w:hint="eastAsia" w:ascii="宋体" w:hAnsi="宋体"/>
                <w:sz w:val="24"/>
              </w:rPr>
              <w:t>3</w:t>
            </w:r>
          </w:p>
        </w:tc>
        <w:tc>
          <w:tcPr>
            <w:tcW w:w="1843" w:type="dxa"/>
            <w:vAlign w:val="center"/>
          </w:tcPr>
          <w:p w14:paraId="7E04CCCF">
            <w:pPr>
              <w:jc w:val="center"/>
              <w:rPr>
                <w:rFonts w:ascii="宋体" w:hAnsi="宋体"/>
                <w:sz w:val="24"/>
              </w:rPr>
            </w:pPr>
          </w:p>
        </w:tc>
        <w:tc>
          <w:tcPr>
            <w:tcW w:w="3685" w:type="dxa"/>
            <w:vAlign w:val="center"/>
          </w:tcPr>
          <w:p w14:paraId="32496D1D">
            <w:pPr>
              <w:jc w:val="center"/>
              <w:rPr>
                <w:rFonts w:ascii="宋体" w:hAnsi="宋体"/>
                <w:sz w:val="24"/>
              </w:rPr>
            </w:pPr>
          </w:p>
        </w:tc>
        <w:tc>
          <w:tcPr>
            <w:tcW w:w="1985" w:type="dxa"/>
          </w:tcPr>
          <w:p w14:paraId="778BBF60">
            <w:pPr>
              <w:jc w:val="center"/>
              <w:rPr>
                <w:rFonts w:ascii="宋体" w:hAnsi="宋体"/>
                <w:sz w:val="24"/>
              </w:rPr>
            </w:pPr>
          </w:p>
        </w:tc>
      </w:tr>
      <w:tr w14:paraId="31B2A7F4">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851" w:type="dxa"/>
            <w:vAlign w:val="center"/>
          </w:tcPr>
          <w:p w14:paraId="4E5F8741">
            <w:pPr>
              <w:jc w:val="center"/>
              <w:rPr>
                <w:rFonts w:ascii="宋体" w:hAnsi="宋体"/>
                <w:sz w:val="24"/>
              </w:rPr>
            </w:pPr>
            <w:r>
              <w:rPr>
                <w:rFonts w:hint="eastAsia" w:ascii="宋体" w:hAnsi="宋体"/>
                <w:sz w:val="24"/>
              </w:rPr>
              <w:t>……</w:t>
            </w:r>
          </w:p>
        </w:tc>
        <w:tc>
          <w:tcPr>
            <w:tcW w:w="1843" w:type="dxa"/>
            <w:vAlign w:val="center"/>
          </w:tcPr>
          <w:p w14:paraId="19C876ED">
            <w:pPr>
              <w:jc w:val="center"/>
              <w:rPr>
                <w:rFonts w:ascii="宋体" w:hAnsi="宋体"/>
                <w:sz w:val="24"/>
              </w:rPr>
            </w:pPr>
          </w:p>
        </w:tc>
        <w:tc>
          <w:tcPr>
            <w:tcW w:w="3685" w:type="dxa"/>
            <w:vAlign w:val="center"/>
          </w:tcPr>
          <w:p w14:paraId="50FFC9AF">
            <w:pPr>
              <w:jc w:val="center"/>
              <w:rPr>
                <w:rFonts w:ascii="宋体" w:hAnsi="宋体"/>
                <w:sz w:val="24"/>
              </w:rPr>
            </w:pPr>
          </w:p>
        </w:tc>
        <w:tc>
          <w:tcPr>
            <w:tcW w:w="1985" w:type="dxa"/>
          </w:tcPr>
          <w:p w14:paraId="66AC74B0">
            <w:pPr>
              <w:jc w:val="center"/>
              <w:rPr>
                <w:rFonts w:ascii="宋体" w:hAnsi="宋体"/>
                <w:sz w:val="24"/>
              </w:rPr>
            </w:pPr>
          </w:p>
        </w:tc>
      </w:tr>
      <w:tr w14:paraId="314634C4">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8364" w:type="dxa"/>
            <w:gridSpan w:val="4"/>
            <w:vAlign w:val="center"/>
          </w:tcPr>
          <w:p w14:paraId="1A2E4870">
            <w:pPr>
              <w:autoSpaceDE w:val="0"/>
              <w:autoSpaceDN w:val="0"/>
              <w:adjustRightInd w:val="0"/>
              <w:rPr>
                <w:rFonts w:ascii="宋体" w:hAnsi="宋体"/>
                <w:sz w:val="24"/>
              </w:rPr>
            </w:pPr>
            <w:r>
              <w:rPr>
                <w:rFonts w:hint="eastAsia" w:ascii="宋体" w:hAnsi="宋体" w:cs="宋体"/>
                <w:b/>
                <w:bCs/>
                <w:sz w:val="24"/>
                <w:lang w:val="zh-CN"/>
              </w:rPr>
              <w:t>（三）商务评分</w:t>
            </w:r>
          </w:p>
        </w:tc>
      </w:tr>
      <w:tr w14:paraId="677A9D65">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851" w:type="dxa"/>
            <w:vAlign w:val="center"/>
          </w:tcPr>
          <w:p w14:paraId="3615C3FB">
            <w:pPr>
              <w:jc w:val="center"/>
              <w:rPr>
                <w:rFonts w:ascii="宋体" w:hAnsi="宋体"/>
                <w:sz w:val="24"/>
              </w:rPr>
            </w:pPr>
            <w:r>
              <w:rPr>
                <w:rFonts w:hint="eastAsia" w:ascii="宋体" w:hAnsi="宋体"/>
                <w:sz w:val="24"/>
              </w:rPr>
              <w:t>1</w:t>
            </w:r>
          </w:p>
        </w:tc>
        <w:tc>
          <w:tcPr>
            <w:tcW w:w="1843" w:type="dxa"/>
            <w:vAlign w:val="center"/>
          </w:tcPr>
          <w:p w14:paraId="3A996CBF">
            <w:pPr>
              <w:jc w:val="center"/>
              <w:rPr>
                <w:rFonts w:ascii="宋体" w:hAnsi="宋体"/>
                <w:sz w:val="24"/>
              </w:rPr>
            </w:pPr>
          </w:p>
        </w:tc>
        <w:tc>
          <w:tcPr>
            <w:tcW w:w="3685" w:type="dxa"/>
            <w:vAlign w:val="center"/>
          </w:tcPr>
          <w:p w14:paraId="3E05FC4C">
            <w:pPr>
              <w:jc w:val="center"/>
              <w:rPr>
                <w:rFonts w:ascii="宋体" w:hAnsi="宋体"/>
                <w:sz w:val="24"/>
              </w:rPr>
            </w:pPr>
          </w:p>
        </w:tc>
        <w:tc>
          <w:tcPr>
            <w:tcW w:w="1985" w:type="dxa"/>
          </w:tcPr>
          <w:p w14:paraId="2325B213">
            <w:pPr>
              <w:jc w:val="center"/>
              <w:rPr>
                <w:rFonts w:ascii="宋体" w:hAnsi="宋体"/>
                <w:sz w:val="24"/>
              </w:rPr>
            </w:pPr>
          </w:p>
        </w:tc>
      </w:tr>
      <w:tr w14:paraId="58132CB0">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851" w:type="dxa"/>
            <w:vAlign w:val="center"/>
          </w:tcPr>
          <w:p w14:paraId="6E31EC29">
            <w:pPr>
              <w:jc w:val="center"/>
              <w:rPr>
                <w:rFonts w:ascii="宋体" w:hAnsi="宋体"/>
                <w:sz w:val="24"/>
              </w:rPr>
            </w:pPr>
            <w:r>
              <w:rPr>
                <w:rFonts w:hint="eastAsia" w:ascii="宋体" w:hAnsi="宋体"/>
                <w:sz w:val="24"/>
              </w:rPr>
              <w:t>2</w:t>
            </w:r>
          </w:p>
        </w:tc>
        <w:tc>
          <w:tcPr>
            <w:tcW w:w="1843" w:type="dxa"/>
            <w:vAlign w:val="center"/>
          </w:tcPr>
          <w:p w14:paraId="08D89167">
            <w:pPr>
              <w:jc w:val="center"/>
              <w:rPr>
                <w:rFonts w:ascii="宋体" w:hAnsi="宋体"/>
                <w:sz w:val="24"/>
              </w:rPr>
            </w:pPr>
          </w:p>
        </w:tc>
        <w:tc>
          <w:tcPr>
            <w:tcW w:w="3685" w:type="dxa"/>
            <w:vAlign w:val="center"/>
          </w:tcPr>
          <w:p w14:paraId="1F176DFA">
            <w:pPr>
              <w:jc w:val="center"/>
              <w:rPr>
                <w:rFonts w:ascii="宋体" w:hAnsi="宋体"/>
                <w:sz w:val="24"/>
              </w:rPr>
            </w:pPr>
          </w:p>
        </w:tc>
        <w:tc>
          <w:tcPr>
            <w:tcW w:w="1985" w:type="dxa"/>
          </w:tcPr>
          <w:p w14:paraId="2AED9FB8">
            <w:pPr>
              <w:jc w:val="center"/>
              <w:rPr>
                <w:rFonts w:ascii="宋体" w:hAnsi="宋体"/>
                <w:sz w:val="24"/>
              </w:rPr>
            </w:pPr>
          </w:p>
        </w:tc>
      </w:tr>
      <w:tr w14:paraId="34A73342">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851" w:type="dxa"/>
            <w:vAlign w:val="center"/>
          </w:tcPr>
          <w:p w14:paraId="60E2979B">
            <w:pPr>
              <w:jc w:val="center"/>
              <w:rPr>
                <w:rFonts w:ascii="宋体" w:hAnsi="宋体"/>
                <w:sz w:val="24"/>
              </w:rPr>
            </w:pPr>
            <w:r>
              <w:rPr>
                <w:rFonts w:hint="eastAsia" w:ascii="宋体" w:hAnsi="宋体"/>
                <w:sz w:val="24"/>
              </w:rPr>
              <w:t>3</w:t>
            </w:r>
          </w:p>
        </w:tc>
        <w:tc>
          <w:tcPr>
            <w:tcW w:w="1843" w:type="dxa"/>
            <w:vAlign w:val="center"/>
          </w:tcPr>
          <w:p w14:paraId="167E570E">
            <w:pPr>
              <w:jc w:val="center"/>
              <w:rPr>
                <w:rFonts w:ascii="宋体" w:hAnsi="宋体"/>
                <w:sz w:val="24"/>
              </w:rPr>
            </w:pPr>
          </w:p>
        </w:tc>
        <w:tc>
          <w:tcPr>
            <w:tcW w:w="3685" w:type="dxa"/>
            <w:vAlign w:val="center"/>
          </w:tcPr>
          <w:p w14:paraId="73C6001F">
            <w:pPr>
              <w:jc w:val="center"/>
              <w:rPr>
                <w:rFonts w:ascii="宋体" w:hAnsi="宋体"/>
                <w:sz w:val="24"/>
              </w:rPr>
            </w:pPr>
          </w:p>
        </w:tc>
        <w:tc>
          <w:tcPr>
            <w:tcW w:w="1985" w:type="dxa"/>
          </w:tcPr>
          <w:p w14:paraId="21532285">
            <w:pPr>
              <w:jc w:val="center"/>
              <w:rPr>
                <w:rFonts w:ascii="宋体" w:hAnsi="宋体"/>
                <w:sz w:val="24"/>
              </w:rPr>
            </w:pPr>
          </w:p>
        </w:tc>
      </w:tr>
      <w:tr w14:paraId="07E1FAE5">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851" w:type="dxa"/>
            <w:vAlign w:val="center"/>
          </w:tcPr>
          <w:p w14:paraId="1983E0B0">
            <w:pPr>
              <w:jc w:val="center"/>
              <w:rPr>
                <w:rFonts w:ascii="宋体" w:hAnsi="宋体"/>
                <w:sz w:val="24"/>
              </w:rPr>
            </w:pPr>
            <w:r>
              <w:rPr>
                <w:rFonts w:hint="eastAsia" w:ascii="宋体" w:hAnsi="宋体"/>
                <w:sz w:val="24"/>
              </w:rPr>
              <w:t>……</w:t>
            </w:r>
          </w:p>
        </w:tc>
        <w:tc>
          <w:tcPr>
            <w:tcW w:w="1843" w:type="dxa"/>
            <w:vAlign w:val="center"/>
          </w:tcPr>
          <w:p w14:paraId="3F136FD8">
            <w:pPr>
              <w:jc w:val="center"/>
              <w:rPr>
                <w:rFonts w:ascii="宋体" w:hAnsi="宋体"/>
                <w:sz w:val="24"/>
              </w:rPr>
            </w:pPr>
          </w:p>
        </w:tc>
        <w:tc>
          <w:tcPr>
            <w:tcW w:w="3685" w:type="dxa"/>
            <w:vAlign w:val="center"/>
          </w:tcPr>
          <w:p w14:paraId="57F653AE">
            <w:pPr>
              <w:jc w:val="center"/>
              <w:rPr>
                <w:rFonts w:ascii="宋体" w:hAnsi="宋体"/>
                <w:sz w:val="24"/>
              </w:rPr>
            </w:pPr>
          </w:p>
        </w:tc>
        <w:tc>
          <w:tcPr>
            <w:tcW w:w="1985" w:type="dxa"/>
          </w:tcPr>
          <w:p w14:paraId="3FE71F91">
            <w:pPr>
              <w:jc w:val="center"/>
              <w:rPr>
                <w:rFonts w:ascii="宋体" w:hAnsi="宋体"/>
                <w:sz w:val="24"/>
              </w:rPr>
            </w:pPr>
          </w:p>
        </w:tc>
      </w:tr>
    </w:tbl>
    <w:p w14:paraId="410DBC99">
      <w:pPr>
        <w:pStyle w:val="8"/>
        <w:adjustRightInd w:val="0"/>
        <w:snapToGrid w:val="0"/>
        <w:ind w:left="386" w:firstLine="422" w:firstLineChars="200"/>
        <w:rPr>
          <w:rFonts w:ascii="宋体" w:hAnsi="宋体"/>
          <w:b/>
          <w:snapToGrid w:val="0"/>
          <w:szCs w:val="21"/>
        </w:rPr>
      </w:pPr>
      <w:r>
        <w:rPr>
          <w:rFonts w:hint="eastAsia" w:ascii="宋体" w:hAnsi="宋体"/>
          <w:b/>
          <w:snapToGrid w:val="0"/>
          <w:szCs w:val="21"/>
        </w:rPr>
        <w:t>说明：</w:t>
      </w:r>
    </w:p>
    <w:p w14:paraId="2051AE4A">
      <w:pPr>
        <w:pStyle w:val="8"/>
        <w:adjustRightInd w:val="0"/>
        <w:snapToGrid w:val="0"/>
        <w:ind w:left="386" w:firstLine="422" w:firstLineChars="200"/>
        <w:rPr>
          <w:rFonts w:ascii="宋体" w:hAnsi="宋体"/>
          <w:b/>
          <w:snapToGrid w:val="0"/>
          <w:szCs w:val="21"/>
        </w:rPr>
      </w:pPr>
      <w:r>
        <w:rPr>
          <w:rFonts w:hint="eastAsia" w:ascii="宋体" w:hAnsi="宋体"/>
          <w:b/>
          <w:snapToGrid w:val="0"/>
          <w:szCs w:val="21"/>
        </w:rPr>
        <w:t>1.本表是为便于评标委员会评审打分所设的索引表，请投标人完整、明确地填写相关内容。如投标人未按要求填写，导致评标委员会对投标方案做出不利的评审结果，是投标人的风险。</w:t>
      </w:r>
    </w:p>
    <w:p w14:paraId="7CC2A849">
      <w:pPr>
        <w:pStyle w:val="8"/>
        <w:adjustRightInd w:val="0"/>
        <w:snapToGrid w:val="0"/>
        <w:ind w:left="386" w:firstLine="422" w:firstLineChars="200"/>
        <w:rPr>
          <w:rFonts w:ascii="宋体" w:hAnsi="宋体"/>
          <w:b/>
          <w:snapToGrid w:val="0"/>
          <w:szCs w:val="21"/>
        </w:rPr>
      </w:pPr>
      <w:r>
        <w:rPr>
          <w:rFonts w:hint="eastAsia" w:ascii="宋体" w:hAnsi="宋体"/>
          <w:b/>
          <w:snapToGrid w:val="0"/>
          <w:szCs w:val="21"/>
        </w:rPr>
        <w:t>2.本表中，“评审因素”请按照第四章《评分细则》所列内容逐项填写。</w:t>
      </w:r>
    </w:p>
    <w:p w14:paraId="1D645CDD">
      <w:pPr>
        <w:pStyle w:val="8"/>
        <w:adjustRightInd w:val="0"/>
        <w:snapToGrid w:val="0"/>
        <w:ind w:left="386" w:firstLine="422" w:firstLineChars="200"/>
        <w:rPr>
          <w:rFonts w:ascii="宋体" w:hAnsi="宋体"/>
          <w:b/>
          <w:snapToGrid w:val="0"/>
          <w:szCs w:val="21"/>
        </w:rPr>
      </w:pPr>
      <w:r>
        <w:rPr>
          <w:rFonts w:hint="eastAsia" w:ascii="宋体" w:hAnsi="宋体"/>
          <w:b/>
          <w:snapToGrid w:val="0"/>
          <w:szCs w:val="21"/>
        </w:rPr>
        <w:t>3.本表中，“评审因素对应的内容”请按照第四章《评分细则》中评分标准的要求填写投标人所提供材料名称，并在“评审因素对应内容所在页码”栏内填写所提供材料在投标文件中的对应页码。</w:t>
      </w:r>
    </w:p>
    <w:p w14:paraId="44741706">
      <w:pPr>
        <w:autoSpaceDE w:val="0"/>
        <w:autoSpaceDN w:val="0"/>
        <w:adjustRightInd w:val="0"/>
        <w:spacing w:beforeLines="50" w:afterLines="50"/>
        <w:jc w:val="center"/>
        <w:rPr>
          <w:rStyle w:val="20"/>
          <w:rFonts w:ascii="宋体" w:hAnsi="宋体" w:cs="黑体"/>
          <w:bCs w:val="0"/>
          <w:kern w:val="0"/>
          <w:sz w:val="36"/>
          <w:szCs w:val="36"/>
        </w:rPr>
      </w:pPr>
    </w:p>
    <w:p w14:paraId="7C5D6505">
      <w:pPr>
        <w:pageBreakBefore/>
        <w:autoSpaceDE w:val="0"/>
        <w:autoSpaceDN w:val="0"/>
        <w:adjustRightInd w:val="0"/>
        <w:spacing w:beforeLines="50" w:afterLines="50"/>
        <w:jc w:val="center"/>
        <w:rPr>
          <w:rStyle w:val="20"/>
          <w:rFonts w:ascii="黑体" w:hAnsi="黑体" w:eastAsia="黑体" w:cs="黑体"/>
          <w:b w:val="0"/>
          <w:bCs w:val="0"/>
          <w:kern w:val="0"/>
          <w:sz w:val="30"/>
          <w:szCs w:val="30"/>
        </w:rPr>
      </w:pPr>
    </w:p>
    <w:p w14:paraId="33265CFC">
      <w:pPr>
        <w:jc w:val="center"/>
        <w:outlineLvl w:val="1"/>
        <w:rPr>
          <w:rFonts w:ascii="宋体" w:hAnsi="宋体"/>
          <w:kern w:val="0"/>
          <w:sz w:val="24"/>
        </w:rPr>
      </w:pPr>
      <w:r>
        <w:rPr>
          <w:rStyle w:val="20"/>
          <w:rFonts w:hint="eastAsia" w:ascii="宋体" w:hAnsi="宋体" w:cs="宋体"/>
          <w:kern w:val="0"/>
          <w:sz w:val="52"/>
          <w:szCs w:val="52"/>
        </w:rPr>
        <w:t>第一部分  资格证明文件</w:t>
      </w:r>
    </w:p>
    <w:p w14:paraId="3021E687">
      <w:pPr>
        <w:autoSpaceDE w:val="0"/>
        <w:autoSpaceDN w:val="0"/>
        <w:adjustRightInd w:val="0"/>
        <w:spacing w:beforeLines="50" w:afterLines="50"/>
        <w:rPr>
          <w:rFonts w:ascii="宋体" w:hAnsi="宋体"/>
          <w:kern w:val="0"/>
          <w:sz w:val="24"/>
        </w:rPr>
      </w:pPr>
    </w:p>
    <w:p w14:paraId="40905501">
      <w:pPr>
        <w:rPr>
          <w:rFonts w:ascii="黑体" w:hAnsi="黑体" w:eastAsia="黑体"/>
          <w:sz w:val="30"/>
          <w:szCs w:val="30"/>
        </w:rPr>
      </w:pPr>
      <w:r>
        <w:rPr>
          <w:rFonts w:hint="eastAsia" w:ascii="黑体" w:hAnsi="黑体" w:eastAsia="黑体"/>
          <w:sz w:val="30"/>
          <w:szCs w:val="30"/>
        </w:rPr>
        <w:br w:type="page"/>
      </w:r>
    </w:p>
    <w:p w14:paraId="0F33C0FD">
      <w:pPr>
        <w:pStyle w:val="4"/>
        <w:rPr>
          <w:rFonts w:ascii="黑体" w:hAnsi="黑体" w:eastAsia="黑体"/>
          <w:b w:val="0"/>
          <w:sz w:val="30"/>
          <w:szCs w:val="30"/>
        </w:rPr>
      </w:pPr>
      <w:r>
        <w:rPr>
          <w:rFonts w:hint="eastAsia" w:ascii="黑体" w:hAnsi="黑体" w:eastAsia="黑体"/>
          <w:b w:val="0"/>
          <w:sz w:val="30"/>
          <w:szCs w:val="30"/>
        </w:rPr>
        <w:t>一、法人或者其他组织的营业执照、资质证书、安全生产许可证等证明文件</w:t>
      </w:r>
    </w:p>
    <w:p w14:paraId="79334AFB">
      <w:pPr>
        <w:autoSpaceDE w:val="0"/>
        <w:autoSpaceDN w:val="0"/>
        <w:adjustRightInd w:val="0"/>
        <w:spacing w:beforeLines="50" w:afterLines="50"/>
        <w:ind w:left="360"/>
        <w:jc w:val="center"/>
        <w:rPr>
          <w:rFonts w:ascii="宋体" w:hAnsi="宋体"/>
          <w:bCs/>
          <w:sz w:val="24"/>
        </w:rPr>
      </w:pPr>
      <w:r>
        <w:rPr>
          <w:rFonts w:hint="eastAsia" w:ascii="宋体" w:hAnsi="宋体"/>
          <w:bCs/>
          <w:sz w:val="24"/>
        </w:rPr>
        <w:t>（分公司参加采购活动的，还需提供具有法人资格的总公司的营业执照复印件及加盖总公司公章的授权书）</w:t>
      </w:r>
    </w:p>
    <w:p w14:paraId="6C2F8888">
      <w:pPr>
        <w:pStyle w:val="4"/>
        <w:rPr>
          <w:rFonts w:ascii="黑体" w:hAnsi="黑体" w:eastAsia="黑体"/>
          <w:b w:val="0"/>
          <w:bCs w:val="0"/>
          <w:kern w:val="0"/>
          <w:sz w:val="30"/>
          <w:szCs w:val="30"/>
        </w:rPr>
      </w:pPr>
    </w:p>
    <w:p w14:paraId="4687E13C">
      <w:pPr>
        <w:autoSpaceDE w:val="0"/>
        <w:autoSpaceDN w:val="0"/>
        <w:adjustRightInd w:val="0"/>
        <w:spacing w:beforeLines="50" w:afterLines="50"/>
        <w:jc w:val="center"/>
        <w:rPr>
          <w:rFonts w:ascii="宋体" w:hAnsi="宋体"/>
          <w:kern w:val="0"/>
          <w:sz w:val="24"/>
        </w:rPr>
      </w:pPr>
    </w:p>
    <w:p w14:paraId="68EE1BF4">
      <w:pPr>
        <w:pStyle w:val="4"/>
        <w:jc w:val="center"/>
        <w:rPr>
          <w:rFonts w:ascii="黑体" w:hAnsi="黑体" w:eastAsia="黑体"/>
          <w:b w:val="0"/>
          <w:bCs w:val="0"/>
          <w:kern w:val="0"/>
          <w:sz w:val="30"/>
          <w:szCs w:val="30"/>
        </w:rPr>
      </w:pPr>
    </w:p>
    <w:p w14:paraId="181F092A">
      <w:pPr>
        <w:pStyle w:val="4"/>
        <w:jc w:val="center"/>
        <w:rPr>
          <w:rFonts w:ascii="黑体" w:hAnsi="黑体" w:eastAsia="黑体"/>
          <w:b w:val="0"/>
          <w:bCs w:val="0"/>
          <w:kern w:val="0"/>
          <w:sz w:val="30"/>
          <w:szCs w:val="30"/>
        </w:rPr>
      </w:pPr>
    </w:p>
    <w:p w14:paraId="035FAE7A">
      <w:pPr>
        <w:pStyle w:val="4"/>
        <w:jc w:val="center"/>
        <w:rPr>
          <w:rFonts w:ascii="黑体" w:hAnsi="黑体" w:eastAsia="黑体"/>
          <w:b w:val="0"/>
          <w:bCs w:val="0"/>
          <w:kern w:val="0"/>
          <w:sz w:val="30"/>
          <w:szCs w:val="30"/>
        </w:rPr>
      </w:pPr>
    </w:p>
    <w:p w14:paraId="600E8B8A">
      <w:pPr>
        <w:pStyle w:val="4"/>
        <w:jc w:val="center"/>
        <w:rPr>
          <w:rFonts w:ascii="黑体" w:hAnsi="黑体" w:eastAsia="黑体"/>
          <w:b w:val="0"/>
          <w:bCs w:val="0"/>
          <w:kern w:val="0"/>
          <w:sz w:val="30"/>
          <w:szCs w:val="30"/>
        </w:rPr>
      </w:pPr>
    </w:p>
    <w:p w14:paraId="658C2911">
      <w:pPr>
        <w:pStyle w:val="4"/>
        <w:jc w:val="center"/>
        <w:rPr>
          <w:rFonts w:ascii="黑体" w:hAnsi="黑体" w:eastAsia="黑体"/>
          <w:b w:val="0"/>
          <w:bCs w:val="0"/>
          <w:kern w:val="0"/>
          <w:sz w:val="30"/>
          <w:szCs w:val="30"/>
        </w:rPr>
      </w:pPr>
    </w:p>
    <w:p w14:paraId="70624D4E">
      <w:pPr>
        <w:pStyle w:val="4"/>
        <w:jc w:val="center"/>
        <w:rPr>
          <w:rFonts w:ascii="黑体" w:hAnsi="黑体" w:eastAsia="黑体"/>
          <w:b w:val="0"/>
          <w:bCs w:val="0"/>
          <w:kern w:val="0"/>
          <w:sz w:val="30"/>
          <w:szCs w:val="30"/>
        </w:rPr>
      </w:pPr>
    </w:p>
    <w:p w14:paraId="0A95190D">
      <w:pPr>
        <w:pStyle w:val="4"/>
        <w:jc w:val="center"/>
        <w:rPr>
          <w:rFonts w:ascii="黑体" w:hAnsi="黑体" w:eastAsia="黑体"/>
          <w:b w:val="0"/>
          <w:bCs w:val="0"/>
          <w:kern w:val="0"/>
          <w:sz w:val="30"/>
          <w:szCs w:val="30"/>
        </w:rPr>
      </w:pPr>
    </w:p>
    <w:p w14:paraId="06E21D26">
      <w:pPr>
        <w:pStyle w:val="4"/>
        <w:jc w:val="center"/>
        <w:rPr>
          <w:rFonts w:ascii="黑体" w:hAnsi="黑体" w:eastAsia="黑体"/>
          <w:b w:val="0"/>
          <w:bCs w:val="0"/>
          <w:kern w:val="0"/>
          <w:sz w:val="30"/>
          <w:szCs w:val="30"/>
        </w:rPr>
      </w:pPr>
    </w:p>
    <w:p w14:paraId="03158CE5">
      <w:pPr>
        <w:pStyle w:val="4"/>
        <w:jc w:val="center"/>
        <w:rPr>
          <w:rFonts w:ascii="黑体" w:hAnsi="黑体" w:eastAsia="黑体"/>
          <w:b w:val="0"/>
          <w:bCs w:val="0"/>
          <w:kern w:val="0"/>
          <w:sz w:val="30"/>
          <w:szCs w:val="30"/>
        </w:rPr>
      </w:pPr>
    </w:p>
    <w:p w14:paraId="61C0858D">
      <w:pPr>
        <w:autoSpaceDE w:val="0"/>
        <w:autoSpaceDN w:val="0"/>
        <w:adjustRightInd w:val="0"/>
        <w:spacing w:beforeLines="50" w:afterLines="50"/>
        <w:jc w:val="center"/>
        <w:rPr>
          <w:rFonts w:ascii="宋体" w:hAnsi="宋体"/>
          <w:kern w:val="0"/>
          <w:sz w:val="24"/>
        </w:rPr>
      </w:pPr>
    </w:p>
    <w:p w14:paraId="4A839409">
      <w:pPr>
        <w:pStyle w:val="4"/>
        <w:jc w:val="center"/>
        <w:rPr>
          <w:rFonts w:ascii="黑体" w:hAnsi="黑体" w:eastAsia="黑体"/>
          <w:b w:val="0"/>
          <w:kern w:val="0"/>
          <w:sz w:val="24"/>
        </w:rPr>
      </w:pPr>
      <w:r>
        <w:rPr>
          <w:rFonts w:hint="eastAsia" w:ascii="黑体" w:hAnsi="黑体" w:eastAsia="黑体"/>
          <w:b w:val="0"/>
          <w:bCs w:val="0"/>
          <w:kern w:val="0"/>
          <w:sz w:val="30"/>
          <w:szCs w:val="30"/>
        </w:rPr>
        <w:t>二、经审计的财务报告或资信证明</w:t>
      </w:r>
    </w:p>
    <w:p w14:paraId="0B1596D7">
      <w:pPr>
        <w:pStyle w:val="4"/>
        <w:rPr>
          <w:rFonts w:ascii="黑体" w:hAnsi="黑体" w:eastAsia="黑体"/>
          <w:b w:val="0"/>
          <w:bCs w:val="0"/>
          <w:kern w:val="0"/>
          <w:sz w:val="30"/>
          <w:szCs w:val="30"/>
        </w:rPr>
      </w:pPr>
    </w:p>
    <w:p w14:paraId="721F383D">
      <w:pPr>
        <w:pStyle w:val="4"/>
        <w:rPr>
          <w:rFonts w:ascii="黑体" w:hAnsi="黑体" w:eastAsia="黑体"/>
          <w:b w:val="0"/>
          <w:bCs w:val="0"/>
          <w:kern w:val="0"/>
          <w:sz w:val="30"/>
          <w:szCs w:val="30"/>
        </w:rPr>
      </w:pPr>
    </w:p>
    <w:p w14:paraId="494EE1E5">
      <w:pPr>
        <w:pStyle w:val="4"/>
        <w:rPr>
          <w:rFonts w:ascii="黑体" w:hAnsi="黑体" w:eastAsia="黑体"/>
          <w:b w:val="0"/>
          <w:bCs w:val="0"/>
          <w:kern w:val="0"/>
          <w:sz w:val="30"/>
          <w:szCs w:val="30"/>
        </w:rPr>
      </w:pPr>
    </w:p>
    <w:p w14:paraId="31686FB9">
      <w:pPr>
        <w:pStyle w:val="4"/>
        <w:rPr>
          <w:rFonts w:ascii="黑体" w:hAnsi="黑体" w:eastAsia="黑体"/>
          <w:b w:val="0"/>
          <w:bCs w:val="0"/>
          <w:kern w:val="0"/>
          <w:sz w:val="30"/>
          <w:szCs w:val="30"/>
        </w:rPr>
      </w:pPr>
    </w:p>
    <w:p w14:paraId="561E41CF">
      <w:pPr>
        <w:pStyle w:val="4"/>
        <w:rPr>
          <w:rFonts w:ascii="黑体" w:hAnsi="黑体" w:eastAsia="黑体"/>
          <w:b w:val="0"/>
          <w:bCs w:val="0"/>
          <w:kern w:val="0"/>
          <w:sz w:val="30"/>
          <w:szCs w:val="30"/>
        </w:rPr>
      </w:pPr>
    </w:p>
    <w:p w14:paraId="425B20CC">
      <w:pPr>
        <w:pStyle w:val="5"/>
        <w:rPr>
          <w:rFonts w:ascii="黑体" w:hAnsi="黑体" w:eastAsia="黑体"/>
          <w:b/>
          <w:bCs/>
          <w:kern w:val="0"/>
          <w:sz w:val="30"/>
          <w:szCs w:val="30"/>
        </w:rPr>
      </w:pPr>
    </w:p>
    <w:p w14:paraId="7C58313A">
      <w:pPr>
        <w:pStyle w:val="5"/>
        <w:rPr>
          <w:rFonts w:ascii="黑体" w:hAnsi="黑体" w:eastAsia="黑体"/>
          <w:b/>
          <w:bCs/>
          <w:kern w:val="0"/>
          <w:sz w:val="30"/>
          <w:szCs w:val="30"/>
        </w:rPr>
      </w:pPr>
    </w:p>
    <w:p w14:paraId="379C9338">
      <w:pPr>
        <w:pStyle w:val="5"/>
        <w:rPr>
          <w:rFonts w:ascii="黑体" w:hAnsi="黑体" w:eastAsia="黑体"/>
          <w:b/>
          <w:bCs/>
          <w:kern w:val="0"/>
          <w:sz w:val="30"/>
          <w:szCs w:val="30"/>
        </w:rPr>
      </w:pPr>
    </w:p>
    <w:p w14:paraId="7837E06A">
      <w:pPr>
        <w:pStyle w:val="5"/>
        <w:rPr>
          <w:rFonts w:ascii="黑体" w:hAnsi="黑体" w:eastAsia="黑体"/>
          <w:b/>
          <w:bCs/>
          <w:kern w:val="0"/>
          <w:sz w:val="30"/>
          <w:szCs w:val="30"/>
        </w:rPr>
      </w:pPr>
    </w:p>
    <w:p w14:paraId="4A927D7C">
      <w:pPr>
        <w:pStyle w:val="5"/>
        <w:rPr>
          <w:rFonts w:ascii="黑体" w:hAnsi="黑体" w:eastAsia="黑体"/>
          <w:b/>
          <w:bCs/>
          <w:kern w:val="0"/>
          <w:sz w:val="30"/>
          <w:szCs w:val="30"/>
        </w:rPr>
      </w:pPr>
    </w:p>
    <w:p w14:paraId="3FBA0C04">
      <w:pPr>
        <w:pStyle w:val="5"/>
        <w:rPr>
          <w:rFonts w:ascii="黑体" w:hAnsi="黑体" w:eastAsia="黑体"/>
          <w:b/>
          <w:bCs/>
          <w:kern w:val="0"/>
          <w:sz w:val="30"/>
          <w:szCs w:val="30"/>
        </w:rPr>
      </w:pPr>
    </w:p>
    <w:p w14:paraId="0AD69A3F">
      <w:pPr>
        <w:pStyle w:val="5"/>
        <w:rPr>
          <w:rFonts w:ascii="黑体" w:hAnsi="黑体" w:eastAsia="黑体"/>
          <w:b/>
          <w:bCs/>
          <w:kern w:val="0"/>
          <w:sz w:val="30"/>
          <w:szCs w:val="30"/>
        </w:rPr>
      </w:pPr>
    </w:p>
    <w:p w14:paraId="11211DB0">
      <w:pPr>
        <w:pStyle w:val="5"/>
        <w:rPr>
          <w:rFonts w:ascii="黑体" w:hAnsi="黑体" w:eastAsia="黑体"/>
          <w:b/>
          <w:bCs/>
          <w:kern w:val="0"/>
          <w:sz w:val="30"/>
          <w:szCs w:val="30"/>
        </w:rPr>
      </w:pPr>
    </w:p>
    <w:p w14:paraId="0E1DAC77">
      <w:pPr>
        <w:pStyle w:val="4"/>
        <w:rPr>
          <w:rFonts w:ascii="黑体" w:hAnsi="黑体" w:eastAsia="黑体"/>
          <w:b w:val="0"/>
          <w:bCs w:val="0"/>
          <w:kern w:val="0"/>
          <w:sz w:val="30"/>
          <w:szCs w:val="30"/>
        </w:rPr>
      </w:pPr>
    </w:p>
    <w:p w14:paraId="46B4ECE8">
      <w:pPr>
        <w:pStyle w:val="4"/>
        <w:rPr>
          <w:rFonts w:ascii="黑体" w:hAnsi="黑体" w:eastAsia="黑体"/>
          <w:b w:val="0"/>
          <w:bCs w:val="0"/>
          <w:kern w:val="0"/>
          <w:sz w:val="30"/>
          <w:szCs w:val="30"/>
        </w:rPr>
      </w:pPr>
    </w:p>
    <w:p w14:paraId="143A2FE0">
      <w:pPr>
        <w:pStyle w:val="4"/>
        <w:rPr>
          <w:rFonts w:hint="eastAsia" w:ascii="黑体" w:hAnsi="黑体" w:eastAsia="黑体"/>
          <w:b w:val="0"/>
          <w:bCs w:val="0"/>
          <w:kern w:val="0"/>
          <w:sz w:val="30"/>
          <w:szCs w:val="30"/>
        </w:rPr>
      </w:pPr>
    </w:p>
    <w:p w14:paraId="5871CFAF">
      <w:pPr>
        <w:pStyle w:val="5"/>
        <w:rPr>
          <w:rFonts w:hint="eastAsia" w:ascii="黑体" w:hAnsi="黑体" w:eastAsia="黑体"/>
          <w:b w:val="0"/>
          <w:bCs w:val="0"/>
          <w:kern w:val="0"/>
          <w:sz w:val="30"/>
          <w:szCs w:val="30"/>
        </w:rPr>
      </w:pPr>
    </w:p>
    <w:p w14:paraId="388A547A">
      <w:pPr>
        <w:pStyle w:val="5"/>
        <w:rPr>
          <w:rFonts w:hint="eastAsia" w:ascii="黑体" w:hAnsi="黑体" w:eastAsia="黑体"/>
          <w:b w:val="0"/>
          <w:bCs w:val="0"/>
          <w:kern w:val="0"/>
          <w:sz w:val="30"/>
          <w:szCs w:val="30"/>
        </w:rPr>
      </w:pPr>
    </w:p>
    <w:p w14:paraId="1C395C3B">
      <w:pPr>
        <w:pStyle w:val="4"/>
        <w:ind w:firstLine="1500" w:firstLineChars="500"/>
        <w:rPr>
          <w:rFonts w:hint="eastAsia" w:ascii="黑体" w:hAnsi="黑体" w:eastAsia="黑体"/>
          <w:b w:val="0"/>
          <w:bCs w:val="0"/>
          <w:kern w:val="0"/>
          <w:sz w:val="30"/>
          <w:szCs w:val="30"/>
        </w:rPr>
      </w:pPr>
    </w:p>
    <w:p w14:paraId="62893FAA">
      <w:pPr>
        <w:pStyle w:val="4"/>
        <w:ind w:firstLine="1500" w:firstLineChars="500"/>
        <w:rPr>
          <w:rFonts w:ascii="宋体" w:hAnsi="宋体"/>
          <w:b w:val="0"/>
          <w:bCs w:val="0"/>
          <w:kern w:val="0"/>
          <w:sz w:val="30"/>
          <w:szCs w:val="30"/>
          <w:lang w:val="zh-CN"/>
        </w:rPr>
      </w:pPr>
      <w:r>
        <w:rPr>
          <w:rFonts w:hint="eastAsia" w:ascii="黑体" w:hAnsi="黑体" w:eastAsia="黑体"/>
          <w:b w:val="0"/>
          <w:bCs w:val="0"/>
          <w:kern w:val="0"/>
          <w:sz w:val="30"/>
          <w:szCs w:val="30"/>
        </w:rPr>
        <w:t>三、缴税凭据或完税证明或免税证明材料</w:t>
      </w:r>
    </w:p>
    <w:p w14:paraId="7F7B95FD">
      <w:pPr>
        <w:autoSpaceDE w:val="0"/>
        <w:autoSpaceDN w:val="0"/>
        <w:adjustRightInd w:val="0"/>
        <w:spacing w:beforeLines="50" w:afterLines="50"/>
        <w:jc w:val="center"/>
        <w:rPr>
          <w:rFonts w:ascii="宋体" w:hAnsi="宋体"/>
          <w:kern w:val="0"/>
          <w:sz w:val="24"/>
        </w:rPr>
      </w:pPr>
    </w:p>
    <w:p w14:paraId="561CB93C">
      <w:pPr>
        <w:autoSpaceDE w:val="0"/>
        <w:autoSpaceDN w:val="0"/>
        <w:adjustRightInd w:val="0"/>
        <w:spacing w:beforeLines="50" w:afterLines="50"/>
        <w:jc w:val="center"/>
        <w:rPr>
          <w:rFonts w:ascii="宋体" w:hAnsi="宋体"/>
          <w:kern w:val="0"/>
          <w:sz w:val="24"/>
        </w:rPr>
      </w:pPr>
    </w:p>
    <w:p w14:paraId="3FEDA9D2">
      <w:pPr>
        <w:autoSpaceDE w:val="0"/>
        <w:autoSpaceDN w:val="0"/>
        <w:adjustRightInd w:val="0"/>
        <w:spacing w:beforeLines="50" w:afterLines="50"/>
        <w:jc w:val="center"/>
        <w:rPr>
          <w:rFonts w:ascii="宋体" w:hAnsi="宋体"/>
          <w:kern w:val="0"/>
          <w:sz w:val="24"/>
        </w:rPr>
      </w:pPr>
    </w:p>
    <w:p w14:paraId="73426474">
      <w:pPr>
        <w:autoSpaceDE w:val="0"/>
        <w:autoSpaceDN w:val="0"/>
        <w:adjustRightInd w:val="0"/>
        <w:spacing w:beforeLines="50" w:afterLines="50"/>
        <w:jc w:val="center"/>
        <w:rPr>
          <w:rFonts w:ascii="宋体" w:hAnsi="宋体"/>
          <w:kern w:val="0"/>
          <w:sz w:val="24"/>
        </w:rPr>
      </w:pPr>
    </w:p>
    <w:p w14:paraId="53810D62">
      <w:pPr>
        <w:autoSpaceDE w:val="0"/>
        <w:autoSpaceDN w:val="0"/>
        <w:adjustRightInd w:val="0"/>
        <w:spacing w:beforeLines="50" w:afterLines="50"/>
        <w:jc w:val="center"/>
        <w:rPr>
          <w:rFonts w:ascii="宋体" w:hAnsi="宋体"/>
          <w:kern w:val="0"/>
          <w:sz w:val="24"/>
        </w:rPr>
      </w:pPr>
    </w:p>
    <w:p w14:paraId="7CE36773">
      <w:pPr>
        <w:autoSpaceDE w:val="0"/>
        <w:autoSpaceDN w:val="0"/>
        <w:adjustRightInd w:val="0"/>
        <w:spacing w:beforeLines="50" w:afterLines="50"/>
        <w:jc w:val="center"/>
        <w:rPr>
          <w:rFonts w:ascii="宋体" w:hAnsi="宋体"/>
          <w:kern w:val="0"/>
          <w:sz w:val="24"/>
        </w:rPr>
      </w:pPr>
    </w:p>
    <w:p w14:paraId="241AB5EF">
      <w:pPr>
        <w:autoSpaceDE w:val="0"/>
        <w:autoSpaceDN w:val="0"/>
        <w:adjustRightInd w:val="0"/>
        <w:spacing w:beforeLines="50" w:afterLines="50"/>
        <w:jc w:val="center"/>
        <w:rPr>
          <w:rFonts w:ascii="宋体" w:hAnsi="宋体"/>
          <w:kern w:val="0"/>
          <w:sz w:val="24"/>
        </w:rPr>
      </w:pPr>
    </w:p>
    <w:p w14:paraId="5467E769">
      <w:pPr>
        <w:autoSpaceDE w:val="0"/>
        <w:autoSpaceDN w:val="0"/>
        <w:adjustRightInd w:val="0"/>
        <w:spacing w:beforeLines="50" w:afterLines="50"/>
        <w:jc w:val="center"/>
        <w:rPr>
          <w:rFonts w:ascii="宋体" w:hAnsi="宋体"/>
          <w:kern w:val="0"/>
          <w:sz w:val="24"/>
        </w:rPr>
      </w:pPr>
    </w:p>
    <w:p w14:paraId="69A8B82B">
      <w:pPr>
        <w:autoSpaceDE w:val="0"/>
        <w:autoSpaceDN w:val="0"/>
        <w:adjustRightInd w:val="0"/>
        <w:spacing w:beforeLines="50" w:afterLines="50"/>
        <w:jc w:val="center"/>
        <w:rPr>
          <w:rFonts w:ascii="宋体" w:hAnsi="宋体"/>
          <w:kern w:val="0"/>
          <w:sz w:val="24"/>
        </w:rPr>
      </w:pPr>
    </w:p>
    <w:p w14:paraId="08BD95DC">
      <w:pPr>
        <w:autoSpaceDE w:val="0"/>
        <w:autoSpaceDN w:val="0"/>
        <w:adjustRightInd w:val="0"/>
        <w:spacing w:beforeLines="50" w:afterLines="50"/>
        <w:jc w:val="center"/>
        <w:rPr>
          <w:rFonts w:ascii="宋体" w:hAnsi="宋体"/>
          <w:kern w:val="0"/>
          <w:sz w:val="24"/>
        </w:rPr>
      </w:pPr>
    </w:p>
    <w:p w14:paraId="72031D5A">
      <w:pPr>
        <w:autoSpaceDE w:val="0"/>
        <w:autoSpaceDN w:val="0"/>
        <w:adjustRightInd w:val="0"/>
        <w:spacing w:beforeLines="50" w:afterLines="50"/>
        <w:jc w:val="center"/>
        <w:rPr>
          <w:rFonts w:ascii="宋体" w:hAnsi="宋体"/>
          <w:kern w:val="0"/>
          <w:sz w:val="24"/>
        </w:rPr>
      </w:pPr>
    </w:p>
    <w:p w14:paraId="74B8BADC">
      <w:pPr>
        <w:autoSpaceDE w:val="0"/>
        <w:autoSpaceDN w:val="0"/>
        <w:adjustRightInd w:val="0"/>
        <w:spacing w:beforeLines="50" w:afterLines="50"/>
        <w:jc w:val="center"/>
        <w:rPr>
          <w:rFonts w:ascii="宋体" w:hAnsi="宋体"/>
          <w:kern w:val="0"/>
          <w:sz w:val="24"/>
        </w:rPr>
      </w:pPr>
    </w:p>
    <w:p w14:paraId="2A7574F4">
      <w:pPr>
        <w:autoSpaceDE w:val="0"/>
        <w:autoSpaceDN w:val="0"/>
        <w:adjustRightInd w:val="0"/>
        <w:spacing w:beforeLines="50" w:afterLines="50"/>
        <w:jc w:val="center"/>
        <w:rPr>
          <w:rFonts w:ascii="宋体" w:hAnsi="宋体"/>
          <w:kern w:val="0"/>
          <w:sz w:val="24"/>
        </w:rPr>
      </w:pPr>
    </w:p>
    <w:p w14:paraId="64143622">
      <w:pPr>
        <w:autoSpaceDE w:val="0"/>
        <w:autoSpaceDN w:val="0"/>
        <w:adjustRightInd w:val="0"/>
        <w:spacing w:beforeLines="50" w:afterLines="50"/>
        <w:jc w:val="center"/>
        <w:rPr>
          <w:rFonts w:ascii="宋体" w:hAnsi="宋体"/>
          <w:kern w:val="0"/>
          <w:sz w:val="24"/>
        </w:rPr>
      </w:pPr>
    </w:p>
    <w:p w14:paraId="54FA2BDB">
      <w:pPr>
        <w:autoSpaceDE w:val="0"/>
        <w:autoSpaceDN w:val="0"/>
        <w:adjustRightInd w:val="0"/>
        <w:spacing w:beforeLines="50" w:afterLines="50"/>
        <w:jc w:val="center"/>
        <w:rPr>
          <w:rFonts w:ascii="宋体" w:hAnsi="宋体"/>
          <w:kern w:val="0"/>
          <w:sz w:val="24"/>
        </w:rPr>
      </w:pPr>
    </w:p>
    <w:p w14:paraId="78A8FE55">
      <w:pPr>
        <w:autoSpaceDE w:val="0"/>
        <w:autoSpaceDN w:val="0"/>
        <w:adjustRightInd w:val="0"/>
        <w:spacing w:beforeLines="50" w:afterLines="50"/>
        <w:jc w:val="center"/>
        <w:rPr>
          <w:rFonts w:ascii="宋体" w:hAnsi="宋体"/>
          <w:kern w:val="0"/>
          <w:sz w:val="24"/>
        </w:rPr>
      </w:pPr>
    </w:p>
    <w:p w14:paraId="5E542825">
      <w:pPr>
        <w:pStyle w:val="4"/>
        <w:ind w:firstLine="600" w:firstLineChars="200"/>
        <w:rPr>
          <w:rFonts w:ascii="黑体" w:hAnsi="黑体" w:eastAsia="黑体"/>
          <w:b w:val="0"/>
          <w:bCs w:val="0"/>
          <w:kern w:val="0"/>
          <w:sz w:val="30"/>
          <w:szCs w:val="30"/>
        </w:rPr>
      </w:pPr>
      <w:r>
        <w:rPr>
          <w:rFonts w:hint="eastAsia" w:ascii="黑体" w:hAnsi="黑体" w:eastAsia="黑体"/>
          <w:b w:val="0"/>
          <w:bCs w:val="0"/>
          <w:kern w:val="0"/>
          <w:sz w:val="30"/>
          <w:szCs w:val="30"/>
        </w:rPr>
        <w:t>四、缴纳社会保险的凭据或不需要缴纳社会保险的证明文件</w:t>
      </w:r>
    </w:p>
    <w:p w14:paraId="37C92A08">
      <w:pPr>
        <w:autoSpaceDE w:val="0"/>
        <w:autoSpaceDN w:val="0"/>
        <w:adjustRightInd w:val="0"/>
        <w:spacing w:beforeLines="50" w:afterLines="50"/>
        <w:jc w:val="center"/>
        <w:rPr>
          <w:rFonts w:ascii="宋体" w:hAnsi="宋体"/>
          <w:kern w:val="0"/>
          <w:sz w:val="24"/>
        </w:rPr>
      </w:pPr>
    </w:p>
    <w:p w14:paraId="63B60398">
      <w:pPr>
        <w:autoSpaceDE w:val="0"/>
        <w:autoSpaceDN w:val="0"/>
        <w:adjustRightInd w:val="0"/>
        <w:spacing w:beforeLines="50" w:afterLines="50"/>
        <w:jc w:val="center"/>
        <w:rPr>
          <w:rFonts w:ascii="宋体" w:hAnsi="宋体"/>
          <w:kern w:val="0"/>
          <w:sz w:val="24"/>
        </w:rPr>
      </w:pPr>
    </w:p>
    <w:p w14:paraId="2DF45901">
      <w:pPr>
        <w:pStyle w:val="4"/>
        <w:rPr>
          <w:rFonts w:ascii="黑体" w:hAnsi="黑体" w:eastAsia="黑体"/>
          <w:b w:val="0"/>
          <w:bCs w:val="0"/>
          <w:kern w:val="0"/>
          <w:sz w:val="30"/>
          <w:szCs w:val="30"/>
        </w:rPr>
      </w:pPr>
    </w:p>
    <w:p w14:paraId="7738BE91">
      <w:pPr>
        <w:pStyle w:val="4"/>
        <w:rPr>
          <w:rFonts w:ascii="黑体" w:hAnsi="黑体" w:eastAsia="黑体"/>
          <w:b w:val="0"/>
          <w:bCs w:val="0"/>
          <w:kern w:val="0"/>
          <w:sz w:val="30"/>
          <w:szCs w:val="30"/>
        </w:rPr>
      </w:pPr>
    </w:p>
    <w:p w14:paraId="78D63638">
      <w:pPr>
        <w:pStyle w:val="4"/>
        <w:rPr>
          <w:rFonts w:ascii="黑体" w:hAnsi="黑体" w:eastAsia="黑体"/>
          <w:b w:val="0"/>
          <w:bCs w:val="0"/>
          <w:kern w:val="0"/>
          <w:sz w:val="30"/>
          <w:szCs w:val="30"/>
        </w:rPr>
      </w:pPr>
    </w:p>
    <w:p w14:paraId="296547A8">
      <w:pPr>
        <w:rPr>
          <w:rFonts w:ascii="黑体" w:hAnsi="黑体" w:eastAsia="黑体"/>
          <w:kern w:val="0"/>
          <w:sz w:val="30"/>
          <w:szCs w:val="30"/>
        </w:rPr>
      </w:pPr>
      <w:r>
        <w:rPr>
          <w:rFonts w:hint="eastAsia" w:ascii="黑体" w:hAnsi="黑体" w:eastAsia="黑体"/>
          <w:kern w:val="0"/>
          <w:sz w:val="30"/>
          <w:szCs w:val="30"/>
        </w:rPr>
        <w:br w:type="page"/>
      </w:r>
    </w:p>
    <w:p w14:paraId="5308E4E8">
      <w:pPr>
        <w:jc w:val="center"/>
        <w:rPr>
          <w:rFonts w:ascii="宋体" w:hAnsi="宋体" w:eastAsia="黑体"/>
          <w:kern w:val="0"/>
          <w:sz w:val="24"/>
        </w:rPr>
      </w:pPr>
      <w:r>
        <w:rPr>
          <w:rFonts w:hint="eastAsia" w:ascii="黑体" w:hAnsi="黑体" w:eastAsia="黑体"/>
          <w:kern w:val="0"/>
          <w:sz w:val="30"/>
          <w:szCs w:val="30"/>
        </w:rPr>
        <w:t>五、三年内在经营活动中没有重大违法记录的声明</w:t>
      </w:r>
    </w:p>
    <w:p w14:paraId="29FE699E">
      <w:pPr>
        <w:snapToGrid w:val="0"/>
        <w:ind w:firstLine="480" w:firstLineChars="200"/>
        <w:rPr>
          <w:snapToGrid w:val="0"/>
          <w:sz w:val="24"/>
        </w:rPr>
      </w:pPr>
    </w:p>
    <w:p w14:paraId="5E5DB089">
      <w:pPr>
        <w:ind w:firstLine="480" w:firstLineChars="200"/>
        <w:rPr>
          <w:sz w:val="24"/>
        </w:rPr>
      </w:pPr>
      <w:r>
        <w:rPr>
          <w:sz w:val="24"/>
        </w:rPr>
        <w:t>本公司郑重声明，根据《</w:t>
      </w:r>
      <w:r>
        <w:rPr>
          <w:rFonts w:hint="eastAsia"/>
          <w:sz w:val="24"/>
        </w:rPr>
        <w:t>中华人民共和国政府采购法实施条例</w:t>
      </w:r>
      <w:r>
        <w:rPr>
          <w:sz w:val="24"/>
        </w:rPr>
        <w:t>》的规定，本公司</w:t>
      </w:r>
      <w:r>
        <w:rPr>
          <w:rFonts w:hint="eastAsia"/>
          <w:sz w:val="24"/>
        </w:rPr>
        <w:t>三年内在经营活动中没有重大违法记录，本声明所称重大违法记录，是指供应商因违法经营受到刑事处罚或者责令停产停业、吊销许可证或者执照、较大数额罚款等行政处罚。</w:t>
      </w:r>
    </w:p>
    <w:p w14:paraId="21DAEE28">
      <w:pPr>
        <w:ind w:firstLine="480" w:firstLineChars="200"/>
        <w:rPr>
          <w:sz w:val="24"/>
        </w:rPr>
      </w:pPr>
      <w:r>
        <w:rPr>
          <w:sz w:val="24"/>
        </w:rPr>
        <w:t>本公司对上述声明的真实性负责。如有虚假，将依法承担相应责任。</w:t>
      </w:r>
    </w:p>
    <w:p w14:paraId="4E50286F">
      <w:pPr>
        <w:adjustRightInd w:val="0"/>
        <w:snapToGrid w:val="0"/>
        <w:rPr>
          <w:rFonts w:ascii="宋体" w:hAnsi="宋体"/>
          <w:b/>
          <w:bCs/>
          <w:sz w:val="24"/>
        </w:rPr>
      </w:pPr>
    </w:p>
    <w:p w14:paraId="132D19B0">
      <w:pPr>
        <w:adjustRightInd w:val="0"/>
        <w:snapToGrid w:val="0"/>
        <w:rPr>
          <w:rFonts w:ascii="宋体" w:hAnsi="宋体"/>
          <w:b/>
          <w:bCs/>
          <w:sz w:val="24"/>
        </w:rPr>
      </w:pPr>
    </w:p>
    <w:p w14:paraId="394261E8">
      <w:pPr>
        <w:adjustRightInd w:val="0"/>
        <w:snapToGrid w:val="0"/>
        <w:ind w:firstLine="480" w:firstLineChars="200"/>
        <w:rPr>
          <w:rFonts w:ascii="宋体"/>
          <w:sz w:val="24"/>
          <w:u w:val="single"/>
        </w:rPr>
      </w:pPr>
      <w:r>
        <w:rPr>
          <w:rFonts w:hint="eastAsia" w:ascii="宋体"/>
          <w:sz w:val="24"/>
        </w:rPr>
        <w:t>投标人名称（签章）：</w:t>
      </w:r>
    </w:p>
    <w:p w14:paraId="39D01529">
      <w:pPr>
        <w:adjustRightInd w:val="0"/>
        <w:snapToGrid w:val="0"/>
        <w:ind w:firstLine="480" w:firstLineChars="200"/>
        <w:rPr>
          <w:rFonts w:ascii="宋体" w:hAnsi="宋体"/>
          <w:snapToGrid w:val="0"/>
          <w:kern w:val="0"/>
          <w:sz w:val="24"/>
        </w:rPr>
      </w:pPr>
      <w:r>
        <w:rPr>
          <w:rFonts w:hint="eastAsia" w:ascii="宋体" w:hAnsi="宋体"/>
          <w:snapToGrid w:val="0"/>
          <w:kern w:val="0"/>
          <w:sz w:val="24"/>
        </w:rPr>
        <w:t>法定代表人（单位负责人）</w:t>
      </w:r>
    </w:p>
    <w:p w14:paraId="39D7E833">
      <w:pPr>
        <w:adjustRightInd w:val="0"/>
        <w:snapToGrid w:val="0"/>
        <w:ind w:firstLine="480" w:firstLineChars="200"/>
        <w:rPr>
          <w:rFonts w:ascii="宋体" w:hAnsi="宋体"/>
          <w:snapToGrid w:val="0"/>
          <w:kern w:val="0"/>
          <w:sz w:val="24"/>
        </w:rPr>
      </w:pPr>
      <w:r>
        <w:rPr>
          <w:rFonts w:hint="eastAsia" w:ascii="宋体" w:hAnsi="宋体"/>
          <w:snapToGrid w:val="0"/>
          <w:kern w:val="0"/>
          <w:sz w:val="24"/>
        </w:rPr>
        <w:t>或授权代表（签   章）</w:t>
      </w:r>
      <w:r>
        <w:rPr>
          <w:rFonts w:hint="eastAsia" w:ascii="宋体"/>
          <w:sz w:val="24"/>
        </w:rPr>
        <w:t>：</w:t>
      </w:r>
    </w:p>
    <w:p w14:paraId="30D42C4C">
      <w:pPr>
        <w:adjustRightInd w:val="0"/>
        <w:snapToGrid w:val="0"/>
        <w:ind w:firstLine="2160" w:firstLineChars="900"/>
        <w:outlineLvl w:val="0"/>
        <w:rPr>
          <w:rFonts w:ascii="宋体"/>
          <w:sz w:val="24"/>
        </w:rPr>
      </w:pPr>
    </w:p>
    <w:p w14:paraId="3C03CB2E">
      <w:pPr>
        <w:autoSpaceDE w:val="0"/>
        <w:autoSpaceDN w:val="0"/>
        <w:adjustRightInd w:val="0"/>
        <w:spacing w:beforeLines="50" w:afterLines="50"/>
        <w:rPr>
          <w:rFonts w:ascii="宋体" w:hAnsi="宋体"/>
          <w:kern w:val="0"/>
          <w:szCs w:val="21"/>
        </w:rPr>
      </w:pPr>
      <w:r>
        <w:rPr>
          <w:rFonts w:hint="eastAsia" w:ascii="宋体"/>
          <w:sz w:val="24"/>
        </w:rPr>
        <w:t xml:space="preserve">    日期：年月日</w:t>
      </w:r>
    </w:p>
    <w:p w14:paraId="130BBDD8">
      <w:pPr>
        <w:ind w:firstLine="480" w:firstLineChars="200"/>
        <w:rPr>
          <w:rFonts w:ascii="宋体"/>
          <w:sz w:val="24"/>
        </w:rPr>
      </w:pPr>
    </w:p>
    <w:p w14:paraId="67EAAE9D">
      <w:pPr>
        <w:ind w:firstLine="480" w:firstLineChars="200"/>
        <w:rPr>
          <w:rFonts w:ascii="宋体"/>
          <w:sz w:val="24"/>
        </w:rPr>
      </w:pPr>
    </w:p>
    <w:p w14:paraId="2DEDB5C4">
      <w:pPr>
        <w:ind w:firstLine="480" w:firstLineChars="200"/>
        <w:rPr>
          <w:rFonts w:ascii="宋体"/>
          <w:sz w:val="24"/>
        </w:rPr>
      </w:pPr>
    </w:p>
    <w:p w14:paraId="1C425535">
      <w:pPr>
        <w:ind w:firstLine="480" w:firstLineChars="200"/>
        <w:rPr>
          <w:rFonts w:ascii="宋体"/>
          <w:sz w:val="24"/>
        </w:rPr>
      </w:pPr>
    </w:p>
    <w:p w14:paraId="5F15A2AB">
      <w:pPr>
        <w:ind w:firstLine="480" w:firstLineChars="200"/>
        <w:rPr>
          <w:rFonts w:ascii="宋体"/>
          <w:sz w:val="24"/>
        </w:rPr>
      </w:pPr>
    </w:p>
    <w:p w14:paraId="22A2E2A6">
      <w:pPr>
        <w:ind w:firstLine="480" w:firstLineChars="200"/>
        <w:rPr>
          <w:rFonts w:ascii="宋体"/>
          <w:sz w:val="24"/>
        </w:rPr>
      </w:pPr>
    </w:p>
    <w:p w14:paraId="0996CEC9">
      <w:pPr>
        <w:ind w:firstLine="480" w:firstLineChars="200"/>
        <w:rPr>
          <w:rFonts w:ascii="宋体"/>
          <w:sz w:val="24"/>
        </w:rPr>
      </w:pPr>
    </w:p>
    <w:p w14:paraId="5CCCB43D">
      <w:pPr>
        <w:ind w:firstLine="480" w:firstLineChars="200"/>
        <w:rPr>
          <w:rFonts w:ascii="宋体"/>
          <w:sz w:val="24"/>
        </w:rPr>
      </w:pPr>
    </w:p>
    <w:p w14:paraId="6BABF444">
      <w:pPr>
        <w:ind w:firstLine="480" w:firstLineChars="200"/>
        <w:rPr>
          <w:rFonts w:ascii="宋体"/>
          <w:sz w:val="24"/>
        </w:rPr>
      </w:pPr>
    </w:p>
    <w:p w14:paraId="5F9C5F2A">
      <w:pPr>
        <w:ind w:firstLine="480" w:firstLineChars="200"/>
        <w:rPr>
          <w:rFonts w:ascii="宋体"/>
          <w:sz w:val="24"/>
        </w:rPr>
      </w:pPr>
    </w:p>
    <w:p w14:paraId="125F462E">
      <w:pPr>
        <w:ind w:firstLine="480" w:firstLineChars="200"/>
        <w:rPr>
          <w:rFonts w:ascii="宋体"/>
          <w:sz w:val="24"/>
        </w:rPr>
      </w:pPr>
    </w:p>
    <w:p w14:paraId="08E5AEE2">
      <w:pPr>
        <w:ind w:firstLine="480" w:firstLineChars="200"/>
        <w:rPr>
          <w:rFonts w:ascii="宋体"/>
          <w:sz w:val="24"/>
        </w:rPr>
      </w:pPr>
    </w:p>
    <w:p w14:paraId="5A8A63B3">
      <w:pPr>
        <w:ind w:firstLine="480" w:firstLineChars="200"/>
        <w:rPr>
          <w:rFonts w:ascii="宋体"/>
          <w:sz w:val="24"/>
        </w:rPr>
      </w:pPr>
    </w:p>
    <w:p w14:paraId="77BC4A5F">
      <w:pPr>
        <w:ind w:firstLine="480" w:firstLineChars="200"/>
        <w:rPr>
          <w:rFonts w:ascii="宋体"/>
          <w:sz w:val="24"/>
        </w:rPr>
      </w:pPr>
    </w:p>
    <w:p w14:paraId="666E7774">
      <w:pPr>
        <w:ind w:firstLine="480" w:firstLineChars="200"/>
        <w:rPr>
          <w:rFonts w:ascii="宋体"/>
          <w:sz w:val="24"/>
        </w:rPr>
      </w:pPr>
    </w:p>
    <w:p w14:paraId="113A40BA">
      <w:pPr>
        <w:pStyle w:val="4"/>
        <w:numPr>
          <w:ilvl w:val="0"/>
          <w:numId w:val="4"/>
        </w:numPr>
        <w:spacing w:before="0" w:after="0"/>
        <w:jc w:val="center"/>
        <w:rPr>
          <w:rFonts w:ascii="黑体" w:hAnsi="黑体" w:eastAsia="黑体"/>
          <w:b w:val="0"/>
          <w:bCs w:val="0"/>
          <w:kern w:val="0"/>
          <w:sz w:val="30"/>
          <w:szCs w:val="30"/>
        </w:rPr>
      </w:pPr>
      <w:r>
        <w:rPr>
          <w:rFonts w:hint="eastAsia" w:ascii="黑体" w:hAnsi="黑体" w:eastAsia="黑体"/>
          <w:b w:val="0"/>
          <w:bCs w:val="0"/>
          <w:kern w:val="0"/>
          <w:sz w:val="30"/>
          <w:szCs w:val="30"/>
        </w:rPr>
        <w:t>招标文件第一章《投标邀请》中投标人特定资格条件的        证明材料</w:t>
      </w:r>
    </w:p>
    <w:p w14:paraId="35B5B914">
      <w:pPr>
        <w:autoSpaceDE w:val="0"/>
        <w:autoSpaceDN w:val="0"/>
        <w:adjustRightInd w:val="0"/>
        <w:spacing w:beforeLines="50" w:afterLines="50"/>
        <w:jc w:val="center"/>
        <w:rPr>
          <w:rFonts w:ascii="宋体" w:hAnsi="宋体"/>
          <w:kern w:val="0"/>
          <w:sz w:val="24"/>
        </w:rPr>
      </w:pPr>
      <w:r>
        <w:rPr>
          <w:rFonts w:hint="eastAsia" w:ascii="宋体" w:hAnsi="宋体"/>
          <w:kern w:val="0"/>
          <w:sz w:val="24"/>
        </w:rPr>
        <w:t>（如果有，提供）</w:t>
      </w:r>
    </w:p>
    <w:p w14:paraId="1C961488">
      <w:pPr>
        <w:autoSpaceDE w:val="0"/>
        <w:autoSpaceDN w:val="0"/>
        <w:adjustRightInd w:val="0"/>
        <w:spacing w:beforeLines="50" w:afterLines="50"/>
        <w:jc w:val="center"/>
        <w:rPr>
          <w:rFonts w:ascii="宋体" w:hAnsi="宋体"/>
          <w:kern w:val="0"/>
          <w:szCs w:val="21"/>
        </w:rPr>
      </w:pPr>
    </w:p>
    <w:p w14:paraId="7A239EEB">
      <w:pPr>
        <w:autoSpaceDE w:val="0"/>
        <w:autoSpaceDN w:val="0"/>
        <w:adjustRightInd w:val="0"/>
        <w:spacing w:beforeLines="50" w:afterLines="50"/>
        <w:jc w:val="center"/>
        <w:rPr>
          <w:rFonts w:ascii="宋体" w:hAnsi="宋体"/>
          <w:kern w:val="0"/>
          <w:szCs w:val="21"/>
        </w:rPr>
      </w:pPr>
    </w:p>
    <w:p w14:paraId="73BD5E03">
      <w:pPr>
        <w:pStyle w:val="4"/>
        <w:rPr>
          <w:rFonts w:ascii="黑体" w:hAnsi="黑体" w:eastAsia="黑体"/>
          <w:b w:val="0"/>
          <w:bCs w:val="0"/>
          <w:kern w:val="0"/>
          <w:sz w:val="30"/>
          <w:szCs w:val="30"/>
        </w:rPr>
      </w:pPr>
    </w:p>
    <w:p w14:paraId="30634376">
      <w:pPr>
        <w:pStyle w:val="4"/>
        <w:rPr>
          <w:rFonts w:ascii="黑体" w:hAnsi="黑体" w:eastAsia="黑体"/>
          <w:b w:val="0"/>
          <w:bCs w:val="0"/>
          <w:kern w:val="0"/>
          <w:sz w:val="30"/>
          <w:szCs w:val="30"/>
        </w:rPr>
      </w:pPr>
    </w:p>
    <w:p w14:paraId="6733387E">
      <w:pPr>
        <w:pStyle w:val="4"/>
        <w:rPr>
          <w:rFonts w:ascii="黑体" w:hAnsi="黑体" w:eastAsia="黑体"/>
          <w:b w:val="0"/>
          <w:bCs w:val="0"/>
          <w:kern w:val="0"/>
          <w:sz w:val="30"/>
          <w:szCs w:val="30"/>
        </w:rPr>
      </w:pPr>
    </w:p>
    <w:p w14:paraId="31388A41">
      <w:pPr>
        <w:pStyle w:val="5"/>
        <w:rPr>
          <w:rFonts w:ascii="黑体" w:hAnsi="黑体" w:eastAsia="黑体"/>
          <w:b/>
          <w:bCs/>
          <w:kern w:val="0"/>
          <w:sz w:val="30"/>
          <w:szCs w:val="30"/>
        </w:rPr>
      </w:pPr>
    </w:p>
    <w:p w14:paraId="3C0B584E">
      <w:pPr>
        <w:pStyle w:val="5"/>
        <w:rPr>
          <w:rFonts w:ascii="黑体" w:hAnsi="黑体" w:eastAsia="黑体"/>
          <w:b/>
          <w:bCs/>
          <w:kern w:val="0"/>
          <w:sz w:val="30"/>
          <w:szCs w:val="30"/>
        </w:rPr>
      </w:pPr>
    </w:p>
    <w:p w14:paraId="600CC158">
      <w:pPr>
        <w:pStyle w:val="5"/>
        <w:rPr>
          <w:rFonts w:ascii="黑体" w:hAnsi="黑体" w:eastAsia="黑体"/>
          <w:b/>
          <w:bCs/>
          <w:kern w:val="0"/>
          <w:sz w:val="30"/>
          <w:szCs w:val="30"/>
        </w:rPr>
      </w:pPr>
    </w:p>
    <w:p w14:paraId="386C1AB4">
      <w:pPr>
        <w:pStyle w:val="5"/>
        <w:rPr>
          <w:rFonts w:ascii="黑体" w:hAnsi="黑体" w:eastAsia="黑体"/>
          <w:b/>
          <w:bCs/>
          <w:kern w:val="0"/>
          <w:sz w:val="30"/>
          <w:szCs w:val="30"/>
        </w:rPr>
      </w:pPr>
    </w:p>
    <w:p w14:paraId="1C63093D">
      <w:pPr>
        <w:pStyle w:val="5"/>
        <w:rPr>
          <w:rFonts w:ascii="黑体" w:hAnsi="黑体" w:eastAsia="黑体"/>
          <w:b/>
          <w:bCs/>
          <w:kern w:val="0"/>
          <w:sz w:val="30"/>
          <w:szCs w:val="30"/>
        </w:rPr>
      </w:pPr>
    </w:p>
    <w:p w14:paraId="79129026">
      <w:pPr>
        <w:pStyle w:val="5"/>
        <w:rPr>
          <w:rFonts w:ascii="黑体" w:hAnsi="黑体" w:eastAsia="黑体"/>
          <w:b/>
          <w:bCs/>
          <w:kern w:val="0"/>
          <w:sz w:val="30"/>
          <w:szCs w:val="30"/>
        </w:rPr>
      </w:pPr>
    </w:p>
    <w:p w14:paraId="796B71F8">
      <w:pPr>
        <w:pStyle w:val="5"/>
        <w:rPr>
          <w:rFonts w:ascii="黑体" w:hAnsi="黑体" w:eastAsia="黑体"/>
          <w:b/>
          <w:bCs/>
          <w:kern w:val="0"/>
          <w:sz w:val="30"/>
          <w:szCs w:val="30"/>
        </w:rPr>
      </w:pPr>
    </w:p>
    <w:p w14:paraId="3EB822E2">
      <w:pPr>
        <w:pStyle w:val="5"/>
        <w:rPr>
          <w:rFonts w:ascii="黑体" w:hAnsi="黑体" w:eastAsia="黑体"/>
          <w:b/>
          <w:bCs/>
          <w:kern w:val="0"/>
          <w:sz w:val="30"/>
          <w:szCs w:val="30"/>
        </w:rPr>
      </w:pPr>
    </w:p>
    <w:p w14:paraId="39FE3C4F">
      <w:pPr>
        <w:pStyle w:val="5"/>
        <w:rPr>
          <w:rFonts w:ascii="黑体" w:hAnsi="黑体" w:eastAsia="黑体"/>
          <w:b/>
          <w:bCs/>
          <w:kern w:val="0"/>
          <w:sz w:val="30"/>
          <w:szCs w:val="30"/>
        </w:rPr>
      </w:pPr>
    </w:p>
    <w:p w14:paraId="46AAD503">
      <w:pPr>
        <w:pStyle w:val="4"/>
        <w:rPr>
          <w:rFonts w:ascii="黑体" w:hAnsi="黑体" w:eastAsia="黑体"/>
          <w:b w:val="0"/>
          <w:bCs w:val="0"/>
          <w:kern w:val="0"/>
          <w:sz w:val="30"/>
          <w:szCs w:val="30"/>
        </w:rPr>
      </w:pPr>
    </w:p>
    <w:p w14:paraId="110B272C">
      <w:pPr>
        <w:pStyle w:val="5"/>
      </w:pPr>
    </w:p>
    <w:p w14:paraId="33B4F8BA">
      <w:pPr>
        <w:pStyle w:val="5"/>
      </w:pPr>
    </w:p>
    <w:p w14:paraId="65366B21">
      <w:pPr>
        <w:pStyle w:val="4"/>
        <w:jc w:val="center"/>
        <w:rPr>
          <w:rFonts w:ascii="黑体" w:hAnsi="黑体" w:eastAsia="黑体"/>
          <w:b w:val="0"/>
          <w:bCs w:val="0"/>
          <w:kern w:val="0"/>
          <w:sz w:val="30"/>
          <w:szCs w:val="30"/>
        </w:rPr>
      </w:pPr>
      <w:r>
        <w:rPr>
          <w:rFonts w:hint="eastAsia" w:ascii="黑体" w:hAnsi="黑体" w:eastAsia="黑体"/>
          <w:b w:val="0"/>
          <w:bCs w:val="0"/>
          <w:kern w:val="0"/>
          <w:sz w:val="30"/>
          <w:szCs w:val="30"/>
        </w:rPr>
        <w:t>七、联合体协议书</w:t>
      </w:r>
    </w:p>
    <w:p w14:paraId="57A6FFCD">
      <w:pPr>
        <w:autoSpaceDE w:val="0"/>
        <w:autoSpaceDN w:val="0"/>
        <w:adjustRightInd w:val="0"/>
        <w:spacing w:beforeLines="50" w:afterLines="50"/>
        <w:jc w:val="center"/>
        <w:rPr>
          <w:rFonts w:ascii="宋体" w:hAnsi="宋体"/>
          <w:kern w:val="0"/>
          <w:sz w:val="24"/>
        </w:rPr>
      </w:pPr>
      <w:r>
        <w:rPr>
          <w:rFonts w:hint="eastAsia" w:ascii="宋体" w:hAnsi="宋体"/>
          <w:kern w:val="0"/>
          <w:sz w:val="24"/>
        </w:rPr>
        <w:t>（如果是，提供）</w:t>
      </w:r>
    </w:p>
    <w:p w14:paraId="1E9D55D5">
      <w:pPr>
        <w:autoSpaceDE w:val="0"/>
        <w:autoSpaceDN w:val="0"/>
        <w:adjustRightInd w:val="0"/>
        <w:spacing w:beforeLines="50" w:afterLines="50"/>
        <w:jc w:val="center"/>
        <w:rPr>
          <w:rFonts w:ascii="宋体" w:hAnsi="宋体"/>
          <w:kern w:val="0"/>
          <w:sz w:val="24"/>
        </w:rPr>
      </w:pPr>
    </w:p>
    <w:p w14:paraId="5919FAAF">
      <w:pPr>
        <w:ind w:firstLine="480" w:firstLineChars="200"/>
        <w:rPr>
          <w:rFonts w:ascii="宋体" w:hAnsi="宋体"/>
          <w:sz w:val="24"/>
        </w:rPr>
      </w:pPr>
      <w:r>
        <w:rPr>
          <w:rFonts w:hint="eastAsia" w:ascii="宋体" w:hAnsi="宋体"/>
          <w:sz w:val="24"/>
        </w:rPr>
        <w:t>（所有成员单位名称）自愿组成联合体，共同参加（项目名称、项目编号、包号）投标。现就联合体投标事宜订立如下协议。</w:t>
      </w:r>
    </w:p>
    <w:p w14:paraId="3C3F9DFE">
      <w:pPr>
        <w:rPr>
          <w:rFonts w:ascii="宋体" w:hAnsi="宋体"/>
          <w:sz w:val="24"/>
        </w:rPr>
      </w:pPr>
    </w:p>
    <w:p w14:paraId="0E339947">
      <w:pPr>
        <w:ind w:firstLine="480" w:firstLineChars="200"/>
        <w:rPr>
          <w:rFonts w:ascii="宋体" w:hAnsi="宋体"/>
          <w:sz w:val="24"/>
        </w:rPr>
      </w:pPr>
      <w:r>
        <w:rPr>
          <w:rFonts w:hint="eastAsia" w:ascii="宋体" w:hAnsi="宋体"/>
          <w:sz w:val="24"/>
        </w:rPr>
        <w:t>1.联合体各成员将严格按照招标文件、投标文件和合同的要求全面履行义务，并向采购人承担连带责任。</w:t>
      </w:r>
    </w:p>
    <w:p w14:paraId="44FF1E80">
      <w:pPr>
        <w:ind w:firstLine="480" w:firstLineChars="200"/>
        <w:rPr>
          <w:rFonts w:ascii="宋体" w:hAnsi="宋体"/>
          <w:sz w:val="24"/>
        </w:rPr>
      </w:pPr>
      <w:r>
        <w:rPr>
          <w:rFonts w:hint="eastAsia" w:ascii="宋体" w:hAnsi="宋体"/>
          <w:sz w:val="24"/>
        </w:rPr>
        <w:t>2. 联合体各成员单位内部的职责分工如下： 。</w:t>
      </w:r>
    </w:p>
    <w:p w14:paraId="6B27DF01">
      <w:pPr>
        <w:rPr>
          <w:rFonts w:ascii="宋体" w:hAnsi="宋体"/>
          <w:b/>
          <w:sz w:val="24"/>
        </w:rPr>
      </w:pPr>
      <w:r>
        <w:rPr>
          <w:rFonts w:hint="eastAsia" w:ascii="宋体" w:hAnsi="宋体"/>
          <w:sz w:val="24"/>
        </w:rPr>
        <w:t xml:space="preserve">    3. (</w:t>
      </w:r>
      <w:r>
        <w:rPr>
          <w:rFonts w:hint="eastAsia" w:ascii="宋体" w:hAnsi="宋体"/>
          <w:sz w:val="24"/>
          <w:lang w:val="en-GB"/>
        </w:rPr>
        <w:t>联合体一方为小型、微型企业且小型、微型企业协议合同金额占联合体协议合同总金额30%以上的，填写此项)联合体中</w:t>
      </w:r>
      <w:r>
        <w:rPr>
          <w:rFonts w:hint="eastAsia" w:ascii="宋体" w:hAnsi="宋体"/>
          <w:sz w:val="24"/>
        </w:rPr>
        <w:t>为小微企业，</w:t>
      </w:r>
      <w:r>
        <w:rPr>
          <w:rFonts w:hint="eastAsia" w:ascii="宋体" w:hAnsi="宋体"/>
          <w:sz w:val="24"/>
          <w:lang w:val="en-GB"/>
        </w:rPr>
        <w:t>该成员协议合同金额占联合体协议合同总金额%。</w:t>
      </w:r>
    </w:p>
    <w:p w14:paraId="7DDA1A11">
      <w:pPr>
        <w:ind w:firstLine="480" w:firstLineChars="200"/>
        <w:rPr>
          <w:rFonts w:ascii="宋体" w:hAnsi="宋体"/>
          <w:sz w:val="24"/>
        </w:rPr>
      </w:pPr>
      <w:r>
        <w:rPr>
          <w:rFonts w:hint="eastAsia" w:ascii="宋体" w:hAnsi="宋体"/>
          <w:sz w:val="24"/>
        </w:rPr>
        <w:t>4. 本协议书自所有成员单位法定代表人（单位负责人）或其委托代理人签字或盖单位章之日起生效，合同履行完毕后自动失效。</w:t>
      </w:r>
    </w:p>
    <w:p w14:paraId="28A33161">
      <w:pPr>
        <w:rPr>
          <w:rFonts w:ascii="宋体" w:hAnsi="宋体"/>
          <w:sz w:val="24"/>
        </w:rPr>
      </w:pPr>
    </w:p>
    <w:p w14:paraId="63E99068">
      <w:pPr>
        <w:rPr>
          <w:rFonts w:ascii="宋体" w:hAnsi="宋体"/>
          <w:sz w:val="24"/>
        </w:rPr>
      </w:pPr>
    </w:p>
    <w:p w14:paraId="7A2D51E7">
      <w:pPr>
        <w:rPr>
          <w:rFonts w:ascii="宋体" w:hAnsi="宋体"/>
          <w:sz w:val="24"/>
        </w:rPr>
      </w:pPr>
    </w:p>
    <w:p w14:paraId="3609B8E6">
      <w:pPr>
        <w:rPr>
          <w:rFonts w:ascii="宋体" w:hAnsi="宋体"/>
          <w:sz w:val="24"/>
        </w:rPr>
      </w:pPr>
    </w:p>
    <w:p w14:paraId="47061710">
      <w:pPr>
        <w:ind w:firstLine="480" w:firstLineChars="200"/>
        <w:rPr>
          <w:rFonts w:ascii="宋体" w:hAnsi="宋体"/>
          <w:sz w:val="24"/>
          <w:u w:val="single"/>
        </w:rPr>
      </w:pPr>
      <w:r>
        <w:rPr>
          <w:rFonts w:hint="eastAsia" w:ascii="宋体" w:hAnsi="宋体"/>
          <w:sz w:val="24"/>
        </w:rPr>
        <w:t>联合体成员名称：</w:t>
      </w:r>
      <w:r>
        <w:rPr>
          <w:rFonts w:hint="eastAsia" w:ascii="宋体" w:hAnsi="宋体"/>
          <w:sz w:val="24"/>
          <w:u w:val="single"/>
        </w:rPr>
        <w:t xml:space="preserve">                      （签章）</w:t>
      </w:r>
    </w:p>
    <w:p w14:paraId="514FADE2">
      <w:pPr>
        <w:ind w:firstLine="446"/>
        <w:rPr>
          <w:rFonts w:ascii="宋体" w:hAnsi="宋体"/>
          <w:sz w:val="24"/>
          <w:u w:val="single"/>
        </w:rPr>
      </w:pPr>
      <w:r>
        <w:rPr>
          <w:rFonts w:hint="eastAsia" w:ascii="宋体" w:hAnsi="宋体"/>
          <w:sz w:val="24"/>
        </w:rPr>
        <w:t>法定代表人（单位负责人）：</w:t>
      </w:r>
      <w:r>
        <w:rPr>
          <w:rFonts w:hint="eastAsia" w:ascii="宋体" w:hAnsi="宋体"/>
          <w:sz w:val="24"/>
          <w:u w:val="single"/>
        </w:rPr>
        <w:t xml:space="preserve">            （签章）</w:t>
      </w:r>
    </w:p>
    <w:p w14:paraId="727B541F">
      <w:pPr>
        <w:ind w:firstLine="446"/>
        <w:rPr>
          <w:rFonts w:ascii="宋体" w:hAnsi="宋体"/>
          <w:sz w:val="24"/>
        </w:rPr>
      </w:pPr>
    </w:p>
    <w:p w14:paraId="384018DB">
      <w:pPr>
        <w:ind w:firstLine="446"/>
        <w:rPr>
          <w:rFonts w:ascii="宋体" w:hAnsi="宋体"/>
          <w:sz w:val="24"/>
        </w:rPr>
      </w:pPr>
      <w:r>
        <w:rPr>
          <w:rFonts w:hint="eastAsia" w:ascii="宋体" w:hAnsi="宋体"/>
          <w:sz w:val="24"/>
        </w:rPr>
        <w:t>联合体成员名称：</w:t>
      </w:r>
      <w:r>
        <w:rPr>
          <w:rFonts w:hint="eastAsia" w:ascii="宋体" w:hAnsi="宋体"/>
          <w:sz w:val="24"/>
          <w:u w:val="single"/>
        </w:rPr>
        <w:t xml:space="preserve">                      （签章）</w:t>
      </w:r>
    </w:p>
    <w:p w14:paraId="24B1CB51">
      <w:pPr>
        <w:rPr>
          <w:rFonts w:ascii="宋体" w:hAnsi="宋体"/>
          <w:sz w:val="24"/>
        </w:rPr>
      </w:pPr>
      <w:r>
        <w:rPr>
          <w:rFonts w:hint="eastAsia" w:ascii="宋体" w:hAnsi="宋体"/>
          <w:sz w:val="24"/>
        </w:rPr>
        <w:t xml:space="preserve">    法定代表人（单位负责人）：</w:t>
      </w:r>
      <w:r>
        <w:rPr>
          <w:rFonts w:hint="eastAsia" w:ascii="宋体" w:hAnsi="宋体"/>
          <w:sz w:val="24"/>
          <w:u w:val="single"/>
        </w:rPr>
        <w:t xml:space="preserve">            （签章）</w:t>
      </w:r>
    </w:p>
    <w:p w14:paraId="38476E3D">
      <w:pPr>
        <w:rPr>
          <w:rFonts w:ascii="宋体" w:hAnsi="宋体"/>
          <w:sz w:val="24"/>
        </w:rPr>
      </w:pPr>
    </w:p>
    <w:p w14:paraId="51A2FCF5">
      <w:pPr>
        <w:ind w:firstLine="480" w:firstLineChars="200"/>
        <w:rPr>
          <w:rFonts w:ascii="宋体" w:hAnsi="宋体"/>
          <w:kern w:val="0"/>
          <w:sz w:val="24"/>
        </w:rPr>
      </w:pPr>
      <w:r>
        <w:rPr>
          <w:rFonts w:hint="eastAsia" w:ascii="宋体"/>
          <w:sz w:val="24"/>
        </w:rPr>
        <w:t>日期：年月日</w:t>
      </w:r>
    </w:p>
    <w:p w14:paraId="6EB87518">
      <w:pPr>
        <w:pStyle w:val="4"/>
        <w:jc w:val="center"/>
        <w:rPr>
          <w:rFonts w:ascii="宋体" w:hAnsi="宋体"/>
          <w:sz w:val="24"/>
          <w:szCs w:val="24"/>
        </w:rPr>
      </w:pPr>
      <w:r>
        <w:rPr>
          <w:rFonts w:hint="eastAsia" w:ascii="黑体" w:hAnsi="黑体" w:eastAsia="黑体"/>
          <w:b w:val="0"/>
          <w:bCs w:val="0"/>
          <w:kern w:val="0"/>
          <w:sz w:val="30"/>
          <w:szCs w:val="30"/>
        </w:rPr>
        <w:t>八、投标人有关资格条件声明函</w:t>
      </w:r>
    </w:p>
    <w:p w14:paraId="24E0B40B">
      <w:pPr>
        <w:pStyle w:val="48"/>
        <w:ind w:right="84" w:rightChars="40" w:firstLine="1440" w:firstLineChars="600"/>
        <w:rPr>
          <w:rFonts w:ascii="宋体" w:hAnsi="宋体"/>
          <w:sz w:val="24"/>
          <w:szCs w:val="24"/>
        </w:rPr>
      </w:pPr>
      <w:r>
        <w:rPr>
          <w:rFonts w:hint="eastAsia" w:ascii="宋体" w:hAnsi="宋体"/>
          <w:sz w:val="24"/>
          <w:szCs w:val="24"/>
        </w:rPr>
        <w:t>：</w:t>
      </w:r>
    </w:p>
    <w:p w14:paraId="4EC90436">
      <w:pPr>
        <w:pStyle w:val="48"/>
        <w:ind w:right="84" w:rightChars="40" w:firstLine="480" w:firstLineChars="200"/>
        <w:rPr>
          <w:rFonts w:ascii="宋体" w:hAnsi="宋体"/>
          <w:sz w:val="24"/>
          <w:szCs w:val="24"/>
        </w:rPr>
      </w:pPr>
      <w:r>
        <w:rPr>
          <w:rFonts w:hint="eastAsia" w:ascii="宋体" w:hAnsi="宋体"/>
          <w:sz w:val="24"/>
          <w:szCs w:val="24"/>
        </w:rPr>
        <w:t>我方参加贵方组织的（项目名称、项目编号、包号）的投标，现就有关资格条件声明如下：</w:t>
      </w:r>
    </w:p>
    <w:p w14:paraId="63D63FCD">
      <w:pPr>
        <w:pStyle w:val="48"/>
        <w:ind w:right="84" w:rightChars="40" w:firstLine="480" w:firstLineChars="200"/>
        <w:rPr>
          <w:rFonts w:ascii="宋体" w:hAnsi="宋体"/>
          <w:sz w:val="24"/>
          <w:szCs w:val="24"/>
        </w:rPr>
      </w:pPr>
      <w:r>
        <w:rPr>
          <w:rFonts w:hint="eastAsia" w:ascii="宋体" w:hAnsi="宋体"/>
          <w:sz w:val="24"/>
          <w:szCs w:val="24"/>
        </w:rPr>
        <w:t>我方具备《中华人民共和国政府采购法》第二十二条所规定的条件，并已清楚招标文件的要求及有关文件规定。</w:t>
      </w:r>
    </w:p>
    <w:p w14:paraId="3010EBC9">
      <w:pPr>
        <w:pStyle w:val="48"/>
        <w:ind w:right="84" w:rightChars="40" w:firstLine="480" w:firstLineChars="200"/>
        <w:rPr>
          <w:rFonts w:ascii="宋体" w:hAnsi="宋体"/>
          <w:sz w:val="24"/>
          <w:szCs w:val="24"/>
        </w:rPr>
      </w:pPr>
      <w:r>
        <w:rPr>
          <w:rFonts w:hint="eastAsia" w:ascii="宋体" w:hAnsi="宋体"/>
          <w:sz w:val="24"/>
          <w:szCs w:val="24"/>
        </w:rPr>
        <w:t>（一）具有履行合同所必需的设备和专业技术能力；</w:t>
      </w:r>
    </w:p>
    <w:p w14:paraId="01A82278">
      <w:pPr>
        <w:pStyle w:val="48"/>
        <w:ind w:right="84" w:rightChars="40" w:firstLine="480" w:firstLineChars="200"/>
        <w:rPr>
          <w:rFonts w:ascii="宋体" w:hAnsi="宋体"/>
          <w:sz w:val="24"/>
          <w:szCs w:val="24"/>
        </w:rPr>
      </w:pPr>
      <w:r>
        <w:rPr>
          <w:rFonts w:hint="eastAsia" w:ascii="宋体" w:hAnsi="宋体"/>
          <w:sz w:val="24"/>
          <w:szCs w:val="24"/>
        </w:rPr>
        <w:t>（二）符合“为采购项目提供整体设计、规范编制或者项目管理、监理、检测等服务的供应商，不得再参加该采购项目的其他采购活动”的规定；</w:t>
      </w:r>
    </w:p>
    <w:p w14:paraId="59C66CE0">
      <w:pPr>
        <w:pStyle w:val="48"/>
        <w:ind w:right="84" w:rightChars="40" w:firstLine="480" w:firstLineChars="200"/>
        <w:rPr>
          <w:rFonts w:ascii="宋体" w:hAnsi="宋体"/>
          <w:sz w:val="24"/>
          <w:szCs w:val="24"/>
        </w:rPr>
      </w:pPr>
      <w:r>
        <w:rPr>
          <w:rFonts w:hint="eastAsia" w:ascii="宋体" w:hAnsi="宋体"/>
          <w:sz w:val="24"/>
          <w:szCs w:val="24"/>
        </w:rPr>
        <w:t>（三）符合法律、行政法规规定的其他条件，包括但不限于：招标文件未要求提供但生产、销售这些产品，提供这些服务必须取得有关主管部门的行政许可，任何情况下，我方将无条件按照贵方和采购人的要求提供上述证明材料。</w:t>
      </w:r>
    </w:p>
    <w:p w14:paraId="1A987A9F">
      <w:pPr>
        <w:pStyle w:val="48"/>
        <w:ind w:right="84" w:rightChars="40" w:firstLine="480" w:firstLineChars="200"/>
        <w:rPr>
          <w:rFonts w:ascii="宋体" w:hAnsi="宋体"/>
          <w:sz w:val="24"/>
          <w:szCs w:val="24"/>
        </w:rPr>
      </w:pPr>
      <w:r>
        <w:rPr>
          <w:rFonts w:hint="eastAsia" w:ascii="宋体" w:hAnsi="宋体"/>
          <w:sz w:val="24"/>
          <w:szCs w:val="24"/>
        </w:rPr>
        <w:t>（四）除招标文件第二章要求提供政府强制采购产品认证证书以外的投标产品，如列入投标截止日前最新发布的《节能产品政府采购品目清单》、《环境标志产品政府采购品目清单》，且属于政府强制采购产品类别的，我方承诺提供的有关产品符合节能、环保要求，并将无条件按照贵方和采购人的要求，提供依据国家确定的认证机构出具的、处于有效期之内的节能产品或环境标志产品认证证书。</w:t>
      </w:r>
    </w:p>
    <w:p w14:paraId="41E5DB3E">
      <w:pPr>
        <w:pStyle w:val="48"/>
        <w:ind w:right="84" w:rightChars="40" w:firstLine="480" w:firstLineChars="200"/>
        <w:rPr>
          <w:rFonts w:ascii="宋体" w:hAnsi="宋体"/>
          <w:sz w:val="24"/>
          <w:szCs w:val="24"/>
        </w:rPr>
      </w:pPr>
      <w:r>
        <w:rPr>
          <w:rFonts w:hint="eastAsia" w:ascii="宋体" w:hAnsi="宋体"/>
          <w:sz w:val="24"/>
          <w:szCs w:val="24"/>
        </w:rPr>
        <w:t>我方</w:t>
      </w:r>
      <w:r>
        <w:rPr>
          <w:rFonts w:ascii="宋体" w:hAnsi="宋体"/>
          <w:sz w:val="24"/>
          <w:szCs w:val="24"/>
        </w:rPr>
        <w:t>对上述声明的真实性负责。如有虚假，将依法承担相应责任。</w:t>
      </w:r>
    </w:p>
    <w:p w14:paraId="12FD1FD0">
      <w:pPr>
        <w:pStyle w:val="48"/>
        <w:ind w:right="84" w:rightChars="40"/>
        <w:rPr>
          <w:rFonts w:ascii="宋体" w:hAnsi="宋体"/>
          <w:b/>
          <w:sz w:val="24"/>
          <w:szCs w:val="24"/>
        </w:rPr>
      </w:pPr>
    </w:p>
    <w:p w14:paraId="5730D308">
      <w:pPr>
        <w:pStyle w:val="48"/>
        <w:ind w:right="84" w:rightChars="40"/>
        <w:rPr>
          <w:rFonts w:ascii="宋体" w:hAnsi="宋体"/>
          <w:b/>
          <w:sz w:val="24"/>
          <w:szCs w:val="24"/>
        </w:rPr>
      </w:pPr>
    </w:p>
    <w:p w14:paraId="7AD18EC5">
      <w:pPr>
        <w:pStyle w:val="48"/>
        <w:ind w:right="84" w:rightChars="40"/>
        <w:rPr>
          <w:rFonts w:ascii="宋体" w:hAnsi="宋体"/>
          <w:b/>
          <w:sz w:val="24"/>
          <w:szCs w:val="24"/>
        </w:rPr>
      </w:pPr>
    </w:p>
    <w:p w14:paraId="7F370199">
      <w:pPr>
        <w:pStyle w:val="48"/>
        <w:ind w:right="84" w:rightChars="40" w:firstLine="482" w:firstLineChars="200"/>
        <w:rPr>
          <w:rFonts w:ascii="宋体" w:hAnsi="宋体"/>
          <w:b/>
          <w:sz w:val="24"/>
          <w:szCs w:val="24"/>
        </w:rPr>
      </w:pPr>
    </w:p>
    <w:p w14:paraId="24E84A96">
      <w:pPr>
        <w:adjustRightInd w:val="0"/>
        <w:snapToGrid w:val="0"/>
        <w:ind w:firstLine="480" w:firstLineChars="200"/>
        <w:rPr>
          <w:rFonts w:ascii="宋体"/>
          <w:sz w:val="24"/>
          <w:u w:val="single"/>
        </w:rPr>
      </w:pPr>
      <w:r>
        <w:rPr>
          <w:rFonts w:hint="eastAsia" w:ascii="宋体"/>
          <w:sz w:val="24"/>
        </w:rPr>
        <w:t>投标人名称（签章）：</w:t>
      </w:r>
    </w:p>
    <w:p w14:paraId="78F1154E">
      <w:pPr>
        <w:adjustRightInd w:val="0"/>
        <w:snapToGrid w:val="0"/>
        <w:ind w:firstLine="480" w:firstLineChars="200"/>
        <w:rPr>
          <w:rFonts w:ascii="宋体" w:hAnsi="宋体"/>
          <w:snapToGrid w:val="0"/>
          <w:kern w:val="0"/>
          <w:sz w:val="24"/>
        </w:rPr>
      </w:pPr>
      <w:r>
        <w:rPr>
          <w:rFonts w:hint="eastAsia" w:ascii="宋体" w:hAnsi="宋体"/>
          <w:snapToGrid w:val="0"/>
          <w:kern w:val="0"/>
          <w:sz w:val="24"/>
        </w:rPr>
        <w:t>法定代表人（单位负责人）</w:t>
      </w:r>
    </w:p>
    <w:p w14:paraId="66D76958">
      <w:pPr>
        <w:adjustRightInd w:val="0"/>
        <w:snapToGrid w:val="0"/>
        <w:ind w:firstLine="480" w:firstLineChars="200"/>
        <w:rPr>
          <w:rFonts w:ascii="宋体" w:hAnsi="宋体"/>
          <w:snapToGrid w:val="0"/>
          <w:kern w:val="0"/>
          <w:sz w:val="24"/>
        </w:rPr>
      </w:pPr>
      <w:r>
        <w:rPr>
          <w:rFonts w:hint="eastAsia" w:ascii="宋体" w:hAnsi="宋体"/>
          <w:snapToGrid w:val="0"/>
          <w:kern w:val="0"/>
          <w:sz w:val="24"/>
        </w:rPr>
        <w:t>或授权代表（签   章）</w:t>
      </w:r>
      <w:r>
        <w:rPr>
          <w:rFonts w:hint="eastAsia" w:ascii="宋体"/>
          <w:sz w:val="24"/>
        </w:rPr>
        <w:t>：</w:t>
      </w:r>
    </w:p>
    <w:p w14:paraId="26392532">
      <w:pPr>
        <w:adjustRightInd w:val="0"/>
        <w:snapToGrid w:val="0"/>
        <w:ind w:firstLine="2160" w:firstLineChars="900"/>
        <w:outlineLvl w:val="0"/>
        <w:rPr>
          <w:rFonts w:ascii="宋体"/>
          <w:sz w:val="24"/>
        </w:rPr>
      </w:pPr>
    </w:p>
    <w:p w14:paraId="38785CBF">
      <w:pPr>
        <w:autoSpaceDE w:val="0"/>
        <w:autoSpaceDN w:val="0"/>
        <w:adjustRightInd w:val="0"/>
        <w:spacing w:beforeLines="50" w:afterLines="50"/>
        <w:rPr>
          <w:rFonts w:ascii="宋体" w:hAnsi="宋体"/>
          <w:kern w:val="0"/>
          <w:szCs w:val="21"/>
        </w:rPr>
      </w:pPr>
      <w:r>
        <w:rPr>
          <w:rFonts w:hint="eastAsia" w:ascii="宋体"/>
          <w:sz w:val="24"/>
        </w:rPr>
        <w:t xml:space="preserve">    日期：年月日</w:t>
      </w:r>
    </w:p>
    <w:p w14:paraId="3E6361E1">
      <w:pPr>
        <w:pStyle w:val="4"/>
        <w:jc w:val="center"/>
        <w:rPr>
          <w:rFonts w:ascii="黑体" w:hAnsi="黑体" w:eastAsia="黑体"/>
          <w:b w:val="0"/>
          <w:bCs w:val="0"/>
          <w:kern w:val="0"/>
          <w:sz w:val="30"/>
          <w:szCs w:val="30"/>
        </w:rPr>
      </w:pPr>
      <w:r>
        <w:rPr>
          <w:rFonts w:hint="eastAsia" w:ascii="黑体" w:hAnsi="黑体" w:eastAsia="黑体"/>
          <w:b w:val="0"/>
          <w:bCs w:val="0"/>
          <w:kern w:val="0"/>
          <w:sz w:val="30"/>
          <w:szCs w:val="30"/>
        </w:rPr>
        <w:t>九、投标人认为需提供的其它相关资格证明材料</w:t>
      </w:r>
    </w:p>
    <w:p w14:paraId="2EDCF540">
      <w:pPr>
        <w:autoSpaceDE w:val="0"/>
        <w:autoSpaceDN w:val="0"/>
        <w:adjustRightInd w:val="0"/>
        <w:spacing w:beforeLines="50" w:afterLines="50"/>
        <w:jc w:val="center"/>
        <w:rPr>
          <w:rFonts w:ascii="宋体" w:hAnsi="宋体"/>
          <w:kern w:val="0"/>
          <w:sz w:val="24"/>
        </w:rPr>
      </w:pPr>
      <w:r>
        <w:rPr>
          <w:rFonts w:hint="eastAsia" w:ascii="宋体" w:hAnsi="宋体"/>
          <w:kern w:val="0"/>
          <w:sz w:val="24"/>
        </w:rPr>
        <w:t>（如果有，提供）</w:t>
      </w:r>
    </w:p>
    <w:p w14:paraId="6DAC14C3">
      <w:pPr>
        <w:jc w:val="center"/>
        <w:outlineLvl w:val="1"/>
        <w:rPr>
          <w:rStyle w:val="20"/>
          <w:rFonts w:ascii="宋体" w:hAnsi="宋体" w:cs="宋体"/>
          <w:kern w:val="0"/>
          <w:sz w:val="52"/>
          <w:szCs w:val="52"/>
        </w:rPr>
      </w:pPr>
    </w:p>
    <w:p w14:paraId="0F4B6350">
      <w:pPr>
        <w:jc w:val="center"/>
        <w:outlineLvl w:val="1"/>
        <w:rPr>
          <w:rStyle w:val="20"/>
          <w:rFonts w:ascii="宋体" w:hAnsi="宋体" w:cs="宋体"/>
          <w:kern w:val="0"/>
          <w:sz w:val="52"/>
          <w:szCs w:val="52"/>
        </w:rPr>
      </w:pPr>
    </w:p>
    <w:p w14:paraId="5C09AB88">
      <w:pPr>
        <w:jc w:val="center"/>
        <w:outlineLvl w:val="1"/>
        <w:rPr>
          <w:rStyle w:val="20"/>
          <w:rFonts w:ascii="宋体" w:hAnsi="宋体" w:cs="宋体"/>
          <w:kern w:val="0"/>
          <w:sz w:val="52"/>
          <w:szCs w:val="52"/>
        </w:rPr>
      </w:pPr>
    </w:p>
    <w:p w14:paraId="39BCA151">
      <w:pPr>
        <w:jc w:val="center"/>
        <w:outlineLvl w:val="1"/>
        <w:rPr>
          <w:rStyle w:val="20"/>
          <w:rFonts w:ascii="宋体" w:hAnsi="宋体" w:cs="宋体"/>
          <w:kern w:val="0"/>
          <w:sz w:val="52"/>
          <w:szCs w:val="52"/>
        </w:rPr>
      </w:pPr>
    </w:p>
    <w:p w14:paraId="700BD5BF">
      <w:pPr>
        <w:jc w:val="center"/>
        <w:outlineLvl w:val="1"/>
        <w:rPr>
          <w:rStyle w:val="20"/>
          <w:rFonts w:ascii="宋体" w:hAnsi="宋体" w:cs="宋体"/>
          <w:kern w:val="0"/>
          <w:sz w:val="52"/>
          <w:szCs w:val="52"/>
        </w:rPr>
      </w:pPr>
    </w:p>
    <w:p w14:paraId="1E919E1E">
      <w:pPr>
        <w:jc w:val="center"/>
        <w:outlineLvl w:val="1"/>
        <w:rPr>
          <w:rStyle w:val="20"/>
          <w:rFonts w:ascii="宋体" w:hAnsi="宋体" w:cs="宋体"/>
          <w:kern w:val="0"/>
          <w:sz w:val="52"/>
          <w:szCs w:val="52"/>
        </w:rPr>
      </w:pPr>
    </w:p>
    <w:p w14:paraId="7452D16A">
      <w:pPr>
        <w:jc w:val="center"/>
        <w:outlineLvl w:val="1"/>
        <w:rPr>
          <w:rStyle w:val="20"/>
          <w:rFonts w:ascii="宋体" w:hAnsi="宋体" w:cs="宋体"/>
          <w:kern w:val="0"/>
          <w:sz w:val="52"/>
          <w:szCs w:val="52"/>
        </w:rPr>
      </w:pPr>
    </w:p>
    <w:p w14:paraId="2A314872">
      <w:pPr>
        <w:jc w:val="center"/>
        <w:outlineLvl w:val="1"/>
        <w:rPr>
          <w:rStyle w:val="20"/>
          <w:rFonts w:ascii="宋体" w:hAnsi="宋体" w:cs="宋体"/>
          <w:kern w:val="0"/>
          <w:sz w:val="52"/>
          <w:szCs w:val="52"/>
        </w:rPr>
      </w:pPr>
    </w:p>
    <w:p w14:paraId="04353828">
      <w:pPr>
        <w:jc w:val="center"/>
        <w:outlineLvl w:val="1"/>
        <w:rPr>
          <w:rStyle w:val="20"/>
          <w:rFonts w:ascii="宋体" w:hAnsi="宋体" w:cs="宋体"/>
          <w:kern w:val="0"/>
          <w:sz w:val="52"/>
          <w:szCs w:val="52"/>
        </w:rPr>
      </w:pPr>
    </w:p>
    <w:p w14:paraId="2484DEC2">
      <w:pPr>
        <w:jc w:val="center"/>
        <w:outlineLvl w:val="1"/>
        <w:rPr>
          <w:rStyle w:val="20"/>
          <w:rFonts w:ascii="宋体" w:hAnsi="宋体" w:cs="宋体"/>
          <w:kern w:val="0"/>
          <w:sz w:val="52"/>
          <w:szCs w:val="52"/>
        </w:rPr>
      </w:pPr>
    </w:p>
    <w:p w14:paraId="108E57F6">
      <w:pPr>
        <w:jc w:val="center"/>
        <w:outlineLvl w:val="1"/>
        <w:rPr>
          <w:rStyle w:val="20"/>
          <w:rFonts w:ascii="宋体" w:hAnsi="宋体" w:cs="宋体"/>
          <w:kern w:val="0"/>
          <w:sz w:val="52"/>
          <w:szCs w:val="52"/>
        </w:rPr>
      </w:pPr>
    </w:p>
    <w:p w14:paraId="27544041">
      <w:pPr>
        <w:jc w:val="center"/>
        <w:outlineLvl w:val="1"/>
        <w:rPr>
          <w:rStyle w:val="20"/>
          <w:rFonts w:ascii="宋体" w:hAnsi="宋体" w:cs="宋体"/>
          <w:kern w:val="0"/>
          <w:sz w:val="52"/>
          <w:szCs w:val="52"/>
        </w:rPr>
      </w:pPr>
    </w:p>
    <w:p w14:paraId="22297F29">
      <w:pPr>
        <w:jc w:val="center"/>
        <w:outlineLvl w:val="1"/>
        <w:rPr>
          <w:rStyle w:val="20"/>
          <w:rFonts w:ascii="宋体" w:hAnsi="宋体" w:cs="宋体"/>
          <w:kern w:val="0"/>
          <w:sz w:val="52"/>
          <w:szCs w:val="52"/>
        </w:rPr>
      </w:pPr>
    </w:p>
    <w:p w14:paraId="62F453E7">
      <w:pPr>
        <w:jc w:val="center"/>
        <w:outlineLvl w:val="1"/>
        <w:rPr>
          <w:rStyle w:val="20"/>
          <w:rFonts w:ascii="宋体" w:hAnsi="宋体" w:cs="宋体"/>
          <w:kern w:val="0"/>
          <w:sz w:val="52"/>
          <w:szCs w:val="52"/>
        </w:rPr>
      </w:pPr>
      <w:r>
        <w:rPr>
          <w:rStyle w:val="20"/>
          <w:rFonts w:hint="eastAsia" w:ascii="宋体" w:hAnsi="宋体" w:cs="宋体"/>
          <w:kern w:val="0"/>
          <w:sz w:val="52"/>
          <w:szCs w:val="52"/>
        </w:rPr>
        <w:t>第二部分  商务文件</w:t>
      </w:r>
    </w:p>
    <w:p w14:paraId="4EAB2962">
      <w:pPr>
        <w:autoSpaceDE w:val="0"/>
        <w:autoSpaceDN w:val="0"/>
        <w:adjustRightInd w:val="0"/>
        <w:spacing w:beforeLines="50" w:afterLines="50"/>
        <w:jc w:val="center"/>
        <w:rPr>
          <w:rFonts w:ascii="宋体" w:hAnsi="宋体"/>
          <w:kern w:val="0"/>
          <w:szCs w:val="21"/>
        </w:rPr>
      </w:pPr>
    </w:p>
    <w:p w14:paraId="633EB38A">
      <w:pPr>
        <w:pStyle w:val="4"/>
        <w:jc w:val="center"/>
        <w:rPr>
          <w:rFonts w:ascii="黑体" w:hAnsi="黑体" w:eastAsia="黑体"/>
          <w:b w:val="0"/>
          <w:bCs w:val="0"/>
          <w:kern w:val="0"/>
          <w:sz w:val="30"/>
          <w:szCs w:val="30"/>
        </w:rPr>
      </w:pPr>
    </w:p>
    <w:p w14:paraId="6BA8D173">
      <w:pPr>
        <w:pStyle w:val="4"/>
        <w:jc w:val="center"/>
        <w:rPr>
          <w:rFonts w:ascii="黑体" w:hAnsi="黑体" w:eastAsia="黑体"/>
          <w:b w:val="0"/>
          <w:bCs w:val="0"/>
          <w:kern w:val="0"/>
          <w:sz w:val="30"/>
          <w:szCs w:val="30"/>
        </w:rPr>
      </w:pPr>
    </w:p>
    <w:p w14:paraId="7388C886">
      <w:pPr>
        <w:pStyle w:val="4"/>
        <w:jc w:val="center"/>
        <w:rPr>
          <w:rFonts w:ascii="黑体" w:hAnsi="黑体" w:eastAsia="黑体"/>
          <w:b w:val="0"/>
          <w:bCs w:val="0"/>
          <w:kern w:val="0"/>
          <w:sz w:val="30"/>
          <w:szCs w:val="30"/>
        </w:rPr>
      </w:pPr>
    </w:p>
    <w:p w14:paraId="6D342D39">
      <w:pPr>
        <w:widowControl/>
        <w:jc w:val="left"/>
        <w:rPr>
          <w:rFonts w:ascii="黑体" w:hAnsi="黑体" w:eastAsia="黑体"/>
          <w:kern w:val="0"/>
          <w:sz w:val="30"/>
          <w:szCs w:val="30"/>
        </w:rPr>
      </w:pPr>
      <w:r>
        <w:rPr>
          <w:rFonts w:ascii="黑体" w:hAnsi="黑体" w:eastAsia="黑体"/>
          <w:b/>
          <w:bCs/>
          <w:kern w:val="0"/>
          <w:sz w:val="30"/>
          <w:szCs w:val="30"/>
        </w:rPr>
        <w:br w:type="page"/>
      </w:r>
    </w:p>
    <w:p w14:paraId="499FAD7C">
      <w:pPr>
        <w:pStyle w:val="4"/>
        <w:jc w:val="center"/>
        <w:rPr>
          <w:rFonts w:ascii="黑体" w:hAnsi="黑体" w:eastAsia="黑体"/>
          <w:b w:val="0"/>
          <w:bCs w:val="0"/>
          <w:kern w:val="0"/>
          <w:sz w:val="30"/>
          <w:szCs w:val="30"/>
        </w:rPr>
      </w:pPr>
      <w:r>
        <w:rPr>
          <w:rFonts w:hint="eastAsia" w:ascii="黑体" w:hAnsi="黑体" w:eastAsia="黑体"/>
          <w:b w:val="0"/>
          <w:bCs w:val="0"/>
          <w:kern w:val="0"/>
          <w:sz w:val="30"/>
          <w:szCs w:val="30"/>
        </w:rPr>
        <w:t>一、投标函</w:t>
      </w:r>
    </w:p>
    <w:p w14:paraId="76D0449D">
      <w:pPr>
        <w:autoSpaceDE w:val="0"/>
        <w:autoSpaceDN w:val="0"/>
        <w:adjustRightInd w:val="0"/>
        <w:spacing w:beforeLines="50" w:afterLines="50"/>
        <w:rPr>
          <w:rFonts w:ascii="宋体" w:hAnsi="宋体"/>
          <w:bCs/>
          <w:kern w:val="0"/>
          <w:sz w:val="30"/>
          <w:szCs w:val="30"/>
        </w:rPr>
      </w:pPr>
    </w:p>
    <w:p w14:paraId="6662CE4A">
      <w:pPr>
        <w:pStyle w:val="49"/>
        <w:tabs>
          <w:tab w:val="left" w:pos="9450"/>
        </w:tabs>
        <w:ind w:right="84" w:rightChars="40"/>
        <w:jc w:val="left"/>
        <w:rPr>
          <w:rFonts w:ascii="宋体" w:hAnsi="宋体"/>
          <w:sz w:val="24"/>
          <w:szCs w:val="24"/>
        </w:rPr>
      </w:pPr>
      <w:r>
        <w:rPr>
          <w:rFonts w:hint="eastAsia" w:ascii="宋体" w:hAnsi="宋体"/>
          <w:sz w:val="24"/>
          <w:szCs w:val="24"/>
          <w:lang w:eastAsia="zh-CN"/>
        </w:rPr>
        <w:t>集安市教育技术装备服务中心　</w:t>
      </w:r>
      <w:r>
        <w:rPr>
          <w:rFonts w:hint="eastAsia" w:ascii="宋体" w:hAnsi="宋体"/>
          <w:sz w:val="24"/>
          <w:szCs w:val="24"/>
        </w:rPr>
        <w:t>：</w:t>
      </w:r>
    </w:p>
    <w:p w14:paraId="70B03E6B">
      <w:pPr>
        <w:pStyle w:val="49"/>
        <w:tabs>
          <w:tab w:val="left" w:pos="9450"/>
        </w:tabs>
        <w:ind w:right="84" w:rightChars="40" w:firstLine="480" w:firstLineChars="200"/>
        <w:rPr>
          <w:rFonts w:ascii="宋体" w:hAnsi="宋体"/>
          <w:sz w:val="24"/>
          <w:szCs w:val="24"/>
        </w:rPr>
      </w:pPr>
      <w:r>
        <w:rPr>
          <w:rFonts w:hint="eastAsia" w:ascii="宋体" w:hAnsi="宋体"/>
          <w:sz w:val="24"/>
          <w:szCs w:val="24"/>
        </w:rPr>
        <w:t>我方已经详细阅读（采购项目名称、项目编号）的招标文件，决定投标本项目，承诺如下：</w:t>
      </w:r>
    </w:p>
    <w:p w14:paraId="689797E6">
      <w:pPr>
        <w:pStyle w:val="49"/>
        <w:tabs>
          <w:tab w:val="left" w:pos="9450"/>
        </w:tabs>
        <w:ind w:right="84" w:rightChars="40" w:firstLine="480" w:firstLineChars="200"/>
        <w:jc w:val="left"/>
        <w:rPr>
          <w:rFonts w:ascii="宋体" w:hAnsi="宋体"/>
          <w:sz w:val="24"/>
          <w:szCs w:val="24"/>
        </w:rPr>
      </w:pPr>
      <w:r>
        <w:rPr>
          <w:rFonts w:hint="eastAsia" w:ascii="宋体" w:hAnsi="宋体"/>
          <w:sz w:val="24"/>
          <w:szCs w:val="24"/>
        </w:rPr>
        <w:t>一、我方的投标文件在投标截止日后90天（日历天）内保持有效，如中标，有</w:t>
      </w:r>
    </w:p>
    <w:p w14:paraId="03D76F98">
      <w:pPr>
        <w:pStyle w:val="49"/>
        <w:tabs>
          <w:tab w:val="left" w:pos="9450"/>
        </w:tabs>
        <w:ind w:right="84" w:rightChars="40"/>
        <w:jc w:val="left"/>
        <w:rPr>
          <w:rFonts w:ascii="宋体" w:hAnsi="宋体"/>
          <w:bCs/>
          <w:sz w:val="24"/>
          <w:szCs w:val="24"/>
        </w:rPr>
      </w:pPr>
      <w:r>
        <w:rPr>
          <w:rFonts w:hint="eastAsia" w:ascii="宋体" w:hAnsi="宋体"/>
          <w:bCs/>
          <w:sz w:val="24"/>
          <w:szCs w:val="24"/>
        </w:rPr>
        <w:t>效期将延至本项目合同期满日为止。</w:t>
      </w:r>
    </w:p>
    <w:p w14:paraId="34B54149">
      <w:pPr>
        <w:pStyle w:val="49"/>
        <w:tabs>
          <w:tab w:val="left" w:pos="9450"/>
        </w:tabs>
        <w:ind w:right="84" w:rightChars="40" w:firstLine="480" w:firstLineChars="200"/>
        <w:jc w:val="left"/>
        <w:rPr>
          <w:rFonts w:ascii="宋体" w:hAnsi="宋体"/>
          <w:sz w:val="24"/>
          <w:szCs w:val="24"/>
        </w:rPr>
      </w:pPr>
      <w:r>
        <w:rPr>
          <w:rFonts w:hint="eastAsia" w:ascii="宋体" w:hAnsi="宋体"/>
          <w:sz w:val="24"/>
          <w:szCs w:val="24"/>
        </w:rPr>
        <w:t>二、</w:t>
      </w:r>
      <w:r>
        <w:rPr>
          <w:rFonts w:ascii="宋体" w:hAnsi="宋体"/>
          <w:sz w:val="24"/>
          <w:szCs w:val="24"/>
        </w:rPr>
        <w:t>我方在参与投标前已仔细研究了招标文件和所有相关资料，我方完全明白并</w:t>
      </w:r>
    </w:p>
    <w:p w14:paraId="13C56F97">
      <w:pPr>
        <w:pStyle w:val="49"/>
        <w:tabs>
          <w:tab w:val="left" w:pos="9450"/>
        </w:tabs>
        <w:ind w:right="84" w:rightChars="40"/>
        <w:jc w:val="left"/>
        <w:rPr>
          <w:rFonts w:ascii="宋体" w:hAnsi="宋体"/>
          <w:sz w:val="24"/>
          <w:szCs w:val="24"/>
        </w:rPr>
      </w:pPr>
      <w:r>
        <w:rPr>
          <w:rFonts w:ascii="宋体" w:hAnsi="宋体"/>
          <w:sz w:val="24"/>
          <w:szCs w:val="24"/>
        </w:rPr>
        <w:t>认为此招标文件没有倾向性，也没有存在排斥潜在投标人的内容，我方同意</w:t>
      </w:r>
      <w:r>
        <w:rPr>
          <w:rFonts w:hint="eastAsia" w:ascii="宋体" w:hAnsi="宋体"/>
          <w:sz w:val="24"/>
          <w:szCs w:val="24"/>
        </w:rPr>
        <w:t>并接受</w:t>
      </w:r>
      <w:r>
        <w:rPr>
          <w:rFonts w:ascii="宋体" w:hAnsi="宋体"/>
          <w:sz w:val="24"/>
          <w:szCs w:val="24"/>
        </w:rPr>
        <w:t>招</w:t>
      </w:r>
    </w:p>
    <w:p w14:paraId="060BB503">
      <w:pPr>
        <w:pStyle w:val="49"/>
        <w:tabs>
          <w:tab w:val="left" w:pos="9450"/>
        </w:tabs>
        <w:ind w:right="84" w:rightChars="40"/>
        <w:jc w:val="left"/>
        <w:rPr>
          <w:rFonts w:ascii="宋体" w:hAnsi="宋体"/>
          <w:sz w:val="24"/>
          <w:szCs w:val="24"/>
        </w:rPr>
      </w:pPr>
      <w:r>
        <w:rPr>
          <w:rFonts w:ascii="宋体" w:hAnsi="宋体"/>
          <w:sz w:val="24"/>
          <w:szCs w:val="24"/>
        </w:rPr>
        <w:t>标文件的</w:t>
      </w:r>
      <w:r>
        <w:rPr>
          <w:rFonts w:hint="eastAsia" w:ascii="宋体" w:hAnsi="宋体"/>
          <w:sz w:val="24"/>
          <w:szCs w:val="24"/>
        </w:rPr>
        <w:t>全部</w:t>
      </w:r>
      <w:r>
        <w:rPr>
          <w:rFonts w:ascii="宋体" w:hAnsi="宋体"/>
          <w:sz w:val="24"/>
          <w:szCs w:val="24"/>
        </w:rPr>
        <w:t>条款，放弃对招标文件提出误解和质疑的一切权</w:t>
      </w:r>
      <w:r>
        <w:rPr>
          <w:rFonts w:hint="eastAsia" w:ascii="宋体" w:hAnsi="宋体"/>
          <w:sz w:val="24"/>
          <w:szCs w:val="24"/>
        </w:rPr>
        <w:t>利</w:t>
      </w:r>
      <w:r>
        <w:rPr>
          <w:rFonts w:ascii="宋体" w:hAnsi="宋体"/>
          <w:sz w:val="24"/>
          <w:szCs w:val="24"/>
        </w:rPr>
        <w:t>。</w:t>
      </w:r>
    </w:p>
    <w:p w14:paraId="4BC3D6D4">
      <w:pPr>
        <w:pStyle w:val="49"/>
        <w:tabs>
          <w:tab w:val="left" w:pos="9450"/>
        </w:tabs>
        <w:ind w:right="84" w:rightChars="40" w:firstLine="480" w:firstLineChars="200"/>
        <w:jc w:val="left"/>
        <w:rPr>
          <w:rFonts w:ascii="宋体" w:hAnsi="宋体"/>
          <w:sz w:val="24"/>
          <w:szCs w:val="24"/>
        </w:rPr>
      </w:pPr>
      <w:r>
        <w:rPr>
          <w:rFonts w:hint="eastAsia" w:ascii="宋体" w:hAnsi="宋体"/>
          <w:sz w:val="24"/>
          <w:szCs w:val="24"/>
        </w:rPr>
        <w:t>三、我方声明投标文件及所提供的一切资料均真实无误及有效。由于我方提供资</w:t>
      </w:r>
    </w:p>
    <w:p w14:paraId="556C983F">
      <w:pPr>
        <w:pStyle w:val="49"/>
        <w:tabs>
          <w:tab w:val="left" w:pos="9450"/>
        </w:tabs>
        <w:ind w:right="84" w:rightChars="40"/>
        <w:jc w:val="left"/>
        <w:rPr>
          <w:rFonts w:ascii="宋体" w:hAnsi="宋体"/>
          <w:sz w:val="24"/>
          <w:szCs w:val="24"/>
        </w:rPr>
      </w:pPr>
      <w:r>
        <w:rPr>
          <w:rFonts w:hint="eastAsia" w:ascii="宋体" w:hAnsi="宋体"/>
          <w:sz w:val="24"/>
          <w:szCs w:val="24"/>
        </w:rPr>
        <w:t>料不实而造成的责任和后果由我方承担。我方同意按照贵方</w:t>
      </w:r>
      <w:r>
        <w:rPr>
          <w:rFonts w:hint="eastAsia" w:ascii="宋体" w:hAnsi="宋体"/>
          <w:sz w:val="24"/>
        </w:rPr>
        <w:t>可能</w:t>
      </w:r>
      <w:r>
        <w:rPr>
          <w:rFonts w:hint="eastAsia" w:ascii="宋体" w:hAnsi="宋体"/>
          <w:sz w:val="24"/>
          <w:szCs w:val="24"/>
        </w:rPr>
        <w:t>提出的要求，提供与投标有关的任何其它数据或信息。</w:t>
      </w:r>
    </w:p>
    <w:p w14:paraId="090C14A7">
      <w:pPr>
        <w:pStyle w:val="49"/>
        <w:tabs>
          <w:tab w:val="left" w:pos="9450"/>
        </w:tabs>
        <w:ind w:right="84" w:rightChars="40" w:firstLine="480" w:firstLineChars="200"/>
        <w:jc w:val="left"/>
        <w:rPr>
          <w:rFonts w:ascii="宋体" w:hAnsi="宋体"/>
          <w:sz w:val="24"/>
          <w:szCs w:val="24"/>
        </w:rPr>
      </w:pPr>
      <w:r>
        <w:rPr>
          <w:rFonts w:hint="eastAsia" w:ascii="宋体" w:hAnsi="宋体"/>
          <w:sz w:val="24"/>
          <w:szCs w:val="24"/>
        </w:rPr>
        <w:t>四、我方理解贵方不接受最低报价的投标以及投标报价超过预算金额或最高</w:t>
      </w:r>
    </w:p>
    <w:p w14:paraId="4B608FDC">
      <w:pPr>
        <w:pStyle w:val="49"/>
        <w:tabs>
          <w:tab w:val="left" w:pos="9450"/>
        </w:tabs>
        <w:ind w:right="84" w:rightChars="40"/>
        <w:jc w:val="left"/>
        <w:rPr>
          <w:rFonts w:ascii="宋体" w:hAnsi="宋体"/>
          <w:sz w:val="24"/>
          <w:szCs w:val="24"/>
        </w:rPr>
      </w:pPr>
      <w:r>
        <w:rPr>
          <w:rFonts w:hint="eastAsia" w:ascii="宋体" w:hAnsi="宋体"/>
          <w:sz w:val="24"/>
          <w:szCs w:val="24"/>
        </w:rPr>
        <w:t>限价时投标无效。</w:t>
      </w:r>
    </w:p>
    <w:p w14:paraId="230742C1">
      <w:pPr>
        <w:pStyle w:val="49"/>
        <w:tabs>
          <w:tab w:val="left" w:pos="9450"/>
        </w:tabs>
        <w:ind w:right="84" w:rightChars="40" w:firstLine="480" w:firstLineChars="200"/>
        <w:jc w:val="left"/>
        <w:rPr>
          <w:rFonts w:ascii="宋体" w:hAnsi="宋体"/>
          <w:sz w:val="24"/>
          <w:szCs w:val="24"/>
        </w:rPr>
      </w:pPr>
      <w:r>
        <w:rPr>
          <w:rFonts w:hint="eastAsia" w:ascii="宋体" w:hAnsi="宋体"/>
          <w:sz w:val="24"/>
          <w:szCs w:val="24"/>
        </w:rPr>
        <w:t>五、我方接受招标文件关于不予退还投标保证金的约定。</w:t>
      </w:r>
    </w:p>
    <w:p w14:paraId="79615AE0">
      <w:pPr>
        <w:pStyle w:val="49"/>
        <w:tabs>
          <w:tab w:val="left" w:pos="9450"/>
        </w:tabs>
        <w:ind w:right="84" w:rightChars="40" w:firstLine="480" w:firstLineChars="200"/>
        <w:jc w:val="left"/>
        <w:rPr>
          <w:rFonts w:ascii="宋体" w:hAnsi="宋体"/>
          <w:sz w:val="24"/>
          <w:szCs w:val="24"/>
        </w:rPr>
      </w:pPr>
      <w:r>
        <w:rPr>
          <w:rFonts w:hint="eastAsia" w:ascii="宋体" w:hAnsi="宋体"/>
          <w:sz w:val="24"/>
          <w:szCs w:val="24"/>
        </w:rPr>
        <w:t>六、我方按照招标文件的约定履行合同责任和义务。</w:t>
      </w:r>
    </w:p>
    <w:p w14:paraId="2173712E">
      <w:pPr>
        <w:pStyle w:val="47"/>
        <w:widowControl/>
        <w:numPr>
          <w:ilvl w:val="0"/>
          <w:numId w:val="0"/>
        </w:numPr>
        <w:tabs>
          <w:tab w:val="left" w:pos="1060"/>
        </w:tabs>
        <w:ind w:firstLine="480" w:firstLineChars="200"/>
        <w:jc w:val="left"/>
        <w:rPr>
          <w:bCs/>
          <w:sz w:val="24"/>
          <w:szCs w:val="24"/>
        </w:rPr>
      </w:pPr>
    </w:p>
    <w:p w14:paraId="2E417DA4">
      <w:pPr>
        <w:pStyle w:val="47"/>
        <w:widowControl/>
        <w:numPr>
          <w:ilvl w:val="0"/>
          <w:numId w:val="0"/>
        </w:numPr>
        <w:tabs>
          <w:tab w:val="left" w:pos="1060"/>
        </w:tabs>
        <w:ind w:firstLine="480" w:firstLineChars="200"/>
        <w:jc w:val="left"/>
        <w:rPr>
          <w:bCs/>
          <w:sz w:val="24"/>
          <w:szCs w:val="24"/>
        </w:rPr>
      </w:pPr>
      <w:r>
        <w:rPr>
          <w:rFonts w:hint="eastAsia"/>
          <w:bCs/>
          <w:sz w:val="24"/>
          <w:szCs w:val="24"/>
        </w:rPr>
        <w:t>与本投标有关的一切往来通讯请寄：</w:t>
      </w:r>
    </w:p>
    <w:p w14:paraId="2C39C4D4">
      <w:pPr>
        <w:pStyle w:val="49"/>
        <w:tabs>
          <w:tab w:val="left" w:pos="9450"/>
        </w:tabs>
        <w:ind w:right="84" w:rightChars="40" w:firstLine="480" w:firstLineChars="200"/>
        <w:jc w:val="left"/>
        <w:rPr>
          <w:rFonts w:ascii="宋体" w:hAnsi="宋体"/>
          <w:sz w:val="24"/>
          <w:u w:val="single"/>
        </w:rPr>
      </w:pPr>
      <w:r>
        <w:rPr>
          <w:rFonts w:hint="eastAsia" w:ascii="宋体" w:hAnsi="宋体"/>
          <w:sz w:val="24"/>
        </w:rPr>
        <w:t>地址：        邮编：</w:t>
      </w:r>
    </w:p>
    <w:p w14:paraId="096ACD6A">
      <w:pPr>
        <w:pStyle w:val="49"/>
        <w:tabs>
          <w:tab w:val="left" w:pos="9450"/>
        </w:tabs>
        <w:ind w:right="84" w:rightChars="40" w:firstLine="480" w:firstLineChars="200"/>
        <w:jc w:val="left"/>
        <w:rPr>
          <w:rFonts w:ascii="宋体" w:hAnsi="宋体"/>
          <w:sz w:val="24"/>
          <w:u w:val="single"/>
        </w:rPr>
      </w:pPr>
      <w:r>
        <w:rPr>
          <w:rFonts w:hint="eastAsia" w:ascii="宋体" w:hAnsi="宋体"/>
          <w:sz w:val="24"/>
        </w:rPr>
        <w:t>电话：        传真：</w:t>
      </w:r>
    </w:p>
    <w:p w14:paraId="78A64D75">
      <w:pPr>
        <w:pStyle w:val="49"/>
        <w:tabs>
          <w:tab w:val="left" w:pos="9450"/>
        </w:tabs>
        <w:ind w:right="84" w:rightChars="40" w:firstLine="480" w:firstLineChars="200"/>
        <w:jc w:val="left"/>
        <w:rPr>
          <w:rFonts w:ascii="宋体" w:hAnsi="宋体"/>
          <w:sz w:val="24"/>
          <w:u w:val="single"/>
        </w:rPr>
      </w:pPr>
      <w:r>
        <w:rPr>
          <w:rFonts w:hint="eastAsia" w:ascii="宋体" w:hAnsi="宋体"/>
          <w:sz w:val="24"/>
        </w:rPr>
        <w:t>电子邮件地址：</w:t>
      </w:r>
    </w:p>
    <w:p w14:paraId="0E588389">
      <w:pPr>
        <w:tabs>
          <w:tab w:val="left" w:pos="1573"/>
        </w:tabs>
        <w:ind w:left="941" w:leftChars="448"/>
        <w:rPr>
          <w:rFonts w:ascii="宋体" w:hAnsi="宋体"/>
          <w:bCs/>
          <w:sz w:val="24"/>
        </w:rPr>
      </w:pPr>
    </w:p>
    <w:p w14:paraId="6345AF86">
      <w:pPr>
        <w:tabs>
          <w:tab w:val="left" w:pos="1573"/>
        </w:tabs>
        <w:ind w:left="941" w:leftChars="448"/>
        <w:rPr>
          <w:rFonts w:ascii="宋体" w:hAnsi="宋体"/>
          <w:bCs/>
          <w:sz w:val="24"/>
        </w:rPr>
      </w:pPr>
    </w:p>
    <w:p w14:paraId="03A93014">
      <w:pPr>
        <w:tabs>
          <w:tab w:val="left" w:pos="1573"/>
        </w:tabs>
        <w:ind w:left="941" w:leftChars="448"/>
        <w:rPr>
          <w:rFonts w:ascii="宋体" w:hAnsi="宋体"/>
          <w:bCs/>
          <w:sz w:val="24"/>
        </w:rPr>
      </w:pPr>
    </w:p>
    <w:p w14:paraId="07574A08">
      <w:pPr>
        <w:tabs>
          <w:tab w:val="left" w:pos="1573"/>
        </w:tabs>
        <w:ind w:left="941" w:leftChars="448"/>
        <w:rPr>
          <w:rFonts w:ascii="宋体" w:hAnsi="宋体"/>
          <w:bCs/>
          <w:sz w:val="24"/>
        </w:rPr>
      </w:pPr>
    </w:p>
    <w:p w14:paraId="195BA278">
      <w:pPr>
        <w:adjustRightInd w:val="0"/>
        <w:snapToGrid w:val="0"/>
        <w:ind w:firstLine="480" w:firstLineChars="200"/>
        <w:rPr>
          <w:rFonts w:ascii="宋体"/>
          <w:sz w:val="24"/>
          <w:u w:val="single"/>
        </w:rPr>
      </w:pPr>
      <w:r>
        <w:rPr>
          <w:rFonts w:hint="eastAsia" w:ascii="宋体"/>
          <w:sz w:val="24"/>
        </w:rPr>
        <w:t>投标人名称（签章）：</w:t>
      </w:r>
    </w:p>
    <w:p w14:paraId="7A8BD05A">
      <w:pPr>
        <w:adjustRightInd w:val="0"/>
        <w:snapToGrid w:val="0"/>
        <w:ind w:firstLine="480" w:firstLineChars="200"/>
        <w:rPr>
          <w:rFonts w:ascii="宋体" w:hAnsi="宋体"/>
          <w:snapToGrid w:val="0"/>
          <w:kern w:val="0"/>
          <w:sz w:val="24"/>
        </w:rPr>
      </w:pPr>
      <w:r>
        <w:rPr>
          <w:rFonts w:hint="eastAsia" w:ascii="宋体" w:hAnsi="宋体"/>
          <w:snapToGrid w:val="0"/>
          <w:kern w:val="0"/>
          <w:sz w:val="24"/>
        </w:rPr>
        <w:t>法定代表人（单位负责人）</w:t>
      </w:r>
    </w:p>
    <w:p w14:paraId="54FA9E20">
      <w:pPr>
        <w:adjustRightInd w:val="0"/>
        <w:snapToGrid w:val="0"/>
        <w:ind w:firstLine="480" w:firstLineChars="200"/>
        <w:rPr>
          <w:rFonts w:ascii="宋体" w:hAnsi="宋体"/>
          <w:snapToGrid w:val="0"/>
          <w:kern w:val="0"/>
          <w:sz w:val="24"/>
        </w:rPr>
      </w:pPr>
      <w:r>
        <w:rPr>
          <w:rFonts w:hint="eastAsia" w:ascii="宋体" w:hAnsi="宋体"/>
          <w:snapToGrid w:val="0"/>
          <w:kern w:val="0"/>
          <w:sz w:val="24"/>
        </w:rPr>
        <w:t>或授权代表（签   章）</w:t>
      </w:r>
      <w:r>
        <w:rPr>
          <w:rFonts w:hint="eastAsia" w:ascii="宋体"/>
          <w:sz w:val="24"/>
        </w:rPr>
        <w:t>：</w:t>
      </w:r>
    </w:p>
    <w:p w14:paraId="2CC6D0E1">
      <w:pPr>
        <w:adjustRightInd w:val="0"/>
        <w:snapToGrid w:val="0"/>
        <w:ind w:firstLine="2160" w:firstLineChars="900"/>
        <w:outlineLvl w:val="0"/>
        <w:rPr>
          <w:rFonts w:ascii="宋体"/>
          <w:sz w:val="24"/>
        </w:rPr>
      </w:pPr>
    </w:p>
    <w:p w14:paraId="1C94DA3A">
      <w:pPr>
        <w:autoSpaceDE w:val="0"/>
        <w:autoSpaceDN w:val="0"/>
        <w:adjustRightInd w:val="0"/>
        <w:spacing w:beforeLines="50" w:afterLines="50"/>
        <w:rPr>
          <w:rFonts w:ascii="宋体" w:hAnsi="宋体"/>
          <w:kern w:val="0"/>
          <w:szCs w:val="21"/>
        </w:rPr>
      </w:pPr>
      <w:r>
        <w:rPr>
          <w:rFonts w:hint="eastAsia" w:ascii="宋体"/>
          <w:sz w:val="24"/>
        </w:rPr>
        <w:t xml:space="preserve">    日期：年月日</w:t>
      </w:r>
    </w:p>
    <w:p w14:paraId="13327286">
      <w:pPr>
        <w:pStyle w:val="49"/>
        <w:ind w:right="84" w:rightChars="40" w:firstLine="4080" w:firstLineChars="1700"/>
        <w:jc w:val="right"/>
        <w:rPr>
          <w:rFonts w:ascii="宋体" w:hAnsi="宋体"/>
          <w:sz w:val="24"/>
          <w:szCs w:val="24"/>
        </w:rPr>
      </w:pPr>
    </w:p>
    <w:p w14:paraId="028C6CC4">
      <w:pPr>
        <w:pStyle w:val="49"/>
        <w:ind w:right="84" w:rightChars="40" w:firstLine="5100" w:firstLineChars="1700"/>
        <w:rPr>
          <w:rFonts w:ascii="黑体" w:hAnsi="黑体" w:eastAsia="黑体"/>
          <w:bCs/>
          <w:kern w:val="0"/>
          <w:sz w:val="30"/>
          <w:szCs w:val="30"/>
        </w:rPr>
      </w:pPr>
    </w:p>
    <w:p w14:paraId="29C2A3CB">
      <w:pPr>
        <w:widowControl/>
        <w:jc w:val="left"/>
        <w:rPr>
          <w:rFonts w:ascii="黑体" w:hAnsi="黑体" w:eastAsia="黑体"/>
          <w:kern w:val="0"/>
          <w:sz w:val="30"/>
          <w:szCs w:val="30"/>
        </w:rPr>
      </w:pPr>
      <w:r>
        <w:rPr>
          <w:rFonts w:ascii="黑体" w:hAnsi="黑体" w:eastAsia="黑体"/>
          <w:b/>
          <w:bCs/>
          <w:kern w:val="0"/>
          <w:sz w:val="30"/>
          <w:szCs w:val="30"/>
        </w:rPr>
        <w:br w:type="page"/>
      </w:r>
    </w:p>
    <w:p w14:paraId="37BC02B4">
      <w:pPr>
        <w:pStyle w:val="4"/>
        <w:jc w:val="center"/>
        <w:rPr>
          <w:rFonts w:ascii="宋体" w:hAnsi="宋体"/>
          <w:b w:val="0"/>
          <w:bCs w:val="0"/>
          <w:kern w:val="0"/>
          <w:sz w:val="30"/>
          <w:szCs w:val="30"/>
        </w:rPr>
      </w:pPr>
      <w:r>
        <w:rPr>
          <w:rFonts w:hint="eastAsia" w:ascii="黑体" w:hAnsi="黑体" w:eastAsia="黑体"/>
          <w:b w:val="0"/>
          <w:bCs w:val="0"/>
          <w:kern w:val="0"/>
          <w:sz w:val="30"/>
          <w:szCs w:val="30"/>
        </w:rPr>
        <w:t>二、法定代表人授权书</w:t>
      </w:r>
    </w:p>
    <w:p w14:paraId="38616C38">
      <w:pPr>
        <w:ind w:firstLine="480" w:firstLineChars="200"/>
        <w:rPr>
          <w:sz w:val="24"/>
        </w:rPr>
      </w:pPr>
      <w:r>
        <w:rPr>
          <w:rFonts w:hint="eastAsia"/>
          <w:sz w:val="24"/>
        </w:rPr>
        <w:t>本人（姓名）系（投标人名称）的法定代表人（单位负责人），现委托（姓名）为我方授权代表</w:t>
      </w:r>
      <w:r>
        <w:rPr>
          <w:rFonts w:hint="eastAsia" w:ascii="宋体" w:hAnsi="宋体"/>
          <w:sz w:val="24"/>
        </w:rPr>
        <w:t>，全权代表我方处理在项目采购活动中的一切事宜</w:t>
      </w:r>
      <w:r>
        <w:rPr>
          <w:rFonts w:hint="eastAsia"/>
          <w:sz w:val="24"/>
        </w:rPr>
        <w:t>，其法律后果由我方承担。</w:t>
      </w:r>
    </w:p>
    <w:p w14:paraId="44148FFB">
      <w:pPr>
        <w:ind w:firstLine="480" w:firstLineChars="200"/>
        <w:rPr>
          <w:sz w:val="24"/>
        </w:rPr>
      </w:pPr>
      <w:r>
        <w:rPr>
          <w:rFonts w:hint="eastAsia"/>
          <w:sz w:val="24"/>
        </w:rPr>
        <w:t>本授权书有效期与我方投标文件中标注的投标有效期相同，自签章之日起生效。</w:t>
      </w:r>
    </w:p>
    <w:p w14:paraId="24F558DC">
      <w:pPr>
        <w:ind w:firstLine="480" w:firstLineChars="200"/>
      </w:pPr>
      <w:r>
        <w:rPr>
          <w:rFonts w:hint="eastAsia"/>
          <w:sz w:val="24"/>
        </w:rPr>
        <w:t>授权代表无转委托权。</w:t>
      </w:r>
    </w:p>
    <w:p w14:paraId="3A864308">
      <w:pPr>
        <w:ind w:firstLine="480" w:firstLineChars="200"/>
        <w:rPr>
          <w:sz w:val="24"/>
        </w:rPr>
      </w:pPr>
      <w:r>
        <w:rPr>
          <w:rFonts w:hint="eastAsia"/>
          <w:sz w:val="24"/>
        </w:rPr>
        <w:t>附：法定代表人（单位负责人）及授权代表身份证正、反面复印件。</w:t>
      </w:r>
    </w:p>
    <w:p w14:paraId="7AB7CBE3">
      <w:pPr>
        <w:ind w:left="360"/>
        <w:rPr>
          <w:sz w:val="24"/>
        </w:rPr>
      </w:pPr>
    </w:p>
    <w:p w14:paraId="406FF5A5">
      <w:pPr>
        <w:ind w:left="360"/>
        <w:rPr>
          <w:sz w:val="24"/>
        </w:rPr>
      </w:pPr>
    </w:p>
    <w:p w14:paraId="17B8A5F0">
      <w:pPr>
        <w:ind w:firstLine="480" w:firstLineChars="200"/>
        <w:rPr>
          <w:sz w:val="24"/>
        </w:rPr>
      </w:pPr>
      <w:r>
        <w:rPr>
          <w:rFonts w:hint="eastAsia"/>
          <w:sz w:val="24"/>
        </w:rPr>
        <w:t>注：本授权委托书需由投标人加盖单位公章并由其法定代表人（单位负责人）和授权代表签字。</w:t>
      </w:r>
    </w:p>
    <w:p w14:paraId="0C3AC4E0"/>
    <w:p w14:paraId="61642F29"/>
    <w:p w14:paraId="35C54023"/>
    <w:p w14:paraId="1FF7F0CF">
      <w:pPr>
        <w:ind w:left="360"/>
      </w:pPr>
    </w:p>
    <w:p w14:paraId="21B8F842">
      <w:pPr>
        <w:pStyle w:val="49"/>
        <w:tabs>
          <w:tab w:val="left" w:pos="9450"/>
        </w:tabs>
        <w:ind w:right="84" w:rightChars="40" w:firstLine="480" w:firstLineChars="200"/>
        <w:jc w:val="left"/>
        <w:rPr>
          <w:rFonts w:hint="eastAsia" w:ascii="宋体"/>
          <w:sz w:val="24"/>
        </w:rPr>
      </w:pPr>
    </w:p>
    <w:p w14:paraId="7D2B6544">
      <w:pPr>
        <w:pStyle w:val="49"/>
        <w:tabs>
          <w:tab w:val="left" w:pos="9450"/>
        </w:tabs>
        <w:ind w:right="84" w:rightChars="40" w:firstLine="480" w:firstLineChars="200"/>
        <w:jc w:val="left"/>
        <w:rPr>
          <w:rFonts w:ascii="宋体"/>
          <w:sz w:val="24"/>
        </w:rPr>
      </w:pPr>
      <w:r>
        <w:rPr>
          <w:rFonts w:hint="eastAsia" w:ascii="宋体"/>
          <w:sz w:val="24"/>
        </w:rPr>
        <w:t>投 标 人 名 称（签章）：</w:t>
      </w:r>
    </w:p>
    <w:p w14:paraId="540BEDFF">
      <w:pPr>
        <w:pStyle w:val="49"/>
        <w:tabs>
          <w:tab w:val="left" w:pos="9450"/>
        </w:tabs>
        <w:ind w:right="84" w:rightChars="40" w:firstLine="480" w:firstLineChars="200"/>
        <w:jc w:val="left"/>
        <w:rPr>
          <w:rFonts w:ascii="宋体"/>
          <w:sz w:val="24"/>
        </w:rPr>
      </w:pPr>
      <w:r>
        <w:rPr>
          <w:rFonts w:hint="eastAsia" w:ascii="宋体"/>
          <w:sz w:val="24"/>
        </w:rPr>
        <w:t>法定代表人（单位负责人）（签章）：</w:t>
      </w:r>
    </w:p>
    <w:p w14:paraId="6D07E454">
      <w:pPr>
        <w:ind w:firstLine="480" w:firstLineChars="200"/>
        <w:rPr>
          <w:rFonts w:ascii="宋体" w:hAnsi="宋体" w:cs="Courier New"/>
          <w:sz w:val="24"/>
        </w:rPr>
      </w:pPr>
      <w:r>
        <w:rPr>
          <w:rFonts w:hint="eastAsia" w:ascii="宋体" w:hAnsi="宋体" w:cs="Courier New"/>
          <w:sz w:val="24"/>
        </w:rPr>
        <w:t>身份证号码：</w:t>
      </w:r>
    </w:p>
    <w:p w14:paraId="3BAE1A10">
      <w:pPr>
        <w:ind w:firstLine="480" w:firstLineChars="200"/>
        <w:rPr>
          <w:rFonts w:ascii="宋体" w:hAnsi="宋体" w:cs="Courier New"/>
          <w:sz w:val="24"/>
        </w:rPr>
      </w:pPr>
      <w:r>
        <w:rPr>
          <w:rFonts w:hint="eastAsia" w:ascii="宋体" w:hAnsi="宋体" w:cs="Courier New"/>
          <w:sz w:val="24"/>
        </w:rPr>
        <w:t>授权代表（签     章）：</w:t>
      </w:r>
    </w:p>
    <w:p w14:paraId="123A8FA8">
      <w:pPr>
        <w:ind w:firstLine="480" w:firstLineChars="200"/>
        <w:rPr>
          <w:rFonts w:ascii="宋体" w:hAnsi="宋体" w:cs="Courier New"/>
          <w:sz w:val="24"/>
        </w:rPr>
      </w:pPr>
      <w:r>
        <w:rPr>
          <w:rFonts w:hint="eastAsia" w:ascii="宋体" w:hAnsi="宋体" w:cs="Courier New"/>
          <w:sz w:val="24"/>
        </w:rPr>
        <w:t>身份证号码：</w:t>
      </w:r>
    </w:p>
    <w:p w14:paraId="7F5C7EE5">
      <w:pPr>
        <w:pStyle w:val="49"/>
        <w:tabs>
          <w:tab w:val="left" w:pos="9450"/>
        </w:tabs>
        <w:ind w:right="84" w:rightChars="40" w:firstLine="482" w:firstLineChars="200"/>
        <w:jc w:val="left"/>
        <w:rPr>
          <w:rFonts w:ascii="宋体" w:hAnsi="宋体" w:cs="Courier New"/>
          <w:b/>
          <w:sz w:val="24"/>
        </w:rPr>
      </w:pPr>
    </w:p>
    <w:p w14:paraId="4A76D02E">
      <w:pPr>
        <w:pStyle w:val="8"/>
        <w:adjustRightInd w:val="0"/>
        <w:snapToGrid w:val="0"/>
        <w:ind w:left="386" w:firstLine="480" w:firstLineChars="200"/>
        <w:rPr>
          <w:rFonts w:ascii="宋体" w:hAnsi="宋体"/>
          <w:snapToGrid w:val="0"/>
          <w:kern w:val="0"/>
          <w:sz w:val="24"/>
        </w:rPr>
      </w:pPr>
      <w:r>
        <w:rPr>
          <w:rFonts w:hint="eastAsia" w:ascii="宋体" w:hAnsi="宋体"/>
          <w:bCs/>
          <w:snapToGrid w:val="0"/>
          <w:kern w:val="0"/>
          <w:sz w:val="24"/>
        </w:rPr>
        <w:t>日期:</w:t>
      </w:r>
      <w:r>
        <w:rPr>
          <w:rFonts w:hint="eastAsia" w:ascii="宋体" w:hAnsi="宋体"/>
          <w:snapToGrid w:val="0"/>
          <w:kern w:val="0"/>
          <w:sz w:val="24"/>
        </w:rPr>
        <w:t>年月日</w:t>
      </w:r>
    </w:p>
    <w:p w14:paraId="4FEF4905">
      <w:pPr>
        <w:rPr>
          <w:rFonts w:ascii="宋体" w:hAnsi="宋体" w:cs="Courier New"/>
          <w:b/>
          <w:sz w:val="24"/>
        </w:rPr>
      </w:pPr>
    </w:p>
    <w:p w14:paraId="1B002E05">
      <w:pPr>
        <w:rPr>
          <w:rFonts w:ascii="宋体" w:hAnsi="宋体" w:cs="Courier New"/>
          <w:b/>
          <w:sz w:val="24"/>
        </w:rPr>
      </w:pPr>
    </w:p>
    <w:p w14:paraId="1C87EE3F">
      <w:pPr>
        <w:rPr>
          <w:rFonts w:ascii="宋体" w:hAnsi="宋体" w:cs="Courier New"/>
          <w:b/>
          <w:sz w:val="24"/>
        </w:rPr>
      </w:pPr>
    </w:p>
    <w:p w14:paraId="02C86379">
      <w:pPr>
        <w:rPr>
          <w:b/>
          <w:sz w:val="24"/>
        </w:rPr>
      </w:pPr>
      <w:r>
        <w:rPr>
          <w:rFonts w:hint="eastAsia"/>
          <w:b/>
          <w:sz w:val="24"/>
        </w:rPr>
        <w:t>法定代表人（单位负责人）身份证正、反面复印件</w:t>
      </w:r>
    </w:p>
    <w:p w14:paraId="3153CEFD">
      <w:pPr>
        <w:rPr>
          <w:sz w:val="24"/>
        </w:rPr>
      </w:pPr>
    </w:p>
    <w:p w14:paraId="477B1CF4">
      <w:pPr>
        <w:rPr>
          <w:sz w:val="24"/>
        </w:rPr>
      </w:pPr>
    </w:p>
    <w:p w14:paraId="3FC0305E">
      <w:pPr>
        <w:rPr>
          <w:sz w:val="24"/>
        </w:rPr>
      </w:pPr>
    </w:p>
    <w:p w14:paraId="621492C9">
      <w:pPr>
        <w:rPr>
          <w:sz w:val="24"/>
        </w:rPr>
      </w:pPr>
    </w:p>
    <w:p w14:paraId="055AE75E">
      <w:pPr>
        <w:rPr>
          <w:sz w:val="24"/>
        </w:rPr>
      </w:pPr>
    </w:p>
    <w:p w14:paraId="7AFDB59A">
      <w:pPr>
        <w:rPr>
          <w:sz w:val="24"/>
        </w:rPr>
      </w:pPr>
    </w:p>
    <w:p w14:paraId="775D5DA1">
      <w:pPr>
        <w:rPr>
          <w:sz w:val="24"/>
        </w:rPr>
      </w:pPr>
    </w:p>
    <w:p w14:paraId="2B53D071">
      <w:pPr>
        <w:rPr>
          <w:sz w:val="24"/>
        </w:rPr>
      </w:pPr>
    </w:p>
    <w:p w14:paraId="412D09DF">
      <w:pPr>
        <w:rPr>
          <w:rFonts w:ascii="宋体" w:hAnsi="宋体" w:cs="Courier New"/>
          <w:b/>
          <w:sz w:val="24"/>
        </w:rPr>
      </w:pPr>
      <w:r>
        <w:rPr>
          <w:rFonts w:hint="eastAsia"/>
          <w:b/>
          <w:sz w:val="24"/>
        </w:rPr>
        <w:t>授权代表身份证正、反面复印件</w:t>
      </w:r>
    </w:p>
    <w:p w14:paraId="7DDD2C9F">
      <w:pPr>
        <w:autoSpaceDE w:val="0"/>
        <w:autoSpaceDN w:val="0"/>
        <w:adjustRightInd w:val="0"/>
        <w:spacing w:beforeLines="50" w:afterLines="50"/>
        <w:rPr>
          <w:rFonts w:ascii="黑体" w:hAnsi="黑体" w:eastAsia="黑体"/>
          <w:bCs/>
          <w:kern w:val="0"/>
          <w:sz w:val="30"/>
          <w:szCs w:val="30"/>
        </w:rPr>
      </w:pPr>
    </w:p>
    <w:p w14:paraId="13C4AD10">
      <w:pPr>
        <w:autoSpaceDE w:val="0"/>
        <w:autoSpaceDN w:val="0"/>
        <w:adjustRightInd w:val="0"/>
        <w:spacing w:beforeLines="50" w:afterLines="50"/>
        <w:rPr>
          <w:rFonts w:ascii="黑体" w:hAnsi="黑体"/>
          <w:bCs/>
          <w:kern w:val="0"/>
          <w:sz w:val="30"/>
          <w:szCs w:val="30"/>
        </w:rPr>
      </w:pPr>
      <w:r>
        <w:rPr>
          <w:rFonts w:hint="eastAsia"/>
          <w:b/>
          <w:sz w:val="24"/>
        </w:rPr>
        <w:t>注：法定代表人（单位负责人）、授权代表为非中国公民的，要求提供身份证号码的，请填写护照号码，要求提供身份证复印件的，应提供护照相关页复印件及中文译文。</w:t>
      </w:r>
    </w:p>
    <w:p w14:paraId="5899B17E">
      <w:pPr>
        <w:pStyle w:val="4"/>
        <w:jc w:val="left"/>
        <w:rPr>
          <w:rFonts w:hint="eastAsia" w:ascii="黑体" w:hAnsi="黑体" w:eastAsia="黑体"/>
          <w:b w:val="0"/>
          <w:bCs w:val="0"/>
          <w:kern w:val="0"/>
          <w:sz w:val="30"/>
          <w:szCs w:val="30"/>
        </w:rPr>
      </w:pPr>
    </w:p>
    <w:p w14:paraId="4771AD7A">
      <w:pPr>
        <w:pStyle w:val="5"/>
        <w:rPr>
          <w:rFonts w:hint="eastAsia" w:ascii="黑体" w:hAnsi="黑体" w:eastAsia="黑体"/>
          <w:b w:val="0"/>
          <w:bCs w:val="0"/>
          <w:kern w:val="0"/>
          <w:sz w:val="30"/>
          <w:szCs w:val="30"/>
        </w:rPr>
      </w:pPr>
    </w:p>
    <w:p w14:paraId="53C34F32">
      <w:pPr>
        <w:pStyle w:val="5"/>
        <w:rPr>
          <w:rFonts w:hint="eastAsia" w:ascii="黑体" w:hAnsi="黑体" w:eastAsia="黑体"/>
          <w:b w:val="0"/>
          <w:bCs w:val="0"/>
          <w:kern w:val="0"/>
          <w:sz w:val="30"/>
          <w:szCs w:val="30"/>
        </w:rPr>
      </w:pPr>
    </w:p>
    <w:p w14:paraId="2E4B6D5B">
      <w:pPr>
        <w:pStyle w:val="5"/>
        <w:rPr>
          <w:rFonts w:hint="eastAsia" w:ascii="黑体" w:hAnsi="黑体" w:eastAsia="黑体"/>
          <w:b w:val="0"/>
          <w:bCs w:val="0"/>
          <w:kern w:val="0"/>
          <w:sz w:val="30"/>
          <w:szCs w:val="30"/>
        </w:rPr>
      </w:pPr>
    </w:p>
    <w:p w14:paraId="16C6A6A4">
      <w:pPr>
        <w:pStyle w:val="5"/>
        <w:rPr>
          <w:rFonts w:hint="eastAsia" w:ascii="黑体" w:hAnsi="黑体" w:eastAsia="黑体"/>
          <w:b w:val="0"/>
          <w:bCs w:val="0"/>
          <w:kern w:val="0"/>
          <w:sz w:val="30"/>
          <w:szCs w:val="30"/>
        </w:rPr>
      </w:pPr>
    </w:p>
    <w:p w14:paraId="59D64C4C">
      <w:pPr>
        <w:pStyle w:val="5"/>
        <w:rPr>
          <w:rFonts w:hint="eastAsia" w:ascii="黑体" w:hAnsi="黑体" w:eastAsia="黑体"/>
          <w:b w:val="0"/>
          <w:bCs w:val="0"/>
          <w:kern w:val="0"/>
          <w:sz w:val="30"/>
          <w:szCs w:val="30"/>
        </w:rPr>
      </w:pPr>
    </w:p>
    <w:p w14:paraId="2F73EE76">
      <w:pPr>
        <w:pStyle w:val="5"/>
        <w:rPr>
          <w:rFonts w:hint="eastAsia" w:ascii="黑体" w:hAnsi="黑体" w:eastAsia="黑体"/>
          <w:b w:val="0"/>
          <w:bCs w:val="0"/>
          <w:kern w:val="0"/>
          <w:sz w:val="30"/>
          <w:szCs w:val="30"/>
        </w:rPr>
      </w:pPr>
    </w:p>
    <w:p w14:paraId="18E2AEF8">
      <w:pPr>
        <w:pStyle w:val="5"/>
        <w:rPr>
          <w:rFonts w:hint="eastAsia" w:ascii="黑体" w:hAnsi="黑体" w:eastAsia="黑体"/>
          <w:b w:val="0"/>
          <w:bCs w:val="0"/>
          <w:kern w:val="0"/>
          <w:sz w:val="30"/>
          <w:szCs w:val="30"/>
        </w:rPr>
      </w:pPr>
    </w:p>
    <w:p w14:paraId="5F5AE6C0">
      <w:pPr>
        <w:pStyle w:val="5"/>
        <w:rPr>
          <w:rFonts w:hint="eastAsia" w:ascii="黑体" w:hAnsi="黑体" w:eastAsia="黑体"/>
          <w:b w:val="0"/>
          <w:bCs w:val="0"/>
          <w:kern w:val="0"/>
          <w:sz w:val="30"/>
          <w:szCs w:val="30"/>
        </w:rPr>
      </w:pPr>
    </w:p>
    <w:p w14:paraId="465A4BF4">
      <w:pPr>
        <w:pStyle w:val="5"/>
        <w:rPr>
          <w:rFonts w:hint="eastAsia" w:ascii="黑体" w:hAnsi="黑体" w:eastAsia="黑体"/>
          <w:b w:val="0"/>
          <w:bCs w:val="0"/>
          <w:kern w:val="0"/>
          <w:sz w:val="30"/>
          <w:szCs w:val="30"/>
        </w:rPr>
      </w:pPr>
    </w:p>
    <w:p w14:paraId="1938CED1">
      <w:pPr>
        <w:pStyle w:val="4"/>
        <w:jc w:val="center"/>
        <w:rPr>
          <w:rFonts w:ascii="黑体" w:hAnsi="黑体" w:eastAsia="黑体"/>
          <w:b w:val="0"/>
          <w:bCs w:val="0"/>
          <w:kern w:val="0"/>
          <w:sz w:val="30"/>
          <w:szCs w:val="30"/>
        </w:rPr>
      </w:pPr>
      <w:r>
        <w:rPr>
          <w:rFonts w:hint="eastAsia" w:ascii="黑体" w:hAnsi="黑体" w:eastAsia="黑体"/>
          <w:b w:val="0"/>
          <w:bCs w:val="0"/>
          <w:kern w:val="0"/>
          <w:sz w:val="30"/>
          <w:szCs w:val="30"/>
        </w:rPr>
        <w:t>三、商务条款偏离表</w:t>
      </w:r>
    </w:p>
    <w:p w14:paraId="63161D40">
      <w:pPr>
        <w:rPr>
          <w:sz w:val="24"/>
          <w:u w:val="single"/>
        </w:rPr>
      </w:pPr>
    </w:p>
    <w:tbl>
      <w:tblPr>
        <w:tblStyle w:val="17"/>
        <w:tblpPr w:leftFromText="180" w:rightFromText="180" w:vertAnchor="text" w:horzAnchor="page" w:tblpX="1830" w:tblpY="247"/>
        <w:tblOverlap w:val="never"/>
        <w:tblW w:w="8280" w:type="dxa"/>
        <w:tblInd w:w="0" w:type="dxa"/>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Layout w:type="fixed"/>
        <w:tblCellMar>
          <w:top w:w="0" w:type="dxa"/>
          <w:left w:w="0" w:type="dxa"/>
          <w:bottom w:w="0" w:type="dxa"/>
          <w:right w:w="0" w:type="dxa"/>
        </w:tblCellMar>
      </w:tblPr>
      <w:tblGrid>
        <w:gridCol w:w="630"/>
        <w:gridCol w:w="2347"/>
        <w:gridCol w:w="2378"/>
        <w:gridCol w:w="1455"/>
        <w:gridCol w:w="1470"/>
      </w:tblGrid>
      <w:tr w14:paraId="7385CB35">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0" w:type="dxa"/>
            <w:bottom w:w="0" w:type="dxa"/>
            <w:right w:w="0" w:type="dxa"/>
          </w:tblCellMar>
        </w:tblPrEx>
        <w:trPr>
          <w:cantSplit/>
          <w:trHeight w:val="660" w:hRule="atLeast"/>
        </w:trPr>
        <w:tc>
          <w:tcPr>
            <w:tcW w:w="630" w:type="dxa"/>
            <w:tcMar>
              <w:top w:w="15" w:type="dxa"/>
              <w:left w:w="15" w:type="dxa"/>
              <w:bottom w:w="0" w:type="dxa"/>
              <w:right w:w="15" w:type="dxa"/>
            </w:tcMar>
            <w:vAlign w:val="center"/>
          </w:tcPr>
          <w:p w14:paraId="660046A8">
            <w:pPr>
              <w:autoSpaceDE w:val="0"/>
              <w:autoSpaceDN w:val="0"/>
              <w:adjustRightInd w:val="0"/>
              <w:jc w:val="center"/>
              <w:rPr>
                <w:rFonts w:ascii="黑体" w:hAnsi="黑体" w:eastAsia="黑体" w:cs="黑体"/>
                <w:sz w:val="24"/>
                <w:lang w:val="zh-CN"/>
              </w:rPr>
            </w:pPr>
            <w:r>
              <w:rPr>
                <w:rFonts w:hint="eastAsia" w:ascii="黑体" w:hAnsi="黑体" w:eastAsia="黑体" w:cs="黑体"/>
                <w:sz w:val="24"/>
                <w:lang w:val="zh-CN"/>
              </w:rPr>
              <w:t>序号</w:t>
            </w:r>
          </w:p>
        </w:tc>
        <w:tc>
          <w:tcPr>
            <w:tcW w:w="2347" w:type="dxa"/>
            <w:tcMar>
              <w:top w:w="15" w:type="dxa"/>
              <w:left w:w="15" w:type="dxa"/>
              <w:bottom w:w="0" w:type="dxa"/>
              <w:right w:w="15" w:type="dxa"/>
            </w:tcMar>
            <w:vAlign w:val="center"/>
          </w:tcPr>
          <w:p w14:paraId="4A8E3EDC">
            <w:pPr>
              <w:autoSpaceDE w:val="0"/>
              <w:autoSpaceDN w:val="0"/>
              <w:adjustRightInd w:val="0"/>
              <w:jc w:val="center"/>
              <w:rPr>
                <w:rFonts w:ascii="黑体" w:hAnsi="黑体" w:eastAsia="黑体" w:cs="黑体"/>
                <w:sz w:val="24"/>
                <w:lang w:val="zh-CN"/>
              </w:rPr>
            </w:pPr>
            <w:r>
              <w:rPr>
                <w:rFonts w:hint="eastAsia" w:ascii="黑体" w:hAnsi="黑体" w:eastAsia="黑体" w:cs="黑体"/>
                <w:sz w:val="24"/>
                <w:lang w:val="zh-CN"/>
              </w:rPr>
              <w:t>招标文件商务要求</w:t>
            </w:r>
          </w:p>
        </w:tc>
        <w:tc>
          <w:tcPr>
            <w:tcW w:w="2378" w:type="dxa"/>
            <w:tcMar>
              <w:top w:w="15" w:type="dxa"/>
              <w:left w:w="15" w:type="dxa"/>
              <w:bottom w:w="0" w:type="dxa"/>
              <w:right w:w="15" w:type="dxa"/>
            </w:tcMar>
            <w:vAlign w:val="center"/>
          </w:tcPr>
          <w:p w14:paraId="2793498E">
            <w:pPr>
              <w:autoSpaceDE w:val="0"/>
              <w:autoSpaceDN w:val="0"/>
              <w:adjustRightInd w:val="0"/>
              <w:jc w:val="center"/>
              <w:rPr>
                <w:rFonts w:ascii="黑体" w:hAnsi="黑体" w:eastAsia="黑体" w:cs="黑体"/>
                <w:sz w:val="24"/>
                <w:lang w:val="zh-CN"/>
              </w:rPr>
            </w:pPr>
            <w:r>
              <w:rPr>
                <w:rFonts w:hint="eastAsia" w:ascii="黑体" w:hAnsi="黑体" w:eastAsia="黑体" w:cs="黑体"/>
                <w:sz w:val="24"/>
                <w:lang w:val="zh-CN"/>
              </w:rPr>
              <w:t>投标文件商务应答</w:t>
            </w:r>
          </w:p>
        </w:tc>
        <w:tc>
          <w:tcPr>
            <w:tcW w:w="1455" w:type="dxa"/>
            <w:tcMar>
              <w:top w:w="15" w:type="dxa"/>
              <w:left w:w="15" w:type="dxa"/>
              <w:bottom w:w="0" w:type="dxa"/>
              <w:right w:w="15" w:type="dxa"/>
            </w:tcMar>
            <w:vAlign w:val="center"/>
          </w:tcPr>
          <w:p w14:paraId="3B42005E">
            <w:pPr>
              <w:autoSpaceDE w:val="0"/>
              <w:autoSpaceDN w:val="0"/>
              <w:adjustRightInd w:val="0"/>
              <w:jc w:val="center"/>
              <w:rPr>
                <w:rFonts w:ascii="黑体" w:hAnsi="黑体" w:eastAsia="黑体" w:cs="黑体"/>
                <w:sz w:val="24"/>
                <w:lang w:val="zh-CN"/>
              </w:rPr>
            </w:pPr>
            <w:r>
              <w:rPr>
                <w:rFonts w:hint="eastAsia" w:ascii="黑体" w:hAnsi="黑体" w:eastAsia="黑体" w:cs="黑体"/>
                <w:sz w:val="24"/>
                <w:lang w:val="zh-CN"/>
              </w:rPr>
              <w:t>偏离情况</w:t>
            </w:r>
          </w:p>
        </w:tc>
        <w:tc>
          <w:tcPr>
            <w:tcW w:w="1470" w:type="dxa"/>
            <w:tcMar>
              <w:top w:w="15" w:type="dxa"/>
              <w:left w:w="15" w:type="dxa"/>
              <w:bottom w:w="0" w:type="dxa"/>
              <w:right w:w="15" w:type="dxa"/>
            </w:tcMar>
            <w:vAlign w:val="center"/>
          </w:tcPr>
          <w:p w14:paraId="536C1A03">
            <w:pPr>
              <w:autoSpaceDE w:val="0"/>
              <w:autoSpaceDN w:val="0"/>
              <w:adjustRightInd w:val="0"/>
              <w:jc w:val="center"/>
              <w:rPr>
                <w:rFonts w:ascii="黑体" w:hAnsi="黑体" w:eastAsia="黑体" w:cs="黑体"/>
                <w:sz w:val="24"/>
                <w:lang w:val="zh-CN"/>
              </w:rPr>
            </w:pPr>
            <w:r>
              <w:rPr>
                <w:rFonts w:hint="eastAsia" w:ascii="黑体" w:hAnsi="黑体" w:eastAsia="黑体" w:cs="黑体"/>
                <w:sz w:val="24"/>
                <w:lang w:val="zh-CN"/>
              </w:rPr>
              <w:t>说明</w:t>
            </w:r>
          </w:p>
        </w:tc>
      </w:tr>
      <w:tr w14:paraId="469DFB4E">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0" w:type="dxa"/>
            <w:bottom w:w="0" w:type="dxa"/>
            <w:right w:w="0" w:type="dxa"/>
          </w:tblCellMar>
        </w:tblPrEx>
        <w:trPr>
          <w:cantSplit/>
          <w:trHeight w:val="480" w:hRule="atLeast"/>
        </w:trPr>
        <w:tc>
          <w:tcPr>
            <w:tcW w:w="630" w:type="dxa"/>
            <w:tcMar>
              <w:top w:w="15" w:type="dxa"/>
              <w:left w:w="15" w:type="dxa"/>
              <w:bottom w:w="0" w:type="dxa"/>
              <w:right w:w="15" w:type="dxa"/>
            </w:tcMar>
            <w:vAlign w:val="center"/>
          </w:tcPr>
          <w:p w14:paraId="536BFB76">
            <w:pPr>
              <w:adjustRightInd w:val="0"/>
              <w:snapToGrid w:val="0"/>
              <w:jc w:val="center"/>
              <w:rPr>
                <w:rFonts w:ascii="宋体" w:hAnsi="宋体"/>
                <w:sz w:val="24"/>
              </w:rPr>
            </w:pPr>
            <w:r>
              <w:rPr>
                <w:rFonts w:hint="eastAsia" w:ascii="宋体" w:hAnsi="宋体"/>
                <w:sz w:val="24"/>
              </w:rPr>
              <w:t>1</w:t>
            </w:r>
          </w:p>
        </w:tc>
        <w:tc>
          <w:tcPr>
            <w:tcW w:w="2347" w:type="dxa"/>
            <w:tcMar>
              <w:top w:w="15" w:type="dxa"/>
              <w:left w:w="15" w:type="dxa"/>
              <w:bottom w:w="0" w:type="dxa"/>
              <w:right w:w="15" w:type="dxa"/>
            </w:tcMar>
            <w:vAlign w:val="center"/>
          </w:tcPr>
          <w:p w14:paraId="31D00563">
            <w:pPr>
              <w:adjustRightInd w:val="0"/>
              <w:snapToGrid w:val="0"/>
              <w:jc w:val="center"/>
              <w:rPr>
                <w:rFonts w:ascii="宋体" w:hAnsi="宋体"/>
                <w:sz w:val="24"/>
              </w:rPr>
            </w:pPr>
          </w:p>
        </w:tc>
        <w:tc>
          <w:tcPr>
            <w:tcW w:w="2378" w:type="dxa"/>
            <w:tcMar>
              <w:top w:w="15" w:type="dxa"/>
              <w:left w:w="15" w:type="dxa"/>
              <w:bottom w:w="0" w:type="dxa"/>
              <w:right w:w="15" w:type="dxa"/>
            </w:tcMar>
            <w:vAlign w:val="center"/>
          </w:tcPr>
          <w:p w14:paraId="0FE09DDC">
            <w:pPr>
              <w:adjustRightInd w:val="0"/>
              <w:snapToGrid w:val="0"/>
              <w:jc w:val="center"/>
              <w:rPr>
                <w:rFonts w:ascii="宋体" w:hAnsi="宋体"/>
                <w:sz w:val="24"/>
              </w:rPr>
            </w:pPr>
            <w:r>
              <w:rPr>
                <w:rFonts w:hint="eastAsia" w:ascii="宋体" w:hAnsi="宋体"/>
                <w:sz w:val="24"/>
              </w:rPr>
              <w:t>　</w:t>
            </w:r>
          </w:p>
        </w:tc>
        <w:tc>
          <w:tcPr>
            <w:tcW w:w="1455" w:type="dxa"/>
            <w:tcMar>
              <w:top w:w="15" w:type="dxa"/>
              <w:left w:w="15" w:type="dxa"/>
              <w:bottom w:w="0" w:type="dxa"/>
              <w:right w:w="15" w:type="dxa"/>
            </w:tcMar>
            <w:vAlign w:val="center"/>
          </w:tcPr>
          <w:p w14:paraId="261E3E32">
            <w:pPr>
              <w:adjustRightInd w:val="0"/>
              <w:snapToGrid w:val="0"/>
              <w:jc w:val="center"/>
              <w:rPr>
                <w:rFonts w:ascii="宋体" w:hAnsi="宋体"/>
                <w:sz w:val="24"/>
              </w:rPr>
            </w:pPr>
          </w:p>
        </w:tc>
        <w:tc>
          <w:tcPr>
            <w:tcW w:w="1470" w:type="dxa"/>
            <w:tcMar>
              <w:top w:w="15" w:type="dxa"/>
              <w:left w:w="15" w:type="dxa"/>
              <w:bottom w:w="0" w:type="dxa"/>
              <w:right w:w="15" w:type="dxa"/>
            </w:tcMar>
            <w:vAlign w:val="center"/>
          </w:tcPr>
          <w:p w14:paraId="603147E5">
            <w:pPr>
              <w:adjustRightInd w:val="0"/>
              <w:snapToGrid w:val="0"/>
              <w:jc w:val="center"/>
              <w:rPr>
                <w:rFonts w:ascii="宋体" w:hAnsi="宋体"/>
                <w:sz w:val="24"/>
              </w:rPr>
            </w:pPr>
            <w:r>
              <w:rPr>
                <w:rFonts w:hint="eastAsia" w:ascii="宋体" w:hAnsi="宋体"/>
                <w:sz w:val="24"/>
              </w:rPr>
              <w:t>　</w:t>
            </w:r>
          </w:p>
        </w:tc>
      </w:tr>
      <w:tr w14:paraId="19B4376D">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0" w:type="dxa"/>
            <w:bottom w:w="0" w:type="dxa"/>
            <w:right w:w="0" w:type="dxa"/>
          </w:tblCellMar>
        </w:tblPrEx>
        <w:trPr>
          <w:cantSplit/>
          <w:trHeight w:val="480" w:hRule="atLeast"/>
        </w:trPr>
        <w:tc>
          <w:tcPr>
            <w:tcW w:w="630" w:type="dxa"/>
            <w:tcMar>
              <w:top w:w="15" w:type="dxa"/>
              <w:left w:w="15" w:type="dxa"/>
              <w:bottom w:w="0" w:type="dxa"/>
              <w:right w:w="15" w:type="dxa"/>
            </w:tcMar>
            <w:vAlign w:val="center"/>
          </w:tcPr>
          <w:p w14:paraId="05F27E66">
            <w:pPr>
              <w:adjustRightInd w:val="0"/>
              <w:snapToGrid w:val="0"/>
              <w:jc w:val="center"/>
              <w:rPr>
                <w:rFonts w:ascii="宋体" w:hAnsi="宋体"/>
                <w:sz w:val="24"/>
              </w:rPr>
            </w:pPr>
            <w:r>
              <w:rPr>
                <w:rFonts w:hint="eastAsia" w:ascii="宋体" w:hAnsi="宋体"/>
                <w:sz w:val="24"/>
              </w:rPr>
              <w:t>2</w:t>
            </w:r>
          </w:p>
        </w:tc>
        <w:tc>
          <w:tcPr>
            <w:tcW w:w="2347" w:type="dxa"/>
            <w:tcMar>
              <w:top w:w="15" w:type="dxa"/>
              <w:left w:w="15" w:type="dxa"/>
              <w:bottom w:w="0" w:type="dxa"/>
              <w:right w:w="15" w:type="dxa"/>
            </w:tcMar>
            <w:vAlign w:val="center"/>
          </w:tcPr>
          <w:p w14:paraId="03DC266E">
            <w:pPr>
              <w:adjustRightInd w:val="0"/>
              <w:snapToGrid w:val="0"/>
              <w:jc w:val="center"/>
              <w:rPr>
                <w:rFonts w:ascii="宋体" w:hAnsi="宋体"/>
                <w:sz w:val="24"/>
              </w:rPr>
            </w:pPr>
          </w:p>
        </w:tc>
        <w:tc>
          <w:tcPr>
            <w:tcW w:w="2378" w:type="dxa"/>
            <w:tcMar>
              <w:top w:w="15" w:type="dxa"/>
              <w:left w:w="15" w:type="dxa"/>
              <w:bottom w:w="0" w:type="dxa"/>
              <w:right w:w="15" w:type="dxa"/>
            </w:tcMar>
            <w:vAlign w:val="center"/>
          </w:tcPr>
          <w:p w14:paraId="29AFA81A">
            <w:pPr>
              <w:adjustRightInd w:val="0"/>
              <w:snapToGrid w:val="0"/>
              <w:jc w:val="center"/>
              <w:rPr>
                <w:rFonts w:ascii="宋体" w:hAnsi="宋体"/>
                <w:sz w:val="24"/>
              </w:rPr>
            </w:pPr>
            <w:r>
              <w:rPr>
                <w:rFonts w:hint="eastAsia" w:ascii="宋体" w:hAnsi="宋体"/>
                <w:sz w:val="24"/>
              </w:rPr>
              <w:t>　</w:t>
            </w:r>
          </w:p>
        </w:tc>
        <w:tc>
          <w:tcPr>
            <w:tcW w:w="1455" w:type="dxa"/>
            <w:tcMar>
              <w:top w:w="15" w:type="dxa"/>
              <w:left w:w="15" w:type="dxa"/>
              <w:bottom w:w="0" w:type="dxa"/>
              <w:right w:w="15" w:type="dxa"/>
            </w:tcMar>
            <w:vAlign w:val="center"/>
          </w:tcPr>
          <w:p w14:paraId="354F57FD">
            <w:pPr>
              <w:adjustRightInd w:val="0"/>
              <w:snapToGrid w:val="0"/>
              <w:jc w:val="center"/>
              <w:rPr>
                <w:rFonts w:ascii="宋体" w:hAnsi="宋体"/>
                <w:sz w:val="24"/>
              </w:rPr>
            </w:pPr>
          </w:p>
        </w:tc>
        <w:tc>
          <w:tcPr>
            <w:tcW w:w="1470" w:type="dxa"/>
            <w:tcMar>
              <w:top w:w="15" w:type="dxa"/>
              <w:left w:w="15" w:type="dxa"/>
              <w:bottom w:w="0" w:type="dxa"/>
              <w:right w:w="15" w:type="dxa"/>
            </w:tcMar>
            <w:vAlign w:val="center"/>
          </w:tcPr>
          <w:p w14:paraId="44D9F35D">
            <w:pPr>
              <w:adjustRightInd w:val="0"/>
              <w:snapToGrid w:val="0"/>
              <w:jc w:val="center"/>
              <w:rPr>
                <w:rFonts w:ascii="宋体" w:hAnsi="宋体"/>
                <w:sz w:val="24"/>
              </w:rPr>
            </w:pPr>
            <w:r>
              <w:rPr>
                <w:rFonts w:hint="eastAsia" w:ascii="宋体" w:hAnsi="宋体"/>
                <w:sz w:val="24"/>
              </w:rPr>
              <w:t>　</w:t>
            </w:r>
          </w:p>
        </w:tc>
      </w:tr>
      <w:tr w14:paraId="6285B5D4">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0" w:type="dxa"/>
            <w:bottom w:w="0" w:type="dxa"/>
            <w:right w:w="0" w:type="dxa"/>
          </w:tblCellMar>
        </w:tblPrEx>
        <w:trPr>
          <w:cantSplit/>
          <w:trHeight w:val="480" w:hRule="atLeast"/>
        </w:trPr>
        <w:tc>
          <w:tcPr>
            <w:tcW w:w="630" w:type="dxa"/>
            <w:tcMar>
              <w:top w:w="15" w:type="dxa"/>
              <w:left w:w="15" w:type="dxa"/>
              <w:bottom w:w="0" w:type="dxa"/>
              <w:right w:w="15" w:type="dxa"/>
            </w:tcMar>
            <w:vAlign w:val="center"/>
          </w:tcPr>
          <w:p w14:paraId="343EA831">
            <w:pPr>
              <w:adjustRightInd w:val="0"/>
              <w:snapToGrid w:val="0"/>
              <w:jc w:val="center"/>
              <w:rPr>
                <w:rFonts w:ascii="宋体" w:hAnsi="宋体"/>
                <w:sz w:val="24"/>
              </w:rPr>
            </w:pPr>
            <w:r>
              <w:rPr>
                <w:rFonts w:hint="eastAsia" w:ascii="宋体" w:hAnsi="宋体"/>
                <w:sz w:val="24"/>
              </w:rPr>
              <w:t>3</w:t>
            </w:r>
          </w:p>
        </w:tc>
        <w:tc>
          <w:tcPr>
            <w:tcW w:w="2347" w:type="dxa"/>
            <w:tcMar>
              <w:top w:w="15" w:type="dxa"/>
              <w:left w:w="15" w:type="dxa"/>
              <w:bottom w:w="0" w:type="dxa"/>
              <w:right w:w="15" w:type="dxa"/>
            </w:tcMar>
            <w:vAlign w:val="center"/>
          </w:tcPr>
          <w:p w14:paraId="14CDB731">
            <w:pPr>
              <w:adjustRightInd w:val="0"/>
              <w:snapToGrid w:val="0"/>
              <w:jc w:val="center"/>
              <w:rPr>
                <w:rFonts w:ascii="宋体" w:hAnsi="宋体"/>
                <w:sz w:val="24"/>
              </w:rPr>
            </w:pPr>
          </w:p>
        </w:tc>
        <w:tc>
          <w:tcPr>
            <w:tcW w:w="2378" w:type="dxa"/>
            <w:tcMar>
              <w:top w:w="15" w:type="dxa"/>
              <w:left w:w="15" w:type="dxa"/>
              <w:bottom w:w="0" w:type="dxa"/>
              <w:right w:w="15" w:type="dxa"/>
            </w:tcMar>
            <w:vAlign w:val="center"/>
          </w:tcPr>
          <w:p w14:paraId="38C67392">
            <w:pPr>
              <w:adjustRightInd w:val="0"/>
              <w:snapToGrid w:val="0"/>
              <w:jc w:val="center"/>
              <w:rPr>
                <w:rFonts w:ascii="宋体" w:hAnsi="宋体"/>
                <w:sz w:val="24"/>
              </w:rPr>
            </w:pPr>
            <w:r>
              <w:rPr>
                <w:rFonts w:hint="eastAsia" w:ascii="宋体" w:hAnsi="宋体"/>
                <w:sz w:val="24"/>
              </w:rPr>
              <w:t>　</w:t>
            </w:r>
          </w:p>
        </w:tc>
        <w:tc>
          <w:tcPr>
            <w:tcW w:w="1455" w:type="dxa"/>
            <w:tcMar>
              <w:top w:w="15" w:type="dxa"/>
              <w:left w:w="15" w:type="dxa"/>
              <w:bottom w:w="0" w:type="dxa"/>
              <w:right w:w="15" w:type="dxa"/>
            </w:tcMar>
            <w:vAlign w:val="center"/>
          </w:tcPr>
          <w:p w14:paraId="3788CF00">
            <w:pPr>
              <w:adjustRightInd w:val="0"/>
              <w:snapToGrid w:val="0"/>
              <w:jc w:val="center"/>
              <w:rPr>
                <w:rFonts w:ascii="宋体" w:hAnsi="宋体"/>
                <w:sz w:val="24"/>
              </w:rPr>
            </w:pPr>
          </w:p>
        </w:tc>
        <w:tc>
          <w:tcPr>
            <w:tcW w:w="1470" w:type="dxa"/>
            <w:tcMar>
              <w:top w:w="15" w:type="dxa"/>
              <w:left w:w="15" w:type="dxa"/>
              <w:bottom w:w="0" w:type="dxa"/>
              <w:right w:w="15" w:type="dxa"/>
            </w:tcMar>
            <w:vAlign w:val="center"/>
          </w:tcPr>
          <w:p w14:paraId="45BA5FB9">
            <w:pPr>
              <w:adjustRightInd w:val="0"/>
              <w:snapToGrid w:val="0"/>
              <w:jc w:val="center"/>
              <w:rPr>
                <w:rFonts w:ascii="宋体" w:hAnsi="宋体"/>
                <w:sz w:val="24"/>
              </w:rPr>
            </w:pPr>
            <w:r>
              <w:rPr>
                <w:rFonts w:hint="eastAsia" w:ascii="宋体" w:hAnsi="宋体"/>
                <w:sz w:val="24"/>
              </w:rPr>
              <w:t>　</w:t>
            </w:r>
          </w:p>
        </w:tc>
      </w:tr>
      <w:tr w14:paraId="319FF935">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0" w:type="dxa"/>
            <w:bottom w:w="0" w:type="dxa"/>
            <w:right w:w="0" w:type="dxa"/>
          </w:tblCellMar>
        </w:tblPrEx>
        <w:trPr>
          <w:cantSplit/>
          <w:trHeight w:val="480" w:hRule="atLeast"/>
        </w:trPr>
        <w:tc>
          <w:tcPr>
            <w:tcW w:w="630" w:type="dxa"/>
            <w:tcMar>
              <w:top w:w="15" w:type="dxa"/>
              <w:left w:w="15" w:type="dxa"/>
              <w:bottom w:w="0" w:type="dxa"/>
              <w:right w:w="15" w:type="dxa"/>
            </w:tcMar>
            <w:vAlign w:val="center"/>
          </w:tcPr>
          <w:p w14:paraId="1B8634C9">
            <w:pPr>
              <w:adjustRightInd w:val="0"/>
              <w:snapToGrid w:val="0"/>
              <w:jc w:val="center"/>
              <w:rPr>
                <w:rFonts w:ascii="宋体" w:hAnsi="宋体"/>
                <w:sz w:val="24"/>
              </w:rPr>
            </w:pPr>
            <w:r>
              <w:rPr>
                <w:rFonts w:hint="eastAsia" w:ascii="宋体" w:hAnsi="宋体"/>
                <w:sz w:val="24"/>
              </w:rPr>
              <w:t>4</w:t>
            </w:r>
          </w:p>
        </w:tc>
        <w:tc>
          <w:tcPr>
            <w:tcW w:w="2347" w:type="dxa"/>
            <w:tcMar>
              <w:top w:w="15" w:type="dxa"/>
              <w:left w:w="15" w:type="dxa"/>
              <w:bottom w:w="0" w:type="dxa"/>
              <w:right w:w="15" w:type="dxa"/>
            </w:tcMar>
            <w:vAlign w:val="center"/>
          </w:tcPr>
          <w:p w14:paraId="5FFBF20E">
            <w:pPr>
              <w:adjustRightInd w:val="0"/>
              <w:snapToGrid w:val="0"/>
              <w:jc w:val="center"/>
              <w:rPr>
                <w:rFonts w:ascii="宋体" w:hAnsi="宋体"/>
                <w:sz w:val="24"/>
              </w:rPr>
            </w:pPr>
          </w:p>
        </w:tc>
        <w:tc>
          <w:tcPr>
            <w:tcW w:w="2378" w:type="dxa"/>
            <w:tcMar>
              <w:top w:w="15" w:type="dxa"/>
              <w:left w:w="15" w:type="dxa"/>
              <w:bottom w:w="0" w:type="dxa"/>
              <w:right w:w="15" w:type="dxa"/>
            </w:tcMar>
            <w:vAlign w:val="center"/>
          </w:tcPr>
          <w:p w14:paraId="309A102C">
            <w:pPr>
              <w:adjustRightInd w:val="0"/>
              <w:snapToGrid w:val="0"/>
              <w:jc w:val="center"/>
              <w:rPr>
                <w:rFonts w:ascii="宋体" w:hAnsi="宋体"/>
                <w:sz w:val="24"/>
              </w:rPr>
            </w:pPr>
            <w:r>
              <w:rPr>
                <w:rFonts w:hint="eastAsia" w:ascii="宋体" w:hAnsi="宋体"/>
                <w:sz w:val="24"/>
              </w:rPr>
              <w:t>　</w:t>
            </w:r>
          </w:p>
        </w:tc>
        <w:tc>
          <w:tcPr>
            <w:tcW w:w="1455" w:type="dxa"/>
            <w:tcMar>
              <w:top w:w="15" w:type="dxa"/>
              <w:left w:w="15" w:type="dxa"/>
              <w:bottom w:w="0" w:type="dxa"/>
              <w:right w:w="15" w:type="dxa"/>
            </w:tcMar>
            <w:vAlign w:val="center"/>
          </w:tcPr>
          <w:p w14:paraId="191B7173">
            <w:pPr>
              <w:adjustRightInd w:val="0"/>
              <w:snapToGrid w:val="0"/>
              <w:jc w:val="center"/>
              <w:rPr>
                <w:rFonts w:ascii="宋体" w:hAnsi="宋体"/>
                <w:sz w:val="24"/>
              </w:rPr>
            </w:pPr>
          </w:p>
        </w:tc>
        <w:tc>
          <w:tcPr>
            <w:tcW w:w="1470" w:type="dxa"/>
            <w:tcMar>
              <w:top w:w="15" w:type="dxa"/>
              <w:left w:w="15" w:type="dxa"/>
              <w:bottom w:w="0" w:type="dxa"/>
              <w:right w:w="15" w:type="dxa"/>
            </w:tcMar>
            <w:vAlign w:val="center"/>
          </w:tcPr>
          <w:p w14:paraId="0DE9B036">
            <w:pPr>
              <w:adjustRightInd w:val="0"/>
              <w:snapToGrid w:val="0"/>
              <w:jc w:val="center"/>
              <w:rPr>
                <w:rFonts w:ascii="宋体" w:hAnsi="宋体"/>
                <w:sz w:val="24"/>
              </w:rPr>
            </w:pPr>
            <w:r>
              <w:rPr>
                <w:rFonts w:hint="eastAsia" w:ascii="宋体" w:hAnsi="宋体"/>
                <w:sz w:val="24"/>
              </w:rPr>
              <w:t>　</w:t>
            </w:r>
          </w:p>
        </w:tc>
      </w:tr>
      <w:tr w14:paraId="2C5C00D5">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0" w:type="dxa"/>
            <w:bottom w:w="0" w:type="dxa"/>
            <w:right w:w="0" w:type="dxa"/>
          </w:tblCellMar>
        </w:tblPrEx>
        <w:trPr>
          <w:cantSplit/>
          <w:trHeight w:val="480" w:hRule="atLeast"/>
        </w:trPr>
        <w:tc>
          <w:tcPr>
            <w:tcW w:w="630" w:type="dxa"/>
            <w:tcMar>
              <w:top w:w="15" w:type="dxa"/>
              <w:left w:w="15" w:type="dxa"/>
              <w:bottom w:w="0" w:type="dxa"/>
              <w:right w:w="15" w:type="dxa"/>
            </w:tcMar>
            <w:vAlign w:val="center"/>
          </w:tcPr>
          <w:p w14:paraId="4FF2ACCF">
            <w:pPr>
              <w:adjustRightInd w:val="0"/>
              <w:snapToGrid w:val="0"/>
              <w:jc w:val="center"/>
              <w:rPr>
                <w:rFonts w:ascii="宋体" w:hAnsi="宋体"/>
                <w:sz w:val="24"/>
              </w:rPr>
            </w:pPr>
            <w:r>
              <w:rPr>
                <w:rFonts w:hint="eastAsia" w:ascii="宋体" w:hAnsi="宋体"/>
                <w:sz w:val="24"/>
              </w:rPr>
              <w:t>5</w:t>
            </w:r>
          </w:p>
        </w:tc>
        <w:tc>
          <w:tcPr>
            <w:tcW w:w="2347" w:type="dxa"/>
            <w:tcMar>
              <w:top w:w="15" w:type="dxa"/>
              <w:left w:w="15" w:type="dxa"/>
              <w:bottom w:w="0" w:type="dxa"/>
              <w:right w:w="15" w:type="dxa"/>
            </w:tcMar>
            <w:vAlign w:val="center"/>
          </w:tcPr>
          <w:p w14:paraId="7892172A">
            <w:pPr>
              <w:adjustRightInd w:val="0"/>
              <w:snapToGrid w:val="0"/>
              <w:jc w:val="center"/>
              <w:rPr>
                <w:rFonts w:ascii="宋体" w:hAnsi="宋体"/>
                <w:sz w:val="24"/>
              </w:rPr>
            </w:pPr>
          </w:p>
        </w:tc>
        <w:tc>
          <w:tcPr>
            <w:tcW w:w="2378" w:type="dxa"/>
            <w:tcMar>
              <w:top w:w="15" w:type="dxa"/>
              <w:left w:w="15" w:type="dxa"/>
              <w:bottom w:w="0" w:type="dxa"/>
              <w:right w:w="15" w:type="dxa"/>
            </w:tcMar>
            <w:vAlign w:val="center"/>
          </w:tcPr>
          <w:p w14:paraId="3CA90B27">
            <w:pPr>
              <w:adjustRightInd w:val="0"/>
              <w:snapToGrid w:val="0"/>
              <w:jc w:val="center"/>
              <w:rPr>
                <w:rFonts w:ascii="宋体" w:hAnsi="宋体"/>
                <w:sz w:val="24"/>
              </w:rPr>
            </w:pPr>
            <w:r>
              <w:rPr>
                <w:rFonts w:hint="eastAsia" w:ascii="宋体" w:hAnsi="宋体"/>
                <w:sz w:val="24"/>
              </w:rPr>
              <w:t>　</w:t>
            </w:r>
          </w:p>
        </w:tc>
        <w:tc>
          <w:tcPr>
            <w:tcW w:w="1455" w:type="dxa"/>
            <w:tcMar>
              <w:top w:w="15" w:type="dxa"/>
              <w:left w:w="15" w:type="dxa"/>
              <w:bottom w:w="0" w:type="dxa"/>
              <w:right w:w="15" w:type="dxa"/>
            </w:tcMar>
            <w:vAlign w:val="center"/>
          </w:tcPr>
          <w:p w14:paraId="17749C5C">
            <w:pPr>
              <w:adjustRightInd w:val="0"/>
              <w:snapToGrid w:val="0"/>
              <w:jc w:val="center"/>
              <w:rPr>
                <w:rFonts w:ascii="宋体" w:hAnsi="宋体"/>
                <w:sz w:val="24"/>
              </w:rPr>
            </w:pPr>
          </w:p>
        </w:tc>
        <w:tc>
          <w:tcPr>
            <w:tcW w:w="1470" w:type="dxa"/>
            <w:tcMar>
              <w:top w:w="15" w:type="dxa"/>
              <w:left w:w="15" w:type="dxa"/>
              <w:bottom w:w="0" w:type="dxa"/>
              <w:right w:w="15" w:type="dxa"/>
            </w:tcMar>
            <w:vAlign w:val="center"/>
          </w:tcPr>
          <w:p w14:paraId="4881FED6">
            <w:pPr>
              <w:adjustRightInd w:val="0"/>
              <w:snapToGrid w:val="0"/>
              <w:jc w:val="center"/>
              <w:rPr>
                <w:rFonts w:ascii="宋体" w:hAnsi="宋体"/>
                <w:sz w:val="24"/>
              </w:rPr>
            </w:pPr>
            <w:r>
              <w:rPr>
                <w:rFonts w:hint="eastAsia" w:ascii="宋体" w:hAnsi="宋体"/>
                <w:sz w:val="24"/>
              </w:rPr>
              <w:t>　</w:t>
            </w:r>
          </w:p>
        </w:tc>
      </w:tr>
      <w:tr w14:paraId="74E535FD">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0" w:type="dxa"/>
            <w:bottom w:w="0" w:type="dxa"/>
            <w:right w:w="0" w:type="dxa"/>
          </w:tblCellMar>
        </w:tblPrEx>
        <w:trPr>
          <w:cantSplit/>
          <w:trHeight w:val="480" w:hRule="atLeast"/>
        </w:trPr>
        <w:tc>
          <w:tcPr>
            <w:tcW w:w="630" w:type="dxa"/>
            <w:tcMar>
              <w:top w:w="15" w:type="dxa"/>
              <w:left w:w="15" w:type="dxa"/>
              <w:bottom w:w="0" w:type="dxa"/>
              <w:right w:w="15" w:type="dxa"/>
            </w:tcMar>
            <w:vAlign w:val="center"/>
          </w:tcPr>
          <w:p w14:paraId="359D3A71">
            <w:pPr>
              <w:adjustRightInd w:val="0"/>
              <w:snapToGrid w:val="0"/>
              <w:jc w:val="center"/>
              <w:rPr>
                <w:rFonts w:ascii="宋体" w:hAnsi="宋体"/>
                <w:sz w:val="24"/>
              </w:rPr>
            </w:pPr>
            <w:r>
              <w:rPr>
                <w:rFonts w:ascii="宋体" w:hAnsi="宋体" w:cs="Arial"/>
                <w:sz w:val="24"/>
              </w:rPr>
              <w:t>……</w:t>
            </w:r>
          </w:p>
        </w:tc>
        <w:tc>
          <w:tcPr>
            <w:tcW w:w="2347" w:type="dxa"/>
            <w:tcMar>
              <w:top w:w="15" w:type="dxa"/>
              <w:left w:w="15" w:type="dxa"/>
              <w:bottom w:w="0" w:type="dxa"/>
              <w:right w:w="15" w:type="dxa"/>
            </w:tcMar>
            <w:vAlign w:val="center"/>
          </w:tcPr>
          <w:p w14:paraId="7510B784">
            <w:pPr>
              <w:adjustRightInd w:val="0"/>
              <w:snapToGrid w:val="0"/>
              <w:jc w:val="center"/>
              <w:rPr>
                <w:rFonts w:ascii="宋体" w:hAnsi="宋体"/>
                <w:sz w:val="24"/>
              </w:rPr>
            </w:pPr>
          </w:p>
        </w:tc>
        <w:tc>
          <w:tcPr>
            <w:tcW w:w="2378" w:type="dxa"/>
            <w:tcMar>
              <w:top w:w="15" w:type="dxa"/>
              <w:left w:w="15" w:type="dxa"/>
              <w:bottom w:w="0" w:type="dxa"/>
              <w:right w:w="15" w:type="dxa"/>
            </w:tcMar>
            <w:vAlign w:val="center"/>
          </w:tcPr>
          <w:p w14:paraId="7F3E61B2">
            <w:pPr>
              <w:adjustRightInd w:val="0"/>
              <w:snapToGrid w:val="0"/>
              <w:jc w:val="center"/>
              <w:rPr>
                <w:rFonts w:ascii="宋体" w:hAnsi="宋体"/>
                <w:sz w:val="24"/>
              </w:rPr>
            </w:pPr>
            <w:r>
              <w:rPr>
                <w:rFonts w:hint="eastAsia" w:ascii="宋体" w:hAnsi="宋体"/>
                <w:sz w:val="24"/>
              </w:rPr>
              <w:t>　</w:t>
            </w:r>
          </w:p>
        </w:tc>
        <w:tc>
          <w:tcPr>
            <w:tcW w:w="1455" w:type="dxa"/>
            <w:tcMar>
              <w:top w:w="15" w:type="dxa"/>
              <w:left w:w="15" w:type="dxa"/>
              <w:bottom w:w="0" w:type="dxa"/>
              <w:right w:w="15" w:type="dxa"/>
            </w:tcMar>
            <w:vAlign w:val="center"/>
          </w:tcPr>
          <w:p w14:paraId="23EA021C">
            <w:pPr>
              <w:adjustRightInd w:val="0"/>
              <w:snapToGrid w:val="0"/>
              <w:jc w:val="center"/>
              <w:rPr>
                <w:rFonts w:ascii="宋体" w:hAnsi="宋体"/>
                <w:sz w:val="24"/>
              </w:rPr>
            </w:pPr>
          </w:p>
        </w:tc>
        <w:tc>
          <w:tcPr>
            <w:tcW w:w="1470" w:type="dxa"/>
            <w:tcMar>
              <w:top w:w="15" w:type="dxa"/>
              <w:left w:w="15" w:type="dxa"/>
              <w:bottom w:w="0" w:type="dxa"/>
              <w:right w:w="15" w:type="dxa"/>
            </w:tcMar>
            <w:vAlign w:val="center"/>
          </w:tcPr>
          <w:p w14:paraId="0F5E7FF4">
            <w:pPr>
              <w:adjustRightInd w:val="0"/>
              <w:snapToGrid w:val="0"/>
              <w:jc w:val="center"/>
              <w:rPr>
                <w:rFonts w:ascii="宋体" w:hAnsi="宋体"/>
                <w:sz w:val="24"/>
              </w:rPr>
            </w:pPr>
            <w:r>
              <w:rPr>
                <w:rFonts w:hint="eastAsia" w:ascii="宋体" w:hAnsi="宋体"/>
                <w:sz w:val="24"/>
              </w:rPr>
              <w:t>　</w:t>
            </w:r>
          </w:p>
        </w:tc>
      </w:tr>
    </w:tbl>
    <w:p w14:paraId="47083367">
      <w:pPr>
        <w:pStyle w:val="8"/>
        <w:adjustRightInd w:val="0"/>
        <w:snapToGrid w:val="0"/>
        <w:ind w:left="386" w:firstLine="420" w:firstLineChars="200"/>
        <w:rPr>
          <w:rFonts w:ascii="宋体" w:hAnsi="宋体"/>
          <w:bCs/>
          <w:snapToGrid w:val="0"/>
          <w:kern w:val="0"/>
          <w:szCs w:val="21"/>
        </w:rPr>
      </w:pPr>
      <w:r>
        <w:rPr>
          <w:rFonts w:hint="eastAsia" w:ascii="宋体" w:hAnsi="宋体"/>
          <w:bCs/>
          <w:snapToGrid w:val="0"/>
          <w:kern w:val="0"/>
          <w:szCs w:val="21"/>
        </w:rPr>
        <w:t>注：</w:t>
      </w:r>
    </w:p>
    <w:p w14:paraId="4139E929">
      <w:pPr>
        <w:pStyle w:val="8"/>
        <w:adjustRightInd w:val="0"/>
        <w:snapToGrid w:val="0"/>
        <w:ind w:left="386" w:firstLine="480" w:firstLineChars="200"/>
        <w:rPr>
          <w:rFonts w:ascii="宋体"/>
          <w:bCs/>
          <w:sz w:val="24"/>
        </w:rPr>
      </w:pPr>
      <w:r>
        <w:rPr>
          <w:rFonts w:hint="eastAsia" w:ascii="宋体"/>
          <w:bCs/>
          <w:sz w:val="24"/>
        </w:rPr>
        <w:t>1.“招标文件商务要求”一栏应按照招标文件第二章《项目招标需求》中商务要求的内容逐项填写</w:t>
      </w:r>
      <w:r>
        <w:rPr>
          <w:rFonts w:hint="eastAsia" w:ascii="宋体"/>
          <w:bCs/>
          <w:sz w:val="24"/>
          <w:lang w:val="zh-CN"/>
        </w:rPr>
        <w:t>，否则按照投标无效处理。</w:t>
      </w:r>
    </w:p>
    <w:p w14:paraId="79CE6FAC">
      <w:pPr>
        <w:pStyle w:val="8"/>
        <w:adjustRightInd w:val="0"/>
        <w:snapToGrid w:val="0"/>
        <w:ind w:left="386" w:firstLine="480" w:firstLineChars="200"/>
        <w:rPr>
          <w:rFonts w:ascii="宋体"/>
          <w:bCs/>
          <w:sz w:val="24"/>
        </w:rPr>
      </w:pPr>
      <w:r>
        <w:rPr>
          <w:rFonts w:hint="eastAsia" w:ascii="宋体"/>
          <w:bCs/>
          <w:sz w:val="24"/>
        </w:rPr>
        <w:t>2.“投标文件商务应答”一栏必须</w:t>
      </w:r>
      <w:r>
        <w:rPr>
          <w:rFonts w:hint="eastAsia" w:ascii="宋体"/>
          <w:bCs/>
          <w:sz w:val="24"/>
          <w:lang w:val="zh-CN"/>
        </w:rPr>
        <w:t>如实</w:t>
      </w:r>
      <w:r>
        <w:rPr>
          <w:rFonts w:hint="eastAsia" w:ascii="宋体"/>
          <w:bCs/>
          <w:sz w:val="24"/>
        </w:rPr>
        <w:t>并按照商务要求的内容逐项填写投标商务条款的应答内容</w:t>
      </w:r>
      <w:r>
        <w:rPr>
          <w:rFonts w:hint="eastAsia" w:ascii="宋体"/>
          <w:bCs/>
          <w:sz w:val="24"/>
          <w:lang w:val="zh-CN"/>
        </w:rPr>
        <w:t>，否则按照投标无效处理。</w:t>
      </w:r>
    </w:p>
    <w:p w14:paraId="2086A0E3">
      <w:pPr>
        <w:widowControl/>
        <w:ind w:firstLine="480" w:firstLineChars="200"/>
        <w:jc w:val="left"/>
        <w:rPr>
          <w:rFonts w:ascii="宋体"/>
          <w:bCs/>
          <w:sz w:val="24"/>
          <w:lang w:val="zh-CN"/>
        </w:rPr>
      </w:pPr>
      <w:r>
        <w:rPr>
          <w:rFonts w:hint="eastAsia" w:ascii="宋体"/>
          <w:bCs/>
          <w:sz w:val="24"/>
          <w:lang w:val="zh-CN"/>
        </w:rPr>
        <w:t>3.“偏离情况”</w:t>
      </w:r>
      <w:r>
        <w:rPr>
          <w:rFonts w:hint="eastAsia" w:ascii="宋体"/>
          <w:bCs/>
          <w:sz w:val="24"/>
        </w:rPr>
        <w:t>一</w:t>
      </w:r>
      <w:r>
        <w:rPr>
          <w:rFonts w:hint="eastAsia" w:ascii="宋体"/>
          <w:bCs/>
          <w:sz w:val="24"/>
          <w:lang w:val="zh-CN"/>
        </w:rPr>
        <w:t>栏中</w:t>
      </w:r>
      <w:r>
        <w:rPr>
          <w:rFonts w:hint="eastAsia" w:ascii="宋体"/>
          <w:bCs/>
          <w:sz w:val="24"/>
        </w:rPr>
        <w:t>必须</w:t>
      </w:r>
      <w:r>
        <w:rPr>
          <w:rFonts w:hint="eastAsia" w:ascii="宋体"/>
          <w:bCs/>
          <w:sz w:val="24"/>
          <w:lang w:val="zh-CN"/>
        </w:rPr>
        <w:t>如实</w:t>
      </w:r>
      <w:r>
        <w:rPr>
          <w:rFonts w:hint="eastAsia" w:ascii="宋体"/>
          <w:bCs/>
          <w:sz w:val="24"/>
        </w:rPr>
        <w:t>并按照商务要求的内容逐项</w:t>
      </w:r>
      <w:r>
        <w:rPr>
          <w:rFonts w:hint="eastAsia" w:ascii="宋体"/>
          <w:bCs/>
          <w:sz w:val="24"/>
          <w:lang w:val="zh-CN"/>
        </w:rPr>
        <w:t>填写“正偏离”、“负偏离”或“无偏离”，招标文件第二章《项目招标需求》中商务要求内容均为实质性条款，投标人的投标必须完全满足或者正偏离，否则按照投标无效处理。</w:t>
      </w:r>
    </w:p>
    <w:p w14:paraId="2B55DFF9">
      <w:pPr>
        <w:widowControl/>
        <w:ind w:firstLine="480" w:firstLineChars="200"/>
        <w:jc w:val="left"/>
        <w:rPr>
          <w:rFonts w:ascii="宋体"/>
          <w:bCs/>
          <w:sz w:val="24"/>
        </w:rPr>
      </w:pPr>
      <w:r>
        <w:rPr>
          <w:rFonts w:hint="eastAsia" w:ascii="宋体"/>
          <w:bCs/>
          <w:sz w:val="24"/>
        </w:rPr>
        <w:t>4.“说明”一</w:t>
      </w:r>
      <w:r>
        <w:rPr>
          <w:rFonts w:hint="eastAsia" w:ascii="宋体"/>
          <w:bCs/>
          <w:sz w:val="24"/>
          <w:lang w:val="zh-CN"/>
        </w:rPr>
        <w:t>栏中</w:t>
      </w:r>
      <w:r>
        <w:rPr>
          <w:rFonts w:hint="eastAsia" w:ascii="宋体"/>
          <w:bCs/>
          <w:sz w:val="24"/>
        </w:rPr>
        <w:t>为除以上所述内容外，投标人认为本表格需要提供的其他内容。</w:t>
      </w:r>
    </w:p>
    <w:p w14:paraId="694CA56F">
      <w:pPr>
        <w:pStyle w:val="8"/>
        <w:adjustRightInd w:val="0"/>
        <w:snapToGrid w:val="0"/>
        <w:ind w:left="386"/>
        <w:rPr>
          <w:rFonts w:ascii="宋体" w:hAnsi="宋体"/>
          <w:snapToGrid w:val="0"/>
          <w:kern w:val="0"/>
          <w:sz w:val="24"/>
        </w:rPr>
      </w:pPr>
    </w:p>
    <w:p w14:paraId="7FD1D306">
      <w:pPr>
        <w:pStyle w:val="8"/>
        <w:adjustRightInd w:val="0"/>
        <w:snapToGrid w:val="0"/>
        <w:ind w:left="386"/>
        <w:rPr>
          <w:rFonts w:ascii="宋体" w:hAnsi="宋体"/>
          <w:snapToGrid w:val="0"/>
          <w:kern w:val="0"/>
          <w:sz w:val="24"/>
        </w:rPr>
      </w:pPr>
    </w:p>
    <w:p w14:paraId="7D19C2F1">
      <w:pPr>
        <w:pStyle w:val="8"/>
        <w:adjustRightInd w:val="0"/>
        <w:snapToGrid w:val="0"/>
        <w:ind w:left="386"/>
        <w:rPr>
          <w:rFonts w:ascii="宋体" w:hAnsi="宋体"/>
          <w:snapToGrid w:val="0"/>
          <w:kern w:val="0"/>
          <w:sz w:val="24"/>
        </w:rPr>
      </w:pPr>
    </w:p>
    <w:p w14:paraId="42F89EC0">
      <w:pPr>
        <w:tabs>
          <w:tab w:val="left" w:pos="1573"/>
        </w:tabs>
        <w:ind w:left="941" w:leftChars="448"/>
        <w:rPr>
          <w:rFonts w:ascii="宋体" w:hAnsi="宋体"/>
          <w:bCs/>
          <w:sz w:val="24"/>
        </w:rPr>
      </w:pPr>
    </w:p>
    <w:p w14:paraId="12C553AD">
      <w:pPr>
        <w:adjustRightInd w:val="0"/>
        <w:snapToGrid w:val="0"/>
        <w:ind w:firstLine="480" w:firstLineChars="200"/>
        <w:rPr>
          <w:rFonts w:ascii="宋体"/>
          <w:sz w:val="24"/>
          <w:u w:val="single"/>
        </w:rPr>
      </w:pPr>
      <w:r>
        <w:rPr>
          <w:rFonts w:hint="eastAsia" w:ascii="宋体"/>
          <w:sz w:val="24"/>
        </w:rPr>
        <w:t>投标人名称（签章）：</w:t>
      </w:r>
    </w:p>
    <w:p w14:paraId="4D213262">
      <w:pPr>
        <w:adjustRightInd w:val="0"/>
        <w:snapToGrid w:val="0"/>
        <w:ind w:firstLine="480" w:firstLineChars="200"/>
        <w:rPr>
          <w:rFonts w:ascii="宋体" w:hAnsi="宋体"/>
          <w:snapToGrid w:val="0"/>
          <w:kern w:val="0"/>
          <w:sz w:val="24"/>
        </w:rPr>
      </w:pPr>
      <w:r>
        <w:rPr>
          <w:rFonts w:hint="eastAsia" w:ascii="宋体" w:hAnsi="宋体"/>
          <w:snapToGrid w:val="0"/>
          <w:kern w:val="0"/>
          <w:sz w:val="24"/>
        </w:rPr>
        <w:t>法定代表人（单位负责人）</w:t>
      </w:r>
    </w:p>
    <w:p w14:paraId="14503C90">
      <w:pPr>
        <w:adjustRightInd w:val="0"/>
        <w:snapToGrid w:val="0"/>
        <w:ind w:firstLine="480" w:firstLineChars="200"/>
        <w:rPr>
          <w:rFonts w:ascii="宋体" w:hAnsi="宋体"/>
          <w:snapToGrid w:val="0"/>
          <w:kern w:val="0"/>
          <w:sz w:val="24"/>
        </w:rPr>
      </w:pPr>
      <w:r>
        <w:rPr>
          <w:rFonts w:hint="eastAsia" w:ascii="宋体" w:hAnsi="宋体"/>
          <w:snapToGrid w:val="0"/>
          <w:kern w:val="0"/>
          <w:sz w:val="24"/>
        </w:rPr>
        <w:t>或授权代表（签   章）</w:t>
      </w:r>
      <w:r>
        <w:rPr>
          <w:rFonts w:hint="eastAsia" w:ascii="宋体"/>
          <w:sz w:val="24"/>
        </w:rPr>
        <w:t>：</w:t>
      </w:r>
    </w:p>
    <w:p w14:paraId="66E0C003">
      <w:pPr>
        <w:tabs>
          <w:tab w:val="left" w:pos="1573"/>
        </w:tabs>
        <w:rPr>
          <w:rFonts w:ascii="宋体" w:hAnsi="宋体"/>
          <w:sz w:val="24"/>
        </w:rPr>
      </w:pPr>
    </w:p>
    <w:p w14:paraId="6071D836">
      <w:pPr>
        <w:pStyle w:val="8"/>
        <w:adjustRightInd w:val="0"/>
        <w:snapToGrid w:val="0"/>
        <w:ind w:left="386"/>
        <w:rPr>
          <w:rFonts w:ascii="宋体" w:hAnsi="宋体"/>
          <w:snapToGrid w:val="0"/>
          <w:kern w:val="0"/>
          <w:sz w:val="24"/>
        </w:rPr>
      </w:pPr>
    </w:p>
    <w:p w14:paraId="66069681">
      <w:pPr>
        <w:pStyle w:val="8"/>
        <w:adjustRightInd w:val="0"/>
        <w:snapToGrid w:val="0"/>
        <w:ind w:left="386" w:firstLine="480" w:firstLineChars="200"/>
        <w:rPr>
          <w:rFonts w:ascii="宋体" w:hAnsi="宋体"/>
          <w:snapToGrid w:val="0"/>
          <w:kern w:val="0"/>
          <w:sz w:val="24"/>
        </w:rPr>
      </w:pPr>
      <w:r>
        <w:rPr>
          <w:rFonts w:hint="eastAsia" w:ascii="宋体" w:hAnsi="宋体"/>
          <w:bCs/>
          <w:snapToGrid w:val="0"/>
          <w:kern w:val="0"/>
          <w:sz w:val="24"/>
        </w:rPr>
        <w:t>日期:</w:t>
      </w:r>
      <w:r>
        <w:rPr>
          <w:rFonts w:hint="eastAsia" w:ascii="宋体" w:hAnsi="宋体"/>
          <w:snapToGrid w:val="0"/>
          <w:kern w:val="0"/>
          <w:sz w:val="24"/>
        </w:rPr>
        <w:t>年月日</w:t>
      </w:r>
    </w:p>
    <w:p w14:paraId="18BD7466">
      <w:pPr>
        <w:rPr>
          <w:snapToGrid w:val="0"/>
        </w:rPr>
      </w:pPr>
    </w:p>
    <w:p w14:paraId="4140ECE0">
      <w:pPr>
        <w:pStyle w:val="4"/>
        <w:jc w:val="center"/>
        <w:rPr>
          <w:rFonts w:ascii="黑体" w:hAnsi="黑体" w:eastAsia="黑体"/>
          <w:b w:val="0"/>
          <w:bCs w:val="0"/>
          <w:kern w:val="0"/>
          <w:sz w:val="30"/>
          <w:szCs w:val="30"/>
        </w:rPr>
      </w:pPr>
      <w:r>
        <w:rPr>
          <w:rFonts w:hint="eastAsia" w:ascii="黑体" w:hAnsi="黑体" w:eastAsia="黑体"/>
          <w:b w:val="0"/>
          <w:bCs w:val="0"/>
          <w:kern w:val="0"/>
          <w:sz w:val="30"/>
          <w:szCs w:val="30"/>
        </w:rPr>
        <w:t>四、项目负责人、管理及技术人员一览表</w:t>
      </w:r>
    </w:p>
    <w:p w14:paraId="192EA318">
      <w:pPr>
        <w:autoSpaceDE w:val="0"/>
        <w:autoSpaceDN w:val="0"/>
        <w:adjustRightInd w:val="0"/>
        <w:spacing w:beforeLines="50" w:afterLines="50"/>
        <w:rPr>
          <w:rFonts w:ascii="宋体" w:hAnsi="宋体"/>
          <w:kern w:val="0"/>
          <w:szCs w:val="21"/>
        </w:rPr>
      </w:pPr>
    </w:p>
    <w:tbl>
      <w:tblPr>
        <w:tblStyle w:val="17"/>
        <w:tblW w:w="8389" w:type="dxa"/>
        <w:jc w:val="center"/>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Layout w:type="fixed"/>
        <w:tblCellMar>
          <w:top w:w="0" w:type="dxa"/>
          <w:left w:w="108" w:type="dxa"/>
          <w:bottom w:w="0" w:type="dxa"/>
          <w:right w:w="108" w:type="dxa"/>
        </w:tblCellMar>
      </w:tblPr>
      <w:tblGrid>
        <w:gridCol w:w="866"/>
        <w:gridCol w:w="1051"/>
        <w:gridCol w:w="669"/>
        <w:gridCol w:w="855"/>
        <w:gridCol w:w="705"/>
        <w:gridCol w:w="1200"/>
        <w:gridCol w:w="784"/>
        <w:gridCol w:w="870"/>
        <w:gridCol w:w="1389"/>
      </w:tblGrid>
      <w:tr w14:paraId="6392998A">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99" w:hRule="atLeast"/>
          <w:jc w:val="center"/>
        </w:trPr>
        <w:tc>
          <w:tcPr>
            <w:tcW w:w="866" w:type="dxa"/>
            <w:vAlign w:val="center"/>
          </w:tcPr>
          <w:p w14:paraId="70DBEED8">
            <w:pPr>
              <w:autoSpaceDE w:val="0"/>
              <w:autoSpaceDN w:val="0"/>
              <w:adjustRightInd w:val="0"/>
              <w:jc w:val="center"/>
              <w:rPr>
                <w:rFonts w:ascii="黑体" w:hAnsi="黑体" w:eastAsia="黑体" w:cs="黑体"/>
                <w:sz w:val="24"/>
                <w:lang w:val="zh-CN"/>
              </w:rPr>
            </w:pPr>
            <w:r>
              <w:rPr>
                <w:rFonts w:hint="eastAsia" w:ascii="黑体" w:hAnsi="黑体" w:eastAsia="黑体" w:cs="黑体"/>
                <w:sz w:val="24"/>
                <w:lang w:val="zh-CN"/>
              </w:rPr>
              <w:t>序号</w:t>
            </w:r>
          </w:p>
        </w:tc>
        <w:tc>
          <w:tcPr>
            <w:tcW w:w="1051" w:type="dxa"/>
            <w:vAlign w:val="center"/>
          </w:tcPr>
          <w:p w14:paraId="310A4069">
            <w:pPr>
              <w:autoSpaceDE w:val="0"/>
              <w:autoSpaceDN w:val="0"/>
              <w:adjustRightInd w:val="0"/>
              <w:jc w:val="center"/>
              <w:rPr>
                <w:rFonts w:ascii="黑体" w:hAnsi="黑体" w:eastAsia="黑体" w:cs="黑体"/>
                <w:sz w:val="24"/>
                <w:lang w:val="zh-CN"/>
              </w:rPr>
            </w:pPr>
            <w:r>
              <w:rPr>
                <w:rFonts w:hint="eastAsia" w:ascii="黑体" w:hAnsi="黑体" w:eastAsia="黑体" w:cs="黑体"/>
                <w:sz w:val="24"/>
                <w:lang w:val="zh-CN"/>
              </w:rPr>
              <w:t>姓名</w:t>
            </w:r>
          </w:p>
        </w:tc>
        <w:tc>
          <w:tcPr>
            <w:tcW w:w="669" w:type="dxa"/>
            <w:vAlign w:val="center"/>
          </w:tcPr>
          <w:p w14:paraId="1945CE0E">
            <w:pPr>
              <w:autoSpaceDE w:val="0"/>
              <w:autoSpaceDN w:val="0"/>
              <w:adjustRightInd w:val="0"/>
              <w:jc w:val="center"/>
              <w:rPr>
                <w:rFonts w:ascii="黑体" w:hAnsi="黑体" w:eastAsia="黑体" w:cs="黑体"/>
                <w:sz w:val="24"/>
                <w:lang w:val="zh-CN"/>
              </w:rPr>
            </w:pPr>
            <w:r>
              <w:rPr>
                <w:rFonts w:hint="eastAsia" w:ascii="黑体" w:hAnsi="黑体" w:eastAsia="黑体" w:cs="黑体"/>
                <w:sz w:val="24"/>
                <w:lang w:val="zh-CN"/>
              </w:rPr>
              <w:t>性别</w:t>
            </w:r>
          </w:p>
        </w:tc>
        <w:tc>
          <w:tcPr>
            <w:tcW w:w="855" w:type="dxa"/>
            <w:vAlign w:val="center"/>
          </w:tcPr>
          <w:p w14:paraId="2A9C2978">
            <w:pPr>
              <w:autoSpaceDE w:val="0"/>
              <w:autoSpaceDN w:val="0"/>
              <w:adjustRightInd w:val="0"/>
              <w:jc w:val="center"/>
              <w:rPr>
                <w:rFonts w:ascii="黑体" w:hAnsi="黑体" w:eastAsia="黑体" w:cs="黑体"/>
                <w:sz w:val="24"/>
                <w:lang w:val="zh-CN"/>
              </w:rPr>
            </w:pPr>
            <w:r>
              <w:rPr>
                <w:rFonts w:hint="eastAsia" w:ascii="黑体" w:hAnsi="黑体" w:eastAsia="黑体" w:cs="黑体"/>
                <w:sz w:val="24"/>
                <w:lang w:val="zh-CN"/>
              </w:rPr>
              <w:t>年龄</w:t>
            </w:r>
          </w:p>
        </w:tc>
        <w:tc>
          <w:tcPr>
            <w:tcW w:w="705" w:type="dxa"/>
            <w:vAlign w:val="center"/>
          </w:tcPr>
          <w:p w14:paraId="0F26849B">
            <w:pPr>
              <w:autoSpaceDE w:val="0"/>
              <w:autoSpaceDN w:val="0"/>
              <w:adjustRightInd w:val="0"/>
              <w:jc w:val="center"/>
              <w:rPr>
                <w:rFonts w:ascii="黑体" w:hAnsi="黑体" w:eastAsia="黑体" w:cs="黑体"/>
                <w:sz w:val="24"/>
                <w:lang w:val="zh-CN"/>
              </w:rPr>
            </w:pPr>
            <w:r>
              <w:rPr>
                <w:rFonts w:hint="eastAsia" w:ascii="黑体" w:hAnsi="黑体" w:eastAsia="黑体" w:cs="黑体"/>
                <w:sz w:val="24"/>
                <w:lang w:val="zh-CN"/>
              </w:rPr>
              <w:t>学历</w:t>
            </w:r>
          </w:p>
        </w:tc>
        <w:tc>
          <w:tcPr>
            <w:tcW w:w="1200" w:type="dxa"/>
            <w:vAlign w:val="center"/>
          </w:tcPr>
          <w:p w14:paraId="3E2440C6">
            <w:pPr>
              <w:autoSpaceDE w:val="0"/>
              <w:autoSpaceDN w:val="0"/>
              <w:adjustRightInd w:val="0"/>
              <w:jc w:val="center"/>
              <w:rPr>
                <w:rFonts w:ascii="黑体" w:hAnsi="黑体" w:eastAsia="黑体" w:cs="黑体"/>
                <w:sz w:val="24"/>
                <w:lang w:val="zh-CN"/>
              </w:rPr>
            </w:pPr>
            <w:r>
              <w:rPr>
                <w:rFonts w:hint="eastAsia" w:ascii="黑体" w:hAnsi="黑体" w:eastAsia="黑体" w:cs="黑体"/>
                <w:sz w:val="24"/>
                <w:lang w:val="zh-CN"/>
              </w:rPr>
              <w:t>职称/资格</w:t>
            </w:r>
          </w:p>
        </w:tc>
        <w:tc>
          <w:tcPr>
            <w:tcW w:w="784" w:type="dxa"/>
            <w:vAlign w:val="center"/>
          </w:tcPr>
          <w:p w14:paraId="651E4C17">
            <w:pPr>
              <w:autoSpaceDE w:val="0"/>
              <w:autoSpaceDN w:val="0"/>
              <w:adjustRightInd w:val="0"/>
              <w:jc w:val="center"/>
              <w:rPr>
                <w:rFonts w:ascii="黑体" w:hAnsi="黑体" w:eastAsia="黑体" w:cs="黑体"/>
                <w:sz w:val="24"/>
                <w:lang w:val="zh-CN"/>
              </w:rPr>
            </w:pPr>
            <w:r>
              <w:rPr>
                <w:rFonts w:hint="eastAsia" w:ascii="黑体" w:hAnsi="黑体" w:eastAsia="黑体" w:cs="黑体"/>
                <w:sz w:val="24"/>
                <w:lang w:val="zh-CN"/>
              </w:rPr>
              <w:t>专业</w:t>
            </w:r>
          </w:p>
        </w:tc>
        <w:tc>
          <w:tcPr>
            <w:tcW w:w="870" w:type="dxa"/>
            <w:vAlign w:val="center"/>
          </w:tcPr>
          <w:p w14:paraId="4CBCB72B">
            <w:pPr>
              <w:autoSpaceDE w:val="0"/>
              <w:autoSpaceDN w:val="0"/>
              <w:adjustRightInd w:val="0"/>
              <w:jc w:val="center"/>
              <w:rPr>
                <w:rFonts w:ascii="黑体" w:hAnsi="黑体" w:eastAsia="黑体" w:cs="黑体"/>
                <w:sz w:val="24"/>
                <w:lang w:val="zh-CN"/>
              </w:rPr>
            </w:pPr>
            <w:r>
              <w:rPr>
                <w:rFonts w:hint="eastAsia" w:ascii="黑体" w:hAnsi="黑体" w:eastAsia="黑体" w:cs="黑体"/>
                <w:sz w:val="24"/>
                <w:lang w:val="zh-CN"/>
              </w:rPr>
              <w:t>经验</w:t>
            </w:r>
          </w:p>
          <w:p w14:paraId="00EED862">
            <w:pPr>
              <w:autoSpaceDE w:val="0"/>
              <w:autoSpaceDN w:val="0"/>
              <w:adjustRightInd w:val="0"/>
              <w:jc w:val="center"/>
              <w:rPr>
                <w:rFonts w:ascii="黑体" w:hAnsi="黑体" w:eastAsia="黑体" w:cs="黑体"/>
                <w:sz w:val="24"/>
                <w:lang w:val="zh-CN"/>
              </w:rPr>
            </w:pPr>
            <w:r>
              <w:rPr>
                <w:rFonts w:hint="eastAsia" w:ascii="黑体" w:hAnsi="黑体" w:eastAsia="黑体" w:cs="黑体"/>
                <w:sz w:val="24"/>
                <w:lang w:val="zh-CN"/>
              </w:rPr>
              <w:t>年限</w:t>
            </w:r>
          </w:p>
        </w:tc>
        <w:tc>
          <w:tcPr>
            <w:tcW w:w="1389" w:type="dxa"/>
            <w:vAlign w:val="center"/>
          </w:tcPr>
          <w:p w14:paraId="16862A0D">
            <w:pPr>
              <w:autoSpaceDE w:val="0"/>
              <w:autoSpaceDN w:val="0"/>
              <w:adjustRightInd w:val="0"/>
              <w:jc w:val="center"/>
              <w:rPr>
                <w:rFonts w:ascii="黑体" w:hAnsi="黑体" w:eastAsia="黑体" w:cs="黑体"/>
                <w:sz w:val="24"/>
                <w:lang w:val="zh-CN"/>
              </w:rPr>
            </w:pPr>
            <w:r>
              <w:rPr>
                <w:rFonts w:hint="eastAsia" w:ascii="黑体" w:hAnsi="黑体" w:eastAsia="黑体" w:cs="黑体"/>
                <w:sz w:val="24"/>
                <w:lang w:val="zh-CN"/>
              </w:rPr>
              <w:t>在本项目中担任职务</w:t>
            </w:r>
          </w:p>
        </w:tc>
      </w:tr>
      <w:tr w14:paraId="5AFAAF89">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489" w:hRule="atLeast"/>
          <w:jc w:val="center"/>
        </w:trPr>
        <w:tc>
          <w:tcPr>
            <w:tcW w:w="866" w:type="dxa"/>
            <w:vAlign w:val="center"/>
          </w:tcPr>
          <w:p w14:paraId="1400DCF0">
            <w:pPr>
              <w:pStyle w:val="50"/>
              <w:jc w:val="center"/>
              <w:rPr>
                <w:rFonts w:ascii="宋体" w:hAnsi="宋体" w:cs="Arial"/>
                <w:sz w:val="24"/>
                <w:szCs w:val="24"/>
              </w:rPr>
            </w:pPr>
            <w:r>
              <w:rPr>
                <w:rFonts w:hint="eastAsia" w:ascii="宋体" w:hAnsi="宋体" w:cs="Arial"/>
                <w:sz w:val="24"/>
                <w:szCs w:val="24"/>
              </w:rPr>
              <w:t>1</w:t>
            </w:r>
          </w:p>
        </w:tc>
        <w:tc>
          <w:tcPr>
            <w:tcW w:w="1051" w:type="dxa"/>
            <w:vAlign w:val="center"/>
          </w:tcPr>
          <w:p w14:paraId="208EAC83">
            <w:pPr>
              <w:pStyle w:val="50"/>
              <w:rPr>
                <w:rFonts w:ascii="宋体" w:hAnsi="宋体" w:cs="Arial"/>
                <w:sz w:val="24"/>
                <w:szCs w:val="24"/>
              </w:rPr>
            </w:pPr>
          </w:p>
        </w:tc>
        <w:tc>
          <w:tcPr>
            <w:tcW w:w="669" w:type="dxa"/>
            <w:vAlign w:val="center"/>
          </w:tcPr>
          <w:p w14:paraId="11CA9863">
            <w:pPr>
              <w:pStyle w:val="50"/>
              <w:rPr>
                <w:rFonts w:ascii="宋体" w:hAnsi="宋体" w:cs="Arial"/>
                <w:sz w:val="24"/>
                <w:szCs w:val="24"/>
              </w:rPr>
            </w:pPr>
          </w:p>
        </w:tc>
        <w:tc>
          <w:tcPr>
            <w:tcW w:w="855" w:type="dxa"/>
            <w:vAlign w:val="center"/>
          </w:tcPr>
          <w:p w14:paraId="2222AD32">
            <w:pPr>
              <w:pStyle w:val="50"/>
              <w:rPr>
                <w:rFonts w:ascii="宋体" w:hAnsi="宋体" w:cs="Arial"/>
                <w:sz w:val="24"/>
                <w:szCs w:val="24"/>
              </w:rPr>
            </w:pPr>
          </w:p>
        </w:tc>
        <w:tc>
          <w:tcPr>
            <w:tcW w:w="705" w:type="dxa"/>
            <w:vAlign w:val="center"/>
          </w:tcPr>
          <w:p w14:paraId="3A4A9294">
            <w:pPr>
              <w:pStyle w:val="50"/>
              <w:rPr>
                <w:rFonts w:ascii="宋体" w:hAnsi="宋体" w:cs="Arial"/>
                <w:sz w:val="24"/>
                <w:szCs w:val="24"/>
              </w:rPr>
            </w:pPr>
          </w:p>
        </w:tc>
        <w:tc>
          <w:tcPr>
            <w:tcW w:w="1200" w:type="dxa"/>
            <w:vAlign w:val="center"/>
          </w:tcPr>
          <w:p w14:paraId="4B79F21F">
            <w:pPr>
              <w:pStyle w:val="50"/>
              <w:rPr>
                <w:rFonts w:ascii="宋体" w:hAnsi="宋体" w:cs="Arial"/>
                <w:sz w:val="24"/>
                <w:szCs w:val="24"/>
              </w:rPr>
            </w:pPr>
          </w:p>
        </w:tc>
        <w:tc>
          <w:tcPr>
            <w:tcW w:w="784" w:type="dxa"/>
            <w:vAlign w:val="center"/>
          </w:tcPr>
          <w:p w14:paraId="6FD08362">
            <w:pPr>
              <w:pStyle w:val="50"/>
              <w:rPr>
                <w:rFonts w:ascii="宋体" w:hAnsi="宋体" w:cs="Arial"/>
                <w:sz w:val="24"/>
                <w:szCs w:val="24"/>
              </w:rPr>
            </w:pPr>
          </w:p>
        </w:tc>
        <w:tc>
          <w:tcPr>
            <w:tcW w:w="870" w:type="dxa"/>
            <w:vAlign w:val="center"/>
          </w:tcPr>
          <w:p w14:paraId="121267E7">
            <w:pPr>
              <w:pStyle w:val="50"/>
              <w:rPr>
                <w:rFonts w:ascii="宋体" w:hAnsi="宋体" w:cs="Arial"/>
                <w:sz w:val="24"/>
                <w:szCs w:val="24"/>
              </w:rPr>
            </w:pPr>
          </w:p>
        </w:tc>
        <w:tc>
          <w:tcPr>
            <w:tcW w:w="1389" w:type="dxa"/>
            <w:vAlign w:val="center"/>
          </w:tcPr>
          <w:p w14:paraId="7D102F67">
            <w:pPr>
              <w:pStyle w:val="50"/>
              <w:rPr>
                <w:rFonts w:ascii="宋体" w:hAnsi="宋体" w:cs="Arial"/>
                <w:sz w:val="24"/>
                <w:szCs w:val="24"/>
              </w:rPr>
            </w:pPr>
          </w:p>
        </w:tc>
      </w:tr>
      <w:tr w14:paraId="72280CE4">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54" w:hRule="atLeast"/>
          <w:jc w:val="center"/>
        </w:trPr>
        <w:tc>
          <w:tcPr>
            <w:tcW w:w="866" w:type="dxa"/>
            <w:vAlign w:val="center"/>
          </w:tcPr>
          <w:p w14:paraId="2271A845">
            <w:pPr>
              <w:pStyle w:val="50"/>
              <w:jc w:val="center"/>
              <w:rPr>
                <w:rFonts w:ascii="宋体" w:hAnsi="宋体" w:cs="Arial"/>
                <w:sz w:val="24"/>
                <w:szCs w:val="24"/>
              </w:rPr>
            </w:pPr>
            <w:r>
              <w:rPr>
                <w:rFonts w:hint="eastAsia" w:ascii="宋体" w:hAnsi="宋体" w:cs="Arial"/>
                <w:sz w:val="24"/>
                <w:szCs w:val="24"/>
              </w:rPr>
              <w:t>2</w:t>
            </w:r>
          </w:p>
        </w:tc>
        <w:tc>
          <w:tcPr>
            <w:tcW w:w="1051" w:type="dxa"/>
            <w:vAlign w:val="center"/>
          </w:tcPr>
          <w:p w14:paraId="76F29969">
            <w:pPr>
              <w:pStyle w:val="50"/>
              <w:rPr>
                <w:rFonts w:ascii="宋体" w:hAnsi="宋体" w:cs="Arial"/>
                <w:sz w:val="24"/>
                <w:szCs w:val="24"/>
              </w:rPr>
            </w:pPr>
          </w:p>
        </w:tc>
        <w:tc>
          <w:tcPr>
            <w:tcW w:w="669" w:type="dxa"/>
            <w:vAlign w:val="center"/>
          </w:tcPr>
          <w:p w14:paraId="25B34C4F">
            <w:pPr>
              <w:pStyle w:val="50"/>
              <w:rPr>
                <w:rFonts w:ascii="宋体" w:hAnsi="宋体" w:cs="Arial"/>
                <w:sz w:val="24"/>
                <w:szCs w:val="24"/>
              </w:rPr>
            </w:pPr>
          </w:p>
        </w:tc>
        <w:tc>
          <w:tcPr>
            <w:tcW w:w="855" w:type="dxa"/>
            <w:vAlign w:val="center"/>
          </w:tcPr>
          <w:p w14:paraId="55CCBA68">
            <w:pPr>
              <w:pStyle w:val="50"/>
              <w:rPr>
                <w:rFonts w:ascii="宋体" w:hAnsi="宋体" w:cs="Arial"/>
                <w:sz w:val="24"/>
                <w:szCs w:val="24"/>
              </w:rPr>
            </w:pPr>
          </w:p>
        </w:tc>
        <w:tc>
          <w:tcPr>
            <w:tcW w:w="705" w:type="dxa"/>
            <w:vAlign w:val="center"/>
          </w:tcPr>
          <w:p w14:paraId="6A8C28C1">
            <w:pPr>
              <w:pStyle w:val="50"/>
              <w:rPr>
                <w:rFonts w:ascii="宋体" w:hAnsi="宋体" w:cs="Arial"/>
                <w:sz w:val="24"/>
                <w:szCs w:val="24"/>
              </w:rPr>
            </w:pPr>
          </w:p>
        </w:tc>
        <w:tc>
          <w:tcPr>
            <w:tcW w:w="1200" w:type="dxa"/>
            <w:vAlign w:val="center"/>
          </w:tcPr>
          <w:p w14:paraId="2E41765B">
            <w:pPr>
              <w:pStyle w:val="50"/>
              <w:rPr>
                <w:rFonts w:ascii="宋体" w:hAnsi="宋体" w:cs="Arial"/>
                <w:sz w:val="24"/>
                <w:szCs w:val="24"/>
              </w:rPr>
            </w:pPr>
          </w:p>
        </w:tc>
        <w:tc>
          <w:tcPr>
            <w:tcW w:w="784" w:type="dxa"/>
            <w:vAlign w:val="center"/>
          </w:tcPr>
          <w:p w14:paraId="14B4A1E6">
            <w:pPr>
              <w:pStyle w:val="50"/>
              <w:rPr>
                <w:rFonts w:ascii="宋体" w:hAnsi="宋体" w:cs="Arial"/>
                <w:sz w:val="24"/>
                <w:szCs w:val="24"/>
              </w:rPr>
            </w:pPr>
          </w:p>
        </w:tc>
        <w:tc>
          <w:tcPr>
            <w:tcW w:w="870" w:type="dxa"/>
            <w:vAlign w:val="center"/>
          </w:tcPr>
          <w:p w14:paraId="5EE553D9">
            <w:pPr>
              <w:pStyle w:val="50"/>
              <w:rPr>
                <w:rFonts w:ascii="宋体" w:hAnsi="宋体" w:cs="Arial"/>
                <w:sz w:val="24"/>
                <w:szCs w:val="24"/>
              </w:rPr>
            </w:pPr>
          </w:p>
        </w:tc>
        <w:tc>
          <w:tcPr>
            <w:tcW w:w="1389" w:type="dxa"/>
            <w:vAlign w:val="center"/>
          </w:tcPr>
          <w:p w14:paraId="6454A014">
            <w:pPr>
              <w:pStyle w:val="50"/>
              <w:rPr>
                <w:rFonts w:ascii="宋体" w:hAnsi="宋体" w:cs="Arial"/>
                <w:sz w:val="24"/>
                <w:szCs w:val="24"/>
              </w:rPr>
            </w:pPr>
          </w:p>
        </w:tc>
      </w:tr>
      <w:tr w14:paraId="7BF9F4C8">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50" w:hRule="atLeast"/>
          <w:jc w:val="center"/>
        </w:trPr>
        <w:tc>
          <w:tcPr>
            <w:tcW w:w="866" w:type="dxa"/>
            <w:vAlign w:val="center"/>
          </w:tcPr>
          <w:p w14:paraId="07AABD8B">
            <w:pPr>
              <w:pStyle w:val="50"/>
              <w:jc w:val="center"/>
              <w:rPr>
                <w:rFonts w:ascii="宋体" w:hAnsi="宋体" w:cs="Arial"/>
                <w:sz w:val="24"/>
                <w:szCs w:val="24"/>
              </w:rPr>
            </w:pPr>
            <w:r>
              <w:rPr>
                <w:rFonts w:hint="eastAsia" w:ascii="宋体" w:hAnsi="宋体" w:cs="Arial"/>
                <w:sz w:val="24"/>
                <w:szCs w:val="24"/>
              </w:rPr>
              <w:t>3</w:t>
            </w:r>
          </w:p>
        </w:tc>
        <w:tc>
          <w:tcPr>
            <w:tcW w:w="1051" w:type="dxa"/>
            <w:vAlign w:val="center"/>
          </w:tcPr>
          <w:p w14:paraId="4137F76D">
            <w:pPr>
              <w:pStyle w:val="50"/>
              <w:rPr>
                <w:rFonts w:ascii="宋体" w:hAnsi="宋体" w:cs="Arial"/>
                <w:sz w:val="24"/>
                <w:szCs w:val="24"/>
              </w:rPr>
            </w:pPr>
          </w:p>
        </w:tc>
        <w:tc>
          <w:tcPr>
            <w:tcW w:w="669" w:type="dxa"/>
            <w:vAlign w:val="center"/>
          </w:tcPr>
          <w:p w14:paraId="1C845F35">
            <w:pPr>
              <w:pStyle w:val="50"/>
              <w:rPr>
                <w:rFonts w:ascii="宋体" w:hAnsi="宋体" w:cs="Arial"/>
                <w:sz w:val="24"/>
                <w:szCs w:val="24"/>
              </w:rPr>
            </w:pPr>
          </w:p>
        </w:tc>
        <w:tc>
          <w:tcPr>
            <w:tcW w:w="855" w:type="dxa"/>
            <w:vAlign w:val="center"/>
          </w:tcPr>
          <w:p w14:paraId="3D30259E">
            <w:pPr>
              <w:pStyle w:val="50"/>
              <w:rPr>
                <w:rFonts w:ascii="宋体" w:hAnsi="宋体" w:cs="Arial"/>
                <w:sz w:val="24"/>
                <w:szCs w:val="24"/>
              </w:rPr>
            </w:pPr>
          </w:p>
        </w:tc>
        <w:tc>
          <w:tcPr>
            <w:tcW w:w="705" w:type="dxa"/>
            <w:vAlign w:val="center"/>
          </w:tcPr>
          <w:p w14:paraId="504E0AC3">
            <w:pPr>
              <w:pStyle w:val="50"/>
              <w:rPr>
                <w:rFonts w:ascii="宋体" w:hAnsi="宋体" w:cs="Arial"/>
                <w:sz w:val="24"/>
                <w:szCs w:val="24"/>
              </w:rPr>
            </w:pPr>
          </w:p>
        </w:tc>
        <w:tc>
          <w:tcPr>
            <w:tcW w:w="1200" w:type="dxa"/>
            <w:vAlign w:val="center"/>
          </w:tcPr>
          <w:p w14:paraId="7FE11E03">
            <w:pPr>
              <w:pStyle w:val="50"/>
              <w:rPr>
                <w:rFonts w:ascii="宋体" w:hAnsi="宋体" w:cs="Arial"/>
                <w:sz w:val="24"/>
                <w:szCs w:val="24"/>
              </w:rPr>
            </w:pPr>
          </w:p>
        </w:tc>
        <w:tc>
          <w:tcPr>
            <w:tcW w:w="784" w:type="dxa"/>
            <w:vAlign w:val="center"/>
          </w:tcPr>
          <w:p w14:paraId="689D5092">
            <w:pPr>
              <w:pStyle w:val="50"/>
              <w:rPr>
                <w:rFonts w:ascii="宋体" w:hAnsi="宋体" w:cs="Arial"/>
                <w:sz w:val="24"/>
                <w:szCs w:val="24"/>
              </w:rPr>
            </w:pPr>
          </w:p>
        </w:tc>
        <w:tc>
          <w:tcPr>
            <w:tcW w:w="870" w:type="dxa"/>
            <w:vAlign w:val="center"/>
          </w:tcPr>
          <w:p w14:paraId="062A745D">
            <w:pPr>
              <w:pStyle w:val="50"/>
              <w:rPr>
                <w:rFonts w:ascii="宋体" w:hAnsi="宋体" w:cs="Arial"/>
                <w:sz w:val="24"/>
                <w:szCs w:val="24"/>
              </w:rPr>
            </w:pPr>
          </w:p>
        </w:tc>
        <w:tc>
          <w:tcPr>
            <w:tcW w:w="1389" w:type="dxa"/>
            <w:vAlign w:val="center"/>
          </w:tcPr>
          <w:p w14:paraId="473E86C9">
            <w:pPr>
              <w:pStyle w:val="50"/>
              <w:rPr>
                <w:rFonts w:ascii="宋体" w:hAnsi="宋体" w:cs="Arial"/>
                <w:sz w:val="24"/>
                <w:szCs w:val="24"/>
              </w:rPr>
            </w:pPr>
          </w:p>
        </w:tc>
      </w:tr>
      <w:tr w14:paraId="376B70B1">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56" w:hRule="atLeast"/>
          <w:jc w:val="center"/>
        </w:trPr>
        <w:tc>
          <w:tcPr>
            <w:tcW w:w="866" w:type="dxa"/>
            <w:vAlign w:val="center"/>
          </w:tcPr>
          <w:p w14:paraId="5DF60912">
            <w:pPr>
              <w:pStyle w:val="50"/>
              <w:ind w:firstLine="120" w:firstLineChars="50"/>
              <w:jc w:val="center"/>
              <w:rPr>
                <w:rFonts w:ascii="宋体" w:hAnsi="宋体" w:cs="Arial"/>
                <w:sz w:val="24"/>
                <w:szCs w:val="24"/>
              </w:rPr>
            </w:pPr>
            <w:r>
              <w:rPr>
                <w:rFonts w:hint="eastAsia" w:ascii="宋体" w:hAnsi="宋体" w:cs="Arial"/>
                <w:sz w:val="24"/>
                <w:szCs w:val="24"/>
              </w:rPr>
              <w:t>4</w:t>
            </w:r>
          </w:p>
        </w:tc>
        <w:tc>
          <w:tcPr>
            <w:tcW w:w="1051" w:type="dxa"/>
            <w:vAlign w:val="center"/>
          </w:tcPr>
          <w:p w14:paraId="6CE8C44C">
            <w:pPr>
              <w:pStyle w:val="50"/>
              <w:rPr>
                <w:rFonts w:ascii="宋体" w:hAnsi="宋体" w:cs="Arial"/>
                <w:sz w:val="24"/>
                <w:szCs w:val="24"/>
              </w:rPr>
            </w:pPr>
          </w:p>
        </w:tc>
        <w:tc>
          <w:tcPr>
            <w:tcW w:w="669" w:type="dxa"/>
            <w:vAlign w:val="center"/>
          </w:tcPr>
          <w:p w14:paraId="5D4E8AB9">
            <w:pPr>
              <w:pStyle w:val="50"/>
              <w:rPr>
                <w:rFonts w:ascii="宋体" w:hAnsi="宋体" w:cs="Arial"/>
                <w:sz w:val="24"/>
                <w:szCs w:val="24"/>
              </w:rPr>
            </w:pPr>
          </w:p>
        </w:tc>
        <w:tc>
          <w:tcPr>
            <w:tcW w:w="855" w:type="dxa"/>
            <w:vAlign w:val="center"/>
          </w:tcPr>
          <w:p w14:paraId="4A5F4DB0">
            <w:pPr>
              <w:pStyle w:val="50"/>
              <w:rPr>
                <w:rFonts w:ascii="宋体" w:hAnsi="宋体" w:cs="Arial"/>
                <w:sz w:val="24"/>
                <w:szCs w:val="24"/>
              </w:rPr>
            </w:pPr>
          </w:p>
        </w:tc>
        <w:tc>
          <w:tcPr>
            <w:tcW w:w="705" w:type="dxa"/>
            <w:vAlign w:val="center"/>
          </w:tcPr>
          <w:p w14:paraId="208D401E">
            <w:pPr>
              <w:pStyle w:val="50"/>
              <w:rPr>
                <w:rFonts w:ascii="宋体" w:hAnsi="宋体" w:cs="Arial"/>
                <w:sz w:val="24"/>
                <w:szCs w:val="24"/>
              </w:rPr>
            </w:pPr>
          </w:p>
        </w:tc>
        <w:tc>
          <w:tcPr>
            <w:tcW w:w="1200" w:type="dxa"/>
            <w:vAlign w:val="center"/>
          </w:tcPr>
          <w:p w14:paraId="377681A9">
            <w:pPr>
              <w:pStyle w:val="50"/>
              <w:rPr>
                <w:rFonts w:ascii="宋体" w:hAnsi="宋体" w:cs="Arial"/>
                <w:sz w:val="24"/>
                <w:szCs w:val="24"/>
              </w:rPr>
            </w:pPr>
          </w:p>
        </w:tc>
        <w:tc>
          <w:tcPr>
            <w:tcW w:w="784" w:type="dxa"/>
            <w:vAlign w:val="center"/>
          </w:tcPr>
          <w:p w14:paraId="3A9AB3C9">
            <w:pPr>
              <w:pStyle w:val="50"/>
              <w:rPr>
                <w:rFonts w:ascii="宋体" w:hAnsi="宋体" w:cs="Arial"/>
                <w:sz w:val="24"/>
                <w:szCs w:val="24"/>
              </w:rPr>
            </w:pPr>
          </w:p>
        </w:tc>
        <w:tc>
          <w:tcPr>
            <w:tcW w:w="870" w:type="dxa"/>
            <w:vAlign w:val="center"/>
          </w:tcPr>
          <w:p w14:paraId="775AB261">
            <w:pPr>
              <w:pStyle w:val="50"/>
              <w:rPr>
                <w:rFonts w:ascii="宋体" w:hAnsi="宋体" w:cs="Arial"/>
                <w:sz w:val="24"/>
                <w:szCs w:val="24"/>
              </w:rPr>
            </w:pPr>
          </w:p>
        </w:tc>
        <w:tc>
          <w:tcPr>
            <w:tcW w:w="1389" w:type="dxa"/>
            <w:vAlign w:val="center"/>
          </w:tcPr>
          <w:p w14:paraId="73787BA7">
            <w:pPr>
              <w:pStyle w:val="50"/>
              <w:rPr>
                <w:rFonts w:ascii="宋体" w:hAnsi="宋体" w:cs="Arial"/>
                <w:sz w:val="24"/>
                <w:szCs w:val="24"/>
              </w:rPr>
            </w:pPr>
          </w:p>
        </w:tc>
      </w:tr>
      <w:tr w14:paraId="32D15482">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56" w:hRule="atLeast"/>
          <w:jc w:val="center"/>
        </w:trPr>
        <w:tc>
          <w:tcPr>
            <w:tcW w:w="866" w:type="dxa"/>
            <w:vAlign w:val="center"/>
          </w:tcPr>
          <w:p w14:paraId="474F35FF">
            <w:pPr>
              <w:pStyle w:val="50"/>
              <w:jc w:val="center"/>
              <w:rPr>
                <w:rFonts w:ascii="宋体" w:hAnsi="宋体" w:cs="Arial"/>
                <w:sz w:val="24"/>
                <w:szCs w:val="24"/>
              </w:rPr>
            </w:pPr>
            <w:r>
              <w:rPr>
                <w:rFonts w:hint="eastAsia" w:ascii="宋体" w:hAnsi="宋体" w:cs="Arial"/>
                <w:sz w:val="24"/>
                <w:szCs w:val="24"/>
              </w:rPr>
              <w:t>5</w:t>
            </w:r>
          </w:p>
        </w:tc>
        <w:tc>
          <w:tcPr>
            <w:tcW w:w="1051" w:type="dxa"/>
            <w:vAlign w:val="center"/>
          </w:tcPr>
          <w:p w14:paraId="393A423B">
            <w:pPr>
              <w:pStyle w:val="50"/>
              <w:rPr>
                <w:rFonts w:ascii="宋体" w:hAnsi="宋体" w:cs="Arial"/>
                <w:sz w:val="24"/>
                <w:szCs w:val="24"/>
              </w:rPr>
            </w:pPr>
          </w:p>
        </w:tc>
        <w:tc>
          <w:tcPr>
            <w:tcW w:w="669" w:type="dxa"/>
            <w:vAlign w:val="center"/>
          </w:tcPr>
          <w:p w14:paraId="301D8A27">
            <w:pPr>
              <w:pStyle w:val="50"/>
              <w:rPr>
                <w:rFonts w:ascii="宋体" w:hAnsi="宋体" w:cs="Arial"/>
                <w:sz w:val="24"/>
                <w:szCs w:val="24"/>
              </w:rPr>
            </w:pPr>
          </w:p>
        </w:tc>
        <w:tc>
          <w:tcPr>
            <w:tcW w:w="855" w:type="dxa"/>
            <w:vAlign w:val="center"/>
          </w:tcPr>
          <w:p w14:paraId="0C038358">
            <w:pPr>
              <w:pStyle w:val="50"/>
              <w:rPr>
                <w:rFonts w:ascii="宋体" w:hAnsi="宋体" w:cs="Arial"/>
                <w:sz w:val="24"/>
                <w:szCs w:val="24"/>
              </w:rPr>
            </w:pPr>
          </w:p>
        </w:tc>
        <w:tc>
          <w:tcPr>
            <w:tcW w:w="705" w:type="dxa"/>
            <w:vAlign w:val="center"/>
          </w:tcPr>
          <w:p w14:paraId="053F9523">
            <w:pPr>
              <w:pStyle w:val="50"/>
              <w:rPr>
                <w:rFonts w:ascii="宋体" w:hAnsi="宋体" w:cs="Arial"/>
                <w:sz w:val="24"/>
                <w:szCs w:val="24"/>
              </w:rPr>
            </w:pPr>
          </w:p>
        </w:tc>
        <w:tc>
          <w:tcPr>
            <w:tcW w:w="1200" w:type="dxa"/>
            <w:vAlign w:val="center"/>
          </w:tcPr>
          <w:p w14:paraId="7602A55A">
            <w:pPr>
              <w:pStyle w:val="50"/>
              <w:rPr>
                <w:rFonts w:ascii="宋体" w:hAnsi="宋体" w:cs="Arial"/>
                <w:sz w:val="24"/>
                <w:szCs w:val="24"/>
              </w:rPr>
            </w:pPr>
          </w:p>
        </w:tc>
        <w:tc>
          <w:tcPr>
            <w:tcW w:w="784" w:type="dxa"/>
            <w:vAlign w:val="center"/>
          </w:tcPr>
          <w:p w14:paraId="5EF27A23">
            <w:pPr>
              <w:pStyle w:val="50"/>
              <w:rPr>
                <w:rFonts w:ascii="宋体" w:hAnsi="宋体" w:cs="Arial"/>
                <w:sz w:val="24"/>
                <w:szCs w:val="24"/>
              </w:rPr>
            </w:pPr>
          </w:p>
        </w:tc>
        <w:tc>
          <w:tcPr>
            <w:tcW w:w="870" w:type="dxa"/>
            <w:vAlign w:val="center"/>
          </w:tcPr>
          <w:p w14:paraId="15A9B7E4">
            <w:pPr>
              <w:pStyle w:val="50"/>
              <w:rPr>
                <w:rFonts w:ascii="宋体" w:hAnsi="宋体" w:cs="Arial"/>
                <w:sz w:val="24"/>
                <w:szCs w:val="24"/>
              </w:rPr>
            </w:pPr>
          </w:p>
        </w:tc>
        <w:tc>
          <w:tcPr>
            <w:tcW w:w="1389" w:type="dxa"/>
            <w:vAlign w:val="center"/>
          </w:tcPr>
          <w:p w14:paraId="6FDEC052">
            <w:pPr>
              <w:pStyle w:val="50"/>
              <w:rPr>
                <w:rFonts w:ascii="宋体" w:hAnsi="宋体" w:cs="Arial"/>
                <w:sz w:val="24"/>
                <w:szCs w:val="24"/>
              </w:rPr>
            </w:pPr>
          </w:p>
        </w:tc>
      </w:tr>
      <w:tr w14:paraId="1124D995">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56" w:hRule="atLeast"/>
          <w:jc w:val="center"/>
        </w:trPr>
        <w:tc>
          <w:tcPr>
            <w:tcW w:w="866" w:type="dxa"/>
            <w:vAlign w:val="center"/>
          </w:tcPr>
          <w:p w14:paraId="3DAA2369">
            <w:pPr>
              <w:pStyle w:val="50"/>
              <w:jc w:val="center"/>
              <w:rPr>
                <w:rFonts w:ascii="宋体" w:hAnsi="宋体" w:cs="Arial"/>
                <w:sz w:val="24"/>
                <w:szCs w:val="24"/>
              </w:rPr>
            </w:pPr>
            <w:r>
              <w:rPr>
                <w:rFonts w:hint="eastAsia" w:ascii="宋体" w:hAnsi="宋体" w:cs="Arial"/>
                <w:sz w:val="24"/>
                <w:szCs w:val="24"/>
              </w:rPr>
              <w:t>6</w:t>
            </w:r>
          </w:p>
        </w:tc>
        <w:tc>
          <w:tcPr>
            <w:tcW w:w="1051" w:type="dxa"/>
            <w:vAlign w:val="center"/>
          </w:tcPr>
          <w:p w14:paraId="6ECAD31D">
            <w:pPr>
              <w:pStyle w:val="50"/>
              <w:rPr>
                <w:rFonts w:ascii="宋体" w:hAnsi="宋体" w:cs="Arial"/>
                <w:sz w:val="24"/>
                <w:szCs w:val="24"/>
              </w:rPr>
            </w:pPr>
          </w:p>
        </w:tc>
        <w:tc>
          <w:tcPr>
            <w:tcW w:w="669" w:type="dxa"/>
            <w:vAlign w:val="center"/>
          </w:tcPr>
          <w:p w14:paraId="61EC65A6">
            <w:pPr>
              <w:pStyle w:val="50"/>
              <w:rPr>
                <w:rFonts w:ascii="宋体" w:hAnsi="宋体" w:cs="Arial"/>
                <w:sz w:val="24"/>
                <w:szCs w:val="24"/>
              </w:rPr>
            </w:pPr>
          </w:p>
        </w:tc>
        <w:tc>
          <w:tcPr>
            <w:tcW w:w="855" w:type="dxa"/>
            <w:vAlign w:val="center"/>
          </w:tcPr>
          <w:p w14:paraId="5D4CB3EF">
            <w:pPr>
              <w:pStyle w:val="50"/>
              <w:rPr>
                <w:rFonts w:ascii="宋体" w:hAnsi="宋体" w:cs="Arial"/>
                <w:sz w:val="24"/>
                <w:szCs w:val="24"/>
              </w:rPr>
            </w:pPr>
          </w:p>
        </w:tc>
        <w:tc>
          <w:tcPr>
            <w:tcW w:w="705" w:type="dxa"/>
            <w:vAlign w:val="center"/>
          </w:tcPr>
          <w:p w14:paraId="69FB972C">
            <w:pPr>
              <w:pStyle w:val="50"/>
              <w:rPr>
                <w:rFonts w:ascii="宋体" w:hAnsi="宋体" w:cs="Arial"/>
                <w:sz w:val="24"/>
                <w:szCs w:val="24"/>
              </w:rPr>
            </w:pPr>
          </w:p>
        </w:tc>
        <w:tc>
          <w:tcPr>
            <w:tcW w:w="1200" w:type="dxa"/>
            <w:vAlign w:val="center"/>
          </w:tcPr>
          <w:p w14:paraId="178EB95B">
            <w:pPr>
              <w:pStyle w:val="50"/>
              <w:rPr>
                <w:rFonts w:ascii="宋体" w:hAnsi="宋体" w:cs="Arial"/>
                <w:sz w:val="24"/>
                <w:szCs w:val="24"/>
              </w:rPr>
            </w:pPr>
          </w:p>
        </w:tc>
        <w:tc>
          <w:tcPr>
            <w:tcW w:w="784" w:type="dxa"/>
            <w:vAlign w:val="center"/>
          </w:tcPr>
          <w:p w14:paraId="5A3E4346">
            <w:pPr>
              <w:pStyle w:val="50"/>
              <w:rPr>
                <w:rFonts w:ascii="宋体" w:hAnsi="宋体" w:cs="Arial"/>
                <w:sz w:val="24"/>
                <w:szCs w:val="24"/>
              </w:rPr>
            </w:pPr>
          </w:p>
        </w:tc>
        <w:tc>
          <w:tcPr>
            <w:tcW w:w="870" w:type="dxa"/>
            <w:vAlign w:val="center"/>
          </w:tcPr>
          <w:p w14:paraId="67037868">
            <w:pPr>
              <w:pStyle w:val="50"/>
              <w:rPr>
                <w:rFonts w:ascii="宋体" w:hAnsi="宋体" w:cs="Arial"/>
                <w:sz w:val="24"/>
                <w:szCs w:val="24"/>
              </w:rPr>
            </w:pPr>
          </w:p>
        </w:tc>
        <w:tc>
          <w:tcPr>
            <w:tcW w:w="1389" w:type="dxa"/>
            <w:vAlign w:val="center"/>
          </w:tcPr>
          <w:p w14:paraId="4A8574FB">
            <w:pPr>
              <w:pStyle w:val="50"/>
              <w:rPr>
                <w:rFonts w:ascii="宋体" w:hAnsi="宋体" w:cs="Arial"/>
                <w:sz w:val="24"/>
                <w:szCs w:val="24"/>
              </w:rPr>
            </w:pPr>
          </w:p>
        </w:tc>
      </w:tr>
      <w:tr w14:paraId="435070DC">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56" w:hRule="atLeast"/>
          <w:jc w:val="center"/>
        </w:trPr>
        <w:tc>
          <w:tcPr>
            <w:tcW w:w="866" w:type="dxa"/>
            <w:vAlign w:val="center"/>
          </w:tcPr>
          <w:p w14:paraId="64746AAE">
            <w:pPr>
              <w:pStyle w:val="50"/>
              <w:jc w:val="center"/>
              <w:rPr>
                <w:rFonts w:ascii="宋体" w:hAnsi="宋体" w:cs="Arial"/>
                <w:sz w:val="24"/>
                <w:szCs w:val="24"/>
              </w:rPr>
            </w:pPr>
            <w:r>
              <w:rPr>
                <w:rFonts w:hint="eastAsia" w:ascii="宋体" w:hAnsi="宋体" w:cs="Arial"/>
                <w:sz w:val="24"/>
                <w:szCs w:val="24"/>
              </w:rPr>
              <w:t>…</w:t>
            </w:r>
          </w:p>
        </w:tc>
        <w:tc>
          <w:tcPr>
            <w:tcW w:w="1051" w:type="dxa"/>
            <w:vAlign w:val="center"/>
          </w:tcPr>
          <w:p w14:paraId="603F6ACD">
            <w:pPr>
              <w:pStyle w:val="50"/>
              <w:rPr>
                <w:rFonts w:ascii="宋体" w:hAnsi="宋体" w:cs="Arial"/>
                <w:sz w:val="24"/>
                <w:szCs w:val="24"/>
              </w:rPr>
            </w:pPr>
          </w:p>
        </w:tc>
        <w:tc>
          <w:tcPr>
            <w:tcW w:w="669" w:type="dxa"/>
            <w:vAlign w:val="center"/>
          </w:tcPr>
          <w:p w14:paraId="590D1A99">
            <w:pPr>
              <w:pStyle w:val="50"/>
              <w:rPr>
                <w:rFonts w:ascii="宋体" w:hAnsi="宋体" w:cs="Arial"/>
                <w:sz w:val="24"/>
                <w:szCs w:val="24"/>
              </w:rPr>
            </w:pPr>
          </w:p>
        </w:tc>
        <w:tc>
          <w:tcPr>
            <w:tcW w:w="855" w:type="dxa"/>
            <w:vAlign w:val="center"/>
          </w:tcPr>
          <w:p w14:paraId="5AE866A5">
            <w:pPr>
              <w:pStyle w:val="50"/>
              <w:rPr>
                <w:rFonts w:ascii="宋体" w:hAnsi="宋体" w:cs="Arial"/>
                <w:sz w:val="24"/>
                <w:szCs w:val="24"/>
              </w:rPr>
            </w:pPr>
          </w:p>
        </w:tc>
        <w:tc>
          <w:tcPr>
            <w:tcW w:w="705" w:type="dxa"/>
            <w:vAlign w:val="center"/>
          </w:tcPr>
          <w:p w14:paraId="63C9B85C">
            <w:pPr>
              <w:pStyle w:val="50"/>
              <w:rPr>
                <w:rFonts w:ascii="宋体" w:hAnsi="宋体" w:cs="Arial"/>
                <w:sz w:val="24"/>
                <w:szCs w:val="24"/>
              </w:rPr>
            </w:pPr>
          </w:p>
        </w:tc>
        <w:tc>
          <w:tcPr>
            <w:tcW w:w="1200" w:type="dxa"/>
            <w:vAlign w:val="center"/>
          </w:tcPr>
          <w:p w14:paraId="53618346">
            <w:pPr>
              <w:pStyle w:val="50"/>
              <w:rPr>
                <w:rFonts w:ascii="宋体" w:hAnsi="宋体" w:cs="Arial"/>
                <w:sz w:val="24"/>
                <w:szCs w:val="24"/>
              </w:rPr>
            </w:pPr>
          </w:p>
        </w:tc>
        <w:tc>
          <w:tcPr>
            <w:tcW w:w="784" w:type="dxa"/>
            <w:vAlign w:val="center"/>
          </w:tcPr>
          <w:p w14:paraId="40D14B6D">
            <w:pPr>
              <w:pStyle w:val="50"/>
              <w:rPr>
                <w:rFonts w:ascii="宋体" w:hAnsi="宋体" w:cs="Arial"/>
                <w:sz w:val="24"/>
                <w:szCs w:val="24"/>
              </w:rPr>
            </w:pPr>
          </w:p>
        </w:tc>
        <w:tc>
          <w:tcPr>
            <w:tcW w:w="870" w:type="dxa"/>
            <w:vAlign w:val="center"/>
          </w:tcPr>
          <w:p w14:paraId="49DD305F">
            <w:pPr>
              <w:pStyle w:val="50"/>
              <w:rPr>
                <w:rFonts w:ascii="宋体" w:hAnsi="宋体" w:cs="Arial"/>
                <w:sz w:val="24"/>
                <w:szCs w:val="24"/>
              </w:rPr>
            </w:pPr>
          </w:p>
        </w:tc>
        <w:tc>
          <w:tcPr>
            <w:tcW w:w="1389" w:type="dxa"/>
            <w:vAlign w:val="center"/>
          </w:tcPr>
          <w:p w14:paraId="1683D3A1">
            <w:pPr>
              <w:pStyle w:val="50"/>
              <w:rPr>
                <w:rFonts w:ascii="宋体" w:hAnsi="宋体" w:cs="Arial"/>
                <w:sz w:val="24"/>
                <w:szCs w:val="24"/>
              </w:rPr>
            </w:pPr>
          </w:p>
        </w:tc>
      </w:tr>
      <w:tr w14:paraId="553EB074">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56" w:hRule="atLeast"/>
          <w:jc w:val="center"/>
        </w:trPr>
        <w:tc>
          <w:tcPr>
            <w:tcW w:w="866" w:type="dxa"/>
            <w:vAlign w:val="center"/>
          </w:tcPr>
          <w:p w14:paraId="06BA3ADD">
            <w:pPr>
              <w:pStyle w:val="50"/>
              <w:rPr>
                <w:rFonts w:ascii="宋体" w:hAnsi="宋体" w:cs="Arial"/>
                <w:sz w:val="24"/>
                <w:szCs w:val="24"/>
              </w:rPr>
            </w:pPr>
          </w:p>
        </w:tc>
        <w:tc>
          <w:tcPr>
            <w:tcW w:w="1051" w:type="dxa"/>
            <w:vAlign w:val="center"/>
          </w:tcPr>
          <w:p w14:paraId="5C3F5FBE">
            <w:pPr>
              <w:pStyle w:val="50"/>
              <w:rPr>
                <w:rFonts w:ascii="宋体" w:hAnsi="宋体" w:cs="Arial"/>
                <w:sz w:val="24"/>
                <w:szCs w:val="24"/>
              </w:rPr>
            </w:pPr>
          </w:p>
        </w:tc>
        <w:tc>
          <w:tcPr>
            <w:tcW w:w="669" w:type="dxa"/>
            <w:vAlign w:val="center"/>
          </w:tcPr>
          <w:p w14:paraId="44E68ED2">
            <w:pPr>
              <w:pStyle w:val="50"/>
              <w:rPr>
                <w:rFonts w:ascii="宋体" w:hAnsi="宋体" w:cs="Arial"/>
                <w:sz w:val="24"/>
                <w:szCs w:val="24"/>
              </w:rPr>
            </w:pPr>
          </w:p>
        </w:tc>
        <w:tc>
          <w:tcPr>
            <w:tcW w:w="855" w:type="dxa"/>
            <w:vAlign w:val="center"/>
          </w:tcPr>
          <w:p w14:paraId="321611A2">
            <w:pPr>
              <w:pStyle w:val="50"/>
              <w:rPr>
                <w:rFonts w:ascii="宋体" w:hAnsi="宋体" w:cs="Arial"/>
                <w:sz w:val="24"/>
                <w:szCs w:val="24"/>
              </w:rPr>
            </w:pPr>
          </w:p>
        </w:tc>
        <w:tc>
          <w:tcPr>
            <w:tcW w:w="705" w:type="dxa"/>
            <w:vAlign w:val="center"/>
          </w:tcPr>
          <w:p w14:paraId="19BDC246">
            <w:pPr>
              <w:pStyle w:val="50"/>
              <w:rPr>
                <w:rFonts w:ascii="宋体" w:hAnsi="宋体" w:cs="Arial"/>
                <w:sz w:val="24"/>
                <w:szCs w:val="24"/>
              </w:rPr>
            </w:pPr>
          </w:p>
        </w:tc>
        <w:tc>
          <w:tcPr>
            <w:tcW w:w="1200" w:type="dxa"/>
            <w:vAlign w:val="center"/>
          </w:tcPr>
          <w:p w14:paraId="577A5331">
            <w:pPr>
              <w:pStyle w:val="50"/>
              <w:rPr>
                <w:rFonts w:ascii="宋体" w:hAnsi="宋体" w:cs="Arial"/>
                <w:sz w:val="24"/>
                <w:szCs w:val="24"/>
              </w:rPr>
            </w:pPr>
          </w:p>
        </w:tc>
        <w:tc>
          <w:tcPr>
            <w:tcW w:w="784" w:type="dxa"/>
            <w:vAlign w:val="center"/>
          </w:tcPr>
          <w:p w14:paraId="0683ED1C">
            <w:pPr>
              <w:pStyle w:val="50"/>
              <w:rPr>
                <w:rFonts w:ascii="宋体" w:hAnsi="宋体" w:cs="Arial"/>
                <w:sz w:val="24"/>
                <w:szCs w:val="24"/>
              </w:rPr>
            </w:pPr>
          </w:p>
        </w:tc>
        <w:tc>
          <w:tcPr>
            <w:tcW w:w="870" w:type="dxa"/>
            <w:vAlign w:val="center"/>
          </w:tcPr>
          <w:p w14:paraId="25842928">
            <w:pPr>
              <w:pStyle w:val="50"/>
              <w:rPr>
                <w:rFonts w:ascii="宋体" w:hAnsi="宋体" w:cs="Arial"/>
                <w:sz w:val="24"/>
                <w:szCs w:val="24"/>
              </w:rPr>
            </w:pPr>
          </w:p>
        </w:tc>
        <w:tc>
          <w:tcPr>
            <w:tcW w:w="1389" w:type="dxa"/>
            <w:vAlign w:val="center"/>
          </w:tcPr>
          <w:p w14:paraId="3E99FEC5">
            <w:pPr>
              <w:pStyle w:val="50"/>
              <w:rPr>
                <w:rFonts w:ascii="宋体" w:hAnsi="宋体" w:cs="Arial"/>
                <w:sz w:val="24"/>
                <w:szCs w:val="24"/>
              </w:rPr>
            </w:pPr>
          </w:p>
        </w:tc>
      </w:tr>
      <w:tr w14:paraId="25F985AB">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56" w:hRule="atLeast"/>
          <w:jc w:val="center"/>
        </w:trPr>
        <w:tc>
          <w:tcPr>
            <w:tcW w:w="866" w:type="dxa"/>
            <w:vAlign w:val="center"/>
          </w:tcPr>
          <w:p w14:paraId="2FA9EDD0">
            <w:pPr>
              <w:pStyle w:val="50"/>
              <w:rPr>
                <w:rFonts w:ascii="宋体" w:hAnsi="宋体" w:cs="Arial"/>
                <w:sz w:val="24"/>
                <w:szCs w:val="24"/>
              </w:rPr>
            </w:pPr>
          </w:p>
        </w:tc>
        <w:tc>
          <w:tcPr>
            <w:tcW w:w="1051" w:type="dxa"/>
            <w:vAlign w:val="center"/>
          </w:tcPr>
          <w:p w14:paraId="7DB5B309">
            <w:pPr>
              <w:pStyle w:val="50"/>
              <w:rPr>
                <w:rFonts w:ascii="宋体" w:hAnsi="宋体" w:cs="Arial"/>
                <w:sz w:val="24"/>
                <w:szCs w:val="24"/>
              </w:rPr>
            </w:pPr>
          </w:p>
        </w:tc>
        <w:tc>
          <w:tcPr>
            <w:tcW w:w="669" w:type="dxa"/>
            <w:vAlign w:val="center"/>
          </w:tcPr>
          <w:p w14:paraId="720C4C0B">
            <w:pPr>
              <w:pStyle w:val="50"/>
              <w:rPr>
                <w:rFonts w:ascii="宋体" w:hAnsi="宋体" w:cs="Arial"/>
                <w:sz w:val="24"/>
                <w:szCs w:val="24"/>
              </w:rPr>
            </w:pPr>
          </w:p>
        </w:tc>
        <w:tc>
          <w:tcPr>
            <w:tcW w:w="855" w:type="dxa"/>
            <w:vAlign w:val="center"/>
          </w:tcPr>
          <w:p w14:paraId="3DD726A8">
            <w:pPr>
              <w:pStyle w:val="50"/>
              <w:rPr>
                <w:rFonts w:ascii="宋体" w:hAnsi="宋体" w:cs="Arial"/>
                <w:sz w:val="24"/>
                <w:szCs w:val="24"/>
              </w:rPr>
            </w:pPr>
          </w:p>
        </w:tc>
        <w:tc>
          <w:tcPr>
            <w:tcW w:w="705" w:type="dxa"/>
            <w:vAlign w:val="center"/>
          </w:tcPr>
          <w:p w14:paraId="6D21FE7E">
            <w:pPr>
              <w:pStyle w:val="50"/>
              <w:rPr>
                <w:rFonts w:ascii="宋体" w:hAnsi="宋体" w:cs="Arial"/>
                <w:sz w:val="24"/>
                <w:szCs w:val="24"/>
              </w:rPr>
            </w:pPr>
          </w:p>
        </w:tc>
        <w:tc>
          <w:tcPr>
            <w:tcW w:w="1200" w:type="dxa"/>
            <w:vAlign w:val="center"/>
          </w:tcPr>
          <w:p w14:paraId="3A0475E7">
            <w:pPr>
              <w:pStyle w:val="50"/>
              <w:rPr>
                <w:rFonts w:ascii="宋体" w:hAnsi="宋体" w:cs="Arial"/>
                <w:sz w:val="24"/>
                <w:szCs w:val="24"/>
              </w:rPr>
            </w:pPr>
          </w:p>
        </w:tc>
        <w:tc>
          <w:tcPr>
            <w:tcW w:w="784" w:type="dxa"/>
            <w:vAlign w:val="center"/>
          </w:tcPr>
          <w:p w14:paraId="5949E091">
            <w:pPr>
              <w:pStyle w:val="50"/>
              <w:rPr>
                <w:rFonts w:ascii="宋体" w:hAnsi="宋体" w:cs="Arial"/>
                <w:sz w:val="24"/>
                <w:szCs w:val="24"/>
              </w:rPr>
            </w:pPr>
          </w:p>
        </w:tc>
        <w:tc>
          <w:tcPr>
            <w:tcW w:w="870" w:type="dxa"/>
            <w:vAlign w:val="center"/>
          </w:tcPr>
          <w:p w14:paraId="7CCADA77">
            <w:pPr>
              <w:pStyle w:val="50"/>
              <w:rPr>
                <w:rFonts w:ascii="宋体" w:hAnsi="宋体" w:cs="Arial"/>
                <w:sz w:val="24"/>
                <w:szCs w:val="24"/>
              </w:rPr>
            </w:pPr>
          </w:p>
        </w:tc>
        <w:tc>
          <w:tcPr>
            <w:tcW w:w="1389" w:type="dxa"/>
            <w:vAlign w:val="center"/>
          </w:tcPr>
          <w:p w14:paraId="52FEE9D4">
            <w:pPr>
              <w:pStyle w:val="50"/>
              <w:rPr>
                <w:rFonts w:ascii="宋体" w:hAnsi="宋体" w:cs="Arial"/>
                <w:sz w:val="24"/>
                <w:szCs w:val="24"/>
              </w:rPr>
            </w:pPr>
          </w:p>
        </w:tc>
      </w:tr>
      <w:tr w14:paraId="0E2E58FC">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56" w:hRule="atLeast"/>
          <w:jc w:val="center"/>
        </w:trPr>
        <w:tc>
          <w:tcPr>
            <w:tcW w:w="866" w:type="dxa"/>
            <w:vAlign w:val="center"/>
          </w:tcPr>
          <w:p w14:paraId="3936176C">
            <w:pPr>
              <w:pStyle w:val="50"/>
              <w:rPr>
                <w:rFonts w:ascii="宋体" w:hAnsi="宋体" w:cs="Arial"/>
                <w:sz w:val="24"/>
                <w:szCs w:val="24"/>
              </w:rPr>
            </w:pPr>
          </w:p>
        </w:tc>
        <w:tc>
          <w:tcPr>
            <w:tcW w:w="1051" w:type="dxa"/>
            <w:vAlign w:val="center"/>
          </w:tcPr>
          <w:p w14:paraId="2D051181">
            <w:pPr>
              <w:pStyle w:val="50"/>
              <w:rPr>
                <w:rFonts w:ascii="宋体" w:hAnsi="宋体" w:cs="Arial"/>
                <w:sz w:val="24"/>
                <w:szCs w:val="24"/>
              </w:rPr>
            </w:pPr>
          </w:p>
        </w:tc>
        <w:tc>
          <w:tcPr>
            <w:tcW w:w="669" w:type="dxa"/>
            <w:vAlign w:val="center"/>
          </w:tcPr>
          <w:p w14:paraId="00BBB6A7">
            <w:pPr>
              <w:pStyle w:val="50"/>
              <w:rPr>
                <w:rFonts w:ascii="宋体" w:hAnsi="宋体" w:cs="Arial"/>
                <w:sz w:val="24"/>
                <w:szCs w:val="24"/>
              </w:rPr>
            </w:pPr>
          </w:p>
        </w:tc>
        <w:tc>
          <w:tcPr>
            <w:tcW w:w="855" w:type="dxa"/>
            <w:vAlign w:val="center"/>
          </w:tcPr>
          <w:p w14:paraId="38361182">
            <w:pPr>
              <w:pStyle w:val="50"/>
              <w:rPr>
                <w:rFonts w:ascii="宋体" w:hAnsi="宋体" w:cs="Arial"/>
                <w:sz w:val="24"/>
                <w:szCs w:val="24"/>
              </w:rPr>
            </w:pPr>
          </w:p>
        </w:tc>
        <w:tc>
          <w:tcPr>
            <w:tcW w:w="705" w:type="dxa"/>
            <w:vAlign w:val="center"/>
          </w:tcPr>
          <w:p w14:paraId="3F884AEB">
            <w:pPr>
              <w:pStyle w:val="50"/>
              <w:rPr>
                <w:rFonts w:ascii="宋体" w:hAnsi="宋体" w:cs="Arial"/>
                <w:sz w:val="24"/>
                <w:szCs w:val="24"/>
              </w:rPr>
            </w:pPr>
          </w:p>
        </w:tc>
        <w:tc>
          <w:tcPr>
            <w:tcW w:w="1200" w:type="dxa"/>
            <w:vAlign w:val="center"/>
          </w:tcPr>
          <w:p w14:paraId="02984C9F">
            <w:pPr>
              <w:pStyle w:val="50"/>
              <w:rPr>
                <w:rFonts w:ascii="宋体" w:hAnsi="宋体" w:cs="Arial"/>
                <w:sz w:val="24"/>
                <w:szCs w:val="24"/>
              </w:rPr>
            </w:pPr>
          </w:p>
        </w:tc>
        <w:tc>
          <w:tcPr>
            <w:tcW w:w="784" w:type="dxa"/>
            <w:vAlign w:val="center"/>
          </w:tcPr>
          <w:p w14:paraId="3501963C">
            <w:pPr>
              <w:pStyle w:val="50"/>
              <w:rPr>
                <w:rFonts w:ascii="宋体" w:hAnsi="宋体" w:cs="Arial"/>
                <w:sz w:val="24"/>
                <w:szCs w:val="24"/>
              </w:rPr>
            </w:pPr>
          </w:p>
        </w:tc>
        <w:tc>
          <w:tcPr>
            <w:tcW w:w="870" w:type="dxa"/>
            <w:vAlign w:val="center"/>
          </w:tcPr>
          <w:p w14:paraId="06586963">
            <w:pPr>
              <w:pStyle w:val="50"/>
              <w:rPr>
                <w:rFonts w:ascii="宋体" w:hAnsi="宋体" w:cs="Arial"/>
                <w:sz w:val="24"/>
                <w:szCs w:val="24"/>
              </w:rPr>
            </w:pPr>
          </w:p>
        </w:tc>
        <w:tc>
          <w:tcPr>
            <w:tcW w:w="1389" w:type="dxa"/>
            <w:vAlign w:val="center"/>
          </w:tcPr>
          <w:p w14:paraId="7F8658C8">
            <w:pPr>
              <w:pStyle w:val="50"/>
              <w:rPr>
                <w:rFonts w:ascii="宋体" w:hAnsi="宋体" w:cs="Arial"/>
                <w:sz w:val="24"/>
                <w:szCs w:val="24"/>
              </w:rPr>
            </w:pPr>
          </w:p>
        </w:tc>
      </w:tr>
      <w:tr w14:paraId="3973D65F">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56" w:hRule="atLeast"/>
          <w:jc w:val="center"/>
        </w:trPr>
        <w:tc>
          <w:tcPr>
            <w:tcW w:w="866" w:type="dxa"/>
            <w:vAlign w:val="center"/>
          </w:tcPr>
          <w:p w14:paraId="59B9091C">
            <w:pPr>
              <w:pStyle w:val="50"/>
              <w:rPr>
                <w:rFonts w:ascii="宋体" w:hAnsi="宋体" w:cs="Arial"/>
                <w:sz w:val="24"/>
                <w:szCs w:val="24"/>
              </w:rPr>
            </w:pPr>
          </w:p>
        </w:tc>
        <w:tc>
          <w:tcPr>
            <w:tcW w:w="1051" w:type="dxa"/>
            <w:vAlign w:val="center"/>
          </w:tcPr>
          <w:p w14:paraId="3177A6A8">
            <w:pPr>
              <w:pStyle w:val="50"/>
              <w:rPr>
                <w:rFonts w:ascii="宋体" w:hAnsi="宋体" w:cs="Arial"/>
                <w:sz w:val="24"/>
                <w:szCs w:val="24"/>
              </w:rPr>
            </w:pPr>
          </w:p>
        </w:tc>
        <w:tc>
          <w:tcPr>
            <w:tcW w:w="669" w:type="dxa"/>
            <w:vAlign w:val="center"/>
          </w:tcPr>
          <w:p w14:paraId="6CFB4488">
            <w:pPr>
              <w:pStyle w:val="50"/>
              <w:rPr>
                <w:rFonts w:ascii="宋体" w:hAnsi="宋体" w:cs="Arial"/>
                <w:sz w:val="24"/>
                <w:szCs w:val="24"/>
              </w:rPr>
            </w:pPr>
          </w:p>
        </w:tc>
        <w:tc>
          <w:tcPr>
            <w:tcW w:w="855" w:type="dxa"/>
            <w:vAlign w:val="center"/>
          </w:tcPr>
          <w:p w14:paraId="26978F41">
            <w:pPr>
              <w:pStyle w:val="50"/>
              <w:rPr>
                <w:rFonts w:ascii="宋体" w:hAnsi="宋体" w:cs="Arial"/>
                <w:sz w:val="24"/>
                <w:szCs w:val="24"/>
              </w:rPr>
            </w:pPr>
          </w:p>
        </w:tc>
        <w:tc>
          <w:tcPr>
            <w:tcW w:w="705" w:type="dxa"/>
            <w:vAlign w:val="center"/>
          </w:tcPr>
          <w:p w14:paraId="5E8AE361">
            <w:pPr>
              <w:pStyle w:val="50"/>
              <w:rPr>
                <w:rFonts w:ascii="宋体" w:hAnsi="宋体" w:cs="Arial"/>
                <w:sz w:val="24"/>
                <w:szCs w:val="24"/>
              </w:rPr>
            </w:pPr>
          </w:p>
        </w:tc>
        <w:tc>
          <w:tcPr>
            <w:tcW w:w="1200" w:type="dxa"/>
            <w:vAlign w:val="center"/>
          </w:tcPr>
          <w:p w14:paraId="551E200B">
            <w:pPr>
              <w:pStyle w:val="50"/>
              <w:rPr>
                <w:rFonts w:ascii="宋体" w:hAnsi="宋体" w:cs="Arial"/>
                <w:sz w:val="24"/>
                <w:szCs w:val="24"/>
              </w:rPr>
            </w:pPr>
          </w:p>
        </w:tc>
        <w:tc>
          <w:tcPr>
            <w:tcW w:w="784" w:type="dxa"/>
            <w:vAlign w:val="center"/>
          </w:tcPr>
          <w:p w14:paraId="3B54325E">
            <w:pPr>
              <w:pStyle w:val="50"/>
              <w:rPr>
                <w:rFonts w:ascii="宋体" w:hAnsi="宋体" w:cs="Arial"/>
                <w:sz w:val="24"/>
                <w:szCs w:val="24"/>
              </w:rPr>
            </w:pPr>
          </w:p>
        </w:tc>
        <w:tc>
          <w:tcPr>
            <w:tcW w:w="870" w:type="dxa"/>
            <w:vAlign w:val="center"/>
          </w:tcPr>
          <w:p w14:paraId="76CB0F48">
            <w:pPr>
              <w:pStyle w:val="50"/>
              <w:rPr>
                <w:rFonts w:ascii="宋体" w:hAnsi="宋体" w:cs="Arial"/>
                <w:sz w:val="24"/>
                <w:szCs w:val="24"/>
              </w:rPr>
            </w:pPr>
          </w:p>
        </w:tc>
        <w:tc>
          <w:tcPr>
            <w:tcW w:w="1389" w:type="dxa"/>
            <w:vAlign w:val="center"/>
          </w:tcPr>
          <w:p w14:paraId="5BA52905">
            <w:pPr>
              <w:pStyle w:val="50"/>
              <w:rPr>
                <w:rFonts w:ascii="宋体" w:hAnsi="宋体" w:cs="Arial"/>
                <w:sz w:val="24"/>
                <w:szCs w:val="24"/>
              </w:rPr>
            </w:pPr>
          </w:p>
        </w:tc>
      </w:tr>
    </w:tbl>
    <w:p w14:paraId="017D67DA">
      <w:pPr>
        <w:pStyle w:val="50"/>
        <w:ind w:firstLine="420" w:firstLineChars="200"/>
        <w:rPr>
          <w:rFonts w:ascii="宋体" w:hAnsi="宋体"/>
          <w:szCs w:val="21"/>
        </w:rPr>
      </w:pPr>
      <w:r>
        <w:rPr>
          <w:rFonts w:hint="eastAsia" w:ascii="宋体" w:hAnsi="宋体"/>
          <w:szCs w:val="21"/>
        </w:rPr>
        <w:t>注：</w:t>
      </w:r>
    </w:p>
    <w:p w14:paraId="0D372A56">
      <w:pPr>
        <w:pStyle w:val="50"/>
        <w:ind w:firstLine="420" w:firstLineChars="200"/>
        <w:rPr>
          <w:rFonts w:ascii="宋体" w:hAnsi="宋体"/>
          <w:szCs w:val="21"/>
        </w:rPr>
      </w:pPr>
      <w:r>
        <w:rPr>
          <w:rFonts w:hint="eastAsia" w:ascii="宋体" w:hAnsi="宋体"/>
          <w:szCs w:val="21"/>
        </w:rPr>
        <w:t>1.上表列出的人员，需附其资格证书的复印件。</w:t>
      </w:r>
    </w:p>
    <w:p w14:paraId="23C4F318">
      <w:pPr>
        <w:pStyle w:val="50"/>
        <w:ind w:firstLine="420" w:firstLineChars="200"/>
        <w:rPr>
          <w:rFonts w:ascii="宋体" w:hAnsi="宋体"/>
          <w:szCs w:val="21"/>
        </w:rPr>
      </w:pPr>
      <w:r>
        <w:rPr>
          <w:rFonts w:hint="eastAsia" w:ascii="宋体" w:hAnsi="宋体"/>
          <w:szCs w:val="21"/>
        </w:rPr>
        <w:t>2.招标文件中要求提供上述人员在本单位服务的证明或其他材料的，应按要求在本表后提供。</w:t>
      </w:r>
    </w:p>
    <w:p w14:paraId="11A34F14">
      <w:pPr>
        <w:tabs>
          <w:tab w:val="left" w:pos="1573"/>
        </w:tabs>
        <w:ind w:left="941" w:leftChars="448"/>
        <w:rPr>
          <w:rFonts w:ascii="宋体" w:hAnsi="宋体"/>
          <w:bCs/>
          <w:sz w:val="24"/>
        </w:rPr>
      </w:pPr>
    </w:p>
    <w:p w14:paraId="617DD3B5">
      <w:pPr>
        <w:adjustRightInd w:val="0"/>
        <w:snapToGrid w:val="0"/>
        <w:ind w:firstLine="480" w:firstLineChars="200"/>
        <w:rPr>
          <w:rFonts w:ascii="宋体"/>
          <w:sz w:val="24"/>
          <w:u w:val="single"/>
        </w:rPr>
      </w:pPr>
      <w:r>
        <w:rPr>
          <w:rFonts w:hint="eastAsia" w:ascii="宋体"/>
          <w:sz w:val="24"/>
        </w:rPr>
        <w:t>投标人名称（签章）：</w:t>
      </w:r>
    </w:p>
    <w:p w14:paraId="0E52CE8E">
      <w:pPr>
        <w:adjustRightInd w:val="0"/>
        <w:snapToGrid w:val="0"/>
        <w:ind w:firstLine="480" w:firstLineChars="200"/>
        <w:rPr>
          <w:rFonts w:ascii="宋体" w:hAnsi="宋体"/>
          <w:snapToGrid w:val="0"/>
          <w:kern w:val="0"/>
          <w:sz w:val="24"/>
        </w:rPr>
      </w:pPr>
      <w:r>
        <w:rPr>
          <w:rFonts w:hint="eastAsia" w:ascii="宋体" w:hAnsi="宋体"/>
          <w:snapToGrid w:val="0"/>
          <w:kern w:val="0"/>
          <w:sz w:val="24"/>
        </w:rPr>
        <w:t>法定代表人（单位负责人）</w:t>
      </w:r>
    </w:p>
    <w:p w14:paraId="361C0CDA">
      <w:pPr>
        <w:adjustRightInd w:val="0"/>
        <w:snapToGrid w:val="0"/>
        <w:ind w:firstLine="480" w:firstLineChars="200"/>
        <w:rPr>
          <w:rFonts w:ascii="宋体" w:hAnsi="宋体"/>
          <w:snapToGrid w:val="0"/>
          <w:kern w:val="0"/>
          <w:sz w:val="24"/>
        </w:rPr>
      </w:pPr>
      <w:r>
        <w:rPr>
          <w:rFonts w:hint="eastAsia" w:ascii="宋体" w:hAnsi="宋体"/>
          <w:snapToGrid w:val="0"/>
          <w:kern w:val="0"/>
          <w:sz w:val="24"/>
        </w:rPr>
        <w:t>或授权代表（签   章）</w:t>
      </w:r>
      <w:r>
        <w:rPr>
          <w:rFonts w:hint="eastAsia" w:ascii="宋体"/>
          <w:sz w:val="24"/>
        </w:rPr>
        <w:t>：</w:t>
      </w:r>
    </w:p>
    <w:p w14:paraId="4E3D74FF">
      <w:pPr>
        <w:adjustRightInd w:val="0"/>
        <w:snapToGrid w:val="0"/>
        <w:ind w:firstLine="2160" w:firstLineChars="900"/>
        <w:outlineLvl w:val="0"/>
        <w:rPr>
          <w:rFonts w:ascii="宋体"/>
          <w:sz w:val="24"/>
        </w:rPr>
      </w:pPr>
    </w:p>
    <w:p w14:paraId="7951249F">
      <w:pPr>
        <w:autoSpaceDE w:val="0"/>
        <w:autoSpaceDN w:val="0"/>
        <w:adjustRightInd w:val="0"/>
        <w:spacing w:beforeLines="50" w:afterLines="50"/>
        <w:rPr>
          <w:rFonts w:ascii="黑体" w:hAnsi="黑体" w:eastAsia="黑体"/>
          <w:b w:val="0"/>
          <w:bCs w:val="0"/>
          <w:kern w:val="0"/>
          <w:sz w:val="30"/>
          <w:szCs w:val="30"/>
        </w:rPr>
      </w:pPr>
      <w:r>
        <w:rPr>
          <w:rFonts w:hint="eastAsia" w:ascii="宋体"/>
          <w:sz w:val="24"/>
        </w:rPr>
        <w:t xml:space="preserve">    日期：年月日</w:t>
      </w:r>
    </w:p>
    <w:p w14:paraId="1DAC391A">
      <w:pPr>
        <w:pStyle w:val="4"/>
        <w:jc w:val="center"/>
        <w:rPr>
          <w:rFonts w:ascii="黑体" w:hAnsi="黑体" w:eastAsia="黑体"/>
          <w:b w:val="0"/>
          <w:bCs w:val="0"/>
          <w:kern w:val="0"/>
          <w:sz w:val="30"/>
          <w:szCs w:val="30"/>
        </w:rPr>
      </w:pPr>
      <w:r>
        <w:rPr>
          <w:rFonts w:hint="eastAsia" w:ascii="黑体" w:hAnsi="黑体" w:eastAsia="黑体"/>
          <w:b w:val="0"/>
          <w:bCs w:val="0"/>
          <w:kern w:val="0"/>
          <w:sz w:val="30"/>
          <w:szCs w:val="30"/>
        </w:rPr>
        <w:t>五、类似项目业绩一览表</w:t>
      </w:r>
    </w:p>
    <w:p w14:paraId="1E1C19F1">
      <w:pPr>
        <w:autoSpaceDE w:val="0"/>
        <w:autoSpaceDN w:val="0"/>
        <w:adjustRightInd w:val="0"/>
        <w:spacing w:beforeLines="50" w:afterLines="50"/>
        <w:jc w:val="center"/>
        <w:rPr>
          <w:rFonts w:ascii="宋体" w:hAnsi="宋体"/>
          <w:kern w:val="0"/>
          <w:sz w:val="24"/>
        </w:rPr>
      </w:pPr>
      <w:r>
        <w:rPr>
          <w:rFonts w:hint="eastAsia" w:ascii="宋体" w:hAnsi="宋体"/>
          <w:kern w:val="0"/>
          <w:sz w:val="24"/>
        </w:rPr>
        <w:t>（如果有，提供）</w:t>
      </w:r>
    </w:p>
    <w:tbl>
      <w:tblPr>
        <w:tblStyle w:val="17"/>
        <w:tblW w:w="8757" w:type="dxa"/>
        <w:jc w:val="center"/>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Layout w:type="fixed"/>
        <w:tblCellMar>
          <w:top w:w="0" w:type="dxa"/>
          <w:left w:w="108" w:type="dxa"/>
          <w:bottom w:w="0" w:type="dxa"/>
          <w:right w:w="108" w:type="dxa"/>
        </w:tblCellMar>
      </w:tblPr>
      <w:tblGrid>
        <w:gridCol w:w="764"/>
        <w:gridCol w:w="1216"/>
        <w:gridCol w:w="1845"/>
        <w:gridCol w:w="795"/>
        <w:gridCol w:w="1240"/>
        <w:gridCol w:w="1982"/>
        <w:gridCol w:w="915"/>
      </w:tblGrid>
      <w:tr w14:paraId="74201A65">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632" w:hRule="atLeast"/>
          <w:jc w:val="center"/>
        </w:trPr>
        <w:tc>
          <w:tcPr>
            <w:tcW w:w="764" w:type="dxa"/>
            <w:vAlign w:val="center"/>
          </w:tcPr>
          <w:p w14:paraId="4533D057">
            <w:pPr>
              <w:autoSpaceDE w:val="0"/>
              <w:autoSpaceDN w:val="0"/>
              <w:adjustRightInd w:val="0"/>
              <w:jc w:val="center"/>
              <w:rPr>
                <w:rFonts w:ascii="黑体" w:hAnsi="黑体" w:eastAsia="黑体" w:cs="黑体"/>
                <w:sz w:val="24"/>
                <w:lang w:val="zh-CN"/>
              </w:rPr>
            </w:pPr>
            <w:r>
              <w:rPr>
                <w:rFonts w:hint="eastAsia" w:ascii="黑体" w:hAnsi="黑体" w:eastAsia="黑体" w:cs="黑体"/>
                <w:sz w:val="24"/>
                <w:lang w:val="zh-CN"/>
              </w:rPr>
              <w:t>序号</w:t>
            </w:r>
          </w:p>
        </w:tc>
        <w:tc>
          <w:tcPr>
            <w:tcW w:w="1216" w:type="dxa"/>
            <w:vAlign w:val="center"/>
          </w:tcPr>
          <w:p w14:paraId="7744B48D">
            <w:pPr>
              <w:autoSpaceDE w:val="0"/>
              <w:autoSpaceDN w:val="0"/>
              <w:adjustRightInd w:val="0"/>
              <w:jc w:val="center"/>
              <w:rPr>
                <w:rFonts w:ascii="黑体" w:hAnsi="黑体" w:eastAsia="黑体" w:cs="黑体"/>
                <w:sz w:val="24"/>
                <w:lang w:val="zh-CN"/>
              </w:rPr>
            </w:pPr>
            <w:r>
              <w:rPr>
                <w:rFonts w:hint="eastAsia" w:ascii="黑体" w:hAnsi="黑体" w:eastAsia="黑体" w:cs="黑体"/>
                <w:sz w:val="24"/>
                <w:lang w:val="zh-CN"/>
              </w:rPr>
              <w:t>项目单位</w:t>
            </w:r>
          </w:p>
        </w:tc>
        <w:tc>
          <w:tcPr>
            <w:tcW w:w="1845" w:type="dxa"/>
            <w:vAlign w:val="center"/>
          </w:tcPr>
          <w:p w14:paraId="17D21880">
            <w:pPr>
              <w:autoSpaceDE w:val="0"/>
              <w:autoSpaceDN w:val="0"/>
              <w:adjustRightInd w:val="0"/>
              <w:jc w:val="center"/>
              <w:rPr>
                <w:rFonts w:ascii="黑体" w:hAnsi="黑体" w:eastAsia="黑体" w:cs="黑体"/>
                <w:sz w:val="24"/>
                <w:lang w:val="zh-CN"/>
              </w:rPr>
            </w:pPr>
            <w:r>
              <w:rPr>
                <w:rFonts w:hint="eastAsia" w:ascii="黑体" w:hAnsi="黑体" w:eastAsia="黑体" w:cs="黑体"/>
                <w:sz w:val="24"/>
                <w:lang w:val="zh-CN"/>
              </w:rPr>
              <w:t>项目名称</w:t>
            </w:r>
          </w:p>
        </w:tc>
        <w:tc>
          <w:tcPr>
            <w:tcW w:w="795" w:type="dxa"/>
            <w:vAlign w:val="center"/>
          </w:tcPr>
          <w:p w14:paraId="260BAC06">
            <w:pPr>
              <w:autoSpaceDE w:val="0"/>
              <w:autoSpaceDN w:val="0"/>
              <w:adjustRightInd w:val="0"/>
              <w:jc w:val="center"/>
              <w:rPr>
                <w:rFonts w:ascii="黑体" w:hAnsi="黑体" w:eastAsia="黑体" w:cs="黑体"/>
                <w:sz w:val="24"/>
                <w:lang w:val="zh-CN"/>
              </w:rPr>
            </w:pPr>
            <w:r>
              <w:rPr>
                <w:rFonts w:hint="eastAsia" w:ascii="黑体" w:hAnsi="黑体" w:eastAsia="黑体" w:cs="黑体"/>
                <w:sz w:val="24"/>
                <w:lang w:val="zh-CN"/>
              </w:rPr>
              <w:t>合同总价</w:t>
            </w:r>
          </w:p>
        </w:tc>
        <w:tc>
          <w:tcPr>
            <w:tcW w:w="1240" w:type="dxa"/>
            <w:vAlign w:val="center"/>
          </w:tcPr>
          <w:p w14:paraId="0BEE5AE2">
            <w:pPr>
              <w:autoSpaceDE w:val="0"/>
              <w:autoSpaceDN w:val="0"/>
              <w:adjustRightInd w:val="0"/>
              <w:jc w:val="center"/>
              <w:rPr>
                <w:rFonts w:ascii="黑体" w:hAnsi="黑体" w:eastAsia="黑体" w:cs="黑体"/>
                <w:sz w:val="24"/>
                <w:lang w:val="zh-CN"/>
              </w:rPr>
            </w:pPr>
            <w:r>
              <w:rPr>
                <w:rFonts w:hint="eastAsia" w:ascii="黑体" w:hAnsi="黑体" w:eastAsia="黑体" w:cs="黑体"/>
                <w:sz w:val="24"/>
                <w:lang w:val="zh-CN"/>
              </w:rPr>
              <w:t>项目起止时间</w:t>
            </w:r>
          </w:p>
        </w:tc>
        <w:tc>
          <w:tcPr>
            <w:tcW w:w="1982" w:type="dxa"/>
            <w:vAlign w:val="center"/>
          </w:tcPr>
          <w:p w14:paraId="1124F9BA">
            <w:pPr>
              <w:autoSpaceDE w:val="0"/>
              <w:autoSpaceDN w:val="0"/>
              <w:adjustRightInd w:val="0"/>
              <w:jc w:val="center"/>
              <w:rPr>
                <w:rFonts w:ascii="黑体" w:hAnsi="黑体" w:eastAsia="黑体" w:cs="黑体"/>
                <w:sz w:val="24"/>
                <w:lang w:val="zh-CN"/>
              </w:rPr>
            </w:pPr>
            <w:r>
              <w:rPr>
                <w:rFonts w:hint="eastAsia" w:ascii="黑体" w:hAnsi="黑体" w:eastAsia="黑体" w:cs="黑体"/>
                <w:sz w:val="24"/>
                <w:lang w:val="zh-CN"/>
              </w:rPr>
              <w:t>项目单位联系人电话</w:t>
            </w:r>
          </w:p>
        </w:tc>
        <w:tc>
          <w:tcPr>
            <w:tcW w:w="915" w:type="dxa"/>
            <w:vAlign w:val="center"/>
          </w:tcPr>
          <w:p w14:paraId="52701C4F">
            <w:pPr>
              <w:autoSpaceDE w:val="0"/>
              <w:autoSpaceDN w:val="0"/>
              <w:adjustRightInd w:val="0"/>
              <w:jc w:val="center"/>
              <w:rPr>
                <w:rFonts w:ascii="黑体" w:hAnsi="黑体" w:eastAsia="黑体" w:cs="黑体"/>
                <w:sz w:val="24"/>
                <w:lang w:val="zh-CN"/>
              </w:rPr>
            </w:pPr>
            <w:r>
              <w:rPr>
                <w:rFonts w:hint="eastAsia" w:ascii="黑体" w:hAnsi="黑体" w:eastAsia="黑体" w:cs="黑体"/>
                <w:sz w:val="24"/>
                <w:lang w:val="zh-CN"/>
              </w:rPr>
              <w:t>备注</w:t>
            </w:r>
          </w:p>
        </w:tc>
      </w:tr>
      <w:tr w14:paraId="0A6C92B2">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01" w:hRule="atLeast"/>
          <w:jc w:val="center"/>
        </w:trPr>
        <w:tc>
          <w:tcPr>
            <w:tcW w:w="764" w:type="dxa"/>
            <w:vAlign w:val="center"/>
          </w:tcPr>
          <w:p w14:paraId="01983142">
            <w:pPr>
              <w:pStyle w:val="51"/>
              <w:jc w:val="center"/>
              <w:rPr>
                <w:rFonts w:ascii="宋体" w:hAnsi="宋体" w:cs="Arial"/>
                <w:sz w:val="24"/>
              </w:rPr>
            </w:pPr>
            <w:r>
              <w:rPr>
                <w:rFonts w:hint="eastAsia" w:ascii="宋体" w:hAnsi="宋体" w:cs="Arial"/>
                <w:sz w:val="24"/>
              </w:rPr>
              <w:t>1</w:t>
            </w:r>
          </w:p>
        </w:tc>
        <w:tc>
          <w:tcPr>
            <w:tcW w:w="1216" w:type="dxa"/>
            <w:vAlign w:val="center"/>
          </w:tcPr>
          <w:p w14:paraId="16C8A63F">
            <w:pPr>
              <w:pStyle w:val="51"/>
              <w:jc w:val="center"/>
              <w:rPr>
                <w:rFonts w:ascii="宋体" w:hAnsi="宋体" w:cs="Arial"/>
                <w:sz w:val="24"/>
              </w:rPr>
            </w:pPr>
          </w:p>
        </w:tc>
        <w:tc>
          <w:tcPr>
            <w:tcW w:w="1845" w:type="dxa"/>
          </w:tcPr>
          <w:p w14:paraId="63572A7F">
            <w:pPr>
              <w:pStyle w:val="51"/>
              <w:rPr>
                <w:rFonts w:ascii="宋体" w:hAnsi="宋体" w:cs="Arial"/>
                <w:sz w:val="24"/>
              </w:rPr>
            </w:pPr>
          </w:p>
        </w:tc>
        <w:tc>
          <w:tcPr>
            <w:tcW w:w="795" w:type="dxa"/>
          </w:tcPr>
          <w:p w14:paraId="39866A2E">
            <w:pPr>
              <w:pStyle w:val="51"/>
              <w:rPr>
                <w:rFonts w:ascii="宋体" w:hAnsi="宋体" w:cs="Arial"/>
                <w:sz w:val="24"/>
              </w:rPr>
            </w:pPr>
          </w:p>
        </w:tc>
        <w:tc>
          <w:tcPr>
            <w:tcW w:w="1240" w:type="dxa"/>
          </w:tcPr>
          <w:p w14:paraId="2E0B1159">
            <w:pPr>
              <w:pStyle w:val="51"/>
              <w:rPr>
                <w:rFonts w:ascii="宋体" w:hAnsi="宋体" w:cs="Arial"/>
                <w:sz w:val="24"/>
              </w:rPr>
            </w:pPr>
          </w:p>
        </w:tc>
        <w:tc>
          <w:tcPr>
            <w:tcW w:w="1982" w:type="dxa"/>
          </w:tcPr>
          <w:p w14:paraId="7BBA99E6">
            <w:pPr>
              <w:pStyle w:val="51"/>
              <w:rPr>
                <w:rFonts w:ascii="宋体" w:hAnsi="宋体" w:cs="Arial"/>
                <w:sz w:val="24"/>
              </w:rPr>
            </w:pPr>
          </w:p>
        </w:tc>
        <w:tc>
          <w:tcPr>
            <w:tcW w:w="915" w:type="dxa"/>
          </w:tcPr>
          <w:p w14:paraId="16B4288E">
            <w:pPr>
              <w:pStyle w:val="51"/>
              <w:rPr>
                <w:rFonts w:ascii="宋体" w:hAnsi="宋体" w:cs="Arial"/>
                <w:sz w:val="24"/>
              </w:rPr>
            </w:pPr>
          </w:p>
        </w:tc>
      </w:tr>
      <w:tr w14:paraId="523A8100">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39" w:hRule="atLeast"/>
          <w:jc w:val="center"/>
        </w:trPr>
        <w:tc>
          <w:tcPr>
            <w:tcW w:w="764" w:type="dxa"/>
            <w:vAlign w:val="center"/>
          </w:tcPr>
          <w:p w14:paraId="14F94759">
            <w:pPr>
              <w:pStyle w:val="51"/>
              <w:jc w:val="center"/>
              <w:rPr>
                <w:rFonts w:ascii="宋体" w:hAnsi="宋体" w:cs="Arial"/>
                <w:sz w:val="24"/>
              </w:rPr>
            </w:pPr>
            <w:r>
              <w:rPr>
                <w:rFonts w:hint="eastAsia" w:ascii="宋体" w:hAnsi="宋体" w:cs="Arial"/>
                <w:sz w:val="24"/>
              </w:rPr>
              <w:t>2</w:t>
            </w:r>
          </w:p>
        </w:tc>
        <w:tc>
          <w:tcPr>
            <w:tcW w:w="1216" w:type="dxa"/>
            <w:vAlign w:val="center"/>
          </w:tcPr>
          <w:p w14:paraId="21CF1AEC">
            <w:pPr>
              <w:pStyle w:val="51"/>
              <w:jc w:val="center"/>
              <w:rPr>
                <w:rFonts w:ascii="宋体" w:hAnsi="宋体" w:cs="Arial"/>
                <w:sz w:val="24"/>
              </w:rPr>
            </w:pPr>
          </w:p>
        </w:tc>
        <w:tc>
          <w:tcPr>
            <w:tcW w:w="1845" w:type="dxa"/>
          </w:tcPr>
          <w:p w14:paraId="434D6DDB">
            <w:pPr>
              <w:pStyle w:val="51"/>
              <w:rPr>
                <w:rFonts w:ascii="宋体" w:hAnsi="宋体" w:cs="Arial"/>
                <w:sz w:val="24"/>
              </w:rPr>
            </w:pPr>
          </w:p>
        </w:tc>
        <w:tc>
          <w:tcPr>
            <w:tcW w:w="795" w:type="dxa"/>
          </w:tcPr>
          <w:p w14:paraId="7B7DBD56">
            <w:pPr>
              <w:pStyle w:val="51"/>
              <w:rPr>
                <w:rFonts w:ascii="宋体" w:hAnsi="宋体" w:cs="Arial"/>
                <w:sz w:val="24"/>
              </w:rPr>
            </w:pPr>
          </w:p>
        </w:tc>
        <w:tc>
          <w:tcPr>
            <w:tcW w:w="1240" w:type="dxa"/>
          </w:tcPr>
          <w:p w14:paraId="4EF85971">
            <w:pPr>
              <w:pStyle w:val="51"/>
              <w:rPr>
                <w:rFonts w:ascii="宋体" w:hAnsi="宋体" w:cs="Arial"/>
                <w:sz w:val="24"/>
              </w:rPr>
            </w:pPr>
          </w:p>
        </w:tc>
        <w:tc>
          <w:tcPr>
            <w:tcW w:w="1982" w:type="dxa"/>
          </w:tcPr>
          <w:p w14:paraId="20956694">
            <w:pPr>
              <w:pStyle w:val="51"/>
              <w:rPr>
                <w:rFonts w:ascii="宋体" w:hAnsi="宋体" w:cs="Arial"/>
                <w:sz w:val="24"/>
              </w:rPr>
            </w:pPr>
          </w:p>
        </w:tc>
        <w:tc>
          <w:tcPr>
            <w:tcW w:w="915" w:type="dxa"/>
          </w:tcPr>
          <w:p w14:paraId="03862153">
            <w:pPr>
              <w:pStyle w:val="51"/>
              <w:rPr>
                <w:rFonts w:ascii="宋体" w:hAnsi="宋体" w:cs="Arial"/>
                <w:sz w:val="24"/>
              </w:rPr>
            </w:pPr>
          </w:p>
        </w:tc>
      </w:tr>
      <w:tr w14:paraId="5ED658EB">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3" w:hRule="atLeast"/>
          <w:jc w:val="center"/>
        </w:trPr>
        <w:tc>
          <w:tcPr>
            <w:tcW w:w="764" w:type="dxa"/>
            <w:vAlign w:val="center"/>
          </w:tcPr>
          <w:p w14:paraId="42F835DF">
            <w:pPr>
              <w:pStyle w:val="51"/>
              <w:jc w:val="center"/>
              <w:rPr>
                <w:rFonts w:ascii="宋体" w:hAnsi="宋体" w:cs="Arial"/>
                <w:sz w:val="24"/>
              </w:rPr>
            </w:pPr>
            <w:r>
              <w:rPr>
                <w:rFonts w:hint="eastAsia" w:ascii="宋体" w:hAnsi="宋体" w:cs="Arial"/>
                <w:sz w:val="24"/>
              </w:rPr>
              <w:t>3</w:t>
            </w:r>
          </w:p>
        </w:tc>
        <w:tc>
          <w:tcPr>
            <w:tcW w:w="1216" w:type="dxa"/>
            <w:vAlign w:val="center"/>
          </w:tcPr>
          <w:p w14:paraId="1C4F9F98">
            <w:pPr>
              <w:pStyle w:val="51"/>
              <w:jc w:val="center"/>
              <w:rPr>
                <w:rFonts w:ascii="宋体" w:hAnsi="宋体" w:cs="Arial"/>
                <w:sz w:val="24"/>
              </w:rPr>
            </w:pPr>
          </w:p>
        </w:tc>
        <w:tc>
          <w:tcPr>
            <w:tcW w:w="1845" w:type="dxa"/>
          </w:tcPr>
          <w:p w14:paraId="18120285">
            <w:pPr>
              <w:pStyle w:val="51"/>
              <w:rPr>
                <w:rFonts w:ascii="宋体" w:hAnsi="宋体" w:cs="Arial"/>
                <w:sz w:val="24"/>
              </w:rPr>
            </w:pPr>
          </w:p>
        </w:tc>
        <w:tc>
          <w:tcPr>
            <w:tcW w:w="795" w:type="dxa"/>
          </w:tcPr>
          <w:p w14:paraId="0C37D75F">
            <w:pPr>
              <w:pStyle w:val="51"/>
              <w:rPr>
                <w:rFonts w:ascii="宋体" w:hAnsi="宋体" w:cs="Arial"/>
                <w:sz w:val="24"/>
              </w:rPr>
            </w:pPr>
          </w:p>
        </w:tc>
        <w:tc>
          <w:tcPr>
            <w:tcW w:w="1240" w:type="dxa"/>
          </w:tcPr>
          <w:p w14:paraId="4F2CD9FE">
            <w:pPr>
              <w:pStyle w:val="51"/>
              <w:rPr>
                <w:rFonts w:ascii="宋体" w:hAnsi="宋体" w:cs="Arial"/>
                <w:sz w:val="24"/>
              </w:rPr>
            </w:pPr>
          </w:p>
        </w:tc>
        <w:tc>
          <w:tcPr>
            <w:tcW w:w="1982" w:type="dxa"/>
          </w:tcPr>
          <w:p w14:paraId="254A55FE">
            <w:pPr>
              <w:pStyle w:val="51"/>
              <w:rPr>
                <w:rFonts w:ascii="宋体" w:hAnsi="宋体" w:cs="Arial"/>
                <w:sz w:val="24"/>
              </w:rPr>
            </w:pPr>
          </w:p>
        </w:tc>
        <w:tc>
          <w:tcPr>
            <w:tcW w:w="915" w:type="dxa"/>
          </w:tcPr>
          <w:p w14:paraId="56DFA6D5">
            <w:pPr>
              <w:pStyle w:val="51"/>
              <w:rPr>
                <w:rFonts w:ascii="宋体" w:hAnsi="宋体" w:cs="Arial"/>
                <w:sz w:val="24"/>
              </w:rPr>
            </w:pPr>
          </w:p>
        </w:tc>
      </w:tr>
      <w:tr w14:paraId="07AC5B77">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59" w:hRule="atLeast"/>
          <w:jc w:val="center"/>
        </w:trPr>
        <w:tc>
          <w:tcPr>
            <w:tcW w:w="764" w:type="dxa"/>
            <w:vAlign w:val="center"/>
          </w:tcPr>
          <w:p w14:paraId="60704D90">
            <w:pPr>
              <w:pStyle w:val="51"/>
              <w:jc w:val="center"/>
              <w:rPr>
                <w:rFonts w:ascii="宋体" w:hAnsi="宋体" w:cs="Arial"/>
                <w:sz w:val="24"/>
              </w:rPr>
            </w:pPr>
            <w:r>
              <w:rPr>
                <w:rFonts w:hint="eastAsia" w:ascii="宋体" w:hAnsi="宋体" w:cs="Arial"/>
                <w:sz w:val="24"/>
              </w:rPr>
              <w:t>4</w:t>
            </w:r>
          </w:p>
        </w:tc>
        <w:tc>
          <w:tcPr>
            <w:tcW w:w="1216" w:type="dxa"/>
          </w:tcPr>
          <w:p w14:paraId="62EB6878">
            <w:pPr>
              <w:pStyle w:val="51"/>
              <w:rPr>
                <w:rFonts w:ascii="宋体" w:hAnsi="宋体" w:cs="Arial"/>
                <w:sz w:val="24"/>
              </w:rPr>
            </w:pPr>
          </w:p>
        </w:tc>
        <w:tc>
          <w:tcPr>
            <w:tcW w:w="1845" w:type="dxa"/>
          </w:tcPr>
          <w:p w14:paraId="6CA5C754">
            <w:pPr>
              <w:pStyle w:val="51"/>
              <w:rPr>
                <w:rFonts w:ascii="宋体" w:hAnsi="宋体" w:cs="Arial"/>
                <w:sz w:val="24"/>
              </w:rPr>
            </w:pPr>
          </w:p>
        </w:tc>
        <w:tc>
          <w:tcPr>
            <w:tcW w:w="795" w:type="dxa"/>
          </w:tcPr>
          <w:p w14:paraId="33E96EF4">
            <w:pPr>
              <w:pStyle w:val="51"/>
              <w:rPr>
                <w:rFonts w:ascii="宋体" w:hAnsi="宋体" w:cs="Arial"/>
                <w:sz w:val="24"/>
              </w:rPr>
            </w:pPr>
          </w:p>
        </w:tc>
        <w:tc>
          <w:tcPr>
            <w:tcW w:w="1240" w:type="dxa"/>
          </w:tcPr>
          <w:p w14:paraId="2CCD3CD7">
            <w:pPr>
              <w:pStyle w:val="51"/>
              <w:rPr>
                <w:rFonts w:ascii="宋体" w:hAnsi="宋体" w:cs="Arial"/>
                <w:sz w:val="24"/>
              </w:rPr>
            </w:pPr>
          </w:p>
        </w:tc>
        <w:tc>
          <w:tcPr>
            <w:tcW w:w="1982" w:type="dxa"/>
          </w:tcPr>
          <w:p w14:paraId="5C02BAB1">
            <w:pPr>
              <w:pStyle w:val="51"/>
              <w:rPr>
                <w:rFonts w:ascii="宋体" w:hAnsi="宋体" w:cs="Arial"/>
                <w:sz w:val="24"/>
              </w:rPr>
            </w:pPr>
          </w:p>
        </w:tc>
        <w:tc>
          <w:tcPr>
            <w:tcW w:w="915" w:type="dxa"/>
          </w:tcPr>
          <w:p w14:paraId="7BCDB241">
            <w:pPr>
              <w:pStyle w:val="51"/>
              <w:rPr>
                <w:rFonts w:ascii="宋体" w:hAnsi="宋体" w:cs="Arial"/>
                <w:sz w:val="24"/>
              </w:rPr>
            </w:pPr>
          </w:p>
        </w:tc>
      </w:tr>
      <w:tr w14:paraId="68E27C10">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59" w:hRule="atLeast"/>
          <w:jc w:val="center"/>
        </w:trPr>
        <w:tc>
          <w:tcPr>
            <w:tcW w:w="764" w:type="dxa"/>
            <w:vAlign w:val="center"/>
          </w:tcPr>
          <w:p w14:paraId="51B50BF1">
            <w:pPr>
              <w:pStyle w:val="51"/>
              <w:jc w:val="center"/>
              <w:rPr>
                <w:rFonts w:ascii="宋体" w:hAnsi="宋体" w:cs="Arial"/>
                <w:sz w:val="24"/>
              </w:rPr>
            </w:pPr>
            <w:r>
              <w:rPr>
                <w:rFonts w:hint="eastAsia" w:ascii="宋体" w:hAnsi="宋体" w:cs="Arial"/>
                <w:sz w:val="24"/>
              </w:rPr>
              <w:t>5</w:t>
            </w:r>
          </w:p>
        </w:tc>
        <w:tc>
          <w:tcPr>
            <w:tcW w:w="1216" w:type="dxa"/>
          </w:tcPr>
          <w:p w14:paraId="3D6816FA">
            <w:pPr>
              <w:pStyle w:val="51"/>
              <w:rPr>
                <w:rFonts w:ascii="宋体" w:hAnsi="宋体" w:cs="Arial"/>
                <w:sz w:val="24"/>
              </w:rPr>
            </w:pPr>
          </w:p>
        </w:tc>
        <w:tc>
          <w:tcPr>
            <w:tcW w:w="1845" w:type="dxa"/>
          </w:tcPr>
          <w:p w14:paraId="2141CDBF">
            <w:pPr>
              <w:pStyle w:val="51"/>
              <w:rPr>
                <w:rFonts w:ascii="宋体" w:hAnsi="宋体" w:cs="Arial"/>
                <w:sz w:val="24"/>
              </w:rPr>
            </w:pPr>
          </w:p>
        </w:tc>
        <w:tc>
          <w:tcPr>
            <w:tcW w:w="795" w:type="dxa"/>
          </w:tcPr>
          <w:p w14:paraId="0E1C5A3D">
            <w:pPr>
              <w:pStyle w:val="51"/>
              <w:rPr>
                <w:rFonts w:ascii="宋体" w:hAnsi="宋体" w:cs="Arial"/>
                <w:sz w:val="24"/>
              </w:rPr>
            </w:pPr>
          </w:p>
        </w:tc>
        <w:tc>
          <w:tcPr>
            <w:tcW w:w="1240" w:type="dxa"/>
          </w:tcPr>
          <w:p w14:paraId="73FCD166">
            <w:pPr>
              <w:pStyle w:val="51"/>
              <w:rPr>
                <w:rFonts w:ascii="宋体" w:hAnsi="宋体" w:cs="Arial"/>
                <w:sz w:val="24"/>
              </w:rPr>
            </w:pPr>
          </w:p>
        </w:tc>
        <w:tc>
          <w:tcPr>
            <w:tcW w:w="1982" w:type="dxa"/>
          </w:tcPr>
          <w:p w14:paraId="35AD7E1C">
            <w:pPr>
              <w:pStyle w:val="51"/>
              <w:rPr>
                <w:rFonts w:ascii="宋体" w:hAnsi="宋体" w:cs="Arial"/>
                <w:sz w:val="24"/>
              </w:rPr>
            </w:pPr>
          </w:p>
        </w:tc>
        <w:tc>
          <w:tcPr>
            <w:tcW w:w="915" w:type="dxa"/>
          </w:tcPr>
          <w:p w14:paraId="15445272">
            <w:pPr>
              <w:pStyle w:val="51"/>
              <w:rPr>
                <w:rFonts w:ascii="宋体" w:hAnsi="宋体" w:cs="Arial"/>
                <w:sz w:val="24"/>
              </w:rPr>
            </w:pPr>
          </w:p>
        </w:tc>
      </w:tr>
      <w:tr w14:paraId="3C909D88">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59" w:hRule="atLeast"/>
          <w:jc w:val="center"/>
        </w:trPr>
        <w:tc>
          <w:tcPr>
            <w:tcW w:w="764" w:type="dxa"/>
            <w:vAlign w:val="center"/>
          </w:tcPr>
          <w:p w14:paraId="2E68A7A2">
            <w:pPr>
              <w:pStyle w:val="51"/>
              <w:jc w:val="center"/>
              <w:rPr>
                <w:rFonts w:ascii="宋体" w:hAnsi="宋体" w:cs="Arial"/>
                <w:sz w:val="24"/>
              </w:rPr>
            </w:pPr>
            <w:r>
              <w:rPr>
                <w:rFonts w:hint="eastAsia" w:ascii="宋体" w:hAnsi="宋体" w:cs="Arial"/>
                <w:sz w:val="24"/>
              </w:rPr>
              <w:t>6</w:t>
            </w:r>
          </w:p>
        </w:tc>
        <w:tc>
          <w:tcPr>
            <w:tcW w:w="1216" w:type="dxa"/>
          </w:tcPr>
          <w:p w14:paraId="713B16F9">
            <w:pPr>
              <w:pStyle w:val="51"/>
              <w:rPr>
                <w:rFonts w:ascii="宋体" w:hAnsi="宋体" w:cs="Arial"/>
                <w:sz w:val="24"/>
              </w:rPr>
            </w:pPr>
          </w:p>
        </w:tc>
        <w:tc>
          <w:tcPr>
            <w:tcW w:w="1845" w:type="dxa"/>
          </w:tcPr>
          <w:p w14:paraId="526CBDD1">
            <w:pPr>
              <w:pStyle w:val="51"/>
              <w:rPr>
                <w:rFonts w:ascii="宋体" w:hAnsi="宋体" w:cs="Arial"/>
                <w:sz w:val="24"/>
              </w:rPr>
            </w:pPr>
          </w:p>
        </w:tc>
        <w:tc>
          <w:tcPr>
            <w:tcW w:w="795" w:type="dxa"/>
          </w:tcPr>
          <w:p w14:paraId="74F2303D">
            <w:pPr>
              <w:pStyle w:val="51"/>
              <w:rPr>
                <w:rFonts w:ascii="宋体" w:hAnsi="宋体" w:cs="Arial"/>
                <w:sz w:val="24"/>
              </w:rPr>
            </w:pPr>
          </w:p>
        </w:tc>
        <w:tc>
          <w:tcPr>
            <w:tcW w:w="1240" w:type="dxa"/>
          </w:tcPr>
          <w:p w14:paraId="6AF9B31E">
            <w:pPr>
              <w:pStyle w:val="51"/>
              <w:rPr>
                <w:rFonts w:ascii="宋体" w:hAnsi="宋体" w:cs="Arial"/>
                <w:sz w:val="24"/>
              </w:rPr>
            </w:pPr>
          </w:p>
        </w:tc>
        <w:tc>
          <w:tcPr>
            <w:tcW w:w="1982" w:type="dxa"/>
          </w:tcPr>
          <w:p w14:paraId="70C85A2B">
            <w:pPr>
              <w:pStyle w:val="51"/>
              <w:rPr>
                <w:rFonts w:ascii="宋体" w:hAnsi="宋体" w:cs="Arial"/>
                <w:sz w:val="24"/>
              </w:rPr>
            </w:pPr>
          </w:p>
        </w:tc>
        <w:tc>
          <w:tcPr>
            <w:tcW w:w="915" w:type="dxa"/>
          </w:tcPr>
          <w:p w14:paraId="17963A6E">
            <w:pPr>
              <w:pStyle w:val="51"/>
              <w:rPr>
                <w:rFonts w:ascii="宋体" w:hAnsi="宋体" w:cs="Arial"/>
                <w:sz w:val="24"/>
              </w:rPr>
            </w:pPr>
          </w:p>
        </w:tc>
      </w:tr>
      <w:tr w14:paraId="3C4EF3AB">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59" w:hRule="atLeast"/>
          <w:jc w:val="center"/>
        </w:trPr>
        <w:tc>
          <w:tcPr>
            <w:tcW w:w="764" w:type="dxa"/>
            <w:vAlign w:val="center"/>
          </w:tcPr>
          <w:p w14:paraId="32766199">
            <w:pPr>
              <w:pStyle w:val="51"/>
              <w:jc w:val="center"/>
              <w:rPr>
                <w:rFonts w:ascii="宋体" w:hAnsi="宋体" w:cs="Arial"/>
                <w:sz w:val="24"/>
              </w:rPr>
            </w:pPr>
            <w:r>
              <w:rPr>
                <w:rFonts w:hint="eastAsia" w:ascii="宋体" w:hAnsi="宋体" w:cs="Arial"/>
                <w:sz w:val="24"/>
              </w:rPr>
              <w:t>…</w:t>
            </w:r>
          </w:p>
        </w:tc>
        <w:tc>
          <w:tcPr>
            <w:tcW w:w="1216" w:type="dxa"/>
          </w:tcPr>
          <w:p w14:paraId="007D6BE4">
            <w:pPr>
              <w:pStyle w:val="51"/>
              <w:rPr>
                <w:rFonts w:ascii="宋体" w:hAnsi="宋体" w:cs="Arial"/>
                <w:sz w:val="24"/>
              </w:rPr>
            </w:pPr>
          </w:p>
        </w:tc>
        <w:tc>
          <w:tcPr>
            <w:tcW w:w="1845" w:type="dxa"/>
          </w:tcPr>
          <w:p w14:paraId="48D0A79C">
            <w:pPr>
              <w:pStyle w:val="51"/>
              <w:rPr>
                <w:rFonts w:ascii="宋体" w:hAnsi="宋体" w:cs="Arial"/>
                <w:sz w:val="24"/>
              </w:rPr>
            </w:pPr>
          </w:p>
        </w:tc>
        <w:tc>
          <w:tcPr>
            <w:tcW w:w="795" w:type="dxa"/>
          </w:tcPr>
          <w:p w14:paraId="38EE7FC1">
            <w:pPr>
              <w:pStyle w:val="51"/>
              <w:rPr>
                <w:rFonts w:ascii="宋体" w:hAnsi="宋体" w:cs="Arial"/>
                <w:sz w:val="24"/>
              </w:rPr>
            </w:pPr>
          </w:p>
        </w:tc>
        <w:tc>
          <w:tcPr>
            <w:tcW w:w="1240" w:type="dxa"/>
          </w:tcPr>
          <w:p w14:paraId="66E90904">
            <w:pPr>
              <w:pStyle w:val="51"/>
              <w:rPr>
                <w:rFonts w:ascii="宋体" w:hAnsi="宋体" w:cs="Arial"/>
                <w:sz w:val="24"/>
              </w:rPr>
            </w:pPr>
          </w:p>
        </w:tc>
        <w:tc>
          <w:tcPr>
            <w:tcW w:w="1982" w:type="dxa"/>
          </w:tcPr>
          <w:p w14:paraId="47DD0B5B">
            <w:pPr>
              <w:pStyle w:val="51"/>
              <w:rPr>
                <w:rFonts w:ascii="宋体" w:hAnsi="宋体" w:cs="Arial"/>
                <w:sz w:val="24"/>
              </w:rPr>
            </w:pPr>
          </w:p>
        </w:tc>
        <w:tc>
          <w:tcPr>
            <w:tcW w:w="915" w:type="dxa"/>
          </w:tcPr>
          <w:p w14:paraId="3D5887AC">
            <w:pPr>
              <w:pStyle w:val="51"/>
              <w:rPr>
                <w:rFonts w:ascii="宋体" w:hAnsi="宋体" w:cs="Arial"/>
                <w:sz w:val="24"/>
              </w:rPr>
            </w:pPr>
          </w:p>
        </w:tc>
      </w:tr>
      <w:tr w14:paraId="5DFE30E3">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59" w:hRule="atLeast"/>
          <w:jc w:val="center"/>
        </w:trPr>
        <w:tc>
          <w:tcPr>
            <w:tcW w:w="764" w:type="dxa"/>
          </w:tcPr>
          <w:p w14:paraId="766206F7">
            <w:pPr>
              <w:pStyle w:val="51"/>
              <w:rPr>
                <w:rFonts w:ascii="宋体" w:hAnsi="宋体" w:cs="Arial"/>
                <w:sz w:val="24"/>
              </w:rPr>
            </w:pPr>
          </w:p>
        </w:tc>
        <w:tc>
          <w:tcPr>
            <w:tcW w:w="1216" w:type="dxa"/>
          </w:tcPr>
          <w:p w14:paraId="4ACA6D33">
            <w:pPr>
              <w:pStyle w:val="51"/>
              <w:rPr>
                <w:rFonts w:ascii="宋体" w:hAnsi="宋体" w:cs="Arial"/>
                <w:sz w:val="24"/>
              </w:rPr>
            </w:pPr>
          </w:p>
        </w:tc>
        <w:tc>
          <w:tcPr>
            <w:tcW w:w="1845" w:type="dxa"/>
          </w:tcPr>
          <w:p w14:paraId="69316203">
            <w:pPr>
              <w:pStyle w:val="51"/>
              <w:rPr>
                <w:rFonts w:ascii="宋体" w:hAnsi="宋体" w:cs="Arial"/>
                <w:sz w:val="24"/>
              </w:rPr>
            </w:pPr>
          </w:p>
        </w:tc>
        <w:tc>
          <w:tcPr>
            <w:tcW w:w="795" w:type="dxa"/>
          </w:tcPr>
          <w:p w14:paraId="14367D18">
            <w:pPr>
              <w:pStyle w:val="51"/>
              <w:rPr>
                <w:rFonts w:ascii="宋体" w:hAnsi="宋体" w:cs="Arial"/>
                <w:sz w:val="24"/>
              </w:rPr>
            </w:pPr>
          </w:p>
        </w:tc>
        <w:tc>
          <w:tcPr>
            <w:tcW w:w="1240" w:type="dxa"/>
          </w:tcPr>
          <w:p w14:paraId="01BF70F4">
            <w:pPr>
              <w:pStyle w:val="51"/>
              <w:rPr>
                <w:rFonts w:ascii="宋体" w:hAnsi="宋体" w:cs="Arial"/>
                <w:sz w:val="24"/>
              </w:rPr>
            </w:pPr>
          </w:p>
        </w:tc>
        <w:tc>
          <w:tcPr>
            <w:tcW w:w="1982" w:type="dxa"/>
          </w:tcPr>
          <w:p w14:paraId="45DDCC6F">
            <w:pPr>
              <w:pStyle w:val="51"/>
              <w:rPr>
                <w:rFonts w:ascii="宋体" w:hAnsi="宋体" w:cs="Arial"/>
                <w:sz w:val="24"/>
              </w:rPr>
            </w:pPr>
          </w:p>
        </w:tc>
        <w:tc>
          <w:tcPr>
            <w:tcW w:w="915" w:type="dxa"/>
          </w:tcPr>
          <w:p w14:paraId="60588263">
            <w:pPr>
              <w:pStyle w:val="51"/>
              <w:rPr>
                <w:rFonts w:ascii="宋体" w:hAnsi="宋体" w:cs="Arial"/>
                <w:sz w:val="24"/>
              </w:rPr>
            </w:pPr>
          </w:p>
        </w:tc>
      </w:tr>
      <w:tr w14:paraId="6D4A5E3B">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59" w:hRule="atLeast"/>
          <w:jc w:val="center"/>
        </w:trPr>
        <w:tc>
          <w:tcPr>
            <w:tcW w:w="764" w:type="dxa"/>
          </w:tcPr>
          <w:p w14:paraId="780B4FE5">
            <w:pPr>
              <w:pStyle w:val="51"/>
              <w:rPr>
                <w:rFonts w:ascii="宋体" w:hAnsi="宋体" w:cs="Arial"/>
                <w:sz w:val="24"/>
              </w:rPr>
            </w:pPr>
          </w:p>
        </w:tc>
        <w:tc>
          <w:tcPr>
            <w:tcW w:w="1216" w:type="dxa"/>
          </w:tcPr>
          <w:p w14:paraId="3CCF2E4A">
            <w:pPr>
              <w:pStyle w:val="51"/>
              <w:rPr>
                <w:rFonts w:ascii="宋体" w:hAnsi="宋体" w:cs="Arial"/>
                <w:sz w:val="24"/>
              </w:rPr>
            </w:pPr>
          </w:p>
        </w:tc>
        <w:tc>
          <w:tcPr>
            <w:tcW w:w="1845" w:type="dxa"/>
          </w:tcPr>
          <w:p w14:paraId="7C004C56">
            <w:pPr>
              <w:pStyle w:val="51"/>
              <w:rPr>
                <w:rFonts w:ascii="宋体" w:hAnsi="宋体" w:cs="Arial"/>
                <w:sz w:val="24"/>
              </w:rPr>
            </w:pPr>
          </w:p>
        </w:tc>
        <w:tc>
          <w:tcPr>
            <w:tcW w:w="795" w:type="dxa"/>
          </w:tcPr>
          <w:p w14:paraId="1C8B35A2">
            <w:pPr>
              <w:pStyle w:val="51"/>
              <w:rPr>
                <w:rFonts w:ascii="宋体" w:hAnsi="宋体" w:cs="Arial"/>
                <w:sz w:val="24"/>
              </w:rPr>
            </w:pPr>
          </w:p>
        </w:tc>
        <w:tc>
          <w:tcPr>
            <w:tcW w:w="1240" w:type="dxa"/>
          </w:tcPr>
          <w:p w14:paraId="1B8BD9F9">
            <w:pPr>
              <w:pStyle w:val="51"/>
              <w:rPr>
                <w:rFonts w:ascii="宋体" w:hAnsi="宋体" w:cs="Arial"/>
                <w:sz w:val="24"/>
              </w:rPr>
            </w:pPr>
          </w:p>
        </w:tc>
        <w:tc>
          <w:tcPr>
            <w:tcW w:w="1982" w:type="dxa"/>
          </w:tcPr>
          <w:p w14:paraId="04BC300D">
            <w:pPr>
              <w:pStyle w:val="51"/>
              <w:rPr>
                <w:rFonts w:ascii="宋体" w:hAnsi="宋体" w:cs="Arial"/>
                <w:sz w:val="24"/>
              </w:rPr>
            </w:pPr>
          </w:p>
        </w:tc>
        <w:tc>
          <w:tcPr>
            <w:tcW w:w="915" w:type="dxa"/>
          </w:tcPr>
          <w:p w14:paraId="42EC2C4E">
            <w:pPr>
              <w:pStyle w:val="51"/>
              <w:rPr>
                <w:rFonts w:ascii="宋体" w:hAnsi="宋体" w:cs="Arial"/>
                <w:sz w:val="24"/>
              </w:rPr>
            </w:pPr>
          </w:p>
        </w:tc>
      </w:tr>
      <w:tr w14:paraId="774479D0">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59" w:hRule="atLeast"/>
          <w:jc w:val="center"/>
        </w:trPr>
        <w:tc>
          <w:tcPr>
            <w:tcW w:w="764" w:type="dxa"/>
          </w:tcPr>
          <w:p w14:paraId="5D7EBBDF">
            <w:pPr>
              <w:pStyle w:val="51"/>
              <w:rPr>
                <w:rFonts w:ascii="宋体" w:hAnsi="宋体" w:cs="Arial"/>
                <w:sz w:val="24"/>
              </w:rPr>
            </w:pPr>
          </w:p>
        </w:tc>
        <w:tc>
          <w:tcPr>
            <w:tcW w:w="1216" w:type="dxa"/>
          </w:tcPr>
          <w:p w14:paraId="47DCA1EB">
            <w:pPr>
              <w:pStyle w:val="51"/>
              <w:rPr>
                <w:rFonts w:ascii="宋体" w:hAnsi="宋体" w:cs="Arial"/>
                <w:sz w:val="24"/>
              </w:rPr>
            </w:pPr>
          </w:p>
        </w:tc>
        <w:tc>
          <w:tcPr>
            <w:tcW w:w="1845" w:type="dxa"/>
          </w:tcPr>
          <w:p w14:paraId="77EAB5C6">
            <w:pPr>
              <w:pStyle w:val="51"/>
              <w:rPr>
                <w:rFonts w:ascii="宋体" w:hAnsi="宋体" w:cs="Arial"/>
                <w:sz w:val="24"/>
              </w:rPr>
            </w:pPr>
          </w:p>
        </w:tc>
        <w:tc>
          <w:tcPr>
            <w:tcW w:w="795" w:type="dxa"/>
          </w:tcPr>
          <w:p w14:paraId="045EB995">
            <w:pPr>
              <w:pStyle w:val="51"/>
              <w:rPr>
                <w:rFonts w:ascii="宋体" w:hAnsi="宋体" w:cs="Arial"/>
                <w:sz w:val="24"/>
              </w:rPr>
            </w:pPr>
          </w:p>
        </w:tc>
        <w:tc>
          <w:tcPr>
            <w:tcW w:w="1240" w:type="dxa"/>
          </w:tcPr>
          <w:p w14:paraId="795DE902">
            <w:pPr>
              <w:pStyle w:val="51"/>
              <w:rPr>
                <w:rFonts w:ascii="宋体" w:hAnsi="宋体" w:cs="Arial"/>
                <w:sz w:val="24"/>
              </w:rPr>
            </w:pPr>
          </w:p>
        </w:tc>
        <w:tc>
          <w:tcPr>
            <w:tcW w:w="1982" w:type="dxa"/>
          </w:tcPr>
          <w:p w14:paraId="58FB8C72">
            <w:pPr>
              <w:pStyle w:val="51"/>
              <w:rPr>
                <w:rFonts w:ascii="宋体" w:hAnsi="宋体" w:cs="Arial"/>
                <w:sz w:val="24"/>
              </w:rPr>
            </w:pPr>
          </w:p>
        </w:tc>
        <w:tc>
          <w:tcPr>
            <w:tcW w:w="915" w:type="dxa"/>
          </w:tcPr>
          <w:p w14:paraId="67B9CFF0">
            <w:pPr>
              <w:pStyle w:val="51"/>
              <w:rPr>
                <w:rFonts w:ascii="宋体" w:hAnsi="宋体" w:cs="Arial"/>
                <w:sz w:val="24"/>
              </w:rPr>
            </w:pPr>
          </w:p>
        </w:tc>
      </w:tr>
      <w:tr w14:paraId="1367CA91">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59" w:hRule="atLeast"/>
          <w:jc w:val="center"/>
        </w:trPr>
        <w:tc>
          <w:tcPr>
            <w:tcW w:w="764" w:type="dxa"/>
          </w:tcPr>
          <w:p w14:paraId="18DE9F41">
            <w:pPr>
              <w:pStyle w:val="51"/>
              <w:rPr>
                <w:rFonts w:ascii="宋体" w:hAnsi="宋体" w:cs="Arial"/>
                <w:sz w:val="24"/>
              </w:rPr>
            </w:pPr>
          </w:p>
        </w:tc>
        <w:tc>
          <w:tcPr>
            <w:tcW w:w="1216" w:type="dxa"/>
          </w:tcPr>
          <w:p w14:paraId="7BEF20BE">
            <w:pPr>
              <w:pStyle w:val="51"/>
              <w:rPr>
                <w:rFonts w:ascii="宋体" w:hAnsi="宋体" w:cs="Arial"/>
                <w:sz w:val="24"/>
              </w:rPr>
            </w:pPr>
          </w:p>
        </w:tc>
        <w:tc>
          <w:tcPr>
            <w:tcW w:w="1845" w:type="dxa"/>
          </w:tcPr>
          <w:p w14:paraId="0B8D339F">
            <w:pPr>
              <w:pStyle w:val="51"/>
              <w:rPr>
                <w:rFonts w:ascii="宋体" w:hAnsi="宋体" w:cs="Arial"/>
                <w:sz w:val="24"/>
              </w:rPr>
            </w:pPr>
          </w:p>
        </w:tc>
        <w:tc>
          <w:tcPr>
            <w:tcW w:w="795" w:type="dxa"/>
          </w:tcPr>
          <w:p w14:paraId="518D0428">
            <w:pPr>
              <w:pStyle w:val="51"/>
              <w:rPr>
                <w:rFonts w:ascii="宋体" w:hAnsi="宋体" w:cs="Arial"/>
                <w:sz w:val="24"/>
              </w:rPr>
            </w:pPr>
          </w:p>
        </w:tc>
        <w:tc>
          <w:tcPr>
            <w:tcW w:w="1240" w:type="dxa"/>
          </w:tcPr>
          <w:p w14:paraId="26A6BB21">
            <w:pPr>
              <w:pStyle w:val="51"/>
              <w:rPr>
                <w:rFonts w:ascii="宋体" w:hAnsi="宋体" w:cs="Arial"/>
                <w:sz w:val="24"/>
              </w:rPr>
            </w:pPr>
          </w:p>
        </w:tc>
        <w:tc>
          <w:tcPr>
            <w:tcW w:w="1982" w:type="dxa"/>
          </w:tcPr>
          <w:p w14:paraId="37E73DB9">
            <w:pPr>
              <w:pStyle w:val="51"/>
              <w:rPr>
                <w:rFonts w:ascii="宋体" w:hAnsi="宋体" w:cs="Arial"/>
                <w:sz w:val="24"/>
              </w:rPr>
            </w:pPr>
          </w:p>
        </w:tc>
        <w:tc>
          <w:tcPr>
            <w:tcW w:w="915" w:type="dxa"/>
          </w:tcPr>
          <w:p w14:paraId="51FF5254">
            <w:pPr>
              <w:pStyle w:val="51"/>
              <w:rPr>
                <w:rFonts w:ascii="宋体" w:hAnsi="宋体" w:cs="Arial"/>
                <w:sz w:val="24"/>
              </w:rPr>
            </w:pPr>
          </w:p>
        </w:tc>
      </w:tr>
    </w:tbl>
    <w:p w14:paraId="1EFABACA">
      <w:pPr>
        <w:pStyle w:val="51"/>
        <w:tabs>
          <w:tab w:val="left" w:pos="1050"/>
          <w:tab w:val="left" w:pos="1838"/>
        </w:tabs>
        <w:rPr>
          <w:rFonts w:ascii="宋体"/>
          <w:sz w:val="24"/>
        </w:rPr>
      </w:pPr>
      <w:r>
        <w:rPr>
          <w:rFonts w:hint="eastAsia" w:ascii="宋体"/>
          <w:sz w:val="24"/>
        </w:rPr>
        <w:t>注：</w:t>
      </w:r>
    </w:p>
    <w:p w14:paraId="6CC6CF70">
      <w:pPr>
        <w:pStyle w:val="51"/>
        <w:tabs>
          <w:tab w:val="left" w:pos="1050"/>
          <w:tab w:val="left" w:pos="1838"/>
        </w:tabs>
        <w:ind w:firstLine="480" w:firstLineChars="200"/>
        <w:rPr>
          <w:rFonts w:ascii="宋体"/>
          <w:sz w:val="24"/>
        </w:rPr>
      </w:pPr>
      <w:r>
        <w:rPr>
          <w:rFonts w:hint="eastAsia" w:ascii="宋体"/>
          <w:sz w:val="24"/>
        </w:rPr>
        <w:t>供应商应在本表后按照招标文件要求提供相关证明材料，合同可只提供首页、含金额页、盖章页。</w:t>
      </w:r>
    </w:p>
    <w:p w14:paraId="12202D0C">
      <w:pPr>
        <w:tabs>
          <w:tab w:val="left" w:pos="1573"/>
        </w:tabs>
        <w:ind w:left="941" w:leftChars="448"/>
        <w:rPr>
          <w:rFonts w:ascii="宋体" w:hAnsi="宋体"/>
          <w:bCs/>
          <w:sz w:val="24"/>
        </w:rPr>
      </w:pPr>
    </w:p>
    <w:p w14:paraId="7DE11E71">
      <w:pPr>
        <w:pStyle w:val="3"/>
        <w:numPr>
          <w:ilvl w:val="1"/>
          <w:numId w:val="0"/>
        </w:numPr>
        <w:ind w:left="709"/>
      </w:pPr>
    </w:p>
    <w:p w14:paraId="148FAFE4">
      <w:pPr>
        <w:adjustRightInd w:val="0"/>
        <w:snapToGrid w:val="0"/>
        <w:ind w:firstLine="480" w:firstLineChars="200"/>
        <w:rPr>
          <w:rFonts w:ascii="宋体"/>
          <w:sz w:val="24"/>
          <w:u w:val="single"/>
        </w:rPr>
      </w:pPr>
      <w:r>
        <w:rPr>
          <w:rFonts w:hint="eastAsia" w:ascii="宋体"/>
          <w:sz w:val="24"/>
        </w:rPr>
        <w:t>投标人名称（签章）：</w:t>
      </w:r>
    </w:p>
    <w:p w14:paraId="2584DE81">
      <w:pPr>
        <w:adjustRightInd w:val="0"/>
        <w:snapToGrid w:val="0"/>
        <w:ind w:firstLine="480" w:firstLineChars="200"/>
        <w:rPr>
          <w:rFonts w:ascii="宋体" w:hAnsi="宋体"/>
          <w:snapToGrid w:val="0"/>
          <w:kern w:val="0"/>
          <w:sz w:val="24"/>
        </w:rPr>
      </w:pPr>
      <w:r>
        <w:rPr>
          <w:rFonts w:hint="eastAsia" w:ascii="宋体" w:hAnsi="宋体"/>
          <w:snapToGrid w:val="0"/>
          <w:kern w:val="0"/>
          <w:sz w:val="24"/>
        </w:rPr>
        <w:t>法定代表人（单位负责人）</w:t>
      </w:r>
    </w:p>
    <w:p w14:paraId="0986DD88">
      <w:pPr>
        <w:adjustRightInd w:val="0"/>
        <w:snapToGrid w:val="0"/>
        <w:ind w:firstLine="480" w:firstLineChars="200"/>
        <w:rPr>
          <w:rFonts w:ascii="宋体" w:hAnsi="宋体"/>
          <w:snapToGrid w:val="0"/>
          <w:kern w:val="0"/>
          <w:sz w:val="24"/>
        </w:rPr>
      </w:pPr>
      <w:r>
        <w:rPr>
          <w:rFonts w:hint="eastAsia" w:ascii="宋体" w:hAnsi="宋体"/>
          <w:snapToGrid w:val="0"/>
          <w:kern w:val="0"/>
          <w:sz w:val="24"/>
        </w:rPr>
        <w:t>或授权代表（签   章）</w:t>
      </w:r>
      <w:r>
        <w:rPr>
          <w:rFonts w:hint="eastAsia" w:ascii="宋体"/>
          <w:sz w:val="24"/>
        </w:rPr>
        <w:t>：</w:t>
      </w:r>
    </w:p>
    <w:p w14:paraId="6CFA7251">
      <w:pPr>
        <w:adjustRightInd w:val="0"/>
        <w:snapToGrid w:val="0"/>
        <w:ind w:firstLine="2160" w:firstLineChars="900"/>
        <w:outlineLvl w:val="0"/>
        <w:rPr>
          <w:rFonts w:ascii="宋体"/>
          <w:sz w:val="24"/>
        </w:rPr>
      </w:pPr>
    </w:p>
    <w:p w14:paraId="5F86C8BF">
      <w:pPr>
        <w:autoSpaceDE w:val="0"/>
        <w:autoSpaceDN w:val="0"/>
        <w:adjustRightInd w:val="0"/>
        <w:spacing w:beforeLines="50" w:afterLines="50"/>
        <w:rPr>
          <w:rFonts w:ascii="宋体" w:hAnsi="宋体"/>
          <w:kern w:val="0"/>
          <w:szCs w:val="21"/>
        </w:rPr>
      </w:pPr>
      <w:r>
        <w:rPr>
          <w:rFonts w:hint="eastAsia" w:ascii="宋体"/>
          <w:sz w:val="24"/>
        </w:rPr>
        <w:t xml:space="preserve">    日期：年月日</w:t>
      </w:r>
    </w:p>
    <w:p w14:paraId="686A17CA">
      <w:pPr>
        <w:pStyle w:val="4"/>
        <w:jc w:val="center"/>
        <w:rPr>
          <w:rFonts w:ascii="黑体" w:hAnsi="黑体" w:eastAsia="黑体"/>
          <w:b w:val="0"/>
          <w:bCs w:val="0"/>
          <w:kern w:val="0"/>
          <w:sz w:val="30"/>
          <w:szCs w:val="30"/>
        </w:rPr>
      </w:pPr>
      <w:r>
        <w:rPr>
          <w:rFonts w:hint="eastAsia" w:ascii="黑体" w:hAnsi="黑体" w:eastAsia="黑体"/>
          <w:b w:val="0"/>
          <w:bCs w:val="0"/>
          <w:kern w:val="0"/>
          <w:sz w:val="30"/>
          <w:szCs w:val="30"/>
        </w:rPr>
        <w:t>六、商务评审类证书一览表</w:t>
      </w:r>
    </w:p>
    <w:p w14:paraId="30177921">
      <w:pPr>
        <w:autoSpaceDE w:val="0"/>
        <w:autoSpaceDN w:val="0"/>
        <w:adjustRightInd w:val="0"/>
        <w:spacing w:beforeLines="50" w:afterLines="50"/>
        <w:jc w:val="center"/>
      </w:pPr>
      <w:r>
        <w:rPr>
          <w:rFonts w:hint="eastAsia" w:ascii="宋体" w:hAnsi="宋体"/>
          <w:kern w:val="0"/>
          <w:sz w:val="24"/>
        </w:rPr>
        <w:t>（如果有，提供）</w:t>
      </w:r>
    </w:p>
    <w:tbl>
      <w:tblPr>
        <w:tblStyle w:val="17"/>
        <w:tblW w:w="8399" w:type="dxa"/>
        <w:tblInd w:w="0" w:type="dxa"/>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Layout w:type="fixed"/>
        <w:tblCellMar>
          <w:top w:w="0" w:type="dxa"/>
          <w:left w:w="108" w:type="dxa"/>
          <w:bottom w:w="0" w:type="dxa"/>
          <w:right w:w="108" w:type="dxa"/>
        </w:tblCellMar>
      </w:tblPr>
      <w:tblGrid>
        <w:gridCol w:w="1932"/>
        <w:gridCol w:w="2335"/>
        <w:gridCol w:w="2337"/>
        <w:gridCol w:w="1795"/>
      </w:tblGrid>
      <w:tr w14:paraId="13431A2B">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1932" w:type="dxa"/>
            <w:vAlign w:val="center"/>
          </w:tcPr>
          <w:p w14:paraId="53FB2DF1">
            <w:pPr>
              <w:autoSpaceDE w:val="0"/>
              <w:autoSpaceDN w:val="0"/>
              <w:adjustRightInd w:val="0"/>
              <w:jc w:val="center"/>
              <w:rPr>
                <w:rFonts w:ascii="黑体" w:hAnsi="黑体" w:eastAsia="黑体" w:cs="黑体"/>
                <w:sz w:val="24"/>
                <w:lang w:val="zh-CN"/>
              </w:rPr>
            </w:pPr>
            <w:r>
              <w:rPr>
                <w:rFonts w:hint="eastAsia" w:ascii="黑体" w:hAnsi="黑体" w:eastAsia="黑体" w:cs="黑体"/>
                <w:sz w:val="24"/>
                <w:lang w:val="zh-CN"/>
              </w:rPr>
              <w:t>证书名称</w:t>
            </w:r>
          </w:p>
        </w:tc>
        <w:tc>
          <w:tcPr>
            <w:tcW w:w="2335" w:type="dxa"/>
            <w:vAlign w:val="center"/>
          </w:tcPr>
          <w:p w14:paraId="18D64DBE">
            <w:pPr>
              <w:autoSpaceDE w:val="0"/>
              <w:autoSpaceDN w:val="0"/>
              <w:adjustRightInd w:val="0"/>
              <w:jc w:val="center"/>
              <w:rPr>
                <w:rFonts w:ascii="黑体" w:hAnsi="黑体" w:eastAsia="黑体" w:cs="黑体"/>
                <w:sz w:val="24"/>
                <w:lang w:val="zh-CN"/>
              </w:rPr>
            </w:pPr>
            <w:r>
              <w:rPr>
                <w:rFonts w:hint="eastAsia" w:ascii="黑体" w:hAnsi="黑体" w:eastAsia="黑体" w:cs="黑体"/>
                <w:sz w:val="24"/>
                <w:lang w:val="zh-CN"/>
              </w:rPr>
              <w:t>发证单位</w:t>
            </w:r>
          </w:p>
        </w:tc>
        <w:tc>
          <w:tcPr>
            <w:tcW w:w="2337" w:type="dxa"/>
            <w:vAlign w:val="center"/>
          </w:tcPr>
          <w:p w14:paraId="4DA98510">
            <w:pPr>
              <w:autoSpaceDE w:val="0"/>
              <w:autoSpaceDN w:val="0"/>
              <w:adjustRightInd w:val="0"/>
              <w:jc w:val="center"/>
              <w:rPr>
                <w:rFonts w:ascii="黑体" w:hAnsi="黑体" w:eastAsia="黑体" w:cs="黑体"/>
                <w:sz w:val="24"/>
                <w:lang w:val="zh-CN"/>
              </w:rPr>
            </w:pPr>
            <w:r>
              <w:rPr>
                <w:rFonts w:hint="eastAsia" w:ascii="黑体" w:hAnsi="黑体" w:eastAsia="黑体" w:cs="黑体"/>
                <w:sz w:val="24"/>
                <w:lang w:val="zh-CN"/>
              </w:rPr>
              <w:t>证书等级</w:t>
            </w:r>
          </w:p>
        </w:tc>
        <w:tc>
          <w:tcPr>
            <w:tcW w:w="1795" w:type="dxa"/>
            <w:vAlign w:val="center"/>
          </w:tcPr>
          <w:p w14:paraId="6AEE24E8">
            <w:pPr>
              <w:autoSpaceDE w:val="0"/>
              <w:autoSpaceDN w:val="0"/>
              <w:adjustRightInd w:val="0"/>
              <w:jc w:val="center"/>
              <w:rPr>
                <w:rFonts w:ascii="黑体" w:hAnsi="黑体" w:eastAsia="黑体" w:cs="黑体"/>
                <w:sz w:val="24"/>
                <w:lang w:val="zh-CN"/>
              </w:rPr>
            </w:pPr>
            <w:r>
              <w:rPr>
                <w:rFonts w:hint="eastAsia" w:ascii="黑体" w:hAnsi="黑体" w:eastAsia="黑体" w:cs="黑体"/>
                <w:sz w:val="24"/>
                <w:lang w:val="zh-CN"/>
              </w:rPr>
              <w:t>证书有效期</w:t>
            </w:r>
          </w:p>
        </w:tc>
      </w:tr>
      <w:tr w14:paraId="58392D22">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1932" w:type="dxa"/>
            <w:vAlign w:val="center"/>
          </w:tcPr>
          <w:p w14:paraId="1F980257">
            <w:pPr>
              <w:pStyle w:val="52"/>
              <w:jc w:val="center"/>
              <w:rPr>
                <w:rFonts w:ascii="宋体" w:hAnsi="宋体" w:cs="Arial"/>
                <w:sz w:val="24"/>
                <w:szCs w:val="24"/>
              </w:rPr>
            </w:pPr>
          </w:p>
        </w:tc>
        <w:tc>
          <w:tcPr>
            <w:tcW w:w="2335" w:type="dxa"/>
            <w:vAlign w:val="center"/>
          </w:tcPr>
          <w:p w14:paraId="43C6518D">
            <w:pPr>
              <w:pStyle w:val="52"/>
              <w:jc w:val="center"/>
              <w:rPr>
                <w:rFonts w:ascii="宋体" w:hAnsi="宋体" w:cs="Arial"/>
                <w:sz w:val="24"/>
                <w:szCs w:val="24"/>
              </w:rPr>
            </w:pPr>
          </w:p>
        </w:tc>
        <w:tc>
          <w:tcPr>
            <w:tcW w:w="2337" w:type="dxa"/>
            <w:vAlign w:val="center"/>
          </w:tcPr>
          <w:p w14:paraId="56A10377">
            <w:pPr>
              <w:pStyle w:val="52"/>
              <w:jc w:val="center"/>
              <w:rPr>
                <w:rFonts w:ascii="宋体" w:hAnsi="宋体" w:cs="Arial"/>
                <w:sz w:val="24"/>
                <w:szCs w:val="24"/>
              </w:rPr>
            </w:pPr>
          </w:p>
        </w:tc>
        <w:tc>
          <w:tcPr>
            <w:tcW w:w="1795" w:type="dxa"/>
            <w:vAlign w:val="center"/>
          </w:tcPr>
          <w:p w14:paraId="45A44F3E">
            <w:pPr>
              <w:pStyle w:val="52"/>
              <w:jc w:val="center"/>
              <w:rPr>
                <w:rFonts w:ascii="宋体" w:hAnsi="宋体" w:cs="Arial"/>
                <w:sz w:val="24"/>
                <w:szCs w:val="24"/>
              </w:rPr>
            </w:pPr>
          </w:p>
        </w:tc>
      </w:tr>
      <w:tr w14:paraId="68880F59">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1932" w:type="dxa"/>
            <w:vAlign w:val="center"/>
          </w:tcPr>
          <w:p w14:paraId="169AB43A">
            <w:pPr>
              <w:pStyle w:val="52"/>
              <w:jc w:val="center"/>
              <w:rPr>
                <w:rFonts w:ascii="宋体" w:hAnsi="宋体" w:cs="Arial"/>
                <w:sz w:val="24"/>
                <w:szCs w:val="24"/>
              </w:rPr>
            </w:pPr>
          </w:p>
        </w:tc>
        <w:tc>
          <w:tcPr>
            <w:tcW w:w="2335" w:type="dxa"/>
            <w:vAlign w:val="center"/>
          </w:tcPr>
          <w:p w14:paraId="61EBE951">
            <w:pPr>
              <w:pStyle w:val="52"/>
              <w:jc w:val="center"/>
              <w:rPr>
                <w:rFonts w:ascii="宋体" w:hAnsi="宋体" w:cs="Arial"/>
                <w:sz w:val="24"/>
                <w:szCs w:val="24"/>
              </w:rPr>
            </w:pPr>
          </w:p>
        </w:tc>
        <w:tc>
          <w:tcPr>
            <w:tcW w:w="2337" w:type="dxa"/>
            <w:vAlign w:val="center"/>
          </w:tcPr>
          <w:p w14:paraId="1D41E86E">
            <w:pPr>
              <w:pStyle w:val="52"/>
              <w:jc w:val="center"/>
              <w:rPr>
                <w:rFonts w:ascii="宋体" w:hAnsi="宋体" w:cs="Arial"/>
                <w:sz w:val="24"/>
                <w:szCs w:val="24"/>
              </w:rPr>
            </w:pPr>
          </w:p>
        </w:tc>
        <w:tc>
          <w:tcPr>
            <w:tcW w:w="1795" w:type="dxa"/>
            <w:vAlign w:val="center"/>
          </w:tcPr>
          <w:p w14:paraId="323E9167">
            <w:pPr>
              <w:pStyle w:val="52"/>
              <w:jc w:val="center"/>
              <w:rPr>
                <w:rFonts w:ascii="宋体" w:hAnsi="宋体" w:cs="Arial"/>
                <w:sz w:val="24"/>
                <w:szCs w:val="24"/>
              </w:rPr>
            </w:pPr>
          </w:p>
        </w:tc>
      </w:tr>
      <w:tr w14:paraId="0E174563">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1932" w:type="dxa"/>
            <w:vAlign w:val="center"/>
          </w:tcPr>
          <w:p w14:paraId="166DBF74">
            <w:pPr>
              <w:pStyle w:val="52"/>
              <w:jc w:val="center"/>
              <w:rPr>
                <w:rFonts w:ascii="宋体" w:hAnsi="宋体" w:cs="Arial"/>
                <w:sz w:val="24"/>
                <w:szCs w:val="24"/>
              </w:rPr>
            </w:pPr>
          </w:p>
        </w:tc>
        <w:tc>
          <w:tcPr>
            <w:tcW w:w="2335" w:type="dxa"/>
            <w:vAlign w:val="center"/>
          </w:tcPr>
          <w:p w14:paraId="43435E25">
            <w:pPr>
              <w:pStyle w:val="52"/>
              <w:jc w:val="center"/>
              <w:rPr>
                <w:rFonts w:ascii="宋体" w:hAnsi="宋体" w:cs="Arial"/>
                <w:sz w:val="24"/>
                <w:szCs w:val="24"/>
              </w:rPr>
            </w:pPr>
          </w:p>
        </w:tc>
        <w:tc>
          <w:tcPr>
            <w:tcW w:w="2337" w:type="dxa"/>
            <w:vAlign w:val="center"/>
          </w:tcPr>
          <w:p w14:paraId="110B2194">
            <w:pPr>
              <w:pStyle w:val="52"/>
              <w:jc w:val="center"/>
              <w:rPr>
                <w:rFonts w:ascii="宋体" w:hAnsi="宋体" w:cs="Arial"/>
                <w:sz w:val="24"/>
                <w:szCs w:val="24"/>
              </w:rPr>
            </w:pPr>
          </w:p>
        </w:tc>
        <w:tc>
          <w:tcPr>
            <w:tcW w:w="1795" w:type="dxa"/>
            <w:vAlign w:val="center"/>
          </w:tcPr>
          <w:p w14:paraId="4DFF54B7">
            <w:pPr>
              <w:pStyle w:val="52"/>
              <w:jc w:val="center"/>
              <w:rPr>
                <w:rFonts w:ascii="宋体" w:hAnsi="宋体" w:cs="Arial"/>
                <w:sz w:val="24"/>
                <w:szCs w:val="24"/>
              </w:rPr>
            </w:pPr>
          </w:p>
        </w:tc>
      </w:tr>
      <w:tr w14:paraId="04007C45">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1932" w:type="dxa"/>
            <w:vAlign w:val="center"/>
          </w:tcPr>
          <w:p w14:paraId="1781F21B">
            <w:pPr>
              <w:pStyle w:val="52"/>
              <w:jc w:val="center"/>
              <w:rPr>
                <w:rFonts w:ascii="宋体" w:hAnsi="宋体" w:cs="Arial"/>
                <w:sz w:val="24"/>
                <w:szCs w:val="24"/>
              </w:rPr>
            </w:pPr>
          </w:p>
        </w:tc>
        <w:tc>
          <w:tcPr>
            <w:tcW w:w="2335" w:type="dxa"/>
            <w:vAlign w:val="center"/>
          </w:tcPr>
          <w:p w14:paraId="29E13552">
            <w:pPr>
              <w:pStyle w:val="52"/>
              <w:jc w:val="center"/>
              <w:rPr>
                <w:rFonts w:ascii="宋体" w:hAnsi="宋体" w:cs="Arial"/>
                <w:sz w:val="24"/>
                <w:szCs w:val="24"/>
              </w:rPr>
            </w:pPr>
          </w:p>
        </w:tc>
        <w:tc>
          <w:tcPr>
            <w:tcW w:w="2337" w:type="dxa"/>
            <w:vAlign w:val="center"/>
          </w:tcPr>
          <w:p w14:paraId="45849CB1">
            <w:pPr>
              <w:pStyle w:val="52"/>
              <w:jc w:val="center"/>
              <w:rPr>
                <w:rFonts w:ascii="宋体" w:hAnsi="宋体" w:cs="Arial"/>
                <w:sz w:val="24"/>
                <w:szCs w:val="24"/>
              </w:rPr>
            </w:pPr>
          </w:p>
        </w:tc>
        <w:tc>
          <w:tcPr>
            <w:tcW w:w="1795" w:type="dxa"/>
            <w:vAlign w:val="center"/>
          </w:tcPr>
          <w:p w14:paraId="2A80513E">
            <w:pPr>
              <w:pStyle w:val="52"/>
              <w:jc w:val="center"/>
              <w:rPr>
                <w:rFonts w:ascii="宋体" w:hAnsi="宋体" w:cs="Arial"/>
                <w:sz w:val="24"/>
                <w:szCs w:val="24"/>
              </w:rPr>
            </w:pPr>
          </w:p>
        </w:tc>
      </w:tr>
      <w:tr w14:paraId="1ED4EBE9">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1932" w:type="dxa"/>
            <w:vAlign w:val="center"/>
          </w:tcPr>
          <w:p w14:paraId="11707D07">
            <w:pPr>
              <w:pStyle w:val="52"/>
              <w:jc w:val="center"/>
              <w:rPr>
                <w:rFonts w:ascii="宋体" w:hAnsi="宋体" w:cs="Arial"/>
                <w:sz w:val="24"/>
                <w:szCs w:val="24"/>
              </w:rPr>
            </w:pPr>
          </w:p>
        </w:tc>
        <w:tc>
          <w:tcPr>
            <w:tcW w:w="2335" w:type="dxa"/>
            <w:vAlign w:val="center"/>
          </w:tcPr>
          <w:p w14:paraId="56766966">
            <w:pPr>
              <w:pStyle w:val="52"/>
              <w:jc w:val="center"/>
              <w:rPr>
                <w:rFonts w:ascii="宋体" w:hAnsi="宋体" w:cs="Arial"/>
                <w:sz w:val="24"/>
                <w:szCs w:val="24"/>
              </w:rPr>
            </w:pPr>
          </w:p>
        </w:tc>
        <w:tc>
          <w:tcPr>
            <w:tcW w:w="2337" w:type="dxa"/>
            <w:vAlign w:val="center"/>
          </w:tcPr>
          <w:p w14:paraId="7B902DD7">
            <w:pPr>
              <w:pStyle w:val="52"/>
              <w:jc w:val="center"/>
              <w:rPr>
                <w:rFonts w:ascii="宋体" w:hAnsi="宋体" w:cs="Arial"/>
                <w:sz w:val="24"/>
                <w:szCs w:val="24"/>
              </w:rPr>
            </w:pPr>
          </w:p>
        </w:tc>
        <w:tc>
          <w:tcPr>
            <w:tcW w:w="1795" w:type="dxa"/>
            <w:vAlign w:val="center"/>
          </w:tcPr>
          <w:p w14:paraId="1EEC4548">
            <w:pPr>
              <w:pStyle w:val="52"/>
              <w:jc w:val="center"/>
              <w:rPr>
                <w:rFonts w:ascii="宋体" w:hAnsi="宋体" w:cs="Arial"/>
                <w:sz w:val="24"/>
                <w:szCs w:val="24"/>
              </w:rPr>
            </w:pPr>
          </w:p>
        </w:tc>
      </w:tr>
      <w:tr w14:paraId="60A70E62">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1932" w:type="dxa"/>
            <w:vAlign w:val="center"/>
          </w:tcPr>
          <w:p w14:paraId="6B911240">
            <w:pPr>
              <w:pStyle w:val="52"/>
              <w:jc w:val="center"/>
              <w:rPr>
                <w:rFonts w:ascii="宋体" w:hAnsi="宋体" w:cs="Arial"/>
                <w:sz w:val="24"/>
                <w:szCs w:val="24"/>
              </w:rPr>
            </w:pPr>
          </w:p>
        </w:tc>
        <w:tc>
          <w:tcPr>
            <w:tcW w:w="2335" w:type="dxa"/>
            <w:vAlign w:val="center"/>
          </w:tcPr>
          <w:p w14:paraId="6758340E">
            <w:pPr>
              <w:pStyle w:val="52"/>
              <w:jc w:val="center"/>
              <w:rPr>
                <w:rFonts w:ascii="宋体" w:hAnsi="宋体" w:cs="Arial"/>
                <w:sz w:val="24"/>
                <w:szCs w:val="24"/>
              </w:rPr>
            </w:pPr>
          </w:p>
        </w:tc>
        <w:tc>
          <w:tcPr>
            <w:tcW w:w="2337" w:type="dxa"/>
            <w:vAlign w:val="center"/>
          </w:tcPr>
          <w:p w14:paraId="2B4E0B26">
            <w:pPr>
              <w:pStyle w:val="52"/>
              <w:jc w:val="center"/>
              <w:rPr>
                <w:rFonts w:ascii="宋体" w:hAnsi="宋体" w:cs="Arial"/>
                <w:sz w:val="24"/>
                <w:szCs w:val="24"/>
              </w:rPr>
            </w:pPr>
          </w:p>
        </w:tc>
        <w:tc>
          <w:tcPr>
            <w:tcW w:w="1795" w:type="dxa"/>
            <w:vAlign w:val="center"/>
          </w:tcPr>
          <w:p w14:paraId="3497D6D2">
            <w:pPr>
              <w:pStyle w:val="52"/>
              <w:jc w:val="center"/>
              <w:rPr>
                <w:rFonts w:ascii="宋体" w:hAnsi="宋体" w:cs="Arial"/>
                <w:sz w:val="24"/>
                <w:szCs w:val="24"/>
              </w:rPr>
            </w:pPr>
          </w:p>
        </w:tc>
      </w:tr>
      <w:tr w14:paraId="45B97587">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1932" w:type="dxa"/>
            <w:vAlign w:val="center"/>
          </w:tcPr>
          <w:p w14:paraId="32D0D98A">
            <w:pPr>
              <w:pStyle w:val="52"/>
              <w:jc w:val="center"/>
              <w:rPr>
                <w:rFonts w:ascii="宋体" w:hAnsi="宋体" w:cs="Arial"/>
                <w:sz w:val="24"/>
                <w:szCs w:val="24"/>
              </w:rPr>
            </w:pPr>
          </w:p>
        </w:tc>
        <w:tc>
          <w:tcPr>
            <w:tcW w:w="2335" w:type="dxa"/>
            <w:vAlign w:val="center"/>
          </w:tcPr>
          <w:p w14:paraId="4C879C96">
            <w:pPr>
              <w:pStyle w:val="52"/>
              <w:jc w:val="center"/>
              <w:rPr>
                <w:rFonts w:ascii="宋体" w:hAnsi="宋体" w:cs="Arial"/>
                <w:sz w:val="24"/>
                <w:szCs w:val="24"/>
              </w:rPr>
            </w:pPr>
          </w:p>
        </w:tc>
        <w:tc>
          <w:tcPr>
            <w:tcW w:w="2337" w:type="dxa"/>
            <w:vAlign w:val="center"/>
          </w:tcPr>
          <w:p w14:paraId="3C3D5F22">
            <w:pPr>
              <w:pStyle w:val="52"/>
              <w:jc w:val="center"/>
              <w:rPr>
                <w:rFonts w:ascii="宋体" w:hAnsi="宋体" w:cs="Arial"/>
                <w:sz w:val="24"/>
                <w:szCs w:val="24"/>
              </w:rPr>
            </w:pPr>
          </w:p>
        </w:tc>
        <w:tc>
          <w:tcPr>
            <w:tcW w:w="1795" w:type="dxa"/>
            <w:vAlign w:val="center"/>
          </w:tcPr>
          <w:p w14:paraId="1AB8B5A1">
            <w:pPr>
              <w:pStyle w:val="52"/>
              <w:jc w:val="center"/>
              <w:rPr>
                <w:rFonts w:ascii="宋体" w:hAnsi="宋体" w:cs="Arial"/>
                <w:sz w:val="24"/>
                <w:szCs w:val="24"/>
              </w:rPr>
            </w:pPr>
          </w:p>
        </w:tc>
      </w:tr>
      <w:tr w14:paraId="4F5237DC">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1932" w:type="dxa"/>
            <w:vAlign w:val="center"/>
          </w:tcPr>
          <w:p w14:paraId="0A71E6FB">
            <w:pPr>
              <w:pStyle w:val="52"/>
              <w:jc w:val="center"/>
              <w:rPr>
                <w:rFonts w:ascii="宋体" w:hAnsi="宋体" w:cs="Arial"/>
                <w:sz w:val="24"/>
                <w:szCs w:val="24"/>
              </w:rPr>
            </w:pPr>
          </w:p>
        </w:tc>
        <w:tc>
          <w:tcPr>
            <w:tcW w:w="2335" w:type="dxa"/>
            <w:vAlign w:val="center"/>
          </w:tcPr>
          <w:p w14:paraId="33A5E936">
            <w:pPr>
              <w:pStyle w:val="52"/>
              <w:jc w:val="center"/>
              <w:rPr>
                <w:rFonts w:ascii="宋体" w:hAnsi="宋体" w:cs="Arial"/>
                <w:sz w:val="24"/>
                <w:szCs w:val="24"/>
              </w:rPr>
            </w:pPr>
          </w:p>
        </w:tc>
        <w:tc>
          <w:tcPr>
            <w:tcW w:w="2337" w:type="dxa"/>
            <w:vAlign w:val="center"/>
          </w:tcPr>
          <w:p w14:paraId="5CFA42AF">
            <w:pPr>
              <w:pStyle w:val="52"/>
              <w:jc w:val="center"/>
              <w:rPr>
                <w:rFonts w:ascii="宋体" w:hAnsi="宋体" w:cs="Arial"/>
                <w:sz w:val="24"/>
                <w:szCs w:val="24"/>
              </w:rPr>
            </w:pPr>
          </w:p>
        </w:tc>
        <w:tc>
          <w:tcPr>
            <w:tcW w:w="1795" w:type="dxa"/>
            <w:vAlign w:val="center"/>
          </w:tcPr>
          <w:p w14:paraId="2F688FDF">
            <w:pPr>
              <w:pStyle w:val="52"/>
              <w:jc w:val="center"/>
              <w:rPr>
                <w:rFonts w:ascii="宋体" w:hAnsi="宋体" w:cs="Arial"/>
                <w:sz w:val="24"/>
                <w:szCs w:val="24"/>
              </w:rPr>
            </w:pPr>
          </w:p>
        </w:tc>
      </w:tr>
      <w:tr w14:paraId="720A0705">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1932" w:type="dxa"/>
            <w:vAlign w:val="center"/>
          </w:tcPr>
          <w:p w14:paraId="07D208E9">
            <w:pPr>
              <w:pStyle w:val="52"/>
              <w:jc w:val="center"/>
              <w:rPr>
                <w:rFonts w:ascii="宋体" w:hAnsi="宋体" w:cs="Arial"/>
                <w:sz w:val="24"/>
                <w:szCs w:val="24"/>
              </w:rPr>
            </w:pPr>
          </w:p>
        </w:tc>
        <w:tc>
          <w:tcPr>
            <w:tcW w:w="2335" w:type="dxa"/>
            <w:vAlign w:val="center"/>
          </w:tcPr>
          <w:p w14:paraId="7A58CAB4">
            <w:pPr>
              <w:pStyle w:val="52"/>
              <w:jc w:val="center"/>
              <w:rPr>
                <w:rFonts w:ascii="宋体" w:hAnsi="宋体" w:cs="Arial"/>
                <w:sz w:val="24"/>
                <w:szCs w:val="24"/>
              </w:rPr>
            </w:pPr>
          </w:p>
        </w:tc>
        <w:tc>
          <w:tcPr>
            <w:tcW w:w="2337" w:type="dxa"/>
            <w:vAlign w:val="center"/>
          </w:tcPr>
          <w:p w14:paraId="579DC84A">
            <w:pPr>
              <w:pStyle w:val="52"/>
              <w:jc w:val="center"/>
              <w:rPr>
                <w:rFonts w:ascii="宋体" w:hAnsi="宋体" w:cs="Arial"/>
                <w:sz w:val="24"/>
                <w:szCs w:val="24"/>
              </w:rPr>
            </w:pPr>
          </w:p>
        </w:tc>
        <w:tc>
          <w:tcPr>
            <w:tcW w:w="1795" w:type="dxa"/>
            <w:vAlign w:val="center"/>
          </w:tcPr>
          <w:p w14:paraId="2F92FED4">
            <w:pPr>
              <w:pStyle w:val="52"/>
              <w:jc w:val="center"/>
              <w:rPr>
                <w:rFonts w:ascii="宋体" w:hAnsi="宋体" w:cs="Arial"/>
                <w:sz w:val="24"/>
                <w:szCs w:val="24"/>
              </w:rPr>
            </w:pPr>
          </w:p>
        </w:tc>
      </w:tr>
      <w:tr w14:paraId="678EFC1E">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1932" w:type="dxa"/>
            <w:vAlign w:val="center"/>
          </w:tcPr>
          <w:p w14:paraId="174C12FC">
            <w:pPr>
              <w:pStyle w:val="52"/>
              <w:jc w:val="center"/>
              <w:rPr>
                <w:rFonts w:ascii="宋体" w:hAnsi="宋体" w:cs="Arial"/>
                <w:sz w:val="24"/>
                <w:szCs w:val="24"/>
              </w:rPr>
            </w:pPr>
          </w:p>
        </w:tc>
        <w:tc>
          <w:tcPr>
            <w:tcW w:w="2335" w:type="dxa"/>
            <w:vAlign w:val="center"/>
          </w:tcPr>
          <w:p w14:paraId="62A528D8">
            <w:pPr>
              <w:pStyle w:val="52"/>
              <w:jc w:val="center"/>
              <w:rPr>
                <w:rFonts w:ascii="宋体" w:hAnsi="宋体" w:cs="Arial"/>
                <w:sz w:val="24"/>
                <w:szCs w:val="24"/>
              </w:rPr>
            </w:pPr>
          </w:p>
        </w:tc>
        <w:tc>
          <w:tcPr>
            <w:tcW w:w="2337" w:type="dxa"/>
            <w:vAlign w:val="center"/>
          </w:tcPr>
          <w:p w14:paraId="0FCDA774">
            <w:pPr>
              <w:pStyle w:val="52"/>
              <w:jc w:val="center"/>
              <w:rPr>
                <w:rFonts w:ascii="宋体" w:hAnsi="宋体" w:cs="Arial"/>
                <w:sz w:val="24"/>
                <w:szCs w:val="24"/>
              </w:rPr>
            </w:pPr>
          </w:p>
        </w:tc>
        <w:tc>
          <w:tcPr>
            <w:tcW w:w="1795" w:type="dxa"/>
            <w:vAlign w:val="center"/>
          </w:tcPr>
          <w:p w14:paraId="0887C42E">
            <w:pPr>
              <w:pStyle w:val="52"/>
              <w:jc w:val="center"/>
              <w:rPr>
                <w:rFonts w:ascii="宋体" w:hAnsi="宋体" w:cs="Arial"/>
                <w:sz w:val="24"/>
                <w:szCs w:val="24"/>
              </w:rPr>
            </w:pPr>
          </w:p>
        </w:tc>
      </w:tr>
      <w:tr w14:paraId="39B2C214">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1932" w:type="dxa"/>
            <w:vAlign w:val="center"/>
          </w:tcPr>
          <w:p w14:paraId="6DBA951C">
            <w:pPr>
              <w:pStyle w:val="52"/>
              <w:jc w:val="center"/>
              <w:rPr>
                <w:rFonts w:ascii="宋体" w:hAnsi="宋体" w:cs="Arial"/>
                <w:sz w:val="24"/>
                <w:szCs w:val="24"/>
              </w:rPr>
            </w:pPr>
          </w:p>
        </w:tc>
        <w:tc>
          <w:tcPr>
            <w:tcW w:w="2335" w:type="dxa"/>
            <w:vAlign w:val="center"/>
          </w:tcPr>
          <w:p w14:paraId="218E633C">
            <w:pPr>
              <w:pStyle w:val="52"/>
              <w:jc w:val="center"/>
              <w:rPr>
                <w:rFonts w:ascii="宋体" w:hAnsi="宋体" w:cs="Arial"/>
                <w:sz w:val="24"/>
                <w:szCs w:val="24"/>
              </w:rPr>
            </w:pPr>
          </w:p>
        </w:tc>
        <w:tc>
          <w:tcPr>
            <w:tcW w:w="2337" w:type="dxa"/>
            <w:vAlign w:val="center"/>
          </w:tcPr>
          <w:p w14:paraId="256DDB5F">
            <w:pPr>
              <w:pStyle w:val="52"/>
              <w:jc w:val="center"/>
              <w:rPr>
                <w:rFonts w:ascii="宋体" w:hAnsi="宋体" w:cs="Arial"/>
                <w:sz w:val="24"/>
                <w:szCs w:val="24"/>
              </w:rPr>
            </w:pPr>
          </w:p>
        </w:tc>
        <w:tc>
          <w:tcPr>
            <w:tcW w:w="1795" w:type="dxa"/>
            <w:vAlign w:val="center"/>
          </w:tcPr>
          <w:p w14:paraId="76DA3188">
            <w:pPr>
              <w:pStyle w:val="52"/>
              <w:jc w:val="center"/>
              <w:rPr>
                <w:rFonts w:ascii="宋体" w:hAnsi="宋体" w:cs="Arial"/>
                <w:sz w:val="24"/>
                <w:szCs w:val="24"/>
              </w:rPr>
            </w:pPr>
          </w:p>
        </w:tc>
      </w:tr>
    </w:tbl>
    <w:p w14:paraId="1F66A4FF">
      <w:pPr>
        <w:pStyle w:val="52"/>
        <w:tabs>
          <w:tab w:val="left" w:pos="1050"/>
        </w:tabs>
        <w:ind w:firstLine="480" w:firstLineChars="200"/>
        <w:jc w:val="both"/>
        <w:rPr>
          <w:rFonts w:ascii="宋体"/>
          <w:kern w:val="2"/>
          <w:sz w:val="24"/>
          <w:szCs w:val="24"/>
        </w:rPr>
      </w:pPr>
      <w:r>
        <w:rPr>
          <w:rFonts w:hint="eastAsia" w:ascii="宋体"/>
          <w:kern w:val="2"/>
          <w:sz w:val="24"/>
          <w:szCs w:val="24"/>
        </w:rPr>
        <w:t>注：</w:t>
      </w:r>
    </w:p>
    <w:p w14:paraId="239D2FD3">
      <w:pPr>
        <w:pStyle w:val="53"/>
        <w:widowControl/>
        <w:tabs>
          <w:tab w:val="left" w:pos="0"/>
        </w:tabs>
        <w:ind w:firstLine="446"/>
        <w:rPr>
          <w:rFonts w:ascii="宋体" w:hAnsi="Times New Roman"/>
          <w:sz w:val="24"/>
          <w:szCs w:val="24"/>
        </w:rPr>
      </w:pPr>
      <w:r>
        <w:rPr>
          <w:rFonts w:hint="eastAsia" w:ascii="宋体" w:hAnsi="Times New Roman"/>
          <w:sz w:val="24"/>
          <w:szCs w:val="24"/>
        </w:rPr>
        <w:t>1.本表填写除资格审查内容外的认证、信誉、奖励、荣誉等商务评审因素涉及的证书。</w:t>
      </w:r>
    </w:p>
    <w:p w14:paraId="084B27DE">
      <w:pPr>
        <w:pStyle w:val="51"/>
        <w:tabs>
          <w:tab w:val="left" w:pos="0"/>
        </w:tabs>
        <w:ind w:firstLine="480" w:firstLineChars="200"/>
        <w:rPr>
          <w:rFonts w:ascii="宋体"/>
          <w:sz w:val="24"/>
        </w:rPr>
      </w:pPr>
      <w:r>
        <w:rPr>
          <w:rFonts w:hint="eastAsia" w:ascii="宋体"/>
          <w:sz w:val="24"/>
        </w:rPr>
        <w:t>2.请投标人严格按照要求在本表后提交相关证明材料，否则有可能影响评审结果。</w:t>
      </w:r>
    </w:p>
    <w:p w14:paraId="1CE00BED">
      <w:pPr>
        <w:adjustRightInd w:val="0"/>
        <w:snapToGrid w:val="0"/>
        <w:ind w:firstLine="480" w:firstLineChars="200"/>
        <w:rPr>
          <w:rFonts w:ascii="宋体"/>
          <w:sz w:val="24"/>
        </w:rPr>
      </w:pPr>
    </w:p>
    <w:p w14:paraId="4CD25CB7">
      <w:pPr>
        <w:adjustRightInd w:val="0"/>
        <w:snapToGrid w:val="0"/>
        <w:ind w:firstLine="480" w:firstLineChars="200"/>
        <w:rPr>
          <w:rFonts w:ascii="宋体"/>
          <w:sz w:val="24"/>
          <w:u w:val="single"/>
        </w:rPr>
      </w:pPr>
      <w:r>
        <w:rPr>
          <w:rFonts w:hint="eastAsia" w:ascii="宋体"/>
          <w:sz w:val="24"/>
        </w:rPr>
        <w:t>投标人名称（签章）：</w:t>
      </w:r>
    </w:p>
    <w:p w14:paraId="2190844C">
      <w:pPr>
        <w:adjustRightInd w:val="0"/>
        <w:snapToGrid w:val="0"/>
        <w:ind w:firstLine="480" w:firstLineChars="200"/>
        <w:rPr>
          <w:rFonts w:ascii="宋体" w:hAnsi="宋体"/>
          <w:snapToGrid w:val="0"/>
          <w:kern w:val="0"/>
          <w:sz w:val="24"/>
        </w:rPr>
      </w:pPr>
      <w:r>
        <w:rPr>
          <w:rFonts w:hint="eastAsia" w:ascii="宋体" w:hAnsi="宋体"/>
          <w:snapToGrid w:val="0"/>
          <w:kern w:val="0"/>
          <w:sz w:val="24"/>
        </w:rPr>
        <w:t>法定代表人（单位负责人）</w:t>
      </w:r>
    </w:p>
    <w:p w14:paraId="182D2339">
      <w:pPr>
        <w:adjustRightInd w:val="0"/>
        <w:snapToGrid w:val="0"/>
        <w:ind w:firstLine="480" w:firstLineChars="200"/>
        <w:rPr>
          <w:rFonts w:ascii="宋体" w:hAnsi="宋体"/>
          <w:snapToGrid w:val="0"/>
          <w:kern w:val="0"/>
          <w:sz w:val="24"/>
        </w:rPr>
      </w:pPr>
      <w:r>
        <w:rPr>
          <w:rFonts w:hint="eastAsia" w:ascii="宋体" w:hAnsi="宋体"/>
          <w:snapToGrid w:val="0"/>
          <w:kern w:val="0"/>
          <w:sz w:val="24"/>
        </w:rPr>
        <w:t>或授权代表（签   章）</w:t>
      </w:r>
      <w:r>
        <w:rPr>
          <w:rFonts w:hint="eastAsia" w:ascii="宋体"/>
          <w:sz w:val="24"/>
        </w:rPr>
        <w:t>：</w:t>
      </w:r>
    </w:p>
    <w:p w14:paraId="0CFF02F5">
      <w:pPr>
        <w:adjustRightInd w:val="0"/>
        <w:snapToGrid w:val="0"/>
        <w:ind w:firstLine="2160" w:firstLineChars="900"/>
        <w:outlineLvl w:val="0"/>
        <w:rPr>
          <w:rFonts w:ascii="宋体"/>
          <w:sz w:val="24"/>
        </w:rPr>
      </w:pPr>
    </w:p>
    <w:p w14:paraId="6FAC86FE">
      <w:pPr>
        <w:autoSpaceDE w:val="0"/>
        <w:autoSpaceDN w:val="0"/>
        <w:adjustRightInd w:val="0"/>
        <w:spacing w:beforeLines="50" w:afterLines="50"/>
        <w:rPr>
          <w:rFonts w:ascii="宋体" w:hAnsi="宋体"/>
          <w:kern w:val="0"/>
          <w:szCs w:val="21"/>
        </w:rPr>
      </w:pPr>
      <w:r>
        <w:rPr>
          <w:rFonts w:hint="eastAsia" w:ascii="宋体"/>
          <w:sz w:val="24"/>
        </w:rPr>
        <w:t xml:space="preserve">    日期：年月日</w:t>
      </w:r>
    </w:p>
    <w:p w14:paraId="273D12AA">
      <w:pPr>
        <w:pStyle w:val="4"/>
        <w:jc w:val="center"/>
        <w:rPr>
          <w:rFonts w:ascii="黑体" w:hAnsi="黑体" w:eastAsia="黑体"/>
          <w:b w:val="0"/>
          <w:bCs w:val="0"/>
          <w:kern w:val="0"/>
          <w:sz w:val="30"/>
          <w:szCs w:val="30"/>
        </w:rPr>
      </w:pPr>
      <w:r>
        <w:rPr>
          <w:rFonts w:hint="eastAsia" w:ascii="黑体" w:hAnsi="黑体" w:eastAsia="黑体"/>
          <w:b w:val="0"/>
          <w:bCs w:val="0"/>
          <w:kern w:val="0"/>
          <w:sz w:val="30"/>
          <w:szCs w:val="30"/>
        </w:rPr>
        <w:t>七、招标文件要求提供或投标人认为需要提供的其它商务材料</w:t>
      </w:r>
    </w:p>
    <w:p w14:paraId="0D0329D3">
      <w:pPr>
        <w:autoSpaceDE w:val="0"/>
        <w:autoSpaceDN w:val="0"/>
        <w:adjustRightInd w:val="0"/>
        <w:spacing w:beforeLines="50" w:afterLines="50"/>
        <w:jc w:val="center"/>
        <w:rPr>
          <w:rFonts w:ascii="宋体" w:hAnsi="宋体"/>
          <w:kern w:val="0"/>
          <w:sz w:val="24"/>
        </w:rPr>
      </w:pPr>
      <w:r>
        <w:rPr>
          <w:rFonts w:hint="eastAsia" w:ascii="宋体" w:hAnsi="宋体"/>
          <w:kern w:val="0"/>
          <w:sz w:val="24"/>
        </w:rPr>
        <w:t>（如果有，提供）</w:t>
      </w:r>
    </w:p>
    <w:p w14:paraId="67D632CB"/>
    <w:p w14:paraId="1C8DDC45"/>
    <w:p w14:paraId="1B4BD3F5">
      <w:pPr>
        <w:rPr>
          <w:b/>
          <w:sz w:val="28"/>
          <w:szCs w:val="28"/>
        </w:rPr>
      </w:pPr>
    </w:p>
    <w:p w14:paraId="5402735A">
      <w:pPr>
        <w:rPr>
          <w:b/>
          <w:sz w:val="28"/>
          <w:szCs w:val="28"/>
        </w:rPr>
      </w:pPr>
    </w:p>
    <w:p w14:paraId="3D8BFDD1">
      <w:pPr>
        <w:rPr>
          <w:b/>
          <w:sz w:val="28"/>
          <w:szCs w:val="28"/>
        </w:rPr>
      </w:pPr>
    </w:p>
    <w:p w14:paraId="1F866336">
      <w:pPr>
        <w:rPr>
          <w:b/>
          <w:sz w:val="28"/>
          <w:szCs w:val="28"/>
        </w:rPr>
      </w:pPr>
    </w:p>
    <w:p w14:paraId="5332AE09">
      <w:pPr>
        <w:rPr>
          <w:b/>
          <w:sz w:val="28"/>
          <w:szCs w:val="28"/>
        </w:rPr>
      </w:pPr>
    </w:p>
    <w:p w14:paraId="5CF2163C">
      <w:pPr>
        <w:rPr>
          <w:b/>
          <w:sz w:val="28"/>
          <w:szCs w:val="28"/>
        </w:rPr>
      </w:pPr>
    </w:p>
    <w:p w14:paraId="50925798">
      <w:pPr>
        <w:rPr>
          <w:b/>
          <w:sz w:val="28"/>
          <w:szCs w:val="28"/>
        </w:rPr>
      </w:pPr>
    </w:p>
    <w:p w14:paraId="16F2625E">
      <w:pPr>
        <w:rPr>
          <w:b/>
          <w:sz w:val="28"/>
          <w:szCs w:val="28"/>
        </w:rPr>
      </w:pPr>
    </w:p>
    <w:p w14:paraId="31E69634">
      <w:pPr>
        <w:rPr>
          <w:b/>
          <w:sz w:val="28"/>
          <w:szCs w:val="28"/>
        </w:rPr>
      </w:pPr>
    </w:p>
    <w:p w14:paraId="7BA6F279">
      <w:pPr>
        <w:rPr>
          <w:b/>
          <w:sz w:val="28"/>
          <w:szCs w:val="28"/>
        </w:rPr>
      </w:pPr>
    </w:p>
    <w:p w14:paraId="0F385C7B">
      <w:pPr>
        <w:rPr>
          <w:b/>
          <w:sz w:val="28"/>
          <w:szCs w:val="28"/>
        </w:rPr>
      </w:pPr>
    </w:p>
    <w:p w14:paraId="7D253F95">
      <w:pPr>
        <w:rPr>
          <w:b/>
          <w:sz w:val="28"/>
          <w:szCs w:val="28"/>
        </w:rPr>
      </w:pPr>
    </w:p>
    <w:p w14:paraId="16F34938">
      <w:pPr>
        <w:rPr>
          <w:b/>
          <w:sz w:val="28"/>
          <w:szCs w:val="28"/>
        </w:rPr>
      </w:pPr>
    </w:p>
    <w:p w14:paraId="52F13F55">
      <w:pPr>
        <w:rPr>
          <w:b/>
          <w:sz w:val="28"/>
          <w:szCs w:val="28"/>
        </w:rPr>
      </w:pPr>
    </w:p>
    <w:p w14:paraId="2718AC7B"/>
    <w:p w14:paraId="7F7D487E">
      <w:pPr>
        <w:jc w:val="center"/>
        <w:outlineLvl w:val="1"/>
        <w:rPr>
          <w:rFonts w:ascii="宋体" w:hAnsi="宋体"/>
          <w:b/>
          <w:bCs/>
          <w:kern w:val="0"/>
          <w:sz w:val="52"/>
          <w:szCs w:val="52"/>
        </w:rPr>
      </w:pPr>
    </w:p>
    <w:p w14:paraId="3D42CDCF">
      <w:pPr>
        <w:jc w:val="center"/>
        <w:outlineLvl w:val="1"/>
        <w:rPr>
          <w:rFonts w:ascii="宋体" w:hAnsi="宋体"/>
          <w:b/>
          <w:bCs/>
          <w:kern w:val="0"/>
          <w:sz w:val="52"/>
          <w:szCs w:val="52"/>
        </w:rPr>
      </w:pPr>
    </w:p>
    <w:p w14:paraId="2C1A16A6">
      <w:pPr>
        <w:jc w:val="center"/>
        <w:outlineLvl w:val="1"/>
        <w:rPr>
          <w:rFonts w:hint="eastAsia" w:ascii="宋体" w:hAnsi="宋体"/>
          <w:b/>
          <w:bCs/>
          <w:kern w:val="0"/>
          <w:sz w:val="52"/>
          <w:szCs w:val="52"/>
        </w:rPr>
      </w:pPr>
    </w:p>
    <w:p w14:paraId="2DBB8A4E">
      <w:pPr>
        <w:jc w:val="center"/>
        <w:outlineLvl w:val="1"/>
        <w:rPr>
          <w:rFonts w:ascii="宋体" w:hAnsi="宋体"/>
          <w:kern w:val="0"/>
          <w:sz w:val="24"/>
        </w:rPr>
      </w:pPr>
      <w:r>
        <w:rPr>
          <w:rFonts w:hint="eastAsia" w:ascii="宋体" w:hAnsi="宋体"/>
          <w:b/>
          <w:bCs/>
          <w:kern w:val="0"/>
          <w:sz w:val="52"/>
          <w:szCs w:val="52"/>
        </w:rPr>
        <w:t>第三部分  技术服务文件</w:t>
      </w:r>
    </w:p>
    <w:p w14:paraId="7FEFC27D">
      <w:pPr>
        <w:pStyle w:val="52"/>
      </w:pPr>
    </w:p>
    <w:p w14:paraId="125A5BB1">
      <w:pPr>
        <w:widowControl/>
        <w:jc w:val="left"/>
        <w:rPr>
          <w:rFonts w:ascii="黑体" w:hAnsi="黑体" w:eastAsia="黑体"/>
          <w:kern w:val="0"/>
          <w:sz w:val="30"/>
          <w:szCs w:val="30"/>
        </w:rPr>
      </w:pPr>
      <w:r>
        <w:rPr>
          <w:rFonts w:ascii="黑体" w:hAnsi="黑体" w:eastAsia="黑体"/>
          <w:b/>
          <w:bCs/>
          <w:kern w:val="0"/>
          <w:sz w:val="30"/>
          <w:szCs w:val="30"/>
        </w:rPr>
        <w:br w:type="page"/>
      </w:r>
    </w:p>
    <w:p w14:paraId="7F732778">
      <w:pPr>
        <w:pStyle w:val="4"/>
        <w:jc w:val="center"/>
        <w:rPr>
          <w:rFonts w:ascii="黑体" w:hAnsi="黑体" w:eastAsia="黑体"/>
          <w:b w:val="0"/>
          <w:bCs w:val="0"/>
          <w:kern w:val="0"/>
          <w:sz w:val="30"/>
          <w:szCs w:val="30"/>
        </w:rPr>
      </w:pPr>
      <w:r>
        <w:rPr>
          <w:rFonts w:hint="eastAsia" w:ascii="黑体" w:hAnsi="黑体" w:eastAsia="黑体"/>
          <w:b w:val="0"/>
          <w:bCs w:val="0"/>
          <w:kern w:val="0"/>
          <w:sz w:val="30"/>
          <w:szCs w:val="30"/>
        </w:rPr>
        <w:t>一、技术服务方案</w:t>
      </w:r>
    </w:p>
    <w:p w14:paraId="50298071">
      <w:pPr>
        <w:autoSpaceDE w:val="0"/>
        <w:autoSpaceDN w:val="0"/>
        <w:adjustRightInd w:val="0"/>
        <w:spacing w:beforeLines="50" w:afterLines="50"/>
        <w:ind w:firstLine="480" w:firstLineChars="200"/>
        <w:jc w:val="left"/>
        <w:rPr>
          <w:rFonts w:ascii="宋体" w:hAnsi="宋体"/>
          <w:kern w:val="0"/>
          <w:sz w:val="24"/>
        </w:rPr>
      </w:pPr>
      <w:r>
        <w:rPr>
          <w:rFonts w:hint="eastAsia" w:ascii="宋体" w:hAnsi="宋体"/>
          <w:kern w:val="0"/>
          <w:sz w:val="24"/>
        </w:rPr>
        <w:t>说明：本部分由投标人根据项目特点和招标文件要求自行编写，内容可以包括但不限于对本项目的理解、项目实施方案、质量管理措施、工作进度保障措施、服务承诺等，用以完整响应项目招标技术和服务需求。招标文件第二章《项目采购需求》中要求必须提供的技术服务方案以及证明材料，供应商必须提供。</w:t>
      </w:r>
    </w:p>
    <w:p w14:paraId="025031BE">
      <w:pPr>
        <w:autoSpaceDE w:val="0"/>
        <w:autoSpaceDN w:val="0"/>
        <w:adjustRightInd w:val="0"/>
        <w:spacing w:beforeLines="50" w:afterLines="50"/>
        <w:jc w:val="center"/>
        <w:rPr>
          <w:rFonts w:ascii="宋体" w:hAnsi="宋体"/>
          <w:kern w:val="0"/>
          <w:szCs w:val="21"/>
        </w:rPr>
      </w:pPr>
    </w:p>
    <w:p w14:paraId="68E21BA3">
      <w:pPr>
        <w:autoSpaceDE w:val="0"/>
        <w:autoSpaceDN w:val="0"/>
        <w:adjustRightInd w:val="0"/>
        <w:spacing w:beforeLines="50" w:afterLines="50"/>
        <w:jc w:val="center"/>
        <w:rPr>
          <w:rFonts w:ascii="宋体" w:hAnsi="宋体"/>
          <w:kern w:val="0"/>
          <w:szCs w:val="21"/>
        </w:rPr>
      </w:pPr>
    </w:p>
    <w:p w14:paraId="47B5FA93">
      <w:pPr>
        <w:pStyle w:val="4"/>
        <w:rPr>
          <w:rFonts w:ascii="黑体" w:hAnsi="黑体" w:eastAsia="黑体"/>
          <w:b w:val="0"/>
          <w:bCs w:val="0"/>
          <w:kern w:val="0"/>
          <w:sz w:val="30"/>
          <w:szCs w:val="30"/>
        </w:rPr>
      </w:pPr>
    </w:p>
    <w:p w14:paraId="080586A8">
      <w:pPr>
        <w:pStyle w:val="4"/>
        <w:rPr>
          <w:rFonts w:ascii="黑体" w:hAnsi="黑体" w:eastAsia="黑体"/>
          <w:b w:val="0"/>
          <w:bCs w:val="0"/>
          <w:kern w:val="0"/>
          <w:sz w:val="30"/>
          <w:szCs w:val="30"/>
        </w:rPr>
      </w:pPr>
    </w:p>
    <w:p w14:paraId="4F82A279">
      <w:pPr>
        <w:pStyle w:val="4"/>
        <w:rPr>
          <w:rFonts w:ascii="黑体" w:hAnsi="黑体" w:eastAsia="黑体"/>
          <w:b w:val="0"/>
          <w:bCs w:val="0"/>
          <w:kern w:val="0"/>
          <w:sz w:val="30"/>
          <w:szCs w:val="30"/>
        </w:rPr>
      </w:pPr>
    </w:p>
    <w:p w14:paraId="2FA091EA">
      <w:pPr>
        <w:pStyle w:val="5"/>
      </w:pPr>
    </w:p>
    <w:p w14:paraId="05EFEB67">
      <w:pPr>
        <w:pStyle w:val="4"/>
        <w:jc w:val="center"/>
        <w:rPr>
          <w:rFonts w:ascii="黑体" w:hAnsi="黑体" w:eastAsia="黑体"/>
          <w:b w:val="0"/>
          <w:bCs w:val="0"/>
          <w:kern w:val="0"/>
          <w:sz w:val="30"/>
          <w:szCs w:val="30"/>
        </w:rPr>
      </w:pPr>
    </w:p>
    <w:p w14:paraId="5FCCB5B5">
      <w:pPr>
        <w:rPr>
          <w:rFonts w:ascii="黑体" w:hAnsi="黑体" w:eastAsia="黑体"/>
          <w:kern w:val="0"/>
          <w:sz w:val="30"/>
          <w:szCs w:val="30"/>
        </w:rPr>
      </w:pPr>
      <w:r>
        <w:rPr>
          <w:rFonts w:hint="eastAsia" w:ascii="黑体" w:hAnsi="黑体" w:eastAsia="黑体"/>
          <w:kern w:val="0"/>
          <w:sz w:val="30"/>
          <w:szCs w:val="30"/>
        </w:rPr>
        <w:br w:type="page"/>
      </w:r>
    </w:p>
    <w:p w14:paraId="796D57A3">
      <w:pPr>
        <w:pStyle w:val="4"/>
        <w:jc w:val="center"/>
        <w:rPr>
          <w:rFonts w:ascii="黑体" w:hAnsi="黑体" w:eastAsia="黑体"/>
          <w:b w:val="0"/>
          <w:bCs w:val="0"/>
          <w:kern w:val="0"/>
          <w:sz w:val="30"/>
          <w:szCs w:val="30"/>
        </w:rPr>
      </w:pPr>
      <w:r>
        <w:rPr>
          <w:rFonts w:hint="eastAsia" w:ascii="黑体" w:hAnsi="黑体" w:eastAsia="黑体"/>
          <w:b w:val="0"/>
          <w:bCs w:val="0"/>
          <w:kern w:val="0"/>
          <w:sz w:val="30"/>
          <w:szCs w:val="30"/>
        </w:rPr>
        <w:t>二、节能产品、环境标志产品政府强制采购认证证书一览表</w:t>
      </w:r>
    </w:p>
    <w:p w14:paraId="1D1F2E16">
      <w:pPr>
        <w:pStyle w:val="52"/>
        <w:jc w:val="center"/>
        <w:rPr>
          <w:rFonts w:ascii="宋体" w:hAnsi="宋体"/>
          <w:szCs w:val="21"/>
        </w:rPr>
      </w:pPr>
      <w:r>
        <w:rPr>
          <w:rFonts w:hint="eastAsia"/>
        </w:rPr>
        <w:t>（如果有，提供）</w:t>
      </w:r>
    </w:p>
    <w:p w14:paraId="06DDFB6C">
      <w:pPr>
        <w:pStyle w:val="5"/>
        <w:ind w:firstLine="0"/>
      </w:pPr>
    </w:p>
    <w:tbl>
      <w:tblPr>
        <w:tblStyle w:val="17"/>
        <w:tblpPr w:leftFromText="180" w:rightFromText="180" w:vertAnchor="text" w:horzAnchor="page" w:tblpXSpec="center" w:tblpY="223"/>
        <w:tblOverlap w:val="never"/>
        <w:tblW w:w="8402" w:type="dxa"/>
        <w:jc w:val="center"/>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Layout w:type="fixed"/>
        <w:tblCellMar>
          <w:top w:w="0" w:type="dxa"/>
          <w:left w:w="108" w:type="dxa"/>
          <w:bottom w:w="0" w:type="dxa"/>
          <w:right w:w="108" w:type="dxa"/>
        </w:tblCellMar>
      </w:tblPr>
      <w:tblGrid>
        <w:gridCol w:w="675"/>
        <w:gridCol w:w="1560"/>
        <w:gridCol w:w="1134"/>
        <w:gridCol w:w="1134"/>
        <w:gridCol w:w="1134"/>
        <w:gridCol w:w="1559"/>
        <w:gridCol w:w="1206"/>
      </w:tblGrid>
      <w:tr w14:paraId="7BFD46CB">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391" w:hRule="atLeast"/>
          <w:jc w:val="center"/>
        </w:trPr>
        <w:tc>
          <w:tcPr>
            <w:tcW w:w="675" w:type="dxa"/>
            <w:vAlign w:val="center"/>
          </w:tcPr>
          <w:p w14:paraId="4EDF8344">
            <w:pPr>
              <w:autoSpaceDE w:val="0"/>
              <w:autoSpaceDN w:val="0"/>
              <w:adjustRightInd w:val="0"/>
              <w:jc w:val="center"/>
              <w:rPr>
                <w:rFonts w:ascii="黑体" w:hAnsi="黑体" w:eastAsia="黑体" w:cs="黑体"/>
                <w:sz w:val="24"/>
                <w:lang w:val="zh-CN"/>
              </w:rPr>
            </w:pPr>
            <w:r>
              <w:rPr>
                <w:rFonts w:hint="eastAsia" w:ascii="黑体" w:hAnsi="黑体" w:eastAsia="黑体" w:cs="黑体"/>
                <w:sz w:val="24"/>
                <w:lang w:val="zh-CN"/>
              </w:rPr>
              <w:t>序号</w:t>
            </w:r>
          </w:p>
        </w:tc>
        <w:tc>
          <w:tcPr>
            <w:tcW w:w="1560" w:type="dxa"/>
            <w:vAlign w:val="center"/>
          </w:tcPr>
          <w:p w14:paraId="3CEBB432">
            <w:pPr>
              <w:autoSpaceDE w:val="0"/>
              <w:autoSpaceDN w:val="0"/>
              <w:adjustRightInd w:val="0"/>
              <w:jc w:val="center"/>
              <w:rPr>
                <w:rFonts w:ascii="黑体" w:hAnsi="黑体" w:eastAsia="黑体" w:cs="黑体"/>
                <w:sz w:val="24"/>
                <w:lang w:val="zh-CN"/>
              </w:rPr>
            </w:pPr>
            <w:r>
              <w:rPr>
                <w:rFonts w:hint="eastAsia" w:ascii="黑体" w:hAnsi="黑体" w:eastAsia="黑体" w:cs="黑体"/>
                <w:sz w:val="24"/>
                <w:lang w:val="zh-CN"/>
              </w:rPr>
              <w:t>品目</w:t>
            </w:r>
          </w:p>
        </w:tc>
        <w:tc>
          <w:tcPr>
            <w:tcW w:w="1134" w:type="dxa"/>
            <w:vAlign w:val="center"/>
          </w:tcPr>
          <w:p w14:paraId="6437EC27">
            <w:pPr>
              <w:autoSpaceDE w:val="0"/>
              <w:autoSpaceDN w:val="0"/>
              <w:adjustRightInd w:val="0"/>
              <w:jc w:val="center"/>
              <w:rPr>
                <w:rFonts w:ascii="黑体" w:hAnsi="黑体" w:eastAsia="黑体" w:cs="黑体"/>
                <w:sz w:val="24"/>
                <w:lang w:val="zh-CN"/>
              </w:rPr>
            </w:pPr>
            <w:r>
              <w:rPr>
                <w:rFonts w:hint="eastAsia" w:ascii="黑体" w:hAnsi="黑体" w:eastAsia="黑体" w:cs="黑体"/>
                <w:sz w:val="24"/>
                <w:lang w:val="zh-CN"/>
              </w:rPr>
              <w:t>产品名称</w:t>
            </w:r>
          </w:p>
        </w:tc>
        <w:tc>
          <w:tcPr>
            <w:tcW w:w="1134" w:type="dxa"/>
            <w:vAlign w:val="center"/>
          </w:tcPr>
          <w:p w14:paraId="3D2BCAD1">
            <w:pPr>
              <w:autoSpaceDE w:val="0"/>
              <w:autoSpaceDN w:val="0"/>
              <w:adjustRightInd w:val="0"/>
              <w:jc w:val="center"/>
              <w:rPr>
                <w:rFonts w:ascii="黑体" w:hAnsi="黑体" w:eastAsia="黑体" w:cs="黑体"/>
                <w:sz w:val="24"/>
                <w:lang w:val="zh-CN"/>
              </w:rPr>
            </w:pPr>
            <w:r>
              <w:rPr>
                <w:rFonts w:hint="eastAsia" w:ascii="黑体" w:hAnsi="黑体" w:eastAsia="黑体" w:cs="黑体"/>
                <w:sz w:val="24"/>
                <w:lang w:val="zh-CN"/>
              </w:rPr>
              <w:t>规格型号</w:t>
            </w:r>
          </w:p>
        </w:tc>
        <w:tc>
          <w:tcPr>
            <w:tcW w:w="1134" w:type="dxa"/>
            <w:vAlign w:val="center"/>
          </w:tcPr>
          <w:p w14:paraId="6B772D34">
            <w:pPr>
              <w:autoSpaceDE w:val="0"/>
              <w:autoSpaceDN w:val="0"/>
              <w:adjustRightInd w:val="0"/>
              <w:jc w:val="center"/>
              <w:rPr>
                <w:rFonts w:ascii="黑体" w:hAnsi="黑体" w:eastAsia="黑体" w:cs="黑体"/>
                <w:sz w:val="24"/>
                <w:lang w:val="zh-CN"/>
              </w:rPr>
            </w:pPr>
            <w:r>
              <w:rPr>
                <w:rFonts w:hint="eastAsia" w:ascii="黑体" w:hAnsi="黑体" w:eastAsia="黑体" w:cs="黑体"/>
                <w:sz w:val="24"/>
                <w:lang w:val="zh-CN"/>
              </w:rPr>
              <w:t>证书编号</w:t>
            </w:r>
          </w:p>
        </w:tc>
        <w:tc>
          <w:tcPr>
            <w:tcW w:w="1559" w:type="dxa"/>
            <w:vAlign w:val="center"/>
          </w:tcPr>
          <w:p w14:paraId="4A3D0D19">
            <w:pPr>
              <w:autoSpaceDE w:val="0"/>
              <w:autoSpaceDN w:val="0"/>
              <w:adjustRightInd w:val="0"/>
              <w:jc w:val="center"/>
              <w:rPr>
                <w:rFonts w:ascii="黑体" w:hAnsi="黑体" w:eastAsia="黑体" w:cs="黑体"/>
                <w:sz w:val="24"/>
                <w:lang w:val="zh-CN"/>
              </w:rPr>
            </w:pPr>
            <w:r>
              <w:rPr>
                <w:rFonts w:hint="eastAsia" w:ascii="黑体" w:hAnsi="黑体" w:eastAsia="黑体" w:cs="黑体"/>
                <w:sz w:val="24"/>
                <w:lang w:val="zh-CN"/>
              </w:rPr>
              <w:t>证书到期日期</w:t>
            </w:r>
          </w:p>
        </w:tc>
        <w:tc>
          <w:tcPr>
            <w:tcW w:w="1206" w:type="dxa"/>
            <w:vAlign w:val="center"/>
          </w:tcPr>
          <w:p w14:paraId="461D30FB">
            <w:pPr>
              <w:autoSpaceDE w:val="0"/>
              <w:autoSpaceDN w:val="0"/>
              <w:adjustRightInd w:val="0"/>
              <w:jc w:val="center"/>
              <w:rPr>
                <w:rFonts w:ascii="黑体" w:hAnsi="黑体" w:eastAsia="黑体" w:cs="黑体"/>
                <w:sz w:val="24"/>
                <w:lang w:val="zh-CN"/>
              </w:rPr>
            </w:pPr>
            <w:r>
              <w:rPr>
                <w:rFonts w:hint="eastAsia" w:ascii="黑体" w:hAnsi="黑体" w:eastAsia="黑体" w:cs="黑体"/>
                <w:sz w:val="24"/>
                <w:lang w:val="zh-CN"/>
              </w:rPr>
              <w:t>发证机构</w:t>
            </w:r>
          </w:p>
        </w:tc>
      </w:tr>
      <w:tr w14:paraId="22F19949">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391" w:hRule="atLeast"/>
          <w:jc w:val="center"/>
        </w:trPr>
        <w:tc>
          <w:tcPr>
            <w:tcW w:w="675" w:type="dxa"/>
            <w:vAlign w:val="center"/>
          </w:tcPr>
          <w:p w14:paraId="0C7D6B2D">
            <w:pPr>
              <w:adjustRightInd w:val="0"/>
              <w:snapToGrid w:val="0"/>
              <w:jc w:val="center"/>
              <w:rPr>
                <w:rFonts w:ascii="宋体" w:hAnsi="宋体"/>
                <w:sz w:val="24"/>
              </w:rPr>
            </w:pPr>
            <w:r>
              <w:rPr>
                <w:rFonts w:hint="eastAsia" w:ascii="宋体" w:hAnsi="宋体"/>
                <w:sz w:val="24"/>
              </w:rPr>
              <w:t>1</w:t>
            </w:r>
          </w:p>
        </w:tc>
        <w:tc>
          <w:tcPr>
            <w:tcW w:w="1560" w:type="dxa"/>
            <w:vAlign w:val="center"/>
          </w:tcPr>
          <w:p w14:paraId="79C8355F">
            <w:pPr>
              <w:adjustRightInd w:val="0"/>
              <w:snapToGrid w:val="0"/>
              <w:rPr>
                <w:rFonts w:ascii="宋体" w:hAnsi="宋体"/>
                <w:sz w:val="24"/>
              </w:rPr>
            </w:pPr>
            <w:r>
              <w:rPr>
                <w:rFonts w:hint="eastAsia" w:ascii="宋体" w:hAnsi="宋体"/>
                <w:sz w:val="24"/>
              </w:rPr>
              <w:t>　</w:t>
            </w:r>
          </w:p>
        </w:tc>
        <w:tc>
          <w:tcPr>
            <w:tcW w:w="1134" w:type="dxa"/>
            <w:vAlign w:val="center"/>
          </w:tcPr>
          <w:p w14:paraId="53DED0C9">
            <w:pPr>
              <w:adjustRightInd w:val="0"/>
              <w:snapToGrid w:val="0"/>
              <w:rPr>
                <w:rFonts w:ascii="宋体" w:hAnsi="宋体"/>
                <w:sz w:val="24"/>
              </w:rPr>
            </w:pPr>
            <w:r>
              <w:rPr>
                <w:rFonts w:hint="eastAsia" w:ascii="宋体" w:hAnsi="宋体"/>
                <w:sz w:val="24"/>
              </w:rPr>
              <w:t>　</w:t>
            </w:r>
          </w:p>
        </w:tc>
        <w:tc>
          <w:tcPr>
            <w:tcW w:w="1134" w:type="dxa"/>
            <w:vAlign w:val="center"/>
          </w:tcPr>
          <w:p w14:paraId="03D2B1EB">
            <w:pPr>
              <w:adjustRightInd w:val="0"/>
              <w:snapToGrid w:val="0"/>
              <w:rPr>
                <w:rFonts w:ascii="宋体" w:hAnsi="宋体"/>
                <w:sz w:val="24"/>
              </w:rPr>
            </w:pPr>
            <w:r>
              <w:rPr>
                <w:rFonts w:hint="eastAsia" w:ascii="宋体" w:hAnsi="宋体"/>
                <w:sz w:val="24"/>
              </w:rPr>
              <w:t>　</w:t>
            </w:r>
          </w:p>
        </w:tc>
        <w:tc>
          <w:tcPr>
            <w:tcW w:w="1134" w:type="dxa"/>
            <w:vAlign w:val="center"/>
          </w:tcPr>
          <w:p w14:paraId="0DDAC1BA">
            <w:pPr>
              <w:adjustRightInd w:val="0"/>
              <w:snapToGrid w:val="0"/>
              <w:rPr>
                <w:rFonts w:ascii="宋体" w:hAnsi="宋体"/>
                <w:sz w:val="24"/>
              </w:rPr>
            </w:pPr>
            <w:r>
              <w:rPr>
                <w:rFonts w:hint="eastAsia" w:ascii="宋体" w:hAnsi="宋体"/>
                <w:sz w:val="24"/>
              </w:rPr>
              <w:t>　</w:t>
            </w:r>
          </w:p>
        </w:tc>
        <w:tc>
          <w:tcPr>
            <w:tcW w:w="1559" w:type="dxa"/>
            <w:vAlign w:val="center"/>
          </w:tcPr>
          <w:p w14:paraId="20495D3C">
            <w:pPr>
              <w:adjustRightInd w:val="0"/>
              <w:snapToGrid w:val="0"/>
              <w:rPr>
                <w:rFonts w:ascii="宋体" w:hAnsi="宋体"/>
                <w:sz w:val="24"/>
              </w:rPr>
            </w:pPr>
            <w:r>
              <w:rPr>
                <w:rFonts w:hint="eastAsia" w:ascii="宋体" w:hAnsi="宋体"/>
                <w:sz w:val="24"/>
              </w:rPr>
              <w:t>　</w:t>
            </w:r>
          </w:p>
        </w:tc>
        <w:tc>
          <w:tcPr>
            <w:tcW w:w="1206" w:type="dxa"/>
            <w:vAlign w:val="center"/>
          </w:tcPr>
          <w:p w14:paraId="2C1E7FD5">
            <w:pPr>
              <w:adjustRightInd w:val="0"/>
              <w:snapToGrid w:val="0"/>
              <w:rPr>
                <w:rFonts w:ascii="宋体" w:hAnsi="宋体"/>
                <w:sz w:val="24"/>
              </w:rPr>
            </w:pPr>
            <w:r>
              <w:rPr>
                <w:rFonts w:hint="eastAsia" w:ascii="宋体" w:hAnsi="宋体"/>
                <w:sz w:val="24"/>
              </w:rPr>
              <w:t>　</w:t>
            </w:r>
          </w:p>
        </w:tc>
      </w:tr>
      <w:tr w14:paraId="11A24122">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391" w:hRule="atLeast"/>
          <w:jc w:val="center"/>
        </w:trPr>
        <w:tc>
          <w:tcPr>
            <w:tcW w:w="675" w:type="dxa"/>
            <w:vAlign w:val="center"/>
          </w:tcPr>
          <w:p w14:paraId="0681EFA9">
            <w:pPr>
              <w:adjustRightInd w:val="0"/>
              <w:snapToGrid w:val="0"/>
              <w:jc w:val="center"/>
              <w:rPr>
                <w:rFonts w:ascii="宋体" w:hAnsi="宋体"/>
                <w:sz w:val="24"/>
              </w:rPr>
            </w:pPr>
            <w:r>
              <w:rPr>
                <w:rFonts w:hint="eastAsia" w:ascii="宋体" w:hAnsi="宋体"/>
                <w:sz w:val="24"/>
              </w:rPr>
              <w:t>2</w:t>
            </w:r>
          </w:p>
        </w:tc>
        <w:tc>
          <w:tcPr>
            <w:tcW w:w="1560" w:type="dxa"/>
            <w:vAlign w:val="center"/>
          </w:tcPr>
          <w:p w14:paraId="15138B1B">
            <w:pPr>
              <w:adjustRightInd w:val="0"/>
              <w:snapToGrid w:val="0"/>
              <w:rPr>
                <w:rFonts w:ascii="宋体" w:hAnsi="宋体"/>
                <w:sz w:val="24"/>
              </w:rPr>
            </w:pPr>
            <w:r>
              <w:rPr>
                <w:rFonts w:hint="eastAsia" w:ascii="宋体" w:hAnsi="宋体"/>
                <w:sz w:val="24"/>
              </w:rPr>
              <w:t>　</w:t>
            </w:r>
          </w:p>
        </w:tc>
        <w:tc>
          <w:tcPr>
            <w:tcW w:w="1134" w:type="dxa"/>
            <w:vAlign w:val="center"/>
          </w:tcPr>
          <w:p w14:paraId="4398DFE3">
            <w:pPr>
              <w:adjustRightInd w:val="0"/>
              <w:snapToGrid w:val="0"/>
              <w:rPr>
                <w:rFonts w:ascii="宋体" w:hAnsi="宋体"/>
                <w:sz w:val="24"/>
              </w:rPr>
            </w:pPr>
            <w:r>
              <w:rPr>
                <w:rFonts w:hint="eastAsia" w:ascii="宋体" w:hAnsi="宋体"/>
                <w:sz w:val="24"/>
              </w:rPr>
              <w:t>　</w:t>
            </w:r>
          </w:p>
        </w:tc>
        <w:tc>
          <w:tcPr>
            <w:tcW w:w="1134" w:type="dxa"/>
            <w:vAlign w:val="center"/>
          </w:tcPr>
          <w:p w14:paraId="1F546D3E">
            <w:pPr>
              <w:adjustRightInd w:val="0"/>
              <w:snapToGrid w:val="0"/>
              <w:rPr>
                <w:rFonts w:ascii="宋体" w:hAnsi="宋体"/>
                <w:sz w:val="24"/>
              </w:rPr>
            </w:pPr>
            <w:r>
              <w:rPr>
                <w:rFonts w:hint="eastAsia" w:ascii="宋体" w:hAnsi="宋体"/>
                <w:sz w:val="24"/>
              </w:rPr>
              <w:t>　</w:t>
            </w:r>
          </w:p>
        </w:tc>
        <w:tc>
          <w:tcPr>
            <w:tcW w:w="1134" w:type="dxa"/>
            <w:vAlign w:val="center"/>
          </w:tcPr>
          <w:p w14:paraId="67F935B8">
            <w:pPr>
              <w:adjustRightInd w:val="0"/>
              <w:snapToGrid w:val="0"/>
              <w:rPr>
                <w:rFonts w:ascii="宋体" w:hAnsi="宋体"/>
                <w:sz w:val="24"/>
              </w:rPr>
            </w:pPr>
            <w:r>
              <w:rPr>
                <w:rFonts w:hint="eastAsia" w:ascii="宋体" w:hAnsi="宋体"/>
                <w:sz w:val="24"/>
              </w:rPr>
              <w:t>　</w:t>
            </w:r>
          </w:p>
        </w:tc>
        <w:tc>
          <w:tcPr>
            <w:tcW w:w="1559" w:type="dxa"/>
            <w:vAlign w:val="center"/>
          </w:tcPr>
          <w:p w14:paraId="69EF1D70">
            <w:pPr>
              <w:adjustRightInd w:val="0"/>
              <w:snapToGrid w:val="0"/>
              <w:rPr>
                <w:rFonts w:ascii="宋体" w:hAnsi="宋体"/>
                <w:sz w:val="24"/>
              </w:rPr>
            </w:pPr>
            <w:r>
              <w:rPr>
                <w:rFonts w:hint="eastAsia" w:ascii="宋体" w:hAnsi="宋体"/>
                <w:sz w:val="24"/>
              </w:rPr>
              <w:t>　</w:t>
            </w:r>
          </w:p>
        </w:tc>
        <w:tc>
          <w:tcPr>
            <w:tcW w:w="1206" w:type="dxa"/>
            <w:vAlign w:val="center"/>
          </w:tcPr>
          <w:p w14:paraId="5A9F0C9A">
            <w:pPr>
              <w:adjustRightInd w:val="0"/>
              <w:snapToGrid w:val="0"/>
              <w:rPr>
                <w:rFonts w:ascii="宋体" w:hAnsi="宋体"/>
                <w:sz w:val="24"/>
              </w:rPr>
            </w:pPr>
            <w:r>
              <w:rPr>
                <w:rFonts w:hint="eastAsia" w:ascii="宋体" w:hAnsi="宋体"/>
                <w:sz w:val="24"/>
              </w:rPr>
              <w:t>　</w:t>
            </w:r>
          </w:p>
        </w:tc>
      </w:tr>
      <w:tr w14:paraId="4324BFB6">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391" w:hRule="atLeast"/>
          <w:jc w:val="center"/>
        </w:trPr>
        <w:tc>
          <w:tcPr>
            <w:tcW w:w="675" w:type="dxa"/>
            <w:vAlign w:val="center"/>
          </w:tcPr>
          <w:p w14:paraId="078D4A86">
            <w:pPr>
              <w:adjustRightInd w:val="0"/>
              <w:snapToGrid w:val="0"/>
              <w:jc w:val="center"/>
              <w:rPr>
                <w:rFonts w:ascii="宋体" w:hAnsi="宋体"/>
                <w:sz w:val="24"/>
              </w:rPr>
            </w:pPr>
            <w:r>
              <w:rPr>
                <w:rFonts w:hint="eastAsia" w:ascii="宋体" w:hAnsi="宋体"/>
                <w:sz w:val="24"/>
              </w:rPr>
              <w:t>3</w:t>
            </w:r>
          </w:p>
        </w:tc>
        <w:tc>
          <w:tcPr>
            <w:tcW w:w="1560" w:type="dxa"/>
            <w:vAlign w:val="center"/>
          </w:tcPr>
          <w:p w14:paraId="71D12EED">
            <w:pPr>
              <w:adjustRightInd w:val="0"/>
              <w:snapToGrid w:val="0"/>
              <w:rPr>
                <w:rFonts w:ascii="宋体" w:hAnsi="宋体"/>
                <w:sz w:val="24"/>
              </w:rPr>
            </w:pPr>
            <w:r>
              <w:rPr>
                <w:rFonts w:hint="eastAsia" w:ascii="宋体" w:hAnsi="宋体"/>
                <w:sz w:val="24"/>
              </w:rPr>
              <w:t>　</w:t>
            </w:r>
          </w:p>
        </w:tc>
        <w:tc>
          <w:tcPr>
            <w:tcW w:w="1134" w:type="dxa"/>
            <w:vAlign w:val="center"/>
          </w:tcPr>
          <w:p w14:paraId="70E07C44">
            <w:pPr>
              <w:adjustRightInd w:val="0"/>
              <w:snapToGrid w:val="0"/>
              <w:rPr>
                <w:rFonts w:ascii="宋体" w:hAnsi="宋体"/>
                <w:sz w:val="24"/>
              </w:rPr>
            </w:pPr>
            <w:r>
              <w:rPr>
                <w:rFonts w:hint="eastAsia" w:ascii="宋体" w:hAnsi="宋体"/>
                <w:sz w:val="24"/>
              </w:rPr>
              <w:t>　</w:t>
            </w:r>
          </w:p>
        </w:tc>
        <w:tc>
          <w:tcPr>
            <w:tcW w:w="1134" w:type="dxa"/>
            <w:vAlign w:val="center"/>
          </w:tcPr>
          <w:p w14:paraId="57111646">
            <w:pPr>
              <w:adjustRightInd w:val="0"/>
              <w:snapToGrid w:val="0"/>
              <w:rPr>
                <w:rFonts w:ascii="宋体" w:hAnsi="宋体"/>
                <w:sz w:val="24"/>
              </w:rPr>
            </w:pPr>
            <w:r>
              <w:rPr>
                <w:rFonts w:hint="eastAsia" w:ascii="宋体" w:hAnsi="宋体"/>
                <w:sz w:val="24"/>
              </w:rPr>
              <w:t>　</w:t>
            </w:r>
          </w:p>
        </w:tc>
        <w:tc>
          <w:tcPr>
            <w:tcW w:w="1134" w:type="dxa"/>
            <w:vAlign w:val="center"/>
          </w:tcPr>
          <w:p w14:paraId="0BA7E32B">
            <w:pPr>
              <w:adjustRightInd w:val="0"/>
              <w:snapToGrid w:val="0"/>
              <w:rPr>
                <w:rFonts w:ascii="宋体" w:hAnsi="宋体"/>
                <w:sz w:val="24"/>
              </w:rPr>
            </w:pPr>
            <w:r>
              <w:rPr>
                <w:rFonts w:hint="eastAsia" w:ascii="宋体" w:hAnsi="宋体"/>
                <w:sz w:val="24"/>
              </w:rPr>
              <w:t>　</w:t>
            </w:r>
          </w:p>
        </w:tc>
        <w:tc>
          <w:tcPr>
            <w:tcW w:w="1559" w:type="dxa"/>
            <w:vAlign w:val="center"/>
          </w:tcPr>
          <w:p w14:paraId="3874E6AD">
            <w:pPr>
              <w:adjustRightInd w:val="0"/>
              <w:snapToGrid w:val="0"/>
              <w:rPr>
                <w:rFonts w:ascii="宋体" w:hAnsi="宋体"/>
                <w:sz w:val="24"/>
              </w:rPr>
            </w:pPr>
            <w:r>
              <w:rPr>
                <w:rFonts w:hint="eastAsia" w:ascii="宋体" w:hAnsi="宋体"/>
                <w:sz w:val="24"/>
              </w:rPr>
              <w:t>　</w:t>
            </w:r>
          </w:p>
        </w:tc>
        <w:tc>
          <w:tcPr>
            <w:tcW w:w="1206" w:type="dxa"/>
            <w:vAlign w:val="center"/>
          </w:tcPr>
          <w:p w14:paraId="0F49D205">
            <w:pPr>
              <w:adjustRightInd w:val="0"/>
              <w:snapToGrid w:val="0"/>
              <w:rPr>
                <w:rFonts w:ascii="宋体" w:hAnsi="宋体"/>
                <w:sz w:val="24"/>
              </w:rPr>
            </w:pPr>
            <w:r>
              <w:rPr>
                <w:rFonts w:hint="eastAsia" w:ascii="宋体" w:hAnsi="宋体"/>
                <w:sz w:val="24"/>
              </w:rPr>
              <w:t>　</w:t>
            </w:r>
          </w:p>
        </w:tc>
      </w:tr>
      <w:tr w14:paraId="21DDDE46">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391" w:hRule="atLeast"/>
          <w:jc w:val="center"/>
        </w:trPr>
        <w:tc>
          <w:tcPr>
            <w:tcW w:w="675" w:type="dxa"/>
            <w:vAlign w:val="center"/>
          </w:tcPr>
          <w:p w14:paraId="3D07664F">
            <w:pPr>
              <w:adjustRightInd w:val="0"/>
              <w:snapToGrid w:val="0"/>
              <w:jc w:val="center"/>
              <w:rPr>
                <w:rFonts w:ascii="宋体" w:hAnsi="宋体"/>
                <w:sz w:val="24"/>
              </w:rPr>
            </w:pPr>
            <w:r>
              <w:rPr>
                <w:rFonts w:hint="eastAsia" w:ascii="宋体" w:hAnsi="宋体"/>
                <w:sz w:val="24"/>
              </w:rPr>
              <w:t>4</w:t>
            </w:r>
          </w:p>
        </w:tc>
        <w:tc>
          <w:tcPr>
            <w:tcW w:w="1560" w:type="dxa"/>
            <w:vAlign w:val="center"/>
          </w:tcPr>
          <w:p w14:paraId="65F91A5D">
            <w:pPr>
              <w:adjustRightInd w:val="0"/>
              <w:snapToGrid w:val="0"/>
              <w:rPr>
                <w:rFonts w:ascii="宋体" w:hAnsi="宋体"/>
                <w:sz w:val="24"/>
              </w:rPr>
            </w:pPr>
            <w:r>
              <w:rPr>
                <w:rFonts w:hint="eastAsia" w:ascii="宋体" w:hAnsi="宋体"/>
                <w:sz w:val="24"/>
              </w:rPr>
              <w:t>　</w:t>
            </w:r>
          </w:p>
        </w:tc>
        <w:tc>
          <w:tcPr>
            <w:tcW w:w="1134" w:type="dxa"/>
            <w:vAlign w:val="center"/>
          </w:tcPr>
          <w:p w14:paraId="0CEDB622">
            <w:pPr>
              <w:adjustRightInd w:val="0"/>
              <w:snapToGrid w:val="0"/>
              <w:rPr>
                <w:rFonts w:ascii="宋体" w:hAnsi="宋体"/>
                <w:sz w:val="24"/>
              </w:rPr>
            </w:pPr>
            <w:r>
              <w:rPr>
                <w:rFonts w:hint="eastAsia" w:ascii="宋体" w:hAnsi="宋体"/>
                <w:sz w:val="24"/>
              </w:rPr>
              <w:t>　</w:t>
            </w:r>
          </w:p>
        </w:tc>
        <w:tc>
          <w:tcPr>
            <w:tcW w:w="1134" w:type="dxa"/>
            <w:vAlign w:val="center"/>
          </w:tcPr>
          <w:p w14:paraId="63EBC7E3">
            <w:pPr>
              <w:adjustRightInd w:val="0"/>
              <w:snapToGrid w:val="0"/>
              <w:rPr>
                <w:rFonts w:ascii="宋体" w:hAnsi="宋体"/>
                <w:sz w:val="24"/>
              </w:rPr>
            </w:pPr>
            <w:r>
              <w:rPr>
                <w:rFonts w:hint="eastAsia" w:ascii="宋体" w:hAnsi="宋体"/>
                <w:sz w:val="24"/>
              </w:rPr>
              <w:t>　</w:t>
            </w:r>
          </w:p>
        </w:tc>
        <w:tc>
          <w:tcPr>
            <w:tcW w:w="1134" w:type="dxa"/>
            <w:vAlign w:val="center"/>
          </w:tcPr>
          <w:p w14:paraId="390B59EE">
            <w:pPr>
              <w:adjustRightInd w:val="0"/>
              <w:snapToGrid w:val="0"/>
              <w:rPr>
                <w:rFonts w:ascii="宋体" w:hAnsi="宋体"/>
                <w:sz w:val="24"/>
              </w:rPr>
            </w:pPr>
            <w:r>
              <w:rPr>
                <w:rFonts w:hint="eastAsia" w:ascii="宋体" w:hAnsi="宋体"/>
                <w:sz w:val="24"/>
              </w:rPr>
              <w:t>　</w:t>
            </w:r>
          </w:p>
        </w:tc>
        <w:tc>
          <w:tcPr>
            <w:tcW w:w="1559" w:type="dxa"/>
            <w:vAlign w:val="center"/>
          </w:tcPr>
          <w:p w14:paraId="272DD4C5">
            <w:pPr>
              <w:adjustRightInd w:val="0"/>
              <w:snapToGrid w:val="0"/>
              <w:rPr>
                <w:rFonts w:ascii="宋体" w:hAnsi="宋体"/>
                <w:sz w:val="24"/>
              </w:rPr>
            </w:pPr>
            <w:r>
              <w:rPr>
                <w:rFonts w:hint="eastAsia" w:ascii="宋体" w:hAnsi="宋体"/>
                <w:sz w:val="24"/>
              </w:rPr>
              <w:t>　</w:t>
            </w:r>
          </w:p>
        </w:tc>
        <w:tc>
          <w:tcPr>
            <w:tcW w:w="1206" w:type="dxa"/>
            <w:vAlign w:val="center"/>
          </w:tcPr>
          <w:p w14:paraId="31937E15">
            <w:pPr>
              <w:adjustRightInd w:val="0"/>
              <w:snapToGrid w:val="0"/>
              <w:rPr>
                <w:rFonts w:ascii="宋体" w:hAnsi="宋体"/>
                <w:sz w:val="24"/>
              </w:rPr>
            </w:pPr>
            <w:r>
              <w:rPr>
                <w:rFonts w:hint="eastAsia" w:ascii="宋体" w:hAnsi="宋体"/>
                <w:sz w:val="24"/>
              </w:rPr>
              <w:t>　</w:t>
            </w:r>
          </w:p>
        </w:tc>
      </w:tr>
      <w:tr w14:paraId="44F36B20">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391" w:hRule="atLeast"/>
          <w:jc w:val="center"/>
        </w:trPr>
        <w:tc>
          <w:tcPr>
            <w:tcW w:w="675" w:type="dxa"/>
            <w:vAlign w:val="center"/>
          </w:tcPr>
          <w:p w14:paraId="0DBB1BF2">
            <w:pPr>
              <w:adjustRightInd w:val="0"/>
              <w:snapToGrid w:val="0"/>
              <w:jc w:val="center"/>
              <w:rPr>
                <w:rFonts w:ascii="宋体" w:hAnsi="宋体"/>
                <w:sz w:val="24"/>
              </w:rPr>
            </w:pPr>
            <w:r>
              <w:rPr>
                <w:rFonts w:hint="eastAsia" w:ascii="宋体" w:hAnsi="宋体"/>
                <w:sz w:val="24"/>
              </w:rPr>
              <w:t>5</w:t>
            </w:r>
          </w:p>
        </w:tc>
        <w:tc>
          <w:tcPr>
            <w:tcW w:w="1560" w:type="dxa"/>
            <w:vAlign w:val="center"/>
          </w:tcPr>
          <w:p w14:paraId="198AE58F">
            <w:pPr>
              <w:adjustRightInd w:val="0"/>
              <w:snapToGrid w:val="0"/>
              <w:rPr>
                <w:rFonts w:ascii="宋体" w:hAnsi="宋体"/>
                <w:sz w:val="24"/>
              </w:rPr>
            </w:pPr>
            <w:r>
              <w:rPr>
                <w:rFonts w:hint="eastAsia" w:ascii="宋体" w:hAnsi="宋体"/>
                <w:sz w:val="24"/>
              </w:rPr>
              <w:t>　</w:t>
            </w:r>
          </w:p>
        </w:tc>
        <w:tc>
          <w:tcPr>
            <w:tcW w:w="1134" w:type="dxa"/>
            <w:vAlign w:val="center"/>
          </w:tcPr>
          <w:p w14:paraId="2C4967DE">
            <w:pPr>
              <w:adjustRightInd w:val="0"/>
              <w:snapToGrid w:val="0"/>
              <w:rPr>
                <w:rFonts w:ascii="宋体" w:hAnsi="宋体"/>
                <w:sz w:val="24"/>
              </w:rPr>
            </w:pPr>
            <w:r>
              <w:rPr>
                <w:rFonts w:hint="eastAsia" w:ascii="宋体" w:hAnsi="宋体"/>
                <w:sz w:val="24"/>
              </w:rPr>
              <w:t>　</w:t>
            </w:r>
          </w:p>
        </w:tc>
        <w:tc>
          <w:tcPr>
            <w:tcW w:w="1134" w:type="dxa"/>
            <w:vAlign w:val="center"/>
          </w:tcPr>
          <w:p w14:paraId="3991ADC5">
            <w:pPr>
              <w:adjustRightInd w:val="0"/>
              <w:snapToGrid w:val="0"/>
              <w:rPr>
                <w:rFonts w:ascii="宋体" w:hAnsi="宋体"/>
                <w:sz w:val="24"/>
              </w:rPr>
            </w:pPr>
            <w:r>
              <w:rPr>
                <w:rFonts w:hint="eastAsia" w:ascii="宋体" w:hAnsi="宋体"/>
                <w:sz w:val="24"/>
              </w:rPr>
              <w:t>　</w:t>
            </w:r>
          </w:p>
        </w:tc>
        <w:tc>
          <w:tcPr>
            <w:tcW w:w="1134" w:type="dxa"/>
            <w:vAlign w:val="center"/>
          </w:tcPr>
          <w:p w14:paraId="4810A9B2">
            <w:pPr>
              <w:adjustRightInd w:val="0"/>
              <w:snapToGrid w:val="0"/>
              <w:rPr>
                <w:rFonts w:ascii="宋体" w:hAnsi="宋体"/>
                <w:sz w:val="24"/>
              </w:rPr>
            </w:pPr>
            <w:r>
              <w:rPr>
                <w:rFonts w:hint="eastAsia" w:ascii="宋体" w:hAnsi="宋体"/>
                <w:sz w:val="24"/>
              </w:rPr>
              <w:t>　</w:t>
            </w:r>
          </w:p>
        </w:tc>
        <w:tc>
          <w:tcPr>
            <w:tcW w:w="1559" w:type="dxa"/>
            <w:vAlign w:val="center"/>
          </w:tcPr>
          <w:p w14:paraId="79818B61">
            <w:pPr>
              <w:adjustRightInd w:val="0"/>
              <w:snapToGrid w:val="0"/>
              <w:rPr>
                <w:rFonts w:ascii="宋体" w:hAnsi="宋体"/>
                <w:sz w:val="24"/>
              </w:rPr>
            </w:pPr>
            <w:r>
              <w:rPr>
                <w:rFonts w:hint="eastAsia" w:ascii="宋体" w:hAnsi="宋体"/>
                <w:sz w:val="24"/>
              </w:rPr>
              <w:t>　</w:t>
            </w:r>
          </w:p>
        </w:tc>
        <w:tc>
          <w:tcPr>
            <w:tcW w:w="1206" w:type="dxa"/>
            <w:vAlign w:val="center"/>
          </w:tcPr>
          <w:p w14:paraId="3951F4E2">
            <w:pPr>
              <w:adjustRightInd w:val="0"/>
              <w:snapToGrid w:val="0"/>
              <w:rPr>
                <w:rFonts w:ascii="宋体" w:hAnsi="宋体"/>
                <w:sz w:val="24"/>
              </w:rPr>
            </w:pPr>
            <w:r>
              <w:rPr>
                <w:rFonts w:hint="eastAsia" w:ascii="宋体" w:hAnsi="宋体"/>
                <w:sz w:val="24"/>
              </w:rPr>
              <w:t>　</w:t>
            </w:r>
          </w:p>
        </w:tc>
      </w:tr>
      <w:tr w14:paraId="7361ADE4">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391" w:hRule="atLeast"/>
          <w:jc w:val="center"/>
        </w:trPr>
        <w:tc>
          <w:tcPr>
            <w:tcW w:w="675" w:type="dxa"/>
            <w:vAlign w:val="center"/>
          </w:tcPr>
          <w:p w14:paraId="7159A72F">
            <w:pPr>
              <w:adjustRightInd w:val="0"/>
              <w:snapToGrid w:val="0"/>
              <w:jc w:val="center"/>
              <w:rPr>
                <w:rFonts w:ascii="宋体" w:hAnsi="宋体"/>
                <w:sz w:val="24"/>
              </w:rPr>
            </w:pPr>
            <w:r>
              <w:rPr>
                <w:rFonts w:hint="eastAsia" w:ascii="宋体" w:hAnsi="宋体"/>
                <w:sz w:val="24"/>
              </w:rPr>
              <w:t>...</w:t>
            </w:r>
          </w:p>
        </w:tc>
        <w:tc>
          <w:tcPr>
            <w:tcW w:w="1560" w:type="dxa"/>
            <w:vAlign w:val="center"/>
          </w:tcPr>
          <w:p w14:paraId="1A361281">
            <w:pPr>
              <w:adjustRightInd w:val="0"/>
              <w:snapToGrid w:val="0"/>
              <w:rPr>
                <w:rFonts w:ascii="宋体" w:hAnsi="宋体"/>
                <w:sz w:val="24"/>
              </w:rPr>
            </w:pPr>
          </w:p>
        </w:tc>
        <w:tc>
          <w:tcPr>
            <w:tcW w:w="1134" w:type="dxa"/>
            <w:vAlign w:val="center"/>
          </w:tcPr>
          <w:p w14:paraId="5EF5C746">
            <w:pPr>
              <w:adjustRightInd w:val="0"/>
              <w:snapToGrid w:val="0"/>
              <w:rPr>
                <w:rFonts w:ascii="宋体" w:hAnsi="宋体"/>
                <w:sz w:val="24"/>
              </w:rPr>
            </w:pPr>
          </w:p>
        </w:tc>
        <w:tc>
          <w:tcPr>
            <w:tcW w:w="1134" w:type="dxa"/>
            <w:vAlign w:val="center"/>
          </w:tcPr>
          <w:p w14:paraId="2A84F4AD">
            <w:pPr>
              <w:adjustRightInd w:val="0"/>
              <w:snapToGrid w:val="0"/>
              <w:rPr>
                <w:rFonts w:ascii="宋体" w:hAnsi="宋体"/>
                <w:sz w:val="24"/>
              </w:rPr>
            </w:pPr>
          </w:p>
        </w:tc>
        <w:tc>
          <w:tcPr>
            <w:tcW w:w="1134" w:type="dxa"/>
            <w:vAlign w:val="center"/>
          </w:tcPr>
          <w:p w14:paraId="31C5B2F7">
            <w:pPr>
              <w:adjustRightInd w:val="0"/>
              <w:snapToGrid w:val="0"/>
              <w:rPr>
                <w:rFonts w:ascii="宋体" w:hAnsi="宋体"/>
                <w:sz w:val="24"/>
              </w:rPr>
            </w:pPr>
          </w:p>
        </w:tc>
        <w:tc>
          <w:tcPr>
            <w:tcW w:w="1559" w:type="dxa"/>
            <w:vAlign w:val="center"/>
          </w:tcPr>
          <w:p w14:paraId="3EE7251E">
            <w:pPr>
              <w:adjustRightInd w:val="0"/>
              <w:snapToGrid w:val="0"/>
              <w:rPr>
                <w:rFonts w:ascii="宋体" w:hAnsi="宋体"/>
                <w:sz w:val="24"/>
              </w:rPr>
            </w:pPr>
          </w:p>
        </w:tc>
        <w:tc>
          <w:tcPr>
            <w:tcW w:w="1206" w:type="dxa"/>
            <w:vAlign w:val="center"/>
          </w:tcPr>
          <w:p w14:paraId="43EB4578">
            <w:pPr>
              <w:adjustRightInd w:val="0"/>
              <w:snapToGrid w:val="0"/>
              <w:rPr>
                <w:rFonts w:ascii="宋体" w:hAnsi="宋体"/>
                <w:sz w:val="24"/>
              </w:rPr>
            </w:pPr>
          </w:p>
        </w:tc>
      </w:tr>
    </w:tbl>
    <w:p w14:paraId="7AB15ADB">
      <w:pPr>
        <w:adjustRightInd w:val="0"/>
        <w:snapToGrid w:val="0"/>
        <w:rPr>
          <w:rFonts w:ascii="宋体" w:hAnsi="宋体"/>
          <w:szCs w:val="21"/>
        </w:rPr>
      </w:pPr>
      <w:r>
        <w:rPr>
          <w:rFonts w:hint="eastAsia" w:ascii="宋体" w:hAnsi="宋体"/>
          <w:szCs w:val="21"/>
        </w:rPr>
        <w:t>注：</w:t>
      </w:r>
    </w:p>
    <w:p w14:paraId="22507A7C">
      <w:pPr>
        <w:adjustRightInd w:val="0"/>
        <w:snapToGrid w:val="0"/>
        <w:ind w:firstLine="386"/>
        <w:rPr>
          <w:rFonts w:ascii="宋体" w:hAnsi="宋体"/>
          <w:szCs w:val="21"/>
        </w:rPr>
      </w:pPr>
      <w:r>
        <w:rPr>
          <w:rFonts w:hint="eastAsia" w:ascii="宋体" w:hAnsi="宋体"/>
          <w:szCs w:val="21"/>
        </w:rPr>
        <w:t>1.依据《财政部、发展改革委、生态环境部、市场监管总局关于调整优化节能产品、环境标志产品政府采购执行机制的通知》，本次投标产品类别列入投标截止日前最新发布的《节能产品政府采购品目清单》《环境标志产品政府采购品目清单》，且属于政府强制采购产品类别的，须按照要求提供依据国家确定的认证机构出具的、处于有效期之内的节能产品或环境标志产品认证证书，否则投标无效。</w:t>
      </w:r>
    </w:p>
    <w:p w14:paraId="69D00F83">
      <w:pPr>
        <w:adjustRightInd w:val="0"/>
        <w:snapToGrid w:val="0"/>
        <w:ind w:firstLine="390"/>
        <w:rPr>
          <w:rFonts w:ascii="宋体" w:hAnsi="宋体"/>
          <w:szCs w:val="21"/>
        </w:rPr>
      </w:pPr>
      <w:r>
        <w:rPr>
          <w:rFonts w:hint="eastAsia" w:ascii="宋体" w:hAnsi="宋体"/>
          <w:szCs w:val="21"/>
        </w:rPr>
        <w:t>2. 《节能产品政府采购品目清单》《环境标志产品政府采购品目清单》请登录</w:t>
      </w:r>
      <w:r>
        <w:rPr>
          <w:rFonts w:hint="eastAsia" w:ascii="宋体" w:hAnsi="宋体"/>
          <w:sz w:val="24"/>
        </w:rPr>
        <w:t>中国政府采购网</w:t>
      </w:r>
      <w:r>
        <w:fldChar w:fldCharType="begin"/>
      </w:r>
      <w:r>
        <w:instrText xml:space="preserve"> HYPERLINK "http://www.ccgp.gov.cn" </w:instrText>
      </w:r>
      <w:r>
        <w:fldChar w:fldCharType="separate"/>
      </w:r>
      <w:r>
        <w:rPr>
          <w:rStyle w:val="27"/>
          <w:rFonts w:hint="eastAsia" w:ascii="宋体" w:hAnsi="宋体"/>
          <w:sz w:val="24"/>
        </w:rPr>
        <w:t>http://www.ccgp.gov.cn</w:t>
      </w:r>
      <w:r>
        <w:rPr>
          <w:rStyle w:val="27"/>
          <w:rFonts w:hint="eastAsia" w:ascii="宋体" w:hAnsi="宋体"/>
          <w:sz w:val="24"/>
        </w:rPr>
        <w:fldChar w:fldCharType="end"/>
      </w:r>
      <w:r>
        <w:rPr>
          <w:rFonts w:hint="eastAsia" w:ascii="宋体" w:hAnsi="宋体"/>
          <w:sz w:val="24"/>
        </w:rPr>
        <w:t>查询。</w:t>
      </w:r>
    </w:p>
    <w:p w14:paraId="6A75B13B">
      <w:pPr>
        <w:adjustRightInd w:val="0"/>
        <w:snapToGrid w:val="0"/>
        <w:ind w:firstLine="390"/>
        <w:rPr>
          <w:rFonts w:ascii="宋体" w:hAnsi="宋体"/>
          <w:szCs w:val="21"/>
        </w:rPr>
      </w:pPr>
      <w:r>
        <w:rPr>
          <w:rFonts w:hint="eastAsia" w:ascii="宋体" w:hAnsi="宋体"/>
          <w:szCs w:val="21"/>
        </w:rPr>
        <w:t>3.投标人应在本表后提供表内所列认证证书复印件。</w:t>
      </w:r>
    </w:p>
    <w:p w14:paraId="02CD92A1">
      <w:pPr>
        <w:adjustRightInd w:val="0"/>
        <w:snapToGrid w:val="0"/>
        <w:rPr>
          <w:rFonts w:ascii="宋体" w:hAnsi="宋体"/>
          <w:sz w:val="24"/>
        </w:rPr>
      </w:pPr>
    </w:p>
    <w:p w14:paraId="60D58AC4">
      <w:pPr>
        <w:pStyle w:val="8"/>
        <w:adjustRightInd w:val="0"/>
        <w:snapToGrid w:val="0"/>
        <w:ind w:left="386" w:firstLine="3120" w:firstLineChars="1300"/>
        <w:rPr>
          <w:rFonts w:ascii="宋体" w:hAnsi="宋体"/>
          <w:snapToGrid w:val="0"/>
          <w:kern w:val="0"/>
          <w:sz w:val="24"/>
        </w:rPr>
      </w:pPr>
    </w:p>
    <w:p w14:paraId="6E7D48F5">
      <w:pPr>
        <w:pStyle w:val="8"/>
        <w:adjustRightInd w:val="0"/>
        <w:snapToGrid w:val="0"/>
        <w:ind w:left="386" w:firstLine="3120" w:firstLineChars="1300"/>
        <w:rPr>
          <w:rFonts w:ascii="宋体" w:hAnsi="宋体"/>
          <w:snapToGrid w:val="0"/>
          <w:kern w:val="0"/>
          <w:sz w:val="24"/>
        </w:rPr>
      </w:pPr>
    </w:p>
    <w:p w14:paraId="5D10BA05">
      <w:pPr>
        <w:tabs>
          <w:tab w:val="left" w:pos="1573"/>
        </w:tabs>
        <w:ind w:left="941" w:leftChars="448"/>
        <w:rPr>
          <w:rFonts w:ascii="宋体" w:hAnsi="宋体"/>
          <w:bCs/>
          <w:sz w:val="24"/>
        </w:rPr>
      </w:pPr>
    </w:p>
    <w:p w14:paraId="5E70544F">
      <w:pPr>
        <w:adjustRightInd w:val="0"/>
        <w:snapToGrid w:val="0"/>
        <w:ind w:firstLine="480" w:firstLineChars="200"/>
        <w:rPr>
          <w:rFonts w:ascii="宋体"/>
          <w:sz w:val="24"/>
          <w:u w:val="single"/>
        </w:rPr>
      </w:pPr>
      <w:r>
        <w:rPr>
          <w:rFonts w:hint="eastAsia" w:ascii="宋体"/>
          <w:sz w:val="24"/>
        </w:rPr>
        <w:t>投标人名称（签章）：</w:t>
      </w:r>
    </w:p>
    <w:p w14:paraId="7C93C90D">
      <w:pPr>
        <w:adjustRightInd w:val="0"/>
        <w:snapToGrid w:val="0"/>
        <w:ind w:firstLine="480" w:firstLineChars="200"/>
        <w:rPr>
          <w:rFonts w:ascii="宋体" w:hAnsi="宋体"/>
          <w:snapToGrid w:val="0"/>
          <w:kern w:val="0"/>
          <w:sz w:val="24"/>
        </w:rPr>
      </w:pPr>
      <w:r>
        <w:rPr>
          <w:rFonts w:hint="eastAsia" w:ascii="宋体" w:hAnsi="宋体"/>
          <w:snapToGrid w:val="0"/>
          <w:kern w:val="0"/>
          <w:sz w:val="24"/>
        </w:rPr>
        <w:t>法定代表人（单位负责人）</w:t>
      </w:r>
    </w:p>
    <w:p w14:paraId="4842BDB4">
      <w:pPr>
        <w:adjustRightInd w:val="0"/>
        <w:snapToGrid w:val="0"/>
        <w:ind w:firstLine="480" w:firstLineChars="200"/>
        <w:rPr>
          <w:rFonts w:ascii="宋体" w:hAnsi="宋体"/>
          <w:snapToGrid w:val="0"/>
          <w:kern w:val="0"/>
          <w:sz w:val="24"/>
        </w:rPr>
      </w:pPr>
      <w:r>
        <w:rPr>
          <w:rFonts w:hint="eastAsia" w:ascii="宋体" w:hAnsi="宋体"/>
          <w:snapToGrid w:val="0"/>
          <w:kern w:val="0"/>
          <w:sz w:val="24"/>
        </w:rPr>
        <w:t>或授权代表（签   章）</w:t>
      </w:r>
      <w:r>
        <w:rPr>
          <w:rFonts w:hint="eastAsia" w:ascii="宋体"/>
          <w:sz w:val="24"/>
        </w:rPr>
        <w:t>：</w:t>
      </w:r>
    </w:p>
    <w:p w14:paraId="39BBD853">
      <w:pPr>
        <w:tabs>
          <w:tab w:val="left" w:pos="1573"/>
        </w:tabs>
        <w:rPr>
          <w:rFonts w:ascii="宋体" w:hAnsi="宋体"/>
          <w:sz w:val="24"/>
        </w:rPr>
      </w:pPr>
    </w:p>
    <w:p w14:paraId="65B6BDC4">
      <w:pPr>
        <w:pStyle w:val="8"/>
        <w:adjustRightInd w:val="0"/>
        <w:snapToGrid w:val="0"/>
        <w:ind w:left="386"/>
        <w:rPr>
          <w:rFonts w:ascii="宋体" w:hAnsi="宋体"/>
          <w:snapToGrid w:val="0"/>
          <w:kern w:val="0"/>
          <w:sz w:val="24"/>
        </w:rPr>
      </w:pPr>
    </w:p>
    <w:p w14:paraId="780473CE">
      <w:pPr>
        <w:pStyle w:val="8"/>
        <w:adjustRightInd w:val="0"/>
        <w:snapToGrid w:val="0"/>
        <w:ind w:left="386" w:firstLine="480" w:firstLineChars="200"/>
        <w:rPr>
          <w:rFonts w:ascii="宋体" w:hAnsi="宋体"/>
          <w:snapToGrid w:val="0"/>
          <w:kern w:val="0"/>
          <w:sz w:val="24"/>
        </w:rPr>
      </w:pPr>
      <w:r>
        <w:rPr>
          <w:rFonts w:hint="eastAsia" w:ascii="宋体" w:hAnsi="宋体"/>
          <w:bCs/>
          <w:snapToGrid w:val="0"/>
          <w:kern w:val="0"/>
          <w:sz w:val="24"/>
        </w:rPr>
        <w:t>日期:</w:t>
      </w:r>
      <w:r>
        <w:rPr>
          <w:rFonts w:hint="eastAsia" w:ascii="宋体" w:hAnsi="宋体"/>
          <w:snapToGrid w:val="0"/>
          <w:kern w:val="0"/>
          <w:sz w:val="24"/>
        </w:rPr>
        <w:t>年月日</w:t>
      </w:r>
    </w:p>
    <w:p w14:paraId="73F2A5D7">
      <w:pPr>
        <w:pStyle w:val="8"/>
        <w:adjustRightInd w:val="0"/>
        <w:snapToGrid w:val="0"/>
        <w:ind w:left="386" w:firstLine="480" w:firstLineChars="200"/>
        <w:rPr>
          <w:rFonts w:ascii="宋体" w:hAnsi="宋体"/>
          <w:snapToGrid w:val="0"/>
          <w:kern w:val="0"/>
          <w:sz w:val="24"/>
        </w:rPr>
      </w:pPr>
    </w:p>
    <w:p w14:paraId="048B2A74">
      <w:pPr>
        <w:pStyle w:val="4"/>
        <w:rPr>
          <w:rFonts w:ascii="黑体" w:hAnsi="黑体" w:eastAsia="黑体"/>
          <w:b w:val="0"/>
          <w:bCs w:val="0"/>
          <w:kern w:val="0"/>
          <w:sz w:val="30"/>
          <w:szCs w:val="30"/>
        </w:rPr>
      </w:pPr>
    </w:p>
    <w:p w14:paraId="0F54FCF9">
      <w:pPr>
        <w:autoSpaceDE w:val="0"/>
        <w:autoSpaceDN w:val="0"/>
        <w:adjustRightInd w:val="0"/>
        <w:spacing w:beforeLines="50" w:afterLines="50"/>
        <w:jc w:val="center"/>
        <w:rPr>
          <w:rFonts w:ascii="宋体" w:hAnsi="宋体"/>
          <w:snapToGrid w:val="0"/>
          <w:kern w:val="0"/>
          <w:sz w:val="24"/>
        </w:rPr>
      </w:pPr>
    </w:p>
    <w:p w14:paraId="232D4F3F">
      <w:pPr>
        <w:pStyle w:val="4"/>
        <w:numPr>
          <w:ilvl w:val="0"/>
          <w:numId w:val="5"/>
        </w:numPr>
        <w:ind w:firstLine="600" w:firstLineChars="200"/>
        <w:rPr>
          <w:rFonts w:ascii="黑体" w:hAnsi="黑体" w:eastAsia="黑体"/>
          <w:b w:val="0"/>
          <w:bCs w:val="0"/>
          <w:kern w:val="0"/>
          <w:sz w:val="30"/>
          <w:szCs w:val="30"/>
        </w:rPr>
      </w:pPr>
      <w:r>
        <w:rPr>
          <w:rFonts w:hint="eastAsia" w:ascii="黑体" w:hAnsi="黑体" w:eastAsia="黑体"/>
          <w:b w:val="0"/>
          <w:bCs w:val="0"/>
          <w:kern w:val="0"/>
          <w:sz w:val="30"/>
          <w:szCs w:val="30"/>
        </w:rPr>
        <w:t>节能产品、环境标志产品政府优先采购认证证书一览表</w:t>
      </w:r>
    </w:p>
    <w:p w14:paraId="23C1E342">
      <w:pPr>
        <w:jc w:val="center"/>
        <w:rPr>
          <w:rFonts w:ascii="黑体" w:hAnsi="黑体" w:eastAsia="黑体"/>
          <w:kern w:val="0"/>
          <w:sz w:val="30"/>
          <w:szCs w:val="30"/>
        </w:rPr>
      </w:pPr>
      <w:r>
        <w:rPr>
          <w:rFonts w:hint="eastAsia"/>
        </w:rPr>
        <w:t>（如果有，提供）</w:t>
      </w:r>
    </w:p>
    <w:tbl>
      <w:tblPr>
        <w:tblStyle w:val="17"/>
        <w:tblpPr w:leftFromText="180" w:rightFromText="180" w:vertAnchor="text" w:horzAnchor="page" w:tblpXSpec="center" w:tblpY="38"/>
        <w:tblOverlap w:val="never"/>
        <w:tblW w:w="8402" w:type="dxa"/>
        <w:jc w:val="center"/>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Layout w:type="fixed"/>
        <w:tblCellMar>
          <w:top w:w="0" w:type="dxa"/>
          <w:left w:w="108" w:type="dxa"/>
          <w:bottom w:w="0" w:type="dxa"/>
          <w:right w:w="108" w:type="dxa"/>
        </w:tblCellMar>
      </w:tblPr>
      <w:tblGrid>
        <w:gridCol w:w="675"/>
        <w:gridCol w:w="1560"/>
        <w:gridCol w:w="1134"/>
        <w:gridCol w:w="1134"/>
        <w:gridCol w:w="1134"/>
        <w:gridCol w:w="1559"/>
        <w:gridCol w:w="1206"/>
      </w:tblGrid>
      <w:tr w14:paraId="4882FA4B">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391" w:hRule="atLeast"/>
          <w:jc w:val="center"/>
        </w:trPr>
        <w:tc>
          <w:tcPr>
            <w:tcW w:w="675" w:type="dxa"/>
            <w:vAlign w:val="center"/>
          </w:tcPr>
          <w:p w14:paraId="35A578FF">
            <w:pPr>
              <w:autoSpaceDE w:val="0"/>
              <w:autoSpaceDN w:val="0"/>
              <w:adjustRightInd w:val="0"/>
              <w:jc w:val="center"/>
              <w:rPr>
                <w:rFonts w:ascii="黑体" w:hAnsi="黑体" w:eastAsia="黑体" w:cs="黑体"/>
                <w:sz w:val="24"/>
                <w:lang w:val="zh-CN"/>
              </w:rPr>
            </w:pPr>
            <w:r>
              <w:rPr>
                <w:rFonts w:hint="eastAsia" w:ascii="黑体" w:hAnsi="黑体" w:eastAsia="黑体" w:cs="黑体"/>
                <w:sz w:val="24"/>
                <w:lang w:val="zh-CN"/>
              </w:rPr>
              <w:t>序号</w:t>
            </w:r>
          </w:p>
        </w:tc>
        <w:tc>
          <w:tcPr>
            <w:tcW w:w="1560" w:type="dxa"/>
            <w:vAlign w:val="center"/>
          </w:tcPr>
          <w:p w14:paraId="535F2A35">
            <w:pPr>
              <w:autoSpaceDE w:val="0"/>
              <w:autoSpaceDN w:val="0"/>
              <w:adjustRightInd w:val="0"/>
              <w:jc w:val="center"/>
              <w:rPr>
                <w:rFonts w:ascii="黑体" w:hAnsi="黑体" w:eastAsia="黑体" w:cs="黑体"/>
                <w:sz w:val="24"/>
                <w:lang w:val="zh-CN"/>
              </w:rPr>
            </w:pPr>
            <w:r>
              <w:rPr>
                <w:rFonts w:hint="eastAsia" w:ascii="黑体" w:hAnsi="黑体" w:eastAsia="黑体" w:cs="黑体"/>
                <w:sz w:val="24"/>
                <w:lang w:val="zh-CN"/>
              </w:rPr>
              <w:t>品目</w:t>
            </w:r>
          </w:p>
        </w:tc>
        <w:tc>
          <w:tcPr>
            <w:tcW w:w="1134" w:type="dxa"/>
            <w:vAlign w:val="center"/>
          </w:tcPr>
          <w:p w14:paraId="7CBD5B70">
            <w:pPr>
              <w:autoSpaceDE w:val="0"/>
              <w:autoSpaceDN w:val="0"/>
              <w:adjustRightInd w:val="0"/>
              <w:jc w:val="center"/>
              <w:rPr>
                <w:rFonts w:ascii="黑体" w:hAnsi="黑体" w:eastAsia="黑体" w:cs="黑体"/>
                <w:sz w:val="24"/>
                <w:lang w:val="zh-CN"/>
              </w:rPr>
            </w:pPr>
            <w:r>
              <w:rPr>
                <w:rFonts w:hint="eastAsia" w:ascii="黑体" w:hAnsi="黑体" w:eastAsia="黑体" w:cs="黑体"/>
                <w:sz w:val="24"/>
                <w:lang w:val="zh-CN"/>
              </w:rPr>
              <w:t>产品名称</w:t>
            </w:r>
          </w:p>
        </w:tc>
        <w:tc>
          <w:tcPr>
            <w:tcW w:w="1134" w:type="dxa"/>
            <w:vAlign w:val="center"/>
          </w:tcPr>
          <w:p w14:paraId="29B22BEA">
            <w:pPr>
              <w:autoSpaceDE w:val="0"/>
              <w:autoSpaceDN w:val="0"/>
              <w:adjustRightInd w:val="0"/>
              <w:jc w:val="center"/>
              <w:rPr>
                <w:rFonts w:ascii="黑体" w:hAnsi="黑体" w:eastAsia="黑体" w:cs="黑体"/>
                <w:sz w:val="24"/>
                <w:lang w:val="zh-CN"/>
              </w:rPr>
            </w:pPr>
            <w:r>
              <w:rPr>
                <w:rFonts w:hint="eastAsia" w:ascii="黑体" w:hAnsi="黑体" w:eastAsia="黑体" w:cs="黑体"/>
                <w:sz w:val="24"/>
                <w:lang w:val="zh-CN"/>
              </w:rPr>
              <w:t>规格型号</w:t>
            </w:r>
          </w:p>
        </w:tc>
        <w:tc>
          <w:tcPr>
            <w:tcW w:w="1134" w:type="dxa"/>
            <w:vAlign w:val="center"/>
          </w:tcPr>
          <w:p w14:paraId="3E0E2E66">
            <w:pPr>
              <w:autoSpaceDE w:val="0"/>
              <w:autoSpaceDN w:val="0"/>
              <w:adjustRightInd w:val="0"/>
              <w:jc w:val="center"/>
              <w:rPr>
                <w:rFonts w:ascii="黑体" w:hAnsi="黑体" w:eastAsia="黑体" w:cs="黑体"/>
                <w:sz w:val="24"/>
                <w:lang w:val="zh-CN"/>
              </w:rPr>
            </w:pPr>
            <w:r>
              <w:rPr>
                <w:rFonts w:hint="eastAsia" w:ascii="黑体" w:hAnsi="黑体" w:eastAsia="黑体" w:cs="黑体"/>
                <w:sz w:val="24"/>
                <w:lang w:val="zh-CN"/>
              </w:rPr>
              <w:t>证书编号</w:t>
            </w:r>
          </w:p>
        </w:tc>
        <w:tc>
          <w:tcPr>
            <w:tcW w:w="1559" w:type="dxa"/>
            <w:vAlign w:val="center"/>
          </w:tcPr>
          <w:p w14:paraId="5D790FC5">
            <w:pPr>
              <w:autoSpaceDE w:val="0"/>
              <w:autoSpaceDN w:val="0"/>
              <w:adjustRightInd w:val="0"/>
              <w:jc w:val="center"/>
              <w:rPr>
                <w:rFonts w:ascii="黑体" w:hAnsi="黑体" w:eastAsia="黑体" w:cs="黑体"/>
                <w:sz w:val="24"/>
                <w:lang w:val="zh-CN"/>
              </w:rPr>
            </w:pPr>
            <w:r>
              <w:rPr>
                <w:rFonts w:hint="eastAsia" w:ascii="黑体" w:hAnsi="黑体" w:eastAsia="黑体" w:cs="黑体"/>
                <w:sz w:val="24"/>
                <w:lang w:val="zh-CN"/>
              </w:rPr>
              <w:t>证书到期日期</w:t>
            </w:r>
          </w:p>
        </w:tc>
        <w:tc>
          <w:tcPr>
            <w:tcW w:w="1206" w:type="dxa"/>
            <w:vAlign w:val="center"/>
          </w:tcPr>
          <w:p w14:paraId="16973DA0">
            <w:pPr>
              <w:autoSpaceDE w:val="0"/>
              <w:autoSpaceDN w:val="0"/>
              <w:adjustRightInd w:val="0"/>
              <w:jc w:val="center"/>
              <w:rPr>
                <w:rFonts w:ascii="黑体" w:hAnsi="黑体" w:eastAsia="黑体" w:cs="黑体"/>
                <w:sz w:val="24"/>
                <w:lang w:val="zh-CN"/>
              </w:rPr>
            </w:pPr>
            <w:r>
              <w:rPr>
                <w:rFonts w:hint="eastAsia" w:ascii="黑体" w:hAnsi="黑体" w:eastAsia="黑体" w:cs="黑体"/>
                <w:sz w:val="24"/>
                <w:lang w:val="zh-CN"/>
              </w:rPr>
              <w:t>发证机构</w:t>
            </w:r>
          </w:p>
        </w:tc>
      </w:tr>
      <w:tr w14:paraId="6A32C1A5">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391" w:hRule="atLeast"/>
          <w:jc w:val="center"/>
        </w:trPr>
        <w:tc>
          <w:tcPr>
            <w:tcW w:w="675" w:type="dxa"/>
            <w:vAlign w:val="center"/>
          </w:tcPr>
          <w:p w14:paraId="6170E7D7">
            <w:pPr>
              <w:adjustRightInd w:val="0"/>
              <w:snapToGrid w:val="0"/>
              <w:jc w:val="center"/>
              <w:rPr>
                <w:rFonts w:ascii="宋体" w:hAnsi="宋体"/>
                <w:sz w:val="24"/>
              </w:rPr>
            </w:pPr>
            <w:r>
              <w:rPr>
                <w:rFonts w:hint="eastAsia" w:ascii="宋体" w:hAnsi="宋体"/>
                <w:sz w:val="24"/>
              </w:rPr>
              <w:t>1</w:t>
            </w:r>
          </w:p>
        </w:tc>
        <w:tc>
          <w:tcPr>
            <w:tcW w:w="1560" w:type="dxa"/>
            <w:vAlign w:val="center"/>
          </w:tcPr>
          <w:p w14:paraId="535E8956">
            <w:pPr>
              <w:adjustRightInd w:val="0"/>
              <w:snapToGrid w:val="0"/>
              <w:rPr>
                <w:rFonts w:ascii="宋体" w:hAnsi="宋体"/>
                <w:sz w:val="24"/>
              </w:rPr>
            </w:pPr>
            <w:r>
              <w:rPr>
                <w:rFonts w:hint="eastAsia" w:ascii="宋体" w:hAnsi="宋体"/>
                <w:sz w:val="24"/>
              </w:rPr>
              <w:t>　</w:t>
            </w:r>
          </w:p>
        </w:tc>
        <w:tc>
          <w:tcPr>
            <w:tcW w:w="1134" w:type="dxa"/>
            <w:vAlign w:val="center"/>
          </w:tcPr>
          <w:p w14:paraId="4B255E3F">
            <w:pPr>
              <w:adjustRightInd w:val="0"/>
              <w:snapToGrid w:val="0"/>
              <w:rPr>
                <w:rFonts w:ascii="宋体" w:hAnsi="宋体"/>
                <w:sz w:val="24"/>
              </w:rPr>
            </w:pPr>
            <w:r>
              <w:rPr>
                <w:rFonts w:hint="eastAsia" w:ascii="宋体" w:hAnsi="宋体"/>
                <w:sz w:val="24"/>
              </w:rPr>
              <w:t>　</w:t>
            </w:r>
          </w:p>
        </w:tc>
        <w:tc>
          <w:tcPr>
            <w:tcW w:w="1134" w:type="dxa"/>
            <w:vAlign w:val="center"/>
          </w:tcPr>
          <w:p w14:paraId="3FBFA2D5">
            <w:pPr>
              <w:adjustRightInd w:val="0"/>
              <w:snapToGrid w:val="0"/>
              <w:rPr>
                <w:rFonts w:ascii="宋体" w:hAnsi="宋体"/>
                <w:sz w:val="24"/>
              </w:rPr>
            </w:pPr>
            <w:r>
              <w:rPr>
                <w:rFonts w:hint="eastAsia" w:ascii="宋体" w:hAnsi="宋体"/>
                <w:sz w:val="24"/>
              </w:rPr>
              <w:t>　</w:t>
            </w:r>
          </w:p>
        </w:tc>
        <w:tc>
          <w:tcPr>
            <w:tcW w:w="1134" w:type="dxa"/>
            <w:vAlign w:val="center"/>
          </w:tcPr>
          <w:p w14:paraId="5D39B5D4">
            <w:pPr>
              <w:adjustRightInd w:val="0"/>
              <w:snapToGrid w:val="0"/>
              <w:rPr>
                <w:rFonts w:ascii="宋体" w:hAnsi="宋体"/>
                <w:sz w:val="24"/>
              </w:rPr>
            </w:pPr>
            <w:r>
              <w:rPr>
                <w:rFonts w:hint="eastAsia" w:ascii="宋体" w:hAnsi="宋体"/>
                <w:sz w:val="24"/>
              </w:rPr>
              <w:t>　</w:t>
            </w:r>
          </w:p>
        </w:tc>
        <w:tc>
          <w:tcPr>
            <w:tcW w:w="1559" w:type="dxa"/>
            <w:vAlign w:val="center"/>
          </w:tcPr>
          <w:p w14:paraId="0E818A73">
            <w:pPr>
              <w:adjustRightInd w:val="0"/>
              <w:snapToGrid w:val="0"/>
              <w:rPr>
                <w:rFonts w:ascii="宋体" w:hAnsi="宋体"/>
                <w:sz w:val="24"/>
              </w:rPr>
            </w:pPr>
            <w:r>
              <w:rPr>
                <w:rFonts w:hint="eastAsia" w:ascii="宋体" w:hAnsi="宋体"/>
                <w:sz w:val="24"/>
              </w:rPr>
              <w:t>　</w:t>
            </w:r>
          </w:p>
        </w:tc>
        <w:tc>
          <w:tcPr>
            <w:tcW w:w="1206" w:type="dxa"/>
            <w:vAlign w:val="center"/>
          </w:tcPr>
          <w:p w14:paraId="713DB496">
            <w:pPr>
              <w:adjustRightInd w:val="0"/>
              <w:snapToGrid w:val="0"/>
              <w:rPr>
                <w:rFonts w:ascii="宋体" w:hAnsi="宋体"/>
                <w:sz w:val="24"/>
              </w:rPr>
            </w:pPr>
            <w:r>
              <w:rPr>
                <w:rFonts w:hint="eastAsia" w:ascii="宋体" w:hAnsi="宋体"/>
                <w:sz w:val="24"/>
              </w:rPr>
              <w:t>　</w:t>
            </w:r>
          </w:p>
        </w:tc>
      </w:tr>
      <w:tr w14:paraId="7B339468">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391" w:hRule="atLeast"/>
          <w:jc w:val="center"/>
        </w:trPr>
        <w:tc>
          <w:tcPr>
            <w:tcW w:w="675" w:type="dxa"/>
            <w:vAlign w:val="center"/>
          </w:tcPr>
          <w:p w14:paraId="364E4FC1">
            <w:pPr>
              <w:adjustRightInd w:val="0"/>
              <w:snapToGrid w:val="0"/>
              <w:jc w:val="center"/>
              <w:rPr>
                <w:rFonts w:ascii="宋体" w:hAnsi="宋体"/>
                <w:sz w:val="24"/>
              </w:rPr>
            </w:pPr>
            <w:r>
              <w:rPr>
                <w:rFonts w:hint="eastAsia" w:ascii="宋体" w:hAnsi="宋体"/>
                <w:sz w:val="24"/>
              </w:rPr>
              <w:t>2</w:t>
            </w:r>
          </w:p>
        </w:tc>
        <w:tc>
          <w:tcPr>
            <w:tcW w:w="1560" w:type="dxa"/>
            <w:vAlign w:val="center"/>
          </w:tcPr>
          <w:p w14:paraId="284CE6AC">
            <w:pPr>
              <w:adjustRightInd w:val="0"/>
              <w:snapToGrid w:val="0"/>
              <w:rPr>
                <w:rFonts w:ascii="宋体" w:hAnsi="宋体"/>
                <w:sz w:val="24"/>
              </w:rPr>
            </w:pPr>
            <w:r>
              <w:rPr>
                <w:rFonts w:hint="eastAsia" w:ascii="宋体" w:hAnsi="宋体"/>
                <w:sz w:val="24"/>
              </w:rPr>
              <w:t>　</w:t>
            </w:r>
          </w:p>
        </w:tc>
        <w:tc>
          <w:tcPr>
            <w:tcW w:w="1134" w:type="dxa"/>
            <w:vAlign w:val="center"/>
          </w:tcPr>
          <w:p w14:paraId="16D41C99">
            <w:pPr>
              <w:adjustRightInd w:val="0"/>
              <w:snapToGrid w:val="0"/>
              <w:rPr>
                <w:rFonts w:ascii="宋体" w:hAnsi="宋体"/>
                <w:sz w:val="24"/>
              </w:rPr>
            </w:pPr>
            <w:r>
              <w:rPr>
                <w:rFonts w:hint="eastAsia" w:ascii="宋体" w:hAnsi="宋体"/>
                <w:sz w:val="24"/>
              </w:rPr>
              <w:t>　</w:t>
            </w:r>
          </w:p>
        </w:tc>
        <w:tc>
          <w:tcPr>
            <w:tcW w:w="1134" w:type="dxa"/>
            <w:vAlign w:val="center"/>
          </w:tcPr>
          <w:p w14:paraId="2758FB65">
            <w:pPr>
              <w:adjustRightInd w:val="0"/>
              <w:snapToGrid w:val="0"/>
              <w:rPr>
                <w:rFonts w:ascii="宋体" w:hAnsi="宋体"/>
                <w:sz w:val="24"/>
              </w:rPr>
            </w:pPr>
            <w:r>
              <w:rPr>
                <w:rFonts w:hint="eastAsia" w:ascii="宋体" w:hAnsi="宋体"/>
                <w:sz w:val="24"/>
              </w:rPr>
              <w:t>　</w:t>
            </w:r>
          </w:p>
        </w:tc>
        <w:tc>
          <w:tcPr>
            <w:tcW w:w="1134" w:type="dxa"/>
            <w:vAlign w:val="center"/>
          </w:tcPr>
          <w:p w14:paraId="4D5C37BD">
            <w:pPr>
              <w:adjustRightInd w:val="0"/>
              <w:snapToGrid w:val="0"/>
              <w:rPr>
                <w:rFonts w:ascii="宋体" w:hAnsi="宋体"/>
                <w:sz w:val="24"/>
              </w:rPr>
            </w:pPr>
            <w:r>
              <w:rPr>
                <w:rFonts w:hint="eastAsia" w:ascii="宋体" w:hAnsi="宋体"/>
                <w:sz w:val="24"/>
              </w:rPr>
              <w:t>　</w:t>
            </w:r>
          </w:p>
        </w:tc>
        <w:tc>
          <w:tcPr>
            <w:tcW w:w="1559" w:type="dxa"/>
            <w:vAlign w:val="center"/>
          </w:tcPr>
          <w:p w14:paraId="632C0676">
            <w:pPr>
              <w:adjustRightInd w:val="0"/>
              <w:snapToGrid w:val="0"/>
              <w:rPr>
                <w:rFonts w:ascii="宋体" w:hAnsi="宋体"/>
                <w:sz w:val="24"/>
              </w:rPr>
            </w:pPr>
            <w:r>
              <w:rPr>
                <w:rFonts w:hint="eastAsia" w:ascii="宋体" w:hAnsi="宋体"/>
                <w:sz w:val="24"/>
              </w:rPr>
              <w:t>　</w:t>
            </w:r>
          </w:p>
        </w:tc>
        <w:tc>
          <w:tcPr>
            <w:tcW w:w="1206" w:type="dxa"/>
            <w:vAlign w:val="center"/>
          </w:tcPr>
          <w:p w14:paraId="2027129B">
            <w:pPr>
              <w:adjustRightInd w:val="0"/>
              <w:snapToGrid w:val="0"/>
              <w:rPr>
                <w:rFonts w:ascii="宋体" w:hAnsi="宋体"/>
                <w:sz w:val="24"/>
              </w:rPr>
            </w:pPr>
            <w:r>
              <w:rPr>
                <w:rFonts w:hint="eastAsia" w:ascii="宋体" w:hAnsi="宋体"/>
                <w:sz w:val="24"/>
              </w:rPr>
              <w:t>　</w:t>
            </w:r>
          </w:p>
        </w:tc>
      </w:tr>
      <w:tr w14:paraId="21667D5E">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391" w:hRule="atLeast"/>
          <w:jc w:val="center"/>
        </w:trPr>
        <w:tc>
          <w:tcPr>
            <w:tcW w:w="675" w:type="dxa"/>
            <w:vAlign w:val="center"/>
          </w:tcPr>
          <w:p w14:paraId="1CCB0951">
            <w:pPr>
              <w:adjustRightInd w:val="0"/>
              <w:snapToGrid w:val="0"/>
              <w:jc w:val="center"/>
              <w:rPr>
                <w:rFonts w:ascii="宋体" w:hAnsi="宋体"/>
                <w:sz w:val="24"/>
              </w:rPr>
            </w:pPr>
            <w:r>
              <w:rPr>
                <w:rFonts w:hint="eastAsia" w:ascii="宋体" w:hAnsi="宋体"/>
                <w:sz w:val="24"/>
              </w:rPr>
              <w:t>3</w:t>
            </w:r>
          </w:p>
        </w:tc>
        <w:tc>
          <w:tcPr>
            <w:tcW w:w="1560" w:type="dxa"/>
            <w:vAlign w:val="center"/>
          </w:tcPr>
          <w:p w14:paraId="1C6DCBC0">
            <w:pPr>
              <w:adjustRightInd w:val="0"/>
              <w:snapToGrid w:val="0"/>
              <w:rPr>
                <w:rFonts w:ascii="宋体" w:hAnsi="宋体"/>
                <w:sz w:val="24"/>
              </w:rPr>
            </w:pPr>
            <w:r>
              <w:rPr>
                <w:rFonts w:hint="eastAsia" w:ascii="宋体" w:hAnsi="宋体"/>
                <w:sz w:val="24"/>
              </w:rPr>
              <w:t>　</w:t>
            </w:r>
          </w:p>
        </w:tc>
        <w:tc>
          <w:tcPr>
            <w:tcW w:w="1134" w:type="dxa"/>
            <w:vAlign w:val="center"/>
          </w:tcPr>
          <w:p w14:paraId="31432141">
            <w:pPr>
              <w:adjustRightInd w:val="0"/>
              <w:snapToGrid w:val="0"/>
              <w:rPr>
                <w:rFonts w:ascii="宋体" w:hAnsi="宋体"/>
                <w:sz w:val="24"/>
              </w:rPr>
            </w:pPr>
            <w:r>
              <w:rPr>
                <w:rFonts w:hint="eastAsia" w:ascii="宋体" w:hAnsi="宋体"/>
                <w:sz w:val="24"/>
              </w:rPr>
              <w:t>　</w:t>
            </w:r>
          </w:p>
        </w:tc>
        <w:tc>
          <w:tcPr>
            <w:tcW w:w="1134" w:type="dxa"/>
            <w:vAlign w:val="center"/>
          </w:tcPr>
          <w:p w14:paraId="5657511C">
            <w:pPr>
              <w:adjustRightInd w:val="0"/>
              <w:snapToGrid w:val="0"/>
              <w:rPr>
                <w:rFonts w:ascii="宋体" w:hAnsi="宋体"/>
                <w:sz w:val="24"/>
              </w:rPr>
            </w:pPr>
            <w:r>
              <w:rPr>
                <w:rFonts w:hint="eastAsia" w:ascii="宋体" w:hAnsi="宋体"/>
                <w:sz w:val="24"/>
              </w:rPr>
              <w:t>　</w:t>
            </w:r>
          </w:p>
        </w:tc>
        <w:tc>
          <w:tcPr>
            <w:tcW w:w="1134" w:type="dxa"/>
            <w:vAlign w:val="center"/>
          </w:tcPr>
          <w:p w14:paraId="767286F7">
            <w:pPr>
              <w:adjustRightInd w:val="0"/>
              <w:snapToGrid w:val="0"/>
              <w:rPr>
                <w:rFonts w:ascii="宋体" w:hAnsi="宋体"/>
                <w:sz w:val="24"/>
              </w:rPr>
            </w:pPr>
            <w:r>
              <w:rPr>
                <w:rFonts w:hint="eastAsia" w:ascii="宋体" w:hAnsi="宋体"/>
                <w:sz w:val="24"/>
              </w:rPr>
              <w:t>　</w:t>
            </w:r>
          </w:p>
        </w:tc>
        <w:tc>
          <w:tcPr>
            <w:tcW w:w="1559" w:type="dxa"/>
            <w:vAlign w:val="center"/>
          </w:tcPr>
          <w:p w14:paraId="6D072C7A">
            <w:pPr>
              <w:adjustRightInd w:val="0"/>
              <w:snapToGrid w:val="0"/>
              <w:rPr>
                <w:rFonts w:ascii="宋体" w:hAnsi="宋体"/>
                <w:sz w:val="24"/>
              </w:rPr>
            </w:pPr>
            <w:r>
              <w:rPr>
                <w:rFonts w:hint="eastAsia" w:ascii="宋体" w:hAnsi="宋体"/>
                <w:sz w:val="24"/>
              </w:rPr>
              <w:t>　</w:t>
            </w:r>
          </w:p>
        </w:tc>
        <w:tc>
          <w:tcPr>
            <w:tcW w:w="1206" w:type="dxa"/>
            <w:vAlign w:val="center"/>
          </w:tcPr>
          <w:p w14:paraId="6EF22D69">
            <w:pPr>
              <w:adjustRightInd w:val="0"/>
              <w:snapToGrid w:val="0"/>
              <w:rPr>
                <w:rFonts w:ascii="宋体" w:hAnsi="宋体"/>
                <w:sz w:val="24"/>
              </w:rPr>
            </w:pPr>
            <w:r>
              <w:rPr>
                <w:rFonts w:hint="eastAsia" w:ascii="宋体" w:hAnsi="宋体"/>
                <w:sz w:val="24"/>
              </w:rPr>
              <w:t>　</w:t>
            </w:r>
          </w:p>
        </w:tc>
      </w:tr>
      <w:tr w14:paraId="3B5F1DB5">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391" w:hRule="atLeast"/>
          <w:jc w:val="center"/>
        </w:trPr>
        <w:tc>
          <w:tcPr>
            <w:tcW w:w="675" w:type="dxa"/>
            <w:vAlign w:val="center"/>
          </w:tcPr>
          <w:p w14:paraId="20F2E057">
            <w:pPr>
              <w:adjustRightInd w:val="0"/>
              <w:snapToGrid w:val="0"/>
              <w:jc w:val="center"/>
              <w:rPr>
                <w:rFonts w:ascii="宋体" w:hAnsi="宋体"/>
                <w:sz w:val="24"/>
              </w:rPr>
            </w:pPr>
            <w:r>
              <w:rPr>
                <w:rFonts w:hint="eastAsia" w:ascii="宋体" w:hAnsi="宋体"/>
                <w:sz w:val="24"/>
              </w:rPr>
              <w:t>4</w:t>
            </w:r>
          </w:p>
        </w:tc>
        <w:tc>
          <w:tcPr>
            <w:tcW w:w="1560" w:type="dxa"/>
            <w:vAlign w:val="center"/>
          </w:tcPr>
          <w:p w14:paraId="5A52562C">
            <w:pPr>
              <w:adjustRightInd w:val="0"/>
              <w:snapToGrid w:val="0"/>
              <w:rPr>
                <w:rFonts w:ascii="宋体" w:hAnsi="宋体"/>
                <w:sz w:val="24"/>
              </w:rPr>
            </w:pPr>
            <w:r>
              <w:rPr>
                <w:rFonts w:hint="eastAsia" w:ascii="宋体" w:hAnsi="宋体"/>
                <w:sz w:val="24"/>
              </w:rPr>
              <w:t>　</w:t>
            </w:r>
          </w:p>
        </w:tc>
        <w:tc>
          <w:tcPr>
            <w:tcW w:w="1134" w:type="dxa"/>
            <w:vAlign w:val="center"/>
          </w:tcPr>
          <w:p w14:paraId="285196D8">
            <w:pPr>
              <w:adjustRightInd w:val="0"/>
              <w:snapToGrid w:val="0"/>
              <w:rPr>
                <w:rFonts w:ascii="宋体" w:hAnsi="宋体"/>
                <w:sz w:val="24"/>
              </w:rPr>
            </w:pPr>
            <w:r>
              <w:rPr>
                <w:rFonts w:hint="eastAsia" w:ascii="宋体" w:hAnsi="宋体"/>
                <w:sz w:val="24"/>
              </w:rPr>
              <w:t>　</w:t>
            </w:r>
          </w:p>
        </w:tc>
        <w:tc>
          <w:tcPr>
            <w:tcW w:w="1134" w:type="dxa"/>
            <w:vAlign w:val="center"/>
          </w:tcPr>
          <w:p w14:paraId="4EEA3AAB">
            <w:pPr>
              <w:adjustRightInd w:val="0"/>
              <w:snapToGrid w:val="0"/>
              <w:rPr>
                <w:rFonts w:ascii="宋体" w:hAnsi="宋体"/>
                <w:sz w:val="24"/>
              </w:rPr>
            </w:pPr>
            <w:r>
              <w:rPr>
                <w:rFonts w:hint="eastAsia" w:ascii="宋体" w:hAnsi="宋体"/>
                <w:sz w:val="24"/>
              </w:rPr>
              <w:t>　</w:t>
            </w:r>
          </w:p>
        </w:tc>
        <w:tc>
          <w:tcPr>
            <w:tcW w:w="1134" w:type="dxa"/>
            <w:vAlign w:val="center"/>
          </w:tcPr>
          <w:p w14:paraId="7D4DCF79">
            <w:pPr>
              <w:adjustRightInd w:val="0"/>
              <w:snapToGrid w:val="0"/>
              <w:rPr>
                <w:rFonts w:ascii="宋体" w:hAnsi="宋体"/>
                <w:sz w:val="24"/>
              </w:rPr>
            </w:pPr>
            <w:r>
              <w:rPr>
                <w:rFonts w:hint="eastAsia" w:ascii="宋体" w:hAnsi="宋体"/>
                <w:sz w:val="24"/>
              </w:rPr>
              <w:t>　</w:t>
            </w:r>
          </w:p>
        </w:tc>
        <w:tc>
          <w:tcPr>
            <w:tcW w:w="1559" w:type="dxa"/>
            <w:vAlign w:val="center"/>
          </w:tcPr>
          <w:p w14:paraId="299DC3CE">
            <w:pPr>
              <w:adjustRightInd w:val="0"/>
              <w:snapToGrid w:val="0"/>
              <w:rPr>
                <w:rFonts w:ascii="宋体" w:hAnsi="宋体"/>
                <w:sz w:val="24"/>
              </w:rPr>
            </w:pPr>
            <w:r>
              <w:rPr>
                <w:rFonts w:hint="eastAsia" w:ascii="宋体" w:hAnsi="宋体"/>
                <w:sz w:val="24"/>
              </w:rPr>
              <w:t>　</w:t>
            </w:r>
          </w:p>
        </w:tc>
        <w:tc>
          <w:tcPr>
            <w:tcW w:w="1206" w:type="dxa"/>
            <w:vAlign w:val="center"/>
          </w:tcPr>
          <w:p w14:paraId="28E90E9A">
            <w:pPr>
              <w:adjustRightInd w:val="0"/>
              <w:snapToGrid w:val="0"/>
              <w:rPr>
                <w:rFonts w:ascii="宋体" w:hAnsi="宋体"/>
                <w:sz w:val="24"/>
              </w:rPr>
            </w:pPr>
            <w:r>
              <w:rPr>
                <w:rFonts w:hint="eastAsia" w:ascii="宋体" w:hAnsi="宋体"/>
                <w:sz w:val="24"/>
              </w:rPr>
              <w:t>　</w:t>
            </w:r>
          </w:p>
        </w:tc>
      </w:tr>
      <w:tr w14:paraId="31AD9944">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391" w:hRule="atLeast"/>
          <w:jc w:val="center"/>
        </w:trPr>
        <w:tc>
          <w:tcPr>
            <w:tcW w:w="675" w:type="dxa"/>
            <w:vAlign w:val="center"/>
          </w:tcPr>
          <w:p w14:paraId="1B677A6B">
            <w:pPr>
              <w:adjustRightInd w:val="0"/>
              <w:snapToGrid w:val="0"/>
              <w:jc w:val="center"/>
              <w:rPr>
                <w:rFonts w:ascii="宋体" w:hAnsi="宋体"/>
                <w:sz w:val="24"/>
              </w:rPr>
            </w:pPr>
            <w:r>
              <w:rPr>
                <w:rFonts w:hint="eastAsia" w:ascii="宋体" w:hAnsi="宋体"/>
                <w:sz w:val="24"/>
              </w:rPr>
              <w:t>5</w:t>
            </w:r>
          </w:p>
        </w:tc>
        <w:tc>
          <w:tcPr>
            <w:tcW w:w="1560" w:type="dxa"/>
            <w:vAlign w:val="center"/>
          </w:tcPr>
          <w:p w14:paraId="145999D9">
            <w:pPr>
              <w:adjustRightInd w:val="0"/>
              <w:snapToGrid w:val="0"/>
              <w:rPr>
                <w:rFonts w:ascii="宋体" w:hAnsi="宋体"/>
                <w:sz w:val="24"/>
              </w:rPr>
            </w:pPr>
            <w:r>
              <w:rPr>
                <w:rFonts w:hint="eastAsia" w:ascii="宋体" w:hAnsi="宋体"/>
                <w:sz w:val="24"/>
              </w:rPr>
              <w:t>　</w:t>
            </w:r>
          </w:p>
        </w:tc>
        <w:tc>
          <w:tcPr>
            <w:tcW w:w="1134" w:type="dxa"/>
            <w:vAlign w:val="center"/>
          </w:tcPr>
          <w:p w14:paraId="38B2B855">
            <w:pPr>
              <w:adjustRightInd w:val="0"/>
              <w:snapToGrid w:val="0"/>
              <w:rPr>
                <w:rFonts w:ascii="宋体" w:hAnsi="宋体"/>
                <w:sz w:val="24"/>
              </w:rPr>
            </w:pPr>
            <w:r>
              <w:rPr>
                <w:rFonts w:hint="eastAsia" w:ascii="宋体" w:hAnsi="宋体"/>
                <w:sz w:val="24"/>
              </w:rPr>
              <w:t>　</w:t>
            </w:r>
          </w:p>
        </w:tc>
        <w:tc>
          <w:tcPr>
            <w:tcW w:w="1134" w:type="dxa"/>
            <w:vAlign w:val="center"/>
          </w:tcPr>
          <w:p w14:paraId="19B68B02">
            <w:pPr>
              <w:adjustRightInd w:val="0"/>
              <w:snapToGrid w:val="0"/>
              <w:rPr>
                <w:rFonts w:ascii="宋体" w:hAnsi="宋体"/>
                <w:sz w:val="24"/>
              </w:rPr>
            </w:pPr>
            <w:r>
              <w:rPr>
                <w:rFonts w:hint="eastAsia" w:ascii="宋体" w:hAnsi="宋体"/>
                <w:sz w:val="24"/>
              </w:rPr>
              <w:t>　</w:t>
            </w:r>
          </w:p>
        </w:tc>
        <w:tc>
          <w:tcPr>
            <w:tcW w:w="1134" w:type="dxa"/>
            <w:vAlign w:val="center"/>
          </w:tcPr>
          <w:p w14:paraId="2AF42BA0">
            <w:pPr>
              <w:adjustRightInd w:val="0"/>
              <w:snapToGrid w:val="0"/>
              <w:rPr>
                <w:rFonts w:ascii="宋体" w:hAnsi="宋体"/>
                <w:sz w:val="24"/>
              </w:rPr>
            </w:pPr>
            <w:r>
              <w:rPr>
                <w:rFonts w:hint="eastAsia" w:ascii="宋体" w:hAnsi="宋体"/>
                <w:sz w:val="24"/>
              </w:rPr>
              <w:t>　</w:t>
            </w:r>
          </w:p>
        </w:tc>
        <w:tc>
          <w:tcPr>
            <w:tcW w:w="1559" w:type="dxa"/>
            <w:vAlign w:val="center"/>
          </w:tcPr>
          <w:p w14:paraId="4DEDE6FB">
            <w:pPr>
              <w:adjustRightInd w:val="0"/>
              <w:snapToGrid w:val="0"/>
              <w:rPr>
                <w:rFonts w:ascii="宋体" w:hAnsi="宋体"/>
                <w:sz w:val="24"/>
              </w:rPr>
            </w:pPr>
            <w:r>
              <w:rPr>
                <w:rFonts w:hint="eastAsia" w:ascii="宋体" w:hAnsi="宋体"/>
                <w:sz w:val="24"/>
              </w:rPr>
              <w:t>　</w:t>
            </w:r>
          </w:p>
        </w:tc>
        <w:tc>
          <w:tcPr>
            <w:tcW w:w="1206" w:type="dxa"/>
            <w:vAlign w:val="center"/>
          </w:tcPr>
          <w:p w14:paraId="470264F6">
            <w:pPr>
              <w:adjustRightInd w:val="0"/>
              <w:snapToGrid w:val="0"/>
              <w:rPr>
                <w:rFonts w:ascii="宋体" w:hAnsi="宋体"/>
                <w:sz w:val="24"/>
              </w:rPr>
            </w:pPr>
            <w:r>
              <w:rPr>
                <w:rFonts w:hint="eastAsia" w:ascii="宋体" w:hAnsi="宋体"/>
                <w:sz w:val="24"/>
              </w:rPr>
              <w:t>　</w:t>
            </w:r>
          </w:p>
        </w:tc>
      </w:tr>
      <w:tr w14:paraId="47D6CAAE">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391" w:hRule="atLeast"/>
          <w:jc w:val="center"/>
        </w:trPr>
        <w:tc>
          <w:tcPr>
            <w:tcW w:w="675" w:type="dxa"/>
            <w:vAlign w:val="center"/>
          </w:tcPr>
          <w:p w14:paraId="3BA1FF06">
            <w:pPr>
              <w:adjustRightInd w:val="0"/>
              <w:snapToGrid w:val="0"/>
              <w:jc w:val="center"/>
              <w:rPr>
                <w:rFonts w:ascii="宋体" w:hAnsi="宋体"/>
                <w:sz w:val="24"/>
              </w:rPr>
            </w:pPr>
            <w:r>
              <w:rPr>
                <w:rFonts w:hint="eastAsia" w:ascii="宋体" w:hAnsi="宋体"/>
                <w:sz w:val="24"/>
              </w:rPr>
              <w:t>...</w:t>
            </w:r>
          </w:p>
        </w:tc>
        <w:tc>
          <w:tcPr>
            <w:tcW w:w="1560" w:type="dxa"/>
            <w:vAlign w:val="center"/>
          </w:tcPr>
          <w:p w14:paraId="461B7057">
            <w:pPr>
              <w:adjustRightInd w:val="0"/>
              <w:snapToGrid w:val="0"/>
              <w:rPr>
                <w:rFonts w:ascii="宋体" w:hAnsi="宋体"/>
                <w:sz w:val="24"/>
              </w:rPr>
            </w:pPr>
          </w:p>
        </w:tc>
        <w:tc>
          <w:tcPr>
            <w:tcW w:w="1134" w:type="dxa"/>
            <w:vAlign w:val="center"/>
          </w:tcPr>
          <w:p w14:paraId="697F67E0">
            <w:pPr>
              <w:adjustRightInd w:val="0"/>
              <w:snapToGrid w:val="0"/>
              <w:rPr>
                <w:rFonts w:ascii="宋体" w:hAnsi="宋体"/>
                <w:sz w:val="24"/>
              </w:rPr>
            </w:pPr>
          </w:p>
        </w:tc>
        <w:tc>
          <w:tcPr>
            <w:tcW w:w="1134" w:type="dxa"/>
            <w:vAlign w:val="center"/>
          </w:tcPr>
          <w:p w14:paraId="1AE769F2">
            <w:pPr>
              <w:adjustRightInd w:val="0"/>
              <w:snapToGrid w:val="0"/>
              <w:rPr>
                <w:rFonts w:ascii="宋体" w:hAnsi="宋体"/>
                <w:sz w:val="24"/>
              </w:rPr>
            </w:pPr>
          </w:p>
        </w:tc>
        <w:tc>
          <w:tcPr>
            <w:tcW w:w="1134" w:type="dxa"/>
            <w:vAlign w:val="center"/>
          </w:tcPr>
          <w:p w14:paraId="2373A5C5">
            <w:pPr>
              <w:adjustRightInd w:val="0"/>
              <w:snapToGrid w:val="0"/>
              <w:rPr>
                <w:rFonts w:ascii="宋体" w:hAnsi="宋体"/>
                <w:sz w:val="24"/>
              </w:rPr>
            </w:pPr>
          </w:p>
        </w:tc>
        <w:tc>
          <w:tcPr>
            <w:tcW w:w="1559" w:type="dxa"/>
            <w:vAlign w:val="center"/>
          </w:tcPr>
          <w:p w14:paraId="0125BDA8">
            <w:pPr>
              <w:adjustRightInd w:val="0"/>
              <w:snapToGrid w:val="0"/>
              <w:rPr>
                <w:rFonts w:ascii="宋体" w:hAnsi="宋体"/>
                <w:sz w:val="24"/>
              </w:rPr>
            </w:pPr>
          </w:p>
        </w:tc>
        <w:tc>
          <w:tcPr>
            <w:tcW w:w="1206" w:type="dxa"/>
            <w:vAlign w:val="center"/>
          </w:tcPr>
          <w:p w14:paraId="638958B5">
            <w:pPr>
              <w:adjustRightInd w:val="0"/>
              <w:snapToGrid w:val="0"/>
              <w:rPr>
                <w:rFonts w:ascii="宋体" w:hAnsi="宋体"/>
                <w:sz w:val="24"/>
              </w:rPr>
            </w:pPr>
          </w:p>
        </w:tc>
      </w:tr>
    </w:tbl>
    <w:p w14:paraId="08E98EC3">
      <w:pPr>
        <w:adjustRightInd w:val="0"/>
        <w:snapToGrid w:val="0"/>
        <w:ind w:firstLine="420" w:firstLineChars="200"/>
        <w:rPr>
          <w:rFonts w:ascii="宋体" w:hAnsi="宋体"/>
          <w:szCs w:val="21"/>
        </w:rPr>
      </w:pPr>
      <w:r>
        <w:rPr>
          <w:rFonts w:hint="eastAsia" w:ascii="宋体" w:hAnsi="宋体"/>
          <w:szCs w:val="21"/>
        </w:rPr>
        <w:t>注：</w:t>
      </w:r>
    </w:p>
    <w:p w14:paraId="4E28860B">
      <w:pPr>
        <w:adjustRightInd w:val="0"/>
        <w:snapToGrid w:val="0"/>
        <w:ind w:firstLine="386"/>
        <w:rPr>
          <w:rFonts w:ascii="宋体" w:hAnsi="宋体"/>
          <w:szCs w:val="21"/>
        </w:rPr>
      </w:pPr>
      <w:r>
        <w:rPr>
          <w:rFonts w:hint="eastAsia" w:ascii="宋体" w:hAnsi="宋体"/>
          <w:szCs w:val="21"/>
        </w:rPr>
        <w:t>1.依据《财政部、发展改革委、生态环境部、市场监管总局关于调整优化节能产品、环境标志产品政府采购执行机制的通知》，本次投标产品类别列入投标截止日前最新发布的《节能产品政府采购品目清单》《环境标志产品政府采购品目清单》，且属于政府优先采购产品类别的，须按照要求提供依据国家确定的认证机构出具的、处于有效期之内的节能产品或环境标志产品认证证书，否则不予认定。</w:t>
      </w:r>
    </w:p>
    <w:p w14:paraId="02A437ED">
      <w:pPr>
        <w:adjustRightInd w:val="0"/>
        <w:snapToGrid w:val="0"/>
        <w:ind w:firstLine="390"/>
        <w:rPr>
          <w:rFonts w:ascii="宋体" w:hAnsi="宋体"/>
          <w:szCs w:val="21"/>
        </w:rPr>
      </w:pPr>
      <w:r>
        <w:rPr>
          <w:rFonts w:hint="eastAsia" w:ascii="宋体" w:hAnsi="宋体"/>
          <w:szCs w:val="21"/>
        </w:rPr>
        <w:t>2. 《节能产品政府采购品目清单》、《环境标志产品政府采购品目清单》请登录</w:t>
      </w:r>
      <w:r>
        <w:rPr>
          <w:rFonts w:hint="eastAsia" w:ascii="宋体" w:hAnsi="宋体"/>
          <w:sz w:val="24"/>
        </w:rPr>
        <w:t>中国政府采购网</w:t>
      </w:r>
      <w:r>
        <w:fldChar w:fldCharType="begin"/>
      </w:r>
      <w:r>
        <w:instrText xml:space="preserve"> HYPERLINK "http://www.ccgp.gov.cn" </w:instrText>
      </w:r>
      <w:r>
        <w:fldChar w:fldCharType="separate"/>
      </w:r>
      <w:r>
        <w:rPr>
          <w:rStyle w:val="27"/>
          <w:rFonts w:hint="eastAsia" w:ascii="宋体" w:hAnsi="宋体"/>
          <w:sz w:val="24"/>
        </w:rPr>
        <w:t>http://www.ccgp.gov.cn</w:t>
      </w:r>
      <w:r>
        <w:rPr>
          <w:rStyle w:val="27"/>
          <w:rFonts w:hint="eastAsia" w:ascii="宋体" w:hAnsi="宋体"/>
          <w:sz w:val="24"/>
        </w:rPr>
        <w:fldChar w:fldCharType="end"/>
      </w:r>
      <w:r>
        <w:rPr>
          <w:rFonts w:hint="eastAsia" w:ascii="宋体" w:hAnsi="宋体"/>
          <w:sz w:val="24"/>
        </w:rPr>
        <w:t>查询。</w:t>
      </w:r>
    </w:p>
    <w:p w14:paraId="71AB6620">
      <w:pPr>
        <w:adjustRightInd w:val="0"/>
        <w:snapToGrid w:val="0"/>
        <w:ind w:firstLine="390"/>
        <w:rPr>
          <w:rFonts w:ascii="宋体" w:hAnsi="宋体"/>
          <w:szCs w:val="21"/>
        </w:rPr>
      </w:pPr>
      <w:r>
        <w:rPr>
          <w:rFonts w:hint="eastAsia" w:ascii="宋体" w:hAnsi="宋体"/>
          <w:szCs w:val="21"/>
        </w:rPr>
        <w:t>3.投标人应在本表后提供表内所列认证证书复印件。</w:t>
      </w:r>
    </w:p>
    <w:p w14:paraId="37FE1581">
      <w:pPr>
        <w:adjustRightInd w:val="0"/>
        <w:snapToGrid w:val="0"/>
        <w:rPr>
          <w:rFonts w:ascii="宋体" w:hAnsi="宋体"/>
          <w:sz w:val="24"/>
        </w:rPr>
      </w:pPr>
    </w:p>
    <w:p w14:paraId="6140A6E7">
      <w:pPr>
        <w:pStyle w:val="8"/>
        <w:adjustRightInd w:val="0"/>
        <w:snapToGrid w:val="0"/>
        <w:ind w:left="386" w:firstLine="3120" w:firstLineChars="1300"/>
        <w:rPr>
          <w:rFonts w:ascii="宋体" w:hAnsi="宋体"/>
          <w:snapToGrid w:val="0"/>
          <w:kern w:val="0"/>
          <w:sz w:val="24"/>
        </w:rPr>
      </w:pPr>
    </w:p>
    <w:p w14:paraId="17C63E48">
      <w:pPr>
        <w:pStyle w:val="8"/>
        <w:adjustRightInd w:val="0"/>
        <w:snapToGrid w:val="0"/>
        <w:ind w:left="386" w:firstLine="3120" w:firstLineChars="1300"/>
        <w:rPr>
          <w:rFonts w:ascii="宋体" w:hAnsi="宋体"/>
          <w:snapToGrid w:val="0"/>
          <w:kern w:val="0"/>
          <w:sz w:val="24"/>
        </w:rPr>
      </w:pPr>
    </w:p>
    <w:p w14:paraId="20E7E853">
      <w:pPr>
        <w:pStyle w:val="8"/>
        <w:adjustRightInd w:val="0"/>
        <w:snapToGrid w:val="0"/>
        <w:ind w:left="386" w:firstLine="3120" w:firstLineChars="1300"/>
        <w:rPr>
          <w:rFonts w:ascii="宋体" w:hAnsi="宋体"/>
          <w:snapToGrid w:val="0"/>
          <w:kern w:val="0"/>
          <w:sz w:val="24"/>
        </w:rPr>
      </w:pPr>
    </w:p>
    <w:p w14:paraId="661231C7">
      <w:pPr>
        <w:tabs>
          <w:tab w:val="left" w:pos="1573"/>
        </w:tabs>
        <w:ind w:left="941" w:leftChars="448"/>
        <w:rPr>
          <w:rFonts w:ascii="宋体" w:hAnsi="宋体"/>
          <w:bCs/>
          <w:sz w:val="24"/>
        </w:rPr>
      </w:pPr>
    </w:p>
    <w:p w14:paraId="7BA9A22B">
      <w:pPr>
        <w:adjustRightInd w:val="0"/>
        <w:snapToGrid w:val="0"/>
        <w:ind w:firstLine="480" w:firstLineChars="200"/>
        <w:rPr>
          <w:rFonts w:ascii="宋体"/>
          <w:sz w:val="24"/>
          <w:u w:val="single"/>
        </w:rPr>
      </w:pPr>
      <w:r>
        <w:rPr>
          <w:rFonts w:hint="eastAsia" w:ascii="宋体"/>
          <w:sz w:val="24"/>
        </w:rPr>
        <w:t>投标人名称（签章）：</w:t>
      </w:r>
    </w:p>
    <w:p w14:paraId="639C6099">
      <w:pPr>
        <w:adjustRightInd w:val="0"/>
        <w:snapToGrid w:val="0"/>
        <w:ind w:firstLine="480" w:firstLineChars="200"/>
        <w:rPr>
          <w:rFonts w:ascii="宋体" w:hAnsi="宋体"/>
          <w:snapToGrid w:val="0"/>
          <w:kern w:val="0"/>
          <w:sz w:val="24"/>
        </w:rPr>
      </w:pPr>
      <w:r>
        <w:rPr>
          <w:rFonts w:hint="eastAsia" w:ascii="宋体" w:hAnsi="宋体"/>
          <w:snapToGrid w:val="0"/>
          <w:kern w:val="0"/>
          <w:sz w:val="24"/>
        </w:rPr>
        <w:t>法定代表人（单位负责人）</w:t>
      </w:r>
    </w:p>
    <w:p w14:paraId="1B94143F">
      <w:pPr>
        <w:adjustRightInd w:val="0"/>
        <w:snapToGrid w:val="0"/>
        <w:ind w:firstLine="480" w:firstLineChars="200"/>
        <w:rPr>
          <w:rFonts w:ascii="宋体" w:hAnsi="宋体"/>
          <w:snapToGrid w:val="0"/>
          <w:kern w:val="0"/>
          <w:sz w:val="24"/>
        </w:rPr>
      </w:pPr>
      <w:r>
        <w:rPr>
          <w:rFonts w:hint="eastAsia" w:ascii="宋体" w:hAnsi="宋体"/>
          <w:snapToGrid w:val="0"/>
          <w:kern w:val="0"/>
          <w:sz w:val="24"/>
        </w:rPr>
        <w:t>或授权代表（签   章）</w:t>
      </w:r>
      <w:r>
        <w:rPr>
          <w:rFonts w:hint="eastAsia" w:ascii="宋体"/>
          <w:sz w:val="24"/>
        </w:rPr>
        <w:t>：</w:t>
      </w:r>
    </w:p>
    <w:p w14:paraId="1D6F38BF">
      <w:pPr>
        <w:tabs>
          <w:tab w:val="left" w:pos="1573"/>
        </w:tabs>
        <w:rPr>
          <w:rFonts w:ascii="宋体" w:hAnsi="宋体"/>
          <w:sz w:val="24"/>
        </w:rPr>
      </w:pPr>
    </w:p>
    <w:p w14:paraId="4C2A2F6D">
      <w:pPr>
        <w:pStyle w:val="8"/>
        <w:adjustRightInd w:val="0"/>
        <w:snapToGrid w:val="0"/>
        <w:ind w:left="386"/>
        <w:rPr>
          <w:rFonts w:ascii="宋体" w:hAnsi="宋体"/>
          <w:snapToGrid w:val="0"/>
          <w:kern w:val="0"/>
          <w:sz w:val="24"/>
        </w:rPr>
      </w:pPr>
    </w:p>
    <w:p w14:paraId="08A33558">
      <w:pPr>
        <w:pStyle w:val="8"/>
        <w:adjustRightInd w:val="0"/>
        <w:snapToGrid w:val="0"/>
        <w:ind w:left="386" w:firstLine="480" w:firstLineChars="200"/>
        <w:rPr>
          <w:rFonts w:ascii="宋体" w:hAnsi="宋体"/>
          <w:snapToGrid w:val="0"/>
          <w:kern w:val="0"/>
          <w:sz w:val="24"/>
        </w:rPr>
      </w:pPr>
      <w:r>
        <w:rPr>
          <w:rFonts w:hint="eastAsia" w:ascii="宋体" w:hAnsi="宋体"/>
          <w:bCs/>
          <w:snapToGrid w:val="0"/>
          <w:kern w:val="0"/>
          <w:sz w:val="24"/>
        </w:rPr>
        <w:t>日期:</w:t>
      </w:r>
      <w:r>
        <w:rPr>
          <w:rFonts w:hint="eastAsia" w:ascii="宋体" w:hAnsi="宋体"/>
          <w:snapToGrid w:val="0"/>
          <w:kern w:val="0"/>
          <w:sz w:val="24"/>
        </w:rPr>
        <w:t>年月日</w:t>
      </w:r>
    </w:p>
    <w:p w14:paraId="2D5DCE8D"/>
    <w:p w14:paraId="73FFA108">
      <w:pPr>
        <w:pStyle w:val="4"/>
        <w:jc w:val="center"/>
        <w:rPr>
          <w:rFonts w:ascii="黑体" w:hAnsi="黑体" w:eastAsia="黑体"/>
          <w:b w:val="0"/>
          <w:bCs w:val="0"/>
          <w:kern w:val="0"/>
          <w:sz w:val="30"/>
          <w:szCs w:val="30"/>
        </w:rPr>
      </w:pPr>
      <w:r>
        <w:rPr>
          <w:rFonts w:hint="eastAsia" w:ascii="黑体" w:hAnsi="黑体" w:eastAsia="黑体"/>
          <w:b w:val="0"/>
          <w:bCs w:val="0"/>
          <w:kern w:val="0"/>
          <w:sz w:val="30"/>
          <w:szCs w:val="30"/>
        </w:rPr>
        <w:t>四、招标文件要求提供或投标人认为需要提供的其它技术服务材料</w:t>
      </w:r>
    </w:p>
    <w:p w14:paraId="2F275F68">
      <w:pPr>
        <w:pStyle w:val="4"/>
        <w:jc w:val="center"/>
        <w:rPr>
          <w:rFonts w:ascii="宋体" w:hAnsi="宋体" w:cs="宋体"/>
          <w:b w:val="0"/>
          <w:bCs w:val="0"/>
          <w:kern w:val="0"/>
          <w:sz w:val="24"/>
          <w:szCs w:val="24"/>
        </w:rPr>
      </w:pPr>
      <w:r>
        <w:rPr>
          <w:rFonts w:hint="eastAsia" w:ascii="宋体" w:hAnsi="宋体" w:cs="宋体"/>
          <w:b w:val="0"/>
          <w:bCs w:val="0"/>
          <w:kern w:val="0"/>
          <w:sz w:val="24"/>
          <w:szCs w:val="24"/>
        </w:rPr>
        <w:t>（如果有，提供）</w:t>
      </w:r>
    </w:p>
    <w:p w14:paraId="34C6FCFE">
      <w:pPr>
        <w:pStyle w:val="4"/>
        <w:rPr>
          <w:rFonts w:ascii="黑体" w:hAnsi="黑体" w:eastAsia="黑体"/>
          <w:b w:val="0"/>
          <w:bCs w:val="0"/>
          <w:kern w:val="0"/>
          <w:sz w:val="30"/>
          <w:szCs w:val="30"/>
        </w:rPr>
      </w:pPr>
    </w:p>
    <w:p w14:paraId="660472B2">
      <w:pPr>
        <w:pStyle w:val="4"/>
        <w:rPr>
          <w:rFonts w:ascii="黑体" w:hAnsi="黑体" w:eastAsia="黑体"/>
          <w:b w:val="0"/>
          <w:bCs w:val="0"/>
          <w:kern w:val="0"/>
          <w:sz w:val="30"/>
          <w:szCs w:val="30"/>
        </w:rPr>
      </w:pPr>
    </w:p>
    <w:p w14:paraId="37187D4C">
      <w:pPr>
        <w:pStyle w:val="4"/>
        <w:rPr>
          <w:rFonts w:ascii="黑体" w:hAnsi="黑体" w:eastAsia="黑体"/>
          <w:b w:val="0"/>
          <w:bCs w:val="0"/>
          <w:kern w:val="0"/>
          <w:sz w:val="30"/>
          <w:szCs w:val="30"/>
        </w:rPr>
      </w:pPr>
    </w:p>
    <w:p w14:paraId="7538D6DA">
      <w:pPr>
        <w:pStyle w:val="4"/>
        <w:ind w:firstLine="900" w:firstLineChars="300"/>
        <w:rPr>
          <w:rFonts w:ascii="黑体" w:hAnsi="黑体" w:eastAsia="黑体"/>
          <w:b w:val="0"/>
          <w:bCs w:val="0"/>
          <w:kern w:val="0"/>
          <w:sz w:val="30"/>
          <w:szCs w:val="30"/>
        </w:rPr>
      </w:pPr>
    </w:p>
    <w:p w14:paraId="43A5EE53">
      <w:pPr>
        <w:pStyle w:val="4"/>
        <w:ind w:firstLine="900" w:firstLineChars="300"/>
        <w:rPr>
          <w:rFonts w:ascii="黑体" w:hAnsi="黑体" w:eastAsia="黑体"/>
          <w:b w:val="0"/>
          <w:bCs w:val="0"/>
          <w:kern w:val="0"/>
          <w:sz w:val="30"/>
          <w:szCs w:val="30"/>
        </w:rPr>
      </w:pPr>
    </w:p>
    <w:p w14:paraId="34C270DE">
      <w:pPr>
        <w:pStyle w:val="4"/>
        <w:ind w:firstLine="900" w:firstLineChars="300"/>
        <w:rPr>
          <w:rFonts w:ascii="黑体" w:hAnsi="黑体" w:eastAsia="黑体"/>
          <w:b w:val="0"/>
          <w:bCs w:val="0"/>
          <w:kern w:val="0"/>
          <w:sz w:val="30"/>
          <w:szCs w:val="30"/>
        </w:rPr>
      </w:pPr>
    </w:p>
    <w:p w14:paraId="54428831">
      <w:pPr>
        <w:pStyle w:val="4"/>
        <w:ind w:firstLine="900" w:firstLineChars="300"/>
        <w:rPr>
          <w:rFonts w:ascii="黑体" w:hAnsi="黑体" w:eastAsia="黑体"/>
          <w:b w:val="0"/>
          <w:bCs w:val="0"/>
          <w:kern w:val="0"/>
          <w:sz w:val="30"/>
          <w:szCs w:val="30"/>
        </w:rPr>
      </w:pPr>
    </w:p>
    <w:p w14:paraId="3839A1C9">
      <w:pPr>
        <w:pStyle w:val="4"/>
        <w:ind w:firstLine="900" w:firstLineChars="300"/>
        <w:rPr>
          <w:rFonts w:ascii="黑体" w:hAnsi="黑体" w:eastAsia="黑体"/>
          <w:b w:val="0"/>
          <w:bCs w:val="0"/>
          <w:kern w:val="0"/>
          <w:sz w:val="30"/>
          <w:szCs w:val="30"/>
        </w:rPr>
      </w:pPr>
    </w:p>
    <w:p w14:paraId="475D87D0">
      <w:pPr>
        <w:pStyle w:val="4"/>
        <w:ind w:firstLine="900" w:firstLineChars="300"/>
        <w:rPr>
          <w:rFonts w:ascii="黑体" w:hAnsi="黑体" w:eastAsia="黑体"/>
          <w:b w:val="0"/>
          <w:bCs w:val="0"/>
          <w:kern w:val="0"/>
          <w:sz w:val="30"/>
          <w:szCs w:val="30"/>
        </w:rPr>
      </w:pPr>
    </w:p>
    <w:p w14:paraId="2E2BF9C6">
      <w:pPr>
        <w:pStyle w:val="4"/>
        <w:ind w:firstLine="900" w:firstLineChars="300"/>
        <w:rPr>
          <w:rFonts w:ascii="黑体" w:hAnsi="黑体" w:eastAsia="黑体"/>
          <w:b w:val="0"/>
          <w:bCs w:val="0"/>
          <w:kern w:val="0"/>
          <w:sz w:val="30"/>
          <w:szCs w:val="30"/>
        </w:rPr>
      </w:pPr>
    </w:p>
    <w:p w14:paraId="2613DAC4">
      <w:pPr>
        <w:pStyle w:val="4"/>
        <w:ind w:firstLine="900" w:firstLineChars="300"/>
        <w:rPr>
          <w:rFonts w:ascii="黑体" w:hAnsi="黑体" w:eastAsia="黑体"/>
          <w:b w:val="0"/>
          <w:bCs w:val="0"/>
          <w:kern w:val="0"/>
          <w:sz w:val="30"/>
          <w:szCs w:val="30"/>
        </w:rPr>
      </w:pPr>
    </w:p>
    <w:p w14:paraId="1AE8575E">
      <w:pPr>
        <w:jc w:val="center"/>
        <w:outlineLvl w:val="1"/>
        <w:rPr>
          <w:rFonts w:ascii="宋体" w:hAnsi="宋体"/>
          <w:b/>
          <w:bCs/>
          <w:kern w:val="0"/>
          <w:sz w:val="52"/>
          <w:szCs w:val="52"/>
        </w:rPr>
      </w:pPr>
    </w:p>
    <w:p w14:paraId="1AC54506">
      <w:pPr>
        <w:outlineLvl w:val="1"/>
        <w:rPr>
          <w:rFonts w:ascii="宋体" w:hAnsi="宋体"/>
          <w:b/>
          <w:bCs/>
          <w:kern w:val="0"/>
          <w:sz w:val="52"/>
          <w:szCs w:val="52"/>
        </w:rPr>
      </w:pPr>
    </w:p>
    <w:p w14:paraId="173D2B98">
      <w:pPr>
        <w:jc w:val="center"/>
        <w:outlineLvl w:val="1"/>
        <w:rPr>
          <w:rFonts w:hint="eastAsia" w:ascii="宋体" w:hAnsi="宋体"/>
          <w:b/>
          <w:bCs/>
          <w:kern w:val="0"/>
          <w:sz w:val="52"/>
          <w:szCs w:val="52"/>
        </w:rPr>
      </w:pPr>
    </w:p>
    <w:p w14:paraId="79BEC7E2">
      <w:pPr>
        <w:jc w:val="center"/>
        <w:outlineLvl w:val="1"/>
        <w:rPr>
          <w:rFonts w:ascii="宋体" w:hAnsi="宋体"/>
          <w:b/>
          <w:bCs/>
          <w:kern w:val="0"/>
          <w:sz w:val="52"/>
          <w:szCs w:val="52"/>
        </w:rPr>
      </w:pPr>
      <w:r>
        <w:rPr>
          <w:rFonts w:hint="eastAsia" w:ascii="宋体" w:hAnsi="宋体"/>
          <w:b/>
          <w:bCs/>
          <w:kern w:val="0"/>
          <w:sz w:val="52"/>
          <w:szCs w:val="52"/>
        </w:rPr>
        <w:t>第四部分  报价文件</w:t>
      </w:r>
    </w:p>
    <w:p w14:paraId="0D8AA459"/>
    <w:p w14:paraId="1B816342">
      <w:pPr>
        <w:pStyle w:val="4"/>
        <w:jc w:val="center"/>
        <w:rPr>
          <w:rFonts w:ascii="黑体" w:hAnsi="黑体" w:eastAsia="黑体"/>
          <w:b w:val="0"/>
          <w:bCs w:val="0"/>
          <w:kern w:val="0"/>
          <w:sz w:val="30"/>
          <w:szCs w:val="30"/>
        </w:rPr>
      </w:pPr>
    </w:p>
    <w:p w14:paraId="3AF7A946">
      <w:pPr>
        <w:pStyle w:val="4"/>
        <w:jc w:val="center"/>
        <w:rPr>
          <w:rFonts w:ascii="黑体" w:hAnsi="黑体" w:eastAsia="黑体"/>
          <w:b w:val="0"/>
          <w:bCs w:val="0"/>
          <w:kern w:val="0"/>
          <w:sz w:val="30"/>
          <w:szCs w:val="30"/>
        </w:rPr>
      </w:pPr>
    </w:p>
    <w:p w14:paraId="1A37BC22">
      <w:pPr>
        <w:pStyle w:val="4"/>
        <w:jc w:val="center"/>
        <w:rPr>
          <w:rFonts w:ascii="黑体" w:hAnsi="黑体" w:eastAsia="黑体"/>
          <w:b w:val="0"/>
          <w:bCs w:val="0"/>
          <w:kern w:val="0"/>
          <w:sz w:val="30"/>
          <w:szCs w:val="30"/>
        </w:rPr>
      </w:pPr>
    </w:p>
    <w:p w14:paraId="6F5DE0C9">
      <w:pPr>
        <w:pStyle w:val="4"/>
        <w:jc w:val="center"/>
        <w:rPr>
          <w:rFonts w:ascii="黑体" w:hAnsi="黑体" w:eastAsia="黑体"/>
          <w:b w:val="0"/>
          <w:bCs w:val="0"/>
          <w:kern w:val="0"/>
          <w:sz w:val="30"/>
          <w:szCs w:val="30"/>
        </w:rPr>
      </w:pPr>
    </w:p>
    <w:p w14:paraId="7E5B702E">
      <w:pPr>
        <w:pStyle w:val="4"/>
        <w:jc w:val="center"/>
        <w:rPr>
          <w:rFonts w:ascii="黑体" w:hAnsi="黑体" w:eastAsia="黑体"/>
          <w:b w:val="0"/>
          <w:bCs w:val="0"/>
          <w:kern w:val="0"/>
          <w:sz w:val="30"/>
          <w:szCs w:val="30"/>
        </w:rPr>
      </w:pPr>
    </w:p>
    <w:p w14:paraId="70915CAA">
      <w:pPr>
        <w:pStyle w:val="4"/>
        <w:jc w:val="center"/>
        <w:rPr>
          <w:rFonts w:ascii="黑体" w:hAnsi="黑体" w:eastAsia="黑体"/>
          <w:b w:val="0"/>
          <w:bCs w:val="0"/>
          <w:kern w:val="0"/>
          <w:sz w:val="30"/>
          <w:szCs w:val="30"/>
        </w:rPr>
      </w:pPr>
    </w:p>
    <w:p w14:paraId="6CC72C30">
      <w:pPr>
        <w:pStyle w:val="4"/>
        <w:jc w:val="center"/>
        <w:rPr>
          <w:rFonts w:ascii="黑体" w:hAnsi="黑体" w:eastAsia="黑体"/>
          <w:b w:val="0"/>
          <w:bCs w:val="0"/>
          <w:kern w:val="0"/>
          <w:sz w:val="30"/>
          <w:szCs w:val="30"/>
        </w:rPr>
      </w:pPr>
    </w:p>
    <w:p w14:paraId="49663613">
      <w:pPr>
        <w:pStyle w:val="4"/>
        <w:jc w:val="center"/>
        <w:rPr>
          <w:rFonts w:ascii="黑体" w:hAnsi="黑体" w:eastAsia="黑体"/>
          <w:b w:val="0"/>
          <w:bCs w:val="0"/>
          <w:kern w:val="0"/>
          <w:sz w:val="30"/>
          <w:szCs w:val="30"/>
        </w:rPr>
      </w:pPr>
    </w:p>
    <w:p w14:paraId="20CB269D">
      <w:pPr>
        <w:pStyle w:val="4"/>
        <w:jc w:val="center"/>
        <w:rPr>
          <w:rFonts w:ascii="黑体" w:hAnsi="黑体" w:eastAsia="黑体"/>
          <w:b w:val="0"/>
          <w:bCs w:val="0"/>
          <w:kern w:val="0"/>
          <w:sz w:val="30"/>
          <w:szCs w:val="30"/>
        </w:rPr>
      </w:pPr>
    </w:p>
    <w:p w14:paraId="17A61DE0">
      <w:pPr>
        <w:pStyle w:val="4"/>
        <w:jc w:val="center"/>
        <w:rPr>
          <w:rFonts w:ascii="黑体" w:hAnsi="黑体" w:eastAsia="黑体"/>
          <w:b w:val="0"/>
          <w:bCs w:val="0"/>
          <w:kern w:val="0"/>
          <w:sz w:val="30"/>
          <w:szCs w:val="30"/>
        </w:rPr>
      </w:pPr>
    </w:p>
    <w:p w14:paraId="2D909BEB">
      <w:pPr>
        <w:pStyle w:val="4"/>
        <w:jc w:val="center"/>
        <w:rPr>
          <w:rFonts w:ascii="黑体" w:hAnsi="黑体" w:eastAsia="黑体"/>
          <w:b w:val="0"/>
          <w:bCs w:val="0"/>
          <w:kern w:val="0"/>
          <w:sz w:val="30"/>
          <w:szCs w:val="30"/>
        </w:rPr>
      </w:pPr>
    </w:p>
    <w:p w14:paraId="4E9A4A73">
      <w:pPr>
        <w:widowControl/>
        <w:jc w:val="left"/>
        <w:rPr>
          <w:rFonts w:ascii="黑体" w:hAnsi="黑体" w:eastAsia="黑体"/>
          <w:kern w:val="0"/>
          <w:sz w:val="30"/>
          <w:szCs w:val="30"/>
        </w:rPr>
      </w:pPr>
      <w:r>
        <w:rPr>
          <w:rFonts w:ascii="黑体" w:hAnsi="黑体" w:eastAsia="黑体"/>
          <w:b/>
          <w:bCs/>
          <w:kern w:val="0"/>
          <w:sz w:val="30"/>
          <w:szCs w:val="30"/>
        </w:rPr>
        <w:br w:type="page"/>
      </w:r>
    </w:p>
    <w:p w14:paraId="299B3D2A">
      <w:pPr>
        <w:pStyle w:val="4"/>
        <w:jc w:val="center"/>
        <w:rPr>
          <w:rFonts w:ascii="黑体" w:hAnsi="黑体" w:eastAsia="黑体"/>
          <w:b w:val="0"/>
          <w:bCs w:val="0"/>
          <w:kern w:val="0"/>
          <w:sz w:val="30"/>
          <w:szCs w:val="30"/>
        </w:rPr>
      </w:pPr>
      <w:r>
        <w:rPr>
          <w:rFonts w:hint="eastAsia" w:ascii="黑体" w:hAnsi="黑体" w:eastAsia="黑体"/>
          <w:b w:val="0"/>
          <w:bCs w:val="0"/>
          <w:kern w:val="0"/>
          <w:sz w:val="30"/>
          <w:szCs w:val="30"/>
        </w:rPr>
        <w:t>开标一览表</w:t>
      </w:r>
    </w:p>
    <w:p w14:paraId="0F98B3F6">
      <w:pPr>
        <w:adjustRightInd w:val="0"/>
        <w:snapToGrid w:val="0"/>
        <w:rPr>
          <w:rFonts w:ascii="宋体" w:hAnsi="宋体"/>
          <w:sz w:val="24"/>
          <w:u w:val="single"/>
        </w:rPr>
      </w:pPr>
      <w:r>
        <w:rPr>
          <w:rFonts w:hint="eastAsia" w:ascii="宋体" w:hAnsi="宋体"/>
          <w:sz w:val="24"/>
        </w:rPr>
        <w:t xml:space="preserve">采购项目名称： </w:t>
      </w:r>
    </w:p>
    <w:p w14:paraId="5198519F">
      <w:pPr>
        <w:adjustRightInd w:val="0"/>
        <w:snapToGrid w:val="0"/>
        <w:rPr>
          <w:rFonts w:ascii="宋体" w:hAnsi="宋体"/>
          <w:sz w:val="24"/>
          <w:u w:val="single"/>
        </w:rPr>
      </w:pPr>
      <w:r>
        <w:rPr>
          <w:rFonts w:hint="eastAsia" w:ascii="宋体" w:hAnsi="宋体"/>
          <w:sz w:val="24"/>
        </w:rPr>
        <w:t>采购项目编号：</w:t>
      </w:r>
    </w:p>
    <w:tbl>
      <w:tblPr>
        <w:tblStyle w:val="18"/>
        <w:tblW w:w="8517"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703"/>
        <w:gridCol w:w="1703"/>
        <w:gridCol w:w="1703"/>
        <w:gridCol w:w="1704"/>
        <w:gridCol w:w="1704"/>
      </w:tblGrid>
      <w:tr w14:paraId="6DE456C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9" w:hRule="atLeast"/>
        </w:trPr>
        <w:tc>
          <w:tcPr>
            <w:tcW w:w="1703" w:type="dxa"/>
            <w:vMerge w:val="restart"/>
          </w:tcPr>
          <w:p w14:paraId="1CD3E0E6">
            <w:pPr>
              <w:autoSpaceDE w:val="0"/>
              <w:autoSpaceDN w:val="0"/>
              <w:adjustRightInd w:val="0"/>
              <w:rPr>
                <w:rFonts w:ascii="黑体" w:hAnsi="黑体" w:eastAsia="黑体"/>
                <w:bCs/>
                <w:snapToGrid w:val="0"/>
                <w:kern w:val="0"/>
                <w:sz w:val="24"/>
              </w:rPr>
            </w:pPr>
          </w:p>
          <w:p w14:paraId="62C708A4">
            <w:pPr>
              <w:autoSpaceDE w:val="0"/>
              <w:autoSpaceDN w:val="0"/>
              <w:adjustRightInd w:val="0"/>
              <w:ind w:firstLine="840" w:firstLineChars="350"/>
              <w:rPr>
                <w:rFonts w:ascii="宋体" w:hAnsi="宋体"/>
                <w:bCs/>
                <w:snapToGrid w:val="0"/>
                <w:kern w:val="0"/>
                <w:sz w:val="20"/>
                <w:szCs w:val="21"/>
              </w:rPr>
            </w:pPr>
            <w:r>
              <w:rPr>
                <w:rFonts w:hint="eastAsia" w:ascii="黑体" w:hAnsi="黑体" w:eastAsia="黑体" w:cs="黑体"/>
                <w:kern w:val="0"/>
                <w:sz w:val="24"/>
                <w:lang w:val="zh-CN"/>
              </w:rPr>
              <w:t>包号</w:t>
            </w:r>
          </w:p>
        </w:tc>
        <w:tc>
          <w:tcPr>
            <w:tcW w:w="5110" w:type="dxa"/>
            <w:gridSpan w:val="3"/>
          </w:tcPr>
          <w:p w14:paraId="4286E1C9">
            <w:pPr>
              <w:pStyle w:val="8"/>
              <w:adjustRightInd w:val="0"/>
              <w:snapToGrid w:val="0"/>
              <w:spacing w:beforeLines="25"/>
              <w:ind w:left="386"/>
              <w:jc w:val="center"/>
              <w:rPr>
                <w:rFonts w:ascii="宋体" w:hAnsi="宋体"/>
                <w:bCs/>
                <w:snapToGrid w:val="0"/>
                <w:kern w:val="0"/>
                <w:szCs w:val="21"/>
              </w:rPr>
            </w:pPr>
            <w:r>
              <w:rPr>
                <w:rFonts w:hint="eastAsia" w:ascii="黑体" w:hAnsi="黑体" w:eastAsia="黑体" w:cs="黑体"/>
                <w:kern w:val="0"/>
                <w:sz w:val="24"/>
                <w:lang w:val="zh-CN"/>
              </w:rPr>
              <w:t>投标报价</w:t>
            </w:r>
            <w:r>
              <w:rPr>
                <w:rFonts w:ascii="黑体" w:hAnsi="黑体" w:eastAsia="黑体" w:cs="黑体"/>
                <w:kern w:val="0"/>
                <w:sz w:val="24"/>
                <w:lang w:val="zh-CN"/>
              </w:rPr>
              <w:t>（</w:t>
            </w:r>
            <w:r>
              <w:rPr>
                <w:rFonts w:hint="eastAsia" w:ascii="黑体" w:hAnsi="黑体" w:eastAsia="黑体" w:cs="黑体"/>
                <w:kern w:val="0"/>
                <w:sz w:val="24"/>
                <w:lang w:val="zh-CN"/>
              </w:rPr>
              <w:t>人民币元</w:t>
            </w:r>
            <w:r>
              <w:rPr>
                <w:rFonts w:ascii="黑体" w:hAnsi="黑体" w:eastAsia="黑体" w:cs="黑体"/>
                <w:kern w:val="0"/>
                <w:sz w:val="24"/>
                <w:lang w:val="zh-CN"/>
              </w:rPr>
              <w:t>）</w:t>
            </w:r>
          </w:p>
        </w:tc>
        <w:tc>
          <w:tcPr>
            <w:tcW w:w="1704" w:type="dxa"/>
            <w:vMerge w:val="restart"/>
          </w:tcPr>
          <w:p w14:paraId="5E0E7478">
            <w:pPr>
              <w:autoSpaceDE w:val="0"/>
              <w:autoSpaceDN w:val="0"/>
              <w:adjustRightInd w:val="0"/>
              <w:jc w:val="center"/>
              <w:rPr>
                <w:rFonts w:ascii="黑体" w:hAnsi="黑体" w:eastAsia="黑体" w:cs="黑体"/>
                <w:kern w:val="0"/>
                <w:sz w:val="24"/>
                <w:lang w:val="zh-CN"/>
              </w:rPr>
            </w:pPr>
          </w:p>
          <w:p w14:paraId="444662D6">
            <w:pPr>
              <w:autoSpaceDE w:val="0"/>
              <w:autoSpaceDN w:val="0"/>
              <w:adjustRightInd w:val="0"/>
              <w:jc w:val="center"/>
              <w:rPr>
                <w:rFonts w:ascii="宋体" w:hAnsi="宋体"/>
                <w:bCs/>
                <w:snapToGrid w:val="0"/>
                <w:kern w:val="0"/>
                <w:sz w:val="20"/>
                <w:szCs w:val="21"/>
              </w:rPr>
            </w:pPr>
            <w:r>
              <w:rPr>
                <w:rFonts w:hint="eastAsia" w:ascii="黑体" w:hAnsi="黑体" w:eastAsia="黑体" w:cs="黑体"/>
                <w:kern w:val="0"/>
                <w:sz w:val="24"/>
                <w:lang w:val="zh-CN"/>
              </w:rPr>
              <w:t>备注</w:t>
            </w:r>
          </w:p>
        </w:tc>
      </w:tr>
      <w:tr w14:paraId="7148127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9" w:hRule="atLeast"/>
        </w:trPr>
        <w:tc>
          <w:tcPr>
            <w:tcW w:w="1703" w:type="dxa"/>
            <w:vMerge w:val="continue"/>
          </w:tcPr>
          <w:p w14:paraId="66F03412">
            <w:pPr>
              <w:pStyle w:val="8"/>
              <w:adjustRightInd w:val="0"/>
              <w:snapToGrid w:val="0"/>
              <w:spacing w:beforeLines="25"/>
              <w:ind w:left="386"/>
              <w:rPr>
                <w:rFonts w:ascii="宋体" w:hAnsi="宋体"/>
                <w:bCs/>
                <w:snapToGrid w:val="0"/>
                <w:kern w:val="0"/>
                <w:szCs w:val="21"/>
              </w:rPr>
            </w:pPr>
          </w:p>
        </w:tc>
        <w:tc>
          <w:tcPr>
            <w:tcW w:w="1703" w:type="dxa"/>
          </w:tcPr>
          <w:p w14:paraId="3A9A9083">
            <w:pPr>
              <w:pStyle w:val="8"/>
              <w:adjustRightInd w:val="0"/>
              <w:snapToGrid w:val="0"/>
              <w:spacing w:beforeLines="25"/>
              <w:ind w:left="386"/>
              <w:rPr>
                <w:rFonts w:ascii="黑体" w:hAnsi="黑体" w:eastAsia="黑体" w:cs="黑体"/>
                <w:kern w:val="0"/>
                <w:sz w:val="24"/>
                <w:lang w:val="zh-CN"/>
              </w:rPr>
            </w:pPr>
            <w:r>
              <w:rPr>
                <w:rFonts w:hint="eastAsia" w:ascii="黑体" w:hAnsi="黑体" w:eastAsia="黑体" w:cs="黑体"/>
                <w:kern w:val="0"/>
                <w:sz w:val="24"/>
                <w:lang w:val="zh-CN"/>
              </w:rPr>
              <w:t>大写</w:t>
            </w:r>
          </w:p>
        </w:tc>
        <w:tc>
          <w:tcPr>
            <w:tcW w:w="1703" w:type="dxa"/>
          </w:tcPr>
          <w:p w14:paraId="17AA0307">
            <w:pPr>
              <w:pStyle w:val="8"/>
              <w:adjustRightInd w:val="0"/>
              <w:snapToGrid w:val="0"/>
              <w:spacing w:beforeLines="25"/>
              <w:ind w:left="386"/>
              <w:rPr>
                <w:rFonts w:ascii="黑体" w:hAnsi="黑体" w:eastAsia="黑体" w:cs="黑体"/>
                <w:kern w:val="0"/>
                <w:sz w:val="24"/>
                <w:lang w:val="zh-CN"/>
              </w:rPr>
            </w:pPr>
            <w:r>
              <w:rPr>
                <w:rFonts w:hint="eastAsia" w:ascii="黑体" w:hAnsi="黑体" w:eastAsia="黑体" w:cs="黑体"/>
                <w:kern w:val="0"/>
                <w:sz w:val="24"/>
                <w:lang w:val="zh-CN"/>
              </w:rPr>
              <w:t>小写</w:t>
            </w:r>
          </w:p>
        </w:tc>
        <w:tc>
          <w:tcPr>
            <w:tcW w:w="1704" w:type="dxa"/>
          </w:tcPr>
          <w:p w14:paraId="632684B0">
            <w:pPr>
              <w:pStyle w:val="8"/>
              <w:adjustRightInd w:val="0"/>
              <w:snapToGrid w:val="0"/>
              <w:spacing w:beforeLines="25"/>
              <w:ind w:left="386"/>
              <w:rPr>
                <w:rFonts w:ascii="黑体" w:hAnsi="黑体" w:eastAsia="黑体" w:cs="黑体"/>
                <w:kern w:val="0"/>
                <w:sz w:val="24"/>
                <w:lang w:val="zh-CN"/>
              </w:rPr>
            </w:pPr>
            <w:r>
              <w:rPr>
                <w:rFonts w:hint="eastAsia" w:ascii="黑体" w:hAnsi="黑体" w:eastAsia="黑体" w:cs="黑体"/>
                <w:kern w:val="0"/>
                <w:sz w:val="24"/>
                <w:lang w:val="zh-CN"/>
              </w:rPr>
              <w:t>费率/折扣率</w:t>
            </w:r>
          </w:p>
        </w:tc>
        <w:tc>
          <w:tcPr>
            <w:tcW w:w="1704" w:type="dxa"/>
            <w:vMerge w:val="continue"/>
          </w:tcPr>
          <w:p w14:paraId="54FC9305">
            <w:pPr>
              <w:pStyle w:val="8"/>
              <w:adjustRightInd w:val="0"/>
              <w:snapToGrid w:val="0"/>
              <w:spacing w:beforeLines="25"/>
              <w:ind w:left="386"/>
              <w:rPr>
                <w:rFonts w:ascii="宋体" w:hAnsi="宋体"/>
                <w:bCs/>
                <w:snapToGrid w:val="0"/>
                <w:kern w:val="0"/>
                <w:szCs w:val="21"/>
              </w:rPr>
            </w:pPr>
          </w:p>
        </w:tc>
      </w:tr>
      <w:tr w14:paraId="20133AF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6" w:hRule="atLeast"/>
        </w:trPr>
        <w:tc>
          <w:tcPr>
            <w:tcW w:w="1703" w:type="dxa"/>
          </w:tcPr>
          <w:p w14:paraId="433BBA1C">
            <w:pPr>
              <w:pStyle w:val="8"/>
              <w:adjustRightInd w:val="0"/>
              <w:snapToGrid w:val="0"/>
              <w:spacing w:beforeLines="25"/>
              <w:ind w:left="386"/>
              <w:jc w:val="center"/>
              <w:rPr>
                <w:rFonts w:ascii="宋体" w:hAnsi="宋体"/>
                <w:bCs/>
                <w:snapToGrid w:val="0"/>
                <w:kern w:val="0"/>
                <w:szCs w:val="21"/>
              </w:rPr>
            </w:pPr>
            <w:r>
              <w:rPr>
                <w:rFonts w:hint="eastAsia" w:ascii="黑体" w:hAnsi="黑体" w:eastAsia="黑体"/>
                <w:bCs/>
                <w:snapToGrid w:val="0"/>
                <w:kern w:val="0"/>
                <w:sz w:val="24"/>
              </w:rPr>
              <w:t>第   包</w:t>
            </w:r>
          </w:p>
        </w:tc>
        <w:tc>
          <w:tcPr>
            <w:tcW w:w="1703" w:type="dxa"/>
          </w:tcPr>
          <w:p w14:paraId="5E92CF99">
            <w:pPr>
              <w:pStyle w:val="8"/>
              <w:adjustRightInd w:val="0"/>
              <w:snapToGrid w:val="0"/>
              <w:spacing w:beforeLines="25"/>
              <w:ind w:left="386"/>
              <w:rPr>
                <w:rFonts w:ascii="宋体" w:hAnsi="宋体"/>
                <w:bCs/>
                <w:snapToGrid w:val="0"/>
                <w:kern w:val="0"/>
                <w:szCs w:val="21"/>
              </w:rPr>
            </w:pPr>
          </w:p>
        </w:tc>
        <w:tc>
          <w:tcPr>
            <w:tcW w:w="1703" w:type="dxa"/>
          </w:tcPr>
          <w:p w14:paraId="3FF6BD67">
            <w:pPr>
              <w:pStyle w:val="8"/>
              <w:adjustRightInd w:val="0"/>
              <w:snapToGrid w:val="0"/>
              <w:spacing w:beforeLines="25"/>
              <w:ind w:left="386"/>
              <w:rPr>
                <w:rFonts w:ascii="宋体" w:hAnsi="宋体"/>
                <w:bCs/>
                <w:snapToGrid w:val="0"/>
                <w:kern w:val="0"/>
                <w:szCs w:val="21"/>
              </w:rPr>
            </w:pPr>
          </w:p>
        </w:tc>
        <w:tc>
          <w:tcPr>
            <w:tcW w:w="1704" w:type="dxa"/>
          </w:tcPr>
          <w:p w14:paraId="1EB06EC8">
            <w:pPr>
              <w:pStyle w:val="8"/>
              <w:adjustRightInd w:val="0"/>
              <w:snapToGrid w:val="0"/>
              <w:spacing w:beforeLines="25"/>
              <w:ind w:left="386"/>
              <w:rPr>
                <w:rFonts w:ascii="宋体" w:hAnsi="宋体"/>
                <w:bCs/>
                <w:snapToGrid w:val="0"/>
                <w:kern w:val="0"/>
                <w:szCs w:val="21"/>
              </w:rPr>
            </w:pPr>
          </w:p>
        </w:tc>
        <w:tc>
          <w:tcPr>
            <w:tcW w:w="1704" w:type="dxa"/>
          </w:tcPr>
          <w:p w14:paraId="2220BF21">
            <w:pPr>
              <w:pStyle w:val="8"/>
              <w:adjustRightInd w:val="0"/>
              <w:snapToGrid w:val="0"/>
              <w:spacing w:beforeLines="25"/>
              <w:ind w:left="386"/>
              <w:rPr>
                <w:rFonts w:ascii="宋体" w:hAnsi="宋体"/>
                <w:bCs/>
                <w:snapToGrid w:val="0"/>
                <w:kern w:val="0"/>
                <w:szCs w:val="21"/>
              </w:rPr>
            </w:pPr>
          </w:p>
        </w:tc>
      </w:tr>
    </w:tbl>
    <w:p w14:paraId="41067151">
      <w:pPr>
        <w:pStyle w:val="8"/>
        <w:adjustRightInd w:val="0"/>
        <w:snapToGrid w:val="0"/>
        <w:spacing w:beforeLines="25"/>
        <w:ind w:left="386"/>
        <w:rPr>
          <w:rFonts w:ascii="宋体" w:hAnsi="宋体"/>
          <w:bCs/>
          <w:snapToGrid w:val="0"/>
          <w:kern w:val="0"/>
          <w:szCs w:val="21"/>
        </w:rPr>
      </w:pPr>
    </w:p>
    <w:p w14:paraId="62F4FE64">
      <w:pPr>
        <w:pStyle w:val="8"/>
        <w:adjustRightInd w:val="0"/>
        <w:snapToGrid w:val="0"/>
        <w:spacing w:beforeLines="25"/>
        <w:ind w:left="386"/>
        <w:rPr>
          <w:rFonts w:ascii="宋体" w:hAnsi="宋体"/>
          <w:bCs/>
          <w:snapToGrid w:val="0"/>
          <w:kern w:val="0"/>
          <w:szCs w:val="21"/>
        </w:rPr>
      </w:pPr>
      <w:r>
        <w:rPr>
          <w:rFonts w:hint="eastAsia" w:ascii="宋体" w:hAnsi="宋体"/>
          <w:bCs/>
          <w:snapToGrid w:val="0"/>
          <w:kern w:val="0"/>
          <w:szCs w:val="21"/>
        </w:rPr>
        <w:t>注：</w:t>
      </w:r>
    </w:p>
    <w:p w14:paraId="4931250D">
      <w:pPr>
        <w:pStyle w:val="8"/>
        <w:adjustRightInd w:val="0"/>
        <w:snapToGrid w:val="0"/>
        <w:spacing w:beforeLines="25"/>
        <w:ind w:left="386" w:firstLine="386"/>
        <w:rPr>
          <w:rFonts w:ascii="宋体" w:hAnsi="宋体"/>
          <w:bCs/>
          <w:snapToGrid w:val="0"/>
          <w:kern w:val="0"/>
          <w:szCs w:val="21"/>
        </w:rPr>
      </w:pPr>
      <w:r>
        <w:rPr>
          <w:rFonts w:hint="eastAsia" w:ascii="宋体" w:hAnsi="宋体"/>
          <w:bCs/>
          <w:snapToGrid w:val="0"/>
          <w:kern w:val="0"/>
          <w:szCs w:val="21"/>
        </w:rPr>
        <w:t>1.投标人提报的投标报价是为完成该包全部工作所需的一切费用（</w:t>
      </w:r>
      <w:r>
        <w:rPr>
          <w:rFonts w:hint="eastAsia" w:ascii="宋体" w:hAnsi="宋体"/>
          <w:szCs w:val="21"/>
        </w:rPr>
        <w:t>具体要求详见</w:t>
      </w:r>
      <w:r>
        <w:rPr>
          <w:rFonts w:hint="eastAsia" w:ascii="宋体" w:hAnsi="宋体"/>
          <w:bCs/>
          <w:snapToGrid w:val="0"/>
          <w:kern w:val="0"/>
          <w:szCs w:val="21"/>
        </w:rPr>
        <w:t>招标文件第五章《投标人须知》中第1</w:t>
      </w:r>
      <w:r>
        <w:rPr>
          <w:rFonts w:ascii="宋体" w:hAnsi="宋体"/>
          <w:bCs/>
          <w:snapToGrid w:val="0"/>
          <w:kern w:val="0"/>
          <w:szCs w:val="21"/>
        </w:rPr>
        <w:t>3</w:t>
      </w:r>
      <w:r>
        <w:rPr>
          <w:rFonts w:hint="eastAsia" w:ascii="宋体" w:hAnsi="宋体"/>
          <w:bCs/>
          <w:snapToGrid w:val="0"/>
          <w:kern w:val="0"/>
          <w:szCs w:val="21"/>
        </w:rPr>
        <w:t>.3条的规定）。</w:t>
      </w:r>
    </w:p>
    <w:p w14:paraId="73B7A3C9">
      <w:pPr>
        <w:pStyle w:val="8"/>
        <w:adjustRightInd w:val="0"/>
        <w:snapToGrid w:val="0"/>
        <w:spacing w:beforeLines="25"/>
        <w:ind w:left="386" w:firstLine="386"/>
        <w:rPr>
          <w:rFonts w:ascii="宋体" w:hAnsi="宋体"/>
          <w:szCs w:val="21"/>
        </w:rPr>
      </w:pPr>
      <w:r>
        <w:rPr>
          <w:rFonts w:hint="eastAsia" w:ascii="宋体" w:hAnsi="宋体"/>
          <w:szCs w:val="21"/>
        </w:rPr>
        <w:t>2.若本项目</w:t>
      </w:r>
      <w:r>
        <w:rPr>
          <w:rFonts w:ascii="宋体" w:hAnsi="宋体"/>
          <w:szCs w:val="21"/>
        </w:rPr>
        <w:t>采用</w:t>
      </w:r>
      <w:r>
        <w:rPr>
          <w:rFonts w:hint="eastAsia" w:ascii="宋体" w:hAnsi="宋体"/>
          <w:szCs w:val="21"/>
        </w:rPr>
        <w:t>人民币金额</w:t>
      </w:r>
      <w:r>
        <w:rPr>
          <w:rFonts w:ascii="宋体" w:hAnsi="宋体"/>
          <w:szCs w:val="21"/>
        </w:rPr>
        <w:t>方式报价，投标人</w:t>
      </w:r>
      <w:r>
        <w:rPr>
          <w:rFonts w:hint="eastAsia" w:ascii="宋体" w:hAnsi="宋体"/>
          <w:szCs w:val="21"/>
        </w:rPr>
        <w:t>需在</w:t>
      </w:r>
      <w:r>
        <w:rPr>
          <w:rFonts w:ascii="宋体" w:hAnsi="宋体"/>
          <w:szCs w:val="21"/>
        </w:rPr>
        <w:t>“</w:t>
      </w:r>
      <w:r>
        <w:rPr>
          <w:rFonts w:hint="eastAsia" w:ascii="宋体" w:hAnsi="宋体"/>
          <w:szCs w:val="21"/>
        </w:rPr>
        <w:t>费率/折扣率</w:t>
      </w:r>
      <w:r>
        <w:rPr>
          <w:rFonts w:ascii="宋体" w:hAnsi="宋体"/>
          <w:szCs w:val="21"/>
        </w:rPr>
        <w:t>”</w:t>
      </w:r>
      <w:r>
        <w:rPr>
          <w:rFonts w:hint="eastAsia" w:ascii="宋体" w:hAnsi="宋体"/>
          <w:szCs w:val="21"/>
        </w:rPr>
        <w:t>栏填</w:t>
      </w:r>
      <w:r>
        <w:rPr>
          <w:rFonts w:ascii="宋体" w:hAnsi="宋体"/>
          <w:szCs w:val="21"/>
        </w:rPr>
        <w:t>“0”</w:t>
      </w:r>
      <w:r>
        <w:rPr>
          <w:rFonts w:hint="eastAsia" w:ascii="宋体" w:hAnsi="宋体"/>
          <w:szCs w:val="21"/>
        </w:rPr>
        <w:t xml:space="preserve"> ；若本项目</w:t>
      </w:r>
      <w:r>
        <w:rPr>
          <w:rFonts w:ascii="宋体" w:hAnsi="宋体"/>
          <w:szCs w:val="21"/>
        </w:rPr>
        <w:t>采用</w:t>
      </w:r>
      <w:r>
        <w:rPr>
          <w:rFonts w:hint="eastAsia" w:ascii="宋体" w:hAnsi="宋体"/>
          <w:szCs w:val="21"/>
        </w:rPr>
        <w:t>费率、</w:t>
      </w:r>
      <w:r>
        <w:rPr>
          <w:rFonts w:ascii="宋体" w:hAnsi="宋体"/>
          <w:szCs w:val="21"/>
        </w:rPr>
        <w:t>折扣率等方式报价</w:t>
      </w:r>
      <w:r>
        <w:rPr>
          <w:rFonts w:hint="eastAsia" w:ascii="宋体" w:hAnsi="宋体"/>
          <w:szCs w:val="21"/>
        </w:rPr>
        <w:t>，</w:t>
      </w:r>
      <w:r>
        <w:rPr>
          <w:rFonts w:ascii="宋体" w:hAnsi="宋体"/>
          <w:szCs w:val="21"/>
        </w:rPr>
        <w:t>投标人需</w:t>
      </w:r>
      <w:r>
        <w:rPr>
          <w:rFonts w:hint="eastAsia" w:ascii="宋体" w:hAnsi="宋体"/>
          <w:szCs w:val="21"/>
        </w:rPr>
        <w:t>在“</w:t>
      </w:r>
      <w:r>
        <w:rPr>
          <w:rFonts w:ascii="宋体" w:hAnsi="宋体"/>
          <w:szCs w:val="21"/>
        </w:rPr>
        <w:t>大写</w:t>
      </w:r>
      <w:r>
        <w:rPr>
          <w:rFonts w:hint="eastAsia" w:ascii="宋体" w:hAnsi="宋体"/>
          <w:szCs w:val="21"/>
        </w:rPr>
        <w:t>”“小写”栏填“零”“0”。</w:t>
      </w:r>
    </w:p>
    <w:p w14:paraId="7ADC98F4">
      <w:pPr>
        <w:pStyle w:val="8"/>
        <w:adjustRightInd w:val="0"/>
        <w:snapToGrid w:val="0"/>
        <w:ind w:left="386"/>
        <w:rPr>
          <w:rFonts w:ascii="宋体" w:hAnsi="宋体"/>
          <w:snapToGrid w:val="0"/>
          <w:kern w:val="0"/>
          <w:sz w:val="24"/>
        </w:rPr>
      </w:pPr>
    </w:p>
    <w:p w14:paraId="54592F27">
      <w:pPr>
        <w:pStyle w:val="49"/>
        <w:tabs>
          <w:tab w:val="left" w:pos="9450"/>
        </w:tabs>
        <w:ind w:right="84" w:rightChars="40" w:firstLine="480" w:firstLineChars="200"/>
        <w:jc w:val="left"/>
        <w:rPr>
          <w:rFonts w:ascii="宋体"/>
          <w:sz w:val="24"/>
        </w:rPr>
      </w:pPr>
    </w:p>
    <w:p w14:paraId="6C233935">
      <w:pPr>
        <w:pStyle w:val="49"/>
        <w:tabs>
          <w:tab w:val="left" w:pos="9450"/>
        </w:tabs>
        <w:ind w:right="84" w:rightChars="40" w:firstLine="480" w:firstLineChars="200"/>
        <w:jc w:val="left"/>
        <w:rPr>
          <w:rFonts w:ascii="宋体"/>
          <w:sz w:val="24"/>
        </w:rPr>
      </w:pPr>
      <w:r>
        <w:rPr>
          <w:rFonts w:hint="eastAsia" w:ascii="宋体"/>
          <w:sz w:val="24"/>
        </w:rPr>
        <w:t>投 标 人 名 称（签章）：</w:t>
      </w:r>
    </w:p>
    <w:p w14:paraId="6456C2F9">
      <w:pPr>
        <w:pStyle w:val="49"/>
        <w:tabs>
          <w:tab w:val="left" w:pos="9450"/>
        </w:tabs>
        <w:ind w:right="84" w:rightChars="40" w:firstLine="480" w:firstLineChars="200"/>
        <w:jc w:val="left"/>
        <w:rPr>
          <w:rFonts w:ascii="宋体"/>
          <w:sz w:val="24"/>
        </w:rPr>
      </w:pPr>
      <w:r>
        <w:rPr>
          <w:rFonts w:hint="eastAsia" w:ascii="宋体"/>
          <w:sz w:val="24"/>
        </w:rPr>
        <w:t>法定代表人（单位负责人）（签章）：</w:t>
      </w:r>
    </w:p>
    <w:p w14:paraId="02E0DBF9">
      <w:pPr>
        <w:pStyle w:val="8"/>
        <w:adjustRightInd w:val="0"/>
        <w:snapToGrid w:val="0"/>
        <w:ind w:left="386" w:firstLine="2400" w:firstLineChars="1000"/>
        <w:rPr>
          <w:rFonts w:ascii="宋体" w:hAnsi="宋体"/>
          <w:snapToGrid w:val="0"/>
          <w:kern w:val="0"/>
          <w:sz w:val="24"/>
        </w:rPr>
      </w:pPr>
    </w:p>
    <w:p w14:paraId="54320778">
      <w:pPr>
        <w:pStyle w:val="8"/>
        <w:adjustRightInd w:val="0"/>
        <w:snapToGrid w:val="0"/>
        <w:ind w:left="386" w:firstLine="480" w:firstLineChars="200"/>
        <w:rPr>
          <w:rFonts w:ascii="宋体" w:hAnsi="宋体"/>
          <w:snapToGrid w:val="0"/>
          <w:kern w:val="0"/>
          <w:sz w:val="24"/>
        </w:rPr>
      </w:pPr>
      <w:r>
        <w:rPr>
          <w:rFonts w:hint="eastAsia" w:ascii="宋体" w:hAnsi="宋体"/>
          <w:snapToGrid w:val="0"/>
          <w:kern w:val="0"/>
          <w:sz w:val="24"/>
        </w:rPr>
        <w:t>日期:年月日</w:t>
      </w:r>
    </w:p>
    <w:p w14:paraId="6FABF41E">
      <w:pPr>
        <w:pStyle w:val="8"/>
        <w:adjustRightInd w:val="0"/>
        <w:snapToGrid w:val="0"/>
        <w:spacing w:line="300" w:lineRule="auto"/>
        <w:ind w:left="386"/>
        <w:rPr>
          <w:snapToGrid w:val="0"/>
          <w:kern w:val="0"/>
          <w:sz w:val="20"/>
        </w:rPr>
      </w:pPr>
    </w:p>
    <w:p w14:paraId="06DB4510">
      <w:pPr>
        <w:autoSpaceDE w:val="0"/>
        <w:autoSpaceDN w:val="0"/>
        <w:adjustRightInd w:val="0"/>
        <w:spacing w:beforeLines="50" w:afterLines="50"/>
        <w:rPr>
          <w:rFonts w:ascii="宋体" w:hAnsi="宋体"/>
          <w:kern w:val="0"/>
          <w:szCs w:val="21"/>
        </w:rPr>
      </w:pPr>
    </w:p>
    <w:p w14:paraId="2822AB11">
      <w:pPr>
        <w:pStyle w:val="4"/>
        <w:jc w:val="center"/>
        <w:rPr>
          <w:rFonts w:ascii="黑体" w:hAnsi="黑体" w:eastAsia="黑体"/>
          <w:b w:val="0"/>
          <w:bCs w:val="0"/>
          <w:kern w:val="0"/>
          <w:sz w:val="30"/>
          <w:szCs w:val="30"/>
        </w:rPr>
      </w:pPr>
    </w:p>
    <w:p w14:paraId="2E75E005">
      <w:pPr>
        <w:pStyle w:val="5"/>
        <w:rPr>
          <w:rFonts w:ascii="黑体" w:hAnsi="黑体" w:eastAsia="黑体"/>
          <w:kern w:val="0"/>
          <w:sz w:val="30"/>
          <w:szCs w:val="30"/>
        </w:rPr>
      </w:pPr>
    </w:p>
    <w:p w14:paraId="6B4324EC">
      <w:pPr>
        <w:pStyle w:val="5"/>
        <w:rPr>
          <w:rFonts w:ascii="黑体" w:hAnsi="黑体" w:eastAsia="黑体"/>
          <w:kern w:val="0"/>
          <w:sz w:val="30"/>
          <w:szCs w:val="30"/>
        </w:rPr>
      </w:pPr>
    </w:p>
    <w:p w14:paraId="0FE633A1">
      <w:pPr>
        <w:pStyle w:val="3"/>
        <w:numPr>
          <w:ilvl w:val="0"/>
          <w:numId w:val="0"/>
        </w:numPr>
      </w:pPr>
    </w:p>
    <w:p w14:paraId="4732FCBF"/>
    <w:p w14:paraId="61C8A3D3">
      <w:pPr>
        <w:pStyle w:val="4"/>
        <w:numPr>
          <w:ilvl w:val="0"/>
          <w:numId w:val="6"/>
        </w:numPr>
        <w:jc w:val="center"/>
        <w:rPr>
          <w:rFonts w:ascii="黑体" w:hAnsi="黑体" w:eastAsia="黑体"/>
          <w:b w:val="0"/>
          <w:bCs w:val="0"/>
          <w:kern w:val="0"/>
          <w:sz w:val="30"/>
          <w:szCs w:val="30"/>
        </w:rPr>
      </w:pPr>
      <w:r>
        <w:rPr>
          <w:rFonts w:hint="eastAsia" w:ascii="黑体" w:hAnsi="黑体" w:eastAsia="黑体"/>
          <w:b w:val="0"/>
          <w:bCs w:val="0"/>
          <w:kern w:val="0"/>
          <w:sz w:val="30"/>
          <w:szCs w:val="30"/>
        </w:rPr>
        <w:t>投标报价明细表</w:t>
      </w:r>
    </w:p>
    <w:p w14:paraId="079646B3">
      <w:pPr>
        <w:ind w:firstLine="420" w:firstLineChars="200"/>
        <w:jc w:val="left"/>
        <w:rPr>
          <w:rFonts w:ascii="宋体" w:hAnsi="宋体"/>
          <w:szCs w:val="21"/>
        </w:rPr>
      </w:pPr>
    </w:p>
    <w:p w14:paraId="21A64A65">
      <w:pPr>
        <w:ind w:firstLine="420" w:firstLineChars="200"/>
        <w:jc w:val="left"/>
      </w:pPr>
    </w:p>
    <w:tbl>
      <w:tblPr>
        <w:tblStyle w:val="17"/>
        <w:tblW w:w="8407" w:type="dxa"/>
        <w:jc w:val="center"/>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Layout w:type="fixed"/>
        <w:tblCellMar>
          <w:top w:w="0" w:type="dxa"/>
          <w:left w:w="108" w:type="dxa"/>
          <w:bottom w:w="0" w:type="dxa"/>
          <w:right w:w="108" w:type="dxa"/>
        </w:tblCellMar>
      </w:tblPr>
      <w:tblGrid>
        <w:gridCol w:w="725"/>
        <w:gridCol w:w="1459"/>
        <w:gridCol w:w="2419"/>
        <w:gridCol w:w="1151"/>
        <w:gridCol w:w="1301"/>
        <w:gridCol w:w="1352"/>
      </w:tblGrid>
      <w:tr w14:paraId="5491ACAA">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725" w:type="dxa"/>
            <w:vAlign w:val="center"/>
          </w:tcPr>
          <w:p w14:paraId="5F488F2E">
            <w:pPr>
              <w:autoSpaceDE w:val="0"/>
              <w:autoSpaceDN w:val="0"/>
              <w:adjustRightInd w:val="0"/>
              <w:jc w:val="center"/>
              <w:rPr>
                <w:rFonts w:ascii="黑体" w:hAnsi="黑体" w:eastAsia="黑体" w:cs="黑体"/>
                <w:sz w:val="24"/>
                <w:lang w:val="zh-CN"/>
              </w:rPr>
            </w:pPr>
            <w:r>
              <w:rPr>
                <w:rFonts w:hint="eastAsia" w:ascii="黑体" w:hAnsi="黑体" w:eastAsia="黑体" w:cs="黑体"/>
                <w:sz w:val="24"/>
                <w:lang w:val="zh-CN"/>
              </w:rPr>
              <w:t>序号</w:t>
            </w:r>
          </w:p>
        </w:tc>
        <w:tc>
          <w:tcPr>
            <w:tcW w:w="1459" w:type="dxa"/>
            <w:vAlign w:val="center"/>
          </w:tcPr>
          <w:p w14:paraId="7C24F072">
            <w:pPr>
              <w:autoSpaceDE w:val="0"/>
              <w:autoSpaceDN w:val="0"/>
              <w:adjustRightInd w:val="0"/>
              <w:jc w:val="center"/>
              <w:rPr>
                <w:rFonts w:ascii="黑体" w:hAnsi="黑体" w:eastAsia="黑体" w:cs="黑体"/>
                <w:sz w:val="24"/>
                <w:lang w:val="zh-CN"/>
              </w:rPr>
            </w:pPr>
            <w:r>
              <w:rPr>
                <w:rFonts w:hint="eastAsia" w:ascii="黑体" w:hAnsi="黑体" w:eastAsia="黑体" w:cs="黑体"/>
                <w:sz w:val="24"/>
                <w:lang w:val="zh-CN"/>
              </w:rPr>
              <w:t>服务内容</w:t>
            </w:r>
          </w:p>
        </w:tc>
        <w:tc>
          <w:tcPr>
            <w:tcW w:w="2419" w:type="dxa"/>
            <w:vAlign w:val="center"/>
          </w:tcPr>
          <w:p w14:paraId="154DEC8D">
            <w:pPr>
              <w:autoSpaceDE w:val="0"/>
              <w:autoSpaceDN w:val="0"/>
              <w:adjustRightInd w:val="0"/>
              <w:jc w:val="center"/>
              <w:rPr>
                <w:rFonts w:ascii="黑体" w:hAnsi="黑体" w:eastAsia="黑体" w:cs="黑体"/>
                <w:sz w:val="24"/>
                <w:lang w:val="zh-CN"/>
              </w:rPr>
            </w:pPr>
            <w:r>
              <w:rPr>
                <w:rFonts w:hint="eastAsia" w:ascii="黑体" w:hAnsi="黑体" w:eastAsia="黑体" w:cs="黑体"/>
                <w:sz w:val="24"/>
                <w:lang w:val="zh-CN"/>
              </w:rPr>
              <w:t>关键、主要内容描述</w:t>
            </w:r>
          </w:p>
        </w:tc>
        <w:tc>
          <w:tcPr>
            <w:tcW w:w="1151" w:type="dxa"/>
            <w:vAlign w:val="center"/>
          </w:tcPr>
          <w:p w14:paraId="6A7633E3">
            <w:pPr>
              <w:autoSpaceDE w:val="0"/>
              <w:autoSpaceDN w:val="0"/>
              <w:adjustRightInd w:val="0"/>
              <w:jc w:val="center"/>
              <w:rPr>
                <w:rFonts w:ascii="黑体" w:hAnsi="黑体" w:eastAsia="黑体" w:cs="黑体"/>
                <w:sz w:val="24"/>
                <w:lang w:val="zh-CN"/>
              </w:rPr>
            </w:pPr>
            <w:r>
              <w:rPr>
                <w:rFonts w:hint="eastAsia" w:ascii="黑体" w:hAnsi="黑体" w:eastAsia="黑体" w:cs="黑体"/>
                <w:sz w:val="24"/>
                <w:lang w:val="zh-CN"/>
              </w:rPr>
              <w:t>数量</w:t>
            </w:r>
          </w:p>
        </w:tc>
        <w:tc>
          <w:tcPr>
            <w:tcW w:w="1301" w:type="dxa"/>
            <w:vAlign w:val="center"/>
          </w:tcPr>
          <w:p w14:paraId="07027144">
            <w:pPr>
              <w:autoSpaceDE w:val="0"/>
              <w:autoSpaceDN w:val="0"/>
              <w:adjustRightInd w:val="0"/>
              <w:jc w:val="center"/>
              <w:rPr>
                <w:rFonts w:ascii="黑体" w:hAnsi="黑体" w:eastAsia="黑体" w:cs="黑体"/>
                <w:sz w:val="24"/>
                <w:lang w:val="zh-CN"/>
              </w:rPr>
            </w:pPr>
            <w:r>
              <w:rPr>
                <w:rFonts w:hint="eastAsia" w:ascii="黑体" w:hAnsi="黑体" w:eastAsia="黑体" w:cs="黑体"/>
                <w:sz w:val="24"/>
                <w:lang w:val="zh-CN"/>
              </w:rPr>
              <w:t>单价</w:t>
            </w:r>
          </w:p>
        </w:tc>
        <w:tc>
          <w:tcPr>
            <w:tcW w:w="1352" w:type="dxa"/>
            <w:vAlign w:val="center"/>
          </w:tcPr>
          <w:p w14:paraId="0BEA9C62">
            <w:pPr>
              <w:autoSpaceDE w:val="0"/>
              <w:autoSpaceDN w:val="0"/>
              <w:adjustRightInd w:val="0"/>
              <w:jc w:val="center"/>
              <w:rPr>
                <w:rFonts w:ascii="黑体" w:hAnsi="黑体" w:eastAsia="黑体" w:cs="黑体"/>
                <w:sz w:val="24"/>
                <w:lang w:val="zh-CN"/>
              </w:rPr>
            </w:pPr>
            <w:r>
              <w:rPr>
                <w:rFonts w:hint="eastAsia" w:ascii="黑体" w:hAnsi="黑体" w:eastAsia="黑体" w:cs="黑体"/>
                <w:sz w:val="24"/>
                <w:lang w:val="zh-CN"/>
              </w:rPr>
              <w:t>分项合计</w:t>
            </w:r>
          </w:p>
        </w:tc>
      </w:tr>
      <w:tr w14:paraId="40D8D5ED">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20" w:hRule="atLeast"/>
          <w:jc w:val="center"/>
        </w:trPr>
        <w:tc>
          <w:tcPr>
            <w:tcW w:w="725" w:type="dxa"/>
            <w:vAlign w:val="center"/>
          </w:tcPr>
          <w:p w14:paraId="00BE2F73">
            <w:pPr>
              <w:numPr>
                <w:ilvl w:val="0"/>
                <w:numId w:val="7"/>
              </w:numPr>
              <w:tabs>
                <w:tab w:val="left" w:pos="82"/>
              </w:tabs>
              <w:adjustRightInd w:val="0"/>
              <w:snapToGrid w:val="0"/>
              <w:jc w:val="center"/>
              <w:rPr>
                <w:rFonts w:ascii="宋体" w:hAnsi="宋体"/>
                <w:sz w:val="24"/>
              </w:rPr>
            </w:pPr>
          </w:p>
        </w:tc>
        <w:tc>
          <w:tcPr>
            <w:tcW w:w="1459" w:type="dxa"/>
            <w:vAlign w:val="center"/>
          </w:tcPr>
          <w:p w14:paraId="2EEA206E">
            <w:pPr>
              <w:tabs>
                <w:tab w:val="left" w:pos="0"/>
                <w:tab w:val="left" w:pos="56"/>
              </w:tabs>
              <w:adjustRightInd w:val="0"/>
              <w:snapToGrid w:val="0"/>
              <w:ind w:left="509" w:hanging="547" w:hangingChars="228"/>
              <w:jc w:val="center"/>
              <w:rPr>
                <w:rFonts w:ascii="宋体" w:hAnsi="宋体"/>
                <w:sz w:val="24"/>
              </w:rPr>
            </w:pPr>
          </w:p>
        </w:tc>
        <w:tc>
          <w:tcPr>
            <w:tcW w:w="2419" w:type="dxa"/>
            <w:vAlign w:val="center"/>
          </w:tcPr>
          <w:p w14:paraId="5E591B94">
            <w:pPr>
              <w:ind w:left="-48" w:leftChars="-23" w:right="-65" w:rightChars="-31"/>
              <w:jc w:val="left"/>
              <w:rPr>
                <w:rFonts w:ascii="宋体" w:hAnsi="宋体" w:cs="宋体"/>
                <w:kern w:val="0"/>
                <w:sz w:val="24"/>
              </w:rPr>
            </w:pPr>
          </w:p>
        </w:tc>
        <w:tc>
          <w:tcPr>
            <w:tcW w:w="1151" w:type="dxa"/>
            <w:vAlign w:val="center"/>
          </w:tcPr>
          <w:p w14:paraId="3B29C4D5">
            <w:pPr>
              <w:ind w:left="-48" w:leftChars="-23" w:right="-376" w:rightChars="-179"/>
              <w:jc w:val="center"/>
              <w:rPr>
                <w:rFonts w:ascii="宋体" w:hAnsi="宋体" w:cs="宋体"/>
                <w:kern w:val="0"/>
                <w:sz w:val="24"/>
              </w:rPr>
            </w:pPr>
          </w:p>
        </w:tc>
        <w:tc>
          <w:tcPr>
            <w:tcW w:w="1301" w:type="dxa"/>
            <w:vAlign w:val="center"/>
          </w:tcPr>
          <w:p w14:paraId="0CD17E84">
            <w:pPr>
              <w:ind w:left="-48" w:leftChars="-23" w:right="-65" w:rightChars="-31"/>
              <w:jc w:val="left"/>
              <w:rPr>
                <w:rFonts w:ascii="宋体" w:hAnsi="宋体" w:cs="宋体"/>
                <w:kern w:val="0"/>
                <w:sz w:val="24"/>
              </w:rPr>
            </w:pPr>
          </w:p>
        </w:tc>
        <w:tc>
          <w:tcPr>
            <w:tcW w:w="1352" w:type="dxa"/>
            <w:vAlign w:val="center"/>
          </w:tcPr>
          <w:p w14:paraId="11C8862E">
            <w:pPr>
              <w:ind w:left="-48" w:leftChars="-23" w:right="-65" w:rightChars="-31"/>
              <w:jc w:val="center"/>
              <w:rPr>
                <w:rFonts w:ascii="宋体" w:hAnsi="宋体" w:cs="宋体"/>
                <w:kern w:val="0"/>
                <w:sz w:val="24"/>
              </w:rPr>
            </w:pPr>
          </w:p>
        </w:tc>
      </w:tr>
      <w:tr w14:paraId="429938E1">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20" w:hRule="atLeast"/>
          <w:jc w:val="center"/>
        </w:trPr>
        <w:tc>
          <w:tcPr>
            <w:tcW w:w="725" w:type="dxa"/>
            <w:vAlign w:val="center"/>
          </w:tcPr>
          <w:p w14:paraId="23D10E12">
            <w:pPr>
              <w:numPr>
                <w:ilvl w:val="0"/>
                <w:numId w:val="7"/>
              </w:numPr>
              <w:tabs>
                <w:tab w:val="left" w:pos="82"/>
              </w:tabs>
              <w:adjustRightInd w:val="0"/>
              <w:snapToGrid w:val="0"/>
              <w:jc w:val="center"/>
              <w:rPr>
                <w:rFonts w:ascii="宋体" w:hAnsi="宋体"/>
                <w:sz w:val="24"/>
              </w:rPr>
            </w:pPr>
          </w:p>
        </w:tc>
        <w:tc>
          <w:tcPr>
            <w:tcW w:w="1459" w:type="dxa"/>
            <w:vAlign w:val="center"/>
          </w:tcPr>
          <w:p w14:paraId="06B203F7">
            <w:pPr>
              <w:tabs>
                <w:tab w:val="left" w:pos="0"/>
                <w:tab w:val="left" w:pos="56"/>
              </w:tabs>
              <w:adjustRightInd w:val="0"/>
              <w:snapToGrid w:val="0"/>
              <w:jc w:val="center"/>
              <w:rPr>
                <w:rFonts w:ascii="宋体" w:hAnsi="宋体"/>
                <w:sz w:val="24"/>
              </w:rPr>
            </w:pPr>
          </w:p>
        </w:tc>
        <w:tc>
          <w:tcPr>
            <w:tcW w:w="2419" w:type="dxa"/>
            <w:vAlign w:val="center"/>
          </w:tcPr>
          <w:p w14:paraId="00DB1AD8">
            <w:pPr>
              <w:ind w:left="-48" w:leftChars="-23" w:right="-65" w:rightChars="-31"/>
              <w:jc w:val="left"/>
              <w:rPr>
                <w:rFonts w:ascii="宋体" w:hAnsi="宋体" w:cs="宋体"/>
                <w:kern w:val="0"/>
                <w:sz w:val="24"/>
              </w:rPr>
            </w:pPr>
          </w:p>
        </w:tc>
        <w:tc>
          <w:tcPr>
            <w:tcW w:w="1151" w:type="dxa"/>
            <w:vAlign w:val="center"/>
          </w:tcPr>
          <w:p w14:paraId="41B86AF2">
            <w:pPr>
              <w:ind w:left="-48" w:leftChars="-23" w:right="-65" w:rightChars="-31"/>
              <w:jc w:val="center"/>
              <w:rPr>
                <w:rFonts w:ascii="宋体" w:hAnsi="宋体" w:cs="宋体"/>
                <w:kern w:val="0"/>
                <w:sz w:val="24"/>
              </w:rPr>
            </w:pPr>
          </w:p>
        </w:tc>
        <w:tc>
          <w:tcPr>
            <w:tcW w:w="1301" w:type="dxa"/>
            <w:vAlign w:val="center"/>
          </w:tcPr>
          <w:p w14:paraId="7CEF6804">
            <w:pPr>
              <w:ind w:left="-48" w:leftChars="-23" w:right="-65" w:rightChars="-31"/>
              <w:jc w:val="left"/>
              <w:rPr>
                <w:rFonts w:ascii="宋体" w:hAnsi="宋体" w:cs="宋体"/>
                <w:kern w:val="0"/>
                <w:sz w:val="24"/>
              </w:rPr>
            </w:pPr>
          </w:p>
        </w:tc>
        <w:tc>
          <w:tcPr>
            <w:tcW w:w="1352" w:type="dxa"/>
            <w:vAlign w:val="center"/>
          </w:tcPr>
          <w:p w14:paraId="2E716821">
            <w:pPr>
              <w:ind w:left="-48" w:leftChars="-23" w:right="-65" w:rightChars="-31"/>
              <w:jc w:val="center"/>
              <w:rPr>
                <w:rFonts w:ascii="宋体" w:hAnsi="宋体" w:cs="宋体"/>
                <w:kern w:val="0"/>
                <w:sz w:val="24"/>
              </w:rPr>
            </w:pPr>
          </w:p>
        </w:tc>
      </w:tr>
      <w:tr w14:paraId="70DB5BA0">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20" w:hRule="atLeast"/>
          <w:jc w:val="center"/>
        </w:trPr>
        <w:tc>
          <w:tcPr>
            <w:tcW w:w="725" w:type="dxa"/>
            <w:vAlign w:val="center"/>
          </w:tcPr>
          <w:p w14:paraId="39D71F7D">
            <w:pPr>
              <w:numPr>
                <w:ilvl w:val="0"/>
                <w:numId w:val="7"/>
              </w:numPr>
              <w:tabs>
                <w:tab w:val="left" w:pos="82"/>
              </w:tabs>
              <w:adjustRightInd w:val="0"/>
              <w:snapToGrid w:val="0"/>
              <w:jc w:val="center"/>
              <w:rPr>
                <w:rFonts w:ascii="宋体" w:hAnsi="宋体"/>
                <w:sz w:val="24"/>
              </w:rPr>
            </w:pPr>
          </w:p>
        </w:tc>
        <w:tc>
          <w:tcPr>
            <w:tcW w:w="1459" w:type="dxa"/>
            <w:vAlign w:val="center"/>
          </w:tcPr>
          <w:p w14:paraId="40B77DFD">
            <w:pPr>
              <w:tabs>
                <w:tab w:val="left" w:pos="0"/>
                <w:tab w:val="left" w:pos="56"/>
              </w:tabs>
              <w:adjustRightInd w:val="0"/>
              <w:snapToGrid w:val="0"/>
              <w:jc w:val="center"/>
              <w:rPr>
                <w:rFonts w:ascii="宋体" w:hAnsi="宋体"/>
                <w:sz w:val="24"/>
              </w:rPr>
            </w:pPr>
          </w:p>
        </w:tc>
        <w:tc>
          <w:tcPr>
            <w:tcW w:w="2419" w:type="dxa"/>
            <w:vAlign w:val="center"/>
          </w:tcPr>
          <w:p w14:paraId="71CD4FEB">
            <w:pPr>
              <w:ind w:left="-48" w:leftChars="-23" w:right="-65" w:rightChars="-31"/>
              <w:jc w:val="left"/>
              <w:rPr>
                <w:rFonts w:ascii="宋体" w:hAnsi="宋体" w:cs="宋体"/>
                <w:kern w:val="0"/>
                <w:sz w:val="24"/>
              </w:rPr>
            </w:pPr>
          </w:p>
        </w:tc>
        <w:tc>
          <w:tcPr>
            <w:tcW w:w="1151" w:type="dxa"/>
            <w:vAlign w:val="center"/>
          </w:tcPr>
          <w:p w14:paraId="08A3CEAC">
            <w:pPr>
              <w:ind w:left="-48" w:leftChars="-23" w:right="-65" w:rightChars="-31"/>
              <w:jc w:val="center"/>
              <w:rPr>
                <w:rFonts w:ascii="宋体" w:hAnsi="宋体" w:cs="宋体"/>
                <w:kern w:val="0"/>
                <w:sz w:val="24"/>
              </w:rPr>
            </w:pPr>
          </w:p>
        </w:tc>
        <w:tc>
          <w:tcPr>
            <w:tcW w:w="1301" w:type="dxa"/>
            <w:vAlign w:val="center"/>
          </w:tcPr>
          <w:p w14:paraId="7E106B2B">
            <w:pPr>
              <w:ind w:left="-48" w:leftChars="-23" w:right="-65" w:rightChars="-31"/>
              <w:jc w:val="left"/>
              <w:rPr>
                <w:rFonts w:ascii="宋体" w:hAnsi="宋体" w:cs="宋体"/>
                <w:kern w:val="0"/>
                <w:sz w:val="24"/>
              </w:rPr>
            </w:pPr>
          </w:p>
        </w:tc>
        <w:tc>
          <w:tcPr>
            <w:tcW w:w="1352" w:type="dxa"/>
            <w:vAlign w:val="center"/>
          </w:tcPr>
          <w:p w14:paraId="57D0D48B">
            <w:pPr>
              <w:ind w:left="-48" w:leftChars="-23" w:right="-65" w:rightChars="-31"/>
              <w:jc w:val="center"/>
              <w:rPr>
                <w:rFonts w:ascii="宋体" w:hAnsi="宋体" w:cs="宋体"/>
                <w:kern w:val="0"/>
                <w:sz w:val="24"/>
              </w:rPr>
            </w:pPr>
          </w:p>
        </w:tc>
      </w:tr>
      <w:tr w14:paraId="033D05D1">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20" w:hRule="atLeast"/>
          <w:jc w:val="center"/>
        </w:trPr>
        <w:tc>
          <w:tcPr>
            <w:tcW w:w="725" w:type="dxa"/>
            <w:vAlign w:val="center"/>
          </w:tcPr>
          <w:p w14:paraId="00B5AB74">
            <w:pPr>
              <w:numPr>
                <w:ilvl w:val="0"/>
                <w:numId w:val="7"/>
              </w:numPr>
              <w:tabs>
                <w:tab w:val="left" w:pos="82"/>
              </w:tabs>
              <w:adjustRightInd w:val="0"/>
              <w:snapToGrid w:val="0"/>
              <w:jc w:val="center"/>
              <w:rPr>
                <w:rFonts w:ascii="宋体" w:hAnsi="宋体"/>
                <w:sz w:val="24"/>
              </w:rPr>
            </w:pPr>
          </w:p>
        </w:tc>
        <w:tc>
          <w:tcPr>
            <w:tcW w:w="1459" w:type="dxa"/>
            <w:vAlign w:val="center"/>
          </w:tcPr>
          <w:p w14:paraId="2D8393B1">
            <w:pPr>
              <w:tabs>
                <w:tab w:val="left" w:pos="0"/>
                <w:tab w:val="left" w:pos="56"/>
              </w:tabs>
              <w:adjustRightInd w:val="0"/>
              <w:snapToGrid w:val="0"/>
              <w:jc w:val="center"/>
              <w:rPr>
                <w:rFonts w:ascii="宋体" w:hAnsi="宋体"/>
                <w:sz w:val="24"/>
              </w:rPr>
            </w:pPr>
          </w:p>
        </w:tc>
        <w:tc>
          <w:tcPr>
            <w:tcW w:w="2419" w:type="dxa"/>
            <w:vAlign w:val="center"/>
          </w:tcPr>
          <w:p w14:paraId="2454B779">
            <w:pPr>
              <w:ind w:left="-48" w:leftChars="-23" w:right="-65" w:rightChars="-31"/>
              <w:jc w:val="left"/>
              <w:rPr>
                <w:rFonts w:ascii="宋体" w:hAnsi="宋体" w:cs="宋体"/>
                <w:kern w:val="0"/>
                <w:sz w:val="24"/>
              </w:rPr>
            </w:pPr>
          </w:p>
        </w:tc>
        <w:tc>
          <w:tcPr>
            <w:tcW w:w="1151" w:type="dxa"/>
            <w:vAlign w:val="center"/>
          </w:tcPr>
          <w:p w14:paraId="6EFFA67E">
            <w:pPr>
              <w:ind w:left="-48" w:leftChars="-23" w:right="-65" w:rightChars="-31"/>
              <w:jc w:val="center"/>
              <w:rPr>
                <w:rFonts w:ascii="宋体" w:hAnsi="宋体" w:cs="宋体"/>
                <w:kern w:val="0"/>
                <w:sz w:val="24"/>
              </w:rPr>
            </w:pPr>
          </w:p>
        </w:tc>
        <w:tc>
          <w:tcPr>
            <w:tcW w:w="1301" w:type="dxa"/>
            <w:vAlign w:val="center"/>
          </w:tcPr>
          <w:p w14:paraId="07DF7310">
            <w:pPr>
              <w:ind w:left="-48" w:leftChars="-23" w:right="-65" w:rightChars="-31"/>
              <w:jc w:val="left"/>
              <w:rPr>
                <w:rFonts w:ascii="宋体" w:hAnsi="宋体" w:cs="宋体"/>
                <w:kern w:val="0"/>
                <w:sz w:val="24"/>
              </w:rPr>
            </w:pPr>
          </w:p>
        </w:tc>
        <w:tc>
          <w:tcPr>
            <w:tcW w:w="1352" w:type="dxa"/>
            <w:vAlign w:val="center"/>
          </w:tcPr>
          <w:p w14:paraId="17FAF072">
            <w:pPr>
              <w:ind w:left="-48" w:leftChars="-23" w:right="-65" w:rightChars="-31"/>
              <w:jc w:val="center"/>
              <w:rPr>
                <w:rFonts w:ascii="宋体" w:hAnsi="宋体" w:cs="宋体"/>
                <w:kern w:val="0"/>
                <w:sz w:val="24"/>
              </w:rPr>
            </w:pPr>
          </w:p>
        </w:tc>
      </w:tr>
      <w:tr w14:paraId="3EE576E2">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20" w:hRule="atLeast"/>
          <w:jc w:val="center"/>
        </w:trPr>
        <w:tc>
          <w:tcPr>
            <w:tcW w:w="725" w:type="dxa"/>
            <w:vAlign w:val="center"/>
          </w:tcPr>
          <w:p w14:paraId="0C0665B3">
            <w:pPr>
              <w:numPr>
                <w:ilvl w:val="0"/>
                <w:numId w:val="7"/>
              </w:numPr>
              <w:tabs>
                <w:tab w:val="left" w:pos="82"/>
              </w:tabs>
              <w:adjustRightInd w:val="0"/>
              <w:snapToGrid w:val="0"/>
              <w:jc w:val="center"/>
              <w:rPr>
                <w:rFonts w:ascii="宋体" w:hAnsi="宋体"/>
                <w:sz w:val="24"/>
              </w:rPr>
            </w:pPr>
          </w:p>
        </w:tc>
        <w:tc>
          <w:tcPr>
            <w:tcW w:w="1459" w:type="dxa"/>
            <w:vAlign w:val="center"/>
          </w:tcPr>
          <w:p w14:paraId="32EB753B">
            <w:pPr>
              <w:tabs>
                <w:tab w:val="left" w:pos="0"/>
                <w:tab w:val="left" w:pos="56"/>
              </w:tabs>
              <w:adjustRightInd w:val="0"/>
              <w:snapToGrid w:val="0"/>
              <w:jc w:val="center"/>
              <w:rPr>
                <w:rFonts w:ascii="宋体" w:hAnsi="宋体"/>
                <w:sz w:val="24"/>
              </w:rPr>
            </w:pPr>
          </w:p>
        </w:tc>
        <w:tc>
          <w:tcPr>
            <w:tcW w:w="2419" w:type="dxa"/>
            <w:vAlign w:val="center"/>
          </w:tcPr>
          <w:p w14:paraId="2CCFB799">
            <w:pPr>
              <w:ind w:left="-48" w:leftChars="-23" w:right="-65" w:rightChars="-31"/>
              <w:jc w:val="left"/>
              <w:rPr>
                <w:rFonts w:ascii="宋体" w:hAnsi="宋体" w:cs="宋体"/>
                <w:kern w:val="0"/>
                <w:sz w:val="24"/>
              </w:rPr>
            </w:pPr>
          </w:p>
        </w:tc>
        <w:tc>
          <w:tcPr>
            <w:tcW w:w="1151" w:type="dxa"/>
            <w:vAlign w:val="center"/>
          </w:tcPr>
          <w:p w14:paraId="05BF842E">
            <w:pPr>
              <w:ind w:left="-48" w:leftChars="-23" w:right="-65" w:rightChars="-31"/>
              <w:jc w:val="center"/>
              <w:rPr>
                <w:rFonts w:ascii="宋体" w:hAnsi="宋体" w:cs="宋体"/>
                <w:kern w:val="0"/>
                <w:sz w:val="24"/>
              </w:rPr>
            </w:pPr>
          </w:p>
        </w:tc>
        <w:tc>
          <w:tcPr>
            <w:tcW w:w="1301" w:type="dxa"/>
            <w:vAlign w:val="center"/>
          </w:tcPr>
          <w:p w14:paraId="38B94FD8">
            <w:pPr>
              <w:ind w:left="-48" w:leftChars="-23" w:right="-65" w:rightChars="-31"/>
              <w:jc w:val="left"/>
              <w:rPr>
                <w:rFonts w:ascii="宋体" w:hAnsi="宋体" w:cs="宋体"/>
                <w:kern w:val="0"/>
                <w:sz w:val="24"/>
              </w:rPr>
            </w:pPr>
          </w:p>
        </w:tc>
        <w:tc>
          <w:tcPr>
            <w:tcW w:w="1352" w:type="dxa"/>
            <w:vAlign w:val="center"/>
          </w:tcPr>
          <w:p w14:paraId="7B47685E">
            <w:pPr>
              <w:ind w:left="-48" w:leftChars="-23" w:right="-65" w:rightChars="-31"/>
              <w:jc w:val="center"/>
              <w:rPr>
                <w:rFonts w:ascii="宋体" w:hAnsi="宋体" w:cs="宋体"/>
                <w:kern w:val="0"/>
                <w:sz w:val="24"/>
              </w:rPr>
            </w:pPr>
          </w:p>
        </w:tc>
      </w:tr>
      <w:tr w14:paraId="5B3A9CA8">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20" w:hRule="atLeast"/>
          <w:jc w:val="center"/>
        </w:trPr>
        <w:tc>
          <w:tcPr>
            <w:tcW w:w="725" w:type="dxa"/>
            <w:vAlign w:val="center"/>
          </w:tcPr>
          <w:p w14:paraId="705562E7">
            <w:pPr>
              <w:numPr>
                <w:ilvl w:val="0"/>
                <w:numId w:val="7"/>
              </w:numPr>
              <w:tabs>
                <w:tab w:val="left" w:pos="82"/>
              </w:tabs>
              <w:adjustRightInd w:val="0"/>
              <w:snapToGrid w:val="0"/>
              <w:jc w:val="center"/>
              <w:rPr>
                <w:rFonts w:ascii="宋体" w:hAnsi="宋体"/>
                <w:sz w:val="24"/>
              </w:rPr>
            </w:pPr>
          </w:p>
        </w:tc>
        <w:tc>
          <w:tcPr>
            <w:tcW w:w="1459" w:type="dxa"/>
            <w:vAlign w:val="center"/>
          </w:tcPr>
          <w:p w14:paraId="1A78C76C">
            <w:pPr>
              <w:tabs>
                <w:tab w:val="left" w:pos="0"/>
                <w:tab w:val="left" w:pos="56"/>
              </w:tabs>
              <w:adjustRightInd w:val="0"/>
              <w:snapToGrid w:val="0"/>
              <w:jc w:val="center"/>
              <w:rPr>
                <w:rFonts w:ascii="宋体" w:hAnsi="宋体"/>
                <w:sz w:val="24"/>
              </w:rPr>
            </w:pPr>
          </w:p>
        </w:tc>
        <w:tc>
          <w:tcPr>
            <w:tcW w:w="2419" w:type="dxa"/>
            <w:vAlign w:val="center"/>
          </w:tcPr>
          <w:p w14:paraId="218AB774">
            <w:pPr>
              <w:ind w:left="-48" w:leftChars="-23" w:right="-65" w:rightChars="-31"/>
              <w:jc w:val="left"/>
              <w:rPr>
                <w:rFonts w:ascii="宋体" w:hAnsi="宋体" w:cs="宋体"/>
                <w:kern w:val="0"/>
                <w:sz w:val="24"/>
              </w:rPr>
            </w:pPr>
          </w:p>
        </w:tc>
        <w:tc>
          <w:tcPr>
            <w:tcW w:w="1151" w:type="dxa"/>
            <w:vAlign w:val="center"/>
          </w:tcPr>
          <w:p w14:paraId="74F45D8C">
            <w:pPr>
              <w:ind w:left="-48" w:leftChars="-23" w:right="-65" w:rightChars="-31"/>
              <w:jc w:val="center"/>
              <w:rPr>
                <w:rFonts w:ascii="宋体" w:hAnsi="宋体" w:cs="宋体"/>
                <w:kern w:val="0"/>
                <w:sz w:val="24"/>
              </w:rPr>
            </w:pPr>
          </w:p>
        </w:tc>
        <w:tc>
          <w:tcPr>
            <w:tcW w:w="1301" w:type="dxa"/>
            <w:vAlign w:val="center"/>
          </w:tcPr>
          <w:p w14:paraId="13CED721">
            <w:pPr>
              <w:ind w:left="-48" w:leftChars="-23" w:right="-65" w:rightChars="-31"/>
              <w:jc w:val="left"/>
              <w:rPr>
                <w:rFonts w:ascii="宋体" w:hAnsi="宋体" w:cs="宋体"/>
                <w:kern w:val="0"/>
                <w:sz w:val="24"/>
              </w:rPr>
            </w:pPr>
          </w:p>
        </w:tc>
        <w:tc>
          <w:tcPr>
            <w:tcW w:w="1352" w:type="dxa"/>
            <w:vAlign w:val="center"/>
          </w:tcPr>
          <w:p w14:paraId="48CC2829">
            <w:pPr>
              <w:ind w:left="-48" w:leftChars="-23" w:right="-65" w:rightChars="-31"/>
              <w:jc w:val="center"/>
              <w:rPr>
                <w:rFonts w:ascii="宋体" w:hAnsi="宋体" w:cs="宋体"/>
                <w:kern w:val="0"/>
                <w:sz w:val="24"/>
              </w:rPr>
            </w:pPr>
          </w:p>
        </w:tc>
      </w:tr>
      <w:tr w14:paraId="1EB27231">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20" w:hRule="atLeast"/>
          <w:jc w:val="center"/>
        </w:trPr>
        <w:tc>
          <w:tcPr>
            <w:tcW w:w="725" w:type="dxa"/>
            <w:vAlign w:val="center"/>
          </w:tcPr>
          <w:p w14:paraId="643C9976">
            <w:pPr>
              <w:tabs>
                <w:tab w:val="left" w:pos="82"/>
              </w:tabs>
              <w:adjustRightInd w:val="0"/>
              <w:snapToGrid w:val="0"/>
              <w:jc w:val="center"/>
              <w:rPr>
                <w:rFonts w:ascii="宋体" w:hAnsi="宋体"/>
                <w:sz w:val="24"/>
              </w:rPr>
            </w:pPr>
            <w:r>
              <w:rPr>
                <w:rFonts w:hint="eastAsia" w:ascii="宋体" w:hAnsi="宋体"/>
                <w:sz w:val="24"/>
              </w:rPr>
              <w:t>…</w:t>
            </w:r>
          </w:p>
        </w:tc>
        <w:tc>
          <w:tcPr>
            <w:tcW w:w="1459" w:type="dxa"/>
            <w:vAlign w:val="center"/>
          </w:tcPr>
          <w:p w14:paraId="0B46C97B">
            <w:pPr>
              <w:ind w:left="-48" w:leftChars="-23" w:right="-65" w:rightChars="-31"/>
              <w:jc w:val="left"/>
              <w:rPr>
                <w:rFonts w:ascii="宋体" w:hAnsi="宋体" w:cs="宋体"/>
                <w:kern w:val="0"/>
                <w:sz w:val="24"/>
              </w:rPr>
            </w:pPr>
          </w:p>
        </w:tc>
        <w:tc>
          <w:tcPr>
            <w:tcW w:w="2419" w:type="dxa"/>
            <w:vAlign w:val="center"/>
          </w:tcPr>
          <w:p w14:paraId="691B03BD">
            <w:pPr>
              <w:ind w:left="-48" w:leftChars="-23" w:right="-65" w:rightChars="-31"/>
              <w:jc w:val="left"/>
              <w:rPr>
                <w:rFonts w:ascii="宋体" w:hAnsi="宋体" w:cs="宋体"/>
                <w:kern w:val="0"/>
                <w:sz w:val="24"/>
              </w:rPr>
            </w:pPr>
          </w:p>
        </w:tc>
        <w:tc>
          <w:tcPr>
            <w:tcW w:w="1151" w:type="dxa"/>
            <w:vAlign w:val="center"/>
          </w:tcPr>
          <w:p w14:paraId="2D725A69">
            <w:pPr>
              <w:ind w:left="-48" w:leftChars="-23" w:right="-65" w:rightChars="-31"/>
              <w:jc w:val="center"/>
              <w:rPr>
                <w:rFonts w:ascii="宋体" w:hAnsi="宋体" w:cs="宋体"/>
                <w:kern w:val="0"/>
                <w:sz w:val="24"/>
              </w:rPr>
            </w:pPr>
          </w:p>
        </w:tc>
        <w:tc>
          <w:tcPr>
            <w:tcW w:w="1301" w:type="dxa"/>
            <w:vAlign w:val="center"/>
          </w:tcPr>
          <w:p w14:paraId="6D979D6B">
            <w:pPr>
              <w:ind w:left="-48" w:leftChars="-23" w:right="-65" w:rightChars="-31"/>
              <w:jc w:val="left"/>
              <w:rPr>
                <w:rFonts w:ascii="宋体" w:hAnsi="宋体" w:cs="宋体"/>
                <w:kern w:val="0"/>
                <w:sz w:val="24"/>
              </w:rPr>
            </w:pPr>
          </w:p>
        </w:tc>
        <w:tc>
          <w:tcPr>
            <w:tcW w:w="1352" w:type="dxa"/>
            <w:vAlign w:val="center"/>
          </w:tcPr>
          <w:p w14:paraId="672A70C4">
            <w:pPr>
              <w:ind w:left="-48" w:leftChars="-23" w:right="-65" w:rightChars="-31"/>
              <w:jc w:val="center"/>
              <w:rPr>
                <w:rFonts w:ascii="宋体" w:hAnsi="宋体" w:cs="宋体"/>
                <w:kern w:val="0"/>
                <w:sz w:val="24"/>
              </w:rPr>
            </w:pPr>
          </w:p>
        </w:tc>
      </w:tr>
      <w:tr w14:paraId="72BB052C">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664" w:hRule="atLeast"/>
          <w:jc w:val="center"/>
        </w:trPr>
        <w:tc>
          <w:tcPr>
            <w:tcW w:w="5754" w:type="dxa"/>
            <w:gridSpan w:val="4"/>
            <w:vAlign w:val="center"/>
          </w:tcPr>
          <w:p w14:paraId="72B1600C">
            <w:pPr>
              <w:ind w:left="-48" w:leftChars="-23" w:right="-65" w:rightChars="-31"/>
              <w:jc w:val="center"/>
              <w:rPr>
                <w:rFonts w:ascii="宋体" w:hAnsi="宋体" w:cs="宋体"/>
                <w:kern w:val="0"/>
                <w:sz w:val="24"/>
              </w:rPr>
            </w:pPr>
            <w:r>
              <w:rPr>
                <w:rFonts w:hint="eastAsia" w:ascii="宋体" w:hAnsi="宋体" w:cs="宋体"/>
                <w:kern w:val="0"/>
                <w:sz w:val="24"/>
              </w:rPr>
              <w:t>合计</w:t>
            </w:r>
          </w:p>
        </w:tc>
        <w:tc>
          <w:tcPr>
            <w:tcW w:w="2653" w:type="dxa"/>
            <w:gridSpan w:val="2"/>
            <w:vAlign w:val="center"/>
          </w:tcPr>
          <w:p w14:paraId="7F89DD46">
            <w:pPr>
              <w:ind w:left="-48" w:leftChars="-23" w:right="-65" w:rightChars="-31"/>
              <w:jc w:val="center"/>
              <w:rPr>
                <w:rFonts w:ascii="宋体" w:hAnsi="宋体" w:cs="宋体"/>
                <w:kern w:val="0"/>
                <w:sz w:val="24"/>
              </w:rPr>
            </w:pPr>
          </w:p>
        </w:tc>
      </w:tr>
    </w:tbl>
    <w:p w14:paraId="535C45E2">
      <w:pPr>
        <w:jc w:val="left"/>
        <w:rPr>
          <w:rFonts w:ascii="宋体" w:hAnsi="宋体"/>
          <w:szCs w:val="21"/>
        </w:rPr>
      </w:pPr>
      <w:r>
        <w:rPr>
          <w:rFonts w:hint="eastAsia" w:ascii="宋体" w:hAnsi="宋体"/>
          <w:szCs w:val="21"/>
        </w:rPr>
        <w:t>注：</w:t>
      </w:r>
    </w:p>
    <w:p w14:paraId="7599F28B">
      <w:pPr>
        <w:ind w:firstLine="420" w:firstLineChars="200"/>
        <w:jc w:val="left"/>
        <w:rPr>
          <w:rFonts w:ascii="宋体" w:hAnsi="宋体"/>
          <w:szCs w:val="21"/>
        </w:rPr>
      </w:pPr>
      <w:r>
        <w:rPr>
          <w:rFonts w:hint="eastAsia" w:ascii="宋体" w:hAnsi="宋体"/>
          <w:szCs w:val="21"/>
        </w:rPr>
        <w:t>1．所有价格均用人民币表示，单位为元。</w:t>
      </w:r>
    </w:p>
    <w:p w14:paraId="7A9EDDC1">
      <w:pPr>
        <w:ind w:firstLine="420" w:firstLineChars="200"/>
        <w:jc w:val="left"/>
        <w:rPr>
          <w:rFonts w:ascii="宋体" w:hAnsi="宋体"/>
          <w:szCs w:val="21"/>
        </w:rPr>
      </w:pPr>
      <w:r>
        <w:rPr>
          <w:rFonts w:hint="eastAsia" w:ascii="宋体" w:hAnsi="宋体"/>
          <w:szCs w:val="21"/>
        </w:rPr>
        <w:t>2．报价明细表合计应与《开标一览表》中的投标报价一致。</w:t>
      </w:r>
    </w:p>
    <w:p w14:paraId="2A33F38F">
      <w:pPr>
        <w:ind w:firstLine="420" w:firstLineChars="200"/>
        <w:jc w:val="left"/>
        <w:rPr>
          <w:rFonts w:ascii="宋体" w:hAnsi="宋体"/>
          <w:bCs/>
          <w:snapToGrid w:val="0"/>
          <w:kern w:val="0"/>
          <w:szCs w:val="21"/>
        </w:rPr>
      </w:pPr>
      <w:r>
        <w:rPr>
          <w:rFonts w:hint="eastAsia" w:ascii="宋体" w:hAnsi="宋体"/>
          <w:szCs w:val="21"/>
        </w:rPr>
        <w:t>3.</w:t>
      </w:r>
      <w:r>
        <w:rPr>
          <w:rFonts w:hint="eastAsia" w:ascii="宋体" w:hAnsi="宋体"/>
          <w:bCs/>
          <w:snapToGrid w:val="0"/>
          <w:kern w:val="0"/>
          <w:szCs w:val="21"/>
        </w:rPr>
        <w:t xml:space="preserve"> 每包提报的投标报价是为完成该包全部工作所需的一切费用（</w:t>
      </w:r>
      <w:r>
        <w:rPr>
          <w:rFonts w:hint="eastAsia" w:ascii="宋体" w:hAnsi="宋体"/>
          <w:szCs w:val="21"/>
        </w:rPr>
        <w:t>具体要求详见</w:t>
      </w:r>
      <w:r>
        <w:rPr>
          <w:rFonts w:hint="eastAsia" w:ascii="宋体" w:hAnsi="宋体"/>
          <w:bCs/>
          <w:snapToGrid w:val="0"/>
          <w:kern w:val="0"/>
          <w:szCs w:val="21"/>
        </w:rPr>
        <w:t>招标文件第五章《投标人须知》中第13.3条的规定）。</w:t>
      </w:r>
    </w:p>
    <w:p w14:paraId="28D0CCEA">
      <w:pPr>
        <w:ind w:firstLine="420" w:firstLineChars="200"/>
        <w:jc w:val="left"/>
        <w:rPr>
          <w:rFonts w:ascii="宋体" w:hAnsi="宋体"/>
          <w:szCs w:val="21"/>
        </w:rPr>
      </w:pPr>
      <w:r>
        <w:rPr>
          <w:rFonts w:hint="eastAsia" w:ascii="宋体" w:hAnsi="宋体"/>
          <w:bCs/>
          <w:snapToGrid w:val="0"/>
          <w:kern w:val="0"/>
          <w:szCs w:val="21"/>
        </w:rPr>
        <w:t>4.</w:t>
      </w:r>
      <w:r>
        <w:rPr>
          <w:rFonts w:hint="eastAsia" w:ascii="宋体" w:hAnsi="宋体"/>
          <w:szCs w:val="21"/>
        </w:rPr>
        <w:t>未提供详细的报价明细</w:t>
      </w:r>
      <w:r>
        <w:rPr>
          <w:rFonts w:hint="eastAsia" w:ascii="宋体" w:hAnsi="宋体" w:cs="Corbel"/>
          <w:szCs w:val="21"/>
        </w:rPr>
        <w:t>，</w:t>
      </w:r>
      <w:r>
        <w:rPr>
          <w:rFonts w:hint="eastAsia" w:ascii="宋体" w:hAnsi="宋体"/>
          <w:szCs w:val="21"/>
        </w:rPr>
        <w:t>导致的后果由投标人自行承担。</w:t>
      </w:r>
    </w:p>
    <w:p w14:paraId="37BD114B">
      <w:pPr>
        <w:pStyle w:val="8"/>
        <w:adjustRightInd w:val="0"/>
        <w:snapToGrid w:val="0"/>
        <w:ind w:left="0" w:leftChars="0" w:firstLine="0" w:firstLineChars="0"/>
        <w:rPr>
          <w:rFonts w:ascii="宋体" w:hAnsi="宋体"/>
          <w:snapToGrid w:val="0"/>
          <w:kern w:val="0"/>
          <w:sz w:val="24"/>
        </w:rPr>
      </w:pPr>
    </w:p>
    <w:p w14:paraId="7CF99125">
      <w:pPr>
        <w:pStyle w:val="8"/>
        <w:adjustRightInd w:val="0"/>
        <w:snapToGrid w:val="0"/>
        <w:ind w:left="386"/>
        <w:rPr>
          <w:rFonts w:ascii="宋体" w:hAnsi="宋体"/>
          <w:snapToGrid w:val="0"/>
          <w:kern w:val="0"/>
          <w:sz w:val="24"/>
        </w:rPr>
      </w:pPr>
    </w:p>
    <w:p w14:paraId="2917F592">
      <w:pPr>
        <w:tabs>
          <w:tab w:val="left" w:pos="1573"/>
        </w:tabs>
        <w:ind w:left="941" w:leftChars="448"/>
        <w:rPr>
          <w:rFonts w:ascii="宋体" w:hAnsi="宋体"/>
          <w:bCs/>
          <w:sz w:val="24"/>
        </w:rPr>
      </w:pPr>
    </w:p>
    <w:p w14:paraId="079E4D84">
      <w:pPr>
        <w:adjustRightInd w:val="0"/>
        <w:snapToGrid w:val="0"/>
        <w:ind w:firstLine="480" w:firstLineChars="200"/>
        <w:rPr>
          <w:rFonts w:ascii="宋体"/>
          <w:sz w:val="24"/>
          <w:u w:val="single"/>
        </w:rPr>
      </w:pPr>
      <w:r>
        <w:rPr>
          <w:rFonts w:hint="eastAsia" w:ascii="宋体"/>
          <w:sz w:val="24"/>
        </w:rPr>
        <w:t>投标人名称（签章）：</w:t>
      </w:r>
    </w:p>
    <w:p w14:paraId="0F7BF23D">
      <w:pPr>
        <w:adjustRightInd w:val="0"/>
        <w:snapToGrid w:val="0"/>
        <w:ind w:firstLine="480" w:firstLineChars="200"/>
        <w:rPr>
          <w:rFonts w:ascii="宋体" w:hAnsi="宋体"/>
          <w:snapToGrid w:val="0"/>
          <w:kern w:val="0"/>
          <w:sz w:val="24"/>
        </w:rPr>
      </w:pPr>
      <w:r>
        <w:rPr>
          <w:rFonts w:hint="eastAsia" w:ascii="宋体" w:hAnsi="宋体"/>
          <w:snapToGrid w:val="0"/>
          <w:kern w:val="0"/>
          <w:sz w:val="24"/>
        </w:rPr>
        <w:t>法定代表人（单位负责人）</w:t>
      </w:r>
    </w:p>
    <w:p w14:paraId="6308931F">
      <w:pPr>
        <w:adjustRightInd w:val="0"/>
        <w:snapToGrid w:val="0"/>
        <w:ind w:firstLine="480" w:firstLineChars="200"/>
        <w:rPr>
          <w:rFonts w:ascii="宋体" w:hAnsi="宋体"/>
          <w:snapToGrid w:val="0"/>
          <w:kern w:val="0"/>
          <w:sz w:val="24"/>
        </w:rPr>
      </w:pPr>
      <w:r>
        <w:rPr>
          <w:rFonts w:hint="eastAsia" w:ascii="宋体" w:hAnsi="宋体"/>
          <w:snapToGrid w:val="0"/>
          <w:kern w:val="0"/>
          <w:sz w:val="24"/>
        </w:rPr>
        <w:t>或授权代表（签   章）</w:t>
      </w:r>
      <w:r>
        <w:rPr>
          <w:rFonts w:hint="eastAsia" w:ascii="宋体"/>
          <w:sz w:val="24"/>
        </w:rPr>
        <w:t>：</w:t>
      </w:r>
    </w:p>
    <w:p w14:paraId="7F6D119A">
      <w:pPr>
        <w:tabs>
          <w:tab w:val="left" w:pos="1573"/>
        </w:tabs>
        <w:rPr>
          <w:rFonts w:ascii="宋体" w:hAnsi="宋体"/>
          <w:sz w:val="24"/>
        </w:rPr>
      </w:pPr>
    </w:p>
    <w:p w14:paraId="48802808">
      <w:pPr>
        <w:pStyle w:val="8"/>
        <w:adjustRightInd w:val="0"/>
        <w:snapToGrid w:val="0"/>
        <w:ind w:left="386"/>
        <w:rPr>
          <w:rFonts w:ascii="宋体" w:hAnsi="宋体"/>
          <w:snapToGrid w:val="0"/>
          <w:kern w:val="0"/>
          <w:sz w:val="24"/>
        </w:rPr>
      </w:pPr>
    </w:p>
    <w:p w14:paraId="2A0D9B54">
      <w:pPr>
        <w:pStyle w:val="8"/>
        <w:adjustRightInd w:val="0"/>
        <w:snapToGrid w:val="0"/>
        <w:ind w:left="386" w:firstLine="480" w:firstLineChars="200"/>
        <w:rPr>
          <w:rFonts w:ascii="宋体" w:hAnsi="宋体"/>
          <w:snapToGrid w:val="0"/>
          <w:kern w:val="0"/>
          <w:sz w:val="24"/>
        </w:rPr>
      </w:pPr>
      <w:r>
        <w:rPr>
          <w:rFonts w:hint="eastAsia" w:ascii="宋体" w:hAnsi="宋体"/>
          <w:bCs/>
          <w:snapToGrid w:val="0"/>
          <w:kern w:val="0"/>
          <w:sz w:val="24"/>
        </w:rPr>
        <w:t>日期:</w:t>
      </w:r>
      <w:r>
        <w:rPr>
          <w:rFonts w:hint="eastAsia" w:ascii="宋体" w:hAnsi="宋体"/>
          <w:snapToGrid w:val="0"/>
          <w:kern w:val="0"/>
          <w:sz w:val="24"/>
        </w:rPr>
        <w:t>年月日</w:t>
      </w:r>
    </w:p>
    <w:p w14:paraId="0A29FB3D">
      <w:pPr>
        <w:pStyle w:val="4"/>
        <w:jc w:val="center"/>
        <w:rPr>
          <w:rFonts w:ascii="黑体" w:hAnsi="黑体" w:eastAsia="黑体"/>
          <w:b w:val="0"/>
          <w:bCs w:val="0"/>
          <w:kern w:val="0"/>
          <w:sz w:val="30"/>
          <w:szCs w:val="30"/>
        </w:rPr>
      </w:pPr>
      <w:r>
        <w:rPr>
          <w:rFonts w:hint="eastAsia" w:ascii="黑体" w:hAnsi="黑体" w:eastAsia="黑体"/>
          <w:b w:val="0"/>
          <w:bCs w:val="0"/>
          <w:kern w:val="0"/>
          <w:sz w:val="30"/>
          <w:szCs w:val="30"/>
        </w:rPr>
        <w:t>三、中小企业声明函</w:t>
      </w:r>
    </w:p>
    <w:p w14:paraId="61788AA8">
      <w:pPr>
        <w:tabs>
          <w:tab w:val="left" w:pos="1573"/>
        </w:tabs>
        <w:autoSpaceDN w:val="0"/>
        <w:ind w:firstLine="720" w:firstLineChars="300"/>
        <w:rPr>
          <w:rFonts w:ascii="宋体" w:hAnsi="宋体" w:cs="宋体"/>
          <w:snapToGrid w:val="0"/>
          <w:sz w:val="24"/>
        </w:rPr>
      </w:pPr>
    </w:p>
    <w:p w14:paraId="03827B7C">
      <w:pPr>
        <w:jc w:val="center"/>
        <w:rPr>
          <w:rFonts w:hint="eastAsia" w:ascii="宋体" w:hAnsi="宋体" w:eastAsia="宋体" w:cs="宋体"/>
          <w:color w:val="auto"/>
          <w:kern w:val="0"/>
          <w:sz w:val="21"/>
          <w:szCs w:val="21"/>
          <w:highlight w:val="none"/>
          <w:lang w:eastAsia="zh-CN"/>
        </w:rPr>
      </w:pPr>
      <w:bookmarkStart w:id="32" w:name="_Toc476153619"/>
      <w:r>
        <w:rPr>
          <w:rFonts w:hint="eastAsia" w:ascii="宋体" w:hAnsi="宋体" w:cs="宋体"/>
          <w:b/>
          <w:color w:val="auto"/>
          <w:kern w:val="0"/>
          <w:sz w:val="21"/>
          <w:szCs w:val="21"/>
          <w:highlight w:val="none"/>
        </w:rPr>
        <w:t>中小企业声明函</w:t>
      </w:r>
      <w:r>
        <w:rPr>
          <w:rFonts w:hint="eastAsia" w:ascii="宋体" w:hAnsi="宋体" w:cs="宋体"/>
          <w:b/>
          <w:color w:val="auto"/>
          <w:kern w:val="0"/>
          <w:sz w:val="21"/>
          <w:szCs w:val="21"/>
          <w:highlight w:val="none"/>
          <w:lang w:eastAsia="zh-CN"/>
        </w:rPr>
        <w:t>（</w:t>
      </w:r>
      <w:r>
        <w:rPr>
          <w:rFonts w:hint="eastAsia" w:ascii="宋体" w:hAnsi="宋体" w:cs="宋体"/>
          <w:b/>
          <w:color w:val="auto"/>
          <w:kern w:val="0"/>
          <w:sz w:val="21"/>
          <w:szCs w:val="21"/>
          <w:highlight w:val="none"/>
          <w:lang w:val="en-US" w:eastAsia="zh-CN"/>
        </w:rPr>
        <w:t>工业</w:t>
      </w:r>
      <w:r>
        <w:rPr>
          <w:rFonts w:hint="eastAsia" w:ascii="宋体" w:hAnsi="宋体" w:cs="宋体"/>
          <w:b/>
          <w:color w:val="auto"/>
          <w:kern w:val="0"/>
          <w:sz w:val="21"/>
          <w:szCs w:val="21"/>
          <w:highlight w:val="none"/>
          <w:lang w:eastAsia="zh-CN"/>
        </w:rPr>
        <w:t>）</w:t>
      </w:r>
    </w:p>
    <w:p w14:paraId="0542C89D">
      <w:pPr>
        <w:widowControl/>
        <w:spacing w:before="100" w:beforeAutospacing="1" w:after="100" w:afterAutospacing="1" w:line="435" w:lineRule="exact"/>
        <w:ind w:firstLine="420" w:firstLineChars="200"/>
        <w:jc w:val="left"/>
        <w:rPr>
          <w:rFonts w:ascii="宋体" w:hAnsi="宋体" w:cs="宋体"/>
          <w:color w:val="auto"/>
          <w:kern w:val="0"/>
          <w:sz w:val="21"/>
          <w:szCs w:val="21"/>
          <w:highlight w:val="none"/>
        </w:rPr>
      </w:pPr>
      <w:r>
        <w:rPr>
          <w:rFonts w:hint="eastAsia" w:ascii="宋体" w:hAnsi="宋体" w:cs="宋体"/>
          <w:color w:val="auto"/>
          <w:kern w:val="0"/>
          <w:sz w:val="21"/>
          <w:szCs w:val="21"/>
          <w:highlight w:val="none"/>
        </w:rPr>
        <w:t>本公司郑重声明，根据《政府采购促进中小企业发展管理办法》（财库﹝2020﹞46 号）的规定，本公司（联合体）参加</w:t>
      </w:r>
      <w:r>
        <w:rPr>
          <w:rFonts w:hint="eastAsia" w:ascii="宋体" w:hAnsi="宋体" w:cs="宋体"/>
          <w:color w:val="auto"/>
          <w:kern w:val="0"/>
          <w:sz w:val="21"/>
          <w:szCs w:val="21"/>
          <w:highlight w:val="none"/>
          <w:u w:val="single"/>
        </w:rPr>
        <w:t xml:space="preserve">     （单位名称）</w:t>
      </w:r>
      <w:r>
        <w:rPr>
          <w:rFonts w:hint="eastAsia" w:ascii="宋体" w:hAnsi="宋体" w:cs="宋体"/>
          <w:color w:val="auto"/>
          <w:kern w:val="0"/>
          <w:sz w:val="21"/>
          <w:szCs w:val="21"/>
          <w:highlight w:val="none"/>
        </w:rPr>
        <w:t>的</w:t>
      </w:r>
      <w:r>
        <w:rPr>
          <w:rFonts w:hint="eastAsia" w:ascii="宋体" w:hAnsi="宋体" w:cs="宋体"/>
          <w:color w:val="auto"/>
          <w:kern w:val="0"/>
          <w:sz w:val="21"/>
          <w:szCs w:val="21"/>
          <w:highlight w:val="none"/>
          <w:u w:val="single"/>
        </w:rPr>
        <w:t xml:space="preserve">    （项目名称）</w:t>
      </w:r>
      <w:r>
        <w:rPr>
          <w:rFonts w:hint="eastAsia" w:ascii="宋体" w:hAnsi="宋体" w:cs="宋体"/>
          <w:color w:val="auto"/>
          <w:kern w:val="0"/>
          <w:sz w:val="21"/>
          <w:szCs w:val="21"/>
          <w:highlight w:val="none"/>
        </w:rPr>
        <w:t>采购活动，提供的货物全部由符合政策要求的中小企业制造。相关企业（含联合体中的中小企业、签订分包意向协议的中小企业）的具体情况如下：</w:t>
      </w:r>
    </w:p>
    <w:p w14:paraId="7A3642B9">
      <w:pPr>
        <w:widowControl/>
        <w:spacing w:before="100" w:beforeAutospacing="1" w:after="100" w:afterAutospacing="1" w:line="435" w:lineRule="exact"/>
        <w:ind w:firstLine="420" w:firstLineChars="200"/>
        <w:jc w:val="left"/>
        <w:rPr>
          <w:rFonts w:ascii="宋体" w:hAnsi="宋体" w:cs="宋体"/>
          <w:color w:val="auto"/>
          <w:kern w:val="0"/>
          <w:sz w:val="21"/>
          <w:szCs w:val="21"/>
          <w:highlight w:val="none"/>
        </w:rPr>
      </w:pPr>
      <w:r>
        <w:rPr>
          <w:rFonts w:hint="eastAsia" w:ascii="宋体" w:hAnsi="宋体" w:cs="宋体"/>
          <w:color w:val="auto"/>
          <w:kern w:val="0"/>
          <w:sz w:val="21"/>
          <w:szCs w:val="21"/>
          <w:highlight w:val="none"/>
        </w:rPr>
        <w:t>1.</w:t>
      </w:r>
      <w:r>
        <w:rPr>
          <w:rFonts w:hint="eastAsia" w:ascii="宋体" w:hAnsi="宋体" w:cs="宋体"/>
          <w:color w:val="auto"/>
          <w:kern w:val="0"/>
          <w:sz w:val="21"/>
          <w:szCs w:val="21"/>
          <w:highlight w:val="none"/>
          <w:u w:val="single"/>
        </w:rPr>
        <w:t xml:space="preserve">     （标的名称）</w:t>
      </w:r>
      <w:r>
        <w:rPr>
          <w:rFonts w:hint="eastAsia" w:ascii="宋体" w:hAnsi="宋体" w:cs="宋体"/>
          <w:color w:val="auto"/>
          <w:kern w:val="0"/>
          <w:sz w:val="21"/>
          <w:szCs w:val="21"/>
          <w:highlight w:val="none"/>
        </w:rPr>
        <w:t>，属于</w:t>
      </w:r>
      <w:r>
        <w:rPr>
          <w:rFonts w:hint="eastAsia" w:ascii="宋体" w:hAnsi="宋体" w:cs="宋体"/>
          <w:color w:val="auto"/>
          <w:kern w:val="0"/>
          <w:sz w:val="21"/>
          <w:szCs w:val="21"/>
          <w:highlight w:val="none"/>
          <w:u w:val="single"/>
        </w:rPr>
        <w:t xml:space="preserve">     （采购文件中明确的所属行业）</w:t>
      </w:r>
      <w:r>
        <w:rPr>
          <w:rFonts w:hint="eastAsia" w:ascii="宋体" w:hAnsi="宋体" w:cs="宋体"/>
          <w:color w:val="auto"/>
          <w:kern w:val="0"/>
          <w:sz w:val="21"/>
          <w:szCs w:val="21"/>
          <w:highlight w:val="none"/>
        </w:rPr>
        <w:t>行业；制造商为</w:t>
      </w:r>
      <w:r>
        <w:rPr>
          <w:rFonts w:hint="eastAsia" w:ascii="宋体" w:hAnsi="宋体" w:cs="宋体"/>
          <w:color w:val="auto"/>
          <w:kern w:val="0"/>
          <w:sz w:val="21"/>
          <w:szCs w:val="21"/>
          <w:highlight w:val="none"/>
          <w:u w:val="single"/>
        </w:rPr>
        <w:t xml:space="preserve">       （企业名称）</w:t>
      </w:r>
      <w:r>
        <w:rPr>
          <w:rFonts w:hint="eastAsia" w:ascii="宋体" w:hAnsi="宋体" w:cs="宋体"/>
          <w:color w:val="auto"/>
          <w:kern w:val="0"/>
          <w:sz w:val="21"/>
          <w:szCs w:val="21"/>
          <w:highlight w:val="none"/>
        </w:rPr>
        <w:t>，从业人员</w:t>
      </w:r>
      <w:r>
        <w:rPr>
          <w:rFonts w:hint="eastAsia" w:ascii="宋体" w:hAnsi="宋体" w:cs="宋体"/>
          <w:color w:val="auto"/>
          <w:kern w:val="0"/>
          <w:sz w:val="21"/>
          <w:szCs w:val="21"/>
          <w:highlight w:val="none"/>
          <w:u w:val="single"/>
        </w:rPr>
        <w:t xml:space="preserve">    </w:t>
      </w:r>
      <w:r>
        <w:rPr>
          <w:rFonts w:hint="eastAsia" w:ascii="宋体" w:hAnsi="宋体" w:cs="宋体"/>
          <w:color w:val="auto"/>
          <w:kern w:val="0"/>
          <w:sz w:val="21"/>
          <w:szCs w:val="21"/>
          <w:highlight w:val="none"/>
        </w:rPr>
        <w:t>人，营业收入为</w:t>
      </w:r>
      <w:r>
        <w:rPr>
          <w:rFonts w:hint="eastAsia" w:ascii="宋体" w:hAnsi="宋体" w:cs="宋体"/>
          <w:color w:val="auto"/>
          <w:kern w:val="0"/>
          <w:sz w:val="21"/>
          <w:szCs w:val="21"/>
          <w:highlight w:val="none"/>
          <w:u w:val="single"/>
        </w:rPr>
        <w:t xml:space="preserve">    </w:t>
      </w:r>
      <w:r>
        <w:rPr>
          <w:rFonts w:hint="eastAsia" w:ascii="宋体" w:hAnsi="宋体" w:cs="宋体"/>
          <w:color w:val="auto"/>
          <w:kern w:val="0"/>
          <w:sz w:val="21"/>
          <w:szCs w:val="21"/>
          <w:highlight w:val="none"/>
        </w:rPr>
        <w:t>万元，资产总额为</w:t>
      </w:r>
      <w:r>
        <w:rPr>
          <w:rFonts w:hint="eastAsia" w:ascii="宋体" w:hAnsi="宋体" w:cs="宋体"/>
          <w:color w:val="auto"/>
          <w:kern w:val="0"/>
          <w:sz w:val="21"/>
          <w:szCs w:val="21"/>
          <w:highlight w:val="none"/>
          <w:u w:val="single"/>
        </w:rPr>
        <w:t xml:space="preserve">   </w:t>
      </w:r>
      <w:r>
        <w:rPr>
          <w:rFonts w:hint="eastAsia" w:ascii="宋体" w:hAnsi="宋体" w:cs="宋体"/>
          <w:color w:val="auto"/>
          <w:kern w:val="0"/>
          <w:sz w:val="21"/>
          <w:szCs w:val="21"/>
          <w:highlight w:val="none"/>
        </w:rPr>
        <w:t>万元</w:t>
      </w:r>
      <w:r>
        <w:rPr>
          <w:rFonts w:hint="eastAsia" w:ascii="宋体" w:hAnsi="宋体" w:cs="宋体"/>
          <w:color w:val="auto"/>
          <w:kern w:val="0"/>
          <w:sz w:val="21"/>
          <w:szCs w:val="21"/>
          <w:highlight w:val="none"/>
          <w:vertAlign w:val="superscript"/>
        </w:rPr>
        <w:t>1</w:t>
      </w:r>
      <w:r>
        <w:rPr>
          <w:rFonts w:hint="eastAsia" w:ascii="宋体" w:hAnsi="宋体" w:cs="宋体"/>
          <w:color w:val="auto"/>
          <w:kern w:val="0"/>
          <w:sz w:val="21"/>
          <w:szCs w:val="21"/>
          <w:highlight w:val="none"/>
        </w:rPr>
        <w:t>，属于</w:t>
      </w:r>
      <w:r>
        <w:rPr>
          <w:rFonts w:hint="eastAsia" w:ascii="宋体" w:hAnsi="宋体" w:cs="宋体"/>
          <w:color w:val="auto"/>
          <w:kern w:val="0"/>
          <w:sz w:val="21"/>
          <w:szCs w:val="21"/>
          <w:highlight w:val="none"/>
          <w:u w:val="single"/>
        </w:rPr>
        <w:t xml:space="preserve">     （中型企业、小型企业、微型企业）</w:t>
      </w:r>
      <w:r>
        <w:rPr>
          <w:rFonts w:hint="eastAsia" w:ascii="宋体" w:hAnsi="宋体" w:cs="宋体"/>
          <w:color w:val="auto"/>
          <w:kern w:val="0"/>
          <w:sz w:val="21"/>
          <w:szCs w:val="21"/>
          <w:highlight w:val="none"/>
        </w:rPr>
        <w:t>；</w:t>
      </w:r>
    </w:p>
    <w:p w14:paraId="30106058">
      <w:pPr>
        <w:widowControl/>
        <w:spacing w:before="100" w:beforeAutospacing="1" w:after="100" w:afterAutospacing="1" w:line="435" w:lineRule="exact"/>
        <w:ind w:firstLine="420" w:firstLineChars="200"/>
        <w:jc w:val="left"/>
        <w:rPr>
          <w:rFonts w:ascii="宋体" w:hAnsi="宋体" w:cs="宋体"/>
          <w:color w:val="auto"/>
          <w:kern w:val="0"/>
          <w:sz w:val="21"/>
          <w:szCs w:val="21"/>
          <w:highlight w:val="none"/>
        </w:rPr>
      </w:pPr>
      <w:r>
        <w:rPr>
          <w:rFonts w:hint="eastAsia" w:ascii="宋体" w:hAnsi="宋体" w:cs="宋体"/>
          <w:color w:val="auto"/>
          <w:kern w:val="0"/>
          <w:sz w:val="21"/>
          <w:szCs w:val="21"/>
          <w:highlight w:val="none"/>
        </w:rPr>
        <w:t>2.</w:t>
      </w:r>
      <w:r>
        <w:rPr>
          <w:rFonts w:hint="eastAsia" w:ascii="宋体" w:hAnsi="宋体" w:cs="宋体"/>
          <w:color w:val="auto"/>
          <w:kern w:val="0"/>
          <w:sz w:val="21"/>
          <w:szCs w:val="21"/>
          <w:highlight w:val="none"/>
          <w:u w:val="single"/>
        </w:rPr>
        <w:t xml:space="preserve">     （标的名称）</w:t>
      </w:r>
      <w:r>
        <w:rPr>
          <w:rFonts w:hint="eastAsia" w:ascii="宋体" w:hAnsi="宋体" w:cs="宋体"/>
          <w:color w:val="auto"/>
          <w:kern w:val="0"/>
          <w:sz w:val="21"/>
          <w:szCs w:val="21"/>
          <w:highlight w:val="none"/>
        </w:rPr>
        <w:t>，属于</w:t>
      </w:r>
      <w:r>
        <w:rPr>
          <w:rFonts w:hint="eastAsia" w:ascii="宋体" w:hAnsi="宋体" w:cs="宋体"/>
          <w:color w:val="auto"/>
          <w:kern w:val="0"/>
          <w:sz w:val="21"/>
          <w:szCs w:val="21"/>
          <w:highlight w:val="none"/>
          <w:u w:val="single"/>
        </w:rPr>
        <w:t xml:space="preserve">     （采购文件中明确的所属行业）</w:t>
      </w:r>
      <w:r>
        <w:rPr>
          <w:rFonts w:hint="eastAsia" w:ascii="宋体" w:hAnsi="宋体" w:cs="宋体"/>
          <w:color w:val="auto"/>
          <w:kern w:val="0"/>
          <w:sz w:val="21"/>
          <w:szCs w:val="21"/>
          <w:highlight w:val="none"/>
        </w:rPr>
        <w:t>行业；制造商为</w:t>
      </w:r>
      <w:r>
        <w:rPr>
          <w:rFonts w:hint="eastAsia" w:ascii="宋体" w:hAnsi="宋体" w:cs="宋体"/>
          <w:color w:val="auto"/>
          <w:kern w:val="0"/>
          <w:sz w:val="21"/>
          <w:szCs w:val="21"/>
          <w:highlight w:val="none"/>
          <w:u w:val="single"/>
        </w:rPr>
        <w:t xml:space="preserve">       （企业名称）</w:t>
      </w:r>
      <w:r>
        <w:rPr>
          <w:rFonts w:hint="eastAsia" w:ascii="宋体" w:hAnsi="宋体" w:cs="宋体"/>
          <w:color w:val="auto"/>
          <w:kern w:val="0"/>
          <w:sz w:val="21"/>
          <w:szCs w:val="21"/>
          <w:highlight w:val="none"/>
        </w:rPr>
        <w:t>，从业人员</w:t>
      </w:r>
      <w:r>
        <w:rPr>
          <w:rFonts w:hint="eastAsia" w:ascii="宋体" w:hAnsi="宋体" w:cs="宋体"/>
          <w:color w:val="auto"/>
          <w:kern w:val="0"/>
          <w:sz w:val="21"/>
          <w:szCs w:val="21"/>
          <w:highlight w:val="none"/>
          <w:u w:val="single"/>
        </w:rPr>
        <w:t xml:space="preserve">    </w:t>
      </w:r>
      <w:r>
        <w:rPr>
          <w:rFonts w:hint="eastAsia" w:ascii="宋体" w:hAnsi="宋体" w:cs="宋体"/>
          <w:color w:val="auto"/>
          <w:kern w:val="0"/>
          <w:sz w:val="21"/>
          <w:szCs w:val="21"/>
          <w:highlight w:val="none"/>
        </w:rPr>
        <w:t>人，营业收入为</w:t>
      </w:r>
      <w:r>
        <w:rPr>
          <w:rFonts w:hint="eastAsia" w:ascii="宋体" w:hAnsi="宋体" w:cs="宋体"/>
          <w:color w:val="auto"/>
          <w:kern w:val="0"/>
          <w:sz w:val="21"/>
          <w:szCs w:val="21"/>
          <w:highlight w:val="none"/>
          <w:u w:val="single"/>
        </w:rPr>
        <w:t xml:space="preserve">    </w:t>
      </w:r>
      <w:r>
        <w:rPr>
          <w:rFonts w:hint="eastAsia" w:ascii="宋体" w:hAnsi="宋体" w:cs="宋体"/>
          <w:color w:val="auto"/>
          <w:kern w:val="0"/>
          <w:sz w:val="21"/>
          <w:szCs w:val="21"/>
          <w:highlight w:val="none"/>
        </w:rPr>
        <w:t>万元，资产总额为</w:t>
      </w:r>
      <w:r>
        <w:rPr>
          <w:rFonts w:hint="eastAsia" w:ascii="宋体" w:hAnsi="宋体" w:cs="宋体"/>
          <w:color w:val="auto"/>
          <w:kern w:val="0"/>
          <w:sz w:val="21"/>
          <w:szCs w:val="21"/>
          <w:highlight w:val="none"/>
          <w:u w:val="single"/>
        </w:rPr>
        <w:t xml:space="preserve">   </w:t>
      </w:r>
      <w:r>
        <w:rPr>
          <w:rFonts w:hint="eastAsia" w:ascii="宋体" w:hAnsi="宋体" w:cs="宋体"/>
          <w:color w:val="auto"/>
          <w:kern w:val="0"/>
          <w:sz w:val="21"/>
          <w:szCs w:val="21"/>
          <w:highlight w:val="none"/>
        </w:rPr>
        <w:t>万元</w:t>
      </w:r>
      <w:r>
        <w:rPr>
          <w:rFonts w:hint="eastAsia" w:ascii="宋体" w:hAnsi="宋体" w:cs="宋体"/>
          <w:color w:val="auto"/>
          <w:kern w:val="0"/>
          <w:sz w:val="21"/>
          <w:szCs w:val="21"/>
          <w:highlight w:val="none"/>
          <w:vertAlign w:val="superscript"/>
        </w:rPr>
        <w:t>1</w:t>
      </w:r>
      <w:r>
        <w:rPr>
          <w:rFonts w:hint="eastAsia" w:ascii="宋体" w:hAnsi="宋体" w:cs="宋体"/>
          <w:color w:val="auto"/>
          <w:kern w:val="0"/>
          <w:sz w:val="21"/>
          <w:szCs w:val="21"/>
          <w:highlight w:val="none"/>
        </w:rPr>
        <w:t>，属于</w:t>
      </w:r>
      <w:r>
        <w:rPr>
          <w:rFonts w:hint="eastAsia" w:ascii="宋体" w:hAnsi="宋体" w:cs="宋体"/>
          <w:color w:val="auto"/>
          <w:kern w:val="0"/>
          <w:sz w:val="21"/>
          <w:szCs w:val="21"/>
          <w:highlight w:val="none"/>
          <w:u w:val="single"/>
        </w:rPr>
        <w:t xml:space="preserve">     （中型企业、小型企业、微型企业）</w:t>
      </w:r>
      <w:r>
        <w:rPr>
          <w:rFonts w:hint="eastAsia" w:ascii="宋体" w:hAnsi="宋体" w:cs="宋体"/>
          <w:color w:val="auto"/>
          <w:kern w:val="0"/>
          <w:sz w:val="21"/>
          <w:szCs w:val="21"/>
          <w:highlight w:val="none"/>
        </w:rPr>
        <w:t>；</w:t>
      </w:r>
    </w:p>
    <w:p w14:paraId="5C5EE0AC">
      <w:pPr>
        <w:widowControl/>
        <w:spacing w:before="100" w:beforeAutospacing="1" w:after="100" w:afterAutospacing="1" w:line="435" w:lineRule="exact"/>
        <w:ind w:firstLine="420" w:firstLineChars="200"/>
        <w:jc w:val="left"/>
        <w:rPr>
          <w:rFonts w:ascii="宋体" w:hAnsi="宋体" w:cs="宋体"/>
          <w:color w:val="auto"/>
          <w:kern w:val="0"/>
          <w:sz w:val="21"/>
          <w:szCs w:val="21"/>
          <w:highlight w:val="none"/>
        </w:rPr>
      </w:pPr>
      <w:r>
        <w:rPr>
          <w:rFonts w:hint="eastAsia" w:ascii="宋体" w:hAnsi="宋体" w:cs="宋体"/>
          <w:color w:val="auto"/>
          <w:kern w:val="0"/>
          <w:sz w:val="21"/>
          <w:szCs w:val="21"/>
          <w:highlight w:val="none"/>
        </w:rPr>
        <w:t>……</w:t>
      </w:r>
    </w:p>
    <w:p w14:paraId="3F2B88F1">
      <w:pPr>
        <w:widowControl/>
        <w:spacing w:before="100" w:beforeAutospacing="1" w:after="100" w:afterAutospacing="1" w:line="435" w:lineRule="exact"/>
        <w:ind w:firstLine="420" w:firstLineChars="200"/>
        <w:jc w:val="left"/>
        <w:rPr>
          <w:rFonts w:ascii="宋体" w:hAnsi="宋体" w:cs="宋体"/>
          <w:color w:val="auto"/>
          <w:kern w:val="0"/>
          <w:sz w:val="21"/>
          <w:szCs w:val="21"/>
          <w:highlight w:val="none"/>
        </w:rPr>
      </w:pPr>
      <w:r>
        <w:rPr>
          <w:rFonts w:hint="eastAsia" w:ascii="宋体" w:hAnsi="宋体" w:cs="宋体"/>
          <w:color w:val="auto"/>
          <w:kern w:val="0"/>
          <w:sz w:val="21"/>
          <w:szCs w:val="21"/>
          <w:highlight w:val="none"/>
        </w:rPr>
        <w:t>以上企业，不属于大企业的分支机构，不存在控股股东为大企业的情形，也不存在与大企业的负责人为同一人的情形。</w:t>
      </w:r>
    </w:p>
    <w:p w14:paraId="1C940BE2">
      <w:pPr>
        <w:widowControl/>
        <w:spacing w:before="100" w:beforeAutospacing="1" w:after="100" w:afterAutospacing="1" w:line="435" w:lineRule="exact"/>
        <w:ind w:firstLine="420" w:firstLineChars="200"/>
        <w:jc w:val="left"/>
        <w:rPr>
          <w:rFonts w:ascii="宋体" w:hAnsi="宋体" w:cs="宋体"/>
          <w:color w:val="auto"/>
          <w:kern w:val="0"/>
          <w:sz w:val="21"/>
          <w:szCs w:val="21"/>
          <w:highlight w:val="none"/>
        </w:rPr>
      </w:pPr>
      <w:r>
        <w:rPr>
          <w:rFonts w:hint="eastAsia" w:ascii="宋体" w:hAnsi="宋体" w:cs="宋体"/>
          <w:color w:val="auto"/>
          <w:kern w:val="0"/>
          <w:sz w:val="21"/>
          <w:szCs w:val="21"/>
          <w:highlight w:val="none"/>
        </w:rPr>
        <w:t>本企业对上述声明内容的真实性负责。如有虚假，将依法承担相应责任。</w:t>
      </w:r>
    </w:p>
    <w:p w14:paraId="69CFC2AD">
      <w:pPr>
        <w:widowControl/>
        <w:spacing w:before="100" w:beforeAutospacing="1" w:after="100" w:afterAutospacing="1" w:line="435" w:lineRule="exact"/>
        <w:ind w:firstLine="420" w:firstLineChars="200"/>
        <w:jc w:val="left"/>
        <w:rPr>
          <w:rFonts w:ascii="宋体" w:hAnsi="宋体" w:cs="宋体"/>
          <w:color w:val="auto"/>
          <w:kern w:val="0"/>
          <w:sz w:val="21"/>
          <w:szCs w:val="21"/>
          <w:highlight w:val="none"/>
        </w:rPr>
      </w:pPr>
      <w:r>
        <w:rPr>
          <w:rFonts w:hint="eastAsia" w:ascii="宋体" w:hAnsi="宋体" w:cs="宋体"/>
          <w:color w:val="auto"/>
          <w:kern w:val="0"/>
          <w:sz w:val="21"/>
          <w:szCs w:val="21"/>
          <w:highlight w:val="none"/>
        </w:rPr>
        <w:t> </w:t>
      </w:r>
    </w:p>
    <w:p w14:paraId="17156F7D">
      <w:pPr>
        <w:widowControl/>
        <w:spacing w:before="100" w:beforeAutospacing="1" w:after="100" w:afterAutospacing="1" w:line="435" w:lineRule="exact"/>
        <w:ind w:firstLine="4620" w:firstLineChars="2200"/>
        <w:jc w:val="left"/>
        <w:rPr>
          <w:rFonts w:ascii="宋体" w:hAnsi="宋体" w:cs="宋体"/>
          <w:color w:val="auto"/>
          <w:kern w:val="0"/>
          <w:sz w:val="21"/>
          <w:szCs w:val="21"/>
          <w:highlight w:val="none"/>
        </w:rPr>
      </w:pPr>
      <w:r>
        <w:rPr>
          <w:rFonts w:hint="eastAsia" w:ascii="宋体" w:hAnsi="宋体" w:cs="宋体"/>
          <w:color w:val="auto"/>
          <w:kern w:val="0"/>
          <w:sz w:val="21"/>
          <w:szCs w:val="21"/>
          <w:highlight w:val="none"/>
        </w:rPr>
        <w:t>企业名称（盖章）：</w:t>
      </w:r>
    </w:p>
    <w:p w14:paraId="706B0D20">
      <w:pPr>
        <w:widowControl/>
        <w:spacing w:before="100" w:beforeAutospacing="1" w:after="100" w:afterAutospacing="1" w:line="435" w:lineRule="exact"/>
        <w:jc w:val="left"/>
        <w:rPr>
          <w:rFonts w:ascii="宋体" w:hAnsi="宋体" w:cs="宋体"/>
          <w:color w:val="auto"/>
          <w:kern w:val="0"/>
          <w:sz w:val="21"/>
          <w:szCs w:val="21"/>
          <w:highlight w:val="none"/>
        </w:rPr>
      </w:pPr>
    </w:p>
    <w:p w14:paraId="15FC376E">
      <w:pPr>
        <w:widowControl/>
        <w:spacing w:before="100" w:beforeAutospacing="1" w:after="100" w:afterAutospacing="1" w:line="435" w:lineRule="exact"/>
        <w:ind w:firstLine="4620" w:firstLineChars="2200"/>
        <w:jc w:val="left"/>
        <w:rPr>
          <w:rFonts w:ascii="宋体" w:hAnsi="宋体" w:cs="宋体"/>
          <w:color w:val="auto"/>
          <w:kern w:val="0"/>
          <w:sz w:val="21"/>
          <w:szCs w:val="21"/>
          <w:highlight w:val="none"/>
        </w:rPr>
      </w:pPr>
      <w:r>
        <w:rPr>
          <w:rFonts w:hint="eastAsia" w:ascii="宋体" w:hAnsi="宋体" w:cs="宋体"/>
          <w:color w:val="auto"/>
          <w:kern w:val="0"/>
          <w:sz w:val="21"/>
          <w:szCs w:val="21"/>
          <w:highlight w:val="none"/>
        </w:rPr>
        <w:t>日 期：</w:t>
      </w:r>
    </w:p>
    <w:p w14:paraId="5BE3A1C1">
      <w:pPr>
        <w:widowControl/>
        <w:spacing w:before="100" w:beforeAutospacing="1" w:after="100" w:afterAutospacing="1" w:line="435" w:lineRule="exact"/>
        <w:jc w:val="left"/>
        <w:rPr>
          <w:rFonts w:hint="eastAsia" w:ascii="宋体" w:hAnsi="宋体" w:cs="宋体"/>
          <w:color w:val="auto"/>
          <w:kern w:val="0"/>
          <w:sz w:val="21"/>
          <w:szCs w:val="21"/>
          <w:highlight w:val="none"/>
        </w:rPr>
        <w:sectPr>
          <w:footerReference r:id="rId4" w:type="first"/>
          <w:footerReference r:id="rId3" w:type="default"/>
          <w:pgSz w:w="11905" w:h="16838"/>
          <w:pgMar w:top="1417" w:right="1417" w:bottom="1417" w:left="1701" w:header="850" w:footer="737" w:gutter="0"/>
          <w:pgNumType w:fmt="decimal" w:start="1"/>
          <w:cols w:space="720" w:num="1"/>
          <w:titlePg/>
          <w:rtlGutter w:val="0"/>
          <w:docGrid w:type="lines" w:linePitch="519" w:charSpace="0"/>
        </w:sectPr>
      </w:pPr>
      <w:r>
        <w:rPr>
          <w:rFonts w:hint="eastAsia" w:ascii="宋体" w:hAnsi="宋体" w:cs="宋体"/>
          <w:color w:val="auto"/>
          <w:kern w:val="0"/>
          <w:sz w:val="21"/>
          <w:szCs w:val="21"/>
          <w:highlight w:val="none"/>
          <w:vertAlign w:val="superscript"/>
        </w:rPr>
        <w:t>1</w:t>
      </w:r>
      <w:r>
        <w:rPr>
          <w:rFonts w:hint="eastAsia" w:ascii="宋体" w:hAnsi="宋体" w:cs="宋体"/>
          <w:color w:val="auto"/>
          <w:kern w:val="0"/>
          <w:sz w:val="21"/>
          <w:szCs w:val="21"/>
          <w:highlight w:val="none"/>
        </w:rPr>
        <w:t>从业人员、营业收入、资产总额填报上一年度数据，无上一年度数据的新成立企业可不填报。</w:t>
      </w:r>
    </w:p>
    <w:p w14:paraId="5E29CB94">
      <w:pPr>
        <w:pStyle w:val="8"/>
        <w:adjustRightInd w:val="0"/>
        <w:snapToGrid w:val="0"/>
        <w:ind w:left="386" w:firstLine="448" w:firstLineChars="200"/>
        <w:rPr>
          <w:rFonts w:ascii="宋体" w:hAnsi="宋体"/>
          <w:snapToGrid w:val="0"/>
          <w:kern w:val="0"/>
          <w:sz w:val="24"/>
        </w:rPr>
      </w:pPr>
    </w:p>
    <w:bookmarkEnd w:id="32"/>
    <w:p w14:paraId="44D522F7">
      <w:pPr>
        <w:keepNext w:val="0"/>
        <w:keepLines w:val="0"/>
        <w:pageBreakBefore w:val="0"/>
        <w:widowControl w:val="0"/>
        <w:kinsoku/>
        <w:wordWrap/>
        <w:overflowPunct/>
        <w:topLinePunct w:val="0"/>
        <w:autoSpaceDE/>
        <w:autoSpaceDN/>
        <w:bidi w:val="0"/>
        <w:adjustRightInd/>
        <w:snapToGrid/>
        <w:spacing w:line="300" w:lineRule="auto"/>
        <w:ind w:firstLine="0" w:firstLineChars="0"/>
        <w:jc w:val="center"/>
        <w:textAlignment w:val="auto"/>
        <w:rPr>
          <w:sz w:val="28"/>
          <w:szCs w:val="28"/>
        </w:rPr>
      </w:pPr>
      <w:r>
        <w:rPr>
          <w:rFonts w:hint="eastAsia"/>
          <w:b/>
          <w:bCs/>
          <w:color w:val="000000"/>
          <w:sz w:val="32"/>
          <w:szCs w:val="32"/>
          <w:highlight w:val="none"/>
        </w:rPr>
        <w:t>政府采购促进中小企业发展管理办法</w:t>
      </w:r>
    </w:p>
    <w:p w14:paraId="33EBAAD8">
      <w:pPr>
        <w:keepNext w:val="0"/>
        <w:keepLines w:val="0"/>
        <w:pageBreakBefore w:val="0"/>
        <w:widowControl w:val="0"/>
        <w:kinsoku/>
        <w:wordWrap/>
        <w:overflowPunct/>
        <w:topLinePunct w:val="0"/>
        <w:autoSpaceDE/>
        <w:autoSpaceDN/>
        <w:bidi w:val="0"/>
        <w:adjustRightInd/>
        <w:snapToGrid/>
        <w:spacing w:line="300" w:lineRule="auto"/>
        <w:ind w:firstLine="0" w:firstLineChars="0"/>
        <w:jc w:val="center"/>
        <w:textAlignment w:val="auto"/>
        <w:rPr>
          <w:rFonts w:hint="eastAsia"/>
          <w:b/>
          <w:bCs/>
          <w:color w:val="000000"/>
          <w:sz w:val="24"/>
          <w:szCs w:val="24"/>
          <w:highlight w:val="none"/>
        </w:rPr>
      </w:pPr>
      <w:r>
        <w:rPr>
          <w:sz w:val="24"/>
          <w:szCs w:val="24"/>
        </w:rPr>
        <w:t>财库〔2020〕46号</w:t>
      </w:r>
    </w:p>
    <w:p w14:paraId="01F42731">
      <w:pPr>
        <w:spacing w:line="360" w:lineRule="auto"/>
        <w:ind w:firstLine="388" w:firstLineChars="200"/>
        <w:rPr>
          <w:rFonts w:hint="eastAsia" w:ascii="宋体" w:hAnsi="宋体" w:cs="宋体"/>
          <w:color w:val="000000"/>
          <w:highlight w:val="none"/>
        </w:rPr>
      </w:pPr>
      <w:r>
        <w:rPr>
          <w:rFonts w:hint="eastAsia" w:ascii="宋体" w:hAnsi="宋体" w:cs="宋体"/>
          <w:color w:val="000000"/>
          <w:highlight w:val="none"/>
        </w:rPr>
        <w:t xml:space="preserve"> 第一条</w:t>
      </w:r>
    </w:p>
    <w:p w14:paraId="405B55AF">
      <w:pPr>
        <w:spacing w:line="360" w:lineRule="auto"/>
        <w:ind w:firstLine="388" w:firstLineChars="200"/>
        <w:rPr>
          <w:rFonts w:hint="eastAsia" w:ascii="宋体" w:hAnsi="宋体" w:cs="宋体"/>
          <w:color w:val="000000"/>
          <w:highlight w:val="none"/>
        </w:rPr>
      </w:pPr>
      <w:r>
        <w:rPr>
          <w:rFonts w:hint="eastAsia" w:ascii="宋体" w:hAnsi="宋体" w:cs="宋体"/>
          <w:color w:val="000000"/>
          <w:highlight w:val="none"/>
        </w:rPr>
        <w:t>为了发挥政府采购的政策功能，促进中小企业健康发展，根据《中华人民共和国政府采购法》、《中华人民共和国中小企业促进法》等有关法律法规，制定本办法。</w:t>
      </w:r>
    </w:p>
    <w:p w14:paraId="3A4C4B5F">
      <w:pPr>
        <w:spacing w:line="360" w:lineRule="auto"/>
        <w:ind w:firstLine="388" w:firstLineChars="200"/>
        <w:rPr>
          <w:rFonts w:hint="eastAsia" w:ascii="宋体" w:hAnsi="宋体" w:cs="宋体"/>
          <w:color w:val="000000"/>
          <w:highlight w:val="none"/>
        </w:rPr>
      </w:pPr>
      <w:r>
        <w:rPr>
          <w:rFonts w:hint="eastAsia" w:ascii="宋体" w:hAnsi="宋体" w:cs="宋体"/>
          <w:color w:val="000000"/>
          <w:highlight w:val="none"/>
        </w:rPr>
        <w:t xml:space="preserve"> 第二条</w:t>
      </w:r>
    </w:p>
    <w:p w14:paraId="54400ABE">
      <w:pPr>
        <w:spacing w:line="360" w:lineRule="auto"/>
        <w:ind w:firstLine="388" w:firstLineChars="200"/>
        <w:rPr>
          <w:rFonts w:hint="eastAsia" w:ascii="宋体" w:hAnsi="宋体" w:cs="宋体"/>
          <w:color w:val="000000"/>
          <w:highlight w:val="none"/>
        </w:rPr>
      </w:pPr>
      <w:r>
        <w:rPr>
          <w:rFonts w:hint="eastAsia" w:ascii="宋体" w:hAnsi="宋体" w:cs="宋体"/>
          <w:color w:val="000000"/>
          <w:highlight w:val="none"/>
        </w:rPr>
        <w:t>本办法所称中小企业，是指在中华人民共和国境内依法设立，依据国务院批准的中小企业划分标准确定的中型企业、小型企业和微型企业，但与大企业的负责人为同一人，或者与大企业存在直接控股、管理关系的除外。</w:t>
      </w:r>
    </w:p>
    <w:p w14:paraId="62513682">
      <w:pPr>
        <w:spacing w:line="360" w:lineRule="auto"/>
        <w:ind w:firstLine="388" w:firstLineChars="200"/>
        <w:rPr>
          <w:rFonts w:hint="eastAsia" w:ascii="宋体" w:hAnsi="宋体" w:cs="宋体"/>
          <w:color w:val="000000"/>
          <w:highlight w:val="none"/>
        </w:rPr>
      </w:pPr>
      <w:r>
        <w:rPr>
          <w:rFonts w:hint="eastAsia" w:ascii="宋体" w:hAnsi="宋体" w:cs="宋体"/>
          <w:color w:val="000000"/>
          <w:highlight w:val="none"/>
        </w:rPr>
        <w:t>符合中小企业划分标准的个体工商户，在政府采购活动中视同中小企业。</w:t>
      </w:r>
    </w:p>
    <w:p w14:paraId="01E224EB">
      <w:pPr>
        <w:spacing w:line="360" w:lineRule="auto"/>
        <w:ind w:firstLine="388" w:firstLineChars="200"/>
        <w:rPr>
          <w:rFonts w:hint="eastAsia" w:ascii="宋体" w:hAnsi="宋体" w:cs="宋体"/>
          <w:color w:val="000000"/>
          <w:highlight w:val="none"/>
        </w:rPr>
      </w:pPr>
      <w:r>
        <w:rPr>
          <w:rFonts w:hint="eastAsia" w:ascii="宋体" w:hAnsi="宋体" w:cs="宋体"/>
          <w:color w:val="000000"/>
          <w:highlight w:val="none"/>
        </w:rPr>
        <w:t>第三条</w:t>
      </w:r>
    </w:p>
    <w:p w14:paraId="5F441B18">
      <w:pPr>
        <w:spacing w:line="360" w:lineRule="auto"/>
        <w:ind w:firstLine="388" w:firstLineChars="200"/>
        <w:rPr>
          <w:rFonts w:hint="eastAsia" w:ascii="宋体" w:hAnsi="宋体" w:cs="宋体"/>
          <w:color w:val="000000"/>
          <w:highlight w:val="none"/>
        </w:rPr>
      </w:pPr>
      <w:r>
        <w:rPr>
          <w:rFonts w:hint="eastAsia" w:ascii="宋体" w:hAnsi="宋体" w:cs="宋体"/>
          <w:color w:val="000000"/>
          <w:highlight w:val="none"/>
        </w:rPr>
        <w:t>采购人在政府采购活动中应当通过加强采购需求管理，落实预留采购份额、价格评审优惠、优先采购等措施，提高中小企业在政府采购中的份额，支持中小企业发展。</w:t>
      </w:r>
    </w:p>
    <w:p w14:paraId="60CE536D">
      <w:pPr>
        <w:spacing w:line="360" w:lineRule="auto"/>
        <w:ind w:firstLine="388" w:firstLineChars="200"/>
        <w:rPr>
          <w:rFonts w:hint="eastAsia" w:ascii="宋体" w:hAnsi="宋体" w:cs="宋体"/>
          <w:color w:val="000000"/>
          <w:highlight w:val="none"/>
        </w:rPr>
      </w:pPr>
      <w:r>
        <w:rPr>
          <w:rFonts w:hint="eastAsia" w:ascii="宋体" w:hAnsi="宋体" w:cs="宋体"/>
          <w:color w:val="000000"/>
          <w:highlight w:val="none"/>
        </w:rPr>
        <w:t>第四条</w:t>
      </w:r>
    </w:p>
    <w:p w14:paraId="056B6402">
      <w:pPr>
        <w:spacing w:line="360" w:lineRule="auto"/>
        <w:ind w:firstLine="388" w:firstLineChars="200"/>
        <w:rPr>
          <w:rFonts w:hint="eastAsia" w:ascii="宋体" w:hAnsi="宋体" w:cs="宋体"/>
          <w:color w:val="000000"/>
          <w:highlight w:val="none"/>
        </w:rPr>
      </w:pPr>
      <w:r>
        <w:rPr>
          <w:rFonts w:hint="eastAsia" w:ascii="宋体" w:hAnsi="宋体" w:cs="宋体"/>
          <w:color w:val="000000"/>
          <w:highlight w:val="none"/>
        </w:rPr>
        <w:t>在政府采购活动中，</w:t>
      </w:r>
      <w:r>
        <w:rPr>
          <w:rFonts w:hint="eastAsia" w:ascii="宋体" w:hAnsi="宋体" w:cs="宋体"/>
          <w:color w:val="000000"/>
          <w:highlight w:val="none"/>
          <w:lang w:eastAsia="zh-CN"/>
        </w:rPr>
        <w:t>投标人</w:t>
      </w:r>
      <w:r>
        <w:rPr>
          <w:rFonts w:hint="eastAsia" w:ascii="宋体" w:hAnsi="宋体" w:cs="宋体"/>
          <w:color w:val="000000"/>
          <w:highlight w:val="none"/>
        </w:rPr>
        <w:t>提供的货物、工程或者服务符合下列情形的，享受本办法规定的中小企业扶持政策：</w:t>
      </w:r>
    </w:p>
    <w:p w14:paraId="21A95AC6">
      <w:pPr>
        <w:spacing w:line="360" w:lineRule="auto"/>
        <w:ind w:firstLine="388" w:firstLineChars="200"/>
        <w:rPr>
          <w:rFonts w:hint="eastAsia" w:ascii="宋体" w:hAnsi="宋体" w:cs="宋体"/>
          <w:color w:val="000000"/>
          <w:highlight w:val="none"/>
        </w:rPr>
      </w:pPr>
      <w:r>
        <w:rPr>
          <w:rFonts w:hint="eastAsia" w:ascii="宋体" w:hAnsi="宋体" w:cs="宋体"/>
          <w:b/>
          <w:bCs/>
          <w:color w:val="000000"/>
          <w:highlight w:val="none"/>
        </w:rPr>
        <w:t>（一）在货物采购项目中，货物由中小企业制造，即货物由中小企业生产且使用该中小企业商号或者注册商标</w:t>
      </w:r>
      <w:r>
        <w:rPr>
          <w:rFonts w:hint="eastAsia" w:ascii="宋体" w:hAnsi="宋体" w:cs="宋体"/>
          <w:color w:val="000000"/>
          <w:highlight w:val="none"/>
        </w:rPr>
        <w:t>；</w:t>
      </w:r>
    </w:p>
    <w:p w14:paraId="360CFBCE">
      <w:pPr>
        <w:spacing w:line="360" w:lineRule="auto"/>
        <w:ind w:firstLine="388" w:firstLineChars="200"/>
        <w:rPr>
          <w:rFonts w:hint="eastAsia" w:ascii="宋体" w:hAnsi="宋体" w:cs="宋体"/>
          <w:color w:val="000000"/>
          <w:highlight w:val="none"/>
        </w:rPr>
      </w:pPr>
      <w:r>
        <w:rPr>
          <w:rFonts w:hint="eastAsia" w:ascii="宋体" w:hAnsi="宋体" w:cs="宋体"/>
          <w:color w:val="000000"/>
          <w:highlight w:val="none"/>
        </w:rPr>
        <w:t>（二）在工程采购项目中，工程由中小企业承建，即工程施工单位为中小企业；</w:t>
      </w:r>
    </w:p>
    <w:p w14:paraId="7752C4EA">
      <w:pPr>
        <w:spacing w:line="360" w:lineRule="auto"/>
        <w:ind w:firstLine="388" w:firstLineChars="200"/>
        <w:rPr>
          <w:rFonts w:hint="eastAsia" w:ascii="宋体" w:hAnsi="宋体" w:cs="宋体"/>
          <w:color w:val="000000"/>
          <w:highlight w:val="none"/>
        </w:rPr>
      </w:pPr>
      <w:r>
        <w:rPr>
          <w:rFonts w:hint="eastAsia" w:ascii="宋体" w:hAnsi="宋体" w:cs="宋体"/>
          <w:color w:val="000000"/>
          <w:highlight w:val="none"/>
        </w:rPr>
        <w:t>（三）在服务采购项目中，服务由中小企业承接，即提供服务的人员为中小企业依照《中华人民共和国劳动合同法》订立劳动合同的从业人员。在货物采购项目中，</w:t>
      </w:r>
      <w:r>
        <w:rPr>
          <w:rFonts w:hint="eastAsia" w:ascii="宋体" w:hAnsi="宋体" w:cs="宋体"/>
          <w:color w:val="000000"/>
          <w:highlight w:val="none"/>
          <w:lang w:eastAsia="zh-CN"/>
        </w:rPr>
        <w:t>投标人</w:t>
      </w:r>
      <w:r>
        <w:rPr>
          <w:rFonts w:hint="eastAsia" w:ascii="宋体" w:hAnsi="宋体" w:cs="宋体"/>
          <w:color w:val="000000"/>
          <w:highlight w:val="none"/>
        </w:rPr>
        <w:t>提供的货物既有中小企业制造货物，也有大型企业制造货物的，不享受本办法规定的中小企业扶持政策。</w:t>
      </w:r>
    </w:p>
    <w:p w14:paraId="4E29DE4E">
      <w:pPr>
        <w:spacing w:line="360" w:lineRule="auto"/>
        <w:ind w:firstLine="388" w:firstLineChars="200"/>
        <w:rPr>
          <w:rFonts w:hint="eastAsia" w:ascii="宋体" w:hAnsi="宋体" w:cs="宋体"/>
          <w:color w:val="000000"/>
          <w:highlight w:val="none"/>
        </w:rPr>
      </w:pPr>
      <w:r>
        <w:rPr>
          <w:rFonts w:hint="eastAsia" w:ascii="宋体" w:hAnsi="宋体" w:cs="宋体"/>
          <w:color w:val="000000"/>
          <w:highlight w:val="none"/>
        </w:rPr>
        <w:t>以联合体形式参加政府采购活动，联合体各方均为中小企业的，联合体视同中小企业。其中，联合体各方均为小微企业的，联合体视同小微企业。</w:t>
      </w:r>
    </w:p>
    <w:p w14:paraId="43169909">
      <w:pPr>
        <w:spacing w:line="360" w:lineRule="auto"/>
        <w:ind w:firstLine="388" w:firstLineChars="200"/>
        <w:rPr>
          <w:rFonts w:hint="eastAsia" w:ascii="宋体" w:hAnsi="宋体" w:cs="宋体"/>
          <w:color w:val="000000"/>
          <w:highlight w:val="none"/>
        </w:rPr>
      </w:pPr>
      <w:r>
        <w:rPr>
          <w:rFonts w:hint="eastAsia" w:ascii="宋体" w:hAnsi="宋体" w:cs="宋体"/>
          <w:color w:val="000000"/>
          <w:highlight w:val="none"/>
        </w:rPr>
        <w:t>第五条</w:t>
      </w:r>
    </w:p>
    <w:p w14:paraId="52370CB6">
      <w:pPr>
        <w:spacing w:line="360" w:lineRule="auto"/>
        <w:ind w:firstLine="388" w:firstLineChars="200"/>
        <w:rPr>
          <w:rFonts w:hint="eastAsia" w:ascii="宋体" w:hAnsi="宋体" w:cs="宋体"/>
          <w:color w:val="000000"/>
          <w:highlight w:val="none"/>
        </w:rPr>
      </w:pPr>
      <w:r>
        <w:rPr>
          <w:rFonts w:hint="eastAsia" w:ascii="宋体" w:hAnsi="宋体" w:cs="宋体"/>
          <w:color w:val="000000"/>
          <w:highlight w:val="none"/>
        </w:rPr>
        <w:t>采购人在政府采购活动中应当合理确定采购项目的采购需求，不得以企业注册资本、资产总额、营业收入、从业人员、利润、纳税额等规模条件和财务指标作为</w:t>
      </w:r>
      <w:r>
        <w:rPr>
          <w:rFonts w:hint="eastAsia" w:ascii="宋体" w:hAnsi="宋体" w:cs="宋体"/>
          <w:color w:val="000000"/>
          <w:highlight w:val="none"/>
          <w:lang w:eastAsia="zh-CN"/>
        </w:rPr>
        <w:t>投标人</w:t>
      </w:r>
      <w:r>
        <w:rPr>
          <w:rFonts w:hint="eastAsia" w:ascii="宋体" w:hAnsi="宋体" w:cs="宋体"/>
          <w:color w:val="000000"/>
          <w:highlight w:val="none"/>
        </w:rPr>
        <w:t>的资格要求或者评审因素，不得在企业股权结构、经营年限等方面对中小企业实行差别待遇或者歧视待遇。</w:t>
      </w:r>
    </w:p>
    <w:p w14:paraId="6F8448DF">
      <w:pPr>
        <w:spacing w:line="360" w:lineRule="auto"/>
        <w:ind w:firstLine="388" w:firstLineChars="200"/>
        <w:rPr>
          <w:rFonts w:hint="eastAsia" w:ascii="宋体" w:hAnsi="宋体" w:cs="宋体"/>
          <w:color w:val="000000"/>
          <w:highlight w:val="none"/>
        </w:rPr>
      </w:pPr>
      <w:r>
        <w:rPr>
          <w:rFonts w:hint="eastAsia" w:ascii="宋体" w:hAnsi="宋体" w:cs="宋体"/>
          <w:color w:val="000000"/>
          <w:highlight w:val="none"/>
        </w:rPr>
        <w:t>第六条</w:t>
      </w:r>
    </w:p>
    <w:p w14:paraId="5FE5AA9E">
      <w:pPr>
        <w:spacing w:line="360" w:lineRule="auto"/>
        <w:ind w:firstLine="388" w:firstLineChars="200"/>
        <w:rPr>
          <w:rFonts w:hint="eastAsia" w:ascii="宋体" w:hAnsi="宋体" w:cs="宋体"/>
          <w:color w:val="000000"/>
          <w:highlight w:val="none"/>
        </w:rPr>
      </w:pPr>
      <w:r>
        <w:rPr>
          <w:rFonts w:hint="eastAsia" w:ascii="宋体" w:hAnsi="宋体" w:cs="宋体"/>
          <w:color w:val="000000"/>
          <w:highlight w:val="none"/>
        </w:rPr>
        <w:t>主管预算单位应当组织评估本部门及所属单位政府采购项目，统筹制定面向中小企业预留采购份额的具体方案，对适宜由中小企业提供的采购项目和采购包，预留采购份额专门面向中小企业采购，并在政府采购预算中单独列示。</w:t>
      </w:r>
    </w:p>
    <w:p w14:paraId="519EA1FB">
      <w:pPr>
        <w:spacing w:line="360" w:lineRule="auto"/>
        <w:ind w:firstLine="388" w:firstLineChars="200"/>
        <w:rPr>
          <w:rFonts w:hint="eastAsia" w:ascii="宋体" w:hAnsi="宋体" w:cs="宋体"/>
          <w:color w:val="000000"/>
          <w:highlight w:val="none"/>
        </w:rPr>
      </w:pPr>
      <w:r>
        <w:rPr>
          <w:rFonts w:hint="eastAsia" w:ascii="宋体" w:hAnsi="宋体" w:cs="宋体"/>
          <w:color w:val="000000"/>
          <w:highlight w:val="none"/>
        </w:rPr>
        <w:t>符合下列情形之一的，可不专门面向中小企业预留采购份额：</w:t>
      </w:r>
    </w:p>
    <w:p w14:paraId="2D116B6A">
      <w:pPr>
        <w:spacing w:line="360" w:lineRule="auto"/>
        <w:ind w:firstLine="388" w:firstLineChars="200"/>
        <w:rPr>
          <w:rFonts w:hint="eastAsia" w:ascii="宋体" w:hAnsi="宋体" w:cs="宋体"/>
          <w:color w:val="000000"/>
          <w:highlight w:val="none"/>
        </w:rPr>
      </w:pPr>
      <w:r>
        <w:rPr>
          <w:rFonts w:hint="eastAsia" w:ascii="宋体" w:hAnsi="宋体" w:cs="宋体"/>
          <w:color w:val="000000"/>
          <w:highlight w:val="none"/>
        </w:rPr>
        <w:t>（一）法律法规和国家有关政策明确规定优先或者应当面向事业单位、社会组织等非企业主体采购的；</w:t>
      </w:r>
    </w:p>
    <w:p w14:paraId="546E64A9">
      <w:pPr>
        <w:spacing w:line="360" w:lineRule="auto"/>
        <w:ind w:firstLine="388" w:firstLineChars="200"/>
        <w:rPr>
          <w:rFonts w:hint="eastAsia" w:ascii="宋体" w:hAnsi="宋体" w:cs="宋体"/>
          <w:color w:val="000000"/>
          <w:highlight w:val="none"/>
        </w:rPr>
      </w:pPr>
      <w:r>
        <w:rPr>
          <w:rFonts w:hint="eastAsia" w:ascii="宋体" w:hAnsi="宋体" w:cs="宋体"/>
          <w:color w:val="000000"/>
          <w:highlight w:val="none"/>
        </w:rPr>
        <w:t>（二）因确需使用不可替代的专利、专有技术，基础设施限制，或者提供特定公共服务等原因，只能从中小企业之外的</w:t>
      </w:r>
      <w:r>
        <w:rPr>
          <w:rFonts w:hint="eastAsia" w:ascii="宋体" w:hAnsi="宋体" w:cs="宋体"/>
          <w:color w:val="000000"/>
          <w:highlight w:val="none"/>
          <w:lang w:eastAsia="zh-CN"/>
        </w:rPr>
        <w:t>投标人</w:t>
      </w:r>
      <w:r>
        <w:rPr>
          <w:rFonts w:hint="eastAsia" w:ascii="宋体" w:hAnsi="宋体" w:cs="宋体"/>
          <w:color w:val="000000"/>
          <w:highlight w:val="none"/>
        </w:rPr>
        <w:t>处采购的；</w:t>
      </w:r>
    </w:p>
    <w:p w14:paraId="4D9E063E">
      <w:pPr>
        <w:spacing w:line="360" w:lineRule="auto"/>
        <w:ind w:firstLine="388" w:firstLineChars="200"/>
        <w:rPr>
          <w:rFonts w:hint="eastAsia" w:ascii="宋体" w:hAnsi="宋体" w:cs="宋体"/>
          <w:color w:val="000000"/>
          <w:highlight w:val="none"/>
        </w:rPr>
      </w:pPr>
      <w:r>
        <w:rPr>
          <w:rFonts w:hint="eastAsia" w:ascii="宋体" w:hAnsi="宋体" w:cs="宋体"/>
          <w:color w:val="000000"/>
          <w:highlight w:val="none"/>
        </w:rPr>
        <w:t>（三）按照本办法规定预留采购份额无法确保充分供应、充分竞争，或者存在可能影响政府采购目标实现的情形；</w:t>
      </w:r>
    </w:p>
    <w:p w14:paraId="63E68684">
      <w:pPr>
        <w:spacing w:line="360" w:lineRule="auto"/>
        <w:ind w:firstLine="388" w:firstLineChars="200"/>
        <w:rPr>
          <w:rFonts w:hint="eastAsia" w:ascii="宋体" w:hAnsi="宋体" w:cs="宋体"/>
          <w:color w:val="000000"/>
          <w:highlight w:val="none"/>
        </w:rPr>
      </w:pPr>
      <w:r>
        <w:rPr>
          <w:rFonts w:hint="eastAsia" w:ascii="宋体" w:hAnsi="宋体" w:cs="宋体"/>
          <w:color w:val="000000"/>
          <w:highlight w:val="none"/>
        </w:rPr>
        <w:t>（四）框架协议采购项目；</w:t>
      </w:r>
    </w:p>
    <w:p w14:paraId="49885579">
      <w:pPr>
        <w:spacing w:line="360" w:lineRule="auto"/>
        <w:ind w:firstLine="388" w:firstLineChars="200"/>
        <w:rPr>
          <w:rFonts w:hint="eastAsia" w:ascii="宋体" w:hAnsi="宋体" w:cs="宋体"/>
          <w:color w:val="000000"/>
          <w:highlight w:val="none"/>
        </w:rPr>
      </w:pPr>
      <w:r>
        <w:rPr>
          <w:rFonts w:hint="eastAsia" w:ascii="宋体" w:hAnsi="宋体" w:cs="宋体"/>
          <w:color w:val="000000"/>
          <w:highlight w:val="none"/>
        </w:rPr>
        <w:t>（五）省级以上人民政府财政部门规定的其他情形。</w:t>
      </w:r>
    </w:p>
    <w:p w14:paraId="3D3B6D0C">
      <w:pPr>
        <w:spacing w:line="360" w:lineRule="auto"/>
        <w:ind w:firstLine="388" w:firstLineChars="200"/>
        <w:rPr>
          <w:rFonts w:hint="eastAsia" w:ascii="宋体" w:hAnsi="宋体" w:cs="宋体"/>
          <w:color w:val="000000"/>
          <w:highlight w:val="none"/>
        </w:rPr>
      </w:pPr>
      <w:r>
        <w:rPr>
          <w:rFonts w:hint="eastAsia" w:ascii="宋体" w:hAnsi="宋体" w:cs="宋体"/>
          <w:color w:val="000000"/>
          <w:highlight w:val="none"/>
        </w:rPr>
        <w:t>除上述情形外，其他均为适宜由中小企业提供的情形。</w:t>
      </w:r>
    </w:p>
    <w:p w14:paraId="4079EA90">
      <w:pPr>
        <w:spacing w:line="360" w:lineRule="auto"/>
        <w:ind w:firstLine="388" w:firstLineChars="200"/>
        <w:rPr>
          <w:rFonts w:hint="eastAsia" w:ascii="宋体" w:hAnsi="宋体" w:cs="宋体"/>
          <w:color w:val="000000"/>
          <w:highlight w:val="none"/>
        </w:rPr>
      </w:pPr>
      <w:r>
        <w:rPr>
          <w:rFonts w:hint="eastAsia" w:ascii="宋体" w:hAnsi="宋体" w:cs="宋体"/>
          <w:color w:val="000000"/>
          <w:highlight w:val="none"/>
        </w:rPr>
        <w:t xml:space="preserve"> </w:t>
      </w:r>
    </w:p>
    <w:p w14:paraId="2EFA3862">
      <w:pPr>
        <w:spacing w:line="360" w:lineRule="auto"/>
        <w:ind w:firstLine="388" w:firstLineChars="200"/>
        <w:rPr>
          <w:rFonts w:hint="eastAsia" w:ascii="宋体" w:hAnsi="宋体" w:cs="宋体"/>
          <w:color w:val="000000"/>
          <w:highlight w:val="none"/>
        </w:rPr>
      </w:pPr>
      <w:r>
        <w:rPr>
          <w:rFonts w:hint="eastAsia" w:ascii="宋体" w:hAnsi="宋体" w:cs="宋体"/>
          <w:color w:val="000000"/>
          <w:highlight w:val="none"/>
        </w:rPr>
        <w:t>第七条</w:t>
      </w:r>
    </w:p>
    <w:p w14:paraId="27F09E5B">
      <w:pPr>
        <w:spacing w:line="360" w:lineRule="auto"/>
        <w:ind w:firstLine="388" w:firstLineChars="200"/>
        <w:rPr>
          <w:rFonts w:hint="eastAsia" w:ascii="宋体" w:hAnsi="宋体" w:cs="宋体"/>
          <w:color w:val="000000"/>
          <w:highlight w:val="none"/>
        </w:rPr>
      </w:pPr>
      <w:r>
        <w:rPr>
          <w:rFonts w:hint="eastAsia" w:ascii="宋体" w:hAnsi="宋体" w:cs="宋体"/>
          <w:color w:val="000000"/>
          <w:highlight w:val="none"/>
        </w:rPr>
        <w:t>采购限额标准以上，200 万元以下的货物和服务采购项目、400 万元以下的工程采购项目，适宜由中小企业提供的，采购人应当专门面向中小企业采购。</w:t>
      </w:r>
    </w:p>
    <w:p w14:paraId="3FD101BA">
      <w:pPr>
        <w:spacing w:line="360" w:lineRule="auto"/>
        <w:ind w:firstLine="388" w:firstLineChars="200"/>
        <w:rPr>
          <w:rFonts w:hint="eastAsia" w:ascii="宋体" w:hAnsi="宋体" w:cs="宋体"/>
          <w:color w:val="000000"/>
          <w:highlight w:val="none"/>
        </w:rPr>
      </w:pPr>
      <w:r>
        <w:rPr>
          <w:rFonts w:hint="eastAsia" w:ascii="宋体" w:hAnsi="宋体" w:cs="宋体"/>
          <w:color w:val="000000"/>
          <w:highlight w:val="none"/>
        </w:rPr>
        <w:t xml:space="preserve"> 第八条</w:t>
      </w:r>
    </w:p>
    <w:p w14:paraId="34964FCD">
      <w:pPr>
        <w:spacing w:line="360" w:lineRule="auto"/>
        <w:ind w:firstLine="388" w:firstLineChars="200"/>
        <w:rPr>
          <w:rFonts w:hint="eastAsia" w:ascii="宋体" w:hAnsi="宋体" w:cs="宋体"/>
          <w:color w:val="000000"/>
          <w:highlight w:val="none"/>
        </w:rPr>
      </w:pPr>
      <w:r>
        <w:rPr>
          <w:rFonts w:hint="eastAsia" w:ascii="宋体" w:hAnsi="宋体" w:cs="宋体"/>
          <w:color w:val="000000"/>
          <w:highlight w:val="none"/>
        </w:rPr>
        <w:t xml:space="preserve"> 超过 200 万元的货物和服务采购项目、超过400 万元的工程采购项目中适宜由中小企业提供的，预留该部分采购项目预算总额的 30%以上专门面向中小企业采购，其中预留给小微企业的比例不低于 60%。预留份额通过下列措施进行：</w:t>
      </w:r>
    </w:p>
    <w:p w14:paraId="0091E44A">
      <w:pPr>
        <w:spacing w:line="360" w:lineRule="auto"/>
        <w:ind w:firstLine="388" w:firstLineChars="200"/>
        <w:rPr>
          <w:rFonts w:hint="eastAsia" w:ascii="宋体" w:hAnsi="宋体" w:cs="宋体"/>
          <w:color w:val="000000"/>
          <w:highlight w:val="none"/>
        </w:rPr>
      </w:pPr>
      <w:r>
        <w:rPr>
          <w:rFonts w:hint="eastAsia" w:ascii="宋体" w:hAnsi="宋体" w:cs="宋体"/>
          <w:color w:val="000000"/>
          <w:highlight w:val="none"/>
        </w:rPr>
        <w:t>（一）将采购项目整体或者设置采购包专门面向中小企业采购；</w:t>
      </w:r>
    </w:p>
    <w:p w14:paraId="38264F76">
      <w:pPr>
        <w:spacing w:line="360" w:lineRule="auto"/>
        <w:ind w:firstLine="388" w:firstLineChars="200"/>
        <w:rPr>
          <w:rFonts w:hint="eastAsia" w:ascii="宋体" w:hAnsi="宋体" w:cs="宋体"/>
          <w:color w:val="000000"/>
          <w:highlight w:val="none"/>
        </w:rPr>
      </w:pPr>
      <w:r>
        <w:rPr>
          <w:rFonts w:hint="eastAsia" w:ascii="宋体" w:hAnsi="宋体" w:cs="宋体"/>
          <w:color w:val="000000"/>
          <w:highlight w:val="none"/>
        </w:rPr>
        <w:t>（二）要求</w:t>
      </w:r>
      <w:r>
        <w:rPr>
          <w:rFonts w:hint="eastAsia" w:ascii="宋体" w:hAnsi="宋体" w:cs="宋体"/>
          <w:color w:val="000000"/>
          <w:highlight w:val="none"/>
          <w:lang w:eastAsia="zh-CN"/>
        </w:rPr>
        <w:t>投标人</w:t>
      </w:r>
      <w:r>
        <w:rPr>
          <w:rFonts w:hint="eastAsia" w:ascii="宋体" w:hAnsi="宋体" w:cs="宋体"/>
          <w:color w:val="000000"/>
          <w:highlight w:val="none"/>
        </w:rPr>
        <w:t>以联合体形式参加采购活动，且联合体中中小企业承担的部分达到一定比例；</w:t>
      </w:r>
    </w:p>
    <w:p w14:paraId="73C99E2B">
      <w:pPr>
        <w:spacing w:line="360" w:lineRule="auto"/>
        <w:ind w:firstLine="388" w:firstLineChars="200"/>
        <w:rPr>
          <w:rFonts w:hint="eastAsia" w:ascii="宋体" w:hAnsi="宋体" w:cs="宋体"/>
          <w:color w:val="000000"/>
          <w:highlight w:val="none"/>
        </w:rPr>
      </w:pPr>
      <w:r>
        <w:rPr>
          <w:rFonts w:hint="eastAsia" w:ascii="宋体" w:hAnsi="宋体" w:cs="宋体"/>
          <w:color w:val="000000"/>
          <w:highlight w:val="none"/>
        </w:rPr>
        <w:t>（三）要求获得采购合同的</w:t>
      </w:r>
      <w:r>
        <w:rPr>
          <w:rFonts w:hint="eastAsia" w:ascii="宋体" w:hAnsi="宋体" w:cs="宋体"/>
          <w:color w:val="000000"/>
          <w:highlight w:val="none"/>
          <w:lang w:eastAsia="zh-CN"/>
        </w:rPr>
        <w:t>投标人</w:t>
      </w:r>
      <w:r>
        <w:rPr>
          <w:rFonts w:hint="eastAsia" w:ascii="宋体" w:hAnsi="宋体" w:cs="宋体"/>
          <w:color w:val="000000"/>
          <w:highlight w:val="none"/>
        </w:rPr>
        <w:t>将采购项目中的一定比例分包给一家或者多家中小企业。组成联合体或者接受分包合同的中小企业与联合体内其他企业、分包企业之间不得存在直接控股、管理关系。</w:t>
      </w:r>
    </w:p>
    <w:p w14:paraId="3D6B214B">
      <w:pPr>
        <w:spacing w:line="360" w:lineRule="auto"/>
        <w:ind w:firstLine="388" w:firstLineChars="200"/>
        <w:rPr>
          <w:rFonts w:hint="eastAsia" w:ascii="宋体" w:hAnsi="宋体" w:cs="宋体"/>
          <w:color w:val="000000"/>
          <w:highlight w:val="none"/>
        </w:rPr>
      </w:pPr>
      <w:r>
        <w:rPr>
          <w:rFonts w:hint="eastAsia" w:ascii="宋体" w:hAnsi="宋体" w:cs="宋体"/>
          <w:color w:val="000000"/>
          <w:highlight w:val="none"/>
        </w:rPr>
        <w:t xml:space="preserve"> 第九条</w:t>
      </w:r>
    </w:p>
    <w:p w14:paraId="2C8FE2C3">
      <w:pPr>
        <w:spacing w:line="360" w:lineRule="auto"/>
        <w:ind w:firstLine="388" w:firstLineChars="200"/>
        <w:rPr>
          <w:rFonts w:hint="eastAsia" w:ascii="宋体" w:hAnsi="宋体" w:cs="宋体"/>
          <w:color w:val="000000"/>
          <w:highlight w:val="none"/>
        </w:rPr>
      </w:pPr>
      <w:r>
        <w:rPr>
          <w:rFonts w:hint="eastAsia" w:ascii="宋体" w:hAnsi="宋体" w:cs="宋体"/>
          <w:color w:val="000000"/>
          <w:highlight w:val="none"/>
        </w:rPr>
        <w:t xml:space="preserve"> 对于经主管预算单位统筹后未预留份额专门面向中小企业采购的采购项目，以及预留份额项目中的非预留部分采购包，采购人、采购代理机构应当对符合本办法规定的小微企业报价给予 6%—10%（工程项目为 3%—5%）的扣除，用扣除后的价格参加评审。适用招标投标法的政府采购工程建设项目，采用综合评估法但未采用低价优先法计算价格分的，评标时应当在采用原报价进行评分的基础上增加其价格得分的 3%—5%作为其价格分。接受大中型企业与小微企业组成联合体或者允许大中型企业向一家或者多家小微企业分包的采购项目，对于联合协议或者分包意向协议约定小微企业的合同份额占到合同总金额 30%以上的，采购人、采购代理机构应当对联合体或者大中型企业的报价给予 2%-3%（工程项目为 1%—2%）的扣除，用扣除后的价格参加评审。适用招标投标法的政府采购工程建设项目，采用综合评估法但未采用低价优先法计算价格分的，评标时应当在采用原报价进行评分的基础上增加其价格得分的 1%—2%作为其价格分。组成联合体或者接受分包的小微企业与联合体内其他企业、分包企业之间存在直接控股、管理关系的，不享受价格扣除优惠政策。</w:t>
      </w:r>
    </w:p>
    <w:p w14:paraId="5F1CD285">
      <w:pPr>
        <w:spacing w:line="360" w:lineRule="auto"/>
        <w:ind w:firstLine="388" w:firstLineChars="200"/>
        <w:rPr>
          <w:rFonts w:hint="eastAsia" w:ascii="宋体" w:hAnsi="宋体" w:cs="宋体"/>
          <w:color w:val="000000"/>
          <w:highlight w:val="none"/>
        </w:rPr>
      </w:pPr>
      <w:r>
        <w:rPr>
          <w:rFonts w:hint="eastAsia" w:ascii="宋体" w:hAnsi="宋体" w:cs="宋体"/>
          <w:color w:val="000000"/>
          <w:highlight w:val="none"/>
        </w:rPr>
        <w:t>价格扣除比例或者价格分加分比例对小型企业和微型企业同等对待，不作区分。具体采购项目的价格扣除比例或者价格分加分比例，由采购人根据采购标的相关行业平均利润率、市场竞争状况等，在本办法规定的幅度内确定。</w:t>
      </w:r>
    </w:p>
    <w:p w14:paraId="1043A6A2">
      <w:pPr>
        <w:spacing w:line="360" w:lineRule="auto"/>
        <w:ind w:firstLine="388" w:firstLineChars="200"/>
        <w:rPr>
          <w:rFonts w:hint="eastAsia" w:ascii="宋体" w:hAnsi="宋体" w:cs="宋体"/>
          <w:color w:val="000000"/>
          <w:highlight w:val="none"/>
        </w:rPr>
      </w:pPr>
      <w:r>
        <w:rPr>
          <w:rFonts w:hint="eastAsia" w:ascii="宋体" w:hAnsi="宋体" w:cs="宋体"/>
          <w:color w:val="000000"/>
          <w:highlight w:val="none"/>
        </w:rPr>
        <w:t xml:space="preserve"> 第十条</w:t>
      </w:r>
    </w:p>
    <w:p w14:paraId="3BDC784D">
      <w:pPr>
        <w:spacing w:line="360" w:lineRule="auto"/>
        <w:ind w:firstLine="388" w:firstLineChars="200"/>
        <w:rPr>
          <w:rFonts w:hint="eastAsia" w:ascii="宋体" w:hAnsi="宋体" w:cs="宋体"/>
          <w:color w:val="000000"/>
          <w:highlight w:val="none"/>
        </w:rPr>
      </w:pPr>
      <w:r>
        <w:rPr>
          <w:rFonts w:hint="eastAsia" w:ascii="宋体" w:hAnsi="宋体" w:cs="宋体"/>
          <w:color w:val="000000"/>
          <w:highlight w:val="none"/>
        </w:rPr>
        <w:t xml:space="preserve"> 采购人应当严格按照本办法规定和主管预算单位制定的预留采购份额具体方案开展采购活动。预留份额的采购项目或者采购包，通过发布公告方式邀请</w:t>
      </w:r>
      <w:r>
        <w:rPr>
          <w:rFonts w:hint="eastAsia" w:ascii="宋体" w:hAnsi="宋体" w:cs="宋体"/>
          <w:color w:val="000000"/>
          <w:highlight w:val="none"/>
          <w:lang w:eastAsia="zh-CN"/>
        </w:rPr>
        <w:t>投标人</w:t>
      </w:r>
      <w:r>
        <w:rPr>
          <w:rFonts w:hint="eastAsia" w:ascii="宋体" w:hAnsi="宋体" w:cs="宋体"/>
          <w:color w:val="000000"/>
          <w:highlight w:val="none"/>
        </w:rPr>
        <w:t>后，符合资格条件的中小企业数量不足 3 家的，应当中止采购活动，视同未预留份额的采购项目或者采购包，按照本办法第九条有关规定重新组织采购活动。</w:t>
      </w:r>
    </w:p>
    <w:p w14:paraId="117514DC">
      <w:pPr>
        <w:spacing w:line="360" w:lineRule="auto"/>
        <w:ind w:firstLine="388" w:firstLineChars="200"/>
        <w:rPr>
          <w:rFonts w:hint="eastAsia" w:ascii="宋体" w:hAnsi="宋体" w:cs="宋体"/>
          <w:color w:val="000000"/>
          <w:highlight w:val="none"/>
        </w:rPr>
      </w:pPr>
      <w:r>
        <w:rPr>
          <w:rFonts w:hint="eastAsia" w:ascii="宋体" w:hAnsi="宋体" w:cs="宋体"/>
          <w:color w:val="000000"/>
          <w:highlight w:val="none"/>
        </w:rPr>
        <w:t xml:space="preserve"> 第十一条</w:t>
      </w:r>
    </w:p>
    <w:p w14:paraId="21C9EB31">
      <w:pPr>
        <w:spacing w:line="360" w:lineRule="auto"/>
        <w:ind w:firstLine="388" w:firstLineChars="200"/>
        <w:rPr>
          <w:rFonts w:hint="eastAsia" w:ascii="宋体" w:hAnsi="宋体" w:cs="宋体"/>
          <w:color w:val="000000"/>
          <w:highlight w:val="none"/>
        </w:rPr>
      </w:pPr>
      <w:r>
        <w:rPr>
          <w:rFonts w:hint="eastAsia" w:ascii="宋体" w:hAnsi="宋体" w:cs="宋体"/>
          <w:color w:val="000000"/>
          <w:highlight w:val="none"/>
        </w:rPr>
        <w:t xml:space="preserve"> 中小企业参加政府采购活动，应当出具本办法规定的《中小企业声明函》（附 1），否则不得享受相关中小企业扶持政策。任何单位和个人不得要求</w:t>
      </w:r>
      <w:r>
        <w:rPr>
          <w:rFonts w:hint="eastAsia" w:ascii="宋体" w:hAnsi="宋体" w:cs="宋体"/>
          <w:color w:val="000000"/>
          <w:highlight w:val="none"/>
          <w:lang w:eastAsia="zh-CN"/>
        </w:rPr>
        <w:t>投标人</w:t>
      </w:r>
      <w:r>
        <w:rPr>
          <w:rFonts w:hint="eastAsia" w:ascii="宋体" w:hAnsi="宋体" w:cs="宋体"/>
          <w:color w:val="000000"/>
          <w:highlight w:val="none"/>
        </w:rPr>
        <w:t>提供《中小企业声明函》之外的中小企业身份证明文件。</w:t>
      </w:r>
    </w:p>
    <w:p w14:paraId="268E5D9C">
      <w:pPr>
        <w:spacing w:line="360" w:lineRule="auto"/>
        <w:ind w:firstLine="388" w:firstLineChars="200"/>
        <w:rPr>
          <w:rFonts w:hint="eastAsia" w:ascii="宋体" w:hAnsi="宋体" w:cs="宋体"/>
          <w:color w:val="000000"/>
          <w:highlight w:val="none"/>
        </w:rPr>
      </w:pPr>
      <w:r>
        <w:rPr>
          <w:rFonts w:hint="eastAsia" w:ascii="宋体" w:hAnsi="宋体" w:cs="宋体"/>
          <w:color w:val="000000"/>
          <w:highlight w:val="none"/>
        </w:rPr>
        <w:t xml:space="preserve"> 第十二条</w:t>
      </w:r>
    </w:p>
    <w:p w14:paraId="50AD5A8F">
      <w:pPr>
        <w:spacing w:line="360" w:lineRule="auto"/>
        <w:ind w:firstLine="388" w:firstLineChars="200"/>
        <w:rPr>
          <w:rFonts w:hint="eastAsia" w:ascii="宋体" w:hAnsi="宋体" w:cs="宋体"/>
          <w:color w:val="000000"/>
          <w:highlight w:val="none"/>
        </w:rPr>
      </w:pPr>
      <w:r>
        <w:rPr>
          <w:rFonts w:hint="eastAsia" w:ascii="宋体" w:hAnsi="宋体" w:cs="宋体"/>
          <w:color w:val="000000"/>
          <w:highlight w:val="none"/>
        </w:rPr>
        <w:t xml:space="preserve"> 采购项目涉及中小企业采购的，采购文件应当明确以下内容：</w:t>
      </w:r>
    </w:p>
    <w:p w14:paraId="1707701A">
      <w:pPr>
        <w:spacing w:line="360" w:lineRule="auto"/>
        <w:ind w:firstLine="388" w:firstLineChars="200"/>
        <w:rPr>
          <w:rFonts w:hint="eastAsia" w:ascii="宋体" w:hAnsi="宋体" w:cs="宋体"/>
          <w:color w:val="000000"/>
          <w:highlight w:val="none"/>
        </w:rPr>
      </w:pPr>
      <w:r>
        <w:rPr>
          <w:rFonts w:hint="eastAsia" w:ascii="宋体" w:hAnsi="宋体" w:cs="宋体"/>
          <w:color w:val="000000"/>
          <w:highlight w:val="none"/>
        </w:rPr>
        <w:t>（一）预留份额的采购项目或者采购包，明确该项目或相关采购包专门面向中小企业采购，以及相关标的及预算金额；</w:t>
      </w:r>
    </w:p>
    <w:p w14:paraId="0C98B5C3">
      <w:pPr>
        <w:spacing w:line="360" w:lineRule="auto"/>
        <w:ind w:firstLine="388" w:firstLineChars="200"/>
        <w:rPr>
          <w:rFonts w:hint="eastAsia" w:ascii="宋体" w:hAnsi="宋体" w:cs="宋体"/>
          <w:color w:val="000000"/>
          <w:highlight w:val="none"/>
        </w:rPr>
      </w:pPr>
      <w:r>
        <w:rPr>
          <w:rFonts w:hint="eastAsia" w:ascii="宋体" w:hAnsi="宋体" w:cs="宋体"/>
          <w:color w:val="000000"/>
          <w:highlight w:val="none"/>
        </w:rPr>
        <w:t>（二）要求以联合体形式参加或者合同分包的，明确联合协议或者分包意向协议中中小企业合同金额应当达到的比例，并作为</w:t>
      </w:r>
      <w:r>
        <w:rPr>
          <w:rFonts w:hint="eastAsia" w:ascii="宋体" w:hAnsi="宋体" w:cs="宋体"/>
          <w:color w:val="000000"/>
          <w:highlight w:val="none"/>
          <w:lang w:eastAsia="zh-CN"/>
        </w:rPr>
        <w:t>投标人</w:t>
      </w:r>
      <w:r>
        <w:rPr>
          <w:rFonts w:hint="eastAsia" w:ascii="宋体" w:hAnsi="宋体" w:cs="宋体"/>
          <w:color w:val="000000"/>
          <w:highlight w:val="none"/>
        </w:rPr>
        <w:t>资格条件；</w:t>
      </w:r>
    </w:p>
    <w:p w14:paraId="24926BFF">
      <w:pPr>
        <w:spacing w:line="360" w:lineRule="auto"/>
        <w:ind w:firstLine="388" w:firstLineChars="200"/>
        <w:rPr>
          <w:rFonts w:hint="eastAsia" w:ascii="宋体" w:hAnsi="宋体" w:cs="宋体"/>
          <w:color w:val="000000"/>
          <w:highlight w:val="none"/>
        </w:rPr>
      </w:pPr>
      <w:r>
        <w:rPr>
          <w:rFonts w:hint="eastAsia" w:ascii="宋体" w:hAnsi="宋体" w:cs="宋体"/>
          <w:color w:val="000000"/>
          <w:highlight w:val="none"/>
        </w:rPr>
        <w:t>（三）非预留份额的采购项目或者采购包，明确有关价格扣除比例或者价格分加分比例；</w:t>
      </w:r>
    </w:p>
    <w:p w14:paraId="65613D46">
      <w:pPr>
        <w:spacing w:line="360" w:lineRule="auto"/>
        <w:ind w:firstLine="388" w:firstLineChars="200"/>
        <w:rPr>
          <w:rFonts w:hint="eastAsia" w:ascii="宋体" w:hAnsi="宋体" w:cs="宋体"/>
          <w:color w:val="000000"/>
          <w:highlight w:val="none"/>
        </w:rPr>
      </w:pPr>
      <w:r>
        <w:rPr>
          <w:rFonts w:hint="eastAsia" w:ascii="宋体" w:hAnsi="宋体" w:cs="宋体"/>
          <w:color w:val="000000"/>
          <w:highlight w:val="none"/>
        </w:rPr>
        <w:t>（四）规定依据本办法规定享受扶持政策获得政府采购合同的，小微企业不得将合同分包给大中型企业，中型企业不得将合同分包给大型企业；</w:t>
      </w:r>
    </w:p>
    <w:p w14:paraId="5F565602">
      <w:pPr>
        <w:spacing w:line="360" w:lineRule="auto"/>
        <w:ind w:firstLine="388" w:firstLineChars="200"/>
        <w:rPr>
          <w:rFonts w:hint="eastAsia" w:ascii="宋体" w:hAnsi="宋体" w:cs="宋体"/>
          <w:color w:val="000000"/>
          <w:highlight w:val="none"/>
        </w:rPr>
      </w:pPr>
      <w:r>
        <w:rPr>
          <w:rFonts w:hint="eastAsia" w:ascii="宋体" w:hAnsi="宋体" w:cs="宋体"/>
          <w:color w:val="000000"/>
          <w:highlight w:val="none"/>
        </w:rPr>
        <w:t>（五）采购人认为具备相关条件的，明确对中小企业在资金支付期限、预付款比例等方面的优惠措施；</w:t>
      </w:r>
    </w:p>
    <w:p w14:paraId="4B0ECB58">
      <w:pPr>
        <w:spacing w:line="360" w:lineRule="auto"/>
        <w:ind w:firstLine="388" w:firstLineChars="200"/>
        <w:rPr>
          <w:rFonts w:hint="eastAsia" w:ascii="宋体" w:hAnsi="宋体" w:cs="宋体"/>
          <w:color w:val="000000"/>
          <w:highlight w:val="none"/>
        </w:rPr>
      </w:pPr>
      <w:r>
        <w:rPr>
          <w:rFonts w:hint="eastAsia" w:ascii="宋体" w:hAnsi="宋体" w:cs="宋体"/>
          <w:color w:val="000000"/>
          <w:highlight w:val="none"/>
        </w:rPr>
        <w:t>（六）明确采购标的对应的中小企业划分标准所属行业；</w:t>
      </w:r>
    </w:p>
    <w:p w14:paraId="39A356ED">
      <w:pPr>
        <w:spacing w:line="360" w:lineRule="auto"/>
        <w:ind w:firstLine="388" w:firstLineChars="200"/>
        <w:rPr>
          <w:rFonts w:hint="eastAsia" w:ascii="宋体" w:hAnsi="宋体" w:cs="宋体"/>
          <w:color w:val="000000"/>
          <w:highlight w:val="none"/>
        </w:rPr>
      </w:pPr>
      <w:r>
        <w:rPr>
          <w:rFonts w:hint="eastAsia" w:ascii="宋体" w:hAnsi="宋体" w:cs="宋体"/>
          <w:color w:val="000000"/>
          <w:highlight w:val="none"/>
        </w:rPr>
        <w:t>（七）法律法规和省级以上人民政府财政部门规定的其他事项。</w:t>
      </w:r>
    </w:p>
    <w:p w14:paraId="7CAE2E24">
      <w:pPr>
        <w:spacing w:line="360" w:lineRule="auto"/>
        <w:ind w:firstLine="388" w:firstLineChars="200"/>
        <w:rPr>
          <w:rFonts w:hint="eastAsia" w:ascii="宋体" w:hAnsi="宋体" w:cs="宋体"/>
          <w:color w:val="000000"/>
          <w:highlight w:val="none"/>
        </w:rPr>
      </w:pPr>
      <w:r>
        <w:rPr>
          <w:rFonts w:hint="eastAsia" w:ascii="宋体" w:hAnsi="宋体" w:cs="宋体"/>
          <w:color w:val="000000"/>
          <w:highlight w:val="none"/>
        </w:rPr>
        <w:t xml:space="preserve"> 第十三条</w:t>
      </w:r>
    </w:p>
    <w:p w14:paraId="02ADA71B">
      <w:pPr>
        <w:spacing w:line="360" w:lineRule="auto"/>
        <w:ind w:firstLine="388" w:firstLineChars="200"/>
        <w:rPr>
          <w:rFonts w:hint="eastAsia" w:ascii="宋体" w:hAnsi="宋体" w:cs="宋体"/>
          <w:color w:val="000000"/>
          <w:highlight w:val="none"/>
        </w:rPr>
      </w:pPr>
      <w:r>
        <w:rPr>
          <w:rFonts w:hint="eastAsia" w:ascii="宋体" w:hAnsi="宋体" w:cs="宋体"/>
          <w:color w:val="000000"/>
          <w:highlight w:val="none"/>
        </w:rPr>
        <w:t xml:space="preserve"> 中标、成交</w:t>
      </w:r>
      <w:r>
        <w:rPr>
          <w:rFonts w:hint="eastAsia" w:ascii="宋体" w:hAnsi="宋体" w:cs="宋体"/>
          <w:color w:val="000000"/>
          <w:highlight w:val="none"/>
          <w:lang w:eastAsia="zh-CN"/>
        </w:rPr>
        <w:t>投标人</w:t>
      </w:r>
      <w:r>
        <w:rPr>
          <w:rFonts w:hint="eastAsia" w:ascii="宋体" w:hAnsi="宋体" w:cs="宋体"/>
          <w:color w:val="000000"/>
          <w:highlight w:val="none"/>
        </w:rPr>
        <w:t>享受本办法规定的中小企业扶持政策的，采购人、采购代理机构应当随中标、成交结果公开中标、成交</w:t>
      </w:r>
      <w:r>
        <w:rPr>
          <w:rFonts w:hint="eastAsia" w:ascii="宋体" w:hAnsi="宋体" w:cs="宋体"/>
          <w:color w:val="000000"/>
          <w:highlight w:val="none"/>
          <w:lang w:eastAsia="zh-CN"/>
        </w:rPr>
        <w:t>投标人</w:t>
      </w:r>
      <w:r>
        <w:rPr>
          <w:rFonts w:hint="eastAsia" w:ascii="宋体" w:hAnsi="宋体" w:cs="宋体"/>
          <w:color w:val="000000"/>
          <w:highlight w:val="none"/>
        </w:rPr>
        <w:t>的《中小企业声明函》。适用招标投标法的政府采购工程建设项目，应当在公示中标候选人时公开中标候选人的《中小企业声明函》。</w:t>
      </w:r>
    </w:p>
    <w:p w14:paraId="29B84363">
      <w:pPr>
        <w:spacing w:line="360" w:lineRule="auto"/>
        <w:ind w:firstLine="388" w:firstLineChars="200"/>
        <w:rPr>
          <w:rFonts w:hint="eastAsia" w:ascii="宋体" w:hAnsi="宋体" w:cs="宋体"/>
          <w:color w:val="000000"/>
          <w:highlight w:val="none"/>
        </w:rPr>
      </w:pPr>
      <w:r>
        <w:rPr>
          <w:rFonts w:hint="eastAsia" w:ascii="宋体" w:hAnsi="宋体" w:cs="宋体"/>
          <w:color w:val="000000"/>
          <w:highlight w:val="none"/>
        </w:rPr>
        <w:t xml:space="preserve"> 第十四条</w:t>
      </w:r>
    </w:p>
    <w:p w14:paraId="2BF654BE">
      <w:pPr>
        <w:spacing w:line="360" w:lineRule="auto"/>
        <w:ind w:firstLine="388" w:firstLineChars="200"/>
        <w:rPr>
          <w:rFonts w:hint="eastAsia" w:ascii="宋体" w:hAnsi="宋体" w:cs="宋体"/>
          <w:color w:val="000000"/>
          <w:highlight w:val="none"/>
        </w:rPr>
      </w:pPr>
      <w:r>
        <w:rPr>
          <w:rFonts w:hint="eastAsia" w:ascii="宋体" w:hAnsi="宋体" w:cs="宋体"/>
          <w:color w:val="000000"/>
          <w:highlight w:val="none"/>
        </w:rPr>
        <w:t xml:space="preserve"> 对于通过预留采购项目、预留专门采购包、要求以联合体形式参加或者合同分包等措施签订的采购合同，应当明确标注本合同为中小企业预留合同。其中，要求以联合体形式参加采购活动或者合同分包的，应当将联合协议或者分包意向协议作为采购合同的组成部分。</w:t>
      </w:r>
    </w:p>
    <w:p w14:paraId="498BBB68">
      <w:pPr>
        <w:spacing w:line="360" w:lineRule="auto"/>
        <w:ind w:firstLine="388" w:firstLineChars="200"/>
        <w:rPr>
          <w:rFonts w:hint="eastAsia" w:ascii="宋体" w:hAnsi="宋体" w:cs="宋体"/>
          <w:color w:val="000000"/>
          <w:highlight w:val="none"/>
        </w:rPr>
      </w:pPr>
      <w:r>
        <w:rPr>
          <w:rFonts w:hint="eastAsia" w:ascii="宋体" w:hAnsi="宋体" w:cs="宋体"/>
          <w:color w:val="000000"/>
          <w:highlight w:val="none"/>
        </w:rPr>
        <w:t xml:space="preserve"> 第十五条</w:t>
      </w:r>
    </w:p>
    <w:p w14:paraId="717BFA92">
      <w:pPr>
        <w:spacing w:line="360" w:lineRule="auto"/>
        <w:ind w:firstLine="388" w:firstLineChars="200"/>
        <w:rPr>
          <w:rFonts w:hint="eastAsia" w:ascii="宋体" w:hAnsi="宋体" w:cs="宋体"/>
          <w:color w:val="000000"/>
          <w:highlight w:val="none"/>
        </w:rPr>
      </w:pPr>
      <w:r>
        <w:rPr>
          <w:rFonts w:hint="eastAsia" w:ascii="宋体" w:hAnsi="宋体" w:cs="宋体"/>
          <w:color w:val="000000"/>
          <w:highlight w:val="none"/>
        </w:rPr>
        <w:t>鼓励各地区、各部门在采购活动中允许中小企业引入信用担保手段，为中小企业在投标（响应）保证、履约保证等方面提供专业化服务。鼓励中小企业依法合规通过政府采购合同融资。</w:t>
      </w:r>
    </w:p>
    <w:p w14:paraId="6F4D55CD">
      <w:pPr>
        <w:spacing w:line="360" w:lineRule="auto"/>
        <w:ind w:firstLine="388" w:firstLineChars="200"/>
        <w:rPr>
          <w:rFonts w:hint="eastAsia" w:ascii="宋体" w:hAnsi="宋体" w:cs="宋体"/>
          <w:color w:val="000000"/>
          <w:highlight w:val="none"/>
        </w:rPr>
      </w:pPr>
      <w:r>
        <w:rPr>
          <w:rFonts w:hint="eastAsia" w:ascii="宋体" w:hAnsi="宋体" w:cs="宋体"/>
          <w:color w:val="000000"/>
          <w:highlight w:val="none"/>
        </w:rPr>
        <w:t xml:space="preserve"> 第十六条</w:t>
      </w:r>
    </w:p>
    <w:p w14:paraId="1860D8D2">
      <w:pPr>
        <w:spacing w:line="360" w:lineRule="auto"/>
        <w:ind w:firstLine="388" w:firstLineChars="200"/>
        <w:rPr>
          <w:rFonts w:hint="eastAsia" w:ascii="宋体" w:hAnsi="宋体" w:cs="宋体"/>
          <w:color w:val="000000"/>
          <w:highlight w:val="none"/>
        </w:rPr>
      </w:pPr>
      <w:r>
        <w:rPr>
          <w:rFonts w:hint="eastAsia" w:ascii="宋体" w:hAnsi="宋体" w:cs="宋体"/>
          <w:color w:val="000000"/>
          <w:highlight w:val="none"/>
        </w:rPr>
        <w:t xml:space="preserve"> 政府采购监督检查、投诉处理及政府采购行政处罚中对中小企业的认定，由货物制造商或者工程、服务</w:t>
      </w:r>
      <w:r>
        <w:rPr>
          <w:rFonts w:hint="eastAsia" w:ascii="宋体" w:hAnsi="宋体" w:cs="宋体"/>
          <w:color w:val="000000"/>
          <w:highlight w:val="none"/>
          <w:lang w:eastAsia="zh-CN"/>
        </w:rPr>
        <w:t>投标人</w:t>
      </w:r>
      <w:r>
        <w:rPr>
          <w:rFonts w:hint="eastAsia" w:ascii="宋体" w:hAnsi="宋体" w:cs="宋体"/>
          <w:color w:val="000000"/>
          <w:highlight w:val="none"/>
        </w:rPr>
        <w:t>注册登记所在地的县级以上人民政府中小企业主管部门负责。中小企业主管部门应当在收到财政部门或者有关招标投标行政监督部门关于协助开展中小企业认定函后 10 个工作日内做出书面答复。</w:t>
      </w:r>
    </w:p>
    <w:p w14:paraId="3FE0B961">
      <w:pPr>
        <w:spacing w:line="360" w:lineRule="auto"/>
        <w:ind w:firstLine="388" w:firstLineChars="200"/>
        <w:rPr>
          <w:rFonts w:hint="eastAsia" w:ascii="宋体" w:hAnsi="宋体" w:cs="宋体"/>
          <w:color w:val="000000"/>
          <w:highlight w:val="none"/>
        </w:rPr>
      </w:pPr>
      <w:r>
        <w:rPr>
          <w:rFonts w:hint="eastAsia" w:ascii="宋体" w:hAnsi="宋体" w:cs="宋体"/>
          <w:color w:val="000000"/>
          <w:highlight w:val="none"/>
        </w:rPr>
        <w:t xml:space="preserve"> 第十七条</w:t>
      </w:r>
    </w:p>
    <w:p w14:paraId="06D839CA">
      <w:pPr>
        <w:spacing w:line="360" w:lineRule="auto"/>
        <w:ind w:firstLine="388" w:firstLineChars="200"/>
        <w:rPr>
          <w:rFonts w:hint="eastAsia" w:ascii="宋体" w:hAnsi="宋体" w:cs="宋体"/>
          <w:color w:val="000000"/>
          <w:highlight w:val="none"/>
        </w:rPr>
      </w:pPr>
      <w:r>
        <w:rPr>
          <w:rFonts w:hint="eastAsia" w:ascii="宋体" w:hAnsi="宋体" w:cs="宋体"/>
          <w:color w:val="000000"/>
          <w:highlight w:val="none"/>
        </w:rPr>
        <w:t xml:space="preserve"> 各地区、各部门应当对涉及中小企业采购的预算项目实施全过程绩效管理，合理设置绩效目标和指标，落实扶持中小企业有关政策要求，定期开展绩效监控和评价，强化绩效评价结果应用。</w:t>
      </w:r>
    </w:p>
    <w:p w14:paraId="2FDBC0A1">
      <w:pPr>
        <w:spacing w:line="360" w:lineRule="auto"/>
        <w:ind w:firstLine="388" w:firstLineChars="200"/>
        <w:rPr>
          <w:rFonts w:hint="eastAsia" w:ascii="宋体" w:hAnsi="宋体" w:cs="宋体"/>
          <w:color w:val="000000"/>
          <w:highlight w:val="none"/>
        </w:rPr>
      </w:pPr>
      <w:r>
        <w:rPr>
          <w:rFonts w:hint="eastAsia" w:ascii="宋体" w:hAnsi="宋体" w:cs="宋体"/>
          <w:color w:val="000000"/>
          <w:highlight w:val="none"/>
        </w:rPr>
        <w:t>第十八条</w:t>
      </w:r>
    </w:p>
    <w:p w14:paraId="2328F326">
      <w:pPr>
        <w:spacing w:line="360" w:lineRule="auto"/>
        <w:ind w:firstLine="388" w:firstLineChars="200"/>
        <w:rPr>
          <w:rFonts w:hint="eastAsia" w:ascii="宋体" w:hAnsi="宋体" w:cs="宋体"/>
          <w:color w:val="000000"/>
          <w:highlight w:val="none"/>
        </w:rPr>
      </w:pPr>
      <w:r>
        <w:rPr>
          <w:rFonts w:hint="eastAsia" w:ascii="宋体" w:hAnsi="宋体" w:cs="宋体"/>
          <w:color w:val="000000"/>
          <w:highlight w:val="none"/>
        </w:rPr>
        <w:t xml:space="preserve"> 主管预算单位应当自 2022 年起向同级财政部门报告本部门上一年度面向中小企业预留份额和采购的具体情况，并在中国政府采购网公开预留项目执行情况(附2)。未达到本办法规定的预留份额比例的，应当作出说明。</w:t>
      </w:r>
    </w:p>
    <w:p w14:paraId="2A203C12">
      <w:pPr>
        <w:spacing w:line="360" w:lineRule="auto"/>
        <w:ind w:firstLine="388" w:firstLineChars="200"/>
        <w:rPr>
          <w:rFonts w:hint="eastAsia" w:ascii="宋体" w:hAnsi="宋体" w:cs="宋体"/>
          <w:color w:val="000000"/>
          <w:highlight w:val="none"/>
        </w:rPr>
      </w:pPr>
      <w:r>
        <w:rPr>
          <w:rFonts w:hint="eastAsia" w:ascii="宋体" w:hAnsi="宋体" w:cs="宋体"/>
          <w:color w:val="000000"/>
          <w:highlight w:val="none"/>
        </w:rPr>
        <w:t xml:space="preserve"> 第十九条</w:t>
      </w:r>
    </w:p>
    <w:p w14:paraId="5FC2E957">
      <w:pPr>
        <w:spacing w:line="360" w:lineRule="auto"/>
        <w:ind w:firstLine="388" w:firstLineChars="200"/>
        <w:rPr>
          <w:rFonts w:hint="eastAsia" w:ascii="宋体" w:hAnsi="宋体" w:cs="宋体"/>
          <w:color w:val="000000"/>
          <w:highlight w:val="none"/>
        </w:rPr>
      </w:pPr>
      <w:r>
        <w:rPr>
          <w:rFonts w:hint="eastAsia" w:ascii="宋体" w:hAnsi="宋体" w:cs="宋体"/>
          <w:color w:val="000000"/>
          <w:highlight w:val="none"/>
        </w:rPr>
        <w:t xml:space="preserve"> 采购人未按本办法规定为中小企业预留采购份额，采购人、采购代理机构未按照本办法规定要求实施价格扣除或者价格分加分的，属于未按照规定执行政府采购政策，依照《中华人民共和国政府采购法》等国家有关规定追究法律责任。</w:t>
      </w:r>
    </w:p>
    <w:p w14:paraId="3A50DFA3">
      <w:pPr>
        <w:spacing w:line="360" w:lineRule="auto"/>
        <w:ind w:firstLine="388" w:firstLineChars="200"/>
        <w:rPr>
          <w:rFonts w:hint="eastAsia" w:ascii="宋体" w:hAnsi="宋体" w:cs="宋体"/>
          <w:color w:val="000000"/>
          <w:highlight w:val="none"/>
        </w:rPr>
      </w:pPr>
      <w:r>
        <w:rPr>
          <w:rFonts w:hint="eastAsia" w:ascii="宋体" w:hAnsi="宋体" w:cs="宋体"/>
          <w:color w:val="000000"/>
          <w:highlight w:val="none"/>
        </w:rPr>
        <w:t xml:space="preserve"> 第二十条</w:t>
      </w:r>
    </w:p>
    <w:p w14:paraId="02C28AC9">
      <w:pPr>
        <w:spacing w:line="360" w:lineRule="auto"/>
        <w:ind w:firstLine="388" w:firstLineChars="200"/>
        <w:rPr>
          <w:rFonts w:hint="eastAsia" w:ascii="宋体" w:hAnsi="宋体" w:cs="宋体"/>
          <w:color w:val="000000"/>
          <w:highlight w:val="none"/>
        </w:rPr>
      </w:pPr>
      <w:r>
        <w:rPr>
          <w:rFonts w:hint="eastAsia" w:ascii="宋体" w:hAnsi="宋体" w:cs="宋体"/>
          <w:color w:val="000000"/>
          <w:highlight w:val="none"/>
          <w:lang w:eastAsia="zh-CN"/>
        </w:rPr>
        <w:t>投标人</w:t>
      </w:r>
      <w:r>
        <w:rPr>
          <w:rFonts w:hint="eastAsia" w:ascii="宋体" w:hAnsi="宋体" w:cs="宋体"/>
          <w:color w:val="000000"/>
          <w:highlight w:val="none"/>
        </w:rPr>
        <w:t>按照本办法规定提供声明函内容不实的，属于提供虚假材料谋取中标、成交，依照《中华人民共和国政府采购法》等国家有关规定追究相应责任。适用招标投标法的政府采购工程建设项目，</w:t>
      </w:r>
      <w:r>
        <w:rPr>
          <w:rFonts w:hint="eastAsia" w:ascii="宋体" w:hAnsi="宋体" w:cs="宋体"/>
          <w:color w:val="000000"/>
          <w:highlight w:val="none"/>
          <w:lang w:eastAsia="zh-CN"/>
        </w:rPr>
        <w:t>投标人</w:t>
      </w:r>
      <w:r>
        <w:rPr>
          <w:rFonts w:hint="eastAsia" w:ascii="宋体" w:hAnsi="宋体" w:cs="宋体"/>
          <w:color w:val="000000"/>
          <w:highlight w:val="none"/>
        </w:rPr>
        <w:t>按照本办法规定提供声明函内容不实的，属于弄虚作假骗取中标，依照《中华人民共和国招标投标法》等国家有关规定追究相应责任。</w:t>
      </w:r>
    </w:p>
    <w:p w14:paraId="53A21244">
      <w:pPr>
        <w:spacing w:line="360" w:lineRule="auto"/>
        <w:ind w:firstLine="388" w:firstLineChars="200"/>
        <w:rPr>
          <w:rFonts w:hint="eastAsia" w:ascii="宋体" w:hAnsi="宋体" w:cs="宋体"/>
          <w:color w:val="000000"/>
          <w:highlight w:val="none"/>
        </w:rPr>
      </w:pPr>
      <w:r>
        <w:rPr>
          <w:rFonts w:hint="eastAsia" w:ascii="宋体" w:hAnsi="宋体" w:cs="宋体"/>
          <w:color w:val="000000"/>
          <w:highlight w:val="none"/>
        </w:rPr>
        <w:t xml:space="preserve"> 第二十一条</w:t>
      </w:r>
    </w:p>
    <w:p w14:paraId="17341CC4">
      <w:pPr>
        <w:spacing w:line="360" w:lineRule="auto"/>
        <w:ind w:firstLine="388" w:firstLineChars="200"/>
        <w:rPr>
          <w:rFonts w:hint="eastAsia" w:ascii="宋体" w:hAnsi="宋体" w:cs="宋体"/>
          <w:color w:val="000000"/>
          <w:highlight w:val="none"/>
        </w:rPr>
      </w:pPr>
      <w:r>
        <w:rPr>
          <w:rFonts w:hint="eastAsia" w:ascii="宋体" w:hAnsi="宋体" w:cs="宋体"/>
          <w:color w:val="000000"/>
          <w:highlight w:val="none"/>
        </w:rPr>
        <w:t xml:space="preserve"> 财政部门、中小企业主管部门及其工作人员在履行职责中违反本办法规定及存在其他滥用职权、玩忽职守、徇私舞弊等违法违纪行为的，依照《中华人民共和国政府采购法》、《中华人民共和国公务员法》、《中华人民共和国监察法》、《中华人民共和国政府采购法实施条例》等国家</w:t>
      </w:r>
    </w:p>
    <w:p w14:paraId="3C4AB8F8">
      <w:pPr>
        <w:spacing w:line="360" w:lineRule="auto"/>
        <w:ind w:firstLine="388" w:firstLineChars="200"/>
        <w:rPr>
          <w:rFonts w:hint="eastAsia" w:ascii="宋体" w:hAnsi="宋体" w:cs="宋体"/>
          <w:color w:val="000000"/>
          <w:highlight w:val="none"/>
        </w:rPr>
      </w:pPr>
      <w:r>
        <w:rPr>
          <w:rFonts w:hint="eastAsia" w:ascii="宋体" w:hAnsi="宋体" w:cs="宋体"/>
          <w:color w:val="000000"/>
          <w:highlight w:val="none"/>
        </w:rPr>
        <w:t>有关规定追究相应责任；涉嫌犯罪的，依法移送有关国家机关处理。</w:t>
      </w:r>
    </w:p>
    <w:p w14:paraId="6BE21102">
      <w:pPr>
        <w:spacing w:line="360" w:lineRule="auto"/>
        <w:ind w:firstLine="388" w:firstLineChars="200"/>
        <w:rPr>
          <w:rFonts w:hint="eastAsia" w:ascii="宋体" w:hAnsi="宋体" w:cs="宋体"/>
          <w:color w:val="000000"/>
          <w:highlight w:val="none"/>
        </w:rPr>
      </w:pPr>
      <w:r>
        <w:rPr>
          <w:rFonts w:hint="eastAsia" w:ascii="宋体" w:hAnsi="宋体" w:cs="宋体"/>
          <w:color w:val="000000"/>
          <w:highlight w:val="none"/>
        </w:rPr>
        <w:t xml:space="preserve"> 第二十二条</w:t>
      </w:r>
    </w:p>
    <w:p w14:paraId="20245B95">
      <w:pPr>
        <w:spacing w:line="360" w:lineRule="auto"/>
        <w:ind w:firstLine="388" w:firstLineChars="200"/>
        <w:rPr>
          <w:rFonts w:hint="eastAsia" w:ascii="宋体" w:hAnsi="宋体" w:cs="宋体"/>
          <w:color w:val="000000"/>
          <w:highlight w:val="none"/>
        </w:rPr>
      </w:pPr>
      <w:r>
        <w:rPr>
          <w:rFonts w:hint="eastAsia" w:ascii="宋体" w:hAnsi="宋体" w:cs="宋体"/>
          <w:color w:val="000000"/>
          <w:highlight w:val="none"/>
        </w:rPr>
        <w:t>对外援助项目、国家相关资格或者资质管理制度另有规定的项目，不适用本办法。</w:t>
      </w:r>
    </w:p>
    <w:p w14:paraId="1A27EF13">
      <w:pPr>
        <w:spacing w:line="360" w:lineRule="auto"/>
        <w:ind w:firstLine="388" w:firstLineChars="200"/>
        <w:rPr>
          <w:rFonts w:hint="eastAsia" w:ascii="宋体" w:hAnsi="宋体" w:cs="宋体"/>
          <w:color w:val="000000"/>
          <w:highlight w:val="none"/>
        </w:rPr>
      </w:pPr>
      <w:r>
        <w:rPr>
          <w:rFonts w:hint="eastAsia" w:ascii="宋体" w:hAnsi="宋体" w:cs="宋体"/>
          <w:color w:val="000000"/>
          <w:highlight w:val="none"/>
        </w:rPr>
        <w:t>第二十三条</w:t>
      </w:r>
    </w:p>
    <w:p w14:paraId="2CECDFD6">
      <w:pPr>
        <w:spacing w:line="360" w:lineRule="auto"/>
        <w:ind w:firstLine="388" w:firstLineChars="200"/>
        <w:rPr>
          <w:rFonts w:hint="eastAsia" w:ascii="宋体" w:hAnsi="宋体" w:cs="宋体"/>
          <w:color w:val="000000"/>
          <w:highlight w:val="none"/>
        </w:rPr>
      </w:pPr>
      <w:r>
        <w:rPr>
          <w:rFonts w:hint="eastAsia" w:ascii="宋体" w:hAnsi="宋体" w:cs="宋体"/>
          <w:color w:val="000000"/>
          <w:highlight w:val="none"/>
        </w:rPr>
        <w:t>关于视同中小企业的其他主体的政府采购扶持政策，由财政部会同有关部门另行规定。</w:t>
      </w:r>
    </w:p>
    <w:p w14:paraId="028AB240">
      <w:pPr>
        <w:spacing w:line="360" w:lineRule="auto"/>
        <w:ind w:firstLine="388" w:firstLineChars="200"/>
        <w:rPr>
          <w:rFonts w:hint="eastAsia" w:ascii="宋体" w:hAnsi="宋体" w:cs="宋体"/>
          <w:color w:val="000000"/>
          <w:highlight w:val="none"/>
        </w:rPr>
      </w:pPr>
      <w:r>
        <w:rPr>
          <w:rFonts w:hint="eastAsia" w:ascii="宋体" w:hAnsi="宋体" w:cs="宋体"/>
          <w:color w:val="000000"/>
          <w:highlight w:val="none"/>
        </w:rPr>
        <w:t xml:space="preserve"> 第二十四条</w:t>
      </w:r>
    </w:p>
    <w:p w14:paraId="45A50372">
      <w:pPr>
        <w:spacing w:line="360" w:lineRule="auto"/>
        <w:ind w:firstLine="388" w:firstLineChars="200"/>
        <w:rPr>
          <w:rFonts w:hint="eastAsia" w:ascii="宋体" w:hAnsi="宋体" w:eastAsia="宋体" w:cs="宋体"/>
          <w:color w:val="000000"/>
          <w:highlight w:val="none"/>
        </w:rPr>
      </w:pPr>
      <w:r>
        <w:rPr>
          <w:rFonts w:hint="eastAsia" w:ascii="宋体" w:hAnsi="宋体" w:cs="宋体"/>
          <w:color w:val="000000"/>
          <w:highlight w:val="none"/>
        </w:rPr>
        <w:t xml:space="preserve"> 省级</w:t>
      </w:r>
      <w:r>
        <w:rPr>
          <w:rFonts w:hint="eastAsia" w:ascii="宋体" w:hAnsi="宋体" w:eastAsia="宋体" w:cs="宋体"/>
          <w:color w:val="000000"/>
          <w:highlight w:val="none"/>
        </w:rPr>
        <w:t>财政部门可以会同中小企业主管部门根据本办法的规定制定具体实施办法。</w:t>
      </w:r>
    </w:p>
    <w:p w14:paraId="7A90C424">
      <w:pPr>
        <w:spacing w:line="360" w:lineRule="auto"/>
        <w:ind w:firstLine="388" w:firstLineChars="200"/>
        <w:rPr>
          <w:rFonts w:hint="eastAsia" w:ascii="宋体" w:hAnsi="宋体" w:eastAsia="宋体" w:cs="宋体"/>
          <w:color w:val="000000"/>
          <w:highlight w:val="none"/>
        </w:rPr>
      </w:pPr>
      <w:r>
        <w:rPr>
          <w:rFonts w:hint="eastAsia" w:ascii="宋体" w:hAnsi="宋体" w:eastAsia="宋体" w:cs="宋体"/>
          <w:color w:val="000000"/>
          <w:highlight w:val="none"/>
        </w:rPr>
        <w:t xml:space="preserve"> 第二十五条</w:t>
      </w:r>
    </w:p>
    <w:p w14:paraId="4E45B221">
      <w:pPr>
        <w:spacing w:line="360" w:lineRule="auto"/>
        <w:ind w:firstLine="388" w:firstLineChars="200"/>
        <w:rPr>
          <w:rFonts w:hint="eastAsia" w:ascii="宋体" w:hAnsi="宋体" w:eastAsia="宋体" w:cs="宋体"/>
          <w:color w:val="000000"/>
          <w:highlight w:val="none"/>
        </w:rPr>
      </w:pPr>
      <w:r>
        <w:rPr>
          <w:rFonts w:hint="eastAsia" w:ascii="宋体" w:hAnsi="宋体" w:eastAsia="宋体" w:cs="宋体"/>
          <w:color w:val="000000"/>
          <w:highlight w:val="none"/>
        </w:rPr>
        <w:t xml:space="preserve"> 本办法自2021 年1月1日起施行。 财政部工业和信息化部关于印发〈政府采购促进中小企业发展暂行办法〉的通知》（财库﹝2011﹞181 号）同时废止。</w:t>
      </w:r>
    </w:p>
    <w:p w14:paraId="6D0442A4">
      <w:pPr>
        <w:spacing w:line="360" w:lineRule="auto"/>
        <w:ind w:firstLine="388" w:firstLineChars="200"/>
        <w:rPr>
          <w:rFonts w:hint="eastAsia" w:ascii="宋体" w:hAnsi="宋体" w:eastAsia="宋体" w:cs="宋体"/>
          <w:color w:val="000000"/>
          <w:highlight w:val="none"/>
        </w:rPr>
      </w:pPr>
    </w:p>
    <w:p w14:paraId="6155BD94">
      <w:pPr>
        <w:pStyle w:val="4"/>
        <w:jc w:val="center"/>
        <w:rPr>
          <w:rFonts w:hint="eastAsia" w:ascii="黑体" w:hAnsi="黑体" w:eastAsia="黑体"/>
          <w:b w:val="0"/>
          <w:bCs w:val="0"/>
          <w:kern w:val="0"/>
          <w:sz w:val="30"/>
          <w:szCs w:val="30"/>
        </w:rPr>
      </w:pPr>
    </w:p>
    <w:p w14:paraId="389C4DBE">
      <w:pPr>
        <w:pStyle w:val="4"/>
        <w:jc w:val="both"/>
        <w:rPr>
          <w:rFonts w:hint="eastAsia" w:ascii="黑体" w:hAnsi="黑体" w:eastAsia="黑体"/>
          <w:b w:val="0"/>
          <w:bCs w:val="0"/>
          <w:kern w:val="0"/>
          <w:sz w:val="30"/>
          <w:szCs w:val="30"/>
        </w:rPr>
      </w:pPr>
    </w:p>
    <w:p w14:paraId="59F29CA9">
      <w:pPr>
        <w:pStyle w:val="5"/>
        <w:rPr>
          <w:rFonts w:hint="eastAsia"/>
        </w:rPr>
      </w:pPr>
    </w:p>
    <w:p w14:paraId="17CD6B19">
      <w:pPr>
        <w:pStyle w:val="4"/>
        <w:jc w:val="center"/>
        <w:rPr>
          <w:rFonts w:ascii="黑体" w:hAnsi="黑体" w:eastAsia="黑体"/>
          <w:b w:val="0"/>
          <w:bCs w:val="0"/>
          <w:kern w:val="0"/>
          <w:sz w:val="30"/>
          <w:szCs w:val="30"/>
        </w:rPr>
      </w:pPr>
      <w:r>
        <w:rPr>
          <w:rFonts w:hint="eastAsia" w:ascii="黑体" w:hAnsi="黑体" w:eastAsia="黑体"/>
          <w:b w:val="0"/>
          <w:bCs w:val="0"/>
          <w:kern w:val="0"/>
          <w:sz w:val="30"/>
          <w:szCs w:val="30"/>
        </w:rPr>
        <w:t>四、残疾人福利性单位声明函</w:t>
      </w:r>
    </w:p>
    <w:p w14:paraId="5175A81E">
      <w:pPr>
        <w:autoSpaceDE w:val="0"/>
        <w:autoSpaceDN w:val="0"/>
        <w:adjustRightInd w:val="0"/>
        <w:spacing w:beforeLines="50" w:afterLines="50"/>
        <w:ind w:firstLine="448" w:firstLineChars="200"/>
        <w:jc w:val="center"/>
        <w:rPr>
          <w:rFonts w:ascii="宋体" w:hAnsi="宋体"/>
          <w:snapToGrid w:val="0"/>
          <w:kern w:val="0"/>
          <w:sz w:val="24"/>
        </w:rPr>
      </w:pPr>
      <w:r>
        <w:rPr>
          <w:rFonts w:hint="eastAsia" w:ascii="宋体" w:hAnsi="宋体"/>
          <w:snapToGrid w:val="0"/>
          <w:kern w:val="0"/>
          <w:sz w:val="24"/>
        </w:rPr>
        <w:t>（如果是，提供）</w:t>
      </w:r>
    </w:p>
    <w:p w14:paraId="52DF070D">
      <w:pPr>
        <w:autoSpaceDE w:val="0"/>
        <w:autoSpaceDN w:val="0"/>
        <w:adjustRightInd w:val="0"/>
        <w:spacing w:beforeLines="50" w:afterLines="50"/>
        <w:ind w:firstLine="448" w:firstLineChars="200"/>
        <w:rPr>
          <w:rFonts w:ascii="宋体" w:hAnsi="宋体"/>
          <w:snapToGrid w:val="0"/>
          <w:kern w:val="0"/>
          <w:sz w:val="24"/>
        </w:rPr>
      </w:pPr>
      <w:r>
        <w:rPr>
          <w:rFonts w:hint="eastAsia" w:ascii="宋体" w:hAnsi="宋体"/>
          <w:snapToGrid w:val="0"/>
          <w:kern w:val="0"/>
          <w:sz w:val="24"/>
        </w:rPr>
        <w:t>本单位郑重声明，根据《财政部 民政部 中国残疾人联合会关于促进残疾人就业政府采购政策的通知》（财库〔2017〕141号）的规定，本单位为符合条件的残疾人福利性单位，且本单位参加______单位的______项目采购活动提供本单位制造的货物（由本单位承担工程/提供服务），或者提供其他残疾人福利性单位制造的货物（不包括使用非残疾人福利性单位注册商标的货物）。</w:t>
      </w:r>
    </w:p>
    <w:p w14:paraId="5C4AFA37">
      <w:pPr>
        <w:autoSpaceDE w:val="0"/>
        <w:autoSpaceDN w:val="0"/>
        <w:adjustRightInd w:val="0"/>
        <w:spacing w:beforeLines="50" w:afterLines="50"/>
        <w:ind w:firstLine="448" w:firstLineChars="200"/>
        <w:rPr>
          <w:rFonts w:ascii="宋体" w:hAnsi="宋体"/>
          <w:snapToGrid w:val="0"/>
          <w:kern w:val="0"/>
          <w:sz w:val="24"/>
        </w:rPr>
      </w:pPr>
      <w:r>
        <w:rPr>
          <w:rFonts w:hint="eastAsia" w:ascii="宋体" w:hAnsi="宋体"/>
          <w:snapToGrid w:val="0"/>
          <w:kern w:val="0"/>
          <w:sz w:val="24"/>
        </w:rPr>
        <w:t>本单位对上述声明的真实性负责。如有虚假，将依法承担相应责任。</w:t>
      </w:r>
    </w:p>
    <w:p w14:paraId="54EF0B0F">
      <w:pPr>
        <w:adjustRightInd w:val="0"/>
        <w:snapToGrid w:val="0"/>
        <w:ind w:firstLine="448" w:firstLineChars="200"/>
        <w:rPr>
          <w:rFonts w:ascii="宋体" w:hAnsi="宋体"/>
          <w:snapToGrid w:val="0"/>
          <w:kern w:val="0"/>
          <w:sz w:val="24"/>
        </w:rPr>
      </w:pPr>
    </w:p>
    <w:p w14:paraId="0BA202C5">
      <w:pPr>
        <w:adjustRightInd w:val="0"/>
        <w:snapToGrid w:val="0"/>
        <w:ind w:firstLine="448" w:firstLineChars="200"/>
        <w:rPr>
          <w:rFonts w:ascii="宋体" w:hAnsi="宋体"/>
          <w:snapToGrid w:val="0"/>
          <w:kern w:val="0"/>
          <w:sz w:val="24"/>
        </w:rPr>
      </w:pPr>
    </w:p>
    <w:p w14:paraId="0801EC74">
      <w:pPr>
        <w:adjustRightInd w:val="0"/>
        <w:snapToGrid w:val="0"/>
        <w:ind w:firstLine="448" w:firstLineChars="200"/>
        <w:rPr>
          <w:rFonts w:ascii="宋体" w:hAnsi="宋体"/>
          <w:snapToGrid w:val="0"/>
          <w:kern w:val="0"/>
          <w:sz w:val="24"/>
        </w:rPr>
      </w:pPr>
    </w:p>
    <w:p w14:paraId="6F210FDA">
      <w:pPr>
        <w:tabs>
          <w:tab w:val="left" w:pos="1573"/>
        </w:tabs>
        <w:ind w:left="869" w:leftChars="448"/>
        <w:rPr>
          <w:rFonts w:ascii="宋体" w:hAnsi="宋体"/>
          <w:bCs/>
          <w:sz w:val="24"/>
        </w:rPr>
      </w:pPr>
    </w:p>
    <w:p w14:paraId="1C98E4C1">
      <w:pPr>
        <w:adjustRightInd w:val="0"/>
        <w:snapToGrid w:val="0"/>
        <w:ind w:firstLine="448" w:firstLineChars="200"/>
        <w:rPr>
          <w:rFonts w:ascii="宋体"/>
          <w:sz w:val="24"/>
          <w:u w:val="single"/>
        </w:rPr>
      </w:pPr>
      <w:r>
        <w:rPr>
          <w:rFonts w:hint="eastAsia" w:ascii="宋体"/>
          <w:sz w:val="24"/>
        </w:rPr>
        <w:t>投标人名称（签章）：</w:t>
      </w:r>
    </w:p>
    <w:p w14:paraId="6408B91A">
      <w:pPr>
        <w:adjustRightInd w:val="0"/>
        <w:snapToGrid w:val="0"/>
        <w:ind w:firstLine="448" w:firstLineChars="200"/>
        <w:rPr>
          <w:rFonts w:ascii="宋体" w:hAnsi="宋体"/>
          <w:snapToGrid w:val="0"/>
          <w:kern w:val="0"/>
          <w:sz w:val="24"/>
        </w:rPr>
      </w:pPr>
      <w:r>
        <w:rPr>
          <w:rFonts w:hint="eastAsia" w:ascii="宋体" w:hAnsi="宋体"/>
          <w:snapToGrid w:val="0"/>
          <w:kern w:val="0"/>
          <w:sz w:val="24"/>
        </w:rPr>
        <w:t>法定代表人（单位负责人）</w:t>
      </w:r>
    </w:p>
    <w:p w14:paraId="3581FD56">
      <w:pPr>
        <w:adjustRightInd w:val="0"/>
        <w:snapToGrid w:val="0"/>
        <w:ind w:firstLine="448" w:firstLineChars="200"/>
        <w:rPr>
          <w:rFonts w:ascii="宋体" w:hAnsi="宋体"/>
          <w:snapToGrid w:val="0"/>
          <w:kern w:val="0"/>
          <w:sz w:val="24"/>
        </w:rPr>
      </w:pPr>
      <w:r>
        <w:rPr>
          <w:rFonts w:hint="eastAsia" w:ascii="宋体" w:hAnsi="宋体"/>
          <w:snapToGrid w:val="0"/>
          <w:kern w:val="0"/>
          <w:sz w:val="24"/>
        </w:rPr>
        <w:t>或授权代表（签   章）</w:t>
      </w:r>
      <w:r>
        <w:rPr>
          <w:rFonts w:hint="eastAsia" w:ascii="宋体"/>
          <w:sz w:val="24"/>
        </w:rPr>
        <w:t>：</w:t>
      </w:r>
    </w:p>
    <w:p w14:paraId="6401ACBB">
      <w:pPr>
        <w:tabs>
          <w:tab w:val="left" w:pos="1573"/>
        </w:tabs>
        <w:rPr>
          <w:rFonts w:ascii="宋体" w:hAnsi="宋体"/>
          <w:sz w:val="24"/>
        </w:rPr>
      </w:pPr>
    </w:p>
    <w:p w14:paraId="0DDD5714">
      <w:pPr>
        <w:pStyle w:val="8"/>
        <w:adjustRightInd w:val="0"/>
        <w:snapToGrid w:val="0"/>
        <w:ind w:left="386"/>
        <w:rPr>
          <w:rFonts w:ascii="宋体" w:hAnsi="宋体"/>
          <w:snapToGrid w:val="0"/>
          <w:kern w:val="0"/>
          <w:sz w:val="24"/>
        </w:rPr>
      </w:pPr>
    </w:p>
    <w:p w14:paraId="74CE809F">
      <w:pPr>
        <w:pStyle w:val="8"/>
        <w:adjustRightInd w:val="0"/>
        <w:snapToGrid w:val="0"/>
        <w:ind w:left="386" w:firstLine="448" w:firstLineChars="200"/>
        <w:rPr>
          <w:rFonts w:ascii="宋体" w:hAnsi="宋体"/>
          <w:snapToGrid w:val="0"/>
          <w:kern w:val="0"/>
          <w:sz w:val="24"/>
        </w:rPr>
      </w:pPr>
      <w:r>
        <w:rPr>
          <w:rFonts w:hint="eastAsia" w:ascii="宋体" w:hAnsi="宋体"/>
          <w:bCs/>
          <w:snapToGrid w:val="0"/>
          <w:kern w:val="0"/>
          <w:sz w:val="24"/>
        </w:rPr>
        <w:t>日期:</w:t>
      </w:r>
      <w:r>
        <w:rPr>
          <w:rFonts w:hint="eastAsia" w:ascii="宋体" w:hAnsi="宋体"/>
          <w:snapToGrid w:val="0"/>
          <w:kern w:val="0"/>
          <w:sz w:val="24"/>
        </w:rPr>
        <w:t>年月日</w:t>
      </w:r>
    </w:p>
    <w:p w14:paraId="3E5C0AF2">
      <w:pPr>
        <w:adjustRightInd w:val="0"/>
        <w:snapToGrid w:val="0"/>
        <w:ind w:firstLine="448" w:firstLineChars="200"/>
        <w:rPr>
          <w:rFonts w:ascii="宋体" w:hAnsi="宋体"/>
          <w:snapToGrid w:val="0"/>
          <w:kern w:val="0"/>
          <w:sz w:val="24"/>
        </w:rPr>
      </w:pPr>
    </w:p>
    <w:p w14:paraId="63B1C929"/>
    <w:p w14:paraId="75688C5A">
      <w:pPr>
        <w:rPr>
          <w:b/>
          <w:bCs/>
          <w:sz w:val="30"/>
          <w:szCs w:val="30"/>
        </w:rPr>
      </w:pPr>
    </w:p>
    <w:p w14:paraId="51B1C392">
      <w:pPr>
        <w:rPr>
          <w:rFonts w:ascii="黑体" w:hAnsi="黑体" w:eastAsia="黑体"/>
          <w:kern w:val="0"/>
          <w:sz w:val="30"/>
          <w:szCs w:val="30"/>
        </w:rPr>
      </w:pPr>
      <w:r>
        <w:rPr>
          <w:rFonts w:hint="eastAsia" w:ascii="黑体" w:hAnsi="黑体" w:eastAsia="黑体"/>
          <w:kern w:val="0"/>
          <w:sz w:val="30"/>
          <w:szCs w:val="30"/>
        </w:rPr>
        <w:br w:type="page"/>
      </w:r>
    </w:p>
    <w:p w14:paraId="17ACFE85">
      <w:pPr>
        <w:pStyle w:val="4"/>
        <w:jc w:val="center"/>
        <w:rPr>
          <w:rFonts w:ascii="黑体" w:hAnsi="黑体" w:eastAsia="黑体"/>
          <w:b w:val="0"/>
          <w:bCs w:val="0"/>
          <w:kern w:val="0"/>
          <w:sz w:val="30"/>
          <w:szCs w:val="30"/>
        </w:rPr>
      </w:pPr>
      <w:r>
        <w:rPr>
          <w:rFonts w:hint="eastAsia" w:ascii="黑体" w:hAnsi="黑体" w:eastAsia="黑体"/>
          <w:b w:val="0"/>
          <w:bCs w:val="0"/>
          <w:kern w:val="0"/>
          <w:sz w:val="30"/>
          <w:szCs w:val="30"/>
        </w:rPr>
        <w:t>五、省级以上监狱管理局、戒毒管理局（含新疆生产建设兵团）     出具的属于监狱企业的证明文件</w:t>
      </w:r>
    </w:p>
    <w:p w14:paraId="7BE9C697">
      <w:pPr>
        <w:autoSpaceDE w:val="0"/>
        <w:autoSpaceDN w:val="0"/>
        <w:adjustRightInd w:val="0"/>
        <w:spacing w:beforeLines="50" w:afterLines="50"/>
        <w:jc w:val="center"/>
        <w:rPr>
          <w:rFonts w:ascii="宋体" w:hAnsi="宋体"/>
          <w:kern w:val="0"/>
          <w:sz w:val="24"/>
        </w:rPr>
      </w:pPr>
      <w:r>
        <w:rPr>
          <w:rFonts w:hint="eastAsia" w:ascii="宋体" w:hAnsi="宋体"/>
          <w:kern w:val="0"/>
          <w:sz w:val="24"/>
        </w:rPr>
        <w:t>（如果是，提供）</w:t>
      </w:r>
      <w:r>
        <w:rPr>
          <w:rFonts w:hint="eastAsia" w:ascii="宋体" w:hAnsi="宋体"/>
          <w:kern w:val="0"/>
          <w:sz w:val="24"/>
        </w:rPr>
        <w:tab/>
      </w:r>
    </w:p>
    <w:p w14:paraId="0D26C2B2">
      <w:pPr>
        <w:pStyle w:val="4"/>
        <w:rPr>
          <w:rFonts w:ascii="黑体" w:hAnsi="黑体" w:eastAsia="黑体"/>
          <w:b w:val="0"/>
          <w:bCs w:val="0"/>
          <w:kern w:val="0"/>
          <w:sz w:val="30"/>
          <w:szCs w:val="30"/>
        </w:rPr>
      </w:pPr>
    </w:p>
    <w:p w14:paraId="36F1742F">
      <w:pPr>
        <w:pStyle w:val="4"/>
        <w:rPr>
          <w:rFonts w:ascii="黑体" w:hAnsi="黑体" w:eastAsia="黑体"/>
          <w:b w:val="0"/>
          <w:bCs w:val="0"/>
          <w:kern w:val="0"/>
          <w:sz w:val="30"/>
          <w:szCs w:val="30"/>
        </w:rPr>
      </w:pPr>
    </w:p>
    <w:p w14:paraId="1AFA9F81">
      <w:pPr>
        <w:pStyle w:val="4"/>
        <w:rPr>
          <w:rFonts w:ascii="黑体" w:hAnsi="黑体" w:eastAsia="黑体"/>
          <w:b w:val="0"/>
          <w:bCs w:val="0"/>
          <w:kern w:val="0"/>
          <w:sz w:val="30"/>
          <w:szCs w:val="30"/>
        </w:rPr>
      </w:pPr>
    </w:p>
    <w:p w14:paraId="3BD848B0">
      <w:pPr>
        <w:pStyle w:val="4"/>
        <w:rPr>
          <w:rFonts w:ascii="黑体" w:hAnsi="黑体" w:eastAsia="黑体"/>
          <w:b w:val="0"/>
          <w:bCs w:val="0"/>
          <w:kern w:val="0"/>
          <w:sz w:val="30"/>
          <w:szCs w:val="30"/>
        </w:rPr>
      </w:pPr>
    </w:p>
    <w:p w14:paraId="2CC87A2B">
      <w:pPr>
        <w:pStyle w:val="4"/>
        <w:rPr>
          <w:rFonts w:ascii="黑体" w:hAnsi="黑体" w:eastAsia="黑体"/>
          <w:b w:val="0"/>
          <w:bCs w:val="0"/>
          <w:kern w:val="0"/>
          <w:sz w:val="30"/>
          <w:szCs w:val="30"/>
        </w:rPr>
      </w:pPr>
    </w:p>
    <w:p w14:paraId="7FA51903">
      <w:pPr>
        <w:pStyle w:val="4"/>
        <w:rPr>
          <w:rFonts w:ascii="黑体" w:hAnsi="黑体" w:eastAsia="黑体"/>
          <w:b w:val="0"/>
          <w:bCs w:val="0"/>
          <w:kern w:val="0"/>
          <w:sz w:val="30"/>
          <w:szCs w:val="30"/>
        </w:rPr>
      </w:pPr>
    </w:p>
    <w:p w14:paraId="0FEA5AF8">
      <w:pPr>
        <w:pStyle w:val="4"/>
        <w:rPr>
          <w:rFonts w:ascii="黑体" w:hAnsi="黑体" w:eastAsia="黑体"/>
          <w:b w:val="0"/>
          <w:bCs w:val="0"/>
          <w:kern w:val="0"/>
          <w:sz w:val="30"/>
          <w:szCs w:val="30"/>
        </w:rPr>
      </w:pPr>
    </w:p>
    <w:p w14:paraId="585BCAEC">
      <w:pPr>
        <w:pStyle w:val="4"/>
        <w:rPr>
          <w:rFonts w:ascii="黑体" w:hAnsi="黑体" w:eastAsia="黑体"/>
          <w:b w:val="0"/>
          <w:bCs w:val="0"/>
          <w:kern w:val="0"/>
          <w:sz w:val="30"/>
          <w:szCs w:val="30"/>
        </w:rPr>
      </w:pPr>
    </w:p>
    <w:p w14:paraId="1F8C2101">
      <w:pPr>
        <w:pStyle w:val="4"/>
        <w:rPr>
          <w:rFonts w:ascii="黑体" w:hAnsi="黑体" w:eastAsia="黑体"/>
          <w:b w:val="0"/>
          <w:bCs w:val="0"/>
          <w:kern w:val="0"/>
          <w:sz w:val="30"/>
          <w:szCs w:val="30"/>
        </w:rPr>
      </w:pPr>
    </w:p>
    <w:p w14:paraId="52525FB7">
      <w:pPr>
        <w:pStyle w:val="4"/>
        <w:rPr>
          <w:rFonts w:ascii="黑体" w:hAnsi="黑体" w:eastAsia="黑体"/>
          <w:b w:val="0"/>
          <w:bCs w:val="0"/>
          <w:kern w:val="0"/>
          <w:sz w:val="30"/>
          <w:szCs w:val="30"/>
        </w:rPr>
      </w:pPr>
    </w:p>
    <w:p w14:paraId="6DCE7D50">
      <w:pPr>
        <w:pStyle w:val="4"/>
        <w:rPr>
          <w:rFonts w:ascii="黑体" w:hAnsi="黑体" w:eastAsia="黑体"/>
          <w:b w:val="0"/>
          <w:bCs w:val="0"/>
          <w:kern w:val="0"/>
          <w:sz w:val="30"/>
          <w:szCs w:val="30"/>
        </w:rPr>
      </w:pPr>
    </w:p>
    <w:p w14:paraId="6CCFCE8E">
      <w:pPr>
        <w:pStyle w:val="4"/>
        <w:rPr>
          <w:rFonts w:ascii="黑体" w:hAnsi="黑体" w:eastAsia="黑体"/>
          <w:b w:val="0"/>
          <w:bCs w:val="0"/>
          <w:kern w:val="0"/>
          <w:sz w:val="30"/>
          <w:szCs w:val="30"/>
        </w:rPr>
      </w:pPr>
    </w:p>
    <w:p w14:paraId="2A21371A">
      <w:pPr>
        <w:rPr>
          <w:rStyle w:val="20"/>
          <w:sz w:val="36"/>
          <w:szCs w:val="36"/>
        </w:rPr>
      </w:pPr>
    </w:p>
    <w:p w14:paraId="1A8132DD">
      <w:pPr>
        <w:pStyle w:val="4"/>
        <w:rPr>
          <w:rFonts w:ascii="黑体" w:hAnsi="黑体" w:eastAsia="黑体"/>
          <w:b w:val="0"/>
          <w:bCs w:val="0"/>
          <w:kern w:val="0"/>
          <w:sz w:val="30"/>
          <w:szCs w:val="30"/>
        </w:rPr>
      </w:pPr>
      <w:r>
        <w:rPr>
          <w:rStyle w:val="20"/>
          <w:b w:val="0"/>
          <w:bCs w:val="0"/>
          <w:sz w:val="36"/>
          <w:szCs w:val="36"/>
        </w:rPr>
        <w:br w:type="page"/>
      </w:r>
      <w:r>
        <w:rPr>
          <w:rFonts w:hint="eastAsia" w:ascii="黑体" w:hAnsi="黑体" w:eastAsia="黑体"/>
          <w:b w:val="0"/>
          <w:bCs w:val="0"/>
          <w:kern w:val="0"/>
          <w:sz w:val="30"/>
          <w:szCs w:val="30"/>
        </w:rPr>
        <w:t>六、招标文件要求提供或投标人认为需要提供的其它材料</w:t>
      </w:r>
      <w:r>
        <w:rPr>
          <w:rFonts w:hint="eastAsia" w:ascii="黑体" w:hAnsi="黑体" w:eastAsia="黑体"/>
          <w:b w:val="0"/>
          <w:bCs w:val="0"/>
          <w:kern w:val="0"/>
          <w:sz w:val="30"/>
          <w:szCs w:val="30"/>
        </w:rPr>
        <w:tab/>
      </w:r>
    </w:p>
    <w:p w14:paraId="68932636">
      <w:pPr>
        <w:autoSpaceDE w:val="0"/>
        <w:autoSpaceDN w:val="0"/>
        <w:adjustRightInd w:val="0"/>
        <w:spacing w:beforeLines="50" w:afterLines="50"/>
        <w:jc w:val="center"/>
        <w:rPr>
          <w:rFonts w:ascii="宋体" w:hAnsi="宋体"/>
          <w:kern w:val="0"/>
          <w:sz w:val="24"/>
        </w:rPr>
      </w:pPr>
      <w:r>
        <w:rPr>
          <w:rFonts w:hint="eastAsia" w:ascii="宋体" w:hAnsi="宋体"/>
          <w:kern w:val="0"/>
          <w:sz w:val="24"/>
        </w:rPr>
        <w:t>（如果有，提供）</w:t>
      </w:r>
    </w:p>
    <w:p w14:paraId="54518442"/>
    <w:p w14:paraId="16C2BA54">
      <w:pPr>
        <w:pStyle w:val="2"/>
        <w:ind w:firstLine="0"/>
        <w:jc w:val="center"/>
        <w:rPr>
          <w:rStyle w:val="20"/>
          <w:b/>
          <w:bCs/>
          <w:sz w:val="36"/>
          <w:szCs w:val="36"/>
        </w:rPr>
      </w:pPr>
    </w:p>
    <w:p w14:paraId="0EB46AA5">
      <w:pPr>
        <w:pStyle w:val="2"/>
        <w:ind w:firstLine="0"/>
        <w:jc w:val="center"/>
        <w:rPr>
          <w:rStyle w:val="20"/>
          <w:b/>
          <w:bCs/>
          <w:sz w:val="36"/>
          <w:szCs w:val="36"/>
        </w:rPr>
      </w:pPr>
    </w:p>
    <w:p w14:paraId="159E0BD2">
      <w:pPr>
        <w:pStyle w:val="2"/>
        <w:ind w:firstLine="0"/>
        <w:jc w:val="center"/>
        <w:rPr>
          <w:rStyle w:val="20"/>
          <w:b/>
          <w:bCs/>
          <w:sz w:val="36"/>
          <w:szCs w:val="36"/>
        </w:rPr>
      </w:pPr>
    </w:p>
    <w:p w14:paraId="071D4DE8">
      <w:pPr>
        <w:pStyle w:val="2"/>
        <w:ind w:firstLine="0"/>
        <w:jc w:val="center"/>
        <w:rPr>
          <w:rStyle w:val="20"/>
          <w:b/>
          <w:bCs/>
          <w:sz w:val="36"/>
          <w:szCs w:val="36"/>
        </w:rPr>
      </w:pPr>
    </w:p>
    <w:p w14:paraId="1C767A9F">
      <w:pPr>
        <w:pStyle w:val="2"/>
        <w:ind w:firstLine="0"/>
        <w:jc w:val="center"/>
        <w:rPr>
          <w:rStyle w:val="20"/>
          <w:b/>
          <w:bCs/>
          <w:sz w:val="36"/>
          <w:szCs w:val="36"/>
        </w:rPr>
      </w:pPr>
    </w:p>
    <w:p w14:paraId="1992AE9A">
      <w:pPr>
        <w:pStyle w:val="2"/>
        <w:ind w:firstLine="0"/>
        <w:jc w:val="center"/>
        <w:rPr>
          <w:rStyle w:val="20"/>
          <w:b/>
          <w:bCs/>
          <w:sz w:val="36"/>
          <w:szCs w:val="36"/>
        </w:rPr>
      </w:pPr>
    </w:p>
    <w:p w14:paraId="38D86EB1">
      <w:pPr>
        <w:pStyle w:val="2"/>
        <w:ind w:firstLine="0"/>
        <w:jc w:val="center"/>
        <w:rPr>
          <w:rStyle w:val="20"/>
          <w:b/>
          <w:bCs/>
          <w:sz w:val="36"/>
          <w:szCs w:val="36"/>
        </w:rPr>
      </w:pPr>
    </w:p>
    <w:p w14:paraId="08456905">
      <w:pPr>
        <w:pStyle w:val="2"/>
        <w:ind w:firstLine="0"/>
        <w:jc w:val="center"/>
        <w:rPr>
          <w:rStyle w:val="20"/>
          <w:b/>
          <w:bCs/>
          <w:sz w:val="36"/>
          <w:szCs w:val="36"/>
        </w:rPr>
      </w:pPr>
    </w:p>
    <w:p w14:paraId="5AA401A1">
      <w:pPr>
        <w:pStyle w:val="2"/>
        <w:ind w:firstLine="0"/>
        <w:jc w:val="center"/>
        <w:rPr>
          <w:rStyle w:val="20"/>
          <w:b/>
          <w:bCs/>
          <w:sz w:val="36"/>
          <w:szCs w:val="36"/>
        </w:rPr>
      </w:pPr>
    </w:p>
    <w:p w14:paraId="38E33B57">
      <w:pPr>
        <w:pStyle w:val="2"/>
        <w:ind w:firstLine="0"/>
        <w:rPr>
          <w:rStyle w:val="20"/>
          <w:b/>
          <w:bCs/>
          <w:sz w:val="36"/>
          <w:szCs w:val="36"/>
        </w:rPr>
      </w:pPr>
    </w:p>
    <w:p w14:paraId="3EB932E7">
      <w:pPr>
        <w:pStyle w:val="2"/>
        <w:ind w:firstLine="0"/>
        <w:rPr>
          <w:rStyle w:val="20"/>
          <w:b/>
          <w:bCs/>
          <w:sz w:val="36"/>
          <w:szCs w:val="36"/>
        </w:rPr>
      </w:pPr>
    </w:p>
    <w:p w14:paraId="7C1C62C1">
      <w:pPr>
        <w:outlineLvl w:val="1"/>
        <w:rPr>
          <w:rFonts w:ascii="黑体" w:eastAsia="黑体"/>
          <w:b/>
          <w:bCs/>
          <w:sz w:val="30"/>
        </w:rPr>
      </w:pPr>
    </w:p>
    <w:p w14:paraId="74DE4196">
      <w:pPr>
        <w:pStyle w:val="2"/>
        <w:ind w:firstLine="0"/>
        <w:jc w:val="center"/>
        <w:rPr>
          <w:rFonts w:ascii="宋体"/>
          <w:b w:val="0"/>
          <w:bCs w:val="0"/>
          <w:sz w:val="36"/>
          <w:szCs w:val="36"/>
        </w:rPr>
      </w:pPr>
      <w:r>
        <w:rPr>
          <w:rStyle w:val="20"/>
          <w:rFonts w:hint="eastAsia"/>
          <w:b w:val="0"/>
          <w:bCs w:val="0"/>
          <w:sz w:val="36"/>
          <w:szCs w:val="36"/>
        </w:rPr>
        <w:t>第八章附件</w:t>
      </w:r>
    </w:p>
    <w:p w14:paraId="2B103C29">
      <w:pPr>
        <w:outlineLvl w:val="1"/>
        <w:rPr>
          <w:rFonts w:ascii="黑体" w:eastAsia="黑体"/>
          <w:b/>
          <w:bCs/>
          <w:sz w:val="30"/>
        </w:rPr>
      </w:pPr>
    </w:p>
    <w:p w14:paraId="17D590BB">
      <w:pPr>
        <w:outlineLvl w:val="1"/>
        <w:rPr>
          <w:rFonts w:ascii="黑体" w:eastAsia="黑体"/>
          <w:b/>
          <w:bCs/>
          <w:sz w:val="30"/>
        </w:rPr>
      </w:pPr>
    </w:p>
    <w:p w14:paraId="28B30FC7">
      <w:pPr>
        <w:outlineLvl w:val="1"/>
        <w:rPr>
          <w:rFonts w:ascii="黑体" w:eastAsia="黑体"/>
          <w:b/>
          <w:bCs/>
          <w:sz w:val="30"/>
        </w:rPr>
      </w:pPr>
    </w:p>
    <w:p w14:paraId="4701D1C4">
      <w:pPr>
        <w:outlineLvl w:val="1"/>
        <w:rPr>
          <w:rFonts w:ascii="黑体" w:eastAsia="黑体"/>
          <w:b/>
          <w:bCs/>
          <w:sz w:val="30"/>
        </w:rPr>
      </w:pPr>
    </w:p>
    <w:p w14:paraId="3722B707">
      <w:pPr>
        <w:outlineLvl w:val="1"/>
        <w:rPr>
          <w:rFonts w:ascii="黑体" w:eastAsia="黑体"/>
          <w:b/>
          <w:bCs/>
          <w:sz w:val="30"/>
        </w:rPr>
      </w:pPr>
    </w:p>
    <w:p w14:paraId="58D7018F">
      <w:pPr>
        <w:outlineLvl w:val="1"/>
        <w:rPr>
          <w:rFonts w:ascii="黑体" w:eastAsia="黑体"/>
          <w:b/>
          <w:bCs/>
          <w:sz w:val="30"/>
        </w:rPr>
      </w:pPr>
    </w:p>
    <w:p w14:paraId="3FCBFBFE">
      <w:pPr>
        <w:outlineLvl w:val="1"/>
        <w:rPr>
          <w:rFonts w:ascii="黑体" w:eastAsia="黑体"/>
          <w:b/>
          <w:bCs/>
          <w:sz w:val="30"/>
        </w:rPr>
      </w:pPr>
    </w:p>
    <w:p w14:paraId="2A7957E1">
      <w:pPr>
        <w:outlineLvl w:val="1"/>
        <w:rPr>
          <w:rFonts w:ascii="黑体" w:eastAsia="黑体"/>
          <w:b/>
          <w:bCs/>
          <w:sz w:val="30"/>
        </w:rPr>
      </w:pPr>
    </w:p>
    <w:p w14:paraId="11593B6D">
      <w:pPr>
        <w:outlineLvl w:val="1"/>
        <w:rPr>
          <w:rFonts w:ascii="黑体" w:eastAsia="黑体"/>
          <w:b/>
          <w:bCs/>
          <w:sz w:val="30"/>
        </w:rPr>
      </w:pPr>
    </w:p>
    <w:p w14:paraId="0D69C3DC">
      <w:pPr>
        <w:outlineLvl w:val="1"/>
        <w:rPr>
          <w:rFonts w:ascii="黑体" w:eastAsia="黑体"/>
          <w:b/>
          <w:bCs/>
          <w:sz w:val="30"/>
        </w:rPr>
      </w:pPr>
    </w:p>
    <w:p w14:paraId="50F28259">
      <w:pPr>
        <w:outlineLvl w:val="1"/>
        <w:rPr>
          <w:rFonts w:ascii="黑体" w:eastAsia="黑体"/>
          <w:b/>
          <w:bCs/>
          <w:sz w:val="30"/>
        </w:rPr>
      </w:pPr>
    </w:p>
    <w:p w14:paraId="720490B8">
      <w:pPr>
        <w:outlineLvl w:val="1"/>
        <w:rPr>
          <w:rFonts w:ascii="黑体" w:eastAsia="黑体"/>
          <w:b/>
          <w:bCs/>
          <w:sz w:val="30"/>
        </w:rPr>
      </w:pPr>
    </w:p>
    <w:p w14:paraId="4F80BDBC">
      <w:pPr>
        <w:outlineLvl w:val="1"/>
        <w:rPr>
          <w:rFonts w:ascii="黑体" w:eastAsia="黑体"/>
          <w:b/>
          <w:bCs/>
          <w:sz w:val="30"/>
        </w:rPr>
      </w:pPr>
    </w:p>
    <w:p w14:paraId="21576582">
      <w:pPr>
        <w:outlineLvl w:val="1"/>
        <w:rPr>
          <w:rFonts w:ascii="黑体" w:eastAsia="黑体"/>
          <w:b/>
          <w:bCs/>
          <w:sz w:val="30"/>
        </w:rPr>
      </w:pPr>
    </w:p>
    <w:p w14:paraId="36A0242A">
      <w:pPr>
        <w:outlineLvl w:val="1"/>
        <w:rPr>
          <w:rFonts w:ascii="黑体" w:eastAsia="黑体"/>
          <w:b/>
          <w:bCs/>
          <w:sz w:val="30"/>
        </w:rPr>
      </w:pPr>
    </w:p>
    <w:p w14:paraId="752B41C7">
      <w:pPr>
        <w:outlineLvl w:val="1"/>
        <w:rPr>
          <w:rFonts w:ascii="黑体" w:eastAsia="黑体"/>
          <w:b/>
          <w:bCs/>
          <w:sz w:val="30"/>
        </w:rPr>
      </w:pPr>
    </w:p>
    <w:p w14:paraId="79802E9F">
      <w:pPr>
        <w:outlineLvl w:val="1"/>
        <w:rPr>
          <w:rFonts w:ascii="黑体" w:eastAsia="黑体"/>
          <w:b/>
          <w:bCs/>
          <w:sz w:val="30"/>
        </w:rPr>
      </w:pPr>
    </w:p>
    <w:p w14:paraId="1A5A9A62">
      <w:pPr>
        <w:outlineLvl w:val="1"/>
        <w:rPr>
          <w:rFonts w:ascii="黑体" w:eastAsia="黑体"/>
          <w:b/>
          <w:bCs/>
          <w:sz w:val="30"/>
        </w:rPr>
      </w:pPr>
    </w:p>
    <w:p w14:paraId="5EFAC073">
      <w:pPr>
        <w:outlineLvl w:val="1"/>
        <w:rPr>
          <w:rFonts w:ascii="黑体" w:eastAsia="黑体"/>
          <w:b/>
          <w:bCs/>
          <w:sz w:val="30"/>
        </w:rPr>
      </w:pPr>
    </w:p>
    <w:p w14:paraId="08303972">
      <w:pPr>
        <w:outlineLvl w:val="1"/>
        <w:rPr>
          <w:rFonts w:ascii="黑体" w:eastAsia="黑体"/>
          <w:b/>
          <w:bCs/>
          <w:sz w:val="30"/>
        </w:rPr>
      </w:pPr>
    </w:p>
    <w:p w14:paraId="596A8252">
      <w:pPr>
        <w:widowControl/>
        <w:adjustRightInd w:val="0"/>
        <w:jc w:val="left"/>
        <w:rPr>
          <w:rFonts w:ascii="黑体" w:eastAsia="黑体"/>
          <w:b/>
          <w:bCs/>
          <w:sz w:val="30"/>
        </w:rPr>
      </w:pPr>
      <w:r>
        <w:rPr>
          <w:rFonts w:hint="eastAsia" w:ascii="黑体" w:eastAsia="黑体"/>
          <w:b/>
          <w:bCs/>
          <w:sz w:val="30"/>
        </w:rPr>
        <w:t>附件1</w:t>
      </w:r>
    </w:p>
    <w:p w14:paraId="5F5FDB14">
      <w:pPr>
        <w:jc w:val="center"/>
        <w:outlineLvl w:val="1"/>
        <w:rPr>
          <w:rFonts w:ascii="黑体" w:eastAsia="黑体"/>
          <w:b/>
          <w:bCs/>
          <w:sz w:val="30"/>
        </w:rPr>
      </w:pPr>
      <w:r>
        <w:rPr>
          <w:rFonts w:hint="eastAsia" w:ascii="黑体" w:eastAsia="黑体"/>
          <w:b/>
          <w:bCs/>
          <w:sz w:val="30"/>
        </w:rPr>
        <w:t>政府采购投标担保函</w:t>
      </w:r>
    </w:p>
    <w:p w14:paraId="3506552B">
      <w:pPr>
        <w:rPr>
          <w:sz w:val="24"/>
        </w:rPr>
      </w:pPr>
    </w:p>
    <w:p w14:paraId="3B96D3DB">
      <w:pPr>
        <w:ind w:firstLine="6496" w:firstLineChars="2900"/>
        <w:rPr>
          <w:sz w:val="24"/>
        </w:rPr>
      </w:pPr>
      <w:r>
        <w:rPr>
          <w:rFonts w:hint="eastAsia"/>
          <w:sz w:val="24"/>
        </w:rPr>
        <w:t>编号：</w:t>
      </w:r>
    </w:p>
    <w:p w14:paraId="181A001A">
      <w:pPr>
        <w:rPr>
          <w:rFonts w:hint="eastAsia" w:ascii="宋体" w:hAnsi="宋体" w:eastAsia="宋体" w:cs="宋体"/>
          <w:sz w:val="24"/>
          <w:u w:val="single"/>
          <w:lang w:eastAsia="zh-CN"/>
        </w:rPr>
      </w:pPr>
      <w:r>
        <w:rPr>
          <w:rFonts w:hint="eastAsia" w:ascii="宋体" w:hAnsi="宋体" w:cs="宋体"/>
          <w:sz w:val="24"/>
        </w:rPr>
        <w:t xml:space="preserve"> 致：</w:t>
      </w:r>
      <w:r>
        <w:rPr>
          <w:rFonts w:hint="eastAsia" w:ascii="宋体" w:hAnsi="宋体" w:cs="宋体"/>
          <w:sz w:val="24"/>
          <w:u w:val="single"/>
          <w:lang w:eastAsia="zh-CN"/>
        </w:rPr>
        <w:t>集安市教育技术装备服务中心</w:t>
      </w:r>
    </w:p>
    <w:p w14:paraId="2B7784A2">
      <w:pPr>
        <w:ind w:firstLine="448" w:firstLineChars="200"/>
        <w:rPr>
          <w:rFonts w:ascii="宋体" w:hAnsi="宋体" w:cs="宋体"/>
          <w:sz w:val="24"/>
        </w:rPr>
      </w:pPr>
      <w:r>
        <w:rPr>
          <w:rFonts w:hint="eastAsia" w:ascii="宋体" w:hAnsi="宋体" w:cs="宋体"/>
          <w:sz w:val="24"/>
        </w:rPr>
        <w:t>鉴于（以下简称“投标人”）拟参加编号为的</w:t>
      </w:r>
    </w:p>
    <w:p w14:paraId="3391E8A0">
      <w:pPr>
        <w:rPr>
          <w:rFonts w:ascii="宋体" w:hAnsi="宋体" w:cs="宋体"/>
          <w:sz w:val="24"/>
        </w:rPr>
      </w:pPr>
      <w:r>
        <w:rPr>
          <w:rFonts w:hint="eastAsia" w:ascii="宋体" w:hAnsi="宋体" w:cs="宋体"/>
          <w:sz w:val="24"/>
        </w:rPr>
        <w:t>项目（以下简称“本项目”）投标，根据本项目招标文件，供应商参加投标时应向你方提交投标保证金，且可以以投标担保函的形式提交投标保证金。应投标人的申请，我方以保证的方式向你方提供如下投标保证金担保：</w:t>
      </w:r>
    </w:p>
    <w:p w14:paraId="79C10573">
      <w:pPr>
        <w:ind w:firstLine="448" w:firstLineChars="200"/>
        <w:rPr>
          <w:rFonts w:ascii="宋体" w:hAnsi="宋体" w:cs="宋体"/>
          <w:b/>
          <w:bCs/>
          <w:sz w:val="24"/>
        </w:rPr>
      </w:pPr>
      <w:r>
        <w:rPr>
          <w:rFonts w:hint="eastAsia" w:ascii="宋体" w:hAnsi="宋体" w:cs="宋体"/>
          <w:b/>
          <w:bCs/>
          <w:sz w:val="24"/>
        </w:rPr>
        <w:t>一、保证责任的情形及保证金额</w:t>
      </w:r>
    </w:p>
    <w:p w14:paraId="777644FA">
      <w:pPr>
        <w:ind w:firstLine="224" w:firstLineChars="100"/>
        <w:rPr>
          <w:rFonts w:ascii="宋体" w:hAnsi="宋体" w:cs="宋体"/>
          <w:sz w:val="24"/>
        </w:rPr>
      </w:pPr>
      <w:r>
        <w:rPr>
          <w:rFonts w:hint="eastAsia" w:ascii="宋体" w:hAnsi="宋体" w:cs="宋体"/>
          <w:sz w:val="24"/>
        </w:rPr>
        <w:t>（一）在投标人出现下列情形之一时，我方承担保证责任：</w:t>
      </w:r>
    </w:p>
    <w:p w14:paraId="41765318">
      <w:pPr>
        <w:ind w:firstLine="448" w:firstLineChars="200"/>
        <w:rPr>
          <w:rFonts w:ascii="宋体" w:hAnsi="宋体" w:cs="宋体"/>
          <w:sz w:val="24"/>
        </w:rPr>
      </w:pPr>
      <w:r>
        <w:rPr>
          <w:rFonts w:hint="eastAsia" w:ascii="宋体" w:hAnsi="宋体" w:cs="宋体"/>
          <w:sz w:val="24"/>
        </w:rPr>
        <w:t>1．中标后投标人无正当理由不与采购人签订《政府采购合同》；</w:t>
      </w:r>
    </w:p>
    <w:p w14:paraId="73C175B4">
      <w:pPr>
        <w:ind w:firstLine="448" w:firstLineChars="200"/>
        <w:rPr>
          <w:rFonts w:ascii="宋体" w:hAnsi="宋体" w:cs="宋体"/>
          <w:sz w:val="24"/>
        </w:rPr>
      </w:pPr>
      <w:r>
        <w:rPr>
          <w:rFonts w:hint="eastAsia" w:ascii="宋体" w:hAnsi="宋体" w:cs="宋体"/>
          <w:sz w:val="24"/>
        </w:rPr>
        <w:t>2．招标文件规定的投标人应当提交保证金的其他情形。</w:t>
      </w:r>
    </w:p>
    <w:p w14:paraId="34B620A3">
      <w:pPr>
        <w:ind w:firstLine="224" w:firstLineChars="100"/>
        <w:rPr>
          <w:rFonts w:ascii="宋体" w:hAnsi="宋体" w:cs="宋体"/>
          <w:sz w:val="24"/>
        </w:rPr>
      </w:pPr>
      <w:r>
        <w:rPr>
          <w:rFonts w:hint="eastAsia" w:ascii="宋体" w:hAnsi="宋体" w:cs="宋体"/>
          <w:sz w:val="24"/>
        </w:rPr>
        <w:t>（二）我方承担保证责任的最高金额为人民币元（大写），即本项目的投标保证金金额。</w:t>
      </w:r>
    </w:p>
    <w:p w14:paraId="36A106C0">
      <w:pPr>
        <w:ind w:firstLine="448" w:firstLineChars="200"/>
        <w:rPr>
          <w:rFonts w:ascii="宋体" w:hAnsi="宋体" w:cs="宋体"/>
          <w:b/>
          <w:bCs/>
          <w:sz w:val="24"/>
        </w:rPr>
      </w:pPr>
      <w:r>
        <w:rPr>
          <w:rFonts w:hint="eastAsia" w:ascii="宋体" w:hAnsi="宋体" w:cs="宋体"/>
          <w:b/>
          <w:bCs/>
          <w:sz w:val="24"/>
        </w:rPr>
        <w:t>二、保证的方式及保证期间</w:t>
      </w:r>
    </w:p>
    <w:p w14:paraId="31DB90CC">
      <w:pPr>
        <w:ind w:firstLine="448" w:firstLineChars="200"/>
        <w:rPr>
          <w:rFonts w:ascii="宋体" w:hAnsi="宋体" w:cs="宋体"/>
          <w:sz w:val="24"/>
        </w:rPr>
      </w:pPr>
      <w:r>
        <w:rPr>
          <w:rFonts w:hint="eastAsia" w:ascii="宋体" w:hAnsi="宋体" w:cs="宋体"/>
          <w:sz w:val="24"/>
        </w:rPr>
        <w:t>我方保证的方式为：连带责任保证。</w:t>
      </w:r>
    </w:p>
    <w:p w14:paraId="0DD1F60C">
      <w:pPr>
        <w:ind w:firstLine="448" w:firstLineChars="200"/>
        <w:rPr>
          <w:rFonts w:ascii="宋体" w:hAnsi="宋体" w:cs="宋体"/>
          <w:sz w:val="24"/>
        </w:rPr>
      </w:pPr>
      <w:r>
        <w:rPr>
          <w:rFonts w:hint="eastAsia" w:ascii="宋体" w:hAnsi="宋体" w:cs="宋体"/>
          <w:sz w:val="24"/>
        </w:rPr>
        <w:t>我方的保证期间为：自本保函生效之日起个月止。</w:t>
      </w:r>
    </w:p>
    <w:p w14:paraId="3612C149">
      <w:pPr>
        <w:ind w:firstLine="448" w:firstLineChars="200"/>
        <w:rPr>
          <w:rFonts w:ascii="宋体" w:hAnsi="宋体" w:cs="宋体"/>
          <w:b/>
          <w:bCs/>
          <w:sz w:val="24"/>
        </w:rPr>
      </w:pPr>
      <w:r>
        <w:rPr>
          <w:rFonts w:hint="eastAsia" w:ascii="宋体" w:hAnsi="宋体" w:cs="宋体"/>
          <w:b/>
          <w:bCs/>
          <w:sz w:val="24"/>
        </w:rPr>
        <w:t>三、承担保证责任的程序</w:t>
      </w:r>
    </w:p>
    <w:p w14:paraId="0DF0E140">
      <w:pPr>
        <w:ind w:firstLine="448" w:firstLineChars="200"/>
        <w:rPr>
          <w:rFonts w:ascii="宋体" w:hAnsi="宋体" w:cs="宋体"/>
          <w:sz w:val="24"/>
        </w:rPr>
      </w:pPr>
      <w:r>
        <w:rPr>
          <w:rFonts w:hint="eastAsia" w:ascii="宋体" w:hAnsi="宋体" w:cs="宋体"/>
          <w:sz w:val="24"/>
        </w:rPr>
        <w:t>1．你方要求我方承担保证责任的，应在本保函保证期间内向我方发出书面索赔通知。索赔通知应写明要求索赔的金额，支付款项应到达的账号，并附有证明投标人发生我方应承担保证责任情形的事实材料。</w:t>
      </w:r>
    </w:p>
    <w:p w14:paraId="31D65DF5">
      <w:pPr>
        <w:ind w:firstLine="448" w:firstLineChars="200"/>
        <w:rPr>
          <w:rFonts w:ascii="宋体" w:hAnsi="宋体" w:cs="宋体"/>
          <w:sz w:val="24"/>
        </w:rPr>
      </w:pPr>
      <w:r>
        <w:rPr>
          <w:rFonts w:hint="eastAsia" w:ascii="宋体" w:hAnsi="宋体" w:cs="宋体"/>
          <w:sz w:val="24"/>
        </w:rPr>
        <w:t>2．我方在收到索赔通知及相关证明材料后，在</w:t>
      </w:r>
      <w:r>
        <w:rPr>
          <w:rFonts w:hint="eastAsia" w:ascii="宋体" w:hAnsi="宋体" w:cs="宋体"/>
          <w:sz w:val="24"/>
          <w:u w:val="single"/>
        </w:rPr>
        <w:t>　　　</w:t>
      </w:r>
      <w:r>
        <w:rPr>
          <w:rFonts w:hint="eastAsia" w:ascii="宋体" w:hAnsi="宋体" w:cs="宋体"/>
          <w:sz w:val="24"/>
        </w:rPr>
        <w:t>个工作日内进行审查，符合应承担保证责任情形的，我方应按照你方的要求代投标人向你方支付投标保证金。</w:t>
      </w:r>
    </w:p>
    <w:p w14:paraId="6D174A12">
      <w:pPr>
        <w:ind w:firstLine="448" w:firstLineChars="200"/>
        <w:rPr>
          <w:rFonts w:ascii="宋体" w:hAnsi="宋体" w:cs="宋体"/>
          <w:b/>
          <w:bCs/>
          <w:sz w:val="24"/>
        </w:rPr>
      </w:pPr>
      <w:r>
        <w:rPr>
          <w:rFonts w:hint="eastAsia" w:ascii="宋体" w:hAnsi="宋体" w:cs="宋体"/>
          <w:b/>
          <w:bCs/>
          <w:sz w:val="24"/>
        </w:rPr>
        <w:t>四、保证责任的终止</w:t>
      </w:r>
    </w:p>
    <w:p w14:paraId="19CC3778">
      <w:pPr>
        <w:ind w:firstLine="448" w:firstLineChars="200"/>
        <w:rPr>
          <w:rFonts w:ascii="宋体" w:hAnsi="宋体" w:cs="宋体"/>
          <w:sz w:val="24"/>
        </w:rPr>
      </w:pPr>
      <w:r>
        <w:rPr>
          <w:rFonts w:hint="eastAsia" w:ascii="宋体" w:hAnsi="宋体" w:cs="宋体"/>
          <w:sz w:val="24"/>
        </w:rPr>
        <w:t>1．保证期间届满你方未向我方书面主张保证责任的，自保证期间届满次日起，我方保证责任自动终止。</w:t>
      </w:r>
    </w:p>
    <w:p w14:paraId="6F6B4A77">
      <w:pPr>
        <w:ind w:firstLine="448" w:firstLineChars="200"/>
        <w:rPr>
          <w:rFonts w:ascii="宋体" w:hAnsi="宋体" w:cs="宋体"/>
          <w:sz w:val="24"/>
        </w:rPr>
      </w:pPr>
      <w:r>
        <w:rPr>
          <w:rFonts w:hint="eastAsia" w:ascii="宋体" w:hAnsi="宋体" w:cs="宋体"/>
          <w:sz w:val="24"/>
        </w:rPr>
        <w:t>2．我方按照本保函向你方履行了保证责任后，自我方向你方支付款项（支付款项从我方账户划出）之日起，保证责任终止。</w:t>
      </w:r>
    </w:p>
    <w:p w14:paraId="4F97B4D0">
      <w:pPr>
        <w:ind w:firstLine="448" w:firstLineChars="200"/>
        <w:rPr>
          <w:rFonts w:ascii="宋体" w:hAnsi="宋体" w:cs="宋体"/>
          <w:sz w:val="24"/>
        </w:rPr>
      </w:pPr>
      <w:r>
        <w:rPr>
          <w:rFonts w:hint="eastAsia" w:ascii="宋体" w:hAnsi="宋体" w:cs="宋体"/>
          <w:sz w:val="24"/>
        </w:rPr>
        <w:t>3．按照法律法规的规定或出现我方保证责任终止的其它情形的，我方在本保函项下的保证责任亦终止。</w:t>
      </w:r>
    </w:p>
    <w:p w14:paraId="434597DC">
      <w:pPr>
        <w:ind w:firstLine="448" w:firstLineChars="200"/>
        <w:rPr>
          <w:rFonts w:ascii="宋体" w:hAnsi="宋体" w:cs="宋体"/>
          <w:b/>
          <w:bCs/>
          <w:sz w:val="24"/>
        </w:rPr>
      </w:pPr>
      <w:r>
        <w:rPr>
          <w:rFonts w:hint="eastAsia" w:ascii="宋体" w:hAnsi="宋体" w:cs="宋体"/>
          <w:b/>
          <w:bCs/>
          <w:sz w:val="24"/>
        </w:rPr>
        <w:t>五、免责条款</w:t>
      </w:r>
    </w:p>
    <w:p w14:paraId="12B1DDF6">
      <w:pPr>
        <w:ind w:firstLine="448" w:firstLineChars="200"/>
        <w:rPr>
          <w:rFonts w:ascii="宋体" w:hAnsi="宋体" w:cs="宋体"/>
          <w:sz w:val="24"/>
        </w:rPr>
      </w:pPr>
      <w:r>
        <w:rPr>
          <w:rFonts w:hint="eastAsia" w:ascii="宋体" w:hAnsi="宋体" w:cs="宋体"/>
          <w:sz w:val="24"/>
        </w:rPr>
        <w:t>1．依照法律规定或你方与投标人的另行约定，全部或者部分免除投标人投标保证金义务时，我方亦免除相应的保证责任。</w:t>
      </w:r>
    </w:p>
    <w:p w14:paraId="399EC673">
      <w:pPr>
        <w:ind w:firstLine="448" w:firstLineChars="200"/>
        <w:rPr>
          <w:rFonts w:ascii="宋体" w:hAnsi="宋体" w:cs="宋体"/>
          <w:sz w:val="24"/>
        </w:rPr>
      </w:pPr>
      <w:r>
        <w:rPr>
          <w:rFonts w:hint="eastAsia" w:ascii="宋体" w:hAnsi="宋体" w:cs="宋体"/>
          <w:sz w:val="24"/>
        </w:rPr>
        <w:t>2．因采购人原因致使投标人发生本保函第一条第（一）款约定情形的，我方不承担保证责任。</w:t>
      </w:r>
    </w:p>
    <w:p w14:paraId="0118739E">
      <w:pPr>
        <w:ind w:firstLine="448" w:firstLineChars="200"/>
        <w:rPr>
          <w:rFonts w:ascii="宋体" w:hAnsi="宋体" w:cs="宋体"/>
          <w:sz w:val="24"/>
        </w:rPr>
      </w:pPr>
      <w:r>
        <w:rPr>
          <w:rFonts w:hint="eastAsia" w:ascii="宋体" w:hAnsi="宋体" w:cs="宋体"/>
          <w:sz w:val="24"/>
        </w:rPr>
        <w:t>3．因不可抗力造成投标人发生本保函第一条约定情形的，我方不承担保证责任。</w:t>
      </w:r>
    </w:p>
    <w:p w14:paraId="163F7FEF">
      <w:pPr>
        <w:ind w:firstLine="448" w:firstLineChars="200"/>
        <w:rPr>
          <w:rFonts w:ascii="宋体" w:hAnsi="宋体" w:cs="宋体"/>
          <w:sz w:val="24"/>
        </w:rPr>
      </w:pPr>
      <w:r>
        <w:rPr>
          <w:rFonts w:hint="eastAsia" w:ascii="宋体" w:hAnsi="宋体" w:cs="宋体"/>
          <w:sz w:val="24"/>
        </w:rPr>
        <w:t>4．你方或其他有权机关对招标文件进行任何澄清或修改，加重我方保证责任的，我方对加重部分不承担保证责任，但该澄清或修改经我方事先书面同意的除外。</w:t>
      </w:r>
    </w:p>
    <w:p w14:paraId="160B71BD">
      <w:pPr>
        <w:ind w:firstLine="448" w:firstLineChars="200"/>
        <w:rPr>
          <w:rFonts w:ascii="宋体" w:hAnsi="宋体" w:cs="宋体"/>
          <w:b/>
          <w:bCs/>
          <w:sz w:val="24"/>
        </w:rPr>
      </w:pPr>
      <w:r>
        <w:rPr>
          <w:rFonts w:hint="eastAsia" w:ascii="宋体" w:hAnsi="宋体" w:cs="宋体"/>
          <w:b/>
          <w:bCs/>
          <w:sz w:val="24"/>
        </w:rPr>
        <w:t>六、争议的解决</w:t>
      </w:r>
    </w:p>
    <w:p w14:paraId="42DDC174">
      <w:pPr>
        <w:ind w:firstLine="448" w:firstLineChars="200"/>
        <w:rPr>
          <w:rFonts w:ascii="宋体" w:hAnsi="宋体" w:cs="宋体"/>
          <w:sz w:val="24"/>
        </w:rPr>
      </w:pPr>
      <w:r>
        <w:rPr>
          <w:rFonts w:hint="eastAsia" w:ascii="宋体" w:hAnsi="宋体" w:cs="宋体"/>
          <w:sz w:val="24"/>
        </w:rPr>
        <w:t>因本保函发生的纠纷，由你我双方协商解决，协商不成的，通过诉讼程序解决，诉讼管辖地法院为法院。</w:t>
      </w:r>
    </w:p>
    <w:p w14:paraId="33C4BE81">
      <w:pPr>
        <w:ind w:firstLine="448" w:firstLineChars="200"/>
        <w:rPr>
          <w:rFonts w:ascii="宋体" w:hAnsi="宋体" w:cs="宋体"/>
          <w:b/>
          <w:bCs/>
          <w:sz w:val="24"/>
        </w:rPr>
      </w:pPr>
      <w:r>
        <w:rPr>
          <w:rFonts w:hint="eastAsia" w:ascii="宋体" w:hAnsi="宋体" w:cs="宋体"/>
          <w:b/>
          <w:bCs/>
          <w:sz w:val="24"/>
        </w:rPr>
        <w:t>七、保函的生效</w:t>
      </w:r>
    </w:p>
    <w:p w14:paraId="204B9994">
      <w:pPr>
        <w:ind w:firstLine="448" w:firstLineChars="200"/>
        <w:rPr>
          <w:rFonts w:ascii="宋体" w:hAnsi="宋体" w:cs="宋体"/>
          <w:sz w:val="24"/>
        </w:rPr>
      </w:pPr>
      <w:r>
        <w:rPr>
          <w:rFonts w:hint="eastAsia" w:ascii="宋体" w:hAnsi="宋体" w:cs="宋体"/>
          <w:sz w:val="24"/>
        </w:rPr>
        <w:t>本保函自我方加盖公章之日起生效。</w:t>
      </w:r>
    </w:p>
    <w:p w14:paraId="6371B76E">
      <w:pPr>
        <w:ind w:firstLine="3808" w:firstLineChars="1700"/>
        <w:rPr>
          <w:rFonts w:ascii="宋体" w:hAnsi="宋体" w:cs="宋体"/>
          <w:sz w:val="24"/>
        </w:rPr>
      </w:pPr>
    </w:p>
    <w:p w14:paraId="7F22FA1D">
      <w:pPr>
        <w:ind w:firstLine="3808" w:firstLineChars="1700"/>
        <w:rPr>
          <w:rFonts w:ascii="宋体" w:hAnsi="宋体" w:cs="宋体"/>
          <w:sz w:val="24"/>
        </w:rPr>
      </w:pPr>
    </w:p>
    <w:p w14:paraId="225D0288">
      <w:pPr>
        <w:ind w:firstLine="4928" w:firstLineChars="2200"/>
        <w:rPr>
          <w:rFonts w:ascii="宋体" w:hAnsi="宋体" w:cs="宋体"/>
          <w:sz w:val="24"/>
        </w:rPr>
      </w:pPr>
      <w:r>
        <w:rPr>
          <w:rFonts w:hint="eastAsia" w:ascii="宋体" w:hAnsi="宋体" w:cs="宋体"/>
          <w:sz w:val="24"/>
        </w:rPr>
        <w:t>保证人：（公章）</w:t>
      </w:r>
    </w:p>
    <w:p w14:paraId="0AB60E98">
      <w:pPr>
        <w:ind w:firstLine="448" w:firstLineChars="200"/>
        <w:rPr>
          <w:rFonts w:ascii="宋体" w:hAnsi="宋体" w:cs="宋体"/>
          <w:sz w:val="24"/>
        </w:rPr>
      </w:pPr>
    </w:p>
    <w:p w14:paraId="0614BAAA">
      <w:pPr>
        <w:ind w:firstLine="4704" w:firstLineChars="2100"/>
        <w:rPr>
          <w:rFonts w:ascii="宋体" w:hAnsi="宋体" w:cs="宋体"/>
          <w:sz w:val="24"/>
        </w:rPr>
      </w:pPr>
      <w:r>
        <w:rPr>
          <w:rFonts w:hint="eastAsia" w:ascii="宋体" w:hAnsi="宋体" w:cs="宋体"/>
          <w:sz w:val="24"/>
        </w:rPr>
        <w:t xml:space="preserve"> 年     月      日</w:t>
      </w:r>
    </w:p>
    <w:p w14:paraId="73D0E0A7"/>
    <w:sectPr>
      <w:footerReference r:id="rId6" w:type="first"/>
      <w:footerReference r:id="rId5" w:type="default"/>
      <w:type w:val="continuous"/>
      <w:pgSz w:w="11907" w:h="16840"/>
      <w:pgMar w:top="1440" w:right="1803" w:bottom="1440" w:left="1803" w:header="851" w:footer="850" w:gutter="0"/>
      <w:pgNumType w:fmt="decimal"/>
      <w:cols w:space="720" w:num="1"/>
      <w:titlePg/>
      <w:docGrid w:type="linesAndChars" w:linePitch="319" w:charSpace="-3473"/>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EFF" w:usb1="C000785B" w:usb2="00000009" w:usb3="00000000" w:csb0="400001FF" w:csb1="FFFF0000"/>
  </w:font>
  <w:font w:name="宋体">
    <w:panose1 w:val="02010600030101010101"/>
    <w:charset w:val="7A"/>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楷体_GB2312">
    <w:altName w:val="楷体"/>
    <w:panose1 w:val="00000000000000000000"/>
    <w:charset w:val="86"/>
    <w:family w:val="modern"/>
    <w:pitch w:val="default"/>
    <w:sig w:usb0="00000000" w:usb1="00000000" w:usb2="00000010" w:usb3="00000000" w:csb0="00040000" w:csb1="00000000"/>
  </w:font>
  <w:font w:name="楷体">
    <w:panose1 w:val="02010609060101010101"/>
    <w:charset w:val="86"/>
    <w:family w:val="auto"/>
    <w:pitch w:val="default"/>
    <w:sig w:usb0="800002BF" w:usb1="38CF7CFA" w:usb2="00000016" w:usb3="00000000" w:csb0="00040001" w:csb1="00000000"/>
  </w:font>
  <w:font w:name="monospace">
    <w:altName w:val="微软雅黑"/>
    <w:panose1 w:val="00000000000000000000"/>
    <w:charset w:val="00"/>
    <w:family w:val="auto"/>
    <w:pitch w:val="default"/>
    <w:sig w:usb0="00000000" w:usb1="00000000" w:usb2="00000000" w:usb3="00000000" w:csb0="00040001" w:csb1="00000000"/>
  </w:font>
  <w:font w:name="微软雅黑">
    <w:panose1 w:val="020B0503020204020204"/>
    <w:charset w:val="86"/>
    <w:family w:val="auto"/>
    <w:pitch w:val="default"/>
    <w:sig w:usb0="80000287" w:usb1="2ACF3C50" w:usb2="00000016" w:usb3="00000000" w:csb0="0004001F" w:csb1="00000000"/>
  </w:font>
  <w:font w:name=".......">
    <w:altName w:val="宋体"/>
    <w:panose1 w:val="00000000000000000000"/>
    <w:charset w:val="86"/>
    <w:family w:val="roman"/>
    <w:pitch w:val="default"/>
    <w:sig w:usb0="00000000" w:usb1="00000000" w:usb2="00000010" w:usb3="00000000" w:csb0="00040000" w:csb1="00000000"/>
  </w:font>
  <w:font w:name="仿宋">
    <w:panose1 w:val="02010609060101010101"/>
    <w:charset w:val="86"/>
    <w:family w:val="modern"/>
    <w:pitch w:val="default"/>
    <w:sig w:usb0="800002BF" w:usb1="38CF7CFA" w:usb2="00000016" w:usb3="00000000" w:csb0="00040001" w:csb1="00000000"/>
  </w:font>
  <w:font w:name="仿宋_GB2312">
    <w:altName w:val="仿宋"/>
    <w:panose1 w:val="00000000000000000000"/>
    <w:charset w:val="86"/>
    <w:family w:val="modern"/>
    <w:pitch w:val="default"/>
    <w:sig w:usb0="00000000" w:usb1="00000000" w:usb2="00000010" w:usb3="00000000" w:csb0="00040000" w:csb1="00000000"/>
  </w:font>
  <w:font w:name="新宋体">
    <w:panose1 w:val="02010609030101010101"/>
    <w:charset w:val="86"/>
    <w:family w:val="auto"/>
    <w:pitch w:val="default"/>
    <w:sig w:usb0="00000203" w:usb1="288F0000" w:usb2="00000006" w:usb3="00000000" w:csb0="00040001" w:csb1="00000000"/>
  </w:font>
  <w:font w:name="Corbel">
    <w:panose1 w:val="020B0503020204020204"/>
    <w:charset w:val="00"/>
    <w:family w:val="swiss"/>
    <w:pitch w:val="default"/>
    <w:sig w:usb0="A00002EF" w:usb1="4000A44B" w:usb2="00000000" w:usb3="00000000" w:csb0="2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FADA881">
    <w:pPr>
      <w:rPr>
        <w:rStyle w:val="60"/>
      </w:rPr>
    </w:pPr>
    <w:r>
      <w:rPr>
        <w:sz w:val="21"/>
      </w:rPr>
      <w:pict>
        <v:shape id="_x0000_s4100" o:spid="_x0000_s4100" o:spt="202" type="#_x0000_t202" style="position:absolute;left:0pt;margin-top:0pt;height:144pt;width:144pt;mso-position-horizontal:center;mso-position-horizontal-relative:margin;mso-wrap-style:none;z-index:251659264;mso-width-relative:page;mso-height-relative:page;" filled="f" stroked="f" coordsize="21600,21600">
          <v:path/>
          <v:fill on="f" focussize="0,0"/>
          <v:stroke on="f"/>
          <v:imagedata o:title=""/>
          <o:lock v:ext="edit" aspectratio="f"/>
          <v:textbox inset="0mm,0mm,0mm,0mm" style="mso-fit-shape-to-text:t;">
            <w:txbxContent>
              <w:p w14:paraId="3B84123D">
                <w:pPr>
                  <w:pStyle w:val="11"/>
                </w:pPr>
                <w:r>
                  <w:fldChar w:fldCharType="begin"/>
                </w:r>
                <w:r>
                  <w:instrText xml:space="preserve"> PAGE  \* MERGEFORMAT </w:instrText>
                </w:r>
                <w:r>
                  <w:fldChar w:fldCharType="separate"/>
                </w:r>
                <w:r>
                  <w:t>- 4 -</w:t>
                </w:r>
                <w:r>
                  <w:fldChar w:fldCharType="end"/>
                </w:r>
              </w:p>
            </w:txbxContent>
          </v:textbox>
        </v:shape>
      </w:pic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01908EF">
    <w:pPr>
      <w:pStyle w:val="11"/>
    </w:pPr>
    <w:r>
      <w:rPr>
        <w:sz w:val="18"/>
      </w:rPr>
      <w:pict>
        <v:shape id="_x0000_s4101" o:spid="_x0000_s4101" o:spt="202" type="#_x0000_t202" style="position:absolute;left:0pt;margin-top:0pt;height:144pt;width:144pt;mso-position-horizontal:center;mso-position-horizontal-relative:margin;mso-wrap-style:none;z-index:251660288;mso-width-relative:page;mso-height-relative:page;" filled="f" stroked="f" coordsize="21600,21600">
          <v:path/>
          <v:fill on="f" focussize="0,0"/>
          <v:stroke on="f"/>
          <v:imagedata o:title=""/>
          <o:lock v:ext="edit" aspectratio="f"/>
          <v:textbox inset="0mm,0mm,0mm,0mm" style="mso-fit-shape-to-text:t;">
            <w:txbxContent>
              <w:p w14:paraId="3666192F">
                <w:pPr>
                  <w:pStyle w:val="11"/>
                </w:pPr>
                <w:r>
                  <w:fldChar w:fldCharType="begin"/>
                </w:r>
                <w:r>
                  <w:instrText xml:space="preserve"> PAGE  \* MERGEFORMAT </w:instrText>
                </w:r>
                <w:r>
                  <w:fldChar w:fldCharType="separate"/>
                </w:r>
                <w:r>
                  <w:t>- 1 -</w:t>
                </w:r>
                <w:r>
                  <w:fldChar w:fldCharType="end"/>
                </w:r>
              </w:p>
            </w:txbxContent>
          </v:textbox>
        </v:shape>
      </w:pic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4AD74BC">
    <w:pPr>
      <w:pStyle w:val="11"/>
    </w:pPr>
    <w:r>
      <w:rPr>
        <w:sz w:val="18"/>
      </w:rPr>
      <w:pict>
        <v:shape id="_x0000_s4102" o:spid="_x0000_s4102" o:spt="202" type="#_x0000_t202" style="position:absolute;left:0pt;margin-top:0pt;height:144pt;width:144pt;mso-position-horizontal:center;mso-position-horizontal-relative:margin;mso-wrap-style:none;z-index:251661312;mso-width-relative:page;mso-height-relative:page;" filled="f" stroked="f" coordsize="21600,21600">
          <v:path/>
          <v:fill on="f" focussize="0,0"/>
          <v:stroke on="f"/>
          <v:imagedata o:title=""/>
          <o:lock v:ext="edit" aspectratio="f"/>
          <v:textbox inset="0mm,0mm,0mm,0mm" style="mso-fit-shape-to-text:t;">
            <w:txbxContent>
              <w:p w14:paraId="086AE858">
                <w:pPr>
                  <w:pStyle w:val="11"/>
                </w:pPr>
                <w:r>
                  <w:fldChar w:fldCharType="begin"/>
                </w:r>
                <w:r>
                  <w:instrText xml:space="preserve"> PAGE  \* MERGEFORMAT </w:instrText>
                </w:r>
                <w:r>
                  <w:fldChar w:fldCharType="separate"/>
                </w:r>
                <w:r>
                  <w:t>- 108 -</w:t>
                </w:r>
                <w:r>
                  <w:fldChar w:fldCharType="end"/>
                </w:r>
              </w:p>
            </w:txbxContent>
          </v:textbox>
        </v:shape>
      </w:pic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28D9364">
    <w:pPr>
      <w:pStyle w:val="11"/>
    </w:pPr>
    <w:r>
      <w:rPr>
        <w:sz w:val="18"/>
      </w:rPr>
      <w:pict>
        <v:shape id="_x0000_s4103" o:spid="_x0000_s4103" o:spt="202" type="#_x0000_t202" style="position:absolute;left:0pt;margin-top:0pt;height:144pt;width:144pt;mso-position-horizontal:center;mso-position-horizontal-relative:margin;mso-wrap-style:none;z-index:251662336;mso-width-relative:page;mso-height-relative:page;" filled="f" stroked="f" coordsize="21600,21600">
          <v:path/>
          <v:fill on="f" focussize="0,0"/>
          <v:stroke on="f"/>
          <v:imagedata o:title=""/>
          <o:lock v:ext="edit" aspectratio="f"/>
          <v:textbox inset="0mm,0mm,0mm,0mm" style="mso-fit-shape-to-text:t;">
            <w:txbxContent>
              <w:p w14:paraId="13692D87">
                <w:pPr>
                  <w:pStyle w:val="11"/>
                </w:pPr>
                <w:r>
                  <w:fldChar w:fldCharType="begin"/>
                </w:r>
                <w:r>
                  <w:instrText xml:space="preserve"> PAGE  \* MERGEFORMAT </w:instrText>
                </w:r>
                <w:r>
                  <w:fldChar w:fldCharType="separate"/>
                </w:r>
                <w:r>
                  <w:t>- 107 -</w:t>
                </w:r>
                <w:r>
                  <w:fldChar w:fldCharType="end"/>
                </w:r>
              </w:p>
            </w:txbxContent>
          </v:textbox>
        </v:shape>
      </w:pict>
    </w:r>
  </w:p>
</w:ft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BD6F426C"/>
    <w:multiLevelType w:val="singleLevel"/>
    <w:tmpl w:val="BD6F426C"/>
    <w:lvl w:ilvl="0" w:tentative="0">
      <w:start w:val="3"/>
      <w:numFmt w:val="chineseCounting"/>
      <w:suff w:val="nothing"/>
      <w:lvlText w:val="%1、"/>
      <w:lvlJc w:val="left"/>
      <w:rPr>
        <w:rFonts w:hint="eastAsia"/>
      </w:rPr>
    </w:lvl>
  </w:abstractNum>
  <w:abstractNum w:abstractNumId="1">
    <w:nsid w:val="D8846F21"/>
    <w:multiLevelType w:val="singleLevel"/>
    <w:tmpl w:val="D8846F21"/>
    <w:lvl w:ilvl="0" w:tentative="0">
      <w:start w:val="1"/>
      <w:numFmt w:val="chineseCounting"/>
      <w:suff w:val="nothing"/>
      <w:lvlText w:val="%1、"/>
      <w:lvlJc w:val="left"/>
      <w:rPr>
        <w:rFonts w:hint="eastAsia"/>
      </w:rPr>
    </w:lvl>
  </w:abstractNum>
  <w:abstractNum w:abstractNumId="2">
    <w:nsid w:val="00000012"/>
    <w:multiLevelType w:val="multilevel"/>
    <w:tmpl w:val="00000012"/>
    <w:lvl w:ilvl="0" w:tentative="0">
      <w:start w:val="1"/>
      <w:numFmt w:val="decimal"/>
      <w:pStyle w:val="47"/>
      <w:lvlText w:val="%1."/>
      <w:lvlJc w:val="left"/>
      <w:pPr>
        <w:tabs>
          <w:tab w:val="left" w:pos="709"/>
        </w:tabs>
        <w:ind w:left="709" w:hanging="709"/>
      </w:pPr>
      <w:rPr>
        <w:rFonts w:hint="eastAsia"/>
      </w:rPr>
    </w:lvl>
    <w:lvl w:ilvl="1" w:tentative="0">
      <w:start w:val="1"/>
      <w:numFmt w:val="decimal"/>
      <w:lvlText w:val="%1.%2"/>
      <w:lvlJc w:val="left"/>
      <w:pPr>
        <w:tabs>
          <w:tab w:val="left" w:pos="709"/>
        </w:tabs>
        <w:ind w:left="709" w:hanging="709"/>
      </w:pPr>
      <w:rPr>
        <w:rFonts w:hint="eastAsia"/>
      </w:rPr>
    </w:lvl>
    <w:lvl w:ilvl="2" w:tentative="0">
      <w:start w:val="1"/>
      <w:numFmt w:val="decimal"/>
      <w:lvlText w:val="%1.%2.%3."/>
      <w:lvlJc w:val="left"/>
      <w:pPr>
        <w:tabs>
          <w:tab w:val="left" w:pos="425"/>
        </w:tabs>
        <w:ind w:left="425" w:hanging="425"/>
      </w:pPr>
      <w:rPr>
        <w:rFonts w:hint="eastAsia"/>
      </w:rPr>
    </w:lvl>
    <w:lvl w:ilvl="3" w:tentative="0">
      <w:start w:val="1"/>
      <w:numFmt w:val="decimal"/>
      <w:lvlText w:val="%1.%2.%3.%4."/>
      <w:lvlJc w:val="left"/>
      <w:pPr>
        <w:tabs>
          <w:tab w:val="left" w:pos="851"/>
        </w:tabs>
        <w:ind w:left="851" w:hanging="851"/>
      </w:pPr>
      <w:rPr>
        <w:rFonts w:hint="eastAsia"/>
      </w:rPr>
    </w:lvl>
    <w:lvl w:ilvl="4" w:tentative="0">
      <w:start w:val="1"/>
      <w:numFmt w:val="decimal"/>
      <w:lvlText w:val="%1.%2.%3.%4.%5."/>
      <w:lvlJc w:val="left"/>
      <w:pPr>
        <w:tabs>
          <w:tab w:val="left" w:pos="992"/>
        </w:tabs>
        <w:ind w:left="992" w:hanging="992"/>
      </w:pPr>
      <w:rPr>
        <w:rFonts w:hint="eastAsia"/>
      </w:rPr>
    </w:lvl>
    <w:lvl w:ilvl="5" w:tentative="0">
      <w:start w:val="1"/>
      <w:numFmt w:val="decimal"/>
      <w:lvlText w:val="%1.%2.%3.%4.%5.%6."/>
      <w:lvlJc w:val="left"/>
      <w:pPr>
        <w:tabs>
          <w:tab w:val="left" w:pos="1134"/>
        </w:tabs>
        <w:ind w:left="1134" w:hanging="1134"/>
      </w:pPr>
      <w:rPr>
        <w:rFonts w:hint="eastAsia"/>
      </w:rPr>
    </w:lvl>
    <w:lvl w:ilvl="6" w:tentative="0">
      <w:start w:val="1"/>
      <w:numFmt w:val="decimal"/>
      <w:lvlText w:val="%1.%2.%3.%4.%5.%6.%7."/>
      <w:lvlJc w:val="left"/>
      <w:pPr>
        <w:tabs>
          <w:tab w:val="left" w:pos="1276"/>
        </w:tabs>
        <w:ind w:left="1276" w:hanging="1276"/>
      </w:pPr>
      <w:rPr>
        <w:rFonts w:hint="eastAsia"/>
      </w:rPr>
    </w:lvl>
    <w:lvl w:ilvl="7" w:tentative="0">
      <w:start w:val="1"/>
      <w:numFmt w:val="decimal"/>
      <w:lvlText w:val="%1.%2.%3.%4.%5.%6.%7.%8."/>
      <w:lvlJc w:val="left"/>
      <w:pPr>
        <w:tabs>
          <w:tab w:val="left" w:pos="1418"/>
        </w:tabs>
        <w:ind w:left="1418" w:hanging="1418"/>
      </w:pPr>
      <w:rPr>
        <w:rFonts w:hint="eastAsia"/>
      </w:rPr>
    </w:lvl>
    <w:lvl w:ilvl="8" w:tentative="0">
      <w:start w:val="1"/>
      <w:numFmt w:val="decimal"/>
      <w:lvlText w:val="%1.%2.%3.%4.%5.%6.%7.%8.%9."/>
      <w:lvlJc w:val="left"/>
      <w:pPr>
        <w:tabs>
          <w:tab w:val="left" w:pos="1559"/>
        </w:tabs>
        <w:ind w:left="1559" w:hanging="1559"/>
      </w:pPr>
      <w:rPr>
        <w:rFonts w:hint="eastAsia"/>
      </w:rPr>
    </w:lvl>
  </w:abstractNum>
  <w:abstractNum w:abstractNumId="3">
    <w:nsid w:val="00000034"/>
    <w:multiLevelType w:val="multilevel"/>
    <w:tmpl w:val="00000034"/>
    <w:lvl w:ilvl="0" w:tentative="0">
      <w:start w:val="1"/>
      <w:numFmt w:val="chineseCountingThousand"/>
      <w:suff w:val="nothing"/>
      <w:lvlText w:val="第%1部分"/>
      <w:lvlJc w:val="center"/>
      <w:pPr>
        <w:ind w:left="0" w:firstLine="288"/>
      </w:pPr>
      <w:rPr>
        <w:rFonts w:hint="eastAsia"/>
        <w:sz w:val="28"/>
        <w:szCs w:val="28"/>
      </w:rPr>
    </w:lvl>
    <w:lvl w:ilvl="1" w:tentative="0">
      <w:start w:val="1"/>
      <w:numFmt w:val="chineseCountingThousand"/>
      <w:pStyle w:val="3"/>
      <w:suff w:val="nothing"/>
      <w:lvlText w:val="%2、"/>
      <w:lvlJc w:val="left"/>
      <w:pPr>
        <w:ind w:left="709" w:firstLine="0"/>
      </w:pPr>
      <w:rPr>
        <w:rFonts w:hint="eastAsia" w:ascii="宋体" w:hAnsi="宋体" w:eastAsia="宋体"/>
        <w:sz w:val="24"/>
        <w:szCs w:val="24"/>
      </w:rPr>
    </w:lvl>
    <w:lvl w:ilvl="2" w:tentative="0">
      <w:start w:val="1"/>
      <w:numFmt w:val="chineseCountingThousand"/>
      <w:suff w:val="nothing"/>
      <w:lvlText w:val="(%3)"/>
      <w:lvlJc w:val="left"/>
      <w:pPr>
        <w:ind w:left="0" w:firstLine="0"/>
      </w:pPr>
      <w:rPr>
        <w:rFonts w:hint="default" w:ascii="Times New Roman" w:hAnsi="Times New Roman" w:eastAsia="宋体"/>
        <w:b/>
        <w:i w:val="0"/>
        <w:spacing w:val="0"/>
        <w:w w:val="100"/>
        <w:position w:val="0"/>
        <w:sz w:val="21"/>
        <w:szCs w:val="21"/>
      </w:rPr>
    </w:lvl>
    <w:lvl w:ilvl="3" w:tentative="0">
      <w:start w:val="1"/>
      <w:numFmt w:val="decimal"/>
      <w:suff w:val="nothing"/>
      <w:lvlText w:val="%4、"/>
      <w:lvlJc w:val="left"/>
      <w:pPr>
        <w:ind w:left="0" w:firstLine="0"/>
      </w:pPr>
      <w:rPr>
        <w:rFonts w:hint="eastAsia"/>
      </w:rPr>
    </w:lvl>
    <w:lvl w:ilvl="4" w:tentative="0">
      <w:start w:val="1"/>
      <w:numFmt w:val="upperLetter"/>
      <w:suff w:val="nothing"/>
      <w:lvlText w:val="%5、"/>
      <w:lvlJc w:val="left"/>
      <w:pPr>
        <w:ind w:left="0" w:firstLine="0"/>
      </w:pPr>
      <w:rPr>
        <w:rFonts w:hint="eastAsia"/>
      </w:rPr>
    </w:lvl>
    <w:lvl w:ilvl="5" w:tentative="0">
      <w:start w:val="1"/>
      <w:numFmt w:val="none"/>
      <w:suff w:val="nothing"/>
      <w:lvlText w:val=""/>
      <w:lvlJc w:val="left"/>
      <w:pPr>
        <w:ind w:left="0" w:firstLine="0"/>
      </w:pPr>
      <w:rPr>
        <w:rFonts w:hint="eastAsia"/>
      </w:rPr>
    </w:lvl>
    <w:lvl w:ilvl="6" w:tentative="0">
      <w:start w:val="1"/>
      <w:numFmt w:val="none"/>
      <w:suff w:val="nothing"/>
      <w:lvlText w:val=""/>
      <w:lvlJc w:val="left"/>
      <w:pPr>
        <w:ind w:left="0" w:firstLine="0"/>
      </w:pPr>
      <w:rPr>
        <w:rFonts w:hint="eastAsia"/>
      </w:rPr>
    </w:lvl>
    <w:lvl w:ilvl="7" w:tentative="0">
      <w:start w:val="1"/>
      <w:numFmt w:val="none"/>
      <w:suff w:val="nothing"/>
      <w:lvlText w:val=""/>
      <w:lvlJc w:val="left"/>
      <w:pPr>
        <w:ind w:left="0" w:firstLine="0"/>
      </w:pPr>
      <w:rPr>
        <w:rFonts w:hint="eastAsia"/>
      </w:rPr>
    </w:lvl>
    <w:lvl w:ilvl="8" w:tentative="0">
      <w:start w:val="1"/>
      <w:numFmt w:val="none"/>
      <w:suff w:val="nothing"/>
      <w:lvlText w:val=""/>
      <w:lvlJc w:val="left"/>
      <w:pPr>
        <w:ind w:left="0" w:firstLine="0"/>
      </w:pPr>
      <w:rPr>
        <w:rFonts w:hint="eastAsia"/>
      </w:rPr>
    </w:lvl>
  </w:abstractNum>
  <w:abstractNum w:abstractNumId="4">
    <w:nsid w:val="014274AC"/>
    <w:multiLevelType w:val="multilevel"/>
    <w:tmpl w:val="014274AC"/>
    <w:lvl w:ilvl="0" w:tentative="0">
      <w:start w:val="1"/>
      <w:numFmt w:val="decimal"/>
      <w:lvlText w:val="%1"/>
      <w:lvlJc w:val="center"/>
      <w:pPr>
        <w:ind w:left="420" w:hanging="420"/>
      </w:pPr>
      <w:rPr>
        <w:rFonts w:hint="eastAsia"/>
        <w:b w:val="0"/>
        <w:i w:val="0"/>
        <w:color w:val="auto"/>
      </w:r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abstractNum w:abstractNumId="5">
    <w:nsid w:val="369299DC"/>
    <w:multiLevelType w:val="singleLevel"/>
    <w:tmpl w:val="369299DC"/>
    <w:lvl w:ilvl="0" w:tentative="0">
      <w:start w:val="6"/>
      <w:numFmt w:val="chineseCounting"/>
      <w:suff w:val="nothing"/>
      <w:lvlText w:val="%1、"/>
      <w:lvlJc w:val="left"/>
      <w:rPr>
        <w:rFonts w:hint="eastAsia"/>
      </w:rPr>
    </w:lvl>
  </w:abstractNum>
  <w:abstractNum w:abstractNumId="6">
    <w:nsid w:val="5681A778"/>
    <w:multiLevelType w:val="singleLevel"/>
    <w:tmpl w:val="5681A778"/>
    <w:lvl w:ilvl="0" w:tentative="0">
      <w:start w:val="2"/>
      <w:numFmt w:val="chineseCounting"/>
      <w:suff w:val="nothing"/>
      <w:lvlText w:val="%1、"/>
      <w:lvlJc w:val="left"/>
      <w:rPr>
        <w:rFonts w:hint="eastAsia"/>
      </w:rPr>
    </w:lvl>
  </w:abstractNum>
  <w:num w:numId="1">
    <w:abstractNumId w:val="3"/>
  </w:num>
  <w:num w:numId="2">
    <w:abstractNumId w:val="2"/>
  </w:num>
  <w:num w:numId="3">
    <w:abstractNumId w:val="1"/>
  </w:num>
  <w:num w:numId="4">
    <w:abstractNumId w:val="5"/>
  </w:num>
  <w:num w:numId="5">
    <w:abstractNumId w:val="0"/>
  </w:num>
  <w:num w:numId="6">
    <w:abstractNumId w:val="6"/>
  </w:num>
  <w:num w:numId="7">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hdrShapeDefaults>
    <o:shapelayout v:ext="edit">
      <o:idmap v:ext="edit" data="3,4"/>
    </o:shapelayout>
  </w:hdrShapeDefaults>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2"/>
  </w:compat>
  <w:docVars>
    <w:docVar w:name="commondata" w:val="eyJoZGlkIjoiZTUxMWNjMjA3OTRhMGFkMTY5ZWQ2ZWFjYmQ0ODhkYjgifQ=="/>
  </w:docVars>
  <w:rsids>
    <w:rsidRoot w:val="00B33223"/>
    <w:rsid w:val="000136FA"/>
    <w:rsid w:val="0001741F"/>
    <w:rsid w:val="0002561E"/>
    <w:rsid w:val="00044E30"/>
    <w:rsid w:val="00050AF0"/>
    <w:rsid w:val="000F2557"/>
    <w:rsid w:val="001262C9"/>
    <w:rsid w:val="00130C63"/>
    <w:rsid w:val="00132715"/>
    <w:rsid w:val="00135CC6"/>
    <w:rsid w:val="00166C26"/>
    <w:rsid w:val="001A345E"/>
    <w:rsid w:val="001B416C"/>
    <w:rsid w:val="001B6567"/>
    <w:rsid w:val="001D3DB5"/>
    <w:rsid w:val="001D5BAC"/>
    <w:rsid w:val="00201E9F"/>
    <w:rsid w:val="002401D7"/>
    <w:rsid w:val="00267A72"/>
    <w:rsid w:val="00287BFD"/>
    <w:rsid w:val="002D424A"/>
    <w:rsid w:val="002E0EE8"/>
    <w:rsid w:val="00350740"/>
    <w:rsid w:val="0036396B"/>
    <w:rsid w:val="004544C2"/>
    <w:rsid w:val="00480D8B"/>
    <w:rsid w:val="0049786E"/>
    <w:rsid w:val="004A2F11"/>
    <w:rsid w:val="004C6DAE"/>
    <w:rsid w:val="004D6EE3"/>
    <w:rsid w:val="004F0582"/>
    <w:rsid w:val="004F1218"/>
    <w:rsid w:val="004F6265"/>
    <w:rsid w:val="00541BDC"/>
    <w:rsid w:val="00604C25"/>
    <w:rsid w:val="00644B23"/>
    <w:rsid w:val="00650DD2"/>
    <w:rsid w:val="00651027"/>
    <w:rsid w:val="00673C5E"/>
    <w:rsid w:val="006956D7"/>
    <w:rsid w:val="0070670E"/>
    <w:rsid w:val="00715AC9"/>
    <w:rsid w:val="007636FF"/>
    <w:rsid w:val="00776233"/>
    <w:rsid w:val="00792D74"/>
    <w:rsid w:val="007C27D9"/>
    <w:rsid w:val="007C7DCB"/>
    <w:rsid w:val="007D135E"/>
    <w:rsid w:val="007D3098"/>
    <w:rsid w:val="00824EB7"/>
    <w:rsid w:val="0083735E"/>
    <w:rsid w:val="0089146F"/>
    <w:rsid w:val="008B7291"/>
    <w:rsid w:val="008C2667"/>
    <w:rsid w:val="008F4318"/>
    <w:rsid w:val="00930FB1"/>
    <w:rsid w:val="009423E6"/>
    <w:rsid w:val="009A6EF2"/>
    <w:rsid w:val="009F346A"/>
    <w:rsid w:val="00A77105"/>
    <w:rsid w:val="00AD1E8F"/>
    <w:rsid w:val="00B22208"/>
    <w:rsid w:val="00B33223"/>
    <w:rsid w:val="00B71332"/>
    <w:rsid w:val="00BB2201"/>
    <w:rsid w:val="00BD4B8B"/>
    <w:rsid w:val="00BD4DC1"/>
    <w:rsid w:val="00BF31F4"/>
    <w:rsid w:val="00C31F0B"/>
    <w:rsid w:val="00CB70ED"/>
    <w:rsid w:val="00D43888"/>
    <w:rsid w:val="00D43990"/>
    <w:rsid w:val="00D8116C"/>
    <w:rsid w:val="00D8692A"/>
    <w:rsid w:val="00D92635"/>
    <w:rsid w:val="00DC37D7"/>
    <w:rsid w:val="00DC62B5"/>
    <w:rsid w:val="00DF4150"/>
    <w:rsid w:val="00DF6753"/>
    <w:rsid w:val="00E54E7F"/>
    <w:rsid w:val="00EA7CB6"/>
    <w:rsid w:val="00F2408D"/>
    <w:rsid w:val="00F84BCD"/>
    <w:rsid w:val="00F92C64"/>
    <w:rsid w:val="00F972DF"/>
    <w:rsid w:val="01506F72"/>
    <w:rsid w:val="018A0187"/>
    <w:rsid w:val="01E70B6D"/>
    <w:rsid w:val="028C61EF"/>
    <w:rsid w:val="03231B33"/>
    <w:rsid w:val="034B7BE3"/>
    <w:rsid w:val="03CB21C3"/>
    <w:rsid w:val="041C2683"/>
    <w:rsid w:val="05545FD4"/>
    <w:rsid w:val="059E320E"/>
    <w:rsid w:val="06746A87"/>
    <w:rsid w:val="06F35CC1"/>
    <w:rsid w:val="081E147A"/>
    <w:rsid w:val="08212260"/>
    <w:rsid w:val="08243401"/>
    <w:rsid w:val="08983D41"/>
    <w:rsid w:val="094E71DE"/>
    <w:rsid w:val="0977405F"/>
    <w:rsid w:val="098E1E9E"/>
    <w:rsid w:val="09AE65D2"/>
    <w:rsid w:val="09B41737"/>
    <w:rsid w:val="09BA4874"/>
    <w:rsid w:val="09DE1AE8"/>
    <w:rsid w:val="0A3C0E99"/>
    <w:rsid w:val="0B394357"/>
    <w:rsid w:val="0BC60783"/>
    <w:rsid w:val="0BC82C9D"/>
    <w:rsid w:val="0BD65ED7"/>
    <w:rsid w:val="0C5E7B5B"/>
    <w:rsid w:val="0CC710AB"/>
    <w:rsid w:val="0CDA7CE3"/>
    <w:rsid w:val="0DA52BEA"/>
    <w:rsid w:val="0DD04666"/>
    <w:rsid w:val="0DD3176D"/>
    <w:rsid w:val="0DF626F0"/>
    <w:rsid w:val="0E117DE5"/>
    <w:rsid w:val="0EBB2FCE"/>
    <w:rsid w:val="0F1848DE"/>
    <w:rsid w:val="0F571688"/>
    <w:rsid w:val="10DA0FCC"/>
    <w:rsid w:val="10F22B45"/>
    <w:rsid w:val="11B86BB3"/>
    <w:rsid w:val="13FF6FC7"/>
    <w:rsid w:val="14333BA0"/>
    <w:rsid w:val="145D0953"/>
    <w:rsid w:val="1537146E"/>
    <w:rsid w:val="160F7123"/>
    <w:rsid w:val="161C2B3E"/>
    <w:rsid w:val="16293BE7"/>
    <w:rsid w:val="16C11BD4"/>
    <w:rsid w:val="16DF4786"/>
    <w:rsid w:val="17E45068"/>
    <w:rsid w:val="18913149"/>
    <w:rsid w:val="19FE738A"/>
    <w:rsid w:val="1A7A7E33"/>
    <w:rsid w:val="1AB42974"/>
    <w:rsid w:val="1B2D74F2"/>
    <w:rsid w:val="1C0876C1"/>
    <w:rsid w:val="1CB836A5"/>
    <w:rsid w:val="1CC63036"/>
    <w:rsid w:val="1D4F1EB4"/>
    <w:rsid w:val="1E5B107F"/>
    <w:rsid w:val="1EDE16D8"/>
    <w:rsid w:val="1F154FFE"/>
    <w:rsid w:val="1F41399C"/>
    <w:rsid w:val="1FFE7C55"/>
    <w:rsid w:val="200A45BC"/>
    <w:rsid w:val="204379AA"/>
    <w:rsid w:val="20467B67"/>
    <w:rsid w:val="2064408E"/>
    <w:rsid w:val="21114975"/>
    <w:rsid w:val="21632586"/>
    <w:rsid w:val="222D2248"/>
    <w:rsid w:val="235002CB"/>
    <w:rsid w:val="23983A20"/>
    <w:rsid w:val="247F7DD3"/>
    <w:rsid w:val="2491383F"/>
    <w:rsid w:val="249A22F7"/>
    <w:rsid w:val="249C309C"/>
    <w:rsid w:val="24D774B2"/>
    <w:rsid w:val="252A0B3F"/>
    <w:rsid w:val="25920CD2"/>
    <w:rsid w:val="259E10D5"/>
    <w:rsid w:val="26345C82"/>
    <w:rsid w:val="26A005E4"/>
    <w:rsid w:val="26EB6E4A"/>
    <w:rsid w:val="270C57DD"/>
    <w:rsid w:val="2784536F"/>
    <w:rsid w:val="27BE46BD"/>
    <w:rsid w:val="280A048E"/>
    <w:rsid w:val="293D5500"/>
    <w:rsid w:val="296510A0"/>
    <w:rsid w:val="29EC4F0F"/>
    <w:rsid w:val="2A1C3B9F"/>
    <w:rsid w:val="2A377AEF"/>
    <w:rsid w:val="2A740757"/>
    <w:rsid w:val="2AA016B4"/>
    <w:rsid w:val="2AA73187"/>
    <w:rsid w:val="2ABB6EBC"/>
    <w:rsid w:val="2B825D21"/>
    <w:rsid w:val="2C225FF3"/>
    <w:rsid w:val="2C437D70"/>
    <w:rsid w:val="2D363D21"/>
    <w:rsid w:val="2D387E53"/>
    <w:rsid w:val="2DB2626B"/>
    <w:rsid w:val="2E3F7067"/>
    <w:rsid w:val="2E9E5911"/>
    <w:rsid w:val="2F376888"/>
    <w:rsid w:val="2F794DC0"/>
    <w:rsid w:val="3012114C"/>
    <w:rsid w:val="30BB06AB"/>
    <w:rsid w:val="30CC1968"/>
    <w:rsid w:val="315D2C75"/>
    <w:rsid w:val="31F2435C"/>
    <w:rsid w:val="32DF1C83"/>
    <w:rsid w:val="33F26C54"/>
    <w:rsid w:val="342B6450"/>
    <w:rsid w:val="35D50E6D"/>
    <w:rsid w:val="365A7F39"/>
    <w:rsid w:val="372B05B2"/>
    <w:rsid w:val="3885236D"/>
    <w:rsid w:val="38993208"/>
    <w:rsid w:val="38FB745F"/>
    <w:rsid w:val="392559AE"/>
    <w:rsid w:val="397D4DF2"/>
    <w:rsid w:val="3A1F0298"/>
    <w:rsid w:val="3AE676DD"/>
    <w:rsid w:val="3B053FA5"/>
    <w:rsid w:val="3B2E2112"/>
    <w:rsid w:val="3B8E784F"/>
    <w:rsid w:val="3BDB4052"/>
    <w:rsid w:val="3F362531"/>
    <w:rsid w:val="3FB1110F"/>
    <w:rsid w:val="402B6C4E"/>
    <w:rsid w:val="40815935"/>
    <w:rsid w:val="415C0557"/>
    <w:rsid w:val="42127F7E"/>
    <w:rsid w:val="422A4B4B"/>
    <w:rsid w:val="422F1A92"/>
    <w:rsid w:val="42747DC5"/>
    <w:rsid w:val="42AC1481"/>
    <w:rsid w:val="43D50C45"/>
    <w:rsid w:val="43E87A40"/>
    <w:rsid w:val="45AE5E00"/>
    <w:rsid w:val="45D106D7"/>
    <w:rsid w:val="45FE0830"/>
    <w:rsid w:val="46132BE6"/>
    <w:rsid w:val="468F1CCC"/>
    <w:rsid w:val="472D0D91"/>
    <w:rsid w:val="47406877"/>
    <w:rsid w:val="47525B10"/>
    <w:rsid w:val="496025F6"/>
    <w:rsid w:val="49B23F8C"/>
    <w:rsid w:val="4A817F9B"/>
    <w:rsid w:val="4AA76582"/>
    <w:rsid w:val="4AD351BA"/>
    <w:rsid w:val="4B904266"/>
    <w:rsid w:val="4BFB5E27"/>
    <w:rsid w:val="4CA42D63"/>
    <w:rsid w:val="4CA9273B"/>
    <w:rsid w:val="4CD4352E"/>
    <w:rsid w:val="4D14719C"/>
    <w:rsid w:val="4E1C6E07"/>
    <w:rsid w:val="4ED72D10"/>
    <w:rsid w:val="506A3ECB"/>
    <w:rsid w:val="513F3464"/>
    <w:rsid w:val="51D830B6"/>
    <w:rsid w:val="520211F7"/>
    <w:rsid w:val="521A36CE"/>
    <w:rsid w:val="5268566A"/>
    <w:rsid w:val="531B182D"/>
    <w:rsid w:val="53690469"/>
    <w:rsid w:val="538E2AFA"/>
    <w:rsid w:val="53916699"/>
    <w:rsid w:val="53F62C89"/>
    <w:rsid w:val="54DD56D3"/>
    <w:rsid w:val="54F2448F"/>
    <w:rsid w:val="553F5893"/>
    <w:rsid w:val="57151DB7"/>
    <w:rsid w:val="575919C2"/>
    <w:rsid w:val="57643691"/>
    <w:rsid w:val="578B5197"/>
    <w:rsid w:val="57B86917"/>
    <w:rsid w:val="5824202F"/>
    <w:rsid w:val="58245DF0"/>
    <w:rsid w:val="58406633"/>
    <w:rsid w:val="59042CD1"/>
    <w:rsid w:val="5A434C6B"/>
    <w:rsid w:val="5C1B4515"/>
    <w:rsid w:val="5C93470A"/>
    <w:rsid w:val="5CFE5FDA"/>
    <w:rsid w:val="5E177548"/>
    <w:rsid w:val="5E843596"/>
    <w:rsid w:val="5F4B7449"/>
    <w:rsid w:val="5FD8053F"/>
    <w:rsid w:val="6032055B"/>
    <w:rsid w:val="6074641D"/>
    <w:rsid w:val="617F2EE1"/>
    <w:rsid w:val="61C011E4"/>
    <w:rsid w:val="621C4E33"/>
    <w:rsid w:val="621E33DD"/>
    <w:rsid w:val="62743000"/>
    <w:rsid w:val="62905FD8"/>
    <w:rsid w:val="62B706B2"/>
    <w:rsid w:val="639E40A5"/>
    <w:rsid w:val="63E51E1A"/>
    <w:rsid w:val="6417181C"/>
    <w:rsid w:val="64645172"/>
    <w:rsid w:val="647A05D9"/>
    <w:rsid w:val="65875C05"/>
    <w:rsid w:val="6606611B"/>
    <w:rsid w:val="6673555F"/>
    <w:rsid w:val="672F50CE"/>
    <w:rsid w:val="67482028"/>
    <w:rsid w:val="69570C01"/>
    <w:rsid w:val="696110D8"/>
    <w:rsid w:val="696F7327"/>
    <w:rsid w:val="699B2EEF"/>
    <w:rsid w:val="69F81D53"/>
    <w:rsid w:val="6B1A66B4"/>
    <w:rsid w:val="6C19198D"/>
    <w:rsid w:val="6C2159A8"/>
    <w:rsid w:val="6CB544B3"/>
    <w:rsid w:val="6CD9456A"/>
    <w:rsid w:val="6CDB4B6F"/>
    <w:rsid w:val="6D4F64CA"/>
    <w:rsid w:val="6E5A32EA"/>
    <w:rsid w:val="6F495CFF"/>
    <w:rsid w:val="6F78316E"/>
    <w:rsid w:val="70384A53"/>
    <w:rsid w:val="70755BCB"/>
    <w:rsid w:val="70BA5135"/>
    <w:rsid w:val="70BF74C3"/>
    <w:rsid w:val="71276686"/>
    <w:rsid w:val="71F5266E"/>
    <w:rsid w:val="763E6B9D"/>
    <w:rsid w:val="76562678"/>
    <w:rsid w:val="7663421D"/>
    <w:rsid w:val="76A84CD5"/>
    <w:rsid w:val="78B84598"/>
    <w:rsid w:val="78BD4940"/>
    <w:rsid w:val="795B367E"/>
    <w:rsid w:val="796E7CD8"/>
    <w:rsid w:val="7A794A24"/>
    <w:rsid w:val="7ACE3699"/>
    <w:rsid w:val="7B3479DB"/>
    <w:rsid w:val="7BB73185"/>
    <w:rsid w:val="7C1F55CF"/>
    <w:rsid w:val="7CB050A1"/>
    <w:rsid w:val="7D081448"/>
    <w:rsid w:val="7D1F7C67"/>
    <w:rsid w:val="7E4B3537"/>
    <w:rsid w:val="7E977389"/>
    <w:rsid w:val="7F2C666B"/>
    <w:rsid w:val="7F6524B5"/>
    <w:rsid w:val="7F656CF9"/>
    <w:rsid w:val="7FEB0BA0"/>
  </w:rsids>
  <m:mathPr>
    <m:mathFont m:val="Cambria Math"/>
    <m:brkBin m:val="before"/>
    <m:brkBinSub m:val="--"/>
    <m:smallFrac m:val="1"/>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nhideWhenUsed="0" w:uiPriority="9" w:semiHidden="0" w:name="heading 2"/>
    <w:lsdException w:qFormat="1" w:unhideWhenUsed="0" w:uiPriority="9" w:semiHidden="0"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qFormat="1" w:uiPriority="99" w:semiHidden="0" w:name="Normal Indent"/>
    <w:lsdException w:uiPriority="99" w:name="footnote text"/>
    <w:lsdException w:qFormat="1" w:uiPriority="99" w:semiHidden="0" w:name="annotation text"/>
    <w:lsdException w:qFormat="1" w:uiPriority="0" w:semiHidden="0" w:name="header"/>
    <w:lsdException w:qFormat="1" w:uiPriority="0"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0" w:semiHidden="0" w:name="Title"/>
    <w:lsdException w:uiPriority="99" w:name="Closing"/>
    <w:lsdException w:uiPriority="99" w:name="Signature"/>
    <w:lsdException w:qFormat="1" w:uiPriority="1" w:name="Default Paragraph Font"/>
    <w:lsdException w:qFormat="1" w:unhideWhenUsed="0" w:uiPriority="0" w:semiHidden="0" w:name="Body Text"/>
    <w:lsdException w:qFormat="1" w:uiPriority="0" w:semiHidden="0"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qFormat="1" w:unhideWhenUsed="0" w:uiPriority="0" w:semiHidden="0" w:name="Date"/>
    <w:lsdException w:uiPriority="99" w:name="Body Text First Indent"/>
    <w:lsdException w:qFormat="1" w:uiPriority="99" w:semiHidden="0" w:name="Body Text First Indent 2"/>
    <w:lsdException w:uiPriority="99" w:name="Note Heading"/>
    <w:lsdException w:uiPriority="99" w:name="Body Text 2"/>
    <w:lsdException w:uiPriority="99" w:name="Body Text 3"/>
    <w:lsdException w:uiPriority="99" w:name="Body Text Indent 2"/>
    <w:lsdException w:qFormat="1" w:unhideWhenUsed="0" w:uiPriority="0" w:semiHidden="0" w:name="Body Text Indent 3"/>
    <w:lsdException w:uiPriority="99" w:name="Block Text"/>
    <w:lsdException w:qFormat="1" w:unhideWhenUsed="0" w:uiPriority="0" w:semiHidden="0" w:name="Hyperlink"/>
    <w:lsdException w:qFormat="1" w:unhideWhenUsed="0" w:uiPriority="0" w:semiHidden="0" w:name="FollowedHyperlink"/>
    <w:lsdException w:qFormat="1" w:unhideWhenUsed="0" w:uiPriority="0" w:semiHidden="0" w:name="Strong"/>
    <w:lsdException w:qFormat="1" w:unhideWhenUsed="0" w:uiPriority="0" w:semiHidden="0" w:name="Emphasis"/>
    <w:lsdException w:uiPriority="99" w:name="Document Map"/>
    <w:lsdException w:uiPriority="99" w:name="Plain Text"/>
    <w:lsdException w:uiPriority="99" w:name="E-mail Signature"/>
    <w:lsdException w:qFormat="1" w:unhideWhenUsed="0" w:uiPriority="0" w:semiHidden="0" w:name="Normal (Web)"/>
    <w:lsdException w:qFormat="1" w:unhideWhenUsed="0" w:uiPriority="0" w:semiHidden="0" w:name="HTML Acronym"/>
    <w:lsdException w:uiPriority="99" w:name="HTML Address"/>
    <w:lsdException w:qFormat="1" w:unhideWhenUsed="0" w:uiPriority="0" w:semiHidden="0" w:name="HTML Cite"/>
    <w:lsdException w:qFormat="1" w:unhideWhenUsed="0" w:uiPriority="0" w:semiHidden="0" w:name="HTML Code"/>
    <w:lsdException w:qFormat="1" w:unhideWhenUsed="0" w:uiPriority="0" w:semiHidden="0" w:name="HTML Definition"/>
    <w:lsdException w:qFormat="1" w:unhideWhenUsed="0" w:uiPriority="0" w:semiHidden="0" w:name="HTML Keyboard"/>
    <w:lsdException w:uiPriority="99" w:name="HTML Preformatted"/>
    <w:lsdException w:qFormat="1" w:unhideWhenUsed="0" w:uiPriority="0" w:semiHidden="0" w:name="HTML Sample"/>
    <w:lsdException w:qFormat="1" w:unhideWhenUsed="0" w:uiPriority="0" w:semiHidden="0" w:name="HTML Typewriter"/>
    <w:lsdException w:qFormat="1" w:unhideWhenUsed="0" w:uiPriority="0" w:semiHidden="0"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nhideWhenUsed="0" w:uiPriority="0" w:semiHidden="0" w:name="Balloon Text"/>
    <w:lsdException w:qFormat="1" w:unhideWhenUsed="0" w:uiPriority="5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autoRedefine/>
    <w:qFormat/>
    <w:uiPriority w:val="0"/>
    <w:pPr>
      <w:widowControl w:val="0"/>
      <w:jc w:val="both"/>
    </w:pPr>
    <w:rPr>
      <w:rFonts w:ascii="Times New Roman" w:hAnsi="Times New Roman" w:eastAsia="宋体" w:cs="Times New Roman"/>
      <w:kern w:val="2"/>
      <w:sz w:val="21"/>
      <w:szCs w:val="24"/>
      <w:lang w:val="en-US" w:eastAsia="zh-CN" w:bidi="ar-SA"/>
    </w:rPr>
  </w:style>
  <w:style w:type="paragraph" w:styleId="2">
    <w:name w:val="heading 1"/>
    <w:basedOn w:val="1"/>
    <w:next w:val="1"/>
    <w:link w:val="35"/>
    <w:autoRedefine/>
    <w:qFormat/>
    <w:uiPriority w:val="9"/>
    <w:pPr>
      <w:keepNext/>
      <w:keepLines/>
      <w:spacing w:before="340" w:after="330" w:line="578" w:lineRule="atLeast"/>
      <w:ind w:firstLine="288"/>
      <w:outlineLvl w:val="0"/>
    </w:pPr>
    <w:rPr>
      <w:b/>
      <w:bCs/>
      <w:kern w:val="44"/>
      <w:sz w:val="44"/>
      <w:szCs w:val="44"/>
    </w:rPr>
  </w:style>
  <w:style w:type="paragraph" w:styleId="3">
    <w:name w:val="heading 2"/>
    <w:basedOn w:val="1"/>
    <w:next w:val="1"/>
    <w:link w:val="36"/>
    <w:autoRedefine/>
    <w:qFormat/>
    <w:uiPriority w:val="9"/>
    <w:pPr>
      <w:keepNext/>
      <w:keepLines/>
      <w:numPr>
        <w:ilvl w:val="1"/>
        <w:numId w:val="1"/>
      </w:numPr>
      <w:spacing w:before="260" w:after="260" w:line="416" w:lineRule="atLeast"/>
      <w:outlineLvl w:val="1"/>
    </w:pPr>
    <w:rPr>
      <w:rFonts w:ascii="Arial" w:hAnsi="Arial" w:eastAsia="黑体"/>
      <w:b/>
      <w:bCs/>
      <w:sz w:val="32"/>
      <w:szCs w:val="32"/>
    </w:rPr>
  </w:style>
  <w:style w:type="paragraph" w:styleId="4">
    <w:name w:val="heading 3"/>
    <w:basedOn w:val="1"/>
    <w:next w:val="5"/>
    <w:link w:val="37"/>
    <w:autoRedefine/>
    <w:qFormat/>
    <w:uiPriority w:val="9"/>
    <w:pPr>
      <w:keepNext/>
      <w:keepLines/>
      <w:spacing w:before="260" w:after="260" w:line="416" w:lineRule="atLeast"/>
      <w:outlineLvl w:val="2"/>
    </w:pPr>
    <w:rPr>
      <w:b/>
      <w:bCs/>
      <w:sz w:val="32"/>
      <w:szCs w:val="32"/>
    </w:rPr>
  </w:style>
  <w:style w:type="character" w:default="1" w:styleId="19">
    <w:name w:val="Default Paragraph Font"/>
    <w:autoRedefine/>
    <w:semiHidden/>
    <w:unhideWhenUsed/>
    <w:qFormat/>
    <w:uiPriority w:val="1"/>
  </w:style>
  <w:style w:type="table" w:default="1" w:styleId="17">
    <w:name w:val="Normal Table"/>
    <w:autoRedefine/>
    <w:semiHidden/>
    <w:unhideWhenUsed/>
    <w:qFormat/>
    <w:uiPriority w:val="99"/>
    <w:tblPr>
      <w:tblCellMar>
        <w:top w:w="0" w:type="dxa"/>
        <w:left w:w="108" w:type="dxa"/>
        <w:bottom w:w="0" w:type="dxa"/>
        <w:right w:w="108" w:type="dxa"/>
      </w:tblCellMar>
    </w:tblPr>
  </w:style>
  <w:style w:type="paragraph" w:styleId="5">
    <w:name w:val="Normal Indent"/>
    <w:basedOn w:val="1"/>
    <w:autoRedefine/>
    <w:unhideWhenUsed/>
    <w:qFormat/>
    <w:uiPriority w:val="99"/>
    <w:pPr>
      <w:ind w:firstLine="420"/>
    </w:pPr>
  </w:style>
  <w:style w:type="paragraph" w:styleId="6">
    <w:name w:val="annotation text"/>
    <w:basedOn w:val="1"/>
    <w:link w:val="40"/>
    <w:autoRedefine/>
    <w:unhideWhenUsed/>
    <w:qFormat/>
    <w:uiPriority w:val="99"/>
    <w:pPr>
      <w:jc w:val="left"/>
    </w:pPr>
  </w:style>
  <w:style w:type="paragraph" w:styleId="7">
    <w:name w:val="Body Text"/>
    <w:basedOn w:val="1"/>
    <w:link w:val="41"/>
    <w:autoRedefine/>
    <w:qFormat/>
    <w:uiPriority w:val="0"/>
    <w:pPr>
      <w:suppressAutoHyphens/>
      <w:spacing w:after="120"/>
    </w:pPr>
    <w:rPr>
      <w:kern w:val="1"/>
      <w:lang w:eastAsia="ar-SA"/>
    </w:rPr>
  </w:style>
  <w:style w:type="paragraph" w:styleId="8">
    <w:name w:val="Body Text Indent"/>
    <w:basedOn w:val="1"/>
    <w:link w:val="38"/>
    <w:autoRedefine/>
    <w:unhideWhenUsed/>
    <w:qFormat/>
    <w:uiPriority w:val="0"/>
    <w:pPr>
      <w:spacing w:after="120"/>
      <w:ind w:left="420" w:leftChars="200"/>
    </w:pPr>
  </w:style>
  <w:style w:type="paragraph" w:styleId="9">
    <w:name w:val="Date"/>
    <w:basedOn w:val="1"/>
    <w:next w:val="1"/>
    <w:link w:val="42"/>
    <w:autoRedefine/>
    <w:qFormat/>
    <w:uiPriority w:val="0"/>
    <w:rPr>
      <w:b/>
      <w:sz w:val="30"/>
      <w:szCs w:val="20"/>
    </w:rPr>
  </w:style>
  <w:style w:type="paragraph" w:styleId="10">
    <w:name w:val="Balloon Text"/>
    <w:basedOn w:val="1"/>
    <w:link w:val="43"/>
    <w:autoRedefine/>
    <w:qFormat/>
    <w:uiPriority w:val="0"/>
    <w:rPr>
      <w:sz w:val="18"/>
      <w:szCs w:val="18"/>
    </w:rPr>
  </w:style>
  <w:style w:type="paragraph" w:styleId="11">
    <w:name w:val="footer"/>
    <w:basedOn w:val="1"/>
    <w:link w:val="34"/>
    <w:autoRedefine/>
    <w:unhideWhenUsed/>
    <w:qFormat/>
    <w:uiPriority w:val="0"/>
    <w:pPr>
      <w:tabs>
        <w:tab w:val="center" w:pos="4153"/>
        <w:tab w:val="right" w:pos="8306"/>
      </w:tabs>
      <w:snapToGrid w:val="0"/>
      <w:jc w:val="left"/>
    </w:pPr>
    <w:rPr>
      <w:sz w:val="18"/>
      <w:szCs w:val="18"/>
    </w:rPr>
  </w:style>
  <w:style w:type="paragraph" w:styleId="12">
    <w:name w:val="header"/>
    <w:basedOn w:val="1"/>
    <w:link w:val="33"/>
    <w:autoRedefine/>
    <w:unhideWhenUsed/>
    <w:qFormat/>
    <w:uiPriority w:val="0"/>
    <w:pPr>
      <w:pBdr>
        <w:bottom w:val="single" w:color="auto" w:sz="6" w:space="1"/>
      </w:pBdr>
      <w:tabs>
        <w:tab w:val="center" w:pos="4153"/>
        <w:tab w:val="right" w:pos="8306"/>
      </w:tabs>
      <w:snapToGrid w:val="0"/>
      <w:jc w:val="center"/>
    </w:pPr>
    <w:rPr>
      <w:sz w:val="18"/>
      <w:szCs w:val="18"/>
    </w:rPr>
  </w:style>
  <w:style w:type="paragraph" w:styleId="13">
    <w:name w:val="Body Text Indent 3"/>
    <w:basedOn w:val="1"/>
    <w:link w:val="44"/>
    <w:autoRedefine/>
    <w:qFormat/>
    <w:uiPriority w:val="0"/>
    <w:pPr>
      <w:ind w:firstLine="570"/>
      <w:outlineLvl w:val="0"/>
    </w:pPr>
    <w:rPr>
      <w:rFonts w:ascii="宋体"/>
      <w:sz w:val="28"/>
      <w:szCs w:val="20"/>
    </w:rPr>
  </w:style>
  <w:style w:type="paragraph" w:styleId="14">
    <w:name w:val="Normal (Web)"/>
    <w:basedOn w:val="1"/>
    <w:autoRedefine/>
    <w:qFormat/>
    <w:uiPriority w:val="0"/>
    <w:pPr>
      <w:widowControl/>
      <w:spacing w:before="100" w:beforeAutospacing="1" w:after="100" w:afterAutospacing="1"/>
      <w:jc w:val="left"/>
    </w:pPr>
    <w:rPr>
      <w:rFonts w:ascii="宋体" w:hAnsi="宋体" w:cs="宋体"/>
      <w:kern w:val="0"/>
      <w:sz w:val="24"/>
    </w:rPr>
  </w:style>
  <w:style w:type="paragraph" w:styleId="15">
    <w:name w:val="Title"/>
    <w:basedOn w:val="1"/>
    <w:next w:val="1"/>
    <w:autoRedefine/>
    <w:qFormat/>
    <w:uiPriority w:val="0"/>
    <w:pPr>
      <w:widowControl/>
      <w:spacing w:before="240" w:after="60"/>
      <w:jc w:val="center"/>
      <w:outlineLvl w:val="0"/>
    </w:pPr>
    <w:rPr>
      <w:rFonts w:ascii="Arial" w:hAnsi="Arial" w:cs="Arial"/>
      <w:b/>
      <w:bCs/>
      <w:kern w:val="0"/>
      <w:sz w:val="44"/>
      <w:szCs w:val="32"/>
    </w:rPr>
  </w:style>
  <w:style w:type="paragraph" w:styleId="16">
    <w:name w:val="Body Text First Indent 2"/>
    <w:basedOn w:val="8"/>
    <w:link w:val="39"/>
    <w:autoRedefine/>
    <w:unhideWhenUsed/>
    <w:qFormat/>
    <w:uiPriority w:val="99"/>
    <w:pPr>
      <w:tabs>
        <w:tab w:val="left" w:pos="360"/>
      </w:tabs>
      <w:spacing w:after="0"/>
      <w:ind w:left="0" w:leftChars="0" w:firstLine="420"/>
    </w:pPr>
    <w:rPr>
      <w:rFonts w:ascii="楷体_GB2312" w:eastAsia="楷体_GB2312"/>
      <w:sz w:val="24"/>
      <w:szCs w:val="20"/>
    </w:rPr>
  </w:style>
  <w:style w:type="table" w:styleId="18">
    <w:name w:val="Table Grid"/>
    <w:basedOn w:val="17"/>
    <w:autoRedefine/>
    <w:qFormat/>
    <w:uiPriority w:val="59"/>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character" w:styleId="20">
    <w:name w:val="Strong"/>
    <w:autoRedefine/>
    <w:qFormat/>
    <w:uiPriority w:val="0"/>
    <w:rPr>
      <w:b/>
      <w:bCs/>
    </w:rPr>
  </w:style>
  <w:style w:type="character" w:styleId="21">
    <w:name w:val="FollowedHyperlink"/>
    <w:basedOn w:val="19"/>
    <w:autoRedefine/>
    <w:qFormat/>
    <w:uiPriority w:val="0"/>
    <w:rPr>
      <w:color w:val="800080"/>
      <w:u w:val="none"/>
    </w:rPr>
  </w:style>
  <w:style w:type="character" w:styleId="22">
    <w:name w:val="Emphasis"/>
    <w:basedOn w:val="19"/>
    <w:autoRedefine/>
    <w:qFormat/>
    <w:uiPriority w:val="0"/>
  </w:style>
  <w:style w:type="character" w:styleId="23">
    <w:name w:val="HTML Definition"/>
    <w:basedOn w:val="19"/>
    <w:autoRedefine/>
    <w:qFormat/>
    <w:uiPriority w:val="0"/>
  </w:style>
  <w:style w:type="character" w:styleId="24">
    <w:name w:val="HTML Typewriter"/>
    <w:basedOn w:val="19"/>
    <w:autoRedefine/>
    <w:qFormat/>
    <w:uiPriority w:val="0"/>
    <w:rPr>
      <w:rFonts w:hint="default" w:ascii="monospace" w:hAnsi="monospace" w:eastAsia="monospace" w:cs="monospace"/>
      <w:sz w:val="20"/>
    </w:rPr>
  </w:style>
  <w:style w:type="character" w:styleId="25">
    <w:name w:val="HTML Acronym"/>
    <w:basedOn w:val="19"/>
    <w:autoRedefine/>
    <w:qFormat/>
    <w:uiPriority w:val="0"/>
  </w:style>
  <w:style w:type="character" w:styleId="26">
    <w:name w:val="HTML Variable"/>
    <w:basedOn w:val="19"/>
    <w:autoRedefine/>
    <w:qFormat/>
    <w:uiPriority w:val="0"/>
  </w:style>
  <w:style w:type="character" w:styleId="27">
    <w:name w:val="Hyperlink"/>
    <w:basedOn w:val="19"/>
    <w:autoRedefine/>
    <w:qFormat/>
    <w:uiPriority w:val="0"/>
    <w:rPr>
      <w:color w:val="0000FF"/>
      <w:u w:val="none"/>
    </w:rPr>
  </w:style>
  <w:style w:type="character" w:styleId="28">
    <w:name w:val="HTML Code"/>
    <w:basedOn w:val="19"/>
    <w:autoRedefine/>
    <w:qFormat/>
    <w:uiPriority w:val="0"/>
    <w:rPr>
      <w:rFonts w:hint="default" w:ascii="monospace" w:hAnsi="monospace" w:eastAsia="monospace" w:cs="monospace"/>
      <w:sz w:val="20"/>
    </w:rPr>
  </w:style>
  <w:style w:type="character" w:styleId="29">
    <w:name w:val="HTML Cite"/>
    <w:basedOn w:val="19"/>
    <w:autoRedefine/>
    <w:qFormat/>
    <w:uiPriority w:val="0"/>
  </w:style>
  <w:style w:type="character" w:styleId="30">
    <w:name w:val="HTML Keyboard"/>
    <w:basedOn w:val="19"/>
    <w:qFormat/>
    <w:uiPriority w:val="0"/>
    <w:rPr>
      <w:rFonts w:hint="default" w:ascii="monospace" w:hAnsi="monospace" w:eastAsia="monospace" w:cs="monospace"/>
      <w:sz w:val="20"/>
    </w:rPr>
  </w:style>
  <w:style w:type="character" w:styleId="31">
    <w:name w:val="HTML Sample"/>
    <w:basedOn w:val="19"/>
    <w:autoRedefine/>
    <w:qFormat/>
    <w:uiPriority w:val="0"/>
    <w:rPr>
      <w:rFonts w:ascii="monospace" w:hAnsi="monospace" w:eastAsia="monospace" w:cs="monospace"/>
    </w:rPr>
  </w:style>
  <w:style w:type="paragraph" w:customStyle="1" w:styleId="32">
    <w:name w:val="引用1"/>
    <w:next w:val="1"/>
    <w:autoRedefine/>
    <w:qFormat/>
    <w:uiPriority w:val="0"/>
    <w:pPr>
      <w:wordWrap w:val="0"/>
      <w:spacing w:before="200" w:after="160"/>
      <w:ind w:left="864" w:right="864"/>
      <w:jc w:val="center"/>
    </w:pPr>
    <w:rPr>
      <w:rFonts w:ascii="Times New Roman" w:hAnsi="Times New Roman" w:eastAsia="宋体" w:cs="Times New Roman"/>
      <w:i/>
      <w:sz w:val="21"/>
      <w:lang w:val="en-US" w:eastAsia="zh-CN" w:bidi="ar-SA"/>
    </w:rPr>
  </w:style>
  <w:style w:type="character" w:customStyle="1" w:styleId="33">
    <w:name w:val="页眉 Char"/>
    <w:basedOn w:val="19"/>
    <w:link w:val="12"/>
    <w:autoRedefine/>
    <w:qFormat/>
    <w:uiPriority w:val="0"/>
    <w:rPr>
      <w:sz w:val="18"/>
      <w:szCs w:val="18"/>
    </w:rPr>
  </w:style>
  <w:style w:type="character" w:customStyle="1" w:styleId="34">
    <w:name w:val="页脚 Char"/>
    <w:basedOn w:val="19"/>
    <w:link w:val="11"/>
    <w:autoRedefine/>
    <w:semiHidden/>
    <w:qFormat/>
    <w:uiPriority w:val="99"/>
    <w:rPr>
      <w:sz w:val="18"/>
      <w:szCs w:val="18"/>
    </w:rPr>
  </w:style>
  <w:style w:type="character" w:customStyle="1" w:styleId="35">
    <w:name w:val="标题 1 Char"/>
    <w:basedOn w:val="19"/>
    <w:link w:val="2"/>
    <w:autoRedefine/>
    <w:qFormat/>
    <w:uiPriority w:val="9"/>
    <w:rPr>
      <w:rFonts w:ascii="Times New Roman" w:hAnsi="Times New Roman" w:eastAsia="宋体" w:cs="Times New Roman"/>
      <w:b/>
      <w:bCs/>
      <w:kern w:val="44"/>
      <w:sz w:val="44"/>
      <w:szCs w:val="44"/>
    </w:rPr>
  </w:style>
  <w:style w:type="character" w:customStyle="1" w:styleId="36">
    <w:name w:val="标题 2 Char"/>
    <w:basedOn w:val="19"/>
    <w:link w:val="3"/>
    <w:autoRedefine/>
    <w:qFormat/>
    <w:uiPriority w:val="9"/>
    <w:rPr>
      <w:rFonts w:ascii="Arial" w:hAnsi="Arial" w:eastAsia="黑体" w:cs="Times New Roman"/>
      <w:b/>
      <w:bCs/>
      <w:sz w:val="32"/>
      <w:szCs w:val="32"/>
    </w:rPr>
  </w:style>
  <w:style w:type="character" w:customStyle="1" w:styleId="37">
    <w:name w:val="标题 3 Char"/>
    <w:basedOn w:val="19"/>
    <w:link w:val="4"/>
    <w:autoRedefine/>
    <w:qFormat/>
    <w:uiPriority w:val="9"/>
    <w:rPr>
      <w:rFonts w:ascii="Times New Roman" w:hAnsi="Times New Roman" w:eastAsia="宋体" w:cs="Times New Roman"/>
      <w:b/>
      <w:bCs/>
      <w:sz w:val="32"/>
      <w:szCs w:val="32"/>
    </w:rPr>
  </w:style>
  <w:style w:type="character" w:customStyle="1" w:styleId="38">
    <w:name w:val="正文文本缩进 Char"/>
    <w:basedOn w:val="19"/>
    <w:link w:val="8"/>
    <w:autoRedefine/>
    <w:semiHidden/>
    <w:qFormat/>
    <w:uiPriority w:val="99"/>
    <w:rPr>
      <w:rFonts w:ascii="Times New Roman" w:hAnsi="Times New Roman" w:eastAsia="宋体" w:cs="Times New Roman"/>
      <w:szCs w:val="24"/>
    </w:rPr>
  </w:style>
  <w:style w:type="character" w:customStyle="1" w:styleId="39">
    <w:name w:val="正文首行缩进 2 Char"/>
    <w:basedOn w:val="38"/>
    <w:link w:val="16"/>
    <w:autoRedefine/>
    <w:qFormat/>
    <w:uiPriority w:val="99"/>
    <w:rPr>
      <w:rFonts w:ascii="楷体_GB2312" w:hAnsi="Times New Roman" w:eastAsia="楷体_GB2312" w:cs="Times New Roman"/>
      <w:sz w:val="24"/>
      <w:szCs w:val="20"/>
    </w:rPr>
  </w:style>
  <w:style w:type="character" w:customStyle="1" w:styleId="40">
    <w:name w:val="批注文字 Char"/>
    <w:basedOn w:val="19"/>
    <w:link w:val="6"/>
    <w:autoRedefine/>
    <w:qFormat/>
    <w:uiPriority w:val="99"/>
    <w:rPr>
      <w:rFonts w:ascii="Times New Roman" w:hAnsi="Times New Roman" w:eastAsia="宋体" w:cs="Times New Roman"/>
      <w:szCs w:val="24"/>
    </w:rPr>
  </w:style>
  <w:style w:type="character" w:customStyle="1" w:styleId="41">
    <w:name w:val="正文文本 Char"/>
    <w:basedOn w:val="19"/>
    <w:link w:val="7"/>
    <w:autoRedefine/>
    <w:qFormat/>
    <w:uiPriority w:val="0"/>
    <w:rPr>
      <w:rFonts w:ascii="Times New Roman" w:hAnsi="Times New Roman" w:eastAsia="宋体" w:cs="Times New Roman"/>
      <w:kern w:val="1"/>
      <w:szCs w:val="24"/>
      <w:lang w:eastAsia="ar-SA"/>
    </w:rPr>
  </w:style>
  <w:style w:type="character" w:customStyle="1" w:styleId="42">
    <w:name w:val="日期 Char"/>
    <w:basedOn w:val="19"/>
    <w:link w:val="9"/>
    <w:autoRedefine/>
    <w:qFormat/>
    <w:uiPriority w:val="0"/>
    <w:rPr>
      <w:rFonts w:ascii="Times New Roman" w:hAnsi="Times New Roman" w:eastAsia="宋体" w:cs="Times New Roman"/>
      <w:b/>
      <w:sz w:val="30"/>
      <w:szCs w:val="20"/>
    </w:rPr>
  </w:style>
  <w:style w:type="character" w:customStyle="1" w:styleId="43">
    <w:name w:val="批注框文本 Char"/>
    <w:basedOn w:val="19"/>
    <w:link w:val="10"/>
    <w:autoRedefine/>
    <w:qFormat/>
    <w:uiPriority w:val="0"/>
    <w:rPr>
      <w:rFonts w:ascii="Times New Roman" w:hAnsi="Times New Roman" w:eastAsia="宋体" w:cs="Times New Roman"/>
      <w:sz w:val="18"/>
      <w:szCs w:val="18"/>
    </w:rPr>
  </w:style>
  <w:style w:type="character" w:customStyle="1" w:styleId="44">
    <w:name w:val="正文文本缩进 3 Char"/>
    <w:basedOn w:val="19"/>
    <w:link w:val="13"/>
    <w:autoRedefine/>
    <w:qFormat/>
    <w:uiPriority w:val="0"/>
    <w:rPr>
      <w:rFonts w:ascii="宋体" w:hAnsi="Times New Roman" w:eastAsia="宋体" w:cs="Times New Roman"/>
      <w:sz w:val="28"/>
      <w:szCs w:val="20"/>
    </w:rPr>
  </w:style>
  <w:style w:type="paragraph" w:customStyle="1" w:styleId="45">
    <w:name w:val="普通(网站)1"/>
    <w:basedOn w:val="1"/>
    <w:autoRedefine/>
    <w:qFormat/>
    <w:uiPriority w:val="0"/>
    <w:pPr>
      <w:widowControl/>
      <w:spacing w:before="100" w:beforeAutospacing="1" w:after="100" w:afterAutospacing="1"/>
      <w:jc w:val="left"/>
    </w:pPr>
    <w:rPr>
      <w:rFonts w:ascii="宋体" w:hAnsi="宋体" w:cs="宋体"/>
      <w:kern w:val="0"/>
      <w:sz w:val="24"/>
    </w:rPr>
  </w:style>
  <w:style w:type="character" w:customStyle="1" w:styleId="46">
    <w:name w:val="apple-converted-space"/>
    <w:basedOn w:val="19"/>
    <w:autoRedefine/>
    <w:qFormat/>
    <w:uiPriority w:val="0"/>
  </w:style>
  <w:style w:type="paragraph" w:customStyle="1" w:styleId="47">
    <w:name w:val="样式1"/>
    <w:basedOn w:val="1"/>
    <w:autoRedefine/>
    <w:qFormat/>
    <w:uiPriority w:val="0"/>
    <w:pPr>
      <w:numPr>
        <w:ilvl w:val="0"/>
        <w:numId w:val="2"/>
      </w:numPr>
    </w:pPr>
    <w:rPr>
      <w:rFonts w:ascii="宋体" w:hAnsi="宋体"/>
      <w:szCs w:val="21"/>
    </w:rPr>
  </w:style>
  <w:style w:type="paragraph" w:customStyle="1" w:styleId="48">
    <w:name w:val="正文_0_1"/>
    <w:autoRedefine/>
    <w:qFormat/>
    <w:uiPriority w:val="0"/>
    <w:pPr>
      <w:widowControl w:val="0"/>
      <w:jc w:val="both"/>
    </w:pPr>
    <w:rPr>
      <w:rFonts w:ascii="Times New Roman" w:hAnsi="Times New Roman" w:eastAsia="宋体" w:cs="Times New Roman"/>
      <w:kern w:val="2"/>
      <w:sz w:val="21"/>
      <w:szCs w:val="22"/>
      <w:lang w:val="en-US" w:eastAsia="zh-CN" w:bidi="ar-SA"/>
    </w:rPr>
  </w:style>
  <w:style w:type="paragraph" w:customStyle="1" w:styleId="49">
    <w:name w:val="正文_2"/>
    <w:autoRedefine/>
    <w:qFormat/>
    <w:uiPriority w:val="0"/>
    <w:pPr>
      <w:widowControl w:val="0"/>
      <w:jc w:val="both"/>
    </w:pPr>
    <w:rPr>
      <w:rFonts w:ascii="Times New Roman" w:hAnsi="Times New Roman" w:eastAsia="宋体" w:cs="Times New Roman"/>
      <w:kern w:val="2"/>
      <w:sz w:val="21"/>
      <w:szCs w:val="22"/>
      <w:lang w:val="en-US" w:eastAsia="zh-CN" w:bidi="ar-SA"/>
    </w:rPr>
  </w:style>
  <w:style w:type="paragraph" w:customStyle="1" w:styleId="50">
    <w:name w:val="正文_16"/>
    <w:autoRedefine/>
    <w:qFormat/>
    <w:uiPriority w:val="0"/>
    <w:rPr>
      <w:rFonts w:ascii="Times New Roman" w:hAnsi="Times New Roman" w:eastAsia="宋体" w:cs="Times New Roman"/>
      <w:sz w:val="21"/>
      <w:lang w:val="en-US" w:eastAsia="zh-CN" w:bidi="ar-SA"/>
    </w:rPr>
  </w:style>
  <w:style w:type="paragraph" w:customStyle="1" w:styleId="51">
    <w:name w:val="正文_6"/>
    <w:autoRedefine/>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52">
    <w:name w:val="正文_7"/>
    <w:autoRedefine/>
    <w:qFormat/>
    <w:uiPriority w:val="0"/>
    <w:rPr>
      <w:rFonts w:ascii="Times New Roman" w:hAnsi="Times New Roman" w:eastAsia="宋体" w:cs="Times New Roman"/>
      <w:sz w:val="21"/>
      <w:lang w:val="en-US" w:eastAsia="zh-CN" w:bidi="ar-SA"/>
    </w:rPr>
  </w:style>
  <w:style w:type="paragraph" w:customStyle="1" w:styleId="53">
    <w:name w:val="列出段落1"/>
    <w:basedOn w:val="1"/>
    <w:autoRedefine/>
    <w:qFormat/>
    <w:uiPriority w:val="34"/>
    <w:pPr>
      <w:ind w:firstLine="420" w:firstLineChars="200"/>
    </w:pPr>
    <w:rPr>
      <w:rFonts w:ascii="Calibri" w:hAnsi="Calibri"/>
      <w:szCs w:val="22"/>
    </w:rPr>
  </w:style>
  <w:style w:type="paragraph" w:customStyle="1" w:styleId="54">
    <w:name w:val="Default_0"/>
    <w:autoRedefine/>
    <w:qFormat/>
    <w:uiPriority w:val="0"/>
    <w:pPr>
      <w:widowControl w:val="0"/>
      <w:autoSpaceDE w:val="0"/>
      <w:autoSpaceDN w:val="0"/>
      <w:adjustRightInd w:val="0"/>
    </w:pPr>
    <w:rPr>
      <w:rFonts w:ascii="......." w:hAnsi="......." w:eastAsia="......." w:cs="......."/>
      <w:color w:val="000000"/>
      <w:sz w:val="24"/>
      <w:szCs w:val="24"/>
      <w:lang w:val="en-US" w:eastAsia="zh-CN" w:bidi="ar-SA"/>
    </w:rPr>
  </w:style>
  <w:style w:type="character" w:customStyle="1" w:styleId="55">
    <w:name w:val="layui-layer-tabnow"/>
    <w:basedOn w:val="19"/>
    <w:autoRedefine/>
    <w:qFormat/>
    <w:uiPriority w:val="0"/>
    <w:rPr>
      <w:bdr w:val="single" w:color="CCCCCC" w:sz="4" w:space="0"/>
      <w:shd w:val="clear" w:color="auto" w:fill="FFFFFF"/>
    </w:rPr>
  </w:style>
  <w:style w:type="character" w:customStyle="1" w:styleId="56">
    <w:name w:val="first-child"/>
    <w:basedOn w:val="19"/>
    <w:autoRedefine/>
    <w:qFormat/>
    <w:uiPriority w:val="0"/>
  </w:style>
  <w:style w:type="paragraph" w:styleId="57">
    <w:name w:val="List Paragraph"/>
    <w:basedOn w:val="1"/>
    <w:autoRedefine/>
    <w:qFormat/>
    <w:uiPriority w:val="34"/>
    <w:pPr>
      <w:ind w:firstLine="420" w:firstLineChars="200"/>
    </w:pPr>
  </w:style>
  <w:style w:type="paragraph" w:customStyle="1" w:styleId="58">
    <w:name w:val="其他"/>
    <w:basedOn w:val="1"/>
    <w:qFormat/>
    <w:uiPriority w:val="0"/>
    <w:pPr>
      <w:shd w:val="clear" w:color="auto" w:fill="FFFFFF"/>
      <w:spacing w:line="429" w:lineRule="auto"/>
      <w:ind w:firstLine="400"/>
      <w:jc w:val="distribute"/>
    </w:pPr>
    <w:rPr>
      <w:rFonts w:ascii="宋体" w:cs="宋体"/>
      <w:kern w:val="0"/>
      <w:sz w:val="20"/>
      <w:szCs w:val="20"/>
      <w:lang w:val="zh-CN" w:eastAsia="zh-CN" w:bidi="zh-CN"/>
    </w:rPr>
  </w:style>
  <w:style w:type="table" w:customStyle="1" w:styleId="59">
    <w:name w:val="Table Normal"/>
    <w:unhideWhenUsed/>
    <w:qFormat/>
    <w:uiPriority w:val="0"/>
    <w:tblPr>
      <w:tblCellMar>
        <w:top w:w="0" w:type="dxa"/>
        <w:left w:w="0" w:type="dxa"/>
        <w:bottom w:w="0" w:type="dxa"/>
        <w:right w:w="0" w:type="dxa"/>
      </w:tblCellMar>
    </w:tblPr>
  </w:style>
  <w:style w:type="character" w:customStyle="1" w:styleId="60">
    <w:name w:val="NormalCharacter"/>
    <w:qFormat/>
    <w:uiPriority w:val="0"/>
    <w:rPr>
      <w:kern w:val="2"/>
      <w:sz w:val="21"/>
      <w:szCs w:val="24"/>
      <w:lang w:val="en-US" w:eastAsia="zh-CN" w:bidi="ar-SA"/>
    </w:rPr>
  </w:style>
  <w:style w:type="character" w:customStyle="1" w:styleId="61">
    <w:name w:val="font11"/>
    <w:basedOn w:val="19"/>
    <w:qFormat/>
    <w:uiPriority w:val="0"/>
    <w:rPr>
      <w:rFonts w:hint="eastAsia" w:ascii="宋体" w:hAnsi="宋体" w:eastAsia="宋体" w:cs="宋体"/>
      <w:color w:val="000000"/>
      <w:sz w:val="22"/>
      <w:szCs w:val="22"/>
      <w:u w:val="none"/>
    </w:rPr>
  </w:style>
  <w:style w:type="character" w:customStyle="1" w:styleId="62">
    <w:name w:val="font91"/>
    <w:basedOn w:val="19"/>
    <w:qFormat/>
    <w:uiPriority w:val="0"/>
    <w:rPr>
      <w:rFonts w:ascii="Calibri" w:hAnsi="Calibri" w:cs="Calibri"/>
      <w:color w:val="000000"/>
      <w:sz w:val="22"/>
      <w:szCs w:val="22"/>
      <w:u w:val="none"/>
    </w:rPr>
  </w:style>
  <w:style w:type="character" w:customStyle="1" w:styleId="63">
    <w:name w:val="font101"/>
    <w:basedOn w:val="19"/>
    <w:qFormat/>
    <w:uiPriority w:val="0"/>
    <w:rPr>
      <w:rFonts w:ascii="Symbol" w:hAnsi="Symbol" w:cs="Symbol"/>
      <w:color w:val="000000"/>
      <w:sz w:val="22"/>
      <w:szCs w:val="22"/>
      <w:u w:val="none"/>
    </w:rPr>
  </w:style>
</w:styles>
</file>

<file path=word/_rels/document.xml.rels><?xml version="1.0" encoding="UTF-8" standalone="yes"?>
<Relationships xmlns="http://schemas.openxmlformats.org/package/2006/relationships"><Relationship Id="rId9" Type="http://schemas.openxmlformats.org/officeDocument/2006/relationships/numbering" Target="numbering.xml"/><Relationship Id="rId8" Type="http://schemas.openxmlformats.org/officeDocument/2006/relationships/customXml" Target="../customXml/item1.xml"/><Relationship Id="rId7" Type="http://schemas.openxmlformats.org/officeDocument/2006/relationships/theme" Target="theme/theme1.xml"/><Relationship Id="rId6" Type="http://schemas.openxmlformats.org/officeDocument/2006/relationships/footer" Target="footer4.xml"/><Relationship Id="rId5" Type="http://schemas.openxmlformats.org/officeDocument/2006/relationships/footer" Target="footer3.xml"/><Relationship Id="rId4" Type="http://schemas.openxmlformats.org/officeDocument/2006/relationships/footer" Target="footer2.xml"/><Relationship Id="rId3" Type="http://schemas.openxmlformats.org/officeDocument/2006/relationships/footer" Target="footer1.xml"/><Relationship Id="rId2" Type="http://schemas.openxmlformats.org/officeDocument/2006/relationships/settings" Target="settings.xml"/><Relationship Id="rId10" Type="http://schemas.openxmlformats.org/officeDocument/2006/relationships/fontTable" Target="fontTable.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ops>
  <customShpExts>
    <customShpInfo spid="_x0000_s4100" textRotate="1"/>
    <customShpInfo spid="_x0000_s4101" textRotate="1"/>
    <customShpInfo spid="_x0000_s4102" textRotate="1"/>
    <customShpInfo spid="_x0000_s4103"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Company>微软中国</Company>
  <Pages>119</Pages>
  <Words>14768</Words>
  <Characters>16808</Characters>
  <Lines>230</Lines>
  <Paragraphs>65</Paragraphs>
  <TotalTime>0</TotalTime>
  <ScaleCrop>false</ScaleCrop>
  <LinksUpToDate>false</LinksUpToDate>
  <CharactersWithSpaces>17010</CharactersWithSpaces>
  <Application>WPS Office_12.1.0.20305_F1E327BC-269C-435d-A152-05C5408002CA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2020-09-08T07:42:00Z</dcterms:created>
  <dc:creator>Administrator</dc:creator>
  <cp:lastModifiedBy>Administrator</cp:lastModifiedBy>
  <cp:lastPrinted>2023-11-17T05:38:00Z</cp:lastPrinted>
  <dcterms:modified xsi:type="dcterms:W3CDTF">2025-04-02T05:57:23Z</dcterms:modified>
  <cp:revision>53</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2052-12.1.0.20305</vt:lpwstr>
  </property>
  <property fmtid="{D5CDD505-2E9C-101B-9397-08002B2CF9AE}" pid="3" name="ICV">
    <vt:lpwstr>627228D1098D4AC39545CD28A001DBD8</vt:lpwstr>
  </property>
  <property fmtid="{D5CDD505-2E9C-101B-9397-08002B2CF9AE}" pid="4" name="KSOTemplateDocerSaveRecord">
    <vt:lpwstr>eyJoZGlkIjoiYTEyODI2OTBmYjFmM2ZmNThmYzFiYjYwZmM2ODE2NjkiLCJ1c2VySWQiOiIyNzIzMDkxMzQifQ==</vt:lpwstr>
  </property>
</Properties>
</file>