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707D">
      <w:pPr>
        <w:widowControl/>
        <w:adjustRightInd w:val="0"/>
        <w:snapToGrid w:val="0"/>
        <w:rPr>
          <w:color w:val="000000" w:themeColor="text1"/>
        </w:rPr>
      </w:pPr>
    </w:p>
    <w:p w14:paraId="1343FAF3">
      <w:pPr>
        <w:adjustRightInd w:val="0"/>
        <w:snapToGrid w:val="0"/>
        <w:spacing w:line="300" w:lineRule="auto"/>
        <w:jc w:val="center"/>
        <w:rPr>
          <w:rFonts w:ascii="黑体" w:hAnsi="黑体" w:eastAsia="黑体" w:cs="黑体"/>
          <w:color w:val="000000" w:themeColor="text1"/>
          <w:sz w:val="24"/>
        </w:rPr>
      </w:pPr>
    </w:p>
    <w:p w14:paraId="72A29CF8">
      <w:pPr>
        <w:autoSpaceDE w:val="0"/>
        <w:autoSpaceDN w:val="0"/>
        <w:adjustRightInd w:val="0"/>
        <w:spacing w:line="360" w:lineRule="auto"/>
        <w:jc w:val="center"/>
        <w:rPr>
          <w:rFonts w:hint="eastAsia" w:ascii="宋体" w:hAnsi="宋体" w:cs="宋体"/>
          <w:bCs/>
          <w:sz w:val="44"/>
          <w:szCs w:val="44"/>
          <w:lang w:val="en-US" w:eastAsia="zh-CN"/>
        </w:rPr>
      </w:pPr>
      <w:r>
        <w:rPr>
          <w:rFonts w:hint="eastAsia" w:ascii="宋体" w:hAnsi="宋体" w:cs="宋体"/>
          <w:bCs/>
          <w:sz w:val="44"/>
          <w:szCs w:val="44"/>
          <w:lang w:val="en-US" w:eastAsia="zh-CN"/>
        </w:rPr>
        <w:t>购买项目乡镇（街）民政服务站项目</w:t>
      </w:r>
    </w:p>
    <w:p w14:paraId="44DDF6BE">
      <w:pPr>
        <w:pStyle w:val="2"/>
        <w:rPr>
          <w:rFonts w:hint="eastAsia"/>
          <w:lang w:val="en-US" w:eastAsia="zh-CN"/>
        </w:rPr>
      </w:pPr>
    </w:p>
    <w:p w14:paraId="1D544487">
      <w:pPr>
        <w:pStyle w:val="2"/>
        <w:rPr>
          <w:rFonts w:hint="default"/>
          <w:lang w:val="en-US"/>
        </w:rPr>
      </w:pPr>
    </w:p>
    <w:p w14:paraId="3EAD8CCD">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招 标 文 件</w:t>
      </w:r>
    </w:p>
    <w:p w14:paraId="799F7A44">
      <w:pPr>
        <w:autoSpaceDE w:val="0"/>
        <w:autoSpaceDN w:val="0"/>
        <w:adjustRightInd w:val="0"/>
        <w:spacing w:line="360" w:lineRule="auto"/>
        <w:jc w:val="center"/>
        <w:rPr>
          <w:rFonts w:hint="default" w:ascii="宋体" w:hAnsi="宋体" w:eastAsia="宋体" w:cs="宋体"/>
          <w:sz w:val="32"/>
          <w:szCs w:val="18"/>
          <w:highlight w:val="green"/>
          <w:lang w:val="en-US" w:eastAsia="zh-CN"/>
        </w:rPr>
      </w:pPr>
      <w:r>
        <w:rPr>
          <w:rFonts w:hint="eastAsia" w:ascii="宋体" w:hAnsi="宋体" w:cs="宋体"/>
          <w:sz w:val="32"/>
          <w:szCs w:val="18"/>
          <w:lang w:val="zh-CN"/>
        </w:rPr>
        <w:t xml:space="preserve">项目编号: </w:t>
      </w:r>
      <w:r>
        <w:rPr>
          <w:rFonts w:hint="eastAsia" w:ascii="宋体" w:hAnsi="宋体" w:eastAsia="宋体" w:cs="宋体"/>
          <w:sz w:val="32"/>
          <w:szCs w:val="18"/>
          <w:highlight w:val="none"/>
          <w:lang w:val="zh-CN"/>
        </w:rPr>
        <w:t>采购</w:t>
      </w:r>
      <w:r>
        <w:rPr>
          <w:rFonts w:hint="eastAsia" w:ascii="宋体" w:hAnsi="宋体" w:eastAsia="宋体" w:cs="宋体"/>
          <w:sz w:val="32"/>
          <w:szCs w:val="18"/>
          <w:highlight w:val="none"/>
          <w:lang w:val="en-US" w:eastAsia="zh-CN"/>
        </w:rPr>
        <w:t>计划-</w:t>
      </w:r>
      <w:r>
        <w:rPr>
          <w:rFonts w:hint="eastAsia" w:ascii="宋体" w:hAnsi="宋体" w:eastAsia="宋体" w:cs="宋体"/>
          <w:sz w:val="32"/>
          <w:szCs w:val="18"/>
          <w:highlight w:val="none"/>
          <w:lang w:val="zh-CN"/>
        </w:rPr>
        <w:t>[</w:t>
      </w:r>
      <w:r>
        <w:rPr>
          <w:rFonts w:hint="eastAsia" w:ascii="宋体" w:hAnsi="宋体" w:eastAsia="宋体" w:cs="宋体"/>
          <w:sz w:val="32"/>
          <w:szCs w:val="18"/>
          <w:highlight w:val="none"/>
          <w:lang w:val="en-US" w:eastAsia="zh-CN"/>
        </w:rPr>
        <w:t>2024</w:t>
      </w:r>
      <w:r>
        <w:rPr>
          <w:rFonts w:hint="eastAsia" w:ascii="宋体" w:hAnsi="宋体" w:eastAsia="宋体" w:cs="宋体"/>
          <w:sz w:val="32"/>
          <w:szCs w:val="18"/>
          <w:highlight w:val="none"/>
          <w:lang w:val="zh-CN"/>
        </w:rPr>
        <w:t>]-0</w:t>
      </w:r>
      <w:r>
        <w:rPr>
          <w:rFonts w:hint="eastAsia" w:ascii="宋体" w:hAnsi="宋体" w:eastAsia="宋体" w:cs="宋体"/>
          <w:sz w:val="32"/>
          <w:szCs w:val="18"/>
          <w:highlight w:val="none"/>
          <w:lang w:val="en-US" w:eastAsia="zh-CN"/>
        </w:rPr>
        <w:t>0</w:t>
      </w:r>
      <w:r>
        <w:rPr>
          <w:rFonts w:hint="eastAsia" w:ascii="宋体" w:hAnsi="宋体" w:cs="宋体"/>
          <w:sz w:val="32"/>
          <w:szCs w:val="18"/>
          <w:highlight w:val="none"/>
          <w:lang w:val="en-US" w:eastAsia="zh-CN"/>
        </w:rPr>
        <w:t>377</w:t>
      </w:r>
      <w:r>
        <w:rPr>
          <w:rFonts w:hint="eastAsia" w:ascii="宋体" w:hAnsi="宋体" w:eastAsia="宋体" w:cs="宋体"/>
          <w:sz w:val="32"/>
          <w:szCs w:val="18"/>
          <w:highlight w:val="none"/>
          <w:lang w:val="zh-CN"/>
        </w:rPr>
        <w:t>号</w:t>
      </w:r>
      <w:r>
        <w:rPr>
          <w:rFonts w:hint="eastAsia" w:ascii="宋体" w:hAnsi="宋体" w:eastAsia="宋体" w:cs="宋体"/>
          <w:sz w:val="32"/>
          <w:szCs w:val="18"/>
          <w:highlight w:val="none"/>
          <w:lang w:val="en-US" w:eastAsia="zh-CN"/>
        </w:rPr>
        <w:t>-</w:t>
      </w:r>
      <w:r>
        <w:rPr>
          <w:rFonts w:hint="eastAsia" w:ascii="宋体" w:hAnsi="宋体" w:cs="宋体"/>
          <w:sz w:val="32"/>
          <w:szCs w:val="18"/>
          <w:highlight w:val="none"/>
          <w:lang w:val="en-US" w:eastAsia="zh-CN"/>
        </w:rPr>
        <w:t>ZDHC10</w:t>
      </w:r>
      <w:r>
        <w:rPr>
          <w:rFonts w:ascii="宋体" w:hAnsi="宋体" w:cs="宋体"/>
          <w:sz w:val="32"/>
          <w:szCs w:val="18"/>
          <w:highlight w:val="none"/>
          <w:lang w:val="zh-CN"/>
        </w:rPr>
        <w:t>-</w:t>
      </w:r>
      <w:r>
        <w:rPr>
          <w:rFonts w:hint="eastAsia" w:ascii="宋体" w:hAnsi="宋体" w:cs="宋体"/>
          <w:sz w:val="32"/>
          <w:szCs w:val="18"/>
          <w:highlight w:val="none"/>
          <w:lang w:val="en-US" w:eastAsia="zh-CN"/>
        </w:rPr>
        <w:t>08</w:t>
      </w:r>
    </w:p>
    <w:p w14:paraId="440477DE">
      <w:pPr>
        <w:autoSpaceDE w:val="0"/>
        <w:autoSpaceDN w:val="0"/>
        <w:adjustRightInd w:val="0"/>
        <w:spacing w:line="360" w:lineRule="auto"/>
        <w:jc w:val="center"/>
        <w:rPr>
          <w:rFonts w:hint="eastAsia" w:ascii="宋体" w:hAnsi="宋体" w:cs="宋体"/>
          <w:b w:val="0"/>
          <w:sz w:val="32"/>
          <w:szCs w:val="18"/>
          <w:lang w:val="zh-CN"/>
        </w:rPr>
      </w:pPr>
    </w:p>
    <w:p w14:paraId="7B70C3D5">
      <w:pPr>
        <w:autoSpaceDE w:val="0"/>
        <w:autoSpaceDN w:val="0"/>
        <w:adjustRightInd w:val="0"/>
        <w:spacing w:line="360" w:lineRule="auto"/>
        <w:jc w:val="center"/>
        <w:rPr>
          <w:rFonts w:hint="eastAsia" w:ascii="宋体" w:hAnsi="宋体" w:cs="宋体"/>
          <w:b w:val="0"/>
          <w:sz w:val="32"/>
          <w:szCs w:val="18"/>
          <w:lang w:val="zh-CN"/>
        </w:rPr>
      </w:pPr>
    </w:p>
    <w:p w14:paraId="41D075A1">
      <w:pPr>
        <w:autoSpaceDE w:val="0"/>
        <w:autoSpaceDN w:val="0"/>
        <w:adjustRightInd w:val="0"/>
        <w:spacing w:line="360" w:lineRule="auto"/>
        <w:jc w:val="center"/>
        <w:rPr>
          <w:rFonts w:hint="eastAsia" w:ascii="宋体" w:hAnsi="宋体" w:cs="宋体"/>
          <w:b w:val="0"/>
          <w:sz w:val="32"/>
          <w:szCs w:val="18"/>
          <w:lang w:val="zh-CN"/>
        </w:rPr>
      </w:pPr>
    </w:p>
    <w:p w14:paraId="07E5CF4C">
      <w:pPr>
        <w:autoSpaceDE w:val="0"/>
        <w:autoSpaceDN w:val="0"/>
        <w:adjustRightInd w:val="0"/>
        <w:spacing w:line="360" w:lineRule="auto"/>
        <w:jc w:val="center"/>
        <w:rPr>
          <w:rFonts w:hint="eastAsia" w:ascii="宋体" w:hAnsi="宋体" w:cs="宋体"/>
          <w:b w:val="0"/>
          <w:sz w:val="32"/>
          <w:szCs w:val="18"/>
          <w:lang w:val="zh-CN"/>
        </w:rPr>
      </w:pPr>
    </w:p>
    <w:p w14:paraId="4ACACC41">
      <w:pPr>
        <w:autoSpaceDE w:val="0"/>
        <w:autoSpaceDN w:val="0"/>
        <w:adjustRightInd w:val="0"/>
        <w:spacing w:line="360" w:lineRule="auto"/>
        <w:jc w:val="center"/>
        <w:rPr>
          <w:rFonts w:hint="eastAsia" w:ascii="宋体" w:hAnsi="宋体" w:cs="宋体"/>
          <w:b w:val="0"/>
          <w:sz w:val="32"/>
          <w:szCs w:val="18"/>
          <w:lang w:val="zh-CN"/>
        </w:rPr>
      </w:pPr>
    </w:p>
    <w:p w14:paraId="45823FD3">
      <w:pPr>
        <w:autoSpaceDE w:val="0"/>
        <w:autoSpaceDN w:val="0"/>
        <w:adjustRightInd w:val="0"/>
        <w:spacing w:line="360" w:lineRule="auto"/>
        <w:jc w:val="center"/>
        <w:rPr>
          <w:rFonts w:hint="eastAsia" w:ascii="宋体" w:hAnsi="宋体" w:cs="宋体"/>
          <w:b w:val="0"/>
          <w:sz w:val="32"/>
          <w:szCs w:val="18"/>
          <w:lang w:val="zh-CN"/>
        </w:rPr>
      </w:pPr>
    </w:p>
    <w:p w14:paraId="5674D868">
      <w:pPr>
        <w:pStyle w:val="2"/>
        <w:rPr>
          <w:rFonts w:hint="eastAsia" w:ascii="宋体" w:hAnsi="宋体" w:cs="宋体"/>
          <w:b w:val="0"/>
          <w:sz w:val="32"/>
          <w:szCs w:val="18"/>
          <w:lang w:val="zh-CN"/>
        </w:rPr>
      </w:pPr>
    </w:p>
    <w:p w14:paraId="1E5CE624">
      <w:pPr>
        <w:pStyle w:val="2"/>
        <w:rPr>
          <w:rFonts w:hint="eastAsia" w:ascii="宋体" w:hAnsi="宋体" w:cs="宋体"/>
          <w:b w:val="0"/>
          <w:sz w:val="32"/>
          <w:szCs w:val="18"/>
          <w:lang w:val="zh-CN"/>
        </w:rPr>
      </w:pPr>
    </w:p>
    <w:p w14:paraId="0B5F03FC">
      <w:pPr>
        <w:pStyle w:val="2"/>
        <w:jc w:val="both"/>
        <w:rPr>
          <w:rFonts w:hint="eastAsia"/>
          <w:lang w:val="zh-CN"/>
        </w:rPr>
      </w:pPr>
    </w:p>
    <w:p w14:paraId="688B8AA0">
      <w:pPr>
        <w:pStyle w:val="2"/>
        <w:jc w:val="both"/>
        <w:rPr>
          <w:rFonts w:hint="eastAsia"/>
          <w:lang w:val="zh-CN"/>
        </w:rPr>
      </w:pPr>
    </w:p>
    <w:p w14:paraId="7391B25A">
      <w:pPr>
        <w:spacing w:line="360" w:lineRule="auto"/>
        <w:jc w:val="center"/>
        <w:rPr>
          <w:rFonts w:hint="default" w:ascii="宋体" w:hAnsi="宋体" w:eastAsia="宋体"/>
          <w:b w:val="0"/>
          <w:sz w:val="24"/>
          <w:lang w:val="en-US" w:eastAsia="zh-CN"/>
        </w:rPr>
      </w:pPr>
      <w:r>
        <w:rPr>
          <w:rFonts w:hint="eastAsia" w:ascii="宋体" w:hAnsi="宋体" w:cs="宋体"/>
          <w:sz w:val="32"/>
          <w:szCs w:val="18"/>
          <w:lang w:val="en-US" w:eastAsia="zh-CN"/>
        </w:rPr>
        <w:t>采购</w:t>
      </w:r>
      <w:r>
        <w:rPr>
          <w:rFonts w:hint="eastAsia" w:ascii="宋体" w:hAnsi="宋体" w:cs="宋体"/>
          <w:sz w:val="32"/>
          <w:szCs w:val="18"/>
          <w:lang w:val="zh-CN"/>
        </w:rPr>
        <w:t>人：</w:t>
      </w:r>
      <w:r>
        <w:rPr>
          <w:rFonts w:hint="eastAsia" w:ascii="宋体" w:hAnsi="宋体" w:cs="宋体"/>
          <w:bCs/>
          <w:sz w:val="32"/>
          <w:szCs w:val="18"/>
          <w:lang w:eastAsia="zh-CN"/>
        </w:rPr>
        <w:t>梅河</w:t>
      </w:r>
      <w:r>
        <w:rPr>
          <w:rFonts w:hint="eastAsia" w:ascii="宋体" w:hAnsi="宋体" w:cs="宋体"/>
          <w:bCs/>
          <w:sz w:val="32"/>
          <w:szCs w:val="18"/>
          <w:lang w:val="en-US" w:eastAsia="zh-CN"/>
        </w:rPr>
        <w:t>口市民政局</w:t>
      </w:r>
    </w:p>
    <w:p w14:paraId="27816076">
      <w:pPr>
        <w:autoSpaceDE w:val="0"/>
        <w:autoSpaceDN w:val="0"/>
        <w:adjustRightInd w:val="0"/>
        <w:spacing w:line="360" w:lineRule="auto"/>
        <w:jc w:val="center"/>
        <w:rPr>
          <w:rFonts w:hint="eastAsia" w:ascii="宋体" w:hAnsi="宋体" w:cs="宋体"/>
          <w:bCs/>
          <w:sz w:val="32"/>
          <w:szCs w:val="18"/>
        </w:rPr>
      </w:pPr>
    </w:p>
    <w:p w14:paraId="36396658">
      <w:pPr>
        <w:autoSpaceDE w:val="0"/>
        <w:autoSpaceDN w:val="0"/>
        <w:adjustRightInd w:val="0"/>
        <w:spacing w:line="360" w:lineRule="auto"/>
        <w:jc w:val="center"/>
        <w:rPr>
          <w:rFonts w:hint="eastAsia" w:ascii="宋体" w:hAnsi="宋体" w:cs="宋体"/>
          <w:sz w:val="32"/>
          <w:szCs w:val="18"/>
          <w:lang w:val="zh-CN"/>
        </w:rPr>
      </w:pPr>
      <w:r>
        <w:rPr>
          <w:rFonts w:hint="eastAsia" w:ascii="宋体" w:hAnsi="宋体" w:cs="宋体"/>
          <w:sz w:val="32"/>
          <w:szCs w:val="18"/>
          <w:lang w:val="en-US" w:eastAsia="zh-CN"/>
        </w:rPr>
        <w:t>采购</w:t>
      </w:r>
      <w:r>
        <w:rPr>
          <w:rFonts w:hint="eastAsia" w:ascii="宋体" w:hAnsi="宋体" w:cs="宋体"/>
          <w:sz w:val="32"/>
          <w:szCs w:val="18"/>
          <w:lang w:val="zh-CN"/>
        </w:rPr>
        <w:t>代理机构：吉林省</w:t>
      </w:r>
      <w:r>
        <w:rPr>
          <w:rFonts w:hint="eastAsia" w:ascii="宋体" w:hAnsi="宋体" w:cs="宋体"/>
          <w:sz w:val="32"/>
          <w:szCs w:val="18"/>
          <w:lang w:val="en-US" w:eastAsia="zh-CN"/>
        </w:rPr>
        <w:t>中达汇成项目管理</w:t>
      </w:r>
      <w:r>
        <w:rPr>
          <w:rFonts w:hint="eastAsia" w:ascii="宋体" w:hAnsi="宋体" w:cs="宋体"/>
          <w:sz w:val="32"/>
          <w:szCs w:val="18"/>
          <w:lang w:val="zh-CN"/>
        </w:rPr>
        <w:t>有限公司</w:t>
      </w:r>
    </w:p>
    <w:p w14:paraId="55620E1E">
      <w:pPr>
        <w:autoSpaceDE w:val="0"/>
        <w:autoSpaceDN w:val="0"/>
        <w:adjustRightInd w:val="0"/>
        <w:spacing w:line="360" w:lineRule="auto"/>
        <w:jc w:val="center"/>
        <w:rPr>
          <w:rFonts w:hint="eastAsia" w:ascii="宋体" w:hAnsi="宋体" w:cs="宋体"/>
          <w:b w:val="0"/>
          <w:sz w:val="32"/>
          <w:szCs w:val="18"/>
          <w:lang w:val="zh-CN"/>
        </w:rPr>
      </w:pPr>
    </w:p>
    <w:p w14:paraId="7492307D">
      <w:pPr>
        <w:jc w:val="center"/>
        <w:rPr>
          <w:rFonts w:hint="eastAsia" w:ascii="宋体" w:hAnsi="宋体" w:cs="宋体"/>
          <w:sz w:val="32"/>
          <w:szCs w:val="18"/>
          <w:highlight w:val="none"/>
          <w:lang w:val="zh-CN"/>
        </w:rPr>
      </w:pPr>
      <w:r>
        <w:rPr>
          <w:rFonts w:hint="eastAsia" w:ascii="宋体" w:hAnsi="宋体" w:cs="宋体"/>
          <w:sz w:val="32"/>
          <w:szCs w:val="18"/>
          <w:lang w:val="zh-CN"/>
        </w:rPr>
        <w:t>日期：202</w:t>
      </w:r>
      <w:r>
        <w:rPr>
          <w:rFonts w:hint="eastAsia" w:ascii="宋体" w:hAnsi="宋体" w:cs="宋体"/>
          <w:sz w:val="32"/>
          <w:szCs w:val="18"/>
          <w:lang w:val="en-US" w:eastAsia="zh-CN"/>
        </w:rPr>
        <w:t>4</w:t>
      </w:r>
      <w:r>
        <w:rPr>
          <w:rFonts w:hint="eastAsia" w:ascii="宋体" w:hAnsi="宋体" w:cs="宋体"/>
          <w:sz w:val="32"/>
          <w:szCs w:val="18"/>
          <w:highlight w:val="none"/>
          <w:lang w:val="zh-CN"/>
        </w:rPr>
        <w:t>年</w:t>
      </w:r>
      <w:r>
        <w:rPr>
          <w:rFonts w:hint="eastAsia" w:ascii="宋体" w:hAnsi="宋体" w:cs="宋体"/>
          <w:sz w:val="32"/>
          <w:szCs w:val="18"/>
          <w:highlight w:val="none"/>
          <w:lang w:val="en-US" w:eastAsia="zh-CN"/>
        </w:rPr>
        <w:t>10</w:t>
      </w:r>
      <w:r>
        <w:rPr>
          <w:rFonts w:hint="eastAsia" w:ascii="宋体" w:hAnsi="宋体" w:cs="宋体"/>
          <w:sz w:val="32"/>
          <w:szCs w:val="18"/>
          <w:highlight w:val="none"/>
          <w:lang w:val="zh-CN"/>
        </w:rPr>
        <w:t>月</w:t>
      </w:r>
    </w:p>
    <w:p w14:paraId="7E4CAC0F">
      <w:pPr>
        <w:pStyle w:val="2"/>
        <w:rPr>
          <w:rFonts w:hint="eastAsia" w:ascii="宋体" w:hAnsi="宋体" w:cs="宋体"/>
          <w:sz w:val="32"/>
          <w:szCs w:val="18"/>
          <w:highlight w:val="none"/>
          <w:lang w:val="zh-CN"/>
        </w:rPr>
      </w:pPr>
    </w:p>
    <w:p w14:paraId="2FCB66D4">
      <w:pPr>
        <w:pStyle w:val="38"/>
        <w:shd w:val="clear" w:color="auto" w:fill="FFFFFF"/>
        <w:spacing w:beforeAutospacing="0" w:afterAutospacing="0"/>
        <w:ind w:firstLine="688" w:firstLineChars="200"/>
        <w:jc w:val="center"/>
        <w:rPr>
          <w:rStyle w:val="23"/>
          <w:color w:val="000000" w:themeColor="text1"/>
          <w:sz w:val="36"/>
          <w:szCs w:val="36"/>
        </w:rPr>
      </w:pPr>
      <w:r>
        <w:rPr>
          <w:rStyle w:val="23"/>
          <w:rFonts w:hint="eastAsia"/>
          <w:color w:val="000000" w:themeColor="text1"/>
          <w:sz w:val="36"/>
          <w:szCs w:val="36"/>
        </w:rPr>
        <w:t>目  录</w:t>
      </w:r>
    </w:p>
    <w:p w14:paraId="56B74A95">
      <w:pPr>
        <w:pStyle w:val="38"/>
        <w:shd w:val="clear" w:color="auto" w:fill="FFFFFF"/>
        <w:spacing w:beforeAutospacing="0" w:afterAutospacing="0"/>
        <w:jc w:val="center"/>
        <w:rPr>
          <w:rStyle w:val="23"/>
          <w:color w:val="000000" w:themeColor="text1"/>
          <w:sz w:val="36"/>
          <w:szCs w:val="36"/>
        </w:rPr>
      </w:pPr>
    </w:p>
    <w:p w14:paraId="00CBB7BD">
      <w:pPr>
        <w:pStyle w:val="38"/>
        <w:shd w:val="clear" w:color="auto" w:fill="FFFFFF"/>
        <w:spacing w:beforeAutospacing="0" w:afterAutospacing="0"/>
        <w:rPr>
          <w:rStyle w:val="23"/>
          <w:rFonts w:hint="default" w:eastAsia="宋体"/>
          <w:b w:val="0"/>
          <w:color w:val="000000" w:themeColor="text1"/>
          <w:sz w:val="32"/>
          <w:szCs w:val="32"/>
          <w:lang w:val="en-US" w:eastAsia="zh-CN"/>
        </w:rPr>
      </w:pPr>
      <w:r>
        <w:rPr>
          <w:rStyle w:val="23"/>
          <w:rFonts w:hint="eastAsia"/>
          <w:b w:val="0"/>
          <w:color w:val="000000" w:themeColor="text1"/>
          <w:sz w:val="32"/>
          <w:szCs w:val="32"/>
        </w:rPr>
        <w:t xml:space="preserve">第一章  </w:t>
      </w:r>
      <w:r>
        <w:rPr>
          <w:rStyle w:val="23"/>
          <w:rFonts w:hint="eastAsia"/>
          <w:b w:val="0"/>
          <w:color w:val="000000" w:themeColor="text1"/>
          <w:sz w:val="32"/>
          <w:szCs w:val="32"/>
          <w:lang w:val="en-US" w:eastAsia="zh-CN"/>
        </w:rPr>
        <w:t>招标公告</w:t>
      </w:r>
    </w:p>
    <w:p w14:paraId="341F5DB0">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第二章  项目招标需求</w:t>
      </w:r>
    </w:p>
    <w:p w14:paraId="724E35E9">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6619D0C8">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第四章  资格审查方法与标准</w:t>
      </w:r>
    </w:p>
    <w:p w14:paraId="5E020E0C">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第五章  评标方法、程序与标准</w:t>
      </w:r>
    </w:p>
    <w:p w14:paraId="2F52BCD5">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第六章  投标人须知</w:t>
      </w:r>
    </w:p>
    <w:p w14:paraId="223254FD">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第七章  合同文本</w:t>
      </w:r>
    </w:p>
    <w:p w14:paraId="2E3BEF75">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第八章  投标文件格式</w:t>
      </w:r>
    </w:p>
    <w:p w14:paraId="27BDFCDF">
      <w:pPr>
        <w:pStyle w:val="38"/>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第九章  附件</w:t>
      </w:r>
    </w:p>
    <w:p w14:paraId="63B8D71E">
      <w:pPr>
        <w:pStyle w:val="3"/>
        <w:jc w:val="center"/>
        <w:rPr>
          <w:rStyle w:val="23"/>
          <w:rFonts w:hint="default" w:ascii="宋体" w:hAnsi="宋体" w:eastAsia="宋体" w:cs="宋体"/>
          <w:b/>
          <w:bCs/>
          <w:color w:val="000000" w:themeColor="text1"/>
          <w:sz w:val="21"/>
          <w:szCs w:val="21"/>
          <w:lang w:val="en-US"/>
        </w:rPr>
      </w:pPr>
      <w:r>
        <w:rPr>
          <w:rStyle w:val="23"/>
          <w:b/>
          <w:bCs/>
          <w:color w:val="000000" w:themeColor="text1"/>
          <w:sz w:val="36"/>
          <w:szCs w:val="36"/>
        </w:rPr>
        <w:br w:type="page"/>
      </w:r>
      <w:r>
        <w:rPr>
          <w:rStyle w:val="23"/>
          <w:rFonts w:hint="eastAsia" w:ascii="Calibri" w:hAnsi="Calibri" w:eastAsia="宋体" w:cs="Calibri"/>
          <w:b/>
          <w:bCs/>
          <w:color w:val="000000" w:themeColor="text1"/>
          <w:kern w:val="2"/>
          <w:sz w:val="36"/>
          <w:szCs w:val="36"/>
          <w:highlight w:val="none"/>
          <w:lang w:val="en-US" w:eastAsia="zh-CN" w:bidi="ar-SA"/>
        </w:rPr>
        <w:t xml:space="preserve">第一章  </w:t>
      </w:r>
      <w:r>
        <w:rPr>
          <w:rStyle w:val="23"/>
          <w:rFonts w:hint="eastAsia" w:ascii="Calibri" w:hAnsi="Calibri" w:cs="Calibri"/>
          <w:b/>
          <w:bCs/>
          <w:color w:val="000000" w:themeColor="text1"/>
          <w:kern w:val="2"/>
          <w:sz w:val="36"/>
          <w:szCs w:val="36"/>
          <w:highlight w:val="none"/>
          <w:lang w:val="en-US" w:eastAsia="zh-CN" w:bidi="ar-SA"/>
        </w:rPr>
        <w:t>招标公告</w:t>
      </w:r>
    </w:p>
    <w:p w14:paraId="2443F4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right="0" w:firstLine="388" w:firstLineChars="200"/>
        <w:jc w:val="both"/>
        <w:textAlignment w:val="auto"/>
        <w:rPr>
          <w:rFonts w:hint="eastAsia" w:asciiTheme="majorEastAsia" w:hAnsiTheme="majorEastAsia" w:eastAsiaTheme="majorEastAsia" w:cstheme="majorEastAsia"/>
          <w:b/>
          <w:bCs w:val="0"/>
          <w:sz w:val="21"/>
          <w:szCs w:val="21"/>
          <w:lang w:val="en-US"/>
        </w:rPr>
      </w:pPr>
      <w:bookmarkStart w:id="0" w:name="_Toc28359079"/>
      <w:bookmarkStart w:id="1" w:name="_Toc35393621"/>
      <w:bookmarkStart w:id="2" w:name="_Toc35393790"/>
      <w:bookmarkStart w:id="3" w:name="_Toc28359002"/>
      <w:bookmarkStart w:id="4" w:name="_Hlk24379207"/>
      <w:r>
        <w:rPr>
          <w:rFonts w:hint="eastAsia" w:asciiTheme="majorEastAsia" w:hAnsiTheme="majorEastAsia" w:eastAsiaTheme="majorEastAsia" w:cstheme="majorEastAsia"/>
          <w:b/>
          <w:bCs w:val="0"/>
          <w:kern w:val="0"/>
          <w:sz w:val="21"/>
          <w:szCs w:val="21"/>
          <w:lang w:val="en-US" w:eastAsia="zh-CN" w:bidi="ar"/>
        </w:rPr>
        <w:t>项目概况</w:t>
      </w:r>
    </w:p>
    <w:p w14:paraId="74E1C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88" w:firstLineChars="200"/>
        <w:jc w:val="both"/>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kern w:val="0"/>
          <w:sz w:val="21"/>
          <w:szCs w:val="21"/>
          <w:lang w:val="en-US" w:eastAsia="zh-CN" w:bidi="ar"/>
        </w:rPr>
        <w:t>购买项目乡镇（街）民政服务站项目</w:t>
      </w:r>
      <w:r>
        <w:rPr>
          <w:rFonts w:hint="eastAsia" w:asciiTheme="majorEastAsia" w:hAnsiTheme="majorEastAsia" w:eastAsiaTheme="majorEastAsia" w:cstheme="majorEastAsia"/>
          <w:b w:val="0"/>
          <w:bCs/>
          <w:kern w:val="0"/>
          <w:sz w:val="21"/>
          <w:szCs w:val="21"/>
          <w:lang w:val="en-US" w:eastAsia="zh-CN" w:bidi="ar"/>
        </w:rPr>
        <w:t>的潜在供应商应在</w:t>
      </w:r>
      <w:r>
        <w:rPr>
          <w:rFonts w:hint="eastAsia" w:asciiTheme="majorEastAsia" w:hAnsiTheme="majorEastAsia" w:eastAsiaTheme="majorEastAsia" w:cstheme="majorEastAsia"/>
          <w:b w:val="0"/>
          <w:sz w:val="21"/>
          <w:szCs w:val="21"/>
          <w:lang w:val="en-US" w:eastAsia="zh-CN"/>
        </w:rPr>
        <w:t>政采云平台（https://www.zcygov.cn）获取（下载）</w:t>
      </w:r>
      <w:r>
        <w:rPr>
          <w:rFonts w:hint="eastAsia" w:asciiTheme="majorEastAsia" w:hAnsiTheme="majorEastAsia" w:eastAsiaTheme="majorEastAsia" w:cstheme="majorEastAsia"/>
          <w:b w:val="0"/>
          <w:bCs/>
          <w:kern w:val="0"/>
          <w:sz w:val="21"/>
          <w:szCs w:val="21"/>
          <w:lang w:val="en-US" w:eastAsia="zh-CN" w:bidi="ar"/>
        </w:rPr>
        <w:t>采购文件，并于2024</w:t>
      </w:r>
      <w:r>
        <w:rPr>
          <w:rFonts w:hint="eastAsia" w:asciiTheme="majorEastAsia" w:hAnsiTheme="majorEastAsia" w:eastAsiaTheme="majorEastAsia" w:cstheme="majorEastAsia"/>
          <w:b w:val="0"/>
          <w:bCs/>
          <w:kern w:val="0"/>
          <w:sz w:val="21"/>
          <w:szCs w:val="21"/>
          <w:highlight w:val="none"/>
          <w:lang w:val="en-US" w:eastAsia="zh-CN" w:bidi="ar"/>
        </w:rPr>
        <w:t>年10月31日09时00</w:t>
      </w:r>
      <w:r>
        <w:rPr>
          <w:rFonts w:hint="eastAsia" w:asciiTheme="majorEastAsia" w:hAnsiTheme="majorEastAsia" w:eastAsiaTheme="majorEastAsia" w:cstheme="majorEastAsia"/>
          <w:b w:val="0"/>
          <w:bCs/>
          <w:kern w:val="0"/>
          <w:sz w:val="21"/>
          <w:szCs w:val="21"/>
          <w:lang w:val="en-US" w:eastAsia="zh-CN" w:bidi="ar"/>
        </w:rPr>
        <w:t>分（北京时间）前递交投标文件。</w:t>
      </w:r>
    </w:p>
    <w:p w14:paraId="092D0A89">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rPr>
      </w:pPr>
      <w:r>
        <w:rPr>
          <w:rFonts w:hint="eastAsia" w:asciiTheme="majorEastAsia" w:hAnsiTheme="majorEastAsia" w:eastAsiaTheme="majorEastAsia" w:cstheme="majorEastAsia"/>
          <w:b/>
          <w:bCs w:val="0"/>
          <w:color w:val="000000" w:themeColor="text1"/>
          <w:sz w:val="21"/>
          <w:szCs w:val="21"/>
        </w:rPr>
        <w:t>一、项目基本情况</w:t>
      </w:r>
      <w:bookmarkEnd w:id="0"/>
      <w:bookmarkEnd w:id="1"/>
      <w:bookmarkEnd w:id="2"/>
      <w:bookmarkEnd w:id="3"/>
    </w:p>
    <w:p w14:paraId="0E0A6786">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highlight w:val="none"/>
          <w:lang w:val="en-US"/>
        </w:rPr>
      </w:pPr>
      <w:r>
        <w:rPr>
          <w:rFonts w:hint="eastAsia" w:asciiTheme="majorEastAsia" w:hAnsiTheme="majorEastAsia" w:eastAsiaTheme="majorEastAsia" w:cstheme="majorEastAsia"/>
          <w:b w:val="0"/>
          <w:bCs/>
          <w:color w:val="000000" w:themeColor="text1"/>
          <w:sz w:val="21"/>
          <w:szCs w:val="21"/>
        </w:rPr>
        <w:t>1.项目编号：</w:t>
      </w:r>
      <w:r>
        <w:rPr>
          <w:rFonts w:hint="eastAsia" w:asciiTheme="majorEastAsia" w:hAnsiTheme="majorEastAsia" w:eastAsiaTheme="majorEastAsia" w:cstheme="majorEastAsia"/>
          <w:b w:val="0"/>
          <w:bCs/>
          <w:sz w:val="21"/>
          <w:szCs w:val="21"/>
          <w:highlight w:val="none"/>
        </w:rPr>
        <w:t>采购</w:t>
      </w:r>
      <w:r>
        <w:rPr>
          <w:rFonts w:hint="eastAsia" w:asciiTheme="majorEastAsia" w:hAnsiTheme="majorEastAsia" w:eastAsiaTheme="majorEastAsia" w:cstheme="majorEastAsia"/>
          <w:b w:val="0"/>
          <w:bCs/>
          <w:sz w:val="21"/>
          <w:szCs w:val="21"/>
          <w:highlight w:val="none"/>
          <w:lang w:val="en-US" w:eastAsia="zh-CN"/>
        </w:rPr>
        <w:t>计划-</w:t>
      </w:r>
      <w:r>
        <w:rPr>
          <w:rFonts w:hint="eastAsia" w:asciiTheme="majorEastAsia" w:hAnsiTheme="majorEastAsia" w:eastAsiaTheme="majorEastAsia" w:cstheme="majorEastAsia"/>
          <w:b w:val="0"/>
          <w:bCs/>
          <w:sz w:val="21"/>
          <w:szCs w:val="21"/>
          <w:highlight w:val="none"/>
        </w:rPr>
        <w:t>[</w:t>
      </w:r>
      <w:r>
        <w:rPr>
          <w:rFonts w:hint="eastAsia" w:asciiTheme="majorEastAsia" w:hAnsiTheme="majorEastAsia" w:eastAsiaTheme="majorEastAsia" w:cstheme="majorEastAsia"/>
          <w:b w:val="0"/>
          <w:bCs/>
          <w:sz w:val="21"/>
          <w:szCs w:val="21"/>
          <w:highlight w:val="none"/>
          <w:lang w:val="en-US" w:eastAsia="zh-CN"/>
        </w:rPr>
        <w:t>2024</w:t>
      </w:r>
      <w:r>
        <w:rPr>
          <w:rFonts w:hint="eastAsia" w:asciiTheme="majorEastAsia" w:hAnsiTheme="majorEastAsia" w:eastAsiaTheme="majorEastAsia" w:cstheme="majorEastAsia"/>
          <w:b w:val="0"/>
          <w:bCs/>
          <w:sz w:val="21"/>
          <w:szCs w:val="21"/>
          <w:highlight w:val="none"/>
        </w:rPr>
        <w:t>]-0</w:t>
      </w:r>
      <w:r>
        <w:rPr>
          <w:rFonts w:hint="eastAsia" w:asciiTheme="majorEastAsia" w:hAnsiTheme="majorEastAsia" w:eastAsiaTheme="majorEastAsia" w:cstheme="majorEastAsia"/>
          <w:b w:val="0"/>
          <w:bCs/>
          <w:sz w:val="21"/>
          <w:szCs w:val="21"/>
          <w:highlight w:val="none"/>
          <w:lang w:val="en-US" w:eastAsia="zh-CN"/>
        </w:rPr>
        <w:t>0377</w:t>
      </w:r>
      <w:r>
        <w:rPr>
          <w:rFonts w:hint="eastAsia" w:asciiTheme="majorEastAsia" w:hAnsiTheme="majorEastAsia" w:eastAsiaTheme="majorEastAsia" w:cstheme="majorEastAsia"/>
          <w:b w:val="0"/>
          <w:bCs/>
          <w:sz w:val="21"/>
          <w:szCs w:val="21"/>
          <w:highlight w:val="none"/>
        </w:rPr>
        <w:t>号</w:t>
      </w:r>
      <w:r>
        <w:rPr>
          <w:rFonts w:hint="eastAsia" w:asciiTheme="majorEastAsia" w:hAnsiTheme="majorEastAsia" w:eastAsiaTheme="majorEastAsia" w:cstheme="majorEastAsia"/>
          <w:b w:val="0"/>
          <w:bCs/>
          <w:sz w:val="21"/>
          <w:szCs w:val="21"/>
          <w:highlight w:val="none"/>
          <w:lang w:val="en-US" w:eastAsia="zh-CN"/>
        </w:rPr>
        <w:t>-ZDHC10-08</w:t>
      </w:r>
    </w:p>
    <w:p w14:paraId="6E39256E">
      <w:pPr>
        <w:pageBreakBefore w:val="0"/>
        <w:widowControl/>
        <w:tabs>
          <w:tab w:val="left" w:pos="3220"/>
          <w:tab w:val="center" w:pos="4458"/>
        </w:tabs>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highlight w:val="none"/>
          <w:lang w:val="en-US" w:eastAsia="zh-CN"/>
        </w:rPr>
      </w:pPr>
      <w:r>
        <w:rPr>
          <w:rFonts w:hint="eastAsia" w:asciiTheme="majorEastAsia" w:hAnsiTheme="majorEastAsia" w:eastAsiaTheme="majorEastAsia" w:cstheme="majorEastAsia"/>
          <w:b w:val="0"/>
          <w:bCs/>
          <w:color w:val="000000" w:themeColor="text1"/>
          <w:sz w:val="21"/>
          <w:szCs w:val="21"/>
          <w:highlight w:val="none"/>
          <w:lang w:val="en-US" w:eastAsia="zh-CN"/>
        </w:rPr>
        <w:t>2.采购编号：</w:t>
      </w:r>
      <w:r>
        <w:rPr>
          <w:rFonts w:hint="eastAsia" w:asciiTheme="majorEastAsia" w:hAnsiTheme="majorEastAsia" w:eastAsiaTheme="majorEastAsia" w:cstheme="majorEastAsia"/>
          <w:b w:val="0"/>
          <w:bCs/>
          <w:sz w:val="21"/>
          <w:szCs w:val="21"/>
          <w:highlight w:val="none"/>
        </w:rPr>
        <w:t>采购</w:t>
      </w:r>
      <w:r>
        <w:rPr>
          <w:rFonts w:hint="eastAsia" w:asciiTheme="majorEastAsia" w:hAnsiTheme="majorEastAsia" w:eastAsiaTheme="majorEastAsia" w:cstheme="majorEastAsia"/>
          <w:b w:val="0"/>
          <w:bCs/>
          <w:sz w:val="21"/>
          <w:szCs w:val="21"/>
          <w:highlight w:val="none"/>
          <w:lang w:val="en-US" w:eastAsia="zh-CN"/>
        </w:rPr>
        <w:t>计划-</w:t>
      </w:r>
      <w:r>
        <w:rPr>
          <w:rFonts w:hint="eastAsia" w:asciiTheme="majorEastAsia" w:hAnsiTheme="majorEastAsia" w:eastAsiaTheme="majorEastAsia" w:cstheme="majorEastAsia"/>
          <w:b w:val="0"/>
          <w:bCs/>
          <w:sz w:val="21"/>
          <w:szCs w:val="21"/>
          <w:highlight w:val="none"/>
        </w:rPr>
        <w:t>[</w:t>
      </w:r>
      <w:r>
        <w:rPr>
          <w:rFonts w:hint="eastAsia" w:asciiTheme="majorEastAsia" w:hAnsiTheme="majorEastAsia" w:eastAsiaTheme="majorEastAsia" w:cstheme="majorEastAsia"/>
          <w:b w:val="0"/>
          <w:bCs/>
          <w:sz w:val="21"/>
          <w:szCs w:val="21"/>
          <w:highlight w:val="none"/>
          <w:lang w:val="en-US" w:eastAsia="zh-CN"/>
        </w:rPr>
        <w:t>2024</w:t>
      </w:r>
      <w:r>
        <w:rPr>
          <w:rFonts w:hint="eastAsia" w:asciiTheme="majorEastAsia" w:hAnsiTheme="majorEastAsia" w:eastAsiaTheme="majorEastAsia" w:cstheme="majorEastAsia"/>
          <w:b w:val="0"/>
          <w:bCs/>
          <w:sz w:val="21"/>
          <w:szCs w:val="21"/>
          <w:highlight w:val="none"/>
        </w:rPr>
        <w:t>]-0</w:t>
      </w:r>
      <w:r>
        <w:rPr>
          <w:rFonts w:hint="eastAsia" w:asciiTheme="majorEastAsia" w:hAnsiTheme="majorEastAsia" w:eastAsiaTheme="majorEastAsia" w:cstheme="majorEastAsia"/>
          <w:b w:val="0"/>
          <w:bCs/>
          <w:sz w:val="21"/>
          <w:szCs w:val="21"/>
          <w:highlight w:val="none"/>
          <w:lang w:val="en-US" w:eastAsia="zh-CN"/>
        </w:rPr>
        <w:t>0377</w:t>
      </w:r>
      <w:r>
        <w:rPr>
          <w:rFonts w:hint="eastAsia" w:asciiTheme="majorEastAsia" w:hAnsiTheme="majorEastAsia" w:eastAsiaTheme="majorEastAsia" w:cstheme="majorEastAsia"/>
          <w:b w:val="0"/>
          <w:bCs/>
          <w:sz w:val="21"/>
          <w:szCs w:val="21"/>
          <w:highlight w:val="none"/>
        </w:rPr>
        <w:t>号</w:t>
      </w:r>
    </w:p>
    <w:p w14:paraId="1FB5D23F">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3</w:t>
      </w:r>
      <w:r>
        <w:rPr>
          <w:rFonts w:hint="eastAsia" w:asciiTheme="majorEastAsia" w:hAnsiTheme="majorEastAsia" w:eastAsiaTheme="majorEastAsia" w:cstheme="majorEastAsia"/>
          <w:b w:val="0"/>
          <w:bCs/>
          <w:color w:val="000000" w:themeColor="text1"/>
          <w:sz w:val="21"/>
          <w:szCs w:val="21"/>
        </w:rPr>
        <w:t>.项目名称：</w:t>
      </w:r>
      <w:r>
        <w:rPr>
          <w:rFonts w:hint="eastAsia" w:asciiTheme="majorEastAsia" w:hAnsiTheme="majorEastAsia" w:eastAsiaTheme="majorEastAsia" w:cstheme="majorEastAsia"/>
          <w:b w:val="0"/>
          <w:bCs/>
          <w:color w:val="000000"/>
          <w:kern w:val="0"/>
          <w:sz w:val="21"/>
          <w:szCs w:val="21"/>
          <w:lang w:val="en-US" w:eastAsia="zh-CN" w:bidi="ar"/>
        </w:rPr>
        <w:t>购买项目乡镇（街）民政服务站项目</w:t>
      </w:r>
    </w:p>
    <w:bookmarkEnd w:id="4"/>
    <w:p w14:paraId="573D3383">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4.资金来源：财政资金</w:t>
      </w:r>
    </w:p>
    <w:p w14:paraId="263C067B">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5.</w:t>
      </w:r>
      <w:r>
        <w:rPr>
          <w:rFonts w:hint="eastAsia" w:asciiTheme="majorEastAsia" w:hAnsiTheme="majorEastAsia" w:eastAsiaTheme="majorEastAsia" w:cstheme="majorEastAsia"/>
          <w:b w:val="0"/>
          <w:bCs/>
          <w:color w:val="000000" w:themeColor="text1"/>
          <w:sz w:val="21"/>
          <w:szCs w:val="21"/>
        </w:rPr>
        <w:t>预算金额</w:t>
      </w:r>
      <w:r>
        <w:rPr>
          <w:rFonts w:hint="eastAsia" w:asciiTheme="majorEastAsia" w:hAnsiTheme="majorEastAsia" w:eastAsiaTheme="majorEastAsia" w:cstheme="majorEastAsia"/>
          <w:b w:val="0"/>
          <w:bCs/>
          <w:sz w:val="21"/>
          <w:szCs w:val="21"/>
        </w:rPr>
        <w:t>（最高限</w:t>
      </w:r>
      <w:r>
        <w:rPr>
          <w:rFonts w:hint="eastAsia" w:asciiTheme="majorEastAsia" w:hAnsiTheme="majorEastAsia" w:eastAsiaTheme="majorEastAsia" w:cstheme="majorEastAsia"/>
          <w:b w:val="0"/>
          <w:bCs/>
          <w:sz w:val="21"/>
          <w:szCs w:val="21"/>
          <w:highlight w:val="none"/>
        </w:rPr>
        <w:t>价）：</w:t>
      </w:r>
      <w:r>
        <w:rPr>
          <w:rFonts w:hint="eastAsia" w:asciiTheme="majorEastAsia" w:hAnsiTheme="majorEastAsia" w:eastAsiaTheme="majorEastAsia" w:cstheme="majorEastAsia"/>
          <w:b w:val="0"/>
          <w:bCs/>
          <w:sz w:val="21"/>
          <w:szCs w:val="21"/>
          <w:highlight w:val="none"/>
          <w:lang w:val="en-US" w:eastAsia="zh-CN"/>
        </w:rPr>
        <w:t>2580000.00</w:t>
      </w:r>
      <w:r>
        <w:rPr>
          <w:rFonts w:hint="eastAsia" w:asciiTheme="majorEastAsia" w:hAnsiTheme="majorEastAsia" w:eastAsiaTheme="majorEastAsia" w:cstheme="majorEastAsia"/>
          <w:b w:val="0"/>
          <w:bCs/>
          <w:sz w:val="21"/>
          <w:szCs w:val="21"/>
        </w:rPr>
        <w:t>元</w:t>
      </w:r>
    </w:p>
    <w:p w14:paraId="2EE74947">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en-US" w:eastAsia="zh-CN"/>
        </w:rPr>
      </w:pPr>
      <w:bookmarkStart w:id="5" w:name="_Toc35393622"/>
      <w:bookmarkStart w:id="6" w:name="_Toc28359080"/>
      <w:bookmarkStart w:id="7" w:name="_Toc28359003"/>
      <w:bookmarkStart w:id="8" w:name="_Toc35393791"/>
      <w:r>
        <w:rPr>
          <w:rFonts w:hint="eastAsia" w:asciiTheme="majorEastAsia" w:hAnsiTheme="majorEastAsia" w:eastAsiaTheme="majorEastAsia" w:cstheme="majorEastAsia"/>
          <w:b w:val="0"/>
          <w:bCs/>
          <w:sz w:val="21"/>
          <w:szCs w:val="21"/>
          <w:lang w:val="en-US" w:eastAsia="zh-CN"/>
        </w:rPr>
        <w:t>6.采购方式：公开招标</w:t>
      </w:r>
    </w:p>
    <w:p w14:paraId="0F9D09DA">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7.采购需求：</w:t>
      </w:r>
    </w:p>
    <w:p w14:paraId="6B3C2879">
      <w:pPr>
        <w:pStyle w:val="17"/>
        <w:pageBreakBefore w:val="0"/>
        <w:widowControl/>
        <w:kinsoku/>
        <w:wordWrap/>
        <w:overflowPunct/>
        <w:topLinePunct w:val="0"/>
        <w:autoSpaceDN/>
        <w:bidi w:val="0"/>
        <w:adjustRightInd/>
        <w:snapToGrid/>
        <w:spacing w:beforeAutospacing="0" w:afterAutospacing="0" w:line="360" w:lineRule="auto"/>
        <w:ind w:firstLine="388" w:firstLineChars="200"/>
        <w:contextualSpacing/>
        <w:textAlignment w:val="auto"/>
        <w:rPr>
          <w:rFonts w:hint="eastAsia"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7.1采购标的名称：</w:t>
      </w:r>
      <w:r>
        <w:rPr>
          <w:rFonts w:hint="eastAsia" w:asciiTheme="majorEastAsia" w:hAnsiTheme="majorEastAsia" w:eastAsiaTheme="majorEastAsia" w:cstheme="majorEastAsia"/>
          <w:b w:val="0"/>
          <w:bCs/>
          <w:color w:val="000000"/>
          <w:kern w:val="0"/>
          <w:sz w:val="21"/>
          <w:szCs w:val="21"/>
          <w:lang w:val="en-US" w:eastAsia="zh-CN" w:bidi="ar"/>
        </w:rPr>
        <w:t>购买项目乡镇（街）民政服务站项目</w:t>
      </w:r>
    </w:p>
    <w:p w14:paraId="3AF9BA54">
      <w:pPr>
        <w:pStyle w:val="17"/>
        <w:pageBreakBefore w:val="0"/>
        <w:widowControl/>
        <w:kinsoku/>
        <w:wordWrap/>
        <w:overflowPunct/>
        <w:topLinePunct w:val="0"/>
        <w:autoSpaceDN/>
        <w:bidi w:val="0"/>
        <w:adjustRightInd/>
        <w:snapToGrid/>
        <w:spacing w:beforeAutospacing="0" w:afterAutospacing="0" w:line="360" w:lineRule="auto"/>
        <w:ind w:firstLine="388" w:firstLineChars="200"/>
        <w:contextualSpacing/>
        <w:textAlignment w:val="auto"/>
        <w:rPr>
          <w:rFonts w:hint="eastAsia"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7.2数量：1项</w:t>
      </w:r>
    </w:p>
    <w:p w14:paraId="65B9681E">
      <w:pPr>
        <w:pStyle w:val="17"/>
        <w:pageBreakBefore w:val="0"/>
        <w:widowControl/>
        <w:kinsoku/>
        <w:wordWrap/>
        <w:overflowPunct/>
        <w:topLinePunct w:val="0"/>
        <w:autoSpaceDN/>
        <w:bidi w:val="0"/>
        <w:adjustRightInd/>
        <w:snapToGrid/>
        <w:spacing w:beforeAutospacing="0" w:afterAutospacing="0" w:line="360" w:lineRule="auto"/>
        <w:ind w:firstLine="388" w:firstLineChars="200"/>
        <w:contextualSpacing/>
        <w:textAlignment w:val="auto"/>
        <w:rPr>
          <w:rFonts w:hint="eastAsia"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7.3简要技术需求和服务要求：</w:t>
      </w:r>
      <w:r>
        <w:rPr>
          <w:rFonts w:hint="eastAsia" w:asciiTheme="majorEastAsia" w:hAnsiTheme="majorEastAsia" w:eastAsiaTheme="majorEastAsia" w:cstheme="majorEastAsia"/>
          <w:b w:val="0"/>
          <w:bCs/>
          <w:color w:val="000000"/>
          <w:kern w:val="0"/>
          <w:sz w:val="21"/>
          <w:szCs w:val="21"/>
          <w:lang w:val="en-US" w:eastAsia="zh-CN" w:bidi="ar"/>
        </w:rPr>
        <w:t>民政工作服务，详见招标文件</w:t>
      </w:r>
    </w:p>
    <w:p w14:paraId="2751C364">
      <w:pPr>
        <w:pStyle w:val="17"/>
        <w:pageBreakBefore w:val="0"/>
        <w:widowControl/>
        <w:kinsoku/>
        <w:wordWrap/>
        <w:overflowPunct/>
        <w:topLinePunct w:val="0"/>
        <w:autoSpaceDN/>
        <w:bidi w:val="0"/>
        <w:adjustRightInd/>
        <w:snapToGrid/>
        <w:spacing w:beforeAutospacing="0" w:afterAutospacing="0" w:line="360" w:lineRule="auto"/>
        <w:ind w:firstLine="388" w:firstLineChars="200"/>
        <w:contextualSpacing/>
        <w:textAlignment w:val="auto"/>
        <w:rPr>
          <w:rFonts w:hint="default"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8.</w:t>
      </w:r>
      <w:r>
        <w:rPr>
          <w:rFonts w:hint="eastAsia" w:asciiTheme="majorEastAsia" w:hAnsiTheme="majorEastAsia" w:eastAsiaTheme="majorEastAsia" w:cstheme="majorEastAsia"/>
          <w:b w:val="0"/>
          <w:bCs/>
          <w:color w:val="auto"/>
          <w:sz w:val="21"/>
          <w:szCs w:val="21"/>
          <w:highlight w:val="none"/>
        </w:rPr>
        <w:t>合同履行期限：</w:t>
      </w:r>
      <w:r>
        <w:rPr>
          <w:rFonts w:hint="eastAsia" w:asciiTheme="majorEastAsia" w:hAnsiTheme="majorEastAsia" w:eastAsiaTheme="majorEastAsia" w:cstheme="majorEastAsia"/>
          <w:b w:val="0"/>
          <w:bCs/>
          <w:color w:val="000000"/>
          <w:kern w:val="0"/>
          <w:sz w:val="21"/>
          <w:szCs w:val="21"/>
          <w:highlight w:val="none"/>
          <w:lang w:val="en-US" w:eastAsia="zh-CN" w:bidi="ar"/>
        </w:rPr>
        <w:t>1年</w:t>
      </w:r>
    </w:p>
    <w:p w14:paraId="792BF365">
      <w:pPr>
        <w:pageBreakBefore w:val="0"/>
        <w:widowControl/>
        <w:numPr>
          <w:ilvl w:val="0"/>
          <w:numId w:val="0"/>
        </w:numPr>
        <w:kinsoku/>
        <w:wordWrap/>
        <w:overflowPunct/>
        <w:topLinePunct w:val="0"/>
        <w:autoSpaceDE/>
        <w:autoSpaceDN/>
        <w:bidi w:val="0"/>
        <w:adjustRightInd/>
        <w:snapToGrid/>
        <w:spacing w:line="360" w:lineRule="auto"/>
        <w:ind w:firstLine="388" w:firstLineChars="200"/>
        <w:jc w:val="both"/>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9.资格审查方式：资格后审</w:t>
      </w:r>
    </w:p>
    <w:p w14:paraId="77DF0EB5">
      <w:pPr>
        <w:pageBreakBefore w:val="0"/>
        <w:widowControl/>
        <w:numPr>
          <w:ilvl w:val="0"/>
          <w:numId w:val="0"/>
        </w:numPr>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10.本项</w:t>
      </w:r>
      <w:r>
        <w:rPr>
          <w:rFonts w:hint="eastAsia" w:asciiTheme="majorEastAsia" w:hAnsiTheme="majorEastAsia" w:eastAsiaTheme="majorEastAsia" w:cstheme="majorEastAsia"/>
          <w:b w:val="0"/>
          <w:bCs/>
          <w:sz w:val="21"/>
          <w:szCs w:val="21"/>
          <w:highlight w:val="none"/>
          <w:lang w:val="en-US" w:eastAsia="zh-CN"/>
        </w:rPr>
        <w:t>目不接受联合体</w:t>
      </w:r>
      <w:r>
        <w:rPr>
          <w:rFonts w:hint="eastAsia" w:asciiTheme="majorEastAsia" w:hAnsiTheme="majorEastAsia" w:eastAsiaTheme="majorEastAsia" w:cstheme="majorEastAsia"/>
          <w:b w:val="0"/>
          <w:bCs/>
          <w:sz w:val="21"/>
          <w:szCs w:val="21"/>
          <w:lang w:val="en-US" w:eastAsia="zh-CN"/>
        </w:rPr>
        <w:t>投标。</w:t>
      </w:r>
    </w:p>
    <w:p w14:paraId="4BE1E653">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rPr>
      </w:pPr>
      <w:r>
        <w:rPr>
          <w:rFonts w:hint="eastAsia" w:asciiTheme="majorEastAsia" w:hAnsiTheme="majorEastAsia" w:eastAsiaTheme="majorEastAsia" w:cstheme="majorEastAsia"/>
          <w:b/>
          <w:bCs w:val="0"/>
          <w:color w:val="000000" w:themeColor="text1"/>
          <w:sz w:val="21"/>
          <w:szCs w:val="21"/>
        </w:rPr>
        <w:t>二、申请人的资格要求</w:t>
      </w:r>
      <w:bookmarkEnd w:id="5"/>
      <w:bookmarkEnd w:id="6"/>
      <w:bookmarkEnd w:id="7"/>
      <w:bookmarkEnd w:id="8"/>
    </w:p>
    <w:p w14:paraId="34187C69">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rPr>
      </w:pPr>
      <w:bookmarkStart w:id="9" w:name="_Toc35393792"/>
      <w:bookmarkStart w:id="10" w:name="_Toc28359081"/>
      <w:bookmarkStart w:id="11" w:name="_Toc28359004"/>
      <w:bookmarkStart w:id="12" w:name="_Toc35393623"/>
      <w:r>
        <w:rPr>
          <w:rFonts w:hint="eastAsia" w:asciiTheme="majorEastAsia" w:hAnsiTheme="majorEastAsia" w:eastAsiaTheme="majorEastAsia" w:cstheme="majorEastAsia"/>
          <w:b w:val="0"/>
          <w:bCs/>
          <w:sz w:val="21"/>
          <w:szCs w:val="21"/>
        </w:rPr>
        <w:t>1.满足《中华人民共和国政府采购法》第二十二条规定；</w:t>
      </w:r>
    </w:p>
    <w:p w14:paraId="72ECF787">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2.落实政府采购政策需满足的资</w:t>
      </w:r>
      <w:r>
        <w:rPr>
          <w:rFonts w:hint="eastAsia" w:asciiTheme="majorEastAsia" w:hAnsiTheme="majorEastAsia" w:eastAsiaTheme="majorEastAsia" w:cstheme="majorEastAsia"/>
          <w:b w:val="0"/>
          <w:bCs/>
          <w:sz w:val="21"/>
          <w:szCs w:val="21"/>
          <w:highlight w:val="none"/>
        </w:rPr>
        <w:t>格要求：</w:t>
      </w:r>
      <w:r>
        <w:rPr>
          <w:rFonts w:hint="eastAsia" w:asciiTheme="majorEastAsia" w:hAnsiTheme="majorEastAsia" w:eastAsiaTheme="majorEastAsia" w:cstheme="majorEastAsia"/>
          <w:b w:val="0"/>
          <w:bCs/>
          <w:sz w:val="21"/>
          <w:szCs w:val="21"/>
          <w:highlight w:val="none"/>
          <w:lang w:val="en-US" w:eastAsia="zh-CN"/>
        </w:rPr>
        <w:t>本项目不专门面向中小企业采购</w:t>
      </w:r>
      <w:r>
        <w:rPr>
          <w:rFonts w:hint="eastAsia" w:asciiTheme="majorEastAsia" w:hAnsiTheme="majorEastAsia" w:eastAsiaTheme="majorEastAsia" w:cstheme="majorEastAsia"/>
          <w:b w:val="0"/>
          <w:sz w:val="21"/>
          <w:szCs w:val="21"/>
          <w:highlight w:val="none"/>
          <w:lang w:val="en-US" w:eastAsia="zh-CN"/>
        </w:rPr>
        <w:t>；</w:t>
      </w:r>
    </w:p>
    <w:p w14:paraId="5B2C93BD">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3.本项目的特定资格要求：</w:t>
      </w:r>
    </w:p>
    <w:p w14:paraId="3E8ABA09">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en-US" w:eastAsia="zh-CN"/>
        </w:rPr>
        <w:t>3.1投标申请人须为民政部门登记成立或经国务院批准免于登记的社会组织，且符合本项目采购标的需求的合法资格，具备提供本项目服务所需的设施、人员和专业技术能力。</w:t>
      </w:r>
    </w:p>
    <w:p w14:paraId="47B41C21">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color w:val="auto"/>
          <w:sz w:val="21"/>
          <w:szCs w:val="21"/>
          <w:lang w:val="en-US" w:eastAsia="zh-CN"/>
        </w:rPr>
      </w:pPr>
      <w:r>
        <w:rPr>
          <w:rFonts w:hint="eastAsia" w:asciiTheme="majorEastAsia" w:hAnsiTheme="majorEastAsia" w:eastAsiaTheme="majorEastAsia" w:cstheme="majorEastAsia"/>
          <w:b w:val="0"/>
          <w:bCs/>
          <w:color w:val="auto"/>
          <w:sz w:val="21"/>
          <w:szCs w:val="21"/>
          <w:highlight w:val="none"/>
        </w:rPr>
        <w:t>3.2</w:t>
      </w:r>
      <w:r>
        <w:rPr>
          <w:rFonts w:hint="eastAsia" w:ascii="宋体" w:hAnsi="宋体" w:cs="宋体"/>
          <w:b w:val="0"/>
          <w:bCs/>
          <w:color w:val="auto"/>
          <w:sz w:val="21"/>
          <w:szCs w:val="21"/>
          <w:highlight w:val="none"/>
          <w:lang w:eastAsia="zh-CN"/>
        </w:rPr>
        <w:t>投标</w:t>
      </w:r>
      <w:r>
        <w:rPr>
          <w:rFonts w:hint="eastAsia" w:ascii="宋体" w:hAnsi="宋体" w:cs="宋体"/>
          <w:b w:val="0"/>
          <w:bCs/>
          <w:color w:val="auto"/>
          <w:sz w:val="21"/>
          <w:szCs w:val="21"/>
          <w:highlight w:val="none"/>
          <w:lang w:val="en-US" w:eastAsia="zh-CN"/>
        </w:rPr>
        <w:t>申请</w:t>
      </w:r>
      <w:r>
        <w:rPr>
          <w:rFonts w:hint="eastAsia" w:ascii="宋体" w:hAnsi="宋体" w:cs="宋体"/>
          <w:b w:val="0"/>
          <w:bCs/>
          <w:color w:val="auto"/>
          <w:sz w:val="21"/>
          <w:szCs w:val="21"/>
          <w:highlight w:val="none"/>
          <w:lang w:eastAsia="zh-CN"/>
        </w:rPr>
        <w:t>人具有独立承担民事责任的能力，具有健全的内部治理结构、财务会计和资产管理制度</w:t>
      </w:r>
      <w:r>
        <w:rPr>
          <w:rFonts w:hint="eastAsia" w:asciiTheme="majorEastAsia" w:hAnsiTheme="majorEastAsia" w:eastAsiaTheme="majorEastAsia" w:cstheme="majorEastAsia"/>
          <w:b w:val="0"/>
          <w:bCs/>
          <w:color w:val="auto"/>
          <w:sz w:val="21"/>
          <w:szCs w:val="21"/>
          <w:lang w:val="en-US" w:eastAsia="zh-CN"/>
        </w:rPr>
        <w:t>；</w:t>
      </w:r>
    </w:p>
    <w:p w14:paraId="170E9416">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3.3</w:t>
      </w:r>
      <w:r>
        <w:rPr>
          <w:rFonts w:hint="eastAsia" w:asciiTheme="majorEastAsia" w:hAnsiTheme="majorEastAsia" w:eastAsiaTheme="majorEastAsia" w:cstheme="majorEastAsia"/>
          <w:b w:val="0"/>
          <w:bCs/>
          <w:sz w:val="21"/>
          <w:szCs w:val="21"/>
        </w:rPr>
        <w:t>拒绝列入政府取消投标资格记录期间的企业或个人投标</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投标</w:t>
      </w:r>
      <w:r>
        <w:rPr>
          <w:rFonts w:hint="eastAsia" w:asciiTheme="majorEastAsia" w:hAnsiTheme="majorEastAsia" w:eastAsiaTheme="majorEastAsia" w:cstheme="majorEastAsia"/>
          <w:b w:val="0"/>
          <w:bCs/>
          <w:sz w:val="21"/>
          <w:szCs w:val="21"/>
          <w:lang w:val="en-US" w:eastAsia="zh-CN"/>
        </w:rPr>
        <w:t>截止时间前供应商未被列入</w:t>
      </w:r>
    </w:p>
    <w:p w14:paraId="252A0F2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rPr>
        <w:t>“信用中国”网站“失信被执行人</w:t>
      </w:r>
      <w:r>
        <w:rPr>
          <w:rFonts w:hint="eastAsia" w:asciiTheme="majorEastAsia" w:hAnsiTheme="majorEastAsia" w:eastAsiaTheme="majorEastAsia" w:cstheme="majorEastAsia"/>
          <w:b w:val="0"/>
          <w:bCs/>
          <w:sz w:val="21"/>
          <w:szCs w:val="21"/>
          <w:lang w:val="en-US" w:eastAsia="zh-CN"/>
        </w:rPr>
        <w:t>”和“</w:t>
      </w:r>
      <w:r>
        <w:rPr>
          <w:rFonts w:hint="eastAsia" w:asciiTheme="majorEastAsia" w:hAnsiTheme="majorEastAsia" w:eastAsiaTheme="majorEastAsia" w:cstheme="majorEastAsia"/>
          <w:b w:val="0"/>
          <w:bCs/>
          <w:sz w:val="21"/>
          <w:szCs w:val="21"/>
        </w:rPr>
        <w:t>税收违法</w:t>
      </w:r>
      <w:r>
        <w:rPr>
          <w:rFonts w:hint="eastAsia" w:asciiTheme="majorEastAsia" w:hAnsiTheme="majorEastAsia" w:eastAsiaTheme="majorEastAsia" w:cstheme="majorEastAsia"/>
          <w:b w:val="0"/>
          <w:bCs/>
          <w:sz w:val="21"/>
          <w:szCs w:val="21"/>
          <w:lang w:val="en-US" w:eastAsia="zh-CN"/>
        </w:rPr>
        <w:t>黑</w:t>
      </w:r>
      <w:r>
        <w:rPr>
          <w:rFonts w:hint="eastAsia" w:asciiTheme="majorEastAsia" w:hAnsiTheme="majorEastAsia" w:eastAsiaTheme="majorEastAsia" w:cstheme="majorEastAsia"/>
          <w:b w:val="0"/>
          <w:bCs/>
          <w:sz w:val="21"/>
          <w:szCs w:val="21"/>
        </w:rPr>
        <w:t>名单</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、中国政府采购网</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政府采购</w:t>
      </w:r>
      <w:r>
        <w:rPr>
          <w:rFonts w:hint="eastAsia" w:asciiTheme="majorEastAsia" w:hAnsiTheme="majorEastAsia" w:eastAsiaTheme="majorEastAsia" w:cstheme="majorEastAsia"/>
          <w:b w:val="0"/>
          <w:bCs/>
          <w:sz w:val="21"/>
          <w:szCs w:val="21"/>
          <w:lang w:val="en-US" w:eastAsia="zh-CN"/>
        </w:rPr>
        <w:t>严重违反</w:t>
      </w:r>
    </w:p>
    <w:p w14:paraId="3EB8B8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失信行为记录名单”</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lang w:val="en-US" w:eastAsia="zh-CN"/>
        </w:rPr>
        <w:t>否则拒绝其参加投标；</w:t>
      </w:r>
    </w:p>
    <w:p w14:paraId="2C6292A1">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eastAsia="zh-CN"/>
        </w:rPr>
      </w:pPr>
      <w:r>
        <w:rPr>
          <w:rFonts w:hint="eastAsia" w:asciiTheme="majorEastAsia" w:hAnsiTheme="majorEastAsia" w:eastAsiaTheme="majorEastAsia" w:cstheme="majorEastAsia"/>
          <w:b w:val="0"/>
          <w:bCs/>
          <w:sz w:val="21"/>
          <w:szCs w:val="21"/>
        </w:rPr>
        <w:t>3.</w:t>
      </w:r>
      <w:r>
        <w:rPr>
          <w:rFonts w:hint="eastAsia" w:asciiTheme="majorEastAsia" w:hAnsiTheme="majorEastAsia" w:eastAsiaTheme="majorEastAsia" w:cstheme="majorEastAsia"/>
          <w:b w:val="0"/>
          <w:bCs/>
          <w:sz w:val="21"/>
          <w:szCs w:val="21"/>
          <w:lang w:val="en-US" w:eastAsia="zh-CN"/>
        </w:rPr>
        <w:t>4</w:t>
      </w:r>
      <w:r>
        <w:rPr>
          <w:rFonts w:hint="eastAsia" w:asciiTheme="majorEastAsia" w:hAnsiTheme="majorEastAsia" w:eastAsiaTheme="majorEastAsia" w:cstheme="majorEastAsia"/>
          <w:b w:val="0"/>
          <w:bCs/>
          <w:sz w:val="21"/>
          <w:szCs w:val="21"/>
        </w:rPr>
        <w:t>企业名称不同但法定代表人为同一个自然人的两个或者两个以上的</w:t>
      </w:r>
      <w:r>
        <w:rPr>
          <w:rFonts w:hint="eastAsia" w:asciiTheme="majorEastAsia" w:hAnsiTheme="majorEastAsia" w:eastAsiaTheme="majorEastAsia" w:cstheme="majorEastAsia"/>
          <w:b w:val="0"/>
          <w:bCs/>
          <w:color w:val="auto"/>
          <w:sz w:val="21"/>
          <w:szCs w:val="21"/>
          <w:highlight w:val="none"/>
          <w:lang w:val="en-US" w:eastAsia="zh-CN"/>
        </w:rPr>
        <w:t>供应商</w:t>
      </w:r>
      <w:r>
        <w:rPr>
          <w:rFonts w:hint="eastAsia" w:asciiTheme="majorEastAsia" w:hAnsiTheme="majorEastAsia" w:eastAsiaTheme="majorEastAsia" w:cstheme="majorEastAsia"/>
          <w:b w:val="0"/>
          <w:bCs/>
          <w:sz w:val="21"/>
          <w:szCs w:val="21"/>
        </w:rPr>
        <w:t>不得参加同一采购项目的投标。如果出现上述情况，相关</w:t>
      </w:r>
      <w:r>
        <w:rPr>
          <w:rFonts w:hint="eastAsia" w:asciiTheme="majorEastAsia" w:hAnsiTheme="majorEastAsia" w:eastAsiaTheme="majorEastAsia" w:cstheme="majorEastAsia"/>
          <w:b w:val="0"/>
          <w:bCs/>
          <w:color w:val="auto"/>
          <w:sz w:val="21"/>
          <w:szCs w:val="21"/>
          <w:highlight w:val="none"/>
          <w:lang w:val="en-US" w:eastAsia="zh-CN"/>
        </w:rPr>
        <w:t>供应商</w:t>
      </w:r>
      <w:r>
        <w:rPr>
          <w:rFonts w:hint="eastAsia" w:asciiTheme="majorEastAsia" w:hAnsiTheme="majorEastAsia" w:eastAsiaTheme="majorEastAsia" w:cstheme="majorEastAsia"/>
          <w:b w:val="0"/>
          <w:bCs/>
          <w:sz w:val="21"/>
          <w:szCs w:val="21"/>
        </w:rPr>
        <w:t>的投标均将被拒绝</w:t>
      </w:r>
      <w:r>
        <w:rPr>
          <w:rFonts w:hint="eastAsia" w:asciiTheme="majorEastAsia" w:hAnsiTheme="majorEastAsia" w:eastAsiaTheme="majorEastAsia" w:cstheme="majorEastAsia"/>
          <w:b w:val="0"/>
          <w:bCs/>
          <w:sz w:val="21"/>
          <w:szCs w:val="21"/>
          <w:lang w:eastAsia="zh-CN"/>
        </w:rPr>
        <w:t>；</w:t>
      </w:r>
    </w:p>
    <w:p w14:paraId="72055FD7">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eastAsia="zh-CN"/>
        </w:rPr>
      </w:pPr>
      <w:r>
        <w:rPr>
          <w:rFonts w:hint="eastAsia" w:asciiTheme="majorEastAsia" w:hAnsiTheme="majorEastAsia" w:eastAsiaTheme="majorEastAsia" w:cstheme="majorEastAsia"/>
          <w:b w:val="0"/>
          <w:bCs/>
          <w:sz w:val="21"/>
          <w:szCs w:val="21"/>
        </w:rPr>
        <w:t>3.</w:t>
      </w:r>
      <w:r>
        <w:rPr>
          <w:rFonts w:hint="eastAsia" w:asciiTheme="majorEastAsia" w:hAnsiTheme="majorEastAsia" w:eastAsiaTheme="majorEastAsia" w:cstheme="majorEastAsia"/>
          <w:b w:val="0"/>
          <w:bCs/>
          <w:sz w:val="21"/>
          <w:szCs w:val="21"/>
          <w:lang w:val="en-US" w:eastAsia="zh-CN"/>
        </w:rPr>
        <w:t>5</w:t>
      </w:r>
      <w:r>
        <w:rPr>
          <w:rFonts w:hint="eastAsia" w:asciiTheme="majorEastAsia" w:hAnsiTheme="majorEastAsia" w:eastAsiaTheme="majorEastAsia" w:cstheme="majorEastAsia"/>
          <w:b w:val="0"/>
          <w:bCs/>
          <w:sz w:val="21"/>
          <w:szCs w:val="21"/>
        </w:rPr>
        <w:t>与</w:t>
      </w:r>
      <w:r>
        <w:rPr>
          <w:rFonts w:hint="eastAsia" w:asciiTheme="majorEastAsia" w:hAnsiTheme="majorEastAsia" w:eastAsiaTheme="majorEastAsia" w:cstheme="majorEastAsia"/>
          <w:b w:val="0"/>
          <w:bCs/>
          <w:sz w:val="21"/>
          <w:szCs w:val="21"/>
          <w:lang w:val="en-US" w:eastAsia="zh-CN"/>
        </w:rPr>
        <w:t>采购</w:t>
      </w:r>
      <w:r>
        <w:rPr>
          <w:rFonts w:hint="eastAsia" w:asciiTheme="majorEastAsia" w:hAnsiTheme="majorEastAsia" w:eastAsiaTheme="majorEastAsia" w:cstheme="majorEastAsia"/>
          <w:b w:val="0"/>
          <w:bCs/>
          <w:sz w:val="21"/>
          <w:szCs w:val="21"/>
        </w:rPr>
        <w:t>人存在利害关系可能影响招标公正性的法人、其他组织或者个人，不得参加投标。单位负责人为同一人或者存在控股、管理关系的不同单位，不得参加同一合同段投标或者未划分合同段的同一招标项目投标。违反</w:t>
      </w:r>
      <w:r>
        <w:rPr>
          <w:rFonts w:hint="eastAsia" w:asciiTheme="majorEastAsia" w:hAnsiTheme="majorEastAsia" w:eastAsiaTheme="majorEastAsia" w:cstheme="majorEastAsia"/>
          <w:b w:val="0"/>
          <w:bCs/>
          <w:sz w:val="21"/>
          <w:szCs w:val="21"/>
          <w:lang w:val="en-US" w:eastAsia="zh-CN"/>
        </w:rPr>
        <w:t>前款</w:t>
      </w:r>
      <w:r>
        <w:rPr>
          <w:rFonts w:hint="eastAsia" w:asciiTheme="majorEastAsia" w:hAnsiTheme="majorEastAsia" w:eastAsiaTheme="majorEastAsia" w:cstheme="majorEastAsia"/>
          <w:b w:val="0"/>
          <w:bCs/>
          <w:sz w:val="21"/>
          <w:szCs w:val="21"/>
        </w:rPr>
        <w:t>规定的，相关投标均无效</w:t>
      </w:r>
      <w:r>
        <w:rPr>
          <w:rFonts w:hint="eastAsia" w:asciiTheme="majorEastAsia" w:hAnsiTheme="majorEastAsia" w:eastAsiaTheme="majorEastAsia" w:cstheme="majorEastAsia"/>
          <w:b w:val="0"/>
          <w:bCs/>
          <w:sz w:val="21"/>
          <w:szCs w:val="21"/>
          <w:lang w:eastAsia="zh-CN"/>
        </w:rPr>
        <w:t>；</w:t>
      </w:r>
    </w:p>
    <w:p w14:paraId="51D37CB0">
      <w:pPr>
        <w:keepNext w:val="0"/>
        <w:keepLines w:val="0"/>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rPr>
        <w:t>3.</w:t>
      </w:r>
      <w:r>
        <w:rPr>
          <w:rFonts w:hint="eastAsia" w:asciiTheme="majorEastAsia" w:hAnsiTheme="majorEastAsia" w:eastAsiaTheme="majorEastAsia" w:cstheme="majorEastAsia"/>
          <w:b w:val="0"/>
          <w:bCs/>
          <w:sz w:val="21"/>
          <w:szCs w:val="21"/>
          <w:lang w:val="en-US" w:eastAsia="zh-CN"/>
        </w:rPr>
        <w:t>6</w:t>
      </w:r>
      <w:r>
        <w:rPr>
          <w:rFonts w:hint="eastAsia" w:asciiTheme="majorEastAsia" w:hAnsiTheme="majorEastAsia" w:eastAsiaTheme="majorEastAsia" w:cstheme="majorEastAsia"/>
          <w:b w:val="0"/>
          <w:bCs/>
          <w:sz w:val="21"/>
          <w:szCs w:val="21"/>
          <w:lang w:val="zh-CN"/>
        </w:rPr>
        <w:t>招投标过程中，</w:t>
      </w:r>
      <w:r>
        <w:rPr>
          <w:rFonts w:hint="eastAsia" w:asciiTheme="majorEastAsia" w:hAnsiTheme="majorEastAsia" w:eastAsiaTheme="majorEastAsia" w:cstheme="majorEastAsia"/>
          <w:b w:val="0"/>
          <w:bCs/>
          <w:color w:val="auto"/>
          <w:sz w:val="21"/>
          <w:szCs w:val="21"/>
          <w:highlight w:val="none"/>
          <w:lang w:val="en-US" w:eastAsia="zh-CN"/>
        </w:rPr>
        <w:t>供应商</w:t>
      </w:r>
      <w:r>
        <w:rPr>
          <w:rFonts w:hint="eastAsia" w:asciiTheme="majorEastAsia" w:hAnsiTheme="majorEastAsia" w:eastAsiaTheme="majorEastAsia" w:cstheme="majorEastAsia"/>
          <w:b w:val="0"/>
          <w:bCs/>
          <w:sz w:val="21"/>
          <w:szCs w:val="21"/>
          <w:lang w:val="zh-CN"/>
        </w:rPr>
        <w:t>所提供的所有证件均需在有效期内且注册单位名称与</w:t>
      </w:r>
      <w:r>
        <w:rPr>
          <w:rFonts w:hint="eastAsia" w:asciiTheme="majorEastAsia" w:hAnsiTheme="majorEastAsia" w:eastAsiaTheme="majorEastAsia" w:cstheme="majorEastAsia"/>
          <w:b w:val="0"/>
          <w:bCs/>
          <w:color w:val="auto"/>
          <w:sz w:val="21"/>
          <w:szCs w:val="21"/>
          <w:highlight w:val="none"/>
          <w:lang w:val="en-US" w:eastAsia="zh-CN"/>
        </w:rPr>
        <w:t>供应商</w:t>
      </w:r>
      <w:r>
        <w:rPr>
          <w:rFonts w:hint="eastAsia" w:asciiTheme="majorEastAsia" w:hAnsiTheme="majorEastAsia" w:eastAsiaTheme="majorEastAsia" w:cstheme="majorEastAsia"/>
          <w:b w:val="0"/>
          <w:bCs/>
          <w:sz w:val="21"/>
          <w:szCs w:val="21"/>
          <w:lang w:val="zh-CN"/>
        </w:rPr>
        <w:t>的名称一致，如企业名称发生变更，需提供主管部门出具的变更证明材料，否则不接受</w:t>
      </w:r>
      <w:r>
        <w:rPr>
          <w:rFonts w:hint="eastAsia" w:asciiTheme="majorEastAsia" w:hAnsiTheme="majorEastAsia" w:eastAsiaTheme="majorEastAsia" w:cstheme="majorEastAsia"/>
          <w:b w:val="0"/>
          <w:bCs/>
          <w:sz w:val="21"/>
          <w:szCs w:val="21"/>
          <w:lang w:val="en-US" w:eastAsia="zh-CN"/>
        </w:rPr>
        <w:t>该</w:t>
      </w:r>
      <w:r>
        <w:rPr>
          <w:rFonts w:hint="eastAsia" w:asciiTheme="majorEastAsia" w:hAnsiTheme="majorEastAsia" w:eastAsiaTheme="majorEastAsia" w:cstheme="majorEastAsia"/>
          <w:b w:val="0"/>
          <w:bCs/>
          <w:color w:val="auto"/>
          <w:sz w:val="21"/>
          <w:szCs w:val="21"/>
          <w:highlight w:val="none"/>
          <w:lang w:val="en-US" w:eastAsia="zh-CN"/>
        </w:rPr>
        <w:t>供应商</w:t>
      </w:r>
      <w:r>
        <w:rPr>
          <w:rFonts w:hint="eastAsia" w:asciiTheme="majorEastAsia" w:hAnsiTheme="majorEastAsia" w:eastAsiaTheme="majorEastAsia" w:cstheme="majorEastAsia"/>
          <w:b w:val="0"/>
          <w:bCs/>
          <w:sz w:val="21"/>
          <w:szCs w:val="21"/>
          <w:lang w:val="zh-CN"/>
        </w:rPr>
        <w:t>参与本次招标项目的投标。</w:t>
      </w:r>
    </w:p>
    <w:p w14:paraId="4D41B735">
      <w:pPr>
        <w:pageBreakBefore w:val="0"/>
        <w:widowControl/>
        <w:kinsoku/>
        <w:wordWrap/>
        <w:overflowPunct/>
        <w:topLinePunct w:val="0"/>
        <w:autoSpaceDN/>
        <w:bidi w:val="0"/>
        <w:adjustRightInd/>
        <w:snapToGrid/>
        <w:spacing w:line="360" w:lineRule="auto"/>
        <w:jc w:val="left"/>
        <w:textAlignment w:val="auto"/>
        <w:rPr>
          <w:rFonts w:hint="eastAsia" w:asciiTheme="majorEastAsia" w:hAnsiTheme="majorEastAsia" w:eastAsiaTheme="majorEastAsia" w:cstheme="majorEastAsia"/>
          <w:b/>
          <w:bCs w:val="0"/>
          <w:sz w:val="21"/>
          <w:szCs w:val="21"/>
          <w:lang w:val="en-US" w:eastAsia="zh-CN" w:bidi="ar-SA"/>
        </w:rPr>
      </w:pPr>
      <w:r>
        <w:rPr>
          <w:rFonts w:hint="eastAsia" w:asciiTheme="majorEastAsia" w:hAnsiTheme="majorEastAsia" w:eastAsiaTheme="majorEastAsia" w:cstheme="majorEastAsia"/>
          <w:b/>
          <w:bCs w:val="0"/>
          <w:sz w:val="21"/>
          <w:szCs w:val="21"/>
          <w:lang w:val="en-US" w:eastAsia="zh-CN" w:bidi="ar-SA"/>
        </w:rPr>
        <w:t>三、获取招标文件</w:t>
      </w:r>
    </w:p>
    <w:bookmarkEnd w:id="9"/>
    <w:bookmarkEnd w:id="10"/>
    <w:bookmarkEnd w:id="11"/>
    <w:bookmarkEnd w:id="12"/>
    <w:p w14:paraId="6551C20E">
      <w:pPr>
        <w:keepNext w:val="0"/>
        <w:keepLines w:val="0"/>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rPr>
        <w:t>1.时间：</w:t>
      </w:r>
      <w:r>
        <w:rPr>
          <w:rFonts w:hint="eastAsia" w:asciiTheme="majorEastAsia" w:hAnsiTheme="majorEastAsia" w:eastAsiaTheme="majorEastAsia" w:cstheme="majorEastAsia"/>
          <w:b w:val="0"/>
          <w:bCs/>
          <w:color w:val="000000" w:themeColor="text1"/>
          <w:sz w:val="21"/>
          <w:szCs w:val="21"/>
          <w:u w:val="none"/>
          <w:lang w:val="en-US" w:eastAsia="zh-CN"/>
        </w:rPr>
        <w:t>202</w:t>
      </w:r>
      <w:r>
        <w:rPr>
          <w:rFonts w:hint="eastAsia" w:asciiTheme="majorEastAsia" w:hAnsiTheme="majorEastAsia" w:eastAsiaTheme="majorEastAsia" w:cstheme="majorEastAsia"/>
          <w:b w:val="0"/>
          <w:bCs/>
          <w:color w:val="000000" w:themeColor="text1"/>
          <w:sz w:val="21"/>
          <w:szCs w:val="21"/>
          <w:highlight w:val="none"/>
          <w:u w:val="none"/>
          <w:lang w:val="en-US" w:eastAsia="zh-CN"/>
        </w:rPr>
        <w:t>4</w:t>
      </w:r>
      <w:r>
        <w:rPr>
          <w:rFonts w:hint="eastAsia" w:asciiTheme="majorEastAsia" w:hAnsiTheme="majorEastAsia" w:eastAsiaTheme="majorEastAsia" w:cstheme="majorEastAsia"/>
          <w:b w:val="0"/>
          <w:bCs/>
          <w:color w:val="000000" w:themeColor="text1"/>
          <w:sz w:val="21"/>
          <w:szCs w:val="21"/>
          <w:highlight w:val="none"/>
          <w:u w:val="none"/>
        </w:rPr>
        <w:t>年</w:t>
      </w:r>
      <w:r>
        <w:rPr>
          <w:rFonts w:hint="eastAsia" w:asciiTheme="majorEastAsia" w:hAnsiTheme="majorEastAsia" w:eastAsiaTheme="majorEastAsia" w:cstheme="majorEastAsia"/>
          <w:b w:val="0"/>
          <w:bCs/>
          <w:color w:val="000000" w:themeColor="text1"/>
          <w:sz w:val="21"/>
          <w:szCs w:val="21"/>
          <w:highlight w:val="none"/>
          <w:u w:val="none"/>
          <w:lang w:val="en-US" w:eastAsia="zh-CN"/>
        </w:rPr>
        <w:t>10</w:t>
      </w:r>
      <w:r>
        <w:rPr>
          <w:rFonts w:hint="eastAsia" w:asciiTheme="majorEastAsia" w:hAnsiTheme="majorEastAsia" w:eastAsiaTheme="majorEastAsia" w:cstheme="majorEastAsia"/>
          <w:b w:val="0"/>
          <w:bCs/>
          <w:color w:val="000000" w:themeColor="text1"/>
          <w:sz w:val="21"/>
          <w:szCs w:val="21"/>
          <w:highlight w:val="none"/>
          <w:u w:val="none"/>
        </w:rPr>
        <w:t>月</w:t>
      </w:r>
      <w:r>
        <w:rPr>
          <w:rFonts w:hint="eastAsia" w:asciiTheme="majorEastAsia" w:hAnsiTheme="majorEastAsia" w:eastAsiaTheme="majorEastAsia" w:cstheme="majorEastAsia"/>
          <w:b w:val="0"/>
          <w:bCs/>
          <w:color w:val="000000" w:themeColor="text1"/>
          <w:sz w:val="21"/>
          <w:szCs w:val="21"/>
          <w:highlight w:val="none"/>
          <w:u w:val="none"/>
          <w:lang w:val="en-US" w:eastAsia="zh-CN"/>
        </w:rPr>
        <w:t>11</w:t>
      </w:r>
      <w:r>
        <w:rPr>
          <w:rFonts w:hint="eastAsia" w:asciiTheme="majorEastAsia" w:hAnsiTheme="majorEastAsia" w:eastAsiaTheme="majorEastAsia" w:cstheme="majorEastAsia"/>
          <w:b w:val="0"/>
          <w:bCs/>
          <w:color w:val="000000" w:themeColor="text1"/>
          <w:sz w:val="21"/>
          <w:szCs w:val="21"/>
          <w:highlight w:val="none"/>
          <w:u w:val="none"/>
        </w:rPr>
        <w:t>日至</w:t>
      </w:r>
      <w:r>
        <w:rPr>
          <w:rFonts w:hint="eastAsia" w:asciiTheme="majorEastAsia" w:hAnsiTheme="majorEastAsia" w:eastAsiaTheme="majorEastAsia" w:cstheme="majorEastAsia"/>
          <w:b w:val="0"/>
          <w:bCs/>
          <w:color w:val="000000" w:themeColor="text1"/>
          <w:sz w:val="21"/>
          <w:szCs w:val="21"/>
          <w:highlight w:val="none"/>
          <w:u w:val="none"/>
          <w:lang w:val="en-US" w:eastAsia="zh-CN"/>
        </w:rPr>
        <w:t>2024</w:t>
      </w:r>
      <w:r>
        <w:rPr>
          <w:rFonts w:hint="eastAsia" w:asciiTheme="majorEastAsia" w:hAnsiTheme="majorEastAsia" w:eastAsiaTheme="majorEastAsia" w:cstheme="majorEastAsia"/>
          <w:b w:val="0"/>
          <w:bCs/>
          <w:color w:val="000000" w:themeColor="text1"/>
          <w:sz w:val="21"/>
          <w:szCs w:val="21"/>
          <w:highlight w:val="none"/>
          <w:u w:val="none"/>
        </w:rPr>
        <w:t>年</w:t>
      </w:r>
      <w:r>
        <w:rPr>
          <w:rFonts w:hint="eastAsia" w:asciiTheme="majorEastAsia" w:hAnsiTheme="majorEastAsia" w:eastAsiaTheme="majorEastAsia" w:cstheme="majorEastAsia"/>
          <w:b w:val="0"/>
          <w:bCs/>
          <w:color w:val="000000" w:themeColor="text1"/>
          <w:sz w:val="21"/>
          <w:szCs w:val="21"/>
          <w:highlight w:val="none"/>
          <w:u w:val="none"/>
          <w:lang w:val="en-US" w:eastAsia="zh-CN"/>
        </w:rPr>
        <w:t>10</w:t>
      </w:r>
      <w:r>
        <w:rPr>
          <w:rFonts w:hint="eastAsia" w:asciiTheme="majorEastAsia" w:hAnsiTheme="majorEastAsia" w:eastAsiaTheme="majorEastAsia" w:cstheme="majorEastAsia"/>
          <w:b w:val="0"/>
          <w:bCs/>
          <w:color w:val="000000" w:themeColor="text1"/>
          <w:sz w:val="21"/>
          <w:szCs w:val="21"/>
          <w:highlight w:val="none"/>
          <w:u w:val="none"/>
        </w:rPr>
        <w:t>月</w:t>
      </w:r>
      <w:r>
        <w:rPr>
          <w:rFonts w:hint="eastAsia" w:asciiTheme="majorEastAsia" w:hAnsiTheme="majorEastAsia" w:eastAsiaTheme="majorEastAsia" w:cstheme="majorEastAsia"/>
          <w:b w:val="0"/>
          <w:bCs/>
          <w:color w:val="000000" w:themeColor="text1"/>
          <w:sz w:val="21"/>
          <w:szCs w:val="21"/>
          <w:highlight w:val="none"/>
          <w:u w:val="none"/>
          <w:lang w:val="en-US" w:eastAsia="zh-CN"/>
        </w:rPr>
        <w:t>16</w:t>
      </w:r>
      <w:r>
        <w:rPr>
          <w:rFonts w:hint="eastAsia" w:asciiTheme="majorEastAsia" w:hAnsiTheme="majorEastAsia" w:eastAsiaTheme="majorEastAsia" w:cstheme="majorEastAsia"/>
          <w:b w:val="0"/>
          <w:bCs/>
          <w:color w:val="000000" w:themeColor="text1"/>
          <w:sz w:val="21"/>
          <w:szCs w:val="21"/>
          <w:highlight w:val="none"/>
          <w:u w:val="none"/>
        </w:rPr>
        <w:t>日</w:t>
      </w:r>
      <w:r>
        <w:rPr>
          <w:rFonts w:hint="eastAsia" w:asciiTheme="majorEastAsia" w:hAnsiTheme="majorEastAsia" w:eastAsiaTheme="majorEastAsia" w:cstheme="majorEastAsia"/>
          <w:b w:val="0"/>
          <w:bCs/>
          <w:color w:val="000000" w:themeColor="text1"/>
          <w:sz w:val="21"/>
          <w:szCs w:val="21"/>
          <w:highlight w:val="none"/>
        </w:rPr>
        <w:t>（北京时</w:t>
      </w:r>
      <w:r>
        <w:rPr>
          <w:rFonts w:hint="eastAsia" w:asciiTheme="majorEastAsia" w:hAnsiTheme="majorEastAsia" w:eastAsiaTheme="majorEastAsia" w:cstheme="majorEastAsia"/>
          <w:b w:val="0"/>
          <w:bCs/>
          <w:color w:val="000000" w:themeColor="text1"/>
          <w:sz w:val="21"/>
          <w:szCs w:val="21"/>
        </w:rPr>
        <w:t>间</w:t>
      </w:r>
      <w:r>
        <w:rPr>
          <w:rFonts w:hint="eastAsia" w:asciiTheme="majorEastAsia" w:hAnsiTheme="majorEastAsia" w:eastAsiaTheme="majorEastAsia" w:cstheme="majorEastAsia"/>
          <w:b w:val="0"/>
          <w:bCs/>
          <w:color w:val="000000" w:themeColor="text1"/>
          <w:sz w:val="21"/>
          <w:szCs w:val="21"/>
          <w:lang w:eastAsia="zh-CN"/>
        </w:rPr>
        <w:t>，</w:t>
      </w:r>
      <w:r>
        <w:rPr>
          <w:rFonts w:hint="eastAsia" w:asciiTheme="majorEastAsia" w:hAnsiTheme="majorEastAsia" w:eastAsiaTheme="majorEastAsia" w:cstheme="majorEastAsia"/>
          <w:b w:val="0"/>
          <w:bCs/>
          <w:color w:val="000000" w:themeColor="text1"/>
          <w:sz w:val="21"/>
          <w:szCs w:val="21"/>
        </w:rPr>
        <w:t xml:space="preserve">法定节假日除外）。 </w:t>
      </w:r>
    </w:p>
    <w:p w14:paraId="792B99FA">
      <w:pPr>
        <w:keepNext w:val="0"/>
        <w:keepLines w:val="0"/>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u w:val="single"/>
        </w:rPr>
      </w:pPr>
      <w:r>
        <w:rPr>
          <w:rFonts w:hint="eastAsia" w:asciiTheme="majorEastAsia" w:hAnsiTheme="majorEastAsia" w:eastAsiaTheme="majorEastAsia" w:cstheme="majorEastAsia"/>
          <w:b w:val="0"/>
          <w:bCs/>
          <w:color w:val="000000" w:themeColor="text1"/>
          <w:sz w:val="21"/>
          <w:szCs w:val="21"/>
        </w:rPr>
        <w:t>2.地点：</w:t>
      </w:r>
      <w:r>
        <w:rPr>
          <w:rFonts w:hint="eastAsia" w:asciiTheme="majorEastAsia" w:hAnsiTheme="majorEastAsia" w:eastAsiaTheme="majorEastAsia" w:cstheme="majorEastAsia"/>
          <w:b w:val="0"/>
          <w:bCs w:val="0"/>
          <w:sz w:val="21"/>
          <w:szCs w:val="21"/>
          <w:lang w:val="en-US" w:eastAsia="zh-CN"/>
        </w:rPr>
        <w:t>政府采购云平台（</w:t>
      </w:r>
      <w:r>
        <w:rPr>
          <w:rFonts w:hint="eastAsia" w:asciiTheme="majorEastAsia" w:hAnsiTheme="majorEastAsia" w:eastAsiaTheme="majorEastAsia" w:cstheme="majorEastAsia"/>
          <w:b w:val="0"/>
          <w:bCs w:val="0"/>
          <w:sz w:val="21"/>
          <w:szCs w:val="21"/>
          <w:lang w:val="zh-CN"/>
        </w:rPr>
        <w:t>http</w:t>
      </w:r>
      <w:r>
        <w:rPr>
          <w:rFonts w:hint="eastAsia" w:asciiTheme="majorEastAsia" w:hAnsiTheme="majorEastAsia" w:eastAsiaTheme="majorEastAsia" w:cstheme="majorEastAsia"/>
          <w:b w:val="0"/>
          <w:bCs w:val="0"/>
          <w:sz w:val="21"/>
          <w:szCs w:val="21"/>
          <w:lang w:val="en-US" w:eastAsia="zh-CN"/>
        </w:rPr>
        <w:t>s</w:t>
      </w:r>
      <w:r>
        <w:rPr>
          <w:rFonts w:hint="eastAsia" w:asciiTheme="majorEastAsia" w:hAnsiTheme="majorEastAsia" w:eastAsiaTheme="majorEastAsia" w:cstheme="majorEastAsia"/>
          <w:b w:val="0"/>
          <w:bCs w:val="0"/>
          <w:sz w:val="21"/>
          <w:szCs w:val="21"/>
          <w:lang w:val="zh-CN"/>
        </w:rPr>
        <w:t>://www.zcygov.cn</w:t>
      </w:r>
      <w:r>
        <w:rPr>
          <w:rFonts w:hint="eastAsia" w:asciiTheme="majorEastAsia" w:hAnsiTheme="majorEastAsia" w:eastAsiaTheme="majorEastAsia" w:cstheme="majorEastAsia"/>
          <w:b w:val="0"/>
          <w:bCs w:val="0"/>
          <w:sz w:val="21"/>
          <w:szCs w:val="21"/>
          <w:lang w:val="en-US" w:eastAsia="zh-CN"/>
        </w:rPr>
        <w:t>）</w:t>
      </w:r>
      <w:r>
        <w:rPr>
          <w:rFonts w:hint="eastAsia" w:asciiTheme="majorEastAsia" w:hAnsiTheme="majorEastAsia" w:eastAsiaTheme="majorEastAsia" w:cstheme="majorEastAsia"/>
          <w:b w:val="0"/>
          <w:bCs/>
          <w:color w:val="000000" w:themeColor="text1"/>
          <w:sz w:val="21"/>
          <w:szCs w:val="21"/>
        </w:rPr>
        <w:t>。</w:t>
      </w:r>
    </w:p>
    <w:p w14:paraId="4F3DBAE0">
      <w:pPr>
        <w:keepNext w:val="0"/>
        <w:keepLines w:val="0"/>
        <w:pageBreakBefore w:val="0"/>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val="0"/>
          <w:sz w:val="21"/>
          <w:szCs w:val="21"/>
          <w:highlight w:val="none"/>
        </w:rPr>
      </w:pPr>
      <w:r>
        <w:rPr>
          <w:rFonts w:hint="eastAsia" w:asciiTheme="majorEastAsia" w:hAnsiTheme="majorEastAsia" w:eastAsiaTheme="majorEastAsia" w:cstheme="majorEastAsia"/>
          <w:b w:val="0"/>
          <w:bCs/>
          <w:color w:val="000000" w:themeColor="text1"/>
          <w:sz w:val="21"/>
          <w:szCs w:val="21"/>
        </w:rPr>
        <w:t>3.方式：</w:t>
      </w:r>
      <w:r>
        <w:rPr>
          <w:rFonts w:hint="eastAsia" w:asciiTheme="majorEastAsia" w:hAnsiTheme="majorEastAsia" w:eastAsiaTheme="majorEastAsia" w:cstheme="majorEastAsia"/>
          <w:b w:val="0"/>
          <w:bCs w:val="0"/>
          <w:sz w:val="21"/>
          <w:szCs w:val="21"/>
          <w:highlight w:val="none"/>
          <w:lang w:val="en-US" w:eastAsia="zh-CN"/>
        </w:rPr>
        <w:t>网上免费获取，潜在供应商自行登录政府采购云平台（网址同上）下载采购文件（操作路径：登录“政采云”平台-项目采购-获取采购文件-找到本项目-点击“申请获取采购文件”），其他途径获取的采购文件开标时一律按无效投标处理</w:t>
      </w:r>
      <w:r>
        <w:rPr>
          <w:rFonts w:hint="eastAsia" w:asciiTheme="majorEastAsia" w:hAnsiTheme="majorEastAsia" w:eastAsiaTheme="majorEastAsia" w:cstheme="majorEastAsia"/>
          <w:b w:val="0"/>
          <w:bCs w:val="0"/>
          <w:sz w:val="21"/>
          <w:szCs w:val="21"/>
          <w:highlight w:val="none"/>
        </w:rPr>
        <w:t>。</w:t>
      </w:r>
    </w:p>
    <w:p w14:paraId="4360A797">
      <w:pPr>
        <w:keepNext w:val="0"/>
        <w:keepLines w:val="0"/>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val="0"/>
          <w:sz w:val="21"/>
          <w:szCs w:val="21"/>
          <w:highlight w:val="none"/>
          <w:lang w:val="en-US" w:eastAsia="zh-CN"/>
        </w:rPr>
        <w:t>凡与本项目招投标活动有关的时间，均以政府采购云平台服务器显示的时间为准</w:t>
      </w:r>
      <w:r>
        <w:rPr>
          <w:rFonts w:hint="eastAsia" w:asciiTheme="majorEastAsia" w:hAnsiTheme="majorEastAsia" w:eastAsiaTheme="majorEastAsia" w:cstheme="majorEastAsia"/>
          <w:b w:val="0"/>
          <w:bCs/>
          <w:color w:val="000000" w:themeColor="text1"/>
          <w:sz w:val="21"/>
          <w:szCs w:val="21"/>
        </w:rPr>
        <w:t>。</w:t>
      </w:r>
    </w:p>
    <w:p w14:paraId="2CA6E9F4">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highlight w:val="none"/>
        </w:rPr>
      </w:pPr>
      <w:r>
        <w:rPr>
          <w:rFonts w:hint="eastAsia" w:asciiTheme="majorEastAsia" w:hAnsiTheme="majorEastAsia" w:eastAsiaTheme="majorEastAsia" w:cstheme="majorEastAsia"/>
          <w:b/>
          <w:bCs w:val="0"/>
          <w:color w:val="000000" w:themeColor="text1"/>
          <w:sz w:val="21"/>
          <w:szCs w:val="21"/>
        </w:rPr>
        <w:t>四、提交投标文件截止时间、开标时间</w:t>
      </w:r>
      <w:r>
        <w:rPr>
          <w:rFonts w:hint="eastAsia" w:asciiTheme="majorEastAsia" w:hAnsiTheme="majorEastAsia" w:eastAsiaTheme="majorEastAsia" w:cstheme="majorEastAsia"/>
          <w:b/>
          <w:bCs w:val="0"/>
          <w:color w:val="000000" w:themeColor="text1"/>
          <w:sz w:val="21"/>
          <w:szCs w:val="21"/>
          <w:highlight w:val="none"/>
        </w:rPr>
        <w:t>和地点</w:t>
      </w:r>
    </w:p>
    <w:p w14:paraId="2BD65EA9">
      <w:pPr>
        <w:keepNext w:val="0"/>
        <w:keepLines w:val="0"/>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highlight w:val="none"/>
        </w:rPr>
      </w:pPr>
      <w:r>
        <w:rPr>
          <w:rFonts w:hint="eastAsia" w:asciiTheme="majorEastAsia" w:hAnsiTheme="majorEastAsia" w:eastAsiaTheme="majorEastAsia" w:cstheme="majorEastAsia"/>
          <w:b w:val="0"/>
          <w:bCs/>
          <w:color w:val="000000" w:themeColor="text1"/>
          <w:sz w:val="21"/>
          <w:szCs w:val="21"/>
          <w:highlight w:val="none"/>
        </w:rPr>
        <w:t>1.截止时间：</w:t>
      </w:r>
      <w:r>
        <w:rPr>
          <w:rFonts w:hint="eastAsia" w:asciiTheme="majorEastAsia" w:hAnsiTheme="majorEastAsia" w:eastAsiaTheme="majorEastAsia" w:cstheme="majorEastAsia"/>
          <w:b w:val="0"/>
          <w:bCs/>
          <w:color w:val="000000" w:themeColor="text1"/>
          <w:sz w:val="21"/>
          <w:szCs w:val="21"/>
          <w:highlight w:val="none"/>
          <w:u w:val="none"/>
          <w:lang w:val="en-US" w:eastAsia="zh-CN"/>
        </w:rPr>
        <w:t>2024</w:t>
      </w:r>
      <w:r>
        <w:rPr>
          <w:rFonts w:hint="eastAsia" w:asciiTheme="majorEastAsia" w:hAnsiTheme="majorEastAsia" w:eastAsiaTheme="majorEastAsia" w:cstheme="majorEastAsia"/>
          <w:b w:val="0"/>
          <w:bCs/>
          <w:color w:val="000000" w:themeColor="text1"/>
          <w:sz w:val="21"/>
          <w:szCs w:val="21"/>
          <w:highlight w:val="none"/>
          <w:u w:val="none"/>
        </w:rPr>
        <w:t>年</w:t>
      </w:r>
      <w:r>
        <w:rPr>
          <w:rFonts w:hint="eastAsia" w:asciiTheme="majorEastAsia" w:hAnsiTheme="majorEastAsia" w:eastAsiaTheme="majorEastAsia" w:cstheme="majorEastAsia"/>
          <w:b w:val="0"/>
          <w:bCs/>
          <w:kern w:val="0"/>
          <w:sz w:val="21"/>
          <w:szCs w:val="21"/>
          <w:highlight w:val="none"/>
          <w:lang w:val="en-US" w:eastAsia="zh-CN" w:bidi="ar"/>
        </w:rPr>
        <w:t>10月31日09时</w:t>
      </w:r>
      <w:r>
        <w:rPr>
          <w:rFonts w:hint="eastAsia" w:asciiTheme="majorEastAsia" w:hAnsiTheme="majorEastAsia" w:eastAsiaTheme="majorEastAsia" w:cstheme="majorEastAsia"/>
          <w:b w:val="0"/>
          <w:bCs/>
          <w:color w:val="000000" w:themeColor="text1"/>
          <w:sz w:val="21"/>
          <w:szCs w:val="21"/>
          <w:highlight w:val="none"/>
          <w:u w:val="none"/>
          <w:lang w:val="en-US" w:eastAsia="zh-CN"/>
        </w:rPr>
        <w:t>00</w:t>
      </w:r>
      <w:r>
        <w:rPr>
          <w:rFonts w:hint="eastAsia" w:asciiTheme="majorEastAsia" w:hAnsiTheme="majorEastAsia" w:eastAsiaTheme="majorEastAsia" w:cstheme="majorEastAsia"/>
          <w:b w:val="0"/>
          <w:bCs/>
          <w:color w:val="000000" w:themeColor="text1"/>
          <w:sz w:val="21"/>
          <w:szCs w:val="21"/>
          <w:highlight w:val="none"/>
          <w:u w:val="none"/>
        </w:rPr>
        <w:t>分</w:t>
      </w:r>
      <w:r>
        <w:rPr>
          <w:rFonts w:hint="eastAsia" w:asciiTheme="majorEastAsia" w:hAnsiTheme="majorEastAsia" w:eastAsiaTheme="majorEastAsia" w:cstheme="majorEastAsia"/>
          <w:b w:val="0"/>
          <w:bCs/>
          <w:color w:val="000000" w:themeColor="text1"/>
          <w:sz w:val="21"/>
          <w:szCs w:val="21"/>
          <w:highlight w:val="none"/>
        </w:rPr>
        <w:t>（北</w:t>
      </w:r>
      <w:r>
        <w:rPr>
          <w:rFonts w:hint="eastAsia" w:asciiTheme="majorEastAsia" w:hAnsiTheme="majorEastAsia" w:eastAsiaTheme="majorEastAsia" w:cstheme="majorEastAsia"/>
          <w:b w:val="0"/>
          <w:bCs/>
          <w:color w:val="000000" w:themeColor="text1"/>
          <w:sz w:val="21"/>
          <w:szCs w:val="21"/>
          <w:highlight w:val="none"/>
          <w:lang w:val="en-US" w:eastAsia="zh-CN"/>
        </w:rPr>
        <w:t>京时间</w:t>
      </w:r>
      <w:r>
        <w:rPr>
          <w:rFonts w:hint="eastAsia" w:asciiTheme="majorEastAsia" w:hAnsiTheme="majorEastAsia" w:eastAsiaTheme="majorEastAsia" w:cstheme="majorEastAsia"/>
          <w:b w:val="0"/>
          <w:bCs/>
          <w:color w:val="000000" w:themeColor="text1"/>
          <w:sz w:val="21"/>
          <w:szCs w:val="21"/>
          <w:highlight w:val="none"/>
        </w:rPr>
        <w:t xml:space="preserve">）。 </w:t>
      </w:r>
    </w:p>
    <w:p w14:paraId="23488572">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highlight w:val="none"/>
        </w:rPr>
      </w:pPr>
      <w:r>
        <w:rPr>
          <w:rFonts w:hint="eastAsia" w:asciiTheme="majorEastAsia" w:hAnsiTheme="majorEastAsia" w:eastAsiaTheme="majorEastAsia" w:cstheme="majorEastAsia"/>
          <w:b w:val="0"/>
          <w:bCs/>
          <w:color w:val="000000" w:themeColor="text1"/>
          <w:sz w:val="21"/>
          <w:szCs w:val="21"/>
          <w:highlight w:val="none"/>
        </w:rPr>
        <w:t>2.地点：</w:t>
      </w:r>
      <w:r>
        <w:rPr>
          <w:rFonts w:hint="eastAsia" w:asciiTheme="majorEastAsia" w:hAnsiTheme="majorEastAsia" w:eastAsiaTheme="majorEastAsia" w:cstheme="majorEastAsia"/>
          <w:b w:val="0"/>
          <w:bCs w:val="0"/>
          <w:sz w:val="21"/>
          <w:szCs w:val="21"/>
          <w:lang w:val="en-US" w:eastAsia="zh-CN"/>
        </w:rPr>
        <w:t>政府采购云平台（</w:t>
      </w:r>
      <w:r>
        <w:rPr>
          <w:rFonts w:hint="eastAsia" w:asciiTheme="majorEastAsia" w:hAnsiTheme="majorEastAsia" w:eastAsiaTheme="majorEastAsia" w:cstheme="majorEastAsia"/>
          <w:b w:val="0"/>
          <w:bCs w:val="0"/>
          <w:sz w:val="21"/>
          <w:szCs w:val="21"/>
          <w:lang w:val="zh-CN"/>
        </w:rPr>
        <w:t>http</w:t>
      </w:r>
      <w:r>
        <w:rPr>
          <w:rFonts w:hint="eastAsia" w:asciiTheme="majorEastAsia" w:hAnsiTheme="majorEastAsia" w:eastAsiaTheme="majorEastAsia" w:cstheme="majorEastAsia"/>
          <w:b w:val="0"/>
          <w:bCs w:val="0"/>
          <w:sz w:val="21"/>
          <w:szCs w:val="21"/>
          <w:lang w:val="en-US" w:eastAsia="zh-CN"/>
        </w:rPr>
        <w:t>s</w:t>
      </w:r>
      <w:r>
        <w:rPr>
          <w:rFonts w:hint="eastAsia" w:asciiTheme="majorEastAsia" w:hAnsiTheme="majorEastAsia" w:eastAsiaTheme="majorEastAsia" w:cstheme="majorEastAsia"/>
          <w:b w:val="0"/>
          <w:bCs w:val="0"/>
          <w:sz w:val="21"/>
          <w:szCs w:val="21"/>
          <w:lang w:val="zh-CN"/>
        </w:rPr>
        <w:t>://www.zcygov.cn</w:t>
      </w:r>
      <w:r>
        <w:rPr>
          <w:rFonts w:hint="eastAsia" w:asciiTheme="majorEastAsia" w:hAnsiTheme="majorEastAsia" w:eastAsiaTheme="majorEastAsia" w:cstheme="majorEastAsia"/>
          <w:b w:val="0"/>
          <w:bCs w:val="0"/>
          <w:sz w:val="21"/>
          <w:szCs w:val="21"/>
          <w:lang w:val="en-US" w:eastAsia="zh-CN"/>
        </w:rPr>
        <w:t>）</w:t>
      </w:r>
      <w:r>
        <w:rPr>
          <w:rFonts w:hint="eastAsia" w:asciiTheme="majorEastAsia" w:hAnsiTheme="majorEastAsia" w:eastAsiaTheme="majorEastAsia" w:cstheme="majorEastAsia"/>
          <w:b w:val="0"/>
          <w:bCs/>
          <w:color w:val="000000" w:themeColor="text1"/>
          <w:sz w:val="21"/>
          <w:szCs w:val="21"/>
          <w:highlight w:val="none"/>
        </w:rPr>
        <w:t>。</w:t>
      </w:r>
    </w:p>
    <w:p w14:paraId="40BC5936">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3.开标时间和地点：202</w:t>
      </w:r>
      <w:r>
        <w:rPr>
          <w:rFonts w:hint="eastAsia" w:asciiTheme="majorEastAsia" w:hAnsiTheme="majorEastAsia" w:eastAsiaTheme="majorEastAsia" w:cstheme="majorEastAsia"/>
          <w:b w:val="0"/>
          <w:bCs/>
          <w:color w:val="000000" w:themeColor="text1"/>
          <w:sz w:val="21"/>
          <w:szCs w:val="21"/>
          <w:highlight w:val="none"/>
          <w:lang w:val="en-US" w:eastAsia="zh-CN"/>
        </w:rPr>
        <w:t>4年</w:t>
      </w:r>
      <w:r>
        <w:rPr>
          <w:rFonts w:hint="eastAsia" w:asciiTheme="majorEastAsia" w:hAnsiTheme="majorEastAsia" w:eastAsiaTheme="majorEastAsia" w:cstheme="majorEastAsia"/>
          <w:b w:val="0"/>
          <w:bCs/>
          <w:kern w:val="0"/>
          <w:sz w:val="21"/>
          <w:szCs w:val="21"/>
          <w:highlight w:val="none"/>
          <w:lang w:val="en-US" w:eastAsia="zh-CN" w:bidi="ar"/>
        </w:rPr>
        <w:t>10月31日09时</w:t>
      </w:r>
      <w:r>
        <w:rPr>
          <w:rFonts w:hint="eastAsia" w:asciiTheme="majorEastAsia" w:hAnsiTheme="majorEastAsia" w:eastAsiaTheme="majorEastAsia" w:cstheme="majorEastAsia"/>
          <w:b w:val="0"/>
          <w:bCs/>
          <w:color w:val="000000" w:themeColor="text1"/>
          <w:sz w:val="21"/>
          <w:szCs w:val="21"/>
          <w:highlight w:val="none"/>
          <w:lang w:val="en-US" w:eastAsia="zh-CN"/>
        </w:rPr>
        <w:t>00分</w:t>
      </w:r>
      <w:r>
        <w:rPr>
          <w:rFonts w:hint="eastAsia" w:asciiTheme="majorEastAsia" w:hAnsiTheme="majorEastAsia" w:eastAsiaTheme="majorEastAsia" w:cstheme="majorEastAsia"/>
          <w:b w:val="0"/>
          <w:bCs/>
          <w:color w:val="000000" w:themeColor="text1"/>
          <w:sz w:val="21"/>
          <w:szCs w:val="21"/>
          <w:lang w:val="en-US" w:eastAsia="zh-CN"/>
        </w:rPr>
        <w:t>（北京时间），梅河口市公共资源交易中心</w:t>
      </w:r>
      <w:r>
        <w:rPr>
          <w:rFonts w:hint="eastAsia" w:asciiTheme="majorEastAsia" w:hAnsiTheme="majorEastAsia" w:eastAsiaTheme="majorEastAsia" w:cstheme="majorEastAsia"/>
          <w:b w:val="0"/>
          <w:bCs/>
          <w:color w:val="000000" w:themeColor="text1"/>
          <w:sz w:val="21"/>
          <w:szCs w:val="21"/>
          <w:highlight w:val="none"/>
          <w:lang w:val="en-US" w:eastAsia="zh-CN"/>
        </w:rPr>
        <w:t>第三开标</w:t>
      </w:r>
      <w:r>
        <w:rPr>
          <w:rFonts w:hint="eastAsia" w:asciiTheme="majorEastAsia" w:hAnsiTheme="majorEastAsia" w:eastAsiaTheme="majorEastAsia" w:cstheme="majorEastAsia"/>
          <w:b w:val="0"/>
          <w:bCs/>
          <w:color w:val="000000" w:themeColor="text1"/>
          <w:sz w:val="21"/>
          <w:szCs w:val="21"/>
          <w:lang w:val="en-US" w:eastAsia="zh-CN"/>
        </w:rPr>
        <w:t>室。</w:t>
      </w:r>
    </w:p>
    <w:p w14:paraId="543BBA77">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val="0"/>
          <w:sz w:val="21"/>
          <w:szCs w:val="21"/>
          <w:highlight w:val="none"/>
          <w:lang w:val="en-US" w:eastAsia="zh-CN"/>
        </w:rPr>
        <w:t>方式：本项目为全流程电子化招投标项目，供应商在政府采购云平台注册入库成为正式供应商后，通过政府采购云平台递交电子投标文件（在平台上按《政府采购项目电子交易管理操作指南-供应商》进行投标操作），逾期未上传电子投标文件，将不予受理。</w:t>
      </w:r>
    </w:p>
    <w:p w14:paraId="2E95BFE4">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rPr>
      </w:pPr>
      <w:bookmarkStart w:id="13" w:name="_Toc35393794"/>
      <w:bookmarkStart w:id="14" w:name="_Toc28359007"/>
      <w:bookmarkStart w:id="15" w:name="_Toc35393625"/>
      <w:bookmarkStart w:id="16" w:name="_Toc28359084"/>
      <w:r>
        <w:rPr>
          <w:rFonts w:hint="eastAsia" w:asciiTheme="majorEastAsia" w:hAnsiTheme="majorEastAsia" w:eastAsiaTheme="majorEastAsia" w:cstheme="majorEastAsia"/>
          <w:b/>
          <w:bCs w:val="0"/>
          <w:color w:val="000000" w:themeColor="text1"/>
          <w:sz w:val="21"/>
          <w:szCs w:val="21"/>
        </w:rPr>
        <w:t>五、公告期限</w:t>
      </w:r>
      <w:bookmarkEnd w:id="13"/>
      <w:bookmarkEnd w:id="14"/>
      <w:bookmarkEnd w:id="15"/>
      <w:bookmarkEnd w:id="16"/>
    </w:p>
    <w:p w14:paraId="0FD951C4">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kern w:val="0"/>
          <w:sz w:val="21"/>
          <w:szCs w:val="21"/>
        </w:rPr>
      </w:pPr>
      <w:r>
        <w:rPr>
          <w:rFonts w:hint="eastAsia" w:asciiTheme="majorEastAsia" w:hAnsiTheme="majorEastAsia" w:eastAsiaTheme="majorEastAsia" w:cstheme="majorEastAsia"/>
          <w:b w:val="0"/>
          <w:bCs/>
          <w:color w:val="000000" w:themeColor="text1"/>
          <w:kern w:val="0"/>
          <w:sz w:val="21"/>
          <w:szCs w:val="21"/>
        </w:rPr>
        <w:t>自本公告发布之日起5个工作日。</w:t>
      </w:r>
    </w:p>
    <w:p w14:paraId="47080603">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rPr>
      </w:pPr>
      <w:bookmarkStart w:id="17" w:name="_Toc35393795"/>
      <w:bookmarkStart w:id="18" w:name="_Toc35393626"/>
      <w:r>
        <w:rPr>
          <w:rFonts w:hint="eastAsia" w:asciiTheme="majorEastAsia" w:hAnsiTheme="majorEastAsia" w:eastAsiaTheme="majorEastAsia" w:cstheme="majorEastAsia"/>
          <w:b/>
          <w:bCs w:val="0"/>
          <w:color w:val="000000" w:themeColor="text1"/>
          <w:sz w:val="21"/>
          <w:szCs w:val="21"/>
        </w:rPr>
        <w:t>六、其他补充事宜</w:t>
      </w:r>
      <w:bookmarkEnd w:id="17"/>
      <w:bookmarkEnd w:id="18"/>
    </w:p>
    <w:p w14:paraId="390C53B3">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u w:val="none"/>
        </w:rPr>
      </w:pPr>
      <w:r>
        <w:rPr>
          <w:rFonts w:hint="eastAsia" w:asciiTheme="majorEastAsia" w:hAnsiTheme="majorEastAsia" w:eastAsiaTheme="majorEastAsia" w:cstheme="majorEastAsia"/>
          <w:b w:val="0"/>
          <w:bCs/>
          <w:color w:val="000000" w:themeColor="text1"/>
          <w:sz w:val="21"/>
          <w:szCs w:val="21"/>
        </w:rPr>
        <w:t>1.现场考察时间和地点：本项目</w:t>
      </w:r>
      <w:r>
        <w:rPr>
          <w:rFonts w:hint="eastAsia" w:asciiTheme="majorEastAsia" w:hAnsiTheme="majorEastAsia" w:eastAsiaTheme="majorEastAsia" w:cstheme="majorEastAsia"/>
          <w:b w:val="0"/>
          <w:bCs/>
          <w:color w:val="000000" w:themeColor="text1"/>
          <w:sz w:val="21"/>
          <w:szCs w:val="21"/>
          <w:u w:val="none"/>
          <w:lang w:val="en-US" w:eastAsia="zh-CN"/>
        </w:rPr>
        <w:t>不</w:t>
      </w:r>
      <w:r>
        <w:rPr>
          <w:rFonts w:hint="eastAsia" w:asciiTheme="majorEastAsia" w:hAnsiTheme="majorEastAsia" w:eastAsiaTheme="majorEastAsia" w:cstheme="majorEastAsia"/>
          <w:b w:val="0"/>
          <w:bCs/>
          <w:color w:val="000000" w:themeColor="text1"/>
          <w:sz w:val="21"/>
          <w:szCs w:val="21"/>
          <w:u w:val="none"/>
        </w:rPr>
        <w:t>组织现场考察。</w:t>
      </w:r>
    </w:p>
    <w:p w14:paraId="13B569B7">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u w:val="none"/>
        </w:rPr>
        <w:t>2.开标前答疑会时间和地点：本项目</w:t>
      </w:r>
      <w:r>
        <w:rPr>
          <w:rFonts w:hint="eastAsia" w:asciiTheme="majorEastAsia" w:hAnsiTheme="majorEastAsia" w:eastAsiaTheme="majorEastAsia" w:cstheme="majorEastAsia"/>
          <w:b w:val="0"/>
          <w:bCs/>
          <w:color w:val="000000" w:themeColor="text1"/>
          <w:sz w:val="21"/>
          <w:szCs w:val="21"/>
          <w:u w:val="none"/>
          <w:lang w:val="en-US" w:eastAsia="zh-CN"/>
        </w:rPr>
        <w:t>不</w:t>
      </w:r>
      <w:r>
        <w:rPr>
          <w:rFonts w:hint="eastAsia" w:asciiTheme="majorEastAsia" w:hAnsiTheme="majorEastAsia" w:eastAsiaTheme="majorEastAsia" w:cstheme="majorEastAsia"/>
          <w:b w:val="0"/>
          <w:bCs/>
          <w:color w:val="000000" w:themeColor="text1"/>
          <w:sz w:val="21"/>
          <w:szCs w:val="21"/>
        </w:rPr>
        <w:t>组织开标前答疑会。</w:t>
      </w:r>
    </w:p>
    <w:p w14:paraId="2DA1ACEC">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val="0"/>
          <w:sz w:val="21"/>
          <w:szCs w:val="21"/>
          <w:lang w:val="en-US" w:eastAsia="zh-CN"/>
        </w:rPr>
        <w:t>若对项目采购电子交易系统操作有疑问，可登录“政采云”平台，点击右侧咨询小采，获取采小蜜智能服务管家帮助，或拨打政采云服务热线95763获取热线服务帮助</w:t>
      </w:r>
      <w:r>
        <w:rPr>
          <w:rFonts w:hint="eastAsia" w:asciiTheme="majorEastAsia" w:hAnsiTheme="majorEastAsia" w:eastAsiaTheme="majorEastAsia" w:cstheme="majorEastAsia"/>
          <w:b w:val="0"/>
          <w:bCs/>
          <w:color w:val="auto"/>
          <w:sz w:val="21"/>
          <w:szCs w:val="21"/>
          <w:highlight w:val="none"/>
          <w:lang w:val="en-US" w:eastAsia="zh-CN"/>
        </w:rPr>
        <w:t>。</w:t>
      </w:r>
    </w:p>
    <w:p w14:paraId="664CB415">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.本项目需要落实的政府采购政策</w:t>
      </w:r>
    </w:p>
    <w:p w14:paraId="6F856489">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.1政府采购强制、优先采购节能产品政策；</w:t>
      </w:r>
    </w:p>
    <w:p w14:paraId="15484C0A">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.2政府采购优先采购环保产品政策；</w:t>
      </w:r>
    </w:p>
    <w:p w14:paraId="2AAF52E5">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.3政府采购促进中小企业发展（监狱企业、残疾人福利性单位视同小微企业）政策；</w:t>
      </w:r>
    </w:p>
    <w:p w14:paraId="16D16DA5">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w:t>
      </w:r>
      <w:bookmarkStart w:id="19" w:name="_Toc28359008"/>
      <w:bookmarkStart w:id="20" w:name="_Toc35393796"/>
      <w:bookmarkStart w:id="21" w:name="_Toc35393627"/>
      <w:bookmarkStart w:id="22" w:name="_Toc28359085"/>
      <w:r>
        <w:rPr>
          <w:rFonts w:hint="eastAsia" w:asciiTheme="majorEastAsia" w:hAnsiTheme="majorEastAsia" w:eastAsiaTheme="majorEastAsia" w:cstheme="majorEastAsia"/>
          <w:b w:val="0"/>
          <w:bCs/>
          <w:color w:val="000000" w:themeColor="text1"/>
          <w:sz w:val="21"/>
          <w:szCs w:val="21"/>
          <w:lang w:val="en-US" w:eastAsia="zh-CN"/>
        </w:rPr>
        <w:t>4</w:t>
      </w:r>
      <w:r>
        <w:rPr>
          <w:rFonts w:hint="eastAsia" w:asciiTheme="majorEastAsia" w:hAnsiTheme="majorEastAsia" w:eastAsiaTheme="majorEastAsia" w:cstheme="majorEastAsia"/>
          <w:b w:val="0"/>
          <w:bCs/>
          <w:color w:val="000000" w:themeColor="text1"/>
          <w:sz w:val="21"/>
          <w:szCs w:val="21"/>
        </w:rPr>
        <w:t>政府采购支持脱贫攻坚政策。</w:t>
      </w:r>
    </w:p>
    <w:p w14:paraId="4B7FC4F6">
      <w:pPr>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b/>
          <w:bCs w:val="0"/>
          <w:color w:val="000000" w:themeColor="text1"/>
          <w:sz w:val="21"/>
          <w:szCs w:val="21"/>
          <w:lang w:val="en-US" w:eastAsia="zh-CN"/>
        </w:rPr>
      </w:pPr>
      <w:r>
        <w:rPr>
          <w:rFonts w:hint="eastAsia" w:asciiTheme="majorEastAsia" w:hAnsiTheme="majorEastAsia" w:eastAsiaTheme="majorEastAsia" w:cstheme="majorEastAsia"/>
          <w:b/>
          <w:bCs w:val="0"/>
          <w:color w:val="000000" w:themeColor="text1"/>
          <w:sz w:val="21"/>
          <w:szCs w:val="21"/>
          <w:lang w:val="en-US" w:eastAsia="zh-CN"/>
        </w:rPr>
        <w:t>七、发布公告的媒介</w:t>
      </w:r>
    </w:p>
    <w:p w14:paraId="47462BCF">
      <w:pPr>
        <w:pageBreakBefore w:val="0"/>
        <w:widowControl/>
        <w:numPr>
          <w:ilvl w:val="0"/>
          <w:numId w:val="0"/>
        </w:numPr>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bCs w:val="0"/>
          <w:color w:val="000000" w:themeColor="text1"/>
          <w:sz w:val="21"/>
          <w:szCs w:val="21"/>
          <w:lang w:val="en-US" w:eastAsia="zh-CN"/>
        </w:rPr>
      </w:pPr>
      <w:r>
        <w:rPr>
          <w:rFonts w:hint="eastAsia" w:asciiTheme="majorEastAsia" w:hAnsiTheme="majorEastAsia" w:eastAsiaTheme="majorEastAsia" w:cstheme="majorEastAsia"/>
          <w:b w:val="0"/>
          <w:sz w:val="21"/>
          <w:szCs w:val="21"/>
        </w:rPr>
        <w:t>本次招标公</w:t>
      </w:r>
      <w:r>
        <w:rPr>
          <w:rFonts w:hint="eastAsia" w:asciiTheme="majorEastAsia" w:hAnsiTheme="majorEastAsia" w:eastAsiaTheme="majorEastAsia" w:cstheme="majorEastAsia"/>
          <w:b w:val="0"/>
          <w:sz w:val="21"/>
          <w:szCs w:val="21"/>
          <w:lang w:val="en-US" w:eastAsia="zh-CN"/>
        </w:rPr>
        <w:t>告同时在</w:t>
      </w:r>
      <w:r>
        <w:rPr>
          <w:rFonts w:hint="eastAsia" w:asciiTheme="majorEastAsia" w:hAnsiTheme="majorEastAsia" w:eastAsiaTheme="majorEastAsia" w:cstheme="majorEastAsia"/>
          <w:b w:val="0"/>
          <w:bCs w:val="0"/>
          <w:sz w:val="21"/>
          <w:szCs w:val="21"/>
          <w:highlight w:val="none"/>
          <w:lang w:val="en-US" w:eastAsia="zh-CN"/>
        </w:rPr>
        <w:t>政采云平台（同步推送到吉林省政府采购网）、中国招标投标公共服务平台上</w:t>
      </w:r>
      <w:r>
        <w:rPr>
          <w:rFonts w:hint="eastAsia" w:asciiTheme="majorEastAsia" w:hAnsiTheme="majorEastAsia" w:eastAsiaTheme="majorEastAsia" w:cstheme="majorEastAsia"/>
          <w:b w:val="0"/>
          <w:sz w:val="21"/>
          <w:szCs w:val="21"/>
          <w:lang w:val="en-US" w:eastAsia="zh-CN"/>
        </w:rPr>
        <w:t>发布。</w:t>
      </w:r>
    </w:p>
    <w:p w14:paraId="19A3A171">
      <w:pPr>
        <w:keepNext/>
        <w:keepLines/>
        <w:pageBreakBefore w:val="0"/>
        <w:widowControl/>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val="0"/>
          <w:color w:val="000000" w:themeColor="text1"/>
          <w:sz w:val="21"/>
          <w:szCs w:val="21"/>
          <w:lang w:val="en-US" w:eastAsia="zh-CN"/>
        </w:rPr>
      </w:pPr>
      <w:r>
        <w:rPr>
          <w:rFonts w:hint="eastAsia" w:asciiTheme="majorEastAsia" w:hAnsiTheme="majorEastAsia" w:eastAsiaTheme="majorEastAsia" w:cstheme="majorEastAsia"/>
          <w:b/>
          <w:bCs w:val="0"/>
          <w:color w:val="000000" w:themeColor="text1"/>
          <w:sz w:val="21"/>
          <w:szCs w:val="21"/>
          <w:lang w:val="en-US" w:eastAsia="zh-CN"/>
        </w:rPr>
        <w:t>八、对本次招标提出询问，请按以下方式联系</w:t>
      </w:r>
    </w:p>
    <w:bookmarkEnd w:id="19"/>
    <w:bookmarkEnd w:id="20"/>
    <w:bookmarkEnd w:id="21"/>
    <w:bookmarkEnd w:id="22"/>
    <w:p w14:paraId="4DA590E1">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rPr>
      </w:pPr>
      <w:r>
        <w:rPr>
          <w:rFonts w:hint="eastAsia" w:asciiTheme="majorEastAsia" w:hAnsiTheme="majorEastAsia" w:eastAsiaTheme="majorEastAsia" w:cstheme="majorEastAsia"/>
          <w:b w:val="0"/>
          <w:bCs/>
          <w:color w:val="000000" w:themeColor="text1"/>
          <w:sz w:val="21"/>
          <w:szCs w:val="21"/>
        </w:rPr>
        <w:t>1.采购人信息</w:t>
      </w:r>
    </w:p>
    <w:p w14:paraId="1EAFD5D3">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default"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rPr>
        <w:t>名称：</w:t>
      </w:r>
      <w:r>
        <w:rPr>
          <w:rFonts w:hint="eastAsia" w:asciiTheme="majorEastAsia" w:hAnsiTheme="majorEastAsia" w:eastAsiaTheme="majorEastAsia" w:cstheme="majorEastAsia"/>
          <w:b w:val="0"/>
          <w:bCs/>
          <w:color w:val="000000" w:themeColor="text1"/>
          <w:sz w:val="21"/>
          <w:szCs w:val="21"/>
          <w:lang w:val="en-US" w:eastAsia="zh-CN"/>
        </w:rPr>
        <w:t>梅河口市民政局</w:t>
      </w:r>
    </w:p>
    <w:p w14:paraId="1C26B9D0">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color w:val="000000" w:themeColor="text1"/>
          <w:sz w:val="21"/>
          <w:szCs w:val="21"/>
          <w:lang w:val="en-US" w:eastAsia="zh-CN"/>
        </w:rPr>
      </w:pPr>
      <w:r>
        <w:rPr>
          <w:rFonts w:hint="eastAsia" w:asciiTheme="majorEastAsia" w:hAnsiTheme="majorEastAsia" w:eastAsiaTheme="majorEastAsia" w:cstheme="majorEastAsia"/>
          <w:b w:val="0"/>
          <w:bCs/>
          <w:color w:val="000000" w:themeColor="text1"/>
          <w:sz w:val="21"/>
          <w:szCs w:val="21"/>
        </w:rPr>
        <w:t>地址：</w:t>
      </w:r>
      <w:r>
        <w:rPr>
          <w:rFonts w:hint="eastAsia" w:asciiTheme="majorEastAsia" w:hAnsiTheme="majorEastAsia" w:eastAsiaTheme="majorEastAsia" w:cstheme="majorEastAsia"/>
          <w:b w:val="0"/>
          <w:bCs/>
          <w:sz w:val="21"/>
          <w:szCs w:val="21"/>
        </w:rPr>
        <w:t>梅河口市</w:t>
      </w:r>
      <w:r>
        <w:rPr>
          <w:rFonts w:hint="eastAsia" w:asciiTheme="majorEastAsia" w:hAnsiTheme="majorEastAsia" w:eastAsiaTheme="majorEastAsia" w:cstheme="majorEastAsia"/>
          <w:b w:val="0"/>
          <w:bCs/>
          <w:sz w:val="21"/>
          <w:szCs w:val="21"/>
          <w:lang w:val="en-US" w:eastAsia="zh-CN"/>
        </w:rPr>
        <w:t>建国路4399号</w:t>
      </w:r>
    </w:p>
    <w:p w14:paraId="6FADEFAC">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default" w:asciiTheme="majorEastAsia" w:hAnsiTheme="majorEastAsia" w:eastAsiaTheme="majorEastAsia" w:cstheme="majorEastAsia"/>
          <w:b w:val="0"/>
          <w:bCs/>
          <w:color w:val="000000" w:themeColor="text1"/>
          <w:sz w:val="21"/>
          <w:szCs w:val="21"/>
          <w:highlight w:val="none"/>
          <w:lang w:val="en-US" w:eastAsia="zh-CN"/>
        </w:rPr>
      </w:pPr>
      <w:r>
        <w:rPr>
          <w:rFonts w:hint="eastAsia" w:asciiTheme="majorEastAsia" w:hAnsiTheme="majorEastAsia" w:eastAsiaTheme="majorEastAsia" w:cstheme="majorEastAsia"/>
          <w:b w:val="0"/>
          <w:bCs/>
          <w:color w:val="000000" w:themeColor="text1"/>
          <w:sz w:val="21"/>
          <w:szCs w:val="21"/>
          <w:highlight w:val="none"/>
          <w:lang w:val="en-US" w:eastAsia="zh-CN"/>
        </w:rPr>
        <w:t>联系人：邵长运</w:t>
      </w:r>
    </w:p>
    <w:p w14:paraId="2FF006BE">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default" w:asciiTheme="majorEastAsia" w:hAnsiTheme="majorEastAsia" w:eastAsiaTheme="majorEastAsia" w:cstheme="majorEastAsia"/>
          <w:b w:val="0"/>
          <w:bCs/>
          <w:color w:val="000000" w:themeColor="text1"/>
          <w:sz w:val="21"/>
          <w:szCs w:val="21"/>
          <w:highlight w:val="none"/>
          <w:u w:val="single"/>
          <w:lang w:val="en-US"/>
        </w:rPr>
      </w:pPr>
      <w:r>
        <w:rPr>
          <w:rFonts w:hint="eastAsia" w:asciiTheme="majorEastAsia" w:hAnsiTheme="majorEastAsia" w:eastAsiaTheme="majorEastAsia" w:cstheme="majorEastAsia"/>
          <w:b w:val="0"/>
          <w:bCs/>
          <w:color w:val="000000" w:themeColor="text1"/>
          <w:sz w:val="21"/>
          <w:szCs w:val="21"/>
          <w:highlight w:val="none"/>
        </w:rPr>
        <w:t>联系方式：</w:t>
      </w:r>
      <w:r>
        <w:rPr>
          <w:rFonts w:hint="eastAsia" w:asciiTheme="majorEastAsia" w:hAnsiTheme="majorEastAsia" w:eastAsiaTheme="majorEastAsia" w:cstheme="majorEastAsia"/>
          <w:b w:val="0"/>
          <w:bCs/>
          <w:sz w:val="21"/>
          <w:szCs w:val="21"/>
          <w:highlight w:val="none"/>
          <w:lang w:val="en-US" w:eastAsia="zh-CN"/>
        </w:rPr>
        <w:t>0435-429117</w:t>
      </w:r>
      <w:bookmarkStart w:id="34" w:name="_GoBack"/>
      <w:bookmarkEnd w:id="34"/>
    </w:p>
    <w:p w14:paraId="6BF5370F">
      <w:pPr>
        <w:pageBreakBefore w:val="0"/>
        <w:widowControl/>
        <w:tabs>
          <w:tab w:val="left" w:pos="3311"/>
          <w:tab w:val="center" w:pos="4457"/>
        </w:tabs>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sz w:val="21"/>
          <w:szCs w:val="21"/>
          <w:lang w:val="zh-CN"/>
        </w:rPr>
      </w:pPr>
      <w:r>
        <w:rPr>
          <w:rFonts w:hint="eastAsia" w:asciiTheme="majorEastAsia" w:hAnsiTheme="majorEastAsia" w:eastAsiaTheme="majorEastAsia" w:cstheme="majorEastAsia"/>
          <w:b w:val="0"/>
          <w:bCs/>
          <w:sz w:val="21"/>
          <w:szCs w:val="21"/>
          <w:lang w:val="zh-CN"/>
        </w:rPr>
        <w:t>2.采购代理机构信息</w:t>
      </w:r>
    </w:p>
    <w:p w14:paraId="4A05B9A9">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zh-CN"/>
        </w:rPr>
      </w:pPr>
      <w:r>
        <w:rPr>
          <w:rFonts w:hint="eastAsia" w:asciiTheme="majorEastAsia" w:hAnsiTheme="majorEastAsia" w:eastAsiaTheme="majorEastAsia" w:cstheme="majorEastAsia"/>
          <w:b w:val="0"/>
          <w:bCs/>
          <w:sz w:val="21"/>
          <w:szCs w:val="21"/>
          <w:lang w:val="zh-CN"/>
        </w:rPr>
        <w:t>名称：</w:t>
      </w:r>
      <w:r>
        <w:rPr>
          <w:rFonts w:hint="eastAsia" w:ascii="宋体" w:hAnsi="宋体" w:cs="宋体"/>
          <w:b w:val="0"/>
          <w:sz w:val="21"/>
          <w:szCs w:val="21"/>
        </w:rPr>
        <w:t>吉林省中达汇成项目管理有限公司</w:t>
      </w:r>
      <w:r>
        <w:rPr>
          <w:rFonts w:hint="eastAsia" w:asciiTheme="majorEastAsia" w:hAnsiTheme="majorEastAsia" w:eastAsiaTheme="majorEastAsia" w:cstheme="majorEastAsia"/>
          <w:b w:val="0"/>
          <w:bCs/>
          <w:sz w:val="21"/>
          <w:szCs w:val="21"/>
          <w:lang w:val="zh-CN"/>
        </w:rPr>
        <w:t>　　</w:t>
      </w:r>
    </w:p>
    <w:p w14:paraId="0058720E">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zh-CN"/>
        </w:rPr>
        <w:t>地址：</w:t>
      </w:r>
      <w:r>
        <w:rPr>
          <w:rFonts w:hint="eastAsia" w:ascii="宋体" w:hAnsi="宋体" w:cs="宋体"/>
          <w:b w:val="0"/>
          <w:sz w:val="21"/>
          <w:szCs w:val="21"/>
        </w:rPr>
        <w:t>长春市高新开发区盈泰国际1幢1007号</w:t>
      </w:r>
      <w:r>
        <w:rPr>
          <w:rFonts w:hint="eastAsia" w:asciiTheme="majorEastAsia" w:hAnsiTheme="majorEastAsia" w:eastAsiaTheme="majorEastAsia" w:cstheme="majorEastAsia"/>
          <w:b w:val="0"/>
          <w:bCs/>
          <w:sz w:val="21"/>
          <w:szCs w:val="21"/>
          <w:lang w:val="en-US" w:eastAsia="zh-CN"/>
        </w:rPr>
        <w:t xml:space="preserve">  </w:t>
      </w:r>
    </w:p>
    <w:p w14:paraId="3334A941">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zh-CN"/>
        </w:rPr>
      </w:pPr>
      <w:r>
        <w:rPr>
          <w:rFonts w:hint="eastAsia" w:asciiTheme="majorEastAsia" w:hAnsiTheme="majorEastAsia" w:eastAsiaTheme="majorEastAsia" w:cstheme="majorEastAsia"/>
          <w:b w:val="0"/>
          <w:bCs/>
          <w:sz w:val="21"/>
          <w:szCs w:val="21"/>
          <w:lang w:val="zh-CN"/>
        </w:rPr>
        <w:t>联系方式：</w:t>
      </w:r>
      <w:bookmarkStart w:id="23" w:name="_Toc28359010"/>
      <w:bookmarkStart w:id="24" w:name="_Toc28359087"/>
      <w:r>
        <w:rPr>
          <w:rFonts w:hint="eastAsia" w:ascii="宋体" w:hAnsi="宋体" w:cs="宋体"/>
          <w:b w:val="0"/>
          <w:sz w:val="21"/>
          <w:szCs w:val="21"/>
        </w:rPr>
        <w:t>0435-4303999</w:t>
      </w:r>
      <w:r>
        <w:rPr>
          <w:rFonts w:hint="eastAsia" w:asciiTheme="majorEastAsia" w:hAnsiTheme="majorEastAsia" w:eastAsiaTheme="majorEastAsia" w:cstheme="majorEastAsia"/>
          <w:b w:val="0"/>
          <w:bCs/>
          <w:sz w:val="21"/>
          <w:szCs w:val="21"/>
          <w:lang w:val="zh-CN"/>
        </w:rPr>
        <w:t>　</w:t>
      </w:r>
    </w:p>
    <w:p w14:paraId="48A3CEDF">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lang w:val="zh-CN"/>
        </w:rPr>
      </w:pPr>
      <w:r>
        <w:rPr>
          <w:rFonts w:hint="eastAsia" w:asciiTheme="majorEastAsia" w:hAnsiTheme="majorEastAsia" w:eastAsiaTheme="majorEastAsia" w:cstheme="majorEastAsia"/>
          <w:b w:val="0"/>
          <w:bCs/>
          <w:sz w:val="21"/>
          <w:szCs w:val="21"/>
          <w:lang w:val="zh-CN"/>
        </w:rPr>
        <w:t>3.项目联系方式</w:t>
      </w:r>
      <w:bookmarkEnd w:id="23"/>
      <w:bookmarkEnd w:id="24"/>
    </w:p>
    <w:p w14:paraId="3E04A496">
      <w:pPr>
        <w:pageBreakBefore w:val="0"/>
        <w:widowControl/>
        <w:kinsoku/>
        <w:wordWrap/>
        <w:overflowPunct/>
        <w:topLinePunct w:val="0"/>
        <w:autoSpaceDE/>
        <w:autoSpaceDN/>
        <w:bidi w:val="0"/>
        <w:adjustRightInd/>
        <w:snapToGrid/>
        <w:spacing w:line="360" w:lineRule="auto"/>
        <w:ind w:firstLine="388" w:firstLineChars="200"/>
        <w:jc w:val="both"/>
        <w:textAlignment w:val="auto"/>
        <w:rPr>
          <w:rFonts w:hint="eastAsia" w:asciiTheme="majorEastAsia" w:hAnsiTheme="majorEastAsia" w:eastAsiaTheme="majorEastAsia" w:cstheme="majorEastAsia"/>
          <w:b w:val="0"/>
          <w:bCs/>
          <w:sz w:val="21"/>
          <w:szCs w:val="21"/>
          <w:highlight w:val="none"/>
          <w:lang w:val="en-US" w:eastAsia="zh-CN"/>
        </w:rPr>
      </w:pPr>
      <w:r>
        <w:rPr>
          <w:rFonts w:hint="eastAsia" w:asciiTheme="majorEastAsia" w:hAnsiTheme="majorEastAsia" w:eastAsiaTheme="majorEastAsia" w:cstheme="majorEastAsia"/>
          <w:b w:val="0"/>
          <w:bCs/>
          <w:sz w:val="21"/>
          <w:szCs w:val="21"/>
          <w:highlight w:val="none"/>
          <w:lang w:val="zh-CN"/>
        </w:rPr>
        <w:t>项目联系人：</w:t>
      </w:r>
      <w:r>
        <w:rPr>
          <w:rFonts w:hint="eastAsia" w:ascii="宋体" w:hAnsi="宋体" w:cs="宋体"/>
          <w:b w:val="0"/>
          <w:sz w:val="21"/>
          <w:szCs w:val="21"/>
        </w:rPr>
        <w:t>徐艳伟</w:t>
      </w:r>
      <w:r>
        <w:rPr>
          <w:rFonts w:hint="eastAsia" w:asciiTheme="majorEastAsia" w:hAnsiTheme="majorEastAsia" w:eastAsiaTheme="majorEastAsia" w:cstheme="majorEastAsia"/>
          <w:b w:val="0"/>
          <w:bCs/>
          <w:sz w:val="21"/>
          <w:szCs w:val="21"/>
          <w:highlight w:val="none"/>
          <w:lang w:val="en-US" w:eastAsia="zh-CN"/>
        </w:rPr>
        <w:t xml:space="preserve">            </w:t>
      </w:r>
    </w:p>
    <w:p w14:paraId="295F092B">
      <w:pPr>
        <w:pageBreakBefore w:val="0"/>
        <w:widowControl/>
        <w:kinsoku/>
        <w:wordWrap/>
        <w:overflowPunct/>
        <w:topLinePunct w:val="0"/>
        <w:autoSpaceDE/>
        <w:autoSpaceDN/>
        <w:bidi w:val="0"/>
        <w:adjustRightInd/>
        <w:snapToGrid/>
        <w:spacing w:line="360" w:lineRule="auto"/>
        <w:ind w:firstLine="388" w:firstLineChars="200"/>
        <w:jc w:val="left"/>
        <w:textAlignment w:val="auto"/>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zh-CN"/>
        </w:rPr>
        <w:t>电话：</w:t>
      </w:r>
      <w:r>
        <w:rPr>
          <w:rFonts w:hint="eastAsia" w:ascii="宋体" w:hAnsi="宋体" w:cs="宋体"/>
          <w:b w:val="0"/>
          <w:sz w:val="21"/>
          <w:szCs w:val="21"/>
        </w:rPr>
        <w:t>0435-4303999</w:t>
      </w:r>
    </w:p>
    <w:p w14:paraId="62961F64">
      <w:pPr>
        <w:pageBreakBefore w:val="0"/>
        <w:widowControl/>
        <w:kinsoku/>
        <w:wordWrap/>
        <w:overflowPunct/>
        <w:topLinePunct w:val="0"/>
        <w:autoSpaceDE/>
        <w:autoSpaceDN/>
        <w:bidi w:val="0"/>
        <w:adjustRightInd/>
        <w:snapToGrid/>
        <w:spacing w:line="360" w:lineRule="auto"/>
        <w:ind w:firstLine="688" w:firstLineChars="200"/>
        <w:jc w:val="center"/>
        <w:textAlignment w:val="auto"/>
        <w:rPr>
          <w:rFonts w:hint="eastAsia" w:eastAsia="宋体"/>
          <w:b/>
          <w:bCs/>
          <w:color w:val="000000" w:themeColor="text1"/>
          <w:sz w:val="36"/>
          <w:szCs w:val="36"/>
          <w:lang w:eastAsia="zh-CN"/>
        </w:rPr>
      </w:pPr>
      <w:r>
        <w:rPr>
          <w:rStyle w:val="23"/>
          <w:color w:val="000000" w:themeColor="text1"/>
          <w:sz w:val="36"/>
          <w:szCs w:val="36"/>
        </w:rPr>
        <w:br w:type="page"/>
      </w:r>
      <w:r>
        <w:rPr>
          <w:rStyle w:val="23"/>
          <w:rFonts w:hint="eastAsia"/>
          <w:color w:val="000000" w:themeColor="text1"/>
          <w:sz w:val="36"/>
          <w:szCs w:val="36"/>
          <w:highlight w:val="none"/>
        </w:rPr>
        <w:t>第二章  项目招标需求</w:t>
      </w:r>
    </w:p>
    <w:p w14:paraId="047215D8">
      <w:pPr>
        <w:keepNext w:val="0"/>
        <w:keepLines w:val="0"/>
        <w:pageBreakBefore w:val="0"/>
        <w:widowControl/>
        <w:kinsoku/>
        <w:wordWrap/>
        <w:overflowPunct/>
        <w:topLinePunct w:val="0"/>
        <w:autoSpaceDE w:val="0"/>
        <w:autoSpaceDN/>
        <w:bidi w:val="0"/>
        <w:adjustRightInd/>
        <w:snapToGrid/>
        <w:spacing w:line="360" w:lineRule="auto"/>
        <w:ind w:firstLine="448" w:firstLineChars="200"/>
        <w:jc w:val="left"/>
        <w:textAlignment w:val="auto"/>
        <w:rPr>
          <w:rFonts w:ascii="宋体" w:hAnsi="宋体" w:cs="宋体"/>
          <w:b/>
          <w:bCs/>
          <w:kern w:val="0"/>
          <w:sz w:val="24"/>
          <w:shd w:val="clear" w:color="auto" w:fill="FFFFFF"/>
        </w:rPr>
      </w:pPr>
      <w:r>
        <w:rPr>
          <w:rFonts w:hint="eastAsia" w:ascii="宋体" w:hAnsi="宋体" w:cs="宋体"/>
          <w:b/>
          <w:bCs/>
          <w:kern w:val="0"/>
          <w:sz w:val="24"/>
          <w:shd w:val="clear" w:color="auto" w:fill="FFFFFF"/>
        </w:rPr>
        <w:t>一、商务要求</w:t>
      </w:r>
    </w:p>
    <w:p w14:paraId="5844C517">
      <w:pPr>
        <w:keepNext w:val="0"/>
        <w:keepLines w:val="0"/>
        <w:pageBreakBefore w:val="0"/>
        <w:kinsoku/>
        <w:wordWrap/>
        <w:overflowPunct/>
        <w:topLinePunct w:val="0"/>
        <w:autoSpaceDE/>
        <w:autoSpaceDN/>
        <w:bidi w:val="0"/>
        <w:adjustRightInd/>
        <w:snapToGrid/>
        <w:spacing w:line="360" w:lineRule="auto"/>
        <w:ind w:firstLine="388" w:firstLineChars="200"/>
        <w:textAlignment w:val="auto"/>
        <w:rPr>
          <w:rFonts w:hint="default"/>
          <w:szCs w:val="21"/>
          <w:lang w:val="en-US"/>
        </w:rPr>
      </w:pPr>
      <w:r>
        <w:rPr>
          <w:rFonts w:hint="eastAsia" w:ascii="宋体" w:hAnsi="宋体" w:cs="宋体"/>
          <w:kern w:val="0"/>
          <w:szCs w:val="21"/>
          <w:shd w:val="clear" w:color="auto" w:fill="FFFFFF"/>
        </w:rPr>
        <w:t>1.项目编号：</w:t>
      </w:r>
      <w:r>
        <w:rPr>
          <w:rFonts w:hint="eastAsia" w:asciiTheme="majorEastAsia" w:hAnsiTheme="majorEastAsia" w:eastAsiaTheme="majorEastAsia" w:cstheme="majorEastAsia"/>
          <w:b w:val="0"/>
          <w:bCs/>
          <w:sz w:val="21"/>
          <w:szCs w:val="21"/>
          <w:highlight w:val="none"/>
        </w:rPr>
        <w:t>采购</w:t>
      </w:r>
      <w:r>
        <w:rPr>
          <w:rFonts w:hint="eastAsia" w:asciiTheme="majorEastAsia" w:hAnsiTheme="majorEastAsia" w:eastAsiaTheme="majorEastAsia" w:cstheme="majorEastAsia"/>
          <w:b w:val="0"/>
          <w:bCs/>
          <w:sz w:val="21"/>
          <w:szCs w:val="21"/>
          <w:highlight w:val="none"/>
          <w:lang w:val="en-US" w:eastAsia="zh-CN"/>
        </w:rPr>
        <w:t>计划-</w:t>
      </w:r>
      <w:r>
        <w:rPr>
          <w:rFonts w:hint="eastAsia" w:asciiTheme="majorEastAsia" w:hAnsiTheme="majorEastAsia" w:eastAsiaTheme="majorEastAsia" w:cstheme="majorEastAsia"/>
          <w:b w:val="0"/>
          <w:bCs/>
          <w:sz w:val="21"/>
          <w:szCs w:val="21"/>
          <w:highlight w:val="none"/>
        </w:rPr>
        <w:t>[</w:t>
      </w:r>
      <w:r>
        <w:rPr>
          <w:rFonts w:hint="eastAsia" w:asciiTheme="majorEastAsia" w:hAnsiTheme="majorEastAsia" w:eastAsiaTheme="majorEastAsia" w:cstheme="majorEastAsia"/>
          <w:b w:val="0"/>
          <w:bCs/>
          <w:sz w:val="21"/>
          <w:szCs w:val="21"/>
          <w:highlight w:val="none"/>
          <w:lang w:val="en-US" w:eastAsia="zh-CN"/>
        </w:rPr>
        <w:t>2024</w:t>
      </w:r>
      <w:r>
        <w:rPr>
          <w:rFonts w:hint="eastAsia" w:asciiTheme="majorEastAsia" w:hAnsiTheme="majorEastAsia" w:eastAsiaTheme="majorEastAsia" w:cstheme="majorEastAsia"/>
          <w:b w:val="0"/>
          <w:bCs/>
          <w:sz w:val="21"/>
          <w:szCs w:val="21"/>
          <w:highlight w:val="none"/>
        </w:rPr>
        <w:t>]-0</w:t>
      </w:r>
      <w:r>
        <w:rPr>
          <w:rFonts w:hint="eastAsia" w:asciiTheme="majorEastAsia" w:hAnsiTheme="majorEastAsia" w:eastAsiaTheme="majorEastAsia" w:cstheme="majorEastAsia"/>
          <w:b w:val="0"/>
          <w:bCs/>
          <w:sz w:val="21"/>
          <w:szCs w:val="21"/>
          <w:highlight w:val="none"/>
          <w:lang w:val="en-US" w:eastAsia="zh-CN"/>
        </w:rPr>
        <w:t>0377</w:t>
      </w:r>
      <w:r>
        <w:rPr>
          <w:rFonts w:hint="eastAsia" w:asciiTheme="majorEastAsia" w:hAnsiTheme="majorEastAsia" w:eastAsiaTheme="majorEastAsia" w:cstheme="majorEastAsia"/>
          <w:b w:val="0"/>
          <w:bCs/>
          <w:sz w:val="21"/>
          <w:szCs w:val="21"/>
          <w:highlight w:val="none"/>
        </w:rPr>
        <w:t>号</w:t>
      </w:r>
      <w:r>
        <w:rPr>
          <w:rFonts w:hint="eastAsia" w:asciiTheme="majorEastAsia" w:hAnsiTheme="majorEastAsia" w:eastAsiaTheme="majorEastAsia" w:cstheme="majorEastAsia"/>
          <w:b w:val="0"/>
          <w:bCs/>
          <w:sz w:val="21"/>
          <w:szCs w:val="21"/>
          <w:highlight w:val="none"/>
          <w:lang w:val="en-US" w:eastAsia="zh-CN"/>
        </w:rPr>
        <w:t>-ZDHC10-08</w:t>
      </w:r>
    </w:p>
    <w:p w14:paraId="605391EA">
      <w:pPr>
        <w:keepNext w:val="0"/>
        <w:keepLines w:val="0"/>
        <w:pageBreakBefore w:val="0"/>
        <w:kinsoku/>
        <w:wordWrap/>
        <w:overflowPunct/>
        <w:topLinePunct w:val="0"/>
        <w:autoSpaceDE/>
        <w:autoSpaceDN/>
        <w:bidi w:val="0"/>
        <w:adjustRightInd/>
        <w:snapToGrid/>
        <w:spacing w:line="360" w:lineRule="auto"/>
        <w:ind w:firstLine="388" w:firstLineChars="200"/>
        <w:jc w:val="left"/>
        <w:textAlignment w:val="auto"/>
        <w:rPr>
          <w:rFonts w:ascii="宋体" w:hAnsi="宋体" w:cs="宋体"/>
          <w:b w:val="0"/>
          <w:bCs/>
          <w:sz w:val="21"/>
          <w:szCs w:val="21"/>
        </w:rPr>
      </w:pPr>
      <w:r>
        <w:rPr>
          <w:rFonts w:hint="eastAsia" w:ascii="宋体" w:hAnsi="宋体" w:cs="宋体"/>
          <w:kern w:val="0"/>
          <w:szCs w:val="21"/>
          <w:shd w:val="clear" w:color="auto" w:fill="FFFFFF"/>
        </w:rPr>
        <w:t>2.项</w:t>
      </w:r>
      <w:r>
        <w:rPr>
          <w:rFonts w:hint="eastAsia"/>
          <w:szCs w:val="21"/>
          <w:shd w:val="clear" w:color="auto" w:fill="FFFFFF"/>
        </w:rPr>
        <w:t>目</w:t>
      </w:r>
      <w:r>
        <w:rPr>
          <w:rFonts w:hint="eastAsia" w:ascii="Times New Roman" w:hAnsi="Times New Roman" w:eastAsia="宋体" w:cs="Times New Roman"/>
          <w:szCs w:val="21"/>
          <w:shd w:val="clear" w:color="auto" w:fill="FFFFFF"/>
        </w:rPr>
        <w:t>名</w:t>
      </w:r>
      <w:r>
        <w:rPr>
          <w:rFonts w:hint="eastAsia" w:ascii="宋体" w:hAnsi="宋体" w:eastAsia="宋体" w:cs="宋体"/>
          <w:b w:val="0"/>
          <w:bCs/>
          <w:color w:val="000000" w:themeColor="text1"/>
          <w:kern w:val="0"/>
          <w:sz w:val="21"/>
          <w:szCs w:val="21"/>
          <w:u w:val="none"/>
          <w:lang w:val="en-US" w:eastAsia="zh-CN" w:bidi="ar-SA"/>
        </w:rPr>
        <w:t>称：</w:t>
      </w:r>
      <w:r>
        <w:rPr>
          <w:rFonts w:hint="eastAsia" w:asciiTheme="majorEastAsia" w:hAnsiTheme="majorEastAsia" w:eastAsiaTheme="majorEastAsia" w:cstheme="majorEastAsia"/>
          <w:b w:val="0"/>
          <w:bCs/>
          <w:color w:val="000000"/>
          <w:kern w:val="0"/>
          <w:sz w:val="21"/>
          <w:szCs w:val="21"/>
          <w:lang w:val="en-US" w:eastAsia="zh-CN" w:bidi="ar"/>
        </w:rPr>
        <w:t>购买项目乡镇（街）民政服务站项目</w:t>
      </w:r>
    </w:p>
    <w:p w14:paraId="4CE32D82">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eastAsia="宋体"/>
          <w:sz w:val="21"/>
          <w:szCs w:val="21"/>
          <w:highlight w:val="none"/>
          <w:shd w:val="clear" w:color="auto" w:fill="FFFFFF"/>
          <w:lang w:val="en-US" w:eastAsia="zh-CN"/>
        </w:rPr>
      </w:pPr>
      <w:r>
        <w:rPr>
          <w:rFonts w:hint="eastAsia"/>
          <w:sz w:val="21"/>
          <w:szCs w:val="21"/>
          <w:highlight w:val="none"/>
          <w:shd w:val="clear" w:color="auto" w:fill="FFFFFF"/>
        </w:rPr>
        <w:t>3.</w:t>
      </w:r>
      <w:r>
        <w:rPr>
          <w:rFonts w:hint="eastAsia" w:ascii="宋体" w:hAnsi="宋体" w:eastAsia="宋体" w:cs="宋体"/>
          <w:b w:val="0"/>
          <w:bCs/>
          <w:color w:val="000000" w:themeColor="text1"/>
          <w:sz w:val="21"/>
          <w:szCs w:val="21"/>
          <w:highlight w:val="none"/>
        </w:rPr>
        <w:t>预算金额</w:t>
      </w:r>
      <w:r>
        <w:rPr>
          <w:rFonts w:hint="eastAsia" w:ascii="宋体" w:hAnsi="宋体" w:cs="宋体"/>
          <w:b w:val="0"/>
          <w:bCs/>
          <w:sz w:val="21"/>
          <w:szCs w:val="21"/>
          <w:highlight w:val="none"/>
        </w:rPr>
        <w:t>（最高限价）：</w:t>
      </w:r>
      <w:r>
        <w:rPr>
          <w:rFonts w:hint="eastAsia" w:cs="宋体"/>
          <w:b w:val="0"/>
          <w:bCs/>
          <w:sz w:val="21"/>
          <w:szCs w:val="21"/>
          <w:highlight w:val="none"/>
          <w:lang w:val="en-US" w:eastAsia="zh-CN"/>
        </w:rPr>
        <w:t>2580000.00</w:t>
      </w:r>
      <w:r>
        <w:rPr>
          <w:rFonts w:hint="eastAsia" w:ascii="宋体" w:hAnsi="宋体" w:cs="宋体"/>
          <w:b w:val="0"/>
          <w:bCs/>
          <w:sz w:val="21"/>
          <w:szCs w:val="21"/>
          <w:highlight w:val="none"/>
        </w:rPr>
        <w:t>元</w:t>
      </w:r>
    </w:p>
    <w:p w14:paraId="141BC4D2">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eastAsia="宋体"/>
          <w:sz w:val="21"/>
          <w:szCs w:val="21"/>
          <w:shd w:val="clear" w:color="auto" w:fill="FFFFFF"/>
          <w:lang w:val="en-US" w:eastAsia="zh-CN"/>
        </w:rPr>
      </w:pPr>
      <w:r>
        <w:rPr>
          <w:rFonts w:hint="eastAsia"/>
          <w:sz w:val="21"/>
          <w:szCs w:val="21"/>
          <w:shd w:val="clear" w:color="auto" w:fill="FFFFFF"/>
          <w:lang w:val="en-US" w:eastAsia="zh-CN"/>
        </w:rPr>
        <w:t>4</w:t>
      </w:r>
      <w:r>
        <w:rPr>
          <w:rFonts w:hint="eastAsia"/>
          <w:sz w:val="21"/>
          <w:szCs w:val="21"/>
          <w:shd w:val="clear" w:color="auto" w:fill="FFFFFF"/>
        </w:rPr>
        <w:t>.</w:t>
      </w:r>
      <w:r>
        <w:rPr>
          <w:rFonts w:hint="eastAsia"/>
          <w:sz w:val="21"/>
          <w:szCs w:val="21"/>
          <w:shd w:val="clear" w:color="auto" w:fill="FFFFFF"/>
          <w:lang w:val="en-US" w:eastAsia="zh-CN"/>
        </w:rPr>
        <w:t>服务</w:t>
      </w:r>
      <w:r>
        <w:rPr>
          <w:rFonts w:hint="eastAsia"/>
          <w:sz w:val="21"/>
          <w:szCs w:val="21"/>
          <w:shd w:val="clear" w:color="auto" w:fill="FFFFFF"/>
        </w:rPr>
        <w:t>标准：</w:t>
      </w:r>
      <w:r>
        <w:rPr>
          <w:rFonts w:hint="eastAsia" w:cs="宋体"/>
          <w:b w:val="0"/>
          <w:bCs/>
          <w:color w:val="000000" w:themeColor="text1"/>
          <w:sz w:val="21"/>
          <w:szCs w:val="21"/>
          <w:u w:val="none"/>
          <w:lang w:val="en-US" w:eastAsia="zh-CN"/>
        </w:rPr>
        <w:t>符合现行国家及行业相关标准，满足采购人需求</w:t>
      </w:r>
    </w:p>
    <w:p w14:paraId="32FA9D49">
      <w:pPr>
        <w:pStyle w:val="17"/>
        <w:spacing w:beforeAutospacing="0" w:afterAutospacing="0" w:line="360" w:lineRule="auto"/>
        <w:ind w:firstLine="388" w:firstLineChars="200"/>
        <w:contextualSpacing/>
        <w:rPr>
          <w:rFonts w:hint="default" w:ascii="宋体" w:hAnsi="宋体" w:eastAsia="宋体" w:cs="宋体"/>
          <w:b w:val="0"/>
          <w:bCs/>
          <w:color w:val="auto"/>
          <w:sz w:val="21"/>
          <w:szCs w:val="21"/>
          <w:highlight w:val="none"/>
          <w:lang w:val="en-US" w:eastAsia="zh-CN"/>
        </w:rPr>
      </w:pPr>
      <w:r>
        <w:rPr>
          <w:rFonts w:hint="eastAsia"/>
          <w:sz w:val="21"/>
          <w:szCs w:val="21"/>
          <w:highlight w:val="none"/>
          <w:shd w:val="clear" w:color="auto" w:fill="FFFFFF"/>
          <w:lang w:val="en-US" w:eastAsia="zh-CN"/>
        </w:rPr>
        <w:t>5</w:t>
      </w:r>
      <w:r>
        <w:rPr>
          <w:rFonts w:hint="eastAsia"/>
          <w:sz w:val="21"/>
          <w:szCs w:val="21"/>
          <w:highlight w:val="none"/>
          <w:shd w:val="clear" w:color="auto" w:fill="FFFFFF"/>
        </w:rPr>
        <w:t>.</w:t>
      </w:r>
      <w:r>
        <w:rPr>
          <w:rFonts w:hint="eastAsia" w:ascii="宋体" w:hAnsi="宋体" w:eastAsia="宋体" w:cs="宋体"/>
          <w:b w:val="0"/>
          <w:bCs/>
          <w:color w:val="auto"/>
          <w:sz w:val="21"/>
          <w:szCs w:val="21"/>
          <w:highlight w:val="none"/>
        </w:rPr>
        <w:t>合同履行期限：</w:t>
      </w:r>
      <w:r>
        <w:rPr>
          <w:rFonts w:hint="eastAsia" w:cs="宋体"/>
          <w:b w:val="0"/>
          <w:bCs/>
          <w:color w:val="auto"/>
          <w:sz w:val="21"/>
          <w:szCs w:val="21"/>
          <w:highlight w:val="none"/>
          <w:lang w:val="en-US" w:eastAsia="zh-CN"/>
        </w:rPr>
        <w:t>1年</w:t>
      </w:r>
    </w:p>
    <w:p w14:paraId="3713619F">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sz w:val="21"/>
          <w:szCs w:val="21"/>
          <w:highlight w:val="none"/>
          <w:lang w:val="en-US" w:eastAsia="zh-CN"/>
        </w:rPr>
      </w:pPr>
      <w:r>
        <w:rPr>
          <w:rFonts w:hint="eastAsia" w:cs="宋体"/>
          <w:b w:val="0"/>
          <w:bCs/>
          <w:sz w:val="21"/>
          <w:szCs w:val="21"/>
          <w:highlight w:val="none"/>
          <w:lang w:val="en-US" w:eastAsia="zh-CN"/>
        </w:rPr>
        <w:t>6.付款方式：合同中另行约定（具体以财政资金到位情况进行支付）。</w:t>
      </w:r>
    </w:p>
    <w:p w14:paraId="0D5B8248">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448" w:firstLineChars="200"/>
        <w:contextualSpacing/>
        <w:textAlignment w:val="auto"/>
        <w:rPr>
          <w:rFonts w:hint="eastAsia" w:ascii="宋体" w:hAnsi="宋体" w:eastAsia="宋体" w:cs="宋体"/>
          <w:b/>
          <w:bCs/>
          <w:kern w:val="0"/>
          <w:sz w:val="24"/>
          <w:szCs w:val="24"/>
          <w:highlight w:val="none"/>
          <w:shd w:val="clear" w:color="auto" w:fill="FFFFFF"/>
          <w:lang w:val="en-US" w:eastAsia="zh-CN" w:bidi="ar-SA"/>
        </w:rPr>
      </w:pPr>
      <w:r>
        <w:rPr>
          <w:rFonts w:hint="eastAsia" w:ascii="宋体" w:hAnsi="宋体" w:eastAsia="宋体" w:cs="宋体"/>
          <w:b/>
          <w:bCs/>
          <w:kern w:val="0"/>
          <w:sz w:val="24"/>
          <w:szCs w:val="24"/>
          <w:highlight w:val="none"/>
          <w:shd w:val="clear" w:color="auto" w:fill="FFFFFF"/>
          <w:lang w:val="en-US" w:eastAsia="zh-CN" w:bidi="ar-SA"/>
        </w:rPr>
        <w:t>二、采购需求</w:t>
      </w:r>
    </w:p>
    <w:tbl>
      <w:tblPr>
        <w:tblStyle w:val="21"/>
        <w:tblpPr w:leftFromText="180" w:rightFromText="180" w:vertAnchor="text" w:tblpX="10212" w:tblpY="-13773"/>
        <w:tblOverlap w:val="never"/>
        <w:tblW w:w="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0"/>
      </w:tblGrid>
      <w:tr w14:paraId="3AED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50" w:type="dxa"/>
          </w:tcPr>
          <w:p w14:paraId="1B4D7FAD">
            <w:pPr>
              <w:pStyle w:val="1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cs="宋体"/>
                <w:b/>
                <w:bCs w:val="0"/>
                <w:sz w:val="21"/>
                <w:szCs w:val="21"/>
                <w:highlight w:val="none"/>
                <w:vertAlign w:val="baseline"/>
                <w:lang w:val="en-US" w:eastAsia="zh-CN"/>
              </w:rPr>
            </w:pPr>
          </w:p>
        </w:tc>
      </w:tr>
    </w:tbl>
    <w:p w14:paraId="1887C647">
      <w:pPr>
        <w:keepNext w:val="0"/>
        <w:keepLines w:val="0"/>
        <w:pageBreakBefore w:val="0"/>
        <w:kinsoku/>
        <w:wordWrap/>
        <w:overflowPunct/>
        <w:topLinePunct w:val="0"/>
        <w:autoSpaceDE/>
        <w:autoSpaceDN/>
        <w:bidi w:val="0"/>
        <w:adjustRightInd/>
        <w:snapToGrid/>
        <w:spacing w:line="360" w:lineRule="auto"/>
        <w:ind w:firstLine="388" w:firstLineChars="200"/>
        <w:jc w:val="left"/>
        <w:textAlignment w:val="auto"/>
        <w:rPr>
          <w:rFonts w:hint="default" w:ascii="宋体" w:hAnsi="宋体" w:eastAsia="宋体" w:cs="宋体"/>
          <w:b/>
          <w:bCs w:val="0"/>
          <w:color w:val="000000" w:themeColor="text1"/>
          <w:kern w:val="0"/>
          <w:sz w:val="21"/>
          <w:szCs w:val="21"/>
          <w:u w:val="none"/>
          <w:lang w:val="en-US" w:eastAsia="zh-CN" w:bidi="ar-SA"/>
        </w:rPr>
      </w:pPr>
      <w:r>
        <w:rPr>
          <w:rFonts w:hint="eastAsia" w:ascii="宋体" w:hAnsi="宋体" w:eastAsia="宋体" w:cs="宋体"/>
          <w:b/>
          <w:bCs w:val="0"/>
          <w:color w:val="000000" w:themeColor="text1"/>
          <w:kern w:val="0"/>
          <w:sz w:val="21"/>
          <w:szCs w:val="21"/>
          <w:u w:val="none"/>
          <w:lang w:val="en-US" w:eastAsia="zh-CN" w:bidi="ar-SA"/>
        </w:rPr>
        <w:t>1、</w:t>
      </w:r>
      <w:r>
        <w:rPr>
          <w:rFonts w:hint="eastAsia" w:ascii="宋体" w:hAnsi="宋体" w:cs="宋体"/>
          <w:b/>
          <w:bCs w:val="0"/>
          <w:color w:val="000000" w:themeColor="text1"/>
          <w:kern w:val="0"/>
          <w:sz w:val="21"/>
          <w:szCs w:val="21"/>
          <w:u w:val="none"/>
          <w:lang w:val="en-US" w:eastAsia="zh-CN" w:bidi="ar-SA"/>
        </w:rPr>
        <w:t>主要服务内容</w:t>
      </w:r>
    </w:p>
    <w:p w14:paraId="72D4BC83">
      <w:pPr>
        <w:keepNext w:val="0"/>
        <w:keepLines w:val="0"/>
        <w:pageBreakBefore w:val="0"/>
        <w:kinsoku/>
        <w:wordWrap/>
        <w:overflowPunct/>
        <w:topLinePunct w:val="0"/>
        <w:autoSpaceDE/>
        <w:autoSpaceDN/>
        <w:bidi w:val="0"/>
        <w:adjustRightInd/>
        <w:snapToGrid/>
        <w:spacing w:line="360" w:lineRule="auto"/>
        <w:ind w:firstLine="388" w:firstLineChars="200"/>
        <w:jc w:val="left"/>
        <w:textAlignment w:val="auto"/>
        <w:rPr>
          <w:rFonts w:hint="eastAsia" w:ascii="宋体" w:hAnsi="宋体" w:eastAsia="宋体" w:cs="宋体"/>
          <w:b w:val="0"/>
          <w:bCs/>
          <w:color w:val="000000" w:themeColor="text1"/>
          <w:kern w:val="0"/>
          <w:sz w:val="21"/>
          <w:szCs w:val="21"/>
          <w:u w:val="none"/>
          <w:lang w:val="en-US" w:eastAsia="zh-CN" w:bidi="ar-SA"/>
        </w:rPr>
      </w:pPr>
      <w:r>
        <w:rPr>
          <w:rFonts w:hint="eastAsia" w:ascii="宋体" w:hAnsi="宋体" w:eastAsia="宋体" w:cs="宋体"/>
          <w:b w:val="0"/>
          <w:bCs/>
          <w:color w:val="000000" w:themeColor="text1"/>
          <w:kern w:val="0"/>
          <w:sz w:val="21"/>
          <w:szCs w:val="21"/>
          <w:u w:val="none"/>
          <w:lang w:val="en-US" w:eastAsia="zh-CN" w:bidi="ar-SA"/>
        </w:rPr>
        <w:t>通过购买社工服务的方式，充分发挥社会工作专业优势，整合社会资源为有需要的残疾人、老年人、困境儿童等群体提供各项服务，包括服务咨询、走访慰问、资源链接等，协助服务对象发掘自身潜能，提升自尊与自信。掌握社会组织总体情况，做好社会组织培育和扶持工作，不断激发社会组织活力，促进社会组织参与社会治理。</w:t>
      </w:r>
    </w:p>
    <w:p w14:paraId="155B40FB">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ascii="宋体" w:hAnsi="宋体" w:eastAsia="宋体" w:cs="宋体"/>
          <w:b w:val="0"/>
          <w:bCs/>
          <w:color w:val="000000" w:themeColor="text1"/>
          <w:kern w:val="0"/>
          <w:sz w:val="21"/>
          <w:szCs w:val="21"/>
          <w:u w:val="none"/>
          <w:lang w:val="en-US" w:eastAsia="zh-CN" w:bidi="ar-SA"/>
        </w:rPr>
      </w:pPr>
      <w:r>
        <w:rPr>
          <w:rFonts w:hint="eastAsia" w:cs="宋体"/>
          <w:b/>
          <w:bCs w:val="0"/>
          <w:color w:val="000000" w:themeColor="text1"/>
          <w:kern w:val="0"/>
          <w:sz w:val="21"/>
          <w:szCs w:val="21"/>
          <w:u w:val="none"/>
          <w:lang w:val="en-US" w:eastAsia="zh-CN" w:bidi="ar-SA"/>
        </w:rPr>
        <w:t>2、服务地点：</w:t>
      </w:r>
      <w:r>
        <w:rPr>
          <w:rFonts w:hint="eastAsia" w:cs="宋体"/>
          <w:b w:val="0"/>
          <w:bCs/>
          <w:color w:val="000000" w:themeColor="text1"/>
          <w:kern w:val="0"/>
          <w:sz w:val="21"/>
          <w:szCs w:val="21"/>
          <w:u w:val="none"/>
          <w:lang w:val="en-US" w:eastAsia="zh-CN" w:bidi="ar-SA"/>
        </w:rPr>
        <w:t>梅河口市24个乡镇（街道）民政服务站</w:t>
      </w:r>
    </w:p>
    <w:p w14:paraId="68CCE8F3">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bCs w:val="0"/>
          <w:color w:val="000000" w:themeColor="text1"/>
          <w:kern w:val="0"/>
          <w:sz w:val="21"/>
          <w:szCs w:val="21"/>
          <w:u w:val="none"/>
          <w:lang w:val="en-US" w:eastAsia="zh-CN" w:bidi="ar-SA"/>
        </w:rPr>
      </w:pPr>
      <w:r>
        <w:rPr>
          <w:rFonts w:hint="eastAsia" w:cs="宋体"/>
          <w:b/>
          <w:bCs w:val="0"/>
          <w:color w:val="000000" w:themeColor="text1"/>
          <w:kern w:val="0"/>
          <w:sz w:val="21"/>
          <w:szCs w:val="21"/>
          <w:u w:val="none"/>
          <w:lang w:val="en-US" w:eastAsia="zh-CN" w:bidi="ar-SA"/>
        </w:rPr>
        <w:t>3、服务要求</w:t>
      </w:r>
    </w:p>
    <w:p w14:paraId="346FEA90">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sz w:val="21"/>
          <w:szCs w:val="21"/>
          <w:highlight w:val="none"/>
          <w:lang w:val="en-US" w:eastAsia="zh-CN"/>
        </w:rPr>
      </w:pPr>
      <w:r>
        <w:rPr>
          <w:rFonts w:hint="eastAsia" w:cs="宋体"/>
          <w:b w:val="0"/>
          <w:bCs/>
          <w:kern w:val="2"/>
          <w:sz w:val="21"/>
          <w:szCs w:val="21"/>
          <w:lang w:val="en-US" w:eastAsia="zh-CN" w:bidi="ar-SA"/>
        </w:rPr>
        <w:t>（1）中标供应商</w:t>
      </w:r>
      <w:r>
        <w:rPr>
          <w:rFonts w:hint="eastAsia" w:cs="宋体"/>
          <w:b w:val="0"/>
          <w:bCs/>
          <w:sz w:val="21"/>
          <w:szCs w:val="21"/>
          <w:highlight w:val="none"/>
          <w:lang w:val="en-US" w:eastAsia="zh-CN"/>
        </w:rPr>
        <w:t>应本着服务至上，诚信为本的宗旨，为甲方招聘身体健康并符合项目工作要求的驻站社工48名（每个乡镇、街道各2名）,同时需监督管理指导驻站社工为服务对象提供相关的优质服务。</w:t>
      </w:r>
    </w:p>
    <w:p w14:paraId="2DF2FBE7">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sz w:val="21"/>
          <w:szCs w:val="21"/>
          <w:highlight w:val="none"/>
          <w:lang w:val="en-US" w:eastAsia="zh-CN"/>
        </w:rPr>
        <w:t>中标供应商配备的项目社工应同时具备以下基本条件：</w:t>
      </w:r>
    </w:p>
    <w:p w14:paraId="12CF8A6B">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sz w:val="21"/>
          <w:szCs w:val="21"/>
          <w:highlight w:val="none"/>
          <w:lang w:val="en-US" w:eastAsia="zh-CN"/>
        </w:rPr>
        <w:t>① 身体健康、热爱社会工作，具有社会责任感和敬业精神，遵守职业操守及乙方的各项管理制度。</w:t>
      </w:r>
    </w:p>
    <w:p w14:paraId="47F08316">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sz w:val="21"/>
          <w:szCs w:val="21"/>
          <w:highlight w:val="none"/>
          <w:lang w:val="en-US" w:eastAsia="zh-CN"/>
        </w:rPr>
        <w:t>② 接纳服务对象，尊重服务对象的自决权、隐私权、知情权，保护其权益。能运用专业的知识、方法和技巧，帮助服务对象解决实际问题和困难。</w:t>
      </w:r>
    </w:p>
    <w:p w14:paraId="7D094CD6">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sz w:val="21"/>
          <w:szCs w:val="21"/>
          <w:highlight w:val="none"/>
          <w:lang w:val="en-US" w:eastAsia="zh-CN"/>
        </w:rPr>
        <w:t>（2）中标供应商应与驻站社工建立劳动关系，订立和履行劳动合同，支付工资并交纳社会保险。</w:t>
      </w:r>
    </w:p>
    <w:p w14:paraId="0BD6A462">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lang w:val="en-US" w:eastAsia="zh-CN" w:bidi="ar-SA"/>
        </w:rPr>
      </w:pPr>
      <w:r>
        <w:rPr>
          <w:rFonts w:hint="eastAsia" w:cs="宋体"/>
          <w:b w:val="0"/>
          <w:bCs/>
          <w:kern w:val="2"/>
          <w:sz w:val="21"/>
          <w:szCs w:val="21"/>
          <w:lang w:val="en-US" w:eastAsia="zh-CN" w:bidi="ar-SA"/>
        </w:rPr>
        <w:t>（3）</w:t>
      </w:r>
      <w:r>
        <w:rPr>
          <w:rFonts w:hint="eastAsia" w:cs="宋体"/>
          <w:b w:val="0"/>
          <w:bCs/>
          <w:sz w:val="21"/>
          <w:szCs w:val="21"/>
          <w:highlight w:val="none"/>
          <w:lang w:val="en-US" w:eastAsia="zh-CN"/>
        </w:rPr>
        <w:t>中标供应商应根据合同要求配备足量符合要求的驻站社工，并向采购人报备驻站社工名单。</w:t>
      </w:r>
    </w:p>
    <w:p w14:paraId="4D2D785B">
      <w:pPr>
        <w:pStyle w:val="17"/>
        <w:keepNext w:val="0"/>
        <w:keepLines w:val="0"/>
        <w:pageBreakBefore w:val="0"/>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ascii="宋体" w:hAnsi="宋体" w:eastAsia="宋体" w:cs="宋体"/>
          <w:b/>
          <w:bCs w:val="0"/>
          <w:color w:val="000000" w:themeColor="text1"/>
          <w:kern w:val="0"/>
          <w:sz w:val="21"/>
          <w:szCs w:val="21"/>
          <w:u w:val="none"/>
          <w:lang w:val="en-US" w:eastAsia="zh-CN" w:bidi="ar-SA"/>
        </w:rPr>
      </w:pPr>
      <w:r>
        <w:rPr>
          <w:rFonts w:hint="eastAsia" w:cs="宋体"/>
          <w:b/>
          <w:bCs w:val="0"/>
          <w:color w:val="000000" w:themeColor="text1"/>
          <w:kern w:val="0"/>
          <w:sz w:val="21"/>
          <w:szCs w:val="21"/>
          <w:u w:val="none"/>
          <w:lang w:val="en-US" w:eastAsia="zh-CN" w:bidi="ar-SA"/>
        </w:rPr>
        <w:t>4</w:t>
      </w:r>
      <w:r>
        <w:rPr>
          <w:rFonts w:hint="eastAsia" w:ascii="宋体" w:hAnsi="宋体" w:eastAsia="宋体" w:cs="宋体"/>
          <w:b/>
          <w:bCs w:val="0"/>
          <w:color w:val="000000" w:themeColor="text1"/>
          <w:kern w:val="0"/>
          <w:sz w:val="21"/>
          <w:szCs w:val="21"/>
          <w:u w:val="none"/>
          <w:lang w:val="en-US" w:eastAsia="zh-CN" w:bidi="ar-SA"/>
        </w:rPr>
        <w:t>、其他要求</w:t>
      </w:r>
    </w:p>
    <w:p w14:paraId="4B72A272">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kern w:val="2"/>
          <w:sz w:val="21"/>
          <w:szCs w:val="21"/>
          <w:lang w:val="en-US" w:eastAsia="zh-CN" w:bidi="ar-SA"/>
        </w:rPr>
      </w:pPr>
      <w:r>
        <w:rPr>
          <w:rFonts w:hint="eastAsia" w:cs="宋体"/>
          <w:b w:val="0"/>
          <w:bCs/>
          <w:kern w:val="2"/>
          <w:sz w:val="21"/>
          <w:szCs w:val="21"/>
          <w:lang w:val="en-US" w:eastAsia="zh-CN" w:bidi="ar-SA"/>
        </w:rPr>
        <w:t>（1）</w:t>
      </w:r>
      <w:r>
        <w:rPr>
          <w:rFonts w:hint="eastAsia" w:cs="宋体"/>
          <w:b w:val="0"/>
          <w:bCs/>
          <w:sz w:val="21"/>
          <w:szCs w:val="21"/>
          <w:highlight w:val="none"/>
          <w:lang w:val="en-US" w:eastAsia="zh-CN"/>
        </w:rPr>
        <w:t>供应商报价包含完成本项目的所有费用，采购人不再支付报价以外的其他任何费用</w:t>
      </w:r>
      <w:r>
        <w:rPr>
          <w:rFonts w:hint="eastAsia" w:cs="宋体"/>
          <w:b w:val="0"/>
          <w:bCs/>
          <w:kern w:val="2"/>
          <w:sz w:val="21"/>
          <w:szCs w:val="21"/>
          <w:lang w:val="en-US" w:eastAsia="zh-CN" w:bidi="ar-SA"/>
        </w:rPr>
        <w:t>；</w:t>
      </w:r>
    </w:p>
    <w:p w14:paraId="26778834">
      <w:pPr>
        <w:pStyle w:val="17"/>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kern w:val="2"/>
          <w:sz w:val="21"/>
          <w:szCs w:val="21"/>
          <w:lang w:val="en-US" w:eastAsia="zh-CN" w:bidi="ar-SA"/>
        </w:rPr>
      </w:pPr>
      <w:r>
        <w:rPr>
          <w:rFonts w:hint="eastAsia" w:cs="宋体"/>
          <w:b w:val="0"/>
          <w:bCs/>
          <w:kern w:val="2"/>
          <w:sz w:val="21"/>
          <w:szCs w:val="21"/>
          <w:lang w:val="en-US" w:eastAsia="zh-CN" w:bidi="ar-SA"/>
        </w:rPr>
        <w:t>（2）中标人应及时向采购人提供项目实施进度及进展情况；</w:t>
      </w:r>
    </w:p>
    <w:p w14:paraId="4EA9F0EF">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cs="宋体"/>
          <w:b w:val="0"/>
          <w:bCs/>
          <w:kern w:val="2"/>
          <w:sz w:val="21"/>
          <w:szCs w:val="21"/>
          <w:lang w:val="en-US" w:eastAsia="zh-CN" w:bidi="ar-SA"/>
        </w:rPr>
      </w:pPr>
      <w:r>
        <w:rPr>
          <w:rFonts w:hint="eastAsia" w:cs="宋体"/>
          <w:b w:val="0"/>
          <w:bCs/>
          <w:kern w:val="2"/>
          <w:sz w:val="21"/>
          <w:szCs w:val="21"/>
          <w:lang w:val="en-US" w:eastAsia="zh-CN" w:bidi="ar-SA"/>
        </w:rPr>
        <w:t>（3）免责事项：供应商在项目服务期间造成的一切人身伤亡、财产损失、经济纠纷等均由供应商承担，采购人不承担任何责任；</w:t>
      </w:r>
    </w:p>
    <w:p w14:paraId="7CD7FC5C">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eastAsia" w:cs="宋体"/>
          <w:b w:val="0"/>
          <w:bCs/>
          <w:sz w:val="21"/>
          <w:szCs w:val="21"/>
          <w:highlight w:val="none"/>
          <w:lang w:val="en-US" w:eastAsia="zh-CN"/>
        </w:rPr>
      </w:pPr>
      <w:r>
        <w:rPr>
          <w:rFonts w:hint="eastAsia" w:cs="宋体"/>
          <w:b w:val="0"/>
          <w:bCs/>
          <w:kern w:val="2"/>
          <w:sz w:val="21"/>
          <w:szCs w:val="21"/>
          <w:lang w:val="en-US" w:eastAsia="zh-CN" w:bidi="ar-SA"/>
        </w:rPr>
        <w:t>（4）</w:t>
      </w:r>
      <w:r>
        <w:rPr>
          <w:rFonts w:hint="eastAsia" w:cs="宋体"/>
          <w:b w:val="0"/>
          <w:bCs/>
          <w:sz w:val="21"/>
          <w:szCs w:val="21"/>
          <w:highlight w:val="none"/>
          <w:lang w:val="en-US" w:eastAsia="zh-CN"/>
        </w:rPr>
        <w:t>其它未尽事宜由采购人与中标人双方另行协商</w:t>
      </w:r>
      <w:r>
        <w:rPr>
          <w:rFonts w:hint="eastAsia" w:cs="宋体"/>
          <w:b w:val="0"/>
          <w:bCs/>
          <w:kern w:val="2"/>
          <w:sz w:val="21"/>
          <w:szCs w:val="21"/>
          <w:lang w:val="en-US" w:eastAsia="zh-CN" w:bidi="ar-SA"/>
        </w:rPr>
        <w:t>。</w:t>
      </w:r>
    </w:p>
    <w:p w14:paraId="5334385B">
      <w:pPr>
        <w:widowControl/>
        <w:jc w:val="both"/>
        <w:rPr>
          <w:rFonts w:hint="eastAsia"/>
          <w:b/>
          <w:bCs/>
          <w:color w:val="000000" w:themeColor="text1"/>
          <w:kern w:val="44"/>
          <w:sz w:val="36"/>
          <w:szCs w:val="36"/>
        </w:rPr>
      </w:pPr>
    </w:p>
    <w:p w14:paraId="7A63E4A8">
      <w:pPr>
        <w:widowControl/>
        <w:jc w:val="center"/>
        <w:rPr>
          <w:rFonts w:hint="eastAsia"/>
          <w:b/>
          <w:bCs/>
          <w:color w:val="000000" w:themeColor="text1"/>
          <w:kern w:val="44"/>
          <w:sz w:val="36"/>
          <w:szCs w:val="36"/>
        </w:rPr>
      </w:pPr>
    </w:p>
    <w:p w14:paraId="3859E829">
      <w:pPr>
        <w:widowControl/>
        <w:jc w:val="center"/>
        <w:rPr>
          <w:rFonts w:hint="eastAsia"/>
          <w:b/>
          <w:bCs/>
          <w:color w:val="000000" w:themeColor="text1"/>
          <w:kern w:val="44"/>
          <w:sz w:val="36"/>
          <w:szCs w:val="36"/>
        </w:rPr>
      </w:pPr>
    </w:p>
    <w:p w14:paraId="1C7D6173">
      <w:pPr>
        <w:widowControl/>
        <w:jc w:val="center"/>
        <w:rPr>
          <w:rFonts w:hint="eastAsia"/>
          <w:b/>
          <w:bCs/>
          <w:color w:val="000000" w:themeColor="text1"/>
          <w:kern w:val="44"/>
          <w:sz w:val="36"/>
          <w:szCs w:val="36"/>
        </w:rPr>
      </w:pPr>
    </w:p>
    <w:p w14:paraId="6A1957E6">
      <w:pPr>
        <w:widowControl/>
        <w:jc w:val="center"/>
        <w:rPr>
          <w:rFonts w:hint="eastAsia"/>
          <w:b/>
          <w:bCs/>
          <w:color w:val="000000" w:themeColor="text1"/>
          <w:kern w:val="44"/>
          <w:sz w:val="36"/>
          <w:szCs w:val="36"/>
        </w:rPr>
      </w:pPr>
    </w:p>
    <w:p w14:paraId="0CA7EB2F">
      <w:pPr>
        <w:widowControl/>
        <w:jc w:val="center"/>
        <w:rPr>
          <w:rFonts w:hint="eastAsia"/>
          <w:b/>
          <w:bCs/>
          <w:color w:val="000000" w:themeColor="text1"/>
          <w:kern w:val="44"/>
          <w:sz w:val="36"/>
          <w:szCs w:val="36"/>
        </w:rPr>
      </w:pPr>
    </w:p>
    <w:p w14:paraId="07B8553D">
      <w:pPr>
        <w:widowControl/>
        <w:jc w:val="center"/>
        <w:rPr>
          <w:rFonts w:hint="eastAsia"/>
          <w:b/>
          <w:bCs/>
          <w:color w:val="000000" w:themeColor="text1"/>
          <w:kern w:val="44"/>
          <w:sz w:val="36"/>
          <w:szCs w:val="36"/>
        </w:rPr>
      </w:pPr>
    </w:p>
    <w:p w14:paraId="58350846">
      <w:pPr>
        <w:widowControl/>
        <w:jc w:val="center"/>
        <w:rPr>
          <w:rFonts w:hint="eastAsia"/>
          <w:b/>
          <w:bCs/>
          <w:color w:val="000000" w:themeColor="text1"/>
          <w:kern w:val="44"/>
          <w:sz w:val="36"/>
          <w:szCs w:val="36"/>
        </w:rPr>
      </w:pPr>
    </w:p>
    <w:p w14:paraId="533DCC8A">
      <w:pPr>
        <w:widowControl/>
        <w:jc w:val="center"/>
        <w:rPr>
          <w:rFonts w:hint="eastAsia"/>
          <w:b/>
          <w:bCs/>
          <w:color w:val="000000" w:themeColor="text1"/>
          <w:kern w:val="44"/>
          <w:sz w:val="36"/>
          <w:szCs w:val="36"/>
        </w:rPr>
      </w:pPr>
    </w:p>
    <w:p w14:paraId="172C1DC3">
      <w:pPr>
        <w:widowControl/>
        <w:jc w:val="center"/>
        <w:rPr>
          <w:rFonts w:hint="eastAsia"/>
          <w:b/>
          <w:bCs/>
          <w:color w:val="000000" w:themeColor="text1"/>
          <w:kern w:val="44"/>
          <w:sz w:val="36"/>
          <w:szCs w:val="36"/>
        </w:rPr>
      </w:pPr>
    </w:p>
    <w:p w14:paraId="602375D2">
      <w:pPr>
        <w:widowControl/>
        <w:jc w:val="center"/>
        <w:rPr>
          <w:rFonts w:hint="eastAsia"/>
          <w:b/>
          <w:bCs/>
          <w:color w:val="000000" w:themeColor="text1"/>
          <w:kern w:val="44"/>
          <w:sz w:val="36"/>
          <w:szCs w:val="36"/>
        </w:rPr>
      </w:pPr>
    </w:p>
    <w:p w14:paraId="099532EB">
      <w:pPr>
        <w:widowControl/>
        <w:jc w:val="center"/>
        <w:rPr>
          <w:rFonts w:hint="eastAsia"/>
          <w:b/>
          <w:bCs/>
          <w:color w:val="000000" w:themeColor="text1"/>
          <w:kern w:val="44"/>
          <w:sz w:val="36"/>
          <w:szCs w:val="36"/>
        </w:rPr>
      </w:pPr>
    </w:p>
    <w:p w14:paraId="116034C8">
      <w:pPr>
        <w:widowControl/>
        <w:jc w:val="center"/>
        <w:rPr>
          <w:rFonts w:hint="eastAsia"/>
          <w:b/>
          <w:bCs/>
          <w:color w:val="000000" w:themeColor="text1"/>
          <w:kern w:val="44"/>
          <w:sz w:val="36"/>
          <w:szCs w:val="36"/>
        </w:rPr>
      </w:pPr>
    </w:p>
    <w:p w14:paraId="366E05AF">
      <w:pPr>
        <w:widowControl/>
        <w:jc w:val="center"/>
        <w:rPr>
          <w:rFonts w:hint="eastAsia"/>
          <w:b/>
          <w:bCs/>
          <w:color w:val="000000" w:themeColor="text1"/>
          <w:kern w:val="44"/>
          <w:sz w:val="36"/>
          <w:szCs w:val="36"/>
        </w:rPr>
      </w:pPr>
    </w:p>
    <w:p w14:paraId="37ECE0AC">
      <w:pPr>
        <w:widowControl/>
        <w:jc w:val="center"/>
        <w:rPr>
          <w:rFonts w:hint="eastAsia"/>
          <w:b/>
          <w:bCs/>
          <w:color w:val="000000" w:themeColor="text1"/>
          <w:kern w:val="44"/>
          <w:sz w:val="36"/>
          <w:szCs w:val="36"/>
        </w:rPr>
      </w:pPr>
    </w:p>
    <w:p w14:paraId="2EFCE56B">
      <w:pPr>
        <w:widowControl/>
        <w:jc w:val="center"/>
        <w:rPr>
          <w:rFonts w:hint="eastAsia"/>
          <w:b/>
          <w:bCs/>
          <w:color w:val="000000" w:themeColor="text1"/>
          <w:kern w:val="44"/>
          <w:sz w:val="36"/>
          <w:szCs w:val="36"/>
        </w:rPr>
      </w:pPr>
    </w:p>
    <w:p w14:paraId="714A2CA5">
      <w:pPr>
        <w:widowControl/>
        <w:jc w:val="center"/>
        <w:rPr>
          <w:rFonts w:hint="eastAsia"/>
          <w:b/>
          <w:bCs/>
          <w:color w:val="000000" w:themeColor="text1"/>
          <w:kern w:val="44"/>
          <w:sz w:val="36"/>
          <w:szCs w:val="36"/>
        </w:rPr>
      </w:pPr>
    </w:p>
    <w:p w14:paraId="4DA01914">
      <w:pPr>
        <w:widowControl/>
        <w:jc w:val="center"/>
        <w:rPr>
          <w:rFonts w:hint="eastAsia"/>
          <w:b/>
          <w:bCs/>
          <w:color w:val="000000" w:themeColor="text1"/>
          <w:kern w:val="44"/>
          <w:sz w:val="36"/>
          <w:szCs w:val="36"/>
        </w:rPr>
      </w:pPr>
    </w:p>
    <w:p w14:paraId="33375BA2">
      <w:pPr>
        <w:widowControl/>
        <w:jc w:val="center"/>
        <w:rPr>
          <w:rFonts w:hint="eastAsia"/>
          <w:b/>
          <w:bCs/>
          <w:color w:val="000000" w:themeColor="text1"/>
          <w:kern w:val="44"/>
          <w:sz w:val="36"/>
          <w:szCs w:val="36"/>
        </w:rPr>
      </w:pPr>
    </w:p>
    <w:p w14:paraId="7FA119A1">
      <w:pPr>
        <w:widowControl/>
        <w:jc w:val="center"/>
        <w:rPr>
          <w:rFonts w:hint="eastAsia"/>
          <w:b/>
          <w:bCs/>
          <w:color w:val="000000" w:themeColor="text1"/>
          <w:kern w:val="44"/>
          <w:sz w:val="36"/>
          <w:szCs w:val="36"/>
        </w:rPr>
      </w:pPr>
    </w:p>
    <w:p w14:paraId="6B81DDF4">
      <w:pPr>
        <w:widowControl/>
        <w:jc w:val="center"/>
        <w:rPr>
          <w:rFonts w:ascii="宋体" w:hAnsi="宋体" w:eastAsia="仿宋" w:cs="宋体"/>
          <w:color w:val="000000" w:themeColor="text1"/>
          <w:kern w:val="0"/>
          <w:sz w:val="32"/>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39BB488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hint="eastAsia" w:ascii="宋体" w:hAnsi="宋体" w:cs="宋体"/>
          <w:color w:val="000000" w:themeColor="text1"/>
          <w:sz w:val="21"/>
          <w:szCs w:val="21"/>
        </w:rPr>
      </w:pPr>
    </w:p>
    <w:p w14:paraId="7D96E0D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本项目需要落实的政府采购政策包括：</w:t>
      </w:r>
    </w:p>
    <w:p w14:paraId="73D96ADC">
      <w:pPr>
        <w:keepNext w:val="0"/>
        <w:keepLines w:val="0"/>
        <w:pageBreakBefore w:val="0"/>
        <w:widowControl/>
        <w:kinsoku/>
        <w:wordWrap/>
        <w:overflowPunct/>
        <w:topLinePunct w:val="0"/>
        <w:autoSpaceDE/>
        <w:autoSpaceDN/>
        <w:bidi w:val="0"/>
        <w:spacing w:line="360" w:lineRule="auto"/>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一、促进中小企业发展政策</w:t>
      </w:r>
    </w:p>
    <w:p w14:paraId="033A24D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（一）政策依据</w:t>
      </w:r>
    </w:p>
    <w:p w14:paraId="7E95D37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财政部 工业和信息化部《政府采购促进中小企业发展管理办法》（财库﹝2020﹞46号）。</w:t>
      </w:r>
    </w:p>
    <w:p w14:paraId="20FF985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（二）中小企业的认定</w:t>
      </w:r>
    </w:p>
    <w:p w14:paraId="0988FD8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在中华人民共和国境内依法设立，依据国务院批准的中小企业划分标准确定的中型企业、小型企业和微型企业，但与大企业的负责人为同一人，或者与大企业存在直接控股、管理关系的除外。</w:t>
      </w:r>
    </w:p>
    <w:p w14:paraId="53CE8C0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符合中小企业划分标准的个体工商户，在政府采购活动中视同中小企业。</w:t>
      </w:r>
    </w:p>
    <w:p w14:paraId="7130F7A8">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以联合体形式参加政府采购活动，联合体各方均为中小企业的，联合体视同中小企业。其中，联合体各方均为小微企业的，联合体视同小微企业。</w:t>
      </w:r>
    </w:p>
    <w:p w14:paraId="649BA9C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（三）中小企业需提供的证明材料</w:t>
      </w:r>
    </w:p>
    <w:p w14:paraId="773FA5F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中小企业参加政府采购活动，应当出具本采购文件规定的《中小企业声明函》，</w:t>
      </w:r>
    </w:p>
    <w:p w14:paraId="0CA612F8">
      <w:pPr>
        <w:keepNext w:val="0"/>
        <w:keepLines w:val="0"/>
        <w:pageBreakBefore w:val="0"/>
        <w:tabs>
          <w:tab w:val="left" w:pos="3570"/>
        </w:tabs>
        <w:kinsoku/>
        <w:wordWrap/>
        <w:overflowPunct/>
        <w:topLinePunct w:val="0"/>
        <w:autoSpaceDE/>
        <w:autoSpaceDN/>
        <w:bidi w:val="0"/>
        <w:adjustRightInd w:val="0"/>
        <w:snapToGrid w:val="0"/>
        <w:spacing w:line="360" w:lineRule="auto"/>
        <w:textAlignment w:val="auto"/>
        <w:rPr>
          <w:rFonts w:ascii="宋体" w:hAnsi="宋体" w:cs="宋体"/>
          <w:color w:val="000000" w:themeColor="text1"/>
          <w:sz w:val="21"/>
          <w:szCs w:val="21"/>
        </w:rPr>
      </w:pPr>
      <w:r>
        <w:rPr>
          <w:rFonts w:hint="eastAsia" w:ascii="宋体" w:hAnsi="宋体" w:cs="宋体"/>
          <w:color w:val="000000" w:themeColor="text1"/>
          <w:sz w:val="21"/>
          <w:szCs w:val="21"/>
        </w:rPr>
        <w:t>否则不得享受相关中小企业扶持政策。任何单位和个人不得要求供应商提供《中小企业声明函》之外的中小企业身份证明文件。</w:t>
      </w:r>
    </w:p>
    <w:p w14:paraId="135ED59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（四）中小企业扶持政策享受情形</w:t>
      </w:r>
    </w:p>
    <w:p w14:paraId="454154B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在政府采购活动中，供应商提供的货物、工程或者服务符合下列情形的，享受相关中小企业扶持政策：</w:t>
      </w:r>
    </w:p>
    <w:p w14:paraId="523A295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1.</w:t>
      </w:r>
      <w:r>
        <w:rPr>
          <w:rFonts w:hint="eastAsia" w:ascii="宋体" w:hAnsi="宋体" w:cs="宋体"/>
          <w:color w:val="000000" w:themeColor="text1"/>
          <w:sz w:val="21"/>
          <w:szCs w:val="21"/>
        </w:rPr>
        <w:t>在货物采购项目中，货物由中小企业制造，即货物由中小企业生产且使用该中小企业商号或者注册商标；</w:t>
      </w:r>
    </w:p>
    <w:p w14:paraId="72320FC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2.</w:t>
      </w:r>
      <w:r>
        <w:rPr>
          <w:rFonts w:hint="eastAsia" w:ascii="宋体" w:hAnsi="宋体" w:cs="宋体"/>
          <w:color w:val="000000" w:themeColor="text1"/>
          <w:sz w:val="21"/>
          <w:szCs w:val="21"/>
        </w:rPr>
        <w:t>在工程采购项目中，工程由中小企业承建，即工程施工单位为中小企业；</w:t>
      </w:r>
    </w:p>
    <w:p w14:paraId="2F1CF3BF">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lang w:val="en-US" w:eastAsia="zh-CN"/>
        </w:rPr>
        <w:t>3.</w:t>
      </w:r>
      <w:r>
        <w:rPr>
          <w:rFonts w:hint="eastAsia" w:ascii="宋体" w:hAnsi="宋体" w:cs="宋体"/>
          <w:color w:val="000000" w:themeColor="text1"/>
          <w:sz w:val="21"/>
          <w:szCs w:val="21"/>
        </w:rPr>
        <w:t>在服务采购项目中，服务由中小企业承接，即提供服务的人员为中小企业依照《中华人民共和国劳动合同法》订立劳动合同的从业人员。</w:t>
      </w:r>
    </w:p>
    <w:p w14:paraId="1330446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在货物采购项目中，供应商提供的货物既有中小企业制造货物，也有大型企业制造货物的，不享受中小企业扶持政策。</w:t>
      </w:r>
    </w:p>
    <w:p w14:paraId="16840F6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（五）中小企业扶持政策</w:t>
      </w:r>
    </w:p>
    <w:p w14:paraId="634DB333">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hint="eastAsia"/>
          <w:color w:val="000000" w:themeColor="text1"/>
          <w:sz w:val="21"/>
          <w:szCs w:val="21"/>
        </w:rPr>
      </w:pPr>
      <w:r>
        <w:rPr>
          <w:color w:val="000000" w:themeColor="text1"/>
          <w:sz w:val="21"/>
          <w:szCs w:val="21"/>
        </w:rPr>
        <w:t>1</w:t>
      </w:r>
      <w:r>
        <w:rPr>
          <w:rFonts w:hint="eastAsia"/>
          <w:color w:val="000000" w:themeColor="text1"/>
          <w:sz w:val="21"/>
          <w:szCs w:val="21"/>
          <w:lang w:val="en-US" w:eastAsia="zh-CN"/>
        </w:rPr>
        <w:t>.</w:t>
      </w:r>
      <w:r>
        <w:rPr>
          <w:rFonts w:hint="eastAsia"/>
          <w:color w:val="000000" w:themeColor="text1"/>
          <w:sz w:val="21"/>
          <w:szCs w:val="21"/>
        </w:rPr>
        <w:t>对于非专门面向中小企业采购的采购包，应当对符合本章规定的小微企业报价给予</w:t>
      </w:r>
      <w:r>
        <w:rPr>
          <w:rFonts w:hint="eastAsia" w:ascii="宋体" w:hAnsi="宋体" w:cs="宋体"/>
          <w:color w:val="000000" w:themeColor="text1"/>
          <w:sz w:val="21"/>
          <w:szCs w:val="21"/>
          <w:lang w:val="en-US" w:eastAsia="zh-CN"/>
        </w:rPr>
        <w:t>10-20%</w:t>
      </w:r>
      <w:r>
        <w:rPr>
          <w:rFonts w:hint="eastAsia" w:ascii="宋体" w:hAnsi="宋体" w:cs="宋体"/>
          <w:color w:val="000000" w:themeColor="text1"/>
          <w:sz w:val="21"/>
          <w:szCs w:val="21"/>
        </w:rPr>
        <w:t>的</w:t>
      </w:r>
      <w:r>
        <w:rPr>
          <w:rFonts w:hint="eastAsia"/>
          <w:color w:val="000000" w:themeColor="text1"/>
          <w:sz w:val="21"/>
          <w:szCs w:val="21"/>
        </w:rPr>
        <w:t>扣除，用扣除后的价格参加评审。</w:t>
      </w:r>
    </w:p>
    <w:p w14:paraId="00312548">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color w:val="000000" w:themeColor="text1"/>
          <w:sz w:val="21"/>
          <w:szCs w:val="21"/>
        </w:rPr>
      </w:pPr>
      <w:r>
        <w:rPr>
          <w:color w:val="000000" w:themeColor="text1"/>
          <w:sz w:val="21"/>
          <w:szCs w:val="21"/>
        </w:rPr>
        <w:t>2</w:t>
      </w:r>
      <w:r>
        <w:rPr>
          <w:rFonts w:hint="eastAsia"/>
          <w:color w:val="000000" w:themeColor="text1"/>
          <w:sz w:val="21"/>
          <w:szCs w:val="21"/>
          <w:lang w:val="en-US" w:eastAsia="zh-CN"/>
        </w:rPr>
        <w:t>.</w:t>
      </w:r>
      <w:r>
        <w:rPr>
          <w:rFonts w:hint="eastAsia"/>
          <w:color w:val="000000" w:themeColor="text1"/>
          <w:sz w:val="21"/>
          <w:szCs w:val="21"/>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0%</w:t>
      </w:r>
      <w:r>
        <w:rPr>
          <w:rFonts w:hint="eastAsia"/>
          <w:color w:val="000000" w:themeColor="text1"/>
          <w:sz w:val="21"/>
          <w:szCs w:val="21"/>
        </w:rPr>
        <w:t>以上的，应当对联合体或者大中型企业的报价给予</w:t>
      </w:r>
      <w:r>
        <w:rPr>
          <w:rFonts w:hint="eastAsia"/>
          <w:color w:val="000000" w:themeColor="text1"/>
          <w:sz w:val="21"/>
          <w:szCs w:val="21"/>
          <w:lang w:val="en-US" w:eastAsia="zh-CN"/>
        </w:rPr>
        <w:t>4-6</w:t>
      </w:r>
      <w:r>
        <w:rPr>
          <w:color w:val="000000" w:themeColor="text1"/>
          <w:sz w:val="21"/>
          <w:szCs w:val="21"/>
        </w:rPr>
        <w:t>%</w:t>
      </w:r>
      <w:r>
        <w:rPr>
          <w:rFonts w:hint="eastAsia"/>
          <w:color w:val="000000" w:themeColor="text1"/>
          <w:sz w:val="21"/>
          <w:szCs w:val="21"/>
        </w:rPr>
        <w:t>的扣除，用扣除后的价格参加评审。组成联合体或者接受分包的小微企业与联合体内其他企业、分包企业之间存在直接控股、管理关系的，不享受价格扣除优惠政策。</w:t>
      </w:r>
    </w:p>
    <w:p w14:paraId="19F3152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color w:val="000000" w:themeColor="text1"/>
          <w:sz w:val="21"/>
          <w:szCs w:val="21"/>
        </w:rPr>
      </w:pPr>
      <w:r>
        <w:rPr>
          <w:color w:val="000000" w:themeColor="text1"/>
          <w:sz w:val="21"/>
          <w:szCs w:val="21"/>
        </w:rPr>
        <w:t>3</w:t>
      </w:r>
      <w:r>
        <w:rPr>
          <w:rFonts w:hint="eastAsia"/>
          <w:color w:val="000000" w:themeColor="text1"/>
          <w:sz w:val="21"/>
          <w:szCs w:val="21"/>
          <w:lang w:val="en-US" w:eastAsia="zh-CN"/>
        </w:rPr>
        <w:t>.</w:t>
      </w:r>
      <w:r>
        <w:rPr>
          <w:rFonts w:hint="eastAsia"/>
          <w:color w:val="000000" w:themeColor="text1"/>
          <w:sz w:val="21"/>
          <w:szCs w:val="21"/>
        </w:rPr>
        <w:t>价格扣除比例对小型企业和微型企业同等对待，不作区分。</w:t>
      </w:r>
    </w:p>
    <w:p w14:paraId="3CBE039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（六）合同分包要求</w:t>
      </w:r>
    </w:p>
    <w:p w14:paraId="1D5E6B2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color w:val="000000" w:themeColor="text1"/>
          <w:sz w:val="21"/>
          <w:szCs w:val="21"/>
        </w:rPr>
      </w:pPr>
      <w:r>
        <w:rPr>
          <w:color w:val="000000" w:themeColor="text1"/>
          <w:sz w:val="21"/>
          <w:szCs w:val="21"/>
        </w:rPr>
        <w:t>1</w:t>
      </w:r>
      <w:r>
        <w:rPr>
          <w:rFonts w:hint="eastAsia"/>
          <w:color w:val="000000" w:themeColor="text1"/>
          <w:sz w:val="21"/>
          <w:szCs w:val="21"/>
          <w:lang w:val="en-US" w:eastAsia="zh-CN"/>
        </w:rPr>
        <w:t>.</w:t>
      </w:r>
      <w:r>
        <w:rPr>
          <w:rFonts w:hint="eastAsia"/>
          <w:color w:val="000000" w:themeColor="text1"/>
          <w:sz w:val="21"/>
          <w:szCs w:val="21"/>
        </w:rPr>
        <w:t>享受扶持政策获得政府采购合同的，小微企业不得将合同分包给大中型企业，中型企业不得将合同分包给大型企业。</w:t>
      </w:r>
    </w:p>
    <w:p w14:paraId="7D576BB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color w:val="000000" w:themeColor="text1"/>
          <w:sz w:val="21"/>
          <w:szCs w:val="21"/>
        </w:rPr>
      </w:pPr>
      <w:r>
        <w:rPr>
          <w:color w:val="000000" w:themeColor="text1"/>
          <w:sz w:val="21"/>
          <w:szCs w:val="21"/>
        </w:rPr>
        <w:t>2</w:t>
      </w:r>
      <w:r>
        <w:rPr>
          <w:rFonts w:hint="eastAsia"/>
          <w:color w:val="000000" w:themeColor="text1"/>
          <w:sz w:val="21"/>
          <w:szCs w:val="21"/>
          <w:lang w:val="en-US" w:eastAsia="zh-CN"/>
        </w:rPr>
        <w:t>.</w:t>
      </w:r>
      <w:r>
        <w:rPr>
          <w:rFonts w:hint="eastAsia"/>
          <w:color w:val="000000" w:themeColor="text1"/>
          <w:sz w:val="21"/>
          <w:szCs w:val="21"/>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A952F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（七）法律责任</w:t>
      </w:r>
    </w:p>
    <w:p w14:paraId="4F1FE2D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b/>
          <w:bCs/>
          <w:color w:val="000000" w:themeColor="text1"/>
          <w:sz w:val="21"/>
          <w:szCs w:val="21"/>
        </w:rPr>
      </w:pPr>
      <w:r>
        <w:rPr>
          <w:rFonts w:hint="eastAsia"/>
          <w:color w:val="000000" w:themeColor="text1"/>
          <w:sz w:val="21"/>
          <w:szCs w:val="21"/>
        </w:rPr>
        <w:t>供应商按照本采购文件规定提供声明函内容不实的，属于提供虚假材料谋取中标、成交，依照《中华人民共和国政府采购法》等国家有关规定追究相应责任。</w:t>
      </w:r>
    </w:p>
    <w:p w14:paraId="457FD5B3">
      <w:pPr>
        <w:keepNext w:val="0"/>
        <w:keepLines w:val="0"/>
        <w:pageBreakBefore w:val="0"/>
        <w:kinsoku/>
        <w:wordWrap/>
        <w:overflowPunct/>
        <w:topLinePunct w:val="0"/>
        <w:autoSpaceDE/>
        <w:autoSpaceDN/>
        <w:bidi w:val="0"/>
        <w:spacing w:line="360" w:lineRule="auto"/>
        <w:textAlignment w:val="auto"/>
        <w:rPr>
          <w:b/>
          <w:bCs/>
          <w:color w:val="000000" w:themeColor="text1"/>
          <w:sz w:val="21"/>
          <w:szCs w:val="21"/>
        </w:rPr>
      </w:pPr>
      <w:r>
        <w:rPr>
          <w:rFonts w:hint="eastAsia"/>
          <w:b/>
          <w:bCs/>
          <w:color w:val="000000" w:themeColor="text1"/>
          <w:sz w:val="21"/>
          <w:szCs w:val="21"/>
        </w:rPr>
        <w:t>二、支持监狱企业发展政策</w:t>
      </w:r>
    </w:p>
    <w:p w14:paraId="15FE769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（一）政策依据</w:t>
      </w:r>
    </w:p>
    <w:p w14:paraId="1FE3756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财政部 司法部《关于政府采购支持监狱企业发展有关问题的通知》（财库〔2014〕68号）。</w:t>
      </w:r>
    </w:p>
    <w:p w14:paraId="5883DBE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（二）监狱企业的认定</w:t>
      </w:r>
    </w:p>
    <w:p w14:paraId="1FA1946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3085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（三）监狱企业需提供的证明材料</w:t>
      </w:r>
    </w:p>
    <w:p w14:paraId="3B0BDFE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监狱企业参加政府采购活动时，应当提供由省级以上监狱管理局、戒毒管理局（含新疆生产建设兵团）出具的属于监狱企业的证明文件。</w:t>
      </w:r>
    </w:p>
    <w:p w14:paraId="4EAC019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（四）监狱企业支持政策</w:t>
      </w:r>
    </w:p>
    <w:p w14:paraId="321331B6">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35F4755">
      <w:pPr>
        <w:keepNext w:val="0"/>
        <w:keepLines w:val="0"/>
        <w:pageBreakBefore w:val="0"/>
        <w:widowControl/>
        <w:kinsoku/>
        <w:wordWrap/>
        <w:overflowPunct/>
        <w:topLinePunct w:val="0"/>
        <w:autoSpaceDE/>
        <w:autoSpaceDN/>
        <w:bidi w:val="0"/>
        <w:spacing w:line="360" w:lineRule="auto"/>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三、支持残疾人福利性单位发展政策</w:t>
      </w:r>
    </w:p>
    <w:p w14:paraId="0E6A23C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（一）政策依据</w:t>
      </w:r>
    </w:p>
    <w:p w14:paraId="35A66C1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color w:val="000000" w:themeColor="text1"/>
          <w:kern w:val="0"/>
          <w:sz w:val="21"/>
          <w:szCs w:val="21"/>
        </w:rPr>
        <w:t>财政部 民政部 中国残疾人联合会《关于促进残疾人就业政府采购政策的通知》（财库[2017]141号）。</w:t>
      </w:r>
    </w:p>
    <w:p w14:paraId="5B7B3D62">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（二）残疾人福利性单位的认定</w:t>
      </w:r>
    </w:p>
    <w:p w14:paraId="6E8CEDB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享受政府采购支持政策的残疾人福利性单位应当同时满足以下条件：</w:t>
      </w:r>
    </w:p>
    <w:p w14:paraId="5CF07EEA">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1</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安置的残疾人占本单位在职职工人数的比例不低于25%(含25%)，并且安置的残疾人人数不少于10人(含10人)；</w:t>
      </w:r>
    </w:p>
    <w:p w14:paraId="6D59FF8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2</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依法与安置的每位残疾人签订了一年以上(含一年)的劳动合同或服务协议；</w:t>
      </w:r>
    </w:p>
    <w:p w14:paraId="1689772F">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3</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为安置的每位残疾人按月足额缴纳了基本养老保险、基本医疗保险、失业保险、工伤保险和生育保险等社会保险费；</w:t>
      </w:r>
    </w:p>
    <w:p w14:paraId="59AD61E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4</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通过银行等金融机构向安置的每位残疾人，按月支付了不低于单位所在区县适用的经省级人民政府批准的月最低工资标准的工资；</w:t>
      </w:r>
    </w:p>
    <w:p w14:paraId="54605F75">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5</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提供本单位制造的货物、承担的工程或者服务(以下简称产品)，或者提供其他残疾人福利性单位制造的货物(不包括使用非残疾人福利性单位注册商标的货物)。</w:t>
      </w:r>
    </w:p>
    <w:p w14:paraId="79956CE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3563B7">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（三）残疾人福利性单位需提供的证明材料</w:t>
      </w:r>
    </w:p>
    <w:p w14:paraId="3FCE264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sz w:val="21"/>
          <w:szCs w:val="21"/>
        </w:rPr>
      </w:pPr>
      <w:r>
        <w:rPr>
          <w:rFonts w:hint="eastAsia" w:ascii="宋体" w:hAnsi="宋体" w:cs="宋体"/>
          <w:color w:val="000000" w:themeColor="text1"/>
          <w:kern w:val="0"/>
          <w:sz w:val="21"/>
          <w:szCs w:val="21"/>
        </w:rPr>
        <w:t>符合条件的残疾人福利性单位在参加政府采购活动时，应当出具本采购文件规定的《残疾人福利性单位声明函》，并对声明的真实性负责。</w:t>
      </w:r>
    </w:p>
    <w:p w14:paraId="514B05B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color w:val="000000" w:themeColor="text1"/>
          <w:kern w:val="0"/>
          <w:sz w:val="21"/>
          <w:szCs w:val="21"/>
        </w:rPr>
      </w:pPr>
      <w:r>
        <w:rPr>
          <w:rFonts w:hint="eastAsia" w:ascii="宋体" w:hAnsi="宋体" w:cs="宋体"/>
          <w:b/>
          <w:color w:val="000000" w:themeColor="text1"/>
          <w:kern w:val="0"/>
          <w:sz w:val="21"/>
          <w:szCs w:val="21"/>
        </w:rPr>
        <w:t>（四）残疾人福利性单位支持政策</w:t>
      </w:r>
    </w:p>
    <w:p w14:paraId="2700477D">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59903E1E">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（五）法律责任</w:t>
      </w:r>
    </w:p>
    <w:p w14:paraId="3470BB32">
      <w:pPr>
        <w:keepNext w:val="0"/>
        <w:keepLines w:val="0"/>
        <w:pageBreakBefore w:val="0"/>
        <w:widowControl/>
        <w:kinsoku/>
        <w:wordWrap/>
        <w:overflowPunct/>
        <w:topLinePunct w:val="0"/>
        <w:autoSpaceDE/>
        <w:autoSpaceDN/>
        <w:bidi w:val="0"/>
        <w:spacing w:line="360" w:lineRule="auto"/>
        <w:ind w:firstLine="388" w:firstLineChars="200"/>
        <w:jc w:val="left"/>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供应商按照本采购文件规定提供声明函内容不实的，属于提供虚假材料谋取中标、成交，依照《中华人民共和国政府采购法》等国家有关规定追究相应责任。</w:t>
      </w:r>
    </w:p>
    <w:p w14:paraId="75131174">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四、强制、优先采购节能产品、环境标志产品政策</w:t>
      </w:r>
    </w:p>
    <w:p w14:paraId="4A13F7E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（一）政策依据</w:t>
      </w:r>
    </w:p>
    <w:p w14:paraId="0EDD2D24">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1</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财政部 发展改革委 生态环境部 市场监管总局《关于调整优化节能产品、环境标志产品政府采购执行机制的通知》（财库〔2019〕9号）。</w:t>
      </w:r>
    </w:p>
    <w:p w14:paraId="1204EF7F">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2</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财政部 生态环境部《关于印发环境标志产品政府采购品目清单的通知》（财库〔2019〕18号）。</w:t>
      </w:r>
    </w:p>
    <w:p w14:paraId="452CC1E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3</w:t>
      </w:r>
      <w:r>
        <w:rPr>
          <w:rFonts w:hint="eastAsia" w:ascii="宋体" w:hAnsi="宋体" w:cs="宋体"/>
          <w:color w:val="000000" w:themeColor="text1"/>
          <w:kern w:val="0"/>
          <w:sz w:val="21"/>
          <w:szCs w:val="21"/>
          <w:lang w:val="en-US" w:eastAsia="zh-CN"/>
        </w:rPr>
        <w:t>.</w:t>
      </w:r>
      <w:r>
        <w:rPr>
          <w:rFonts w:hint="eastAsia" w:ascii="宋体" w:hAnsi="宋体" w:cs="宋体"/>
          <w:color w:val="000000" w:themeColor="text1"/>
          <w:kern w:val="0"/>
          <w:sz w:val="21"/>
          <w:szCs w:val="21"/>
        </w:rPr>
        <w:t>财政部 发展改革委《关于印发节能产品政府采购品目清单的通知》（财库〔2019〕19号）。</w:t>
      </w:r>
    </w:p>
    <w:p w14:paraId="269E3D2B">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（二）节能产品、环境标志产品的品目</w:t>
      </w:r>
    </w:p>
    <w:p w14:paraId="1E4371F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政府采购节能产品、环境标志产品实施品目清单管理，详见《节能产品政府采购品目清单》、《环境标志产品政府采购品目清单》。</w:t>
      </w:r>
    </w:p>
    <w:p w14:paraId="2231191C">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（三）节能产品、环境标志产品需提供的证明材料</w:t>
      </w:r>
    </w:p>
    <w:p w14:paraId="759D293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hint="eastAsia" w:ascii="宋体" w:hAnsi="宋体" w:cs="宋体"/>
          <w:color w:val="000000" w:themeColor="text1"/>
          <w:kern w:val="0"/>
          <w:sz w:val="21"/>
          <w:szCs w:val="21"/>
        </w:rPr>
      </w:pPr>
      <w:r>
        <w:rPr>
          <w:rFonts w:hint="eastAsia" w:ascii="宋体" w:hAnsi="宋体" w:cs="宋体"/>
          <w:color w:val="000000" w:themeColor="text1"/>
          <w:kern w:val="0"/>
          <w:sz w:val="21"/>
          <w:szCs w:val="21"/>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40487F80">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b/>
          <w:bCs/>
          <w:color w:val="000000" w:themeColor="text1"/>
          <w:kern w:val="0"/>
          <w:sz w:val="21"/>
          <w:szCs w:val="21"/>
        </w:rPr>
      </w:pPr>
      <w:r>
        <w:rPr>
          <w:rFonts w:hint="eastAsia" w:ascii="宋体" w:hAnsi="宋体" w:cs="宋体"/>
          <w:b/>
          <w:bCs/>
          <w:color w:val="000000" w:themeColor="text1"/>
          <w:kern w:val="0"/>
          <w:sz w:val="21"/>
          <w:szCs w:val="21"/>
        </w:rPr>
        <w:t>（四）节能产品、环境标志产品采购政策</w:t>
      </w:r>
    </w:p>
    <w:p w14:paraId="4CCDF2E1">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rFonts w:ascii="宋体" w:hAnsi="宋体" w:cs="宋体"/>
          <w:color w:val="000000" w:themeColor="text1"/>
          <w:kern w:val="0"/>
          <w:sz w:val="21"/>
          <w:szCs w:val="21"/>
        </w:rPr>
      </w:pPr>
      <w:r>
        <w:rPr>
          <w:rFonts w:hint="eastAsia" w:ascii="宋体" w:hAnsi="宋体" w:cs="宋体"/>
          <w:color w:val="000000" w:themeColor="text1"/>
          <w:kern w:val="0"/>
          <w:sz w:val="21"/>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15E16F39">
      <w:pPr>
        <w:keepNext w:val="0"/>
        <w:keepLines w:val="0"/>
        <w:pageBreakBefore w:val="0"/>
        <w:widowControl w:val="0"/>
        <w:tabs>
          <w:tab w:val="left" w:pos="3570"/>
        </w:tabs>
        <w:kinsoku/>
        <w:wordWrap/>
        <w:overflowPunct/>
        <w:topLinePunct w:val="0"/>
        <w:autoSpaceDE/>
        <w:autoSpaceDN/>
        <w:bidi w:val="0"/>
        <w:adjustRightInd w:val="0"/>
        <w:snapToGrid w:val="0"/>
        <w:spacing w:line="360" w:lineRule="auto"/>
        <w:ind w:left="0" w:leftChars="0" w:firstLine="388" w:firstLineChars="200"/>
        <w:textAlignment w:val="auto"/>
        <w:rPr>
          <w:color w:val="000000" w:themeColor="text1"/>
        </w:rPr>
      </w:pPr>
      <w:r>
        <w:rPr>
          <w:rFonts w:hint="eastAsia" w:ascii="宋体" w:hAnsi="宋体" w:cs="宋体"/>
          <w:color w:val="000000" w:themeColor="text1"/>
          <w:kern w:val="0"/>
          <w:sz w:val="21"/>
          <w:szCs w:val="21"/>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4191F982">
      <w:pPr>
        <w:widowControl/>
        <w:jc w:val="left"/>
        <w:rPr>
          <w:rStyle w:val="23"/>
          <w:color w:val="000000" w:themeColor="text1"/>
          <w:kern w:val="44"/>
          <w:sz w:val="36"/>
          <w:szCs w:val="36"/>
        </w:rPr>
      </w:pPr>
      <w:r>
        <w:rPr>
          <w:rStyle w:val="23"/>
          <w:b w:val="0"/>
          <w:bCs w:val="0"/>
          <w:color w:val="000000" w:themeColor="text1"/>
          <w:sz w:val="36"/>
          <w:szCs w:val="36"/>
        </w:rPr>
        <w:br w:type="page"/>
      </w:r>
    </w:p>
    <w:p w14:paraId="510AF269">
      <w:pPr>
        <w:pStyle w:val="3"/>
        <w:ind w:firstLine="1720" w:firstLineChars="500"/>
        <w:rPr>
          <w:rStyle w:val="23"/>
          <w:b/>
          <w:bCs/>
          <w:color w:val="000000" w:themeColor="text1"/>
          <w:sz w:val="36"/>
          <w:szCs w:val="36"/>
        </w:rPr>
      </w:pPr>
      <w:r>
        <w:rPr>
          <w:rStyle w:val="23"/>
          <w:rFonts w:hint="eastAsia"/>
          <w:b/>
          <w:bCs/>
          <w:color w:val="000000" w:themeColor="text1"/>
          <w:sz w:val="36"/>
          <w:szCs w:val="36"/>
        </w:rPr>
        <w:t>第四章  资格审查方法与标准</w:t>
      </w:r>
    </w:p>
    <w:p w14:paraId="5E57CD25">
      <w:pPr>
        <w:pStyle w:val="38"/>
        <w:shd w:val="clear" w:color="auto" w:fill="FFFFFF"/>
        <w:spacing w:beforeAutospacing="0" w:afterAutospacing="0"/>
        <w:ind w:firstLine="388" w:firstLineChars="200"/>
        <w:jc w:val="both"/>
        <w:rPr>
          <w:color w:val="000000" w:themeColor="text1"/>
          <w:sz w:val="21"/>
          <w:szCs w:val="21"/>
        </w:rPr>
      </w:pPr>
      <w:r>
        <w:rPr>
          <w:rFonts w:hint="eastAsia" w:ascii="黑体" w:hAnsi="黑体" w:eastAsia="黑体" w:cs="黑体"/>
          <w:color w:val="000000" w:themeColor="text1"/>
          <w:sz w:val="21"/>
          <w:szCs w:val="21"/>
        </w:rPr>
        <w:t>一、资格审查方法</w:t>
      </w:r>
    </w:p>
    <w:p w14:paraId="2266A8DF">
      <w:pPr>
        <w:pStyle w:val="38"/>
        <w:shd w:val="clear" w:color="auto" w:fill="FFFFFF"/>
        <w:spacing w:beforeAutospacing="0" w:afterAutospacing="0"/>
        <w:ind w:firstLine="388" w:firstLineChars="200"/>
        <w:jc w:val="both"/>
        <w:rPr>
          <w:bCs/>
          <w:color w:val="000000" w:themeColor="text1"/>
          <w:sz w:val="21"/>
          <w:szCs w:val="21"/>
        </w:rPr>
      </w:pPr>
      <w:r>
        <w:rPr>
          <w:rFonts w:hint="eastAsia"/>
          <w:bCs/>
          <w:color w:val="000000" w:themeColor="text1"/>
          <w:sz w:val="21"/>
          <w:szCs w:val="21"/>
        </w:rPr>
        <w:t>根据采购人与采购代理机构签订的</w:t>
      </w:r>
      <w:r>
        <w:rPr>
          <w:rFonts w:hint="eastAsia"/>
          <w:bCs/>
          <w:color w:val="000000" w:themeColor="text1"/>
          <w:sz w:val="21"/>
          <w:szCs w:val="21"/>
          <w:lang w:val="en-US" w:eastAsia="zh-CN"/>
        </w:rPr>
        <w:t>委托</w:t>
      </w:r>
      <w:r>
        <w:rPr>
          <w:rFonts w:hint="eastAsia"/>
          <w:bCs/>
          <w:color w:val="000000" w:themeColor="text1"/>
          <w:sz w:val="21"/>
          <w:szCs w:val="21"/>
          <w:u w:val="none"/>
          <w:lang w:val="en-US" w:eastAsia="zh-CN"/>
        </w:rPr>
        <w:t>代理协议</w:t>
      </w:r>
      <w:r>
        <w:rPr>
          <w:rFonts w:hint="eastAsia"/>
          <w:bCs/>
          <w:color w:val="000000" w:themeColor="text1"/>
          <w:sz w:val="21"/>
          <w:szCs w:val="21"/>
        </w:rPr>
        <w:t>有关约定，本项目委托评标委员会依法对投标人的资格进行审查。资格审查不合格的投标人，投标无效；资格审查合格投标人不足3家的，不得评标。</w:t>
      </w:r>
    </w:p>
    <w:p w14:paraId="05BAAC11">
      <w:pPr>
        <w:pStyle w:val="38"/>
        <w:shd w:val="clear" w:color="auto" w:fill="FFFFFF"/>
        <w:spacing w:beforeAutospacing="0" w:afterAutospacing="0"/>
        <w:ind w:firstLine="388" w:firstLineChars="200"/>
        <w:jc w:val="both"/>
        <w:rPr>
          <w:rFonts w:ascii="黑体" w:hAnsi="黑体" w:eastAsia="黑体" w:cs="黑体"/>
          <w:color w:val="000000" w:themeColor="text1"/>
          <w:sz w:val="21"/>
          <w:szCs w:val="21"/>
        </w:rPr>
      </w:pPr>
      <w:r>
        <w:rPr>
          <w:rFonts w:hint="eastAsia" w:ascii="黑体" w:hAnsi="黑体" w:eastAsia="黑体" w:cs="黑体"/>
          <w:color w:val="000000" w:themeColor="text1"/>
          <w:sz w:val="21"/>
          <w:szCs w:val="21"/>
        </w:rPr>
        <w:t>二、资格审查标准</w:t>
      </w:r>
    </w:p>
    <w:tbl>
      <w:tblPr>
        <w:tblStyle w:val="21"/>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158"/>
        <w:gridCol w:w="6231"/>
      </w:tblGrid>
      <w:tr w14:paraId="1AA7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92" w:type="dxa"/>
            <w:vAlign w:val="center"/>
          </w:tcPr>
          <w:p w14:paraId="1C8C9101">
            <w:pPr>
              <w:keepNext w:val="0"/>
              <w:keepLines w:val="0"/>
              <w:suppressLineNumbers w:val="0"/>
              <w:spacing w:before="0" w:beforeAutospacing="0" w:after="0" w:afterAutospacing="0"/>
              <w:ind w:left="0" w:right="0"/>
              <w:jc w:val="center"/>
              <w:rPr>
                <w:rFonts w:hint="default" w:ascii="宋体" w:hAnsi="宋体" w:eastAsiaTheme="minorEastAsia" w:cstheme="minorBidi"/>
                <w:bCs/>
                <w:color w:val="000000" w:themeColor="text1"/>
                <w:sz w:val="21"/>
                <w:szCs w:val="21"/>
              </w:rPr>
            </w:pPr>
            <w:r>
              <w:rPr>
                <w:rFonts w:hint="eastAsia" w:ascii="宋体" w:hAnsi="宋体" w:eastAsiaTheme="minorEastAsia" w:cstheme="minorBidi"/>
                <w:bCs/>
                <w:color w:val="000000" w:themeColor="text1"/>
                <w:sz w:val="21"/>
                <w:szCs w:val="21"/>
              </w:rPr>
              <w:t>序号</w:t>
            </w:r>
          </w:p>
        </w:tc>
        <w:tc>
          <w:tcPr>
            <w:tcW w:w="2158" w:type="dxa"/>
            <w:vAlign w:val="center"/>
          </w:tcPr>
          <w:p w14:paraId="6FFBEA99">
            <w:pPr>
              <w:keepNext w:val="0"/>
              <w:keepLines w:val="0"/>
              <w:suppressLineNumbers w:val="0"/>
              <w:spacing w:before="0" w:beforeAutospacing="0" w:after="0" w:afterAutospacing="0"/>
              <w:ind w:left="0" w:right="0"/>
              <w:jc w:val="center"/>
              <w:rPr>
                <w:rFonts w:hint="default" w:ascii="宋体" w:hAnsi="宋体" w:eastAsiaTheme="minorEastAsia" w:cstheme="minorBidi"/>
                <w:bCs/>
                <w:color w:val="000000" w:themeColor="text1"/>
                <w:sz w:val="21"/>
                <w:szCs w:val="21"/>
              </w:rPr>
            </w:pPr>
            <w:r>
              <w:rPr>
                <w:rFonts w:hint="eastAsia" w:ascii="宋体" w:hAnsi="宋体" w:eastAsiaTheme="minorEastAsia" w:cstheme="minorBidi"/>
                <w:bCs/>
                <w:color w:val="000000" w:themeColor="text1"/>
                <w:sz w:val="21"/>
                <w:szCs w:val="21"/>
              </w:rPr>
              <w:t>审查内容</w:t>
            </w:r>
          </w:p>
        </w:tc>
        <w:tc>
          <w:tcPr>
            <w:tcW w:w="6231" w:type="dxa"/>
            <w:vAlign w:val="center"/>
          </w:tcPr>
          <w:p w14:paraId="10519012">
            <w:pPr>
              <w:keepNext w:val="0"/>
              <w:keepLines w:val="0"/>
              <w:suppressLineNumbers w:val="0"/>
              <w:spacing w:before="0" w:beforeAutospacing="0" w:after="0" w:afterAutospacing="0"/>
              <w:ind w:left="0" w:right="0"/>
              <w:jc w:val="center"/>
              <w:rPr>
                <w:rFonts w:hint="default" w:ascii="宋体" w:hAnsi="宋体" w:eastAsiaTheme="minorEastAsia" w:cstheme="minorBidi"/>
                <w:bCs/>
                <w:color w:val="000000" w:themeColor="text1"/>
                <w:sz w:val="21"/>
                <w:szCs w:val="21"/>
              </w:rPr>
            </w:pPr>
            <w:r>
              <w:rPr>
                <w:rFonts w:hint="eastAsia" w:ascii="宋体" w:hAnsi="宋体" w:eastAsiaTheme="minorEastAsia" w:cstheme="minorBidi"/>
                <w:bCs/>
                <w:color w:val="000000" w:themeColor="text1"/>
                <w:sz w:val="21"/>
                <w:szCs w:val="21"/>
              </w:rPr>
              <w:t>审查要求</w:t>
            </w:r>
          </w:p>
        </w:tc>
      </w:tr>
      <w:tr w14:paraId="27DD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01693504">
            <w:pPr>
              <w:keepNext w:val="0"/>
              <w:keepLines w:val="0"/>
              <w:suppressLineNumbers w:val="0"/>
              <w:spacing w:before="0" w:beforeAutospacing="0" w:after="0" w:afterAutospacing="0"/>
              <w:ind w:left="0" w:right="0"/>
              <w:rPr>
                <w:rFonts w:hint="default" w:ascii="宋体" w:hAnsi="宋体" w:eastAsiaTheme="minorEastAsia" w:cstheme="minorBidi"/>
                <w:bCs/>
                <w:color w:val="000000" w:themeColor="text1"/>
                <w:sz w:val="21"/>
                <w:szCs w:val="21"/>
              </w:rPr>
            </w:pPr>
            <w:r>
              <w:rPr>
                <w:rFonts w:hint="eastAsia" w:ascii="宋体" w:hAnsi="宋体" w:eastAsiaTheme="minorEastAsia" w:cstheme="minorBidi"/>
                <w:b/>
                <w:color w:val="000000" w:themeColor="text1"/>
                <w:sz w:val="21"/>
                <w:szCs w:val="21"/>
              </w:rPr>
              <w:t>（一）基本资格条件</w:t>
            </w:r>
          </w:p>
        </w:tc>
      </w:tr>
      <w:tr w14:paraId="1024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0AB58145">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1</w:t>
            </w:r>
          </w:p>
        </w:tc>
        <w:tc>
          <w:tcPr>
            <w:tcW w:w="2158" w:type="dxa"/>
          </w:tcPr>
          <w:p w14:paraId="6170BA82">
            <w:pPr>
              <w:keepNext w:val="0"/>
              <w:keepLines w:val="0"/>
              <w:suppressLineNumbers w:val="0"/>
              <w:spacing w:before="0" w:beforeAutospacing="0" w:after="0" w:afterAutospacing="0"/>
              <w:ind w:left="0" w:right="0"/>
              <w:jc w:val="left"/>
              <w:rPr>
                <w:rFonts w:hint="default" w:asciiTheme="minorHAnsi" w:hAnsiTheme="minorHAnsi" w:eastAsiaTheme="minorEastAsia" w:cstheme="minorBidi"/>
                <w:color w:val="000000" w:themeColor="text1"/>
                <w:sz w:val="21"/>
                <w:szCs w:val="21"/>
              </w:rPr>
            </w:pPr>
            <w:r>
              <w:rPr>
                <w:rFonts w:hint="default" w:ascii="宋体" w:hAnsi="宋体" w:cs="Arial" w:eastAsiaTheme="minorEastAsia"/>
                <w:color w:val="000000" w:themeColor="text1"/>
                <w:sz w:val="21"/>
                <w:szCs w:val="21"/>
                <w:shd w:val="clear" w:color="auto" w:fill="FFFFFF"/>
              </w:rPr>
              <w:t>具有独立承担民事责任的能力</w:t>
            </w:r>
          </w:p>
        </w:tc>
        <w:tc>
          <w:tcPr>
            <w:tcW w:w="6231" w:type="dxa"/>
          </w:tcPr>
          <w:p w14:paraId="4B6D31E0">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eastAsia" w:ascii="宋体" w:hAnsi="宋体" w:eastAsiaTheme="minorEastAsia" w:cstheme="minorBidi"/>
                <w:bCs/>
                <w:color w:val="000000" w:themeColor="text1"/>
                <w:sz w:val="21"/>
                <w:szCs w:val="21"/>
              </w:rPr>
              <w:t>提供法人营业执照</w:t>
            </w:r>
            <w:r>
              <w:rPr>
                <w:rFonts w:hint="eastAsia" w:ascii="宋体" w:hAnsi="宋体" w:eastAsiaTheme="minorEastAsia" w:cstheme="minorBidi"/>
                <w:bCs/>
                <w:color w:val="000000" w:themeColor="text1"/>
                <w:sz w:val="21"/>
                <w:szCs w:val="21"/>
                <w:lang w:val="en-US" w:eastAsia="zh-CN"/>
              </w:rPr>
              <w:t>或事业单位法人证书或其他组织执业许可证</w:t>
            </w:r>
            <w:r>
              <w:rPr>
                <w:rFonts w:hint="eastAsia" w:ascii="宋体" w:hAnsi="宋体" w:eastAsiaTheme="minorEastAsia" w:cstheme="minorBidi"/>
                <w:bCs/>
                <w:color w:val="000000" w:themeColor="text1"/>
                <w:sz w:val="21"/>
                <w:szCs w:val="21"/>
              </w:rPr>
              <w:t>副本</w:t>
            </w:r>
            <w:r>
              <w:rPr>
                <w:rFonts w:hint="eastAsia" w:ascii="宋体" w:hAnsi="宋体" w:eastAsiaTheme="minorEastAsia" w:cstheme="minorBidi"/>
                <w:bCs/>
                <w:color w:val="000000" w:themeColor="text1"/>
                <w:sz w:val="21"/>
                <w:szCs w:val="21"/>
                <w:lang w:val="en-US" w:eastAsia="zh-CN"/>
              </w:rPr>
              <w:t>等</w:t>
            </w:r>
            <w:r>
              <w:rPr>
                <w:rFonts w:hint="eastAsia" w:ascii="宋体" w:hAnsi="宋体" w:eastAsiaTheme="minorEastAsia" w:cstheme="minorBidi"/>
                <w:bCs/>
                <w:color w:val="000000" w:themeColor="text1"/>
                <w:sz w:val="21"/>
                <w:szCs w:val="21"/>
              </w:rPr>
              <w:t>扫描件。</w:t>
            </w:r>
            <w:r>
              <w:rPr>
                <w:rFonts w:hint="eastAsia" w:ascii="宋体" w:hAnsi="宋体" w:cs="宋体" w:eastAsiaTheme="minorEastAsia"/>
                <w:color w:val="000000" w:themeColor="text1"/>
                <w:sz w:val="21"/>
                <w:szCs w:val="21"/>
                <w:lang w:val="zh-CN"/>
              </w:rPr>
              <w:t>（证明材料有效期应包含投标截止日。）</w:t>
            </w:r>
          </w:p>
        </w:tc>
      </w:tr>
      <w:tr w14:paraId="3C5C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06F5A730">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2</w:t>
            </w:r>
          </w:p>
        </w:tc>
        <w:tc>
          <w:tcPr>
            <w:tcW w:w="2158" w:type="dxa"/>
          </w:tcPr>
          <w:p w14:paraId="762914B7">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default" w:ascii="宋体" w:hAnsi="宋体" w:cs="Arial" w:eastAsiaTheme="minorEastAsia"/>
                <w:color w:val="000000" w:themeColor="text1"/>
                <w:sz w:val="21"/>
                <w:szCs w:val="21"/>
                <w:shd w:val="clear" w:color="auto" w:fill="FFFFFF"/>
              </w:rPr>
              <w:t>具有良好的商业信誉和健全的财务</w:t>
            </w:r>
            <w:r>
              <w:rPr>
                <w:rFonts w:hint="default"/>
                <w:sz w:val="21"/>
                <w:szCs w:val="21"/>
              </w:rPr>
              <w:fldChar w:fldCharType="begin"/>
            </w:r>
            <w:r>
              <w:rPr>
                <w:rFonts w:hint="default"/>
                <w:sz w:val="21"/>
                <w:szCs w:val="21"/>
              </w:rPr>
              <w:instrText xml:space="preserve"> HYPERLINK "https://baike.so.com/doc/388251-411081.html" \t "_blank" </w:instrText>
            </w:r>
            <w:r>
              <w:rPr>
                <w:rFonts w:hint="default"/>
                <w:sz w:val="21"/>
                <w:szCs w:val="21"/>
              </w:rPr>
              <w:fldChar w:fldCharType="separate"/>
            </w:r>
            <w:r>
              <w:rPr>
                <w:rFonts w:hint="default" w:ascii="宋体" w:hAnsi="宋体" w:cs="Arial" w:eastAsiaTheme="minorEastAsia"/>
                <w:color w:val="000000" w:themeColor="text1"/>
                <w:sz w:val="21"/>
                <w:szCs w:val="21"/>
              </w:rPr>
              <w:t>会计制度</w:t>
            </w:r>
            <w:r>
              <w:rPr>
                <w:rFonts w:hint="default" w:ascii="宋体" w:hAnsi="宋体" w:cs="Arial" w:eastAsiaTheme="minorEastAsia"/>
                <w:color w:val="000000" w:themeColor="text1"/>
                <w:sz w:val="21"/>
                <w:szCs w:val="21"/>
              </w:rPr>
              <w:fldChar w:fldCharType="end"/>
            </w:r>
          </w:p>
        </w:tc>
        <w:tc>
          <w:tcPr>
            <w:tcW w:w="6231" w:type="dxa"/>
            <w:vAlign w:val="center"/>
          </w:tcPr>
          <w:p w14:paraId="7C4BF80A">
            <w:pPr>
              <w:keepNext w:val="0"/>
              <w:keepLines w:val="0"/>
              <w:suppressLineNumbers w:val="0"/>
              <w:autoSpaceDE w:val="0"/>
              <w:autoSpaceDN w:val="0"/>
              <w:adjustRightInd w:val="0"/>
              <w:spacing w:before="0" w:beforeAutospacing="0" w:after="0" w:afterAutospacing="0"/>
              <w:ind w:left="0" w:right="0"/>
              <w:rPr>
                <w:rFonts w:hint="default" w:ascii="宋体" w:hAnsi="宋体" w:eastAsiaTheme="minorEastAsia" w:cstheme="minorBidi"/>
                <w:bCs/>
                <w:color w:val="000000" w:themeColor="text1"/>
                <w:sz w:val="21"/>
                <w:szCs w:val="21"/>
              </w:rPr>
            </w:pPr>
            <w:r>
              <w:rPr>
                <w:rFonts w:hint="eastAsia" w:ascii="宋体" w:hAnsi="宋体" w:eastAsiaTheme="minorEastAsia" w:cstheme="minorBidi"/>
                <w:bCs/>
                <w:color w:val="000000" w:themeColor="text1"/>
                <w:sz w:val="21"/>
                <w:szCs w:val="21"/>
              </w:rPr>
              <w:t>提供经第三方会计师事务所审计的完整有效的</w:t>
            </w:r>
            <w:r>
              <w:rPr>
                <w:rFonts w:hint="eastAsia" w:ascii="宋体" w:hAnsi="宋体" w:eastAsiaTheme="minorEastAsia" w:cstheme="minorBidi"/>
                <w:bCs/>
                <w:color w:val="000000" w:themeColor="text1"/>
                <w:sz w:val="21"/>
                <w:szCs w:val="21"/>
                <w:lang w:val="en-US" w:eastAsia="zh-CN"/>
              </w:rPr>
              <w:t>2023年度</w:t>
            </w:r>
            <w:r>
              <w:rPr>
                <w:rFonts w:hint="eastAsia" w:ascii="宋体" w:hAnsi="宋体" w:eastAsiaTheme="minorEastAsia" w:cstheme="minorBidi"/>
                <w:bCs/>
                <w:color w:val="000000" w:themeColor="text1"/>
                <w:sz w:val="21"/>
                <w:szCs w:val="21"/>
              </w:rPr>
              <w:t>企业财务报告扫描件或提供其基本开户银行</w:t>
            </w:r>
            <w:r>
              <w:rPr>
                <w:rFonts w:hint="eastAsia" w:ascii="宋体" w:hAnsiTheme="minorHAnsi" w:eastAsiaTheme="minorEastAsia" w:cstheme="minorBidi"/>
                <w:bCs/>
                <w:color w:val="000000" w:themeColor="text1"/>
                <w:sz w:val="21"/>
                <w:szCs w:val="21"/>
              </w:rPr>
              <w:t>在投标截止日前六个月内</w:t>
            </w:r>
            <w:r>
              <w:rPr>
                <w:rFonts w:hint="eastAsia" w:ascii="宋体" w:hAnsi="宋体" w:eastAsiaTheme="minorEastAsia" w:cstheme="minorBidi"/>
                <w:bCs/>
                <w:color w:val="000000" w:themeColor="text1"/>
                <w:sz w:val="21"/>
                <w:szCs w:val="21"/>
              </w:rPr>
              <w:t>出具的资信证明扫描件（</w:t>
            </w:r>
            <w:r>
              <w:rPr>
                <w:rFonts w:hint="eastAsia" w:ascii="宋体" w:hAnsiTheme="minorHAnsi" w:eastAsiaTheme="minorEastAsia" w:cstheme="minorBidi"/>
                <w:bCs/>
                <w:color w:val="000000" w:themeColor="text1"/>
                <w:sz w:val="21"/>
                <w:szCs w:val="21"/>
              </w:rPr>
              <w:t>银行出具的存款证明不能替代银行资信证明</w:t>
            </w:r>
            <w:r>
              <w:rPr>
                <w:rFonts w:hint="eastAsia" w:ascii="宋体" w:hAnsi="宋体" w:eastAsiaTheme="minorEastAsia" w:cstheme="minorBidi"/>
                <w:bCs/>
                <w:color w:val="000000" w:themeColor="text1"/>
                <w:sz w:val="21"/>
                <w:szCs w:val="21"/>
              </w:rPr>
              <w:t>）。</w:t>
            </w:r>
          </w:p>
        </w:tc>
      </w:tr>
      <w:tr w14:paraId="12B1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ACDCF2D">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3</w:t>
            </w:r>
          </w:p>
        </w:tc>
        <w:tc>
          <w:tcPr>
            <w:tcW w:w="2158" w:type="dxa"/>
          </w:tcPr>
          <w:p w14:paraId="4B71075C">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default" w:ascii="宋体" w:hAnsi="宋体" w:cs="Arial" w:eastAsiaTheme="minorEastAsia"/>
                <w:color w:val="000000" w:themeColor="text1"/>
                <w:sz w:val="21"/>
                <w:szCs w:val="21"/>
                <w:shd w:val="clear" w:color="auto" w:fill="FFFFFF"/>
              </w:rPr>
              <w:t>具有履行合同所必需的设备和专业技术能力</w:t>
            </w:r>
          </w:p>
        </w:tc>
        <w:tc>
          <w:tcPr>
            <w:tcW w:w="6231" w:type="dxa"/>
            <w:vAlign w:val="center"/>
          </w:tcPr>
          <w:p w14:paraId="20FF4889">
            <w:pPr>
              <w:keepNext w:val="0"/>
              <w:keepLines w:val="0"/>
              <w:suppressLineNumbers w:val="0"/>
              <w:spacing w:before="0" w:beforeAutospacing="0" w:after="0" w:afterAutospacing="0"/>
              <w:ind w:left="0" w:right="0"/>
              <w:jc w:val="left"/>
              <w:rPr>
                <w:rFonts w:hint="default" w:asciiTheme="minorHAnsi" w:hAnsiTheme="minorHAnsi" w:eastAsiaTheme="minorEastAsia" w:cstheme="minorBidi"/>
                <w:color w:val="000000" w:themeColor="text1"/>
                <w:sz w:val="21"/>
                <w:szCs w:val="21"/>
              </w:rPr>
            </w:pPr>
            <w:r>
              <w:rPr>
                <w:rFonts w:hint="eastAsia" w:ascii="宋体" w:hAnsi="宋体" w:cs="宋体" w:eastAsiaTheme="minorEastAsia"/>
                <w:color w:val="000000" w:themeColor="text1"/>
                <w:sz w:val="21"/>
                <w:szCs w:val="21"/>
                <w:lang w:val="zh-CN"/>
              </w:rPr>
              <w:t>提供《投标人有关资格条件声明函》</w:t>
            </w:r>
          </w:p>
        </w:tc>
      </w:tr>
      <w:tr w14:paraId="4208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256DDC5">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4</w:t>
            </w:r>
          </w:p>
        </w:tc>
        <w:tc>
          <w:tcPr>
            <w:tcW w:w="2158" w:type="dxa"/>
          </w:tcPr>
          <w:p w14:paraId="08B111B3">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default" w:ascii="宋体" w:hAnsi="宋体" w:cs="Arial" w:eastAsiaTheme="minorEastAsia"/>
                <w:color w:val="000000" w:themeColor="text1"/>
                <w:sz w:val="21"/>
                <w:szCs w:val="21"/>
                <w:shd w:val="clear" w:color="auto" w:fill="FFFFFF"/>
              </w:rPr>
              <w:t>依法缴纳税收的良好记录</w:t>
            </w:r>
          </w:p>
        </w:tc>
        <w:tc>
          <w:tcPr>
            <w:tcW w:w="6231" w:type="dxa"/>
          </w:tcPr>
          <w:p w14:paraId="135B523D">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eastAsia" w:ascii="宋体" w:hAnsiTheme="minorHAnsi" w:eastAsiaTheme="minorEastAsia" w:cstheme="minorBidi"/>
                <w:bCs/>
                <w:color w:val="000000" w:themeColor="text1"/>
                <w:sz w:val="21"/>
                <w:szCs w:val="21"/>
              </w:rPr>
              <w:t>提供投标截止日前一年内任</w:t>
            </w:r>
            <w:r>
              <w:rPr>
                <w:rFonts w:hint="eastAsia" w:ascii="宋体" w:hAnsiTheme="minorHAnsi" w:eastAsiaTheme="minorEastAsia" w:cstheme="minorBidi"/>
                <w:bCs/>
                <w:color w:val="000000" w:themeColor="text1"/>
                <w:sz w:val="21"/>
                <w:szCs w:val="21"/>
                <w:lang w:val="en-US" w:eastAsia="zh-CN"/>
              </w:rPr>
              <w:t>一个</w:t>
            </w:r>
            <w:r>
              <w:rPr>
                <w:rFonts w:hint="eastAsia" w:ascii="宋体" w:hAnsiTheme="minorHAnsi" w:eastAsiaTheme="minorEastAsia" w:cstheme="minorBidi"/>
                <w:bCs/>
                <w:color w:val="000000" w:themeColor="text1"/>
                <w:sz w:val="21"/>
                <w:szCs w:val="21"/>
              </w:rPr>
              <w:t>月份的缴税凭据或完税证明等扫描件</w:t>
            </w:r>
            <w:r>
              <w:rPr>
                <w:rFonts w:hint="eastAsia" w:ascii="宋体" w:hAnsiTheme="minorHAnsi" w:eastAsiaTheme="minorEastAsia" w:cstheme="minorBidi"/>
                <w:bCs/>
                <w:color w:val="000000" w:themeColor="text1"/>
                <w:sz w:val="21"/>
                <w:szCs w:val="21"/>
                <w:lang w:val="zh-CN"/>
              </w:rPr>
              <w:t>；</w:t>
            </w:r>
            <w:r>
              <w:rPr>
                <w:rFonts w:hint="eastAsia" w:ascii="宋体" w:hAnsiTheme="minorHAnsi" w:eastAsiaTheme="minorEastAsia" w:cstheme="minorBidi"/>
                <w:bCs/>
                <w:color w:val="000000" w:themeColor="text1"/>
                <w:sz w:val="21"/>
                <w:szCs w:val="21"/>
              </w:rPr>
              <w:t>依法免税的，应提供相应文件（扫描件）证明其依法免税。</w:t>
            </w:r>
          </w:p>
        </w:tc>
      </w:tr>
      <w:tr w14:paraId="34C1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05CB10AF">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5</w:t>
            </w:r>
          </w:p>
        </w:tc>
        <w:tc>
          <w:tcPr>
            <w:tcW w:w="2158" w:type="dxa"/>
          </w:tcPr>
          <w:p w14:paraId="3794CE65">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eastAsia" w:ascii="宋体" w:hAnsi="宋体" w:cs="Arial" w:eastAsiaTheme="minorEastAsia"/>
                <w:color w:val="000000" w:themeColor="text1"/>
                <w:sz w:val="21"/>
                <w:szCs w:val="21"/>
                <w:shd w:val="clear" w:color="auto" w:fill="FFFFFF"/>
              </w:rPr>
              <w:t>依法缴纳</w:t>
            </w:r>
            <w:r>
              <w:rPr>
                <w:rFonts w:hint="default" w:ascii="宋体" w:hAnsi="宋体" w:cs="Arial" w:eastAsiaTheme="minorEastAsia"/>
                <w:color w:val="000000" w:themeColor="text1"/>
                <w:sz w:val="21"/>
                <w:szCs w:val="21"/>
                <w:shd w:val="clear" w:color="auto" w:fill="FFFFFF"/>
              </w:rPr>
              <w:t>社会保障资金</w:t>
            </w:r>
            <w:r>
              <w:rPr>
                <w:rFonts w:hint="eastAsia" w:ascii="宋体" w:hAnsi="宋体" w:cs="Arial" w:eastAsiaTheme="minorEastAsia"/>
                <w:color w:val="000000" w:themeColor="text1"/>
                <w:sz w:val="21"/>
                <w:szCs w:val="21"/>
                <w:shd w:val="clear" w:color="auto" w:fill="FFFFFF"/>
              </w:rPr>
              <w:t>的良好记录</w:t>
            </w:r>
          </w:p>
        </w:tc>
        <w:tc>
          <w:tcPr>
            <w:tcW w:w="6231" w:type="dxa"/>
          </w:tcPr>
          <w:p w14:paraId="5DFC2DB5">
            <w:pPr>
              <w:keepNext w:val="0"/>
              <w:keepLines w:val="0"/>
              <w:suppressLineNumbers w:val="0"/>
              <w:spacing w:before="0" w:beforeAutospacing="0" w:after="0" w:afterAutospacing="0"/>
              <w:ind w:left="0" w:right="0"/>
              <w:rPr>
                <w:rFonts w:hint="default" w:asciiTheme="minorHAnsi" w:hAnsiTheme="minorHAnsi" w:eastAsiaTheme="minorEastAsia" w:cstheme="minorBidi"/>
                <w:color w:val="000000" w:themeColor="text1"/>
                <w:sz w:val="21"/>
                <w:szCs w:val="21"/>
              </w:rPr>
            </w:pPr>
            <w:r>
              <w:rPr>
                <w:rFonts w:hint="eastAsia" w:ascii="宋体" w:hAnsiTheme="minorHAnsi" w:eastAsiaTheme="minorEastAsia" w:cstheme="minorBidi"/>
                <w:bCs/>
                <w:color w:val="000000" w:themeColor="text1"/>
                <w:sz w:val="21"/>
                <w:szCs w:val="21"/>
              </w:rPr>
              <w:t>提供投标截止日前一年内任</w:t>
            </w:r>
            <w:r>
              <w:rPr>
                <w:rFonts w:hint="eastAsia" w:ascii="宋体" w:hAnsiTheme="minorHAnsi" w:eastAsiaTheme="minorEastAsia" w:cstheme="minorBidi"/>
                <w:bCs/>
                <w:color w:val="000000" w:themeColor="text1"/>
                <w:sz w:val="21"/>
                <w:szCs w:val="21"/>
                <w:lang w:val="en-US" w:eastAsia="zh-CN"/>
              </w:rPr>
              <w:t>一个</w:t>
            </w:r>
            <w:r>
              <w:rPr>
                <w:rFonts w:hint="eastAsia" w:ascii="宋体" w:hAnsiTheme="minorHAnsi" w:eastAsiaTheme="minorEastAsia" w:cstheme="minorBidi"/>
                <w:bCs/>
                <w:color w:val="000000" w:themeColor="text1"/>
                <w:sz w:val="21"/>
                <w:szCs w:val="21"/>
              </w:rPr>
              <w:t>月份缴纳社会保险的凭据扫描件</w:t>
            </w:r>
            <w:r>
              <w:rPr>
                <w:rFonts w:hint="eastAsia" w:ascii="宋体" w:hAnsiTheme="minorHAnsi" w:eastAsiaTheme="minorEastAsia" w:cstheme="minorBidi"/>
                <w:bCs/>
                <w:color w:val="000000" w:themeColor="text1"/>
                <w:sz w:val="21"/>
                <w:szCs w:val="21"/>
                <w:lang w:val="zh-CN"/>
              </w:rPr>
              <w:t>；</w:t>
            </w:r>
            <w:r>
              <w:rPr>
                <w:rFonts w:hint="eastAsia" w:ascii="宋体" w:hAnsiTheme="minorHAnsi" w:eastAsiaTheme="minorEastAsia" w:cstheme="minorBidi"/>
                <w:bCs/>
                <w:color w:val="000000" w:themeColor="text1"/>
                <w:sz w:val="21"/>
                <w:szCs w:val="21"/>
              </w:rPr>
              <w:t>依法不需要缴纳社会保险的，应提供相应文件（扫描件）证明其依法不需要缴纳社会保险</w:t>
            </w:r>
            <w:r>
              <w:rPr>
                <w:rFonts w:hint="eastAsia" w:ascii="宋体" w:hAnsiTheme="minorHAnsi" w:eastAsiaTheme="minorEastAsia" w:cstheme="minorBidi"/>
                <w:bCs/>
                <w:color w:val="000000" w:themeColor="text1"/>
                <w:sz w:val="21"/>
                <w:szCs w:val="21"/>
                <w:lang w:val="zh-CN"/>
              </w:rPr>
              <w:t>。</w:t>
            </w:r>
          </w:p>
        </w:tc>
      </w:tr>
      <w:tr w14:paraId="6D1C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FC8E6C6">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6</w:t>
            </w:r>
          </w:p>
        </w:tc>
        <w:tc>
          <w:tcPr>
            <w:tcW w:w="2158" w:type="dxa"/>
            <w:vAlign w:val="center"/>
          </w:tcPr>
          <w:p w14:paraId="3AF6CCC3">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default" w:ascii="宋体" w:hAnsi="宋体" w:cs="Arial" w:eastAsiaTheme="minorEastAsia"/>
                <w:color w:val="000000" w:themeColor="text1"/>
                <w:sz w:val="21"/>
                <w:szCs w:val="21"/>
                <w:shd w:val="clear" w:color="auto" w:fill="FFFFFF"/>
              </w:rPr>
              <w:t>参加政府采购活动前三年内，在经营活动中没有重大违法记录</w:t>
            </w:r>
          </w:p>
        </w:tc>
        <w:tc>
          <w:tcPr>
            <w:tcW w:w="6231" w:type="dxa"/>
            <w:vAlign w:val="center"/>
          </w:tcPr>
          <w:p w14:paraId="651994C9">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提供《三年内在经营活动中没有重大违法记录的声明》。</w:t>
            </w:r>
          </w:p>
        </w:tc>
      </w:tr>
      <w:tr w14:paraId="07DF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2B674F5">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000000" w:themeColor="text1"/>
                <w:sz w:val="21"/>
                <w:szCs w:val="21"/>
              </w:rPr>
            </w:pPr>
            <w:r>
              <w:rPr>
                <w:rFonts w:hint="eastAsia" w:asciiTheme="minorHAnsi" w:hAnsiTheme="minorHAnsi" w:eastAsiaTheme="minorEastAsia" w:cstheme="minorBidi"/>
                <w:color w:val="000000" w:themeColor="text1"/>
                <w:sz w:val="21"/>
                <w:szCs w:val="21"/>
              </w:rPr>
              <w:t>7</w:t>
            </w:r>
          </w:p>
        </w:tc>
        <w:tc>
          <w:tcPr>
            <w:tcW w:w="2158" w:type="dxa"/>
            <w:vAlign w:val="center"/>
          </w:tcPr>
          <w:p w14:paraId="7B8752FE">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Arial" w:eastAsiaTheme="minorEastAsia"/>
                <w:color w:val="000000" w:themeColor="text1"/>
                <w:sz w:val="21"/>
                <w:szCs w:val="21"/>
                <w:shd w:val="clear" w:color="auto" w:fill="FFFFFF"/>
              </w:rPr>
              <w:t>符合</w:t>
            </w:r>
            <w:r>
              <w:rPr>
                <w:rFonts w:hint="default" w:ascii="宋体" w:hAnsi="宋体" w:cs="Arial" w:eastAsiaTheme="minorEastAsia"/>
                <w:color w:val="000000" w:themeColor="text1"/>
                <w:sz w:val="21"/>
                <w:szCs w:val="21"/>
                <w:shd w:val="clear" w:color="auto" w:fill="FFFFFF"/>
              </w:rPr>
              <w:t>法律、行政法规规定的其他条件</w:t>
            </w:r>
          </w:p>
        </w:tc>
        <w:tc>
          <w:tcPr>
            <w:tcW w:w="6231" w:type="dxa"/>
            <w:vAlign w:val="center"/>
          </w:tcPr>
          <w:p w14:paraId="23A02EC0">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提供《投标人有关资格条件声明函》。</w:t>
            </w:r>
          </w:p>
        </w:tc>
      </w:tr>
      <w:tr w14:paraId="0FEC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7B4950B9">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b/>
                <w:bCs/>
                <w:color w:val="000000" w:themeColor="text1"/>
                <w:sz w:val="21"/>
                <w:szCs w:val="21"/>
                <w:lang w:val="zh-CN"/>
              </w:rPr>
              <w:t>（二）特定资格条件</w:t>
            </w:r>
          </w:p>
        </w:tc>
      </w:tr>
      <w:tr w14:paraId="23B4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06E5ED0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8</w:t>
            </w:r>
          </w:p>
        </w:tc>
        <w:tc>
          <w:tcPr>
            <w:tcW w:w="2158" w:type="dxa"/>
            <w:vAlign w:val="center"/>
          </w:tcPr>
          <w:p w14:paraId="6FEA7DF5">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符合招标文件第一章《投标邀请》中确定的供应商特定资格条件</w:t>
            </w:r>
          </w:p>
        </w:tc>
        <w:tc>
          <w:tcPr>
            <w:tcW w:w="6231" w:type="dxa"/>
            <w:vAlign w:val="center"/>
          </w:tcPr>
          <w:p w14:paraId="6DC70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lang w:val="en-US"/>
              </w:rPr>
            </w:pPr>
            <w:r>
              <w:rPr>
                <w:rFonts w:hint="eastAsia" w:ascii="宋体" w:hAnsi="宋体" w:cs="宋体" w:eastAsiaTheme="minorEastAsia"/>
                <w:color w:val="000000" w:themeColor="text1"/>
                <w:sz w:val="21"/>
                <w:szCs w:val="21"/>
                <w:lang w:val="zh-CN"/>
              </w:rPr>
              <w:t>提供</w:t>
            </w:r>
            <w:r>
              <w:rPr>
                <w:rFonts w:hint="eastAsia" w:ascii="宋体" w:hAnsi="宋体" w:cs="宋体" w:eastAsiaTheme="minorEastAsia"/>
                <w:color w:val="000000" w:themeColor="text1"/>
                <w:sz w:val="21"/>
                <w:szCs w:val="21"/>
                <w:lang w:val="en-US" w:eastAsia="zh-CN"/>
              </w:rPr>
              <w:t>有效期内相关证明材料。</w:t>
            </w:r>
          </w:p>
        </w:tc>
      </w:tr>
      <w:tr w14:paraId="5C05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tcPr>
          <w:p w14:paraId="78AFE39D">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b/>
                <w:bCs/>
                <w:color w:val="000000" w:themeColor="text1"/>
                <w:sz w:val="21"/>
                <w:szCs w:val="21"/>
                <w:lang w:val="zh-CN"/>
              </w:rPr>
              <w:t>（三）投标保证金</w:t>
            </w:r>
          </w:p>
        </w:tc>
      </w:tr>
      <w:tr w14:paraId="65D8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0BCA8A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9</w:t>
            </w:r>
          </w:p>
        </w:tc>
        <w:tc>
          <w:tcPr>
            <w:tcW w:w="2158" w:type="dxa"/>
            <w:vAlign w:val="center"/>
          </w:tcPr>
          <w:p w14:paraId="19F774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按照招标文件规定提交投标保证金</w:t>
            </w:r>
          </w:p>
        </w:tc>
        <w:tc>
          <w:tcPr>
            <w:tcW w:w="6231" w:type="dxa"/>
            <w:vAlign w:val="center"/>
          </w:tcPr>
          <w:p w14:paraId="1831439C">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b w:val="0"/>
                <w:bCs/>
                <w:color w:val="auto"/>
                <w:kern w:val="15"/>
                <w:sz w:val="21"/>
                <w:szCs w:val="21"/>
                <w:highlight w:val="none"/>
                <w:lang w:val="en-US" w:eastAsia="zh-CN"/>
              </w:rPr>
              <w:t>本项目不收取投标保证金，响应文件中须附投标供应商提供的信用承诺函。</w:t>
            </w:r>
          </w:p>
        </w:tc>
      </w:tr>
      <w:tr w14:paraId="6784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81" w:type="dxa"/>
            <w:gridSpan w:val="3"/>
            <w:vAlign w:val="center"/>
          </w:tcPr>
          <w:p w14:paraId="0BE37D92">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b/>
                <w:bCs/>
                <w:color w:val="000000" w:themeColor="text1"/>
                <w:sz w:val="21"/>
                <w:szCs w:val="21"/>
                <w:lang w:val="zh-CN"/>
              </w:rPr>
              <w:t>（</w:t>
            </w:r>
            <w:r>
              <w:rPr>
                <w:rFonts w:hint="eastAsia" w:ascii="宋体" w:hAnsi="宋体" w:cs="宋体" w:eastAsiaTheme="minorEastAsia"/>
                <w:b/>
                <w:bCs/>
                <w:color w:val="000000" w:themeColor="text1"/>
                <w:sz w:val="21"/>
                <w:szCs w:val="21"/>
                <w:lang w:val="en-US" w:eastAsia="zh-CN"/>
              </w:rPr>
              <w:t>四</w:t>
            </w:r>
            <w:r>
              <w:rPr>
                <w:rFonts w:hint="eastAsia" w:ascii="宋体" w:hAnsi="宋体" w:cs="宋体" w:eastAsiaTheme="minorEastAsia"/>
                <w:b/>
                <w:bCs/>
                <w:color w:val="000000" w:themeColor="text1"/>
                <w:sz w:val="21"/>
                <w:szCs w:val="21"/>
                <w:lang w:val="zh-CN"/>
              </w:rPr>
              <w:t>）其他</w:t>
            </w:r>
          </w:p>
        </w:tc>
      </w:tr>
      <w:tr w14:paraId="2251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515E33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color w:val="000000" w:themeColor="text1"/>
                <w:sz w:val="21"/>
                <w:szCs w:val="21"/>
                <w:lang w:val="zh-CN" w:eastAsia="zh-CN"/>
              </w:rPr>
            </w:pPr>
            <w:r>
              <w:rPr>
                <w:rFonts w:hint="eastAsia" w:ascii="宋体" w:hAnsi="宋体" w:cs="宋体" w:eastAsiaTheme="minorEastAsia"/>
                <w:color w:val="000000" w:themeColor="text1"/>
                <w:sz w:val="21"/>
                <w:szCs w:val="21"/>
                <w:lang w:val="zh-CN"/>
              </w:rPr>
              <w:t>1</w:t>
            </w:r>
            <w:r>
              <w:rPr>
                <w:rFonts w:hint="eastAsia" w:ascii="宋体" w:hAnsi="宋体" w:cs="宋体" w:eastAsiaTheme="minorEastAsia"/>
                <w:color w:val="000000" w:themeColor="text1"/>
                <w:sz w:val="21"/>
                <w:szCs w:val="21"/>
                <w:lang w:val="en-US" w:eastAsia="zh-CN"/>
              </w:rPr>
              <w:t>0</w:t>
            </w:r>
          </w:p>
        </w:tc>
        <w:tc>
          <w:tcPr>
            <w:tcW w:w="2158" w:type="dxa"/>
            <w:vAlign w:val="center"/>
          </w:tcPr>
          <w:p w14:paraId="11B76074">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良好信用记录</w:t>
            </w:r>
          </w:p>
        </w:tc>
        <w:tc>
          <w:tcPr>
            <w:tcW w:w="6231" w:type="dxa"/>
            <w:vAlign w:val="center"/>
          </w:tcPr>
          <w:p w14:paraId="31F7F942">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资格审查时，评标委员会通过 “信用中国”网站（www.creditchina.gov.cn）、中国政府采购网（www.ccgp.gov.cn）渠道查询投标人信用记录。经查询，列入失信被执行人、税收违法</w:t>
            </w:r>
            <w:r>
              <w:rPr>
                <w:rFonts w:hint="eastAsia" w:ascii="宋体" w:hAnsi="宋体" w:cs="宋体" w:eastAsiaTheme="minorEastAsia"/>
                <w:color w:val="000000" w:themeColor="text1"/>
                <w:sz w:val="21"/>
                <w:szCs w:val="21"/>
                <w:lang w:val="en-US" w:eastAsia="zh-CN"/>
              </w:rPr>
              <w:t>黑</w:t>
            </w:r>
            <w:r>
              <w:rPr>
                <w:rFonts w:hint="eastAsia" w:ascii="宋体" w:hAnsi="宋体" w:cs="宋体" w:eastAsiaTheme="minorEastAsia"/>
                <w:color w:val="000000" w:themeColor="text1"/>
                <w:sz w:val="21"/>
                <w:szCs w:val="21"/>
                <w:lang w:val="zh-CN"/>
              </w:rPr>
              <w:t>名单、政府采购严重违法失信行为记录名单，其投标无效。（信用记录查询结果，与其他采购文件一并保存）</w:t>
            </w:r>
          </w:p>
        </w:tc>
      </w:tr>
      <w:tr w14:paraId="7880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6E85D0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color w:val="000000" w:themeColor="text1"/>
                <w:sz w:val="21"/>
                <w:szCs w:val="21"/>
                <w:lang w:val="zh-CN" w:eastAsia="zh-CN"/>
              </w:rPr>
            </w:pPr>
            <w:r>
              <w:rPr>
                <w:rFonts w:hint="eastAsia" w:ascii="宋体" w:hAnsi="宋体" w:cs="宋体" w:eastAsiaTheme="minorEastAsia"/>
                <w:color w:val="000000" w:themeColor="text1"/>
                <w:sz w:val="21"/>
                <w:szCs w:val="21"/>
                <w:lang w:val="zh-CN"/>
              </w:rPr>
              <w:t>1</w:t>
            </w:r>
            <w:r>
              <w:rPr>
                <w:rFonts w:hint="eastAsia" w:ascii="宋体" w:hAnsi="宋体" w:cs="宋体" w:eastAsiaTheme="minorEastAsia"/>
                <w:color w:val="000000" w:themeColor="text1"/>
                <w:sz w:val="21"/>
                <w:szCs w:val="21"/>
                <w:lang w:val="en-US" w:eastAsia="zh-CN"/>
              </w:rPr>
              <w:t>1</w:t>
            </w:r>
          </w:p>
        </w:tc>
        <w:tc>
          <w:tcPr>
            <w:tcW w:w="2158" w:type="dxa"/>
            <w:vAlign w:val="center"/>
          </w:tcPr>
          <w:p w14:paraId="597FE932">
            <w:pPr>
              <w:keepNext w:val="0"/>
              <w:keepLines w:val="0"/>
              <w:suppressLineNumbers w:val="0"/>
              <w:autoSpaceDE w:val="0"/>
              <w:autoSpaceDN w:val="0"/>
              <w:adjustRightInd w:val="0"/>
              <w:spacing w:before="0" w:beforeAutospacing="0" w:after="0" w:afterAutospacing="0"/>
              <w:ind w:left="0" w:right="0"/>
              <w:rPr>
                <w:rFonts w:hint="default" w:ascii="Arial" w:hAnsi="Arial" w:cs="Arial" w:eastAsiaTheme="minorEastAsia"/>
                <w:color w:val="000000" w:themeColor="text1"/>
                <w:sz w:val="21"/>
                <w:szCs w:val="21"/>
                <w:shd w:val="clear" w:color="auto" w:fill="FFFFFF"/>
                <w:lang w:val="zh-CN"/>
              </w:rPr>
            </w:pPr>
            <w:r>
              <w:rPr>
                <w:rFonts w:hint="eastAsia" w:ascii="宋体" w:hAnsi="宋体" w:eastAsiaTheme="minorEastAsia" w:cstheme="minorBidi"/>
                <w:color w:val="000000" w:themeColor="text1"/>
                <w:sz w:val="21"/>
                <w:szCs w:val="21"/>
              </w:rPr>
              <w:t>为采购项目提供整体设计、规范编制或者项目管理、监理、检测等服务的供应商，不得再参加该采购项目的其他采购活动</w:t>
            </w:r>
          </w:p>
        </w:tc>
        <w:tc>
          <w:tcPr>
            <w:tcW w:w="6231" w:type="dxa"/>
            <w:vAlign w:val="center"/>
          </w:tcPr>
          <w:p w14:paraId="25D219E0">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提供《投标人有关资格条件声明函》。</w:t>
            </w:r>
          </w:p>
        </w:tc>
      </w:tr>
      <w:tr w14:paraId="46CA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3F015E9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color w:val="000000" w:themeColor="text1"/>
                <w:sz w:val="21"/>
                <w:szCs w:val="21"/>
                <w:lang w:val="zh-CN" w:eastAsia="zh-CN"/>
              </w:rPr>
            </w:pPr>
            <w:r>
              <w:rPr>
                <w:rFonts w:hint="eastAsia" w:ascii="宋体" w:hAnsi="宋体" w:cs="宋体" w:eastAsiaTheme="minorEastAsia"/>
                <w:color w:val="000000" w:themeColor="text1"/>
                <w:sz w:val="21"/>
                <w:szCs w:val="21"/>
                <w:lang w:val="zh-CN"/>
              </w:rPr>
              <w:t>1</w:t>
            </w:r>
            <w:r>
              <w:rPr>
                <w:rFonts w:hint="eastAsia" w:ascii="宋体" w:hAnsi="宋体" w:cs="宋体" w:eastAsiaTheme="minorEastAsia"/>
                <w:color w:val="000000" w:themeColor="text1"/>
                <w:sz w:val="21"/>
                <w:szCs w:val="21"/>
                <w:lang w:val="en-US" w:eastAsia="zh-CN"/>
              </w:rPr>
              <w:t>2</w:t>
            </w:r>
          </w:p>
        </w:tc>
        <w:tc>
          <w:tcPr>
            <w:tcW w:w="2158" w:type="dxa"/>
            <w:vAlign w:val="center"/>
          </w:tcPr>
          <w:p w14:paraId="290BF842">
            <w:pPr>
              <w:keepNext w:val="0"/>
              <w:keepLines w:val="0"/>
              <w:suppressLineNumbers w:val="0"/>
              <w:autoSpaceDE w:val="0"/>
              <w:autoSpaceDN w:val="0"/>
              <w:adjustRightInd w:val="0"/>
              <w:spacing w:before="0" w:beforeAutospacing="0" w:after="0" w:afterAutospacing="0"/>
              <w:ind w:left="0" w:right="0"/>
              <w:rPr>
                <w:rFonts w:hint="default" w:ascii="Arial" w:hAnsi="Arial" w:cs="Arial" w:eastAsiaTheme="minorEastAsia"/>
                <w:color w:val="000000" w:themeColor="text1"/>
                <w:sz w:val="21"/>
                <w:szCs w:val="21"/>
                <w:shd w:val="clear" w:color="auto" w:fill="FFFFFF"/>
                <w:lang w:val="zh-CN"/>
              </w:rPr>
            </w:pPr>
            <w:r>
              <w:rPr>
                <w:rFonts w:hint="eastAsia" w:ascii="宋体" w:hAnsi="宋体" w:eastAsiaTheme="minorEastAsia" w:cstheme="minorBidi"/>
                <w:color w:val="000000" w:themeColor="text1"/>
                <w:sz w:val="21"/>
                <w:szCs w:val="21"/>
              </w:rPr>
              <w:t>单位负责人为同一人或者存在直接控股、管理关系的不同供应商，不得参加同一合同项下政府采购活动</w:t>
            </w:r>
          </w:p>
        </w:tc>
        <w:tc>
          <w:tcPr>
            <w:tcW w:w="6231" w:type="dxa"/>
            <w:vAlign w:val="center"/>
          </w:tcPr>
          <w:p w14:paraId="31A3ECFE">
            <w:pPr>
              <w:keepNext w:val="0"/>
              <w:keepLines w:val="0"/>
              <w:suppressLineNumbers w:val="0"/>
              <w:autoSpaceDE w:val="0"/>
              <w:autoSpaceDN w:val="0"/>
              <w:adjustRightInd w:val="0"/>
              <w:spacing w:before="0" w:beforeAutospacing="0" w:after="0" w:afterAutospacing="0"/>
              <w:ind w:left="0" w:right="0"/>
              <w:rPr>
                <w:rFonts w:hint="default" w:ascii="宋体" w:hAnsi="宋体" w:cs="宋体" w:eastAsiaTheme="minorEastAsia"/>
                <w:color w:val="000000" w:themeColor="text1"/>
                <w:sz w:val="21"/>
                <w:szCs w:val="21"/>
                <w:lang w:val="zh-CN"/>
              </w:rPr>
            </w:pPr>
            <w:r>
              <w:rPr>
                <w:rFonts w:hint="eastAsia" w:ascii="宋体" w:hAnsi="宋体" w:cs="宋体" w:eastAsiaTheme="minorEastAsia"/>
                <w:color w:val="000000" w:themeColor="text1"/>
                <w:sz w:val="21"/>
                <w:szCs w:val="21"/>
                <w:lang w:val="zh-CN"/>
              </w:rPr>
              <w:t>在评标过程中发现投标人有违反此项规定的，评标委员会应当认定其投标无效。</w:t>
            </w:r>
          </w:p>
        </w:tc>
      </w:tr>
      <w:tr w14:paraId="1011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34D93C2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color w:val="000000" w:themeColor="text1"/>
                <w:sz w:val="21"/>
                <w:szCs w:val="21"/>
                <w:lang w:val="zh-CN" w:eastAsia="zh-CN"/>
              </w:rPr>
            </w:pPr>
            <w:r>
              <w:rPr>
                <w:rFonts w:hint="eastAsia" w:ascii="宋体" w:hAnsi="宋体" w:cs="宋体" w:eastAsiaTheme="minorEastAsia"/>
                <w:color w:val="000000" w:themeColor="text1"/>
                <w:sz w:val="21"/>
                <w:szCs w:val="21"/>
                <w:lang w:val="zh-CN"/>
              </w:rPr>
              <w:t>1</w:t>
            </w:r>
            <w:r>
              <w:rPr>
                <w:rFonts w:hint="eastAsia" w:ascii="宋体" w:hAnsi="宋体" w:cs="宋体" w:eastAsiaTheme="minorEastAsia"/>
                <w:color w:val="000000" w:themeColor="text1"/>
                <w:sz w:val="21"/>
                <w:szCs w:val="21"/>
                <w:lang w:val="en-US" w:eastAsia="zh-CN"/>
              </w:rPr>
              <w:t>3</w:t>
            </w:r>
          </w:p>
        </w:tc>
        <w:tc>
          <w:tcPr>
            <w:tcW w:w="2158" w:type="dxa"/>
            <w:vAlign w:val="center"/>
          </w:tcPr>
          <w:p w14:paraId="1BA36B7F">
            <w:pPr>
              <w:keepNext w:val="0"/>
              <w:keepLines w:val="0"/>
              <w:suppressLineNumbers w:val="0"/>
              <w:autoSpaceDE w:val="0"/>
              <w:autoSpaceDN w:val="0"/>
              <w:adjustRightInd w:val="0"/>
              <w:spacing w:before="0" w:beforeAutospacing="0" w:after="0" w:afterAutospacing="0"/>
              <w:ind w:left="0" w:right="0"/>
              <w:rPr>
                <w:rFonts w:hint="default" w:ascii="宋体" w:hAnsi="宋体" w:eastAsiaTheme="minorEastAsia" w:cstheme="minorBidi"/>
                <w:color w:val="000000" w:themeColor="text1"/>
                <w:sz w:val="21"/>
                <w:szCs w:val="21"/>
                <w:lang w:val="zh-CN"/>
              </w:rPr>
            </w:pPr>
            <w:r>
              <w:rPr>
                <w:rFonts w:hint="eastAsia" w:ascii="宋体" w:hAnsi="宋体" w:eastAsiaTheme="minorEastAsia" w:cstheme="minorBidi"/>
                <w:color w:val="000000" w:themeColor="text1"/>
                <w:sz w:val="21"/>
                <w:szCs w:val="21"/>
              </w:rPr>
              <w:t>不得以他人名义投标、串通投标、以行贿手段谋取中标或者以其他弄虚作假方式投标</w:t>
            </w:r>
          </w:p>
        </w:tc>
        <w:tc>
          <w:tcPr>
            <w:tcW w:w="6231" w:type="dxa"/>
            <w:vAlign w:val="center"/>
          </w:tcPr>
          <w:p w14:paraId="1FDD3CE2">
            <w:pPr>
              <w:keepNext w:val="0"/>
              <w:keepLines w:val="0"/>
              <w:suppressLineNumbers w:val="0"/>
              <w:autoSpaceDE w:val="0"/>
              <w:autoSpaceDN w:val="0"/>
              <w:adjustRightInd w:val="0"/>
              <w:spacing w:before="0" w:beforeAutospacing="0" w:after="0" w:afterAutospacing="0"/>
              <w:ind w:left="0" w:right="0"/>
              <w:rPr>
                <w:rFonts w:hint="default" w:ascii="宋体" w:hAnsi="宋体" w:eastAsiaTheme="minorEastAsia" w:cstheme="minorBidi"/>
                <w:color w:val="000000" w:themeColor="text1"/>
                <w:sz w:val="21"/>
                <w:szCs w:val="21"/>
                <w:lang w:val="zh-CN"/>
              </w:rPr>
            </w:pPr>
            <w:r>
              <w:rPr>
                <w:rFonts w:hint="eastAsia" w:ascii="宋体" w:hAnsi="宋体" w:cs="宋体" w:eastAsiaTheme="minorEastAsia"/>
                <w:color w:val="000000" w:themeColor="text1"/>
                <w:sz w:val="21"/>
                <w:szCs w:val="21"/>
                <w:lang w:val="zh-CN"/>
              </w:rPr>
              <w:t>在评标过程中发现投标人有违反此项规定的，评标委员会应当认定其投标无效。</w:t>
            </w:r>
          </w:p>
        </w:tc>
      </w:tr>
      <w:tr w14:paraId="191A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1ECEC5FD">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eastAsiaTheme="minorEastAsia"/>
                <w:color w:val="000000" w:themeColor="text1"/>
                <w:sz w:val="21"/>
                <w:szCs w:val="21"/>
                <w:lang w:val="en-US" w:eastAsia="zh-CN"/>
              </w:rPr>
            </w:pPr>
            <w:r>
              <w:rPr>
                <w:rFonts w:hint="eastAsia" w:ascii="宋体" w:hAnsi="宋体" w:cs="宋体" w:eastAsiaTheme="minorEastAsia"/>
                <w:color w:val="000000" w:themeColor="text1"/>
                <w:sz w:val="21"/>
                <w:szCs w:val="21"/>
                <w:lang w:val="zh-CN"/>
              </w:rPr>
              <w:t>1</w:t>
            </w:r>
            <w:r>
              <w:rPr>
                <w:rFonts w:hint="eastAsia" w:ascii="宋体" w:hAnsi="宋体" w:cs="宋体" w:eastAsiaTheme="minorEastAsia"/>
                <w:color w:val="000000" w:themeColor="text1"/>
                <w:sz w:val="21"/>
                <w:szCs w:val="21"/>
                <w:lang w:val="en-US" w:eastAsia="zh-CN"/>
              </w:rPr>
              <w:t>4</w:t>
            </w:r>
          </w:p>
        </w:tc>
        <w:tc>
          <w:tcPr>
            <w:tcW w:w="2158" w:type="dxa"/>
            <w:vAlign w:val="center"/>
          </w:tcPr>
          <w:p w14:paraId="58988748">
            <w:pPr>
              <w:keepNext w:val="0"/>
              <w:keepLines w:val="0"/>
              <w:suppressLineNumbers w:val="0"/>
              <w:autoSpaceDE w:val="0"/>
              <w:autoSpaceDN w:val="0"/>
              <w:adjustRightInd w:val="0"/>
              <w:spacing w:before="0" w:beforeAutospacing="0" w:after="0" w:afterAutospacing="0"/>
              <w:ind w:left="0" w:right="0"/>
              <w:rPr>
                <w:rFonts w:hint="default" w:ascii="宋体" w:hAnsi="宋体" w:eastAsiaTheme="minorEastAsia" w:cstheme="minorBidi"/>
                <w:color w:val="000000" w:themeColor="text1"/>
                <w:sz w:val="21"/>
                <w:szCs w:val="21"/>
                <w:lang w:val="zh-CN"/>
              </w:rPr>
            </w:pPr>
            <w:r>
              <w:rPr>
                <w:rFonts w:hint="eastAsia" w:ascii="宋体" w:hAnsi="宋体" w:eastAsiaTheme="minorEastAsia" w:cstheme="minorBidi"/>
                <w:color w:val="000000" w:themeColor="text1"/>
                <w:sz w:val="21"/>
                <w:szCs w:val="21"/>
              </w:rPr>
              <w:t>未出现影响采购公正的违法、违规行为</w:t>
            </w:r>
          </w:p>
        </w:tc>
        <w:tc>
          <w:tcPr>
            <w:tcW w:w="6231" w:type="dxa"/>
            <w:vAlign w:val="center"/>
          </w:tcPr>
          <w:p w14:paraId="6E3AE7A2">
            <w:pPr>
              <w:keepNext w:val="0"/>
              <w:keepLines w:val="0"/>
              <w:suppressLineNumbers w:val="0"/>
              <w:autoSpaceDE w:val="0"/>
              <w:autoSpaceDN w:val="0"/>
              <w:adjustRightInd w:val="0"/>
              <w:spacing w:before="0" w:beforeAutospacing="0" w:after="0" w:afterAutospacing="0"/>
              <w:ind w:left="0" w:right="0"/>
              <w:rPr>
                <w:rFonts w:hint="default" w:ascii="宋体" w:hAnsi="宋体" w:eastAsiaTheme="minorEastAsia" w:cstheme="minorBidi"/>
                <w:color w:val="000000" w:themeColor="text1"/>
                <w:sz w:val="21"/>
                <w:szCs w:val="21"/>
                <w:lang w:val="zh-CN"/>
              </w:rPr>
            </w:pPr>
            <w:r>
              <w:rPr>
                <w:rFonts w:hint="eastAsia" w:ascii="宋体" w:hAnsi="宋体" w:cs="宋体" w:eastAsiaTheme="minorEastAsia"/>
                <w:color w:val="000000" w:themeColor="text1"/>
                <w:sz w:val="21"/>
                <w:szCs w:val="21"/>
                <w:lang w:val="zh-CN"/>
              </w:rPr>
              <w:t>在评标过程中发现投标人有违反此项规定的，评标委员会应当认定其投标无效。</w:t>
            </w:r>
          </w:p>
        </w:tc>
      </w:tr>
    </w:tbl>
    <w:p w14:paraId="3D12E214">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hint="eastAsia" w:ascii="宋体"/>
          <w:bCs/>
          <w:color w:val="000000" w:themeColor="text1"/>
          <w:sz w:val="21"/>
          <w:szCs w:val="21"/>
        </w:rPr>
      </w:pPr>
    </w:p>
    <w:p w14:paraId="70BF2AE0">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bCs/>
          <w:color w:val="000000" w:themeColor="text1"/>
          <w:sz w:val="21"/>
          <w:szCs w:val="21"/>
        </w:rPr>
      </w:pPr>
      <w:r>
        <w:rPr>
          <w:rFonts w:hint="eastAsia" w:ascii="宋体"/>
          <w:bCs/>
          <w:color w:val="000000" w:themeColor="text1"/>
          <w:sz w:val="21"/>
          <w:szCs w:val="21"/>
        </w:rPr>
        <w:t>注：</w:t>
      </w:r>
    </w:p>
    <w:p w14:paraId="1E8D271E">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bCs/>
          <w:color w:val="000000" w:themeColor="text1"/>
          <w:sz w:val="21"/>
          <w:szCs w:val="21"/>
        </w:rPr>
      </w:pPr>
      <w:r>
        <w:rPr>
          <w:rFonts w:hint="eastAsia" w:ascii="宋体"/>
          <w:bCs/>
          <w:color w:val="000000" w:themeColor="text1"/>
          <w:sz w:val="21"/>
          <w:szCs w:val="21"/>
        </w:rPr>
        <w:t>有下列情形之一的，视为投标人串通投标，其投标无效：</w:t>
      </w:r>
    </w:p>
    <w:p w14:paraId="683CE0E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bCs/>
          <w:color w:val="000000" w:themeColor="text1"/>
          <w:sz w:val="21"/>
          <w:szCs w:val="21"/>
        </w:rPr>
      </w:pPr>
      <w:r>
        <w:rPr>
          <w:rFonts w:hint="eastAsia" w:ascii="宋体"/>
          <w:bCs/>
          <w:color w:val="000000" w:themeColor="text1"/>
          <w:sz w:val="21"/>
          <w:szCs w:val="21"/>
        </w:rPr>
        <w:t>　　（1）不同投标人的投标文件由同一单位或者个人编制；</w:t>
      </w:r>
    </w:p>
    <w:p w14:paraId="0F5A3D2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bCs/>
          <w:color w:val="000000" w:themeColor="text1"/>
          <w:sz w:val="21"/>
          <w:szCs w:val="21"/>
        </w:rPr>
      </w:pPr>
      <w:r>
        <w:rPr>
          <w:rFonts w:hint="eastAsia" w:ascii="宋体"/>
          <w:bCs/>
          <w:color w:val="000000" w:themeColor="text1"/>
          <w:sz w:val="21"/>
          <w:szCs w:val="21"/>
        </w:rPr>
        <w:t>　　（2）不同投标人委托同一单位或者个人办理投标事宜；</w:t>
      </w:r>
    </w:p>
    <w:p w14:paraId="7E206D5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bCs/>
          <w:color w:val="000000" w:themeColor="text1"/>
          <w:sz w:val="21"/>
          <w:szCs w:val="21"/>
        </w:rPr>
      </w:pPr>
      <w:r>
        <w:rPr>
          <w:rFonts w:hint="eastAsia" w:ascii="宋体"/>
          <w:bCs/>
          <w:color w:val="000000" w:themeColor="text1"/>
          <w:sz w:val="21"/>
          <w:szCs w:val="21"/>
        </w:rPr>
        <w:t>　　（3）不同投标人的投标文件载明的项目管理成员或者联系人员为同一人；</w:t>
      </w:r>
    </w:p>
    <w:p w14:paraId="3E68FED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bCs/>
          <w:color w:val="000000" w:themeColor="text1"/>
          <w:sz w:val="21"/>
          <w:szCs w:val="21"/>
        </w:rPr>
      </w:pPr>
      <w:r>
        <w:rPr>
          <w:rFonts w:hint="eastAsia" w:ascii="宋体"/>
          <w:bCs/>
          <w:color w:val="000000" w:themeColor="text1"/>
          <w:sz w:val="21"/>
          <w:szCs w:val="21"/>
        </w:rPr>
        <w:t>　　（4）不同投标人的投标文件异常一致或者投标报价呈规律性差异；</w:t>
      </w:r>
    </w:p>
    <w:p w14:paraId="1AEFA1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bCs/>
          <w:color w:val="000000" w:themeColor="text1"/>
          <w:sz w:val="21"/>
          <w:szCs w:val="21"/>
        </w:rPr>
      </w:pPr>
      <w:r>
        <w:rPr>
          <w:rFonts w:hint="eastAsia" w:ascii="宋体"/>
          <w:bCs/>
          <w:color w:val="000000" w:themeColor="text1"/>
          <w:sz w:val="21"/>
          <w:szCs w:val="21"/>
        </w:rPr>
        <w:t>　　（5）不同投标人的投标文件相互混装；</w:t>
      </w:r>
    </w:p>
    <w:p w14:paraId="3F685D7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Style w:val="23"/>
          <w:rFonts w:ascii="宋体"/>
          <w:b w:val="0"/>
          <w:color w:val="000000" w:themeColor="text1"/>
          <w:sz w:val="21"/>
          <w:szCs w:val="21"/>
        </w:rPr>
      </w:pPr>
      <w:r>
        <w:rPr>
          <w:rFonts w:hint="eastAsia" w:ascii="宋体"/>
          <w:bCs/>
          <w:color w:val="000000" w:themeColor="text1"/>
          <w:sz w:val="21"/>
          <w:szCs w:val="21"/>
        </w:rPr>
        <w:t>　　（6）不同投标人的投标保证金从同一单位或者个人的账户转出。</w:t>
      </w:r>
    </w:p>
    <w:p w14:paraId="7206387A">
      <w:pPr>
        <w:pStyle w:val="3"/>
        <w:ind w:firstLine="0"/>
        <w:jc w:val="center"/>
        <w:rPr>
          <w:rStyle w:val="23"/>
          <w:b w:val="0"/>
          <w:bCs/>
          <w:sz w:val="30"/>
          <w:szCs w:val="36"/>
        </w:rPr>
      </w:pPr>
      <w:r>
        <w:rPr>
          <w:rStyle w:val="23"/>
          <w:rFonts w:ascii="宋体" w:hAnsi="宋体" w:cs="宋体"/>
          <w:b/>
          <w:bCs/>
          <w:color w:val="000000" w:themeColor="text1"/>
          <w:kern w:val="0"/>
          <w:sz w:val="36"/>
          <w:szCs w:val="36"/>
        </w:rPr>
        <w:br w:type="page"/>
      </w:r>
      <w:r>
        <w:rPr>
          <w:rStyle w:val="23"/>
          <w:rFonts w:hint="eastAsia"/>
          <w:b/>
          <w:bCs/>
          <w:sz w:val="36"/>
          <w:szCs w:val="36"/>
        </w:rPr>
        <w:t>第五章  评标方法、程序与标准</w:t>
      </w:r>
    </w:p>
    <w:p w14:paraId="0C476779">
      <w:pPr>
        <w:keepNext w:val="0"/>
        <w:keepLines w:val="0"/>
        <w:pageBreakBefore w:val="0"/>
        <w:widowControl w:val="0"/>
        <w:kinsoku/>
        <w:wordWrap/>
        <w:overflowPunct/>
        <w:topLinePunct w:val="0"/>
        <w:bidi w:val="0"/>
        <w:snapToGrid/>
        <w:spacing w:line="360" w:lineRule="auto"/>
        <w:jc w:val="left"/>
        <w:textAlignment w:val="auto"/>
        <w:outlineLvl w:val="1"/>
        <w:rPr>
          <w:rFonts w:ascii="黑体" w:hAnsi="黑体" w:eastAsia="黑体" w:cs="黑体"/>
          <w:sz w:val="21"/>
          <w:szCs w:val="21"/>
          <w:lang w:val="zh-CN"/>
        </w:rPr>
      </w:pPr>
      <w:bookmarkStart w:id="25" w:name="_Toc272247708"/>
      <w:bookmarkStart w:id="26" w:name="_Toc278891605"/>
      <w:bookmarkStart w:id="27" w:name="_Toc494561961"/>
      <w:bookmarkStart w:id="28" w:name="_Toc503878867"/>
      <w:r>
        <w:rPr>
          <w:rFonts w:hint="eastAsia" w:ascii="黑体" w:hAnsi="黑体" w:eastAsia="黑体" w:cs="黑体"/>
          <w:sz w:val="21"/>
          <w:szCs w:val="21"/>
          <w:lang w:val="zh-CN"/>
        </w:rPr>
        <w:t>一、评标</w:t>
      </w:r>
      <w:bookmarkEnd w:id="25"/>
      <w:bookmarkEnd w:id="26"/>
      <w:r>
        <w:rPr>
          <w:rFonts w:hint="eastAsia" w:ascii="黑体" w:hAnsi="黑体" w:eastAsia="黑体" w:cs="黑体"/>
          <w:sz w:val="21"/>
          <w:szCs w:val="21"/>
          <w:lang w:val="zh-CN"/>
        </w:rPr>
        <w:t>方法</w:t>
      </w:r>
      <w:bookmarkEnd w:id="27"/>
      <w:bookmarkEnd w:id="28"/>
    </w:p>
    <w:p w14:paraId="6332FC03">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本项目采用综合评分法评标。</w:t>
      </w:r>
    </w:p>
    <w:p w14:paraId="5E510AF1">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ascii="宋体" w:hAnsi="宋体" w:cs="宋体"/>
          <w:sz w:val="21"/>
          <w:szCs w:val="21"/>
          <w:lang w:val="zh-CN"/>
        </w:rPr>
        <w:t>综合评分法，是指投标文件满足招标文件全部实质性要求，且按照评审因素的量化指标评审得分最高的投标人为中标候选人的评标方法。</w:t>
      </w:r>
      <w:bookmarkStart w:id="29" w:name="_Toc272247709"/>
      <w:bookmarkStart w:id="30" w:name="_Toc494561962"/>
      <w:bookmarkStart w:id="31" w:name="_Toc503878868"/>
      <w:bookmarkStart w:id="32" w:name="_Toc278891606"/>
    </w:p>
    <w:p w14:paraId="7AE42AA1">
      <w:pPr>
        <w:keepNext w:val="0"/>
        <w:keepLines w:val="0"/>
        <w:pageBreakBefore w:val="0"/>
        <w:widowControl w:val="0"/>
        <w:kinsoku/>
        <w:wordWrap/>
        <w:overflowPunct/>
        <w:topLinePunct w:val="0"/>
        <w:bidi w:val="0"/>
        <w:snapToGrid/>
        <w:spacing w:line="360" w:lineRule="auto"/>
        <w:jc w:val="left"/>
        <w:textAlignment w:val="auto"/>
        <w:outlineLvl w:val="1"/>
        <w:rPr>
          <w:rFonts w:ascii="宋体" w:hAnsi="宋体" w:cs="宋体"/>
          <w:sz w:val="21"/>
          <w:szCs w:val="21"/>
          <w:lang w:val="zh-CN"/>
        </w:rPr>
      </w:pPr>
      <w:r>
        <w:rPr>
          <w:rFonts w:hint="eastAsia" w:ascii="黑体" w:hAnsi="黑体" w:eastAsia="黑体" w:cs="黑体"/>
          <w:kern w:val="0"/>
          <w:sz w:val="21"/>
          <w:szCs w:val="21"/>
          <w:lang w:val="zh-CN"/>
        </w:rPr>
        <w:t>二、评标程序</w:t>
      </w:r>
      <w:bookmarkEnd w:id="29"/>
      <w:bookmarkEnd w:id="30"/>
      <w:bookmarkEnd w:id="31"/>
      <w:bookmarkEnd w:id="32"/>
    </w:p>
    <w:p w14:paraId="7909FD5F">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评标委员会按以下工作程序进行评标：符合性审查、澄清有关问题、综合比较与评价、复核评标结果、推荐中标候选人名单、</w:t>
      </w:r>
      <w:r>
        <w:rPr>
          <w:rFonts w:hint="eastAsia" w:ascii="Arial" w:hAnsi="Arial" w:cs="Arial"/>
          <w:sz w:val="21"/>
          <w:szCs w:val="21"/>
          <w:shd w:val="clear" w:color="auto" w:fill="FFFFFF"/>
        </w:rPr>
        <w:t>编写评标报告</w:t>
      </w:r>
      <w:r>
        <w:rPr>
          <w:rFonts w:hint="eastAsia" w:ascii="宋体" w:hAnsi="宋体" w:cs="宋体"/>
          <w:sz w:val="21"/>
          <w:szCs w:val="21"/>
          <w:lang w:val="zh-CN"/>
        </w:rPr>
        <w:t>和确定中标人。</w:t>
      </w:r>
    </w:p>
    <w:p w14:paraId="2A32EC90">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b/>
          <w:bCs/>
          <w:sz w:val="21"/>
          <w:szCs w:val="21"/>
          <w:lang w:val="zh-CN"/>
        </w:rPr>
      </w:pPr>
      <w:r>
        <w:rPr>
          <w:rFonts w:hint="eastAsia" w:ascii="宋体" w:hAnsi="宋体" w:cs="宋体"/>
          <w:b/>
          <w:bCs/>
          <w:sz w:val="21"/>
          <w:szCs w:val="21"/>
          <w:lang w:val="zh-CN"/>
        </w:rPr>
        <w:t>（一）符合性审查</w:t>
      </w:r>
    </w:p>
    <w:p w14:paraId="04C4F410">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ascii="宋体" w:hAnsi="宋体" w:cs="宋体"/>
          <w:sz w:val="21"/>
          <w:szCs w:val="21"/>
          <w:lang w:val="zh-CN"/>
        </w:rPr>
        <w:t>评标委员会应当对符合资格的投标人的投标文件进行符合性审查，以确定其是否满足招标文件的实质性要求。</w:t>
      </w:r>
      <w:r>
        <w:rPr>
          <w:rFonts w:hint="eastAsia" w:ascii="宋体" w:hAnsi="宋体" w:cs="宋体"/>
          <w:sz w:val="21"/>
          <w:szCs w:val="21"/>
          <w:lang w:val="en-US" w:eastAsia="zh-CN"/>
        </w:rPr>
        <w:t>符合</w:t>
      </w:r>
      <w:r>
        <w:rPr>
          <w:rFonts w:hint="eastAsia" w:ascii="宋体" w:hAnsi="宋体" w:cs="宋体"/>
          <w:sz w:val="21"/>
          <w:szCs w:val="21"/>
          <w:lang w:val="zh-CN"/>
        </w:rPr>
        <w:t>下列情形的，符合性审查合格，其投标</w:t>
      </w:r>
      <w:r>
        <w:rPr>
          <w:rFonts w:hint="eastAsia" w:ascii="宋体" w:hAnsi="宋体" w:cs="宋体"/>
          <w:sz w:val="21"/>
          <w:szCs w:val="21"/>
          <w:lang w:val="en-US" w:eastAsia="zh-CN"/>
        </w:rPr>
        <w:t>有</w:t>
      </w:r>
      <w:r>
        <w:rPr>
          <w:rFonts w:hint="eastAsia" w:ascii="宋体" w:hAnsi="宋体" w:cs="宋体"/>
          <w:sz w:val="21"/>
          <w:szCs w:val="21"/>
          <w:lang w:val="zh-CN"/>
        </w:rPr>
        <w:t>效。</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27DB9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BDE6C4">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1"/>
                <w:szCs w:val="21"/>
                <w:lang w:val="zh-CN"/>
              </w:rPr>
            </w:pPr>
            <w:r>
              <w:rPr>
                <w:rFonts w:hint="eastAsia" w:ascii="黑体" w:hAnsi="黑体" w:eastAsia="黑体" w:cs="黑体"/>
                <w:sz w:val="21"/>
                <w:szCs w:val="21"/>
                <w:lang w:val="zh-CN"/>
              </w:rPr>
              <w:t>序号</w:t>
            </w:r>
          </w:p>
        </w:tc>
        <w:tc>
          <w:tcPr>
            <w:tcW w:w="7797" w:type="dxa"/>
            <w:vAlign w:val="center"/>
          </w:tcPr>
          <w:p w14:paraId="5BFD7ECC">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1"/>
                <w:szCs w:val="21"/>
                <w:lang w:val="zh-CN"/>
              </w:rPr>
            </w:pPr>
            <w:r>
              <w:rPr>
                <w:rFonts w:hint="eastAsia" w:ascii="黑体" w:hAnsi="黑体" w:eastAsia="黑体" w:cs="黑体"/>
                <w:sz w:val="21"/>
                <w:szCs w:val="21"/>
                <w:lang w:val="zh-CN"/>
              </w:rPr>
              <w:t>符合性审查合格情形</w:t>
            </w:r>
          </w:p>
        </w:tc>
      </w:tr>
      <w:tr w14:paraId="1A1F1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0E47286A">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b/>
                <w:bCs/>
                <w:sz w:val="21"/>
                <w:szCs w:val="21"/>
                <w:lang w:val="zh-CN"/>
              </w:rPr>
              <w:t>（一）有效性审查</w:t>
            </w:r>
          </w:p>
        </w:tc>
      </w:tr>
      <w:tr w14:paraId="6479F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15169E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1</w:t>
            </w:r>
          </w:p>
        </w:tc>
        <w:tc>
          <w:tcPr>
            <w:tcW w:w="7797" w:type="dxa"/>
            <w:vAlign w:val="center"/>
          </w:tcPr>
          <w:p w14:paraId="0EFCB574">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投标文件按招标文件要求签署的。</w:t>
            </w:r>
          </w:p>
        </w:tc>
      </w:tr>
      <w:tr w14:paraId="71DC0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3B710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2</w:t>
            </w:r>
          </w:p>
        </w:tc>
        <w:tc>
          <w:tcPr>
            <w:tcW w:w="7797" w:type="dxa"/>
            <w:vAlign w:val="center"/>
          </w:tcPr>
          <w:p w14:paraId="5E34119D">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投标报价</w:t>
            </w:r>
            <w:r>
              <w:rPr>
                <w:rFonts w:hint="eastAsia" w:ascii="宋体" w:hAnsi="宋体" w:cs="宋体"/>
                <w:sz w:val="21"/>
                <w:szCs w:val="21"/>
                <w:lang w:val="en-US" w:eastAsia="zh-CN"/>
              </w:rPr>
              <w:t>未</w:t>
            </w:r>
            <w:r>
              <w:rPr>
                <w:rFonts w:hint="eastAsia" w:ascii="宋体" w:hAnsi="宋体" w:cs="宋体"/>
                <w:sz w:val="21"/>
                <w:szCs w:val="21"/>
                <w:lang w:val="zh-CN"/>
              </w:rPr>
              <w:t>超过招标文件中规定的预算金额或者最高限价的。</w:t>
            </w:r>
          </w:p>
        </w:tc>
      </w:tr>
      <w:tr w14:paraId="5CC34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7B07E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3</w:t>
            </w:r>
          </w:p>
        </w:tc>
        <w:tc>
          <w:tcPr>
            <w:tcW w:w="7797" w:type="dxa"/>
            <w:vAlign w:val="center"/>
          </w:tcPr>
          <w:p w14:paraId="49BC3ACF">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en-US" w:eastAsia="zh-CN"/>
              </w:rPr>
              <w:t>未</w:t>
            </w:r>
            <w:r>
              <w:rPr>
                <w:rFonts w:hint="eastAsia" w:ascii="宋体" w:hAnsi="宋体" w:cs="宋体"/>
                <w:sz w:val="21"/>
                <w:szCs w:val="21"/>
                <w:lang w:val="zh-CN"/>
              </w:rPr>
              <w:t>提报两个或两个以上报价方案的（招标文件中要求提供备选方案的除外）。</w:t>
            </w:r>
          </w:p>
        </w:tc>
      </w:tr>
      <w:tr w14:paraId="3A442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260C673C">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b/>
                <w:bCs/>
                <w:sz w:val="21"/>
                <w:szCs w:val="21"/>
                <w:lang w:val="zh-CN"/>
              </w:rPr>
              <w:t>（二）完整性审查</w:t>
            </w:r>
          </w:p>
        </w:tc>
      </w:tr>
      <w:tr w14:paraId="23EC8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9D735B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4</w:t>
            </w:r>
          </w:p>
        </w:tc>
        <w:tc>
          <w:tcPr>
            <w:tcW w:w="7797" w:type="dxa"/>
            <w:vAlign w:val="center"/>
          </w:tcPr>
          <w:p w14:paraId="2EF68EEA">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按招标文件要求提供《投标函》《</w:t>
            </w:r>
            <w:r>
              <w:rPr>
                <w:rFonts w:hint="eastAsia" w:ascii="宋体" w:hAnsi="宋体"/>
                <w:kern w:val="0"/>
                <w:sz w:val="21"/>
                <w:szCs w:val="21"/>
              </w:rPr>
              <w:t>法定代表人授权书</w:t>
            </w:r>
            <w:r>
              <w:rPr>
                <w:rFonts w:hint="eastAsia" w:ascii="宋体" w:hAnsi="宋体" w:cs="宋体"/>
                <w:sz w:val="21"/>
                <w:szCs w:val="21"/>
                <w:lang w:val="zh-CN"/>
              </w:rPr>
              <w:t>》《商务条款偏离表》《技术服务方案》《开标一览表》《投标报价明细表》或所提供的上述材料符合招标文件要求的。</w:t>
            </w:r>
          </w:p>
        </w:tc>
      </w:tr>
      <w:tr w14:paraId="710D8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3FA5A40">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b/>
                <w:bCs/>
                <w:sz w:val="21"/>
                <w:szCs w:val="21"/>
                <w:lang w:val="zh-CN"/>
              </w:rPr>
              <w:t>（三）响应程度</w:t>
            </w:r>
          </w:p>
        </w:tc>
      </w:tr>
      <w:tr w14:paraId="7DB56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3315D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5</w:t>
            </w:r>
          </w:p>
        </w:tc>
        <w:tc>
          <w:tcPr>
            <w:tcW w:w="7797" w:type="dxa"/>
            <w:vAlign w:val="center"/>
          </w:tcPr>
          <w:p w14:paraId="0CF8D18B">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满足招标文件第二章《项目招标需求》技术服务部分实质性条款要求的。</w:t>
            </w:r>
          </w:p>
        </w:tc>
      </w:tr>
      <w:tr w14:paraId="35667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3D79E5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1"/>
                <w:szCs w:val="21"/>
                <w:lang w:val="zh-CN"/>
              </w:rPr>
            </w:pPr>
            <w:r>
              <w:rPr>
                <w:rFonts w:hint="eastAsia" w:ascii="宋体" w:hAnsi="宋体" w:cs="宋体"/>
                <w:sz w:val="21"/>
                <w:szCs w:val="21"/>
                <w:lang w:val="zh-CN"/>
              </w:rPr>
              <w:t>6</w:t>
            </w:r>
          </w:p>
        </w:tc>
        <w:tc>
          <w:tcPr>
            <w:tcW w:w="7797" w:type="dxa"/>
            <w:vAlign w:val="center"/>
          </w:tcPr>
          <w:p w14:paraId="19FEE310">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满足招标文件第二章《项目招标需求》商务部分实质性条款要求的。</w:t>
            </w:r>
          </w:p>
        </w:tc>
      </w:tr>
      <w:tr w14:paraId="16380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3D8C95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7</w:t>
            </w:r>
          </w:p>
        </w:tc>
        <w:tc>
          <w:tcPr>
            <w:tcW w:w="7797" w:type="dxa"/>
            <w:vAlign w:val="center"/>
          </w:tcPr>
          <w:p w14:paraId="4491F273">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投标文件</w:t>
            </w:r>
            <w:r>
              <w:rPr>
                <w:rFonts w:hint="eastAsia" w:ascii="宋体" w:hAnsi="宋体" w:cs="宋体"/>
                <w:sz w:val="21"/>
                <w:szCs w:val="21"/>
                <w:lang w:val="en-US" w:eastAsia="zh-CN"/>
              </w:rPr>
              <w:t>未</w:t>
            </w:r>
            <w:r>
              <w:rPr>
                <w:rFonts w:hint="eastAsia" w:ascii="宋体" w:hAnsi="宋体" w:cs="宋体"/>
                <w:sz w:val="21"/>
                <w:szCs w:val="21"/>
                <w:lang w:val="zh-CN"/>
              </w:rPr>
              <w:t>含有采购人不能接受的附加条件的。</w:t>
            </w:r>
          </w:p>
        </w:tc>
      </w:tr>
      <w:tr w14:paraId="04882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CD533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8</w:t>
            </w:r>
          </w:p>
        </w:tc>
        <w:tc>
          <w:tcPr>
            <w:tcW w:w="7797" w:type="dxa"/>
            <w:vAlign w:val="center"/>
          </w:tcPr>
          <w:p w14:paraId="2C4F8881">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1"/>
                <w:szCs w:val="21"/>
                <w:lang w:val="zh-CN"/>
              </w:rPr>
            </w:pPr>
            <w:r>
              <w:rPr>
                <w:rFonts w:hint="eastAsia" w:ascii="宋体" w:hAnsi="宋体" w:cs="宋体"/>
                <w:sz w:val="21"/>
                <w:szCs w:val="21"/>
                <w:lang w:val="zh-CN"/>
              </w:rPr>
              <w:t>投标有效期</w:t>
            </w:r>
            <w:r>
              <w:rPr>
                <w:rFonts w:hint="eastAsia" w:ascii="宋体" w:hAnsi="宋体" w:cs="宋体"/>
                <w:sz w:val="21"/>
                <w:szCs w:val="21"/>
                <w:lang w:val="en-US" w:eastAsia="zh-CN"/>
              </w:rPr>
              <w:t>符合</w:t>
            </w:r>
            <w:r>
              <w:rPr>
                <w:rFonts w:hint="eastAsia" w:ascii="宋体" w:hAnsi="宋体" w:cs="宋体"/>
                <w:sz w:val="21"/>
                <w:szCs w:val="21"/>
                <w:lang w:val="zh-CN"/>
              </w:rPr>
              <w:t>招标文件中载明的投标有效期的。</w:t>
            </w:r>
          </w:p>
        </w:tc>
      </w:tr>
      <w:tr w14:paraId="1F70B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6167CC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lang w:val="zh-CN" w:eastAsia="zh-CN"/>
              </w:rPr>
            </w:pPr>
            <w:r>
              <w:rPr>
                <w:rFonts w:hint="eastAsia" w:ascii="宋体" w:hAnsi="宋体" w:cs="宋体"/>
                <w:sz w:val="21"/>
                <w:szCs w:val="21"/>
                <w:lang w:val="en-US" w:eastAsia="zh-CN"/>
              </w:rPr>
              <w:t>9</w:t>
            </w:r>
          </w:p>
        </w:tc>
        <w:tc>
          <w:tcPr>
            <w:tcW w:w="7797" w:type="dxa"/>
            <w:vAlign w:val="center"/>
          </w:tcPr>
          <w:p w14:paraId="4E638E12">
            <w:pPr>
              <w:keepNext w:val="0"/>
              <w:keepLines w:val="0"/>
              <w:suppressLineNumbers w:val="0"/>
              <w:autoSpaceDE w:val="0"/>
              <w:autoSpaceDN w:val="0"/>
              <w:adjustRightInd w:val="0"/>
              <w:spacing w:before="0" w:beforeAutospacing="0" w:after="0" w:afterAutospacing="0"/>
              <w:ind w:left="0" w:right="0"/>
              <w:rPr>
                <w:rFonts w:hint="default" w:ascii="Arial" w:hAnsi="Arial" w:cs="Arial"/>
                <w:sz w:val="21"/>
                <w:szCs w:val="21"/>
                <w:shd w:val="clear" w:color="auto" w:fill="FFFFFF"/>
              </w:rPr>
            </w:pPr>
            <w:r>
              <w:rPr>
                <w:rFonts w:hint="eastAsia" w:ascii="Arial" w:hAnsi="Arial" w:cs="Arial"/>
                <w:sz w:val="21"/>
                <w:szCs w:val="21"/>
                <w:shd w:val="clear" w:color="auto" w:fill="FFFFFF"/>
                <w:lang w:val="en-US" w:eastAsia="zh-CN"/>
              </w:rPr>
              <w:t>没有</w:t>
            </w:r>
            <w:r>
              <w:rPr>
                <w:rFonts w:hint="default" w:ascii="Arial" w:hAnsi="Arial" w:cs="Arial"/>
                <w:sz w:val="21"/>
                <w:szCs w:val="21"/>
                <w:shd w:val="clear" w:color="auto" w:fill="FFFFFF"/>
              </w:rPr>
              <w:t>法律、法规和招标文件规定的其他无效情形。</w:t>
            </w:r>
          </w:p>
        </w:tc>
      </w:tr>
    </w:tbl>
    <w:p w14:paraId="66D839F1">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b/>
          <w:bCs/>
          <w:sz w:val="21"/>
          <w:szCs w:val="21"/>
          <w:lang w:val="zh-CN"/>
        </w:rPr>
      </w:pPr>
      <w:r>
        <w:rPr>
          <w:rFonts w:hint="eastAsia" w:ascii="宋体" w:hAnsi="宋体" w:cs="宋体"/>
          <w:b/>
          <w:bCs/>
          <w:sz w:val="21"/>
          <w:szCs w:val="21"/>
          <w:lang w:val="zh-CN"/>
        </w:rPr>
        <w:t>（二）澄清有关问题</w:t>
      </w:r>
    </w:p>
    <w:p w14:paraId="78B2F091">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1.对于投标文件中含义不明确、同类问题表述不一致或者有明显文字和计算错误的内容，评标委员会应当以书面形式要求投标人作出必要的澄清、说明或者补正。</w:t>
      </w:r>
    </w:p>
    <w:p w14:paraId="183EB7A3">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61213F61">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2.投标文件报价出现前后不一致的，除招标文件另有规定外，按照下列规定修正：</w:t>
      </w:r>
    </w:p>
    <w:p w14:paraId="2EC573CB">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（1）投标文件中开标一览表（报价表）内容与投标文件中相应内容不一致的，以开标一览表（报价表）为准；</w:t>
      </w:r>
    </w:p>
    <w:p w14:paraId="7C9E27D7">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（2）大写金额和小写金额不一致的，以大写金额为准；</w:t>
      </w:r>
    </w:p>
    <w:p w14:paraId="1CED026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（3）单价金额小数点或者百分比有明显错位的，以开标一览表的总价为准，并修改单价；</w:t>
      </w:r>
    </w:p>
    <w:p w14:paraId="7747A149">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（4）总价金额与按单价汇总金额不一致的，以单价金额计算结果为准。</w:t>
      </w:r>
    </w:p>
    <w:p w14:paraId="4CD4FA0C">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5701F533">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3.</w:t>
      </w:r>
      <w:r>
        <w:rPr>
          <w:rStyle w:val="39"/>
          <w:rFonts w:ascii="Arial" w:hAnsi="Arial" w:cs="Arial"/>
          <w:sz w:val="21"/>
          <w:szCs w:val="21"/>
          <w:shd w:val="clear" w:color="auto" w:fill="FFFFFF"/>
        </w:rPr>
        <w:t> </w:t>
      </w:r>
      <w:r>
        <w:rPr>
          <w:rFonts w:ascii="Arial" w:hAnsi="Arial" w:cs="Arial"/>
          <w:sz w:val="21"/>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7CF64F80">
      <w:pPr>
        <w:keepNext w:val="0"/>
        <w:keepLines w:val="0"/>
        <w:pageBreakBefore w:val="0"/>
        <w:widowControl w:val="0"/>
        <w:kinsoku/>
        <w:wordWrap/>
        <w:overflowPunct/>
        <w:topLinePunct w:val="0"/>
        <w:bidi w:val="0"/>
        <w:snapToGrid/>
        <w:spacing w:line="360" w:lineRule="auto"/>
        <w:ind w:firstLine="388" w:firstLineChars="200"/>
        <w:textAlignment w:val="auto"/>
        <w:rPr>
          <w:rFonts w:ascii="宋体" w:hAnsi="宋体"/>
          <w:b/>
          <w:sz w:val="21"/>
          <w:szCs w:val="21"/>
        </w:rPr>
      </w:pPr>
      <w:r>
        <w:rPr>
          <w:rFonts w:hint="eastAsia" w:ascii="宋体" w:hAnsi="宋体" w:cs="宋体"/>
          <w:b/>
          <w:bCs/>
          <w:sz w:val="21"/>
          <w:szCs w:val="21"/>
          <w:lang w:val="zh-CN"/>
        </w:rPr>
        <w:t>（三）综合比较与评价</w:t>
      </w:r>
    </w:p>
    <w:p w14:paraId="230AA486">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b/>
          <w:bCs/>
          <w:sz w:val="21"/>
          <w:szCs w:val="21"/>
        </w:rPr>
      </w:pPr>
      <w:r>
        <w:rPr>
          <w:rFonts w:ascii="宋体" w:hAnsi="宋体" w:cs="宋体"/>
          <w:sz w:val="21"/>
          <w:szCs w:val="21"/>
          <w:lang w:val="zh-CN"/>
        </w:rPr>
        <w:t>评标委员会应当按照招标文件中规定的评标方法和标准，对符合性审查合格的投标文件进行商务和技术评估，综合比较与评价。</w:t>
      </w:r>
    </w:p>
    <w:p w14:paraId="135B06E7">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b/>
          <w:bCs/>
          <w:sz w:val="21"/>
          <w:szCs w:val="21"/>
          <w:lang w:val="zh-CN"/>
        </w:rPr>
        <w:t>（四）复核评标结果</w:t>
      </w:r>
    </w:p>
    <w:p w14:paraId="27DA8DA7">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评标结果汇总完成后，除下列情形外，任何人不得修改评标结果：</w:t>
      </w:r>
    </w:p>
    <w:p w14:paraId="5B537F0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（1）资格性检查认定错误</w:t>
      </w:r>
      <w:r>
        <w:rPr>
          <w:rFonts w:hint="eastAsia" w:ascii="宋体" w:hAnsi="宋体" w:cs="宋体"/>
          <w:sz w:val="21"/>
          <w:szCs w:val="21"/>
        </w:rPr>
        <w:t>的</w:t>
      </w:r>
      <w:r>
        <w:rPr>
          <w:rFonts w:hint="eastAsia" w:ascii="宋体" w:hAnsi="宋体" w:cs="宋体"/>
          <w:sz w:val="21"/>
          <w:szCs w:val="21"/>
          <w:lang w:val="zh-CN"/>
        </w:rPr>
        <w:t>；</w:t>
      </w:r>
    </w:p>
    <w:p w14:paraId="1DE7D8A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）分值汇总计算错误的；</w:t>
      </w:r>
    </w:p>
    <w:p w14:paraId="6634E886">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）分项评分超出评分标准范围的；</w:t>
      </w:r>
    </w:p>
    <w:p w14:paraId="18AA65C8">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）评标委员会成员对客观评审因素评分不一致的；</w:t>
      </w:r>
    </w:p>
    <w:p w14:paraId="77768D0F">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）经评标委员会认定评分畸高、畸低的。</w:t>
      </w:r>
    </w:p>
    <w:p w14:paraId="473BE9F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5F9FD1B">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b/>
          <w:bCs/>
          <w:sz w:val="21"/>
          <w:szCs w:val="21"/>
          <w:lang w:val="zh-CN"/>
        </w:rPr>
        <w:t>（五）推荐中标候选人名单</w:t>
      </w:r>
    </w:p>
    <w:p w14:paraId="7579648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hint="eastAsia" w:ascii="Arial" w:hAnsi="Arial" w:cs="Arial"/>
          <w:sz w:val="21"/>
          <w:szCs w:val="21"/>
          <w:shd w:val="clear" w:color="auto" w:fill="FFFFFF"/>
          <w:lang w:val="zh-CN"/>
        </w:rPr>
        <w:t>（以投标人提交投标文件登记表为准）</w:t>
      </w:r>
      <w:r>
        <w:rPr>
          <w:rFonts w:hint="eastAsia" w:ascii="宋体" w:hAnsi="宋体" w:cs="宋体"/>
          <w:sz w:val="21"/>
          <w:szCs w:val="21"/>
          <w:lang w:val="zh-CN"/>
        </w:rPr>
        <w:t>顺序排列。分包采购的，每包评标结果按上述规则排列。</w:t>
      </w:r>
    </w:p>
    <w:p w14:paraId="46CC4F34">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rPr>
        <w:t>2.评标委员会按照评标结果排列顺序确定中标候选人排名</w:t>
      </w:r>
      <w:r>
        <w:rPr>
          <w:rFonts w:hint="eastAsia" w:ascii="宋体" w:hAnsi="宋体" w:cs="宋体"/>
          <w:sz w:val="21"/>
          <w:szCs w:val="21"/>
          <w:lang w:val="zh-CN"/>
        </w:rPr>
        <w:t>。</w:t>
      </w:r>
    </w:p>
    <w:p w14:paraId="77C55960">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b/>
          <w:bCs/>
          <w:sz w:val="21"/>
          <w:szCs w:val="21"/>
          <w:lang w:val="zh-CN"/>
        </w:rPr>
        <w:t>（六）编写评标报告</w:t>
      </w:r>
    </w:p>
    <w:p w14:paraId="1594C5C3">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宋体" w:hAnsi="宋体" w:cs="宋体"/>
          <w:sz w:val="21"/>
          <w:szCs w:val="21"/>
          <w:lang w:val="zh-CN"/>
        </w:rPr>
      </w:pPr>
      <w:r>
        <w:rPr>
          <w:rFonts w:ascii="Arial" w:hAnsi="Arial" w:cs="Arial"/>
          <w:sz w:val="21"/>
          <w:szCs w:val="21"/>
          <w:shd w:val="clear" w:color="auto" w:fill="FFFFFF"/>
        </w:rPr>
        <w:t>评标委员会根据全体评标成员签字的原始评标记录和评标结果编写评标报告。</w:t>
      </w:r>
      <w:r>
        <w:rPr>
          <w:rFonts w:hint="eastAsia" w:ascii="宋体" w:hAnsi="宋体" w:cs="宋体"/>
          <w:sz w:val="21"/>
          <w:szCs w:val="21"/>
          <w:lang w:val="zh-CN"/>
        </w:rPr>
        <w:t>评标委员会应当在评标报告上签字，对自己的评审意见承担法律责任。对评标报告有异议的，应当在评标报告上签署不同意见，并说明理由，否则视为同意评标报告。</w:t>
      </w:r>
    </w:p>
    <w:p w14:paraId="4702F1F2">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b/>
          <w:bCs/>
          <w:sz w:val="21"/>
          <w:szCs w:val="21"/>
          <w:lang w:val="zh-CN"/>
        </w:rPr>
      </w:pPr>
      <w:r>
        <w:rPr>
          <w:rFonts w:hint="eastAsia" w:ascii="宋体" w:hAnsi="宋体" w:cs="宋体"/>
          <w:b/>
          <w:bCs/>
          <w:sz w:val="21"/>
          <w:szCs w:val="21"/>
          <w:lang w:val="zh-CN"/>
        </w:rPr>
        <w:t>（七）确定中标人</w:t>
      </w:r>
    </w:p>
    <w:p w14:paraId="7285A946">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采购人应当自收到评标报告之日起５个工作日内，在评标报告确定的中标候选人名单中按顺序确定中标人。采购人也可以书面授权评标委员会直接确定成交供应商。</w:t>
      </w:r>
    </w:p>
    <w:p w14:paraId="7347F0F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1"/>
          <w:szCs w:val="21"/>
          <w:lang w:val="zh-CN"/>
        </w:rPr>
      </w:pPr>
      <w:r>
        <w:rPr>
          <w:rFonts w:hint="eastAsia" w:ascii="宋体" w:hAnsi="宋体" w:cs="宋体"/>
          <w:sz w:val="21"/>
          <w:szCs w:val="21"/>
          <w:lang w:val="zh-CN"/>
        </w:rPr>
        <w:t>采购人在收到评标报告5个工作日内未按评标报告推荐的中标候选人顺序确定中标人，又不能说明合法理由的，视同按评标报告推荐的顺序确定排名第一的中标候选人为中标人。</w:t>
      </w:r>
    </w:p>
    <w:p w14:paraId="4869E089">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Arial" w:hAnsi="Arial" w:cs="Arial"/>
          <w:sz w:val="21"/>
          <w:szCs w:val="21"/>
          <w:shd w:val="clear" w:color="auto" w:fill="FFFFFF"/>
        </w:rPr>
      </w:pPr>
      <w:r>
        <w:rPr>
          <w:rFonts w:hint="eastAsia" w:ascii="Arial" w:hAnsi="Arial" w:cs="Arial"/>
          <w:sz w:val="21"/>
          <w:szCs w:val="21"/>
          <w:shd w:val="clear" w:color="auto" w:fill="FFFFFF"/>
        </w:rPr>
        <w:t>注：</w:t>
      </w:r>
    </w:p>
    <w:p w14:paraId="18588D41">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Arial" w:hAnsi="Arial" w:cs="Arial"/>
          <w:sz w:val="21"/>
          <w:szCs w:val="21"/>
          <w:shd w:val="clear" w:color="auto" w:fill="FFFFFF"/>
        </w:rPr>
      </w:pPr>
      <w:r>
        <w:rPr>
          <w:rFonts w:hint="eastAsia" w:ascii="Arial" w:hAnsi="Arial" w:cs="Arial"/>
          <w:sz w:val="21"/>
          <w:szCs w:val="21"/>
          <w:shd w:val="clear" w:color="auto" w:fill="FFFFFF"/>
        </w:rPr>
        <w:t>在招标采购中，出现下列情形之一的，应予废标：</w:t>
      </w:r>
    </w:p>
    <w:p w14:paraId="7599889E">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）符合专业条件的供应商或者对招标文件作实质响应的供应商不足三家的；</w:t>
      </w:r>
    </w:p>
    <w:p w14:paraId="1CDD4812">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）出现影响采购公正的违法、违规行为的；</w:t>
      </w:r>
    </w:p>
    <w:p w14:paraId="5F8BE5B1">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）投标人的报价均超过了采购预算，采购人不能支付的；</w:t>
      </w:r>
    </w:p>
    <w:p w14:paraId="1EB3CE17">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Arial" w:hAnsi="Arial" w:cs="Arial"/>
          <w:sz w:val="21"/>
          <w:szCs w:val="21"/>
          <w:shd w:val="clear" w:color="auto" w:fill="FFFFFF"/>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）因重大</w:t>
      </w:r>
      <w:r>
        <w:rPr>
          <w:rFonts w:hint="eastAsia" w:ascii="Arial" w:hAnsi="Arial" w:cs="Arial"/>
          <w:sz w:val="21"/>
          <w:szCs w:val="21"/>
          <w:shd w:val="clear" w:color="auto" w:fill="FFFFFF"/>
        </w:rPr>
        <w:t>变故，采购任务取消的。</w:t>
      </w:r>
    </w:p>
    <w:p w14:paraId="4C207ACA">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sz w:val="21"/>
          <w:szCs w:val="21"/>
        </w:rPr>
      </w:pPr>
      <w:r>
        <w:rPr>
          <w:rFonts w:hint="eastAsia" w:ascii="Arial" w:hAnsi="Arial" w:cs="Arial"/>
          <w:sz w:val="21"/>
          <w:szCs w:val="21"/>
          <w:shd w:val="clear" w:color="auto" w:fill="FFFFFF"/>
        </w:rPr>
        <w:t>废标后，采购人应当将废标理由通知所有投标人。</w:t>
      </w:r>
    </w:p>
    <w:p w14:paraId="3A759EFA">
      <w:pPr>
        <w:keepNext w:val="0"/>
        <w:keepLines w:val="0"/>
        <w:pageBreakBefore w:val="0"/>
        <w:widowControl w:val="0"/>
        <w:kinsoku/>
        <w:wordWrap/>
        <w:overflowPunct/>
        <w:topLinePunct w:val="0"/>
        <w:bidi w:val="0"/>
        <w:snapToGrid/>
        <w:spacing w:line="360" w:lineRule="auto"/>
        <w:ind w:firstLine="194" w:firstLineChars="100"/>
        <w:jc w:val="left"/>
        <w:textAlignment w:val="auto"/>
        <w:outlineLvl w:val="1"/>
        <w:rPr>
          <w:rFonts w:ascii="黑体" w:hAnsi="黑体" w:eastAsia="黑体" w:cs="黑体"/>
          <w:kern w:val="0"/>
          <w:sz w:val="21"/>
          <w:szCs w:val="21"/>
          <w:lang w:val="zh-CN"/>
        </w:rPr>
      </w:pPr>
      <w:r>
        <w:rPr>
          <w:rFonts w:hint="eastAsia" w:ascii="黑体" w:hAnsi="黑体" w:eastAsia="黑体" w:cs="黑体"/>
          <w:kern w:val="0"/>
          <w:sz w:val="21"/>
          <w:szCs w:val="21"/>
          <w:lang w:val="zh-CN"/>
        </w:rPr>
        <w:t>三、评标标准</w:t>
      </w:r>
    </w:p>
    <w:p w14:paraId="6A1B3E49">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rPr>
        <w:t>1.</w:t>
      </w:r>
      <w:r>
        <w:rPr>
          <w:rFonts w:hint="eastAsia" w:ascii="宋体" w:hAnsi="宋体" w:cs="宋体"/>
          <w:sz w:val="21"/>
          <w:szCs w:val="21"/>
          <w:lang w:val="zh-CN"/>
        </w:rPr>
        <w:t>本项目评分满分100分，由价格评分、技术服务评分和商务评分三部分构成，具体评分细则附后，每项评分按四舍五入原则精确到小数点后两位。</w:t>
      </w:r>
    </w:p>
    <w:p w14:paraId="5ACE1589">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rPr>
      </w:pPr>
      <w:r>
        <w:rPr>
          <w:rFonts w:hint="eastAsia" w:ascii="宋体" w:hAnsi="宋体" w:cs="宋体"/>
          <w:sz w:val="21"/>
          <w:szCs w:val="21"/>
        </w:rPr>
        <w:t>2.价格评分按以下两个步骤进行：</w:t>
      </w:r>
    </w:p>
    <w:p w14:paraId="3CE2290D">
      <w:pPr>
        <w:keepNext w:val="0"/>
        <w:keepLines w:val="0"/>
        <w:pageBreakBefore w:val="0"/>
        <w:widowControl w:val="0"/>
        <w:tabs>
          <w:tab w:val="left" w:pos="616"/>
        </w:tabs>
        <w:kinsoku/>
        <w:wordWrap/>
        <w:overflowPunct/>
        <w:topLinePunct w:val="0"/>
        <w:bidi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lang w:val="zh-CN"/>
        </w:rPr>
        <w:t>2.</w:t>
      </w:r>
      <w:r>
        <w:rPr>
          <w:rFonts w:hint="eastAsia" w:ascii="宋体" w:hAnsi="宋体" w:cs="宋体"/>
          <w:sz w:val="21"/>
          <w:szCs w:val="21"/>
        </w:rPr>
        <w:t>1</w:t>
      </w:r>
      <w:r>
        <w:rPr>
          <w:rFonts w:hint="eastAsia" w:ascii="宋体" w:hAnsi="宋体" w:cs="宋体"/>
          <w:sz w:val="21"/>
          <w:szCs w:val="21"/>
          <w:lang w:val="zh-CN"/>
        </w:rPr>
        <w:t xml:space="preserve"> 落实政府采购政策需进行的价格扣除</w:t>
      </w:r>
    </w:p>
    <w:p w14:paraId="4F41D6BE">
      <w:pPr>
        <w:keepNext w:val="0"/>
        <w:keepLines w:val="0"/>
        <w:pageBreakBefore w:val="0"/>
        <w:widowControl w:val="0"/>
        <w:kinsoku/>
        <w:wordWrap/>
        <w:overflowPunct/>
        <w:topLinePunct w:val="0"/>
        <w:bidi w:val="0"/>
        <w:snapToGrid/>
        <w:spacing w:line="360" w:lineRule="auto"/>
        <w:ind w:firstLine="388" w:firstLineChars="200"/>
        <w:textAlignment w:val="auto"/>
        <w:rPr>
          <w:rFonts w:ascii="宋体" w:hAnsi="宋体"/>
          <w:color w:val="000000"/>
          <w:sz w:val="21"/>
          <w:szCs w:val="21"/>
        </w:rPr>
      </w:pPr>
      <w:r>
        <w:rPr>
          <w:rFonts w:hint="eastAsia" w:ascii="宋体" w:hAnsi="宋体"/>
          <w:color w:val="000000"/>
          <w:sz w:val="21"/>
          <w:szCs w:val="21"/>
        </w:rPr>
        <w:t>依照《政府采购促进中小企业发展管理办法》的规定，凡符合要求的有效投标人，按照本招标文件第三章规定的比例给予相应的价格扣除。</w:t>
      </w:r>
    </w:p>
    <w:p w14:paraId="1F346633">
      <w:pPr>
        <w:keepNext w:val="0"/>
        <w:keepLines w:val="0"/>
        <w:pageBreakBefore w:val="0"/>
        <w:widowControl w:val="0"/>
        <w:kinsoku/>
        <w:wordWrap/>
        <w:overflowPunct/>
        <w:topLinePunct w:val="0"/>
        <w:bidi w:val="0"/>
        <w:snapToGrid/>
        <w:spacing w:line="360" w:lineRule="auto"/>
        <w:ind w:firstLine="388" w:firstLineChars="200"/>
        <w:textAlignment w:val="auto"/>
        <w:rPr>
          <w:rFonts w:ascii="宋体" w:hAnsi="宋体"/>
          <w:sz w:val="21"/>
          <w:szCs w:val="21"/>
        </w:rPr>
      </w:pPr>
      <w:r>
        <w:rPr>
          <w:rFonts w:hint="eastAsia" w:ascii="宋体" w:hAnsi="宋体"/>
          <w:sz w:val="21"/>
          <w:szCs w:val="21"/>
        </w:rPr>
        <w:t>2.2 价格评分的计算</w:t>
      </w:r>
    </w:p>
    <w:p w14:paraId="21CE43E6">
      <w:pPr>
        <w:keepNext w:val="0"/>
        <w:keepLines w:val="0"/>
        <w:pageBreakBefore w:val="0"/>
        <w:kinsoku/>
        <w:wordWrap/>
        <w:overflowPunct/>
        <w:topLinePunct w:val="0"/>
        <w:bidi w:val="0"/>
        <w:spacing w:line="360" w:lineRule="auto"/>
        <w:ind w:firstLine="388" w:firstLineChars="200"/>
        <w:textAlignment w:val="auto"/>
        <w:rPr>
          <w:rFonts w:hint="eastAsia" w:ascii="宋体" w:hAnsi="宋体"/>
          <w:color w:val="000000"/>
          <w:sz w:val="21"/>
          <w:szCs w:val="21"/>
        </w:rPr>
      </w:pPr>
      <w:r>
        <w:rPr>
          <w:rFonts w:hint="eastAsia" w:ascii="宋体" w:hAnsi="宋体"/>
          <w:color w:val="000000"/>
          <w:sz w:val="21"/>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14:paraId="06469F23">
      <w:pPr>
        <w:keepNext w:val="0"/>
        <w:keepLines w:val="0"/>
        <w:pageBreakBefore w:val="0"/>
        <w:kinsoku/>
        <w:wordWrap/>
        <w:overflowPunct/>
        <w:topLinePunct w:val="0"/>
        <w:bidi w:val="0"/>
        <w:spacing w:line="360" w:lineRule="auto"/>
        <w:ind w:firstLine="388" w:firstLineChars="200"/>
        <w:textAlignment w:val="auto"/>
        <w:rPr>
          <w:rFonts w:hint="eastAsia" w:ascii="宋体" w:hAnsi="宋体"/>
          <w:color w:val="000000"/>
          <w:sz w:val="21"/>
          <w:szCs w:val="21"/>
        </w:rPr>
      </w:pPr>
      <w:r>
        <w:rPr>
          <w:rFonts w:hint="eastAsia" w:ascii="宋体" w:hAnsi="宋体"/>
          <w:color w:val="000000"/>
          <w:sz w:val="21"/>
          <w:szCs w:val="21"/>
        </w:rPr>
        <w:t>价格评分=（评审基准价／评审价）×价格评分分值</w:t>
      </w:r>
    </w:p>
    <w:p w14:paraId="32F96B65">
      <w:pPr>
        <w:keepNext w:val="0"/>
        <w:keepLines w:val="0"/>
        <w:pageBreakBefore w:val="0"/>
        <w:kinsoku/>
        <w:wordWrap/>
        <w:overflowPunct/>
        <w:topLinePunct w:val="0"/>
        <w:bidi w:val="0"/>
        <w:spacing w:line="360" w:lineRule="auto"/>
        <w:ind w:firstLine="388" w:firstLineChars="200"/>
        <w:textAlignment w:val="auto"/>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评标价仅用于计算价格评分，中标金额以实际投标价为准。</w:t>
      </w:r>
    </w:p>
    <w:p w14:paraId="64C8910C">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rPr>
      </w:pPr>
      <w:r>
        <w:rPr>
          <w:rFonts w:hint="eastAsia" w:ascii="宋体" w:hAnsi="宋体" w:cs="宋体"/>
          <w:sz w:val="21"/>
          <w:szCs w:val="21"/>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05CC5974">
      <w:pPr>
        <w:keepNext w:val="0"/>
        <w:keepLines w:val="0"/>
        <w:pageBreakBefore w:val="0"/>
        <w:widowControl w:val="0"/>
        <w:kinsoku/>
        <w:wordWrap/>
        <w:overflowPunct/>
        <w:topLinePunct w:val="0"/>
        <w:autoSpaceDE w:val="0"/>
        <w:autoSpaceDN w:val="0"/>
        <w:bidi w:val="0"/>
        <w:adjustRightInd w:val="0"/>
        <w:snapToGrid/>
        <w:spacing w:line="360" w:lineRule="auto"/>
        <w:ind w:firstLine="388" w:firstLineChars="200"/>
        <w:textAlignment w:val="auto"/>
        <w:rPr>
          <w:rFonts w:ascii="宋体" w:hAnsi="宋体" w:cs="宋体"/>
          <w:sz w:val="21"/>
          <w:szCs w:val="21"/>
          <w:lang w:val="zh-CN"/>
        </w:rPr>
      </w:pPr>
      <w:r>
        <w:rPr>
          <w:rFonts w:hint="eastAsia" w:ascii="宋体" w:hAnsi="宋体" w:cs="宋体"/>
          <w:sz w:val="21"/>
          <w:szCs w:val="21"/>
        </w:rPr>
        <w:t>4.</w:t>
      </w:r>
      <w:r>
        <w:rPr>
          <w:rFonts w:hint="eastAsia" w:ascii="宋体" w:hAnsi="宋体" w:cs="宋体"/>
          <w:sz w:val="21"/>
          <w:szCs w:val="21"/>
          <w:lang w:val="zh-CN"/>
        </w:rPr>
        <w:t>投标人得分为评标委员会所有成员评分之和的算数平均分。</w:t>
      </w:r>
    </w:p>
    <w:p w14:paraId="09AAFD26">
      <w:pPr>
        <w:autoSpaceDE w:val="0"/>
        <w:autoSpaceDN w:val="0"/>
        <w:adjustRightInd w:val="0"/>
        <w:ind w:firstLine="448" w:firstLineChars="200"/>
        <w:rPr>
          <w:rFonts w:ascii="宋体" w:hAnsi="宋体" w:cs="宋体"/>
          <w:sz w:val="24"/>
          <w:lang w:val="zh-CN"/>
        </w:rPr>
      </w:pPr>
    </w:p>
    <w:p w14:paraId="18D389EB">
      <w:pPr>
        <w:autoSpaceDE w:val="0"/>
        <w:autoSpaceDN w:val="0"/>
        <w:adjustRightInd w:val="0"/>
        <w:ind w:firstLine="448" w:firstLineChars="200"/>
        <w:rPr>
          <w:rFonts w:ascii="宋体" w:hAnsi="宋体" w:cs="宋体"/>
          <w:sz w:val="24"/>
          <w:lang w:val="zh-CN"/>
        </w:rPr>
      </w:pPr>
    </w:p>
    <w:p w14:paraId="6CC89ACA">
      <w:pPr>
        <w:autoSpaceDE w:val="0"/>
        <w:autoSpaceDN w:val="0"/>
        <w:adjustRightInd w:val="0"/>
        <w:ind w:firstLine="448" w:firstLineChars="200"/>
        <w:rPr>
          <w:rFonts w:ascii="宋体" w:hAnsi="宋体" w:cs="宋体"/>
          <w:sz w:val="24"/>
          <w:lang w:val="zh-CN"/>
        </w:rPr>
      </w:pPr>
    </w:p>
    <w:p w14:paraId="07B9021E">
      <w:pPr>
        <w:autoSpaceDE w:val="0"/>
        <w:autoSpaceDN w:val="0"/>
        <w:adjustRightInd w:val="0"/>
        <w:ind w:firstLine="448" w:firstLineChars="200"/>
        <w:rPr>
          <w:rFonts w:ascii="宋体" w:hAnsi="宋体" w:cs="宋体"/>
          <w:sz w:val="24"/>
          <w:lang w:val="zh-CN"/>
        </w:rPr>
      </w:pPr>
    </w:p>
    <w:p w14:paraId="73B0974C">
      <w:pPr>
        <w:autoSpaceDE w:val="0"/>
        <w:autoSpaceDN w:val="0"/>
        <w:adjustRightInd w:val="0"/>
        <w:ind w:firstLine="448" w:firstLineChars="200"/>
        <w:rPr>
          <w:rFonts w:ascii="宋体" w:hAnsi="宋体" w:cs="宋体"/>
          <w:sz w:val="24"/>
          <w:lang w:val="zh-CN"/>
        </w:rPr>
      </w:pPr>
    </w:p>
    <w:p w14:paraId="47731F53">
      <w:pPr>
        <w:autoSpaceDE w:val="0"/>
        <w:autoSpaceDN w:val="0"/>
        <w:adjustRightInd w:val="0"/>
        <w:jc w:val="center"/>
        <w:rPr>
          <w:rFonts w:ascii="宋体" w:hAnsi="宋体"/>
          <w:sz w:val="20"/>
        </w:rPr>
      </w:pPr>
      <w:r>
        <w:rPr>
          <w:rFonts w:ascii="黑体" w:hAnsi="黑体" w:eastAsia="黑体" w:cs="宋体"/>
          <w:sz w:val="30"/>
          <w:szCs w:val="30"/>
          <w:lang w:val="zh-CN"/>
        </w:rPr>
        <w:br w:type="page"/>
      </w:r>
      <w:r>
        <w:rPr>
          <w:rFonts w:hint="eastAsia" w:ascii="黑体" w:hAnsi="黑体" w:eastAsia="黑体" w:cs="宋体"/>
          <w:sz w:val="30"/>
          <w:szCs w:val="30"/>
          <w:highlight w:val="none"/>
          <w:lang w:val="zh-CN"/>
        </w:rPr>
        <w:t>评分细则</w:t>
      </w:r>
    </w:p>
    <w:tbl>
      <w:tblPr>
        <w:tblStyle w:val="20"/>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33"/>
        <w:gridCol w:w="4919"/>
        <w:gridCol w:w="739"/>
        <w:gridCol w:w="1276"/>
      </w:tblGrid>
      <w:tr w14:paraId="7E91E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8" w:space="0"/>
              <w:left w:val="single" w:color="auto" w:sz="8" w:space="0"/>
              <w:bottom w:val="single" w:color="auto" w:sz="4" w:space="0"/>
              <w:right w:val="single" w:color="auto" w:sz="4" w:space="0"/>
            </w:tcBorders>
            <w:noWrap w:val="0"/>
            <w:vAlign w:val="center"/>
          </w:tcPr>
          <w:p w14:paraId="78E3567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lang w:val="zh-CN"/>
              </w:rPr>
            </w:pPr>
            <w:r>
              <w:rPr>
                <w:rFonts w:hint="eastAsia" w:ascii="宋体" w:hAnsi="宋体" w:cs="宋体"/>
                <w:sz w:val="24"/>
                <w:lang w:val="zh-CN"/>
              </w:rPr>
              <w:t>序号</w:t>
            </w:r>
          </w:p>
        </w:tc>
        <w:tc>
          <w:tcPr>
            <w:tcW w:w="1333" w:type="dxa"/>
            <w:tcBorders>
              <w:top w:val="single" w:color="auto" w:sz="8" w:space="0"/>
              <w:left w:val="single" w:color="auto" w:sz="4" w:space="0"/>
              <w:bottom w:val="single" w:color="auto" w:sz="4" w:space="0"/>
              <w:right w:val="single" w:color="auto" w:sz="4" w:space="0"/>
            </w:tcBorders>
            <w:noWrap w:val="0"/>
            <w:vAlign w:val="center"/>
          </w:tcPr>
          <w:p w14:paraId="423151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lang w:val="zh-CN"/>
              </w:rPr>
            </w:pPr>
            <w:r>
              <w:rPr>
                <w:rFonts w:hint="eastAsia" w:ascii="宋体" w:hAnsi="宋体" w:cs="宋体"/>
                <w:sz w:val="24"/>
                <w:lang w:val="zh-CN"/>
              </w:rPr>
              <w:t>评审因素</w:t>
            </w:r>
          </w:p>
        </w:tc>
        <w:tc>
          <w:tcPr>
            <w:tcW w:w="4919" w:type="dxa"/>
            <w:tcBorders>
              <w:top w:val="single" w:color="auto" w:sz="8" w:space="0"/>
              <w:left w:val="single" w:color="auto" w:sz="4" w:space="0"/>
              <w:bottom w:val="single" w:color="auto" w:sz="4" w:space="0"/>
              <w:right w:val="single" w:color="auto" w:sz="4" w:space="0"/>
            </w:tcBorders>
            <w:noWrap w:val="0"/>
            <w:vAlign w:val="center"/>
          </w:tcPr>
          <w:p w14:paraId="15F6783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lang w:val="zh-CN"/>
              </w:rPr>
            </w:pPr>
            <w:r>
              <w:rPr>
                <w:rFonts w:hint="eastAsia" w:ascii="宋体" w:hAnsi="宋体" w:cs="宋体"/>
                <w:sz w:val="24"/>
                <w:lang w:val="zh-CN"/>
              </w:rPr>
              <w:t>评分标准</w:t>
            </w:r>
          </w:p>
        </w:tc>
        <w:tc>
          <w:tcPr>
            <w:tcW w:w="739" w:type="dxa"/>
            <w:tcBorders>
              <w:top w:val="single" w:color="auto" w:sz="8" w:space="0"/>
              <w:left w:val="single" w:color="auto" w:sz="4" w:space="0"/>
              <w:bottom w:val="single" w:color="auto" w:sz="4" w:space="0"/>
              <w:right w:val="single" w:color="auto" w:sz="4" w:space="0"/>
            </w:tcBorders>
            <w:noWrap w:val="0"/>
            <w:vAlign w:val="center"/>
          </w:tcPr>
          <w:p w14:paraId="4D1254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lang w:val="zh-CN"/>
              </w:rPr>
            </w:pPr>
            <w:r>
              <w:rPr>
                <w:rFonts w:hint="eastAsia" w:ascii="宋体" w:hAnsi="宋体" w:cs="宋体"/>
                <w:sz w:val="24"/>
                <w:lang w:val="zh-CN"/>
              </w:rPr>
              <w:t>分值</w:t>
            </w:r>
          </w:p>
        </w:tc>
        <w:tc>
          <w:tcPr>
            <w:tcW w:w="1276" w:type="dxa"/>
            <w:tcBorders>
              <w:top w:val="single" w:color="auto" w:sz="8" w:space="0"/>
              <w:left w:val="single" w:color="auto" w:sz="4" w:space="0"/>
              <w:bottom w:val="single" w:color="auto" w:sz="4" w:space="0"/>
              <w:right w:val="single" w:color="auto" w:sz="8" w:space="0"/>
            </w:tcBorders>
            <w:noWrap w:val="0"/>
            <w:vAlign w:val="center"/>
          </w:tcPr>
          <w:p w14:paraId="174A214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4"/>
                <w:lang w:val="zh-CN"/>
              </w:rPr>
            </w:pPr>
            <w:r>
              <w:rPr>
                <w:rFonts w:hint="eastAsia" w:ascii="宋体" w:hAnsi="宋体" w:cs="宋体"/>
                <w:sz w:val="24"/>
                <w:lang w:val="zh-CN"/>
              </w:rPr>
              <w:t>主、客观项</w:t>
            </w:r>
          </w:p>
        </w:tc>
      </w:tr>
      <w:tr w14:paraId="0ED05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6907795C">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b/>
                <w:bCs/>
                <w:sz w:val="24"/>
                <w:lang w:val="zh-CN"/>
              </w:rPr>
              <w:t>（一）价格评分（</w:t>
            </w:r>
            <w:r>
              <w:rPr>
                <w:rFonts w:hint="eastAsia" w:ascii="宋体" w:hAnsi="宋体" w:cs="宋体"/>
                <w:b/>
                <w:bCs/>
                <w:sz w:val="24"/>
                <w:lang w:val="en-US" w:eastAsia="zh-CN"/>
              </w:rPr>
              <w:t>10</w:t>
            </w:r>
            <w:r>
              <w:rPr>
                <w:rFonts w:hint="eastAsia" w:ascii="宋体" w:hAnsi="宋体" w:cs="宋体"/>
                <w:b/>
                <w:bCs/>
                <w:sz w:val="24"/>
                <w:lang w:val="zh-CN"/>
              </w:rPr>
              <w:t>分）</w:t>
            </w:r>
          </w:p>
        </w:tc>
      </w:tr>
      <w:tr w14:paraId="459C0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556E7E8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6298B6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价格评分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5F902D95">
            <w:pPr>
              <w:keepNext w:val="0"/>
              <w:keepLines w:val="0"/>
              <w:suppressLineNumbers w:val="0"/>
              <w:spacing w:before="0" w:beforeAutospacing="0" w:after="0" w:afterAutospacing="0" w:line="360" w:lineRule="auto"/>
              <w:ind w:left="0" w:right="0" w:firstLine="448" w:firstLineChars="200"/>
              <w:rPr>
                <w:rFonts w:hint="default" w:ascii="宋体" w:hAnsi="宋体" w:cs="宋体"/>
                <w:sz w:val="24"/>
              </w:rPr>
            </w:pPr>
            <w:r>
              <w:rPr>
                <w:rFonts w:hint="eastAsia" w:ascii="宋体" w:hAnsi="宋体"/>
                <w:color w:val="000000"/>
                <w:sz w:val="24"/>
                <w:highlight w:val="none"/>
              </w:rPr>
              <w:t>详见本章评审标准第2项规定</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25634A8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09744782">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val="zh-CN"/>
              </w:rPr>
              <w:t>客观项</w:t>
            </w:r>
          </w:p>
        </w:tc>
      </w:tr>
      <w:tr w14:paraId="1A50A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054CCAC">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b/>
                <w:bCs/>
                <w:sz w:val="24"/>
                <w:lang w:val="zh-CN"/>
              </w:rPr>
              <w:t>（二）技术服务评分（</w:t>
            </w:r>
            <w:r>
              <w:rPr>
                <w:rFonts w:hint="eastAsia" w:ascii="宋体" w:hAnsi="宋体" w:cs="宋体"/>
                <w:b/>
                <w:bCs/>
                <w:sz w:val="24"/>
                <w:lang w:val="en-US" w:eastAsia="zh-CN"/>
              </w:rPr>
              <w:t>58</w:t>
            </w:r>
            <w:r>
              <w:rPr>
                <w:rFonts w:hint="eastAsia" w:ascii="宋体" w:hAnsi="宋体" w:cs="宋体"/>
                <w:b/>
                <w:bCs/>
                <w:sz w:val="24"/>
                <w:lang w:val="zh-CN"/>
              </w:rPr>
              <w:t>分）</w:t>
            </w:r>
          </w:p>
        </w:tc>
      </w:tr>
      <w:tr w14:paraId="66595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3DE3E9EB">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1</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173B50E">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服务方案</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317D4456">
            <w:pPr>
              <w:keepNext w:val="0"/>
              <w:keepLines w:val="0"/>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对供应商拟定的服务方案进行评审：</w:t>
            </w:r>
          </w:p>
          <w:p w14:paraId="6B1FD194">
            <w:pPr>
              <w:keepNext w:val="0"/>
              <w:keepLines w:val="0"/>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1.方案内容完整详细、科学合理、切实可行，针对性和操作性强，得2</w:t>
            </w:r>
            <w:r>
              <w:rPr>
                <w:rFonts w:hint="eastAsia" w:ascii="宋体" w:hAnsi="宋体" w:cs="宋体"/>
                <w:szCs w:val="21"/>
                <w:lang w:val="en-US" w:eastAsia="zh-CN"/>
              </w:rPr>
              <w:t>8</w:t>
            </w:r>
            <w:r>
              <w:rPr>
                <w:rFonts w:hint="eastAsia" w:ascii="宋体" w:hAnsi="宋体" w:eastAsia="宋体" w:cs="宋体"/>
                <w:szCs w:val="21"/>
                <w:lang w:val="en-US" w:eastAsia="zh-CN"/>
              </w:rPr>
              <w:t>分；</w:t>
            </w:r>
          </w:p>
          <w:p w14:paraId="7CE95AE0">
            <w:pPr>
              <w:keepNext w:val="0"/>
              <w:keepLines w:val="0"/>
              <w:suppressLineNumbers w:val="0"/>
              <w:spacing w:before="0" w:beforeAutospacing="0" w:after="0" w:afterAutospacing="0"/>
              <w:ind w:left="0" w:right="0"/>
              <w:jc w:val="left"/>
              <w:rPr>
                <w:rFonts w:hint="default" w:ascii="宋体" w:hAnsi="宋体" w:eastAsia="宋体" w:cs="宋体"/>
                <w:szCs w:val="21"/>
                <w:lang w:val="en-US" w:eastAsia="zh-CN"/>
              </w:rPr>
            </w:pPr>
            <w:r>
              <w:rPr>
                <w:rFonts w:hint="eastAsia" w:ascii="宋体" w:hAnsi="宋体" w:eastAsia="宋体" w:cs="宋体"/>
                <w:szCs w:val="21"/>
                <w:lang w:val="en-US" w:eastAsia="zh-CN"/>
              </w:rPr>
              <w:t>2.方案内容比较完整合理，可以满足项目需求，得</w:t>
            </w:r>
            <w:r>
              <w:rPr>
                <w:rFonts w:hint="eastAsia" w:ascii="宋体" w:hAnsi="宋体" w:cs="宋体"/>
                <w:szCs w:val="21"/>
                <w:lang w:val="en-US" w:eastAsia="zh-CN"/>
              </w:rPr>
              <w:t>23</w:t>
            </w:r>
            <w:r>
              <w:rPr>
                <w:rFonts w:hint="eastAsia" w:ascii="宋体" w:hAnsi="宋体" w:eastAsia="宋体" w:cs="宋体"/>
                <w:szCs w:val="21"/>
                <w:lang w:val="en-US" w:eastAsia="zh-CN"/>
              </w:rPr>
              <w:t>分；</w:t>
            </w:r>
          </w:p>
          <w:p w14:paraId="3D5ECF74">
            <w:pPr>
              <w:keepNext w:val="0"/>
              <w:keepLines w:val="0"/>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3.方案内容基本满足项目需求，得1</w:t>
            </w:r>
            <w:r>
              <w:rPr>
                <w:rFonts w:hint="eastAsia" w:ascii="宋体" w:hAnsi="宋体" w:cs="宋体"/>
                <w:szCs w:val="21"/>
                <w:lang w:val="en-US" w:eastAsia="zh-CN"/>
              </w:rPr>
              <w:t>8</w:t>
            </w:r>
            <w:r>
              <w:rPr>
                <w:rFonts w:hint="eastAsia" w:ascii="宋体" w:hAnsi="宋体" w:eastAsia="宋体" w:cs="宋体"/>
                <w:szCs w:val="21"/>
                <w:lang w:val="en-US" w:eastAsia="zh-CN"/>
              </w:rPr>
              <w:t>分；</w:t>
            </w:r>
          </w:p>
          <w:p w14:paraId="3F71E164">
            <w:pPr>
              <w:keepNext w:val="0"/>
              <w:keepLines w:val="0"/>
              <w:suppressLineNumbers w:val="0"/>
              <w:spacing w:before="0" w:beforeAutospacing="0" w:after="0" w:afterAutospacing="0"/>
              <w:ind w:left="0" w:right="0"/>
              <w:jc w:val="left"/>
              <w:rPr>
                <w:rFonts w:hint="default"/>
                <w:lang w:val="en-US" w:eastAsia="zh-CN"/>
              </w:rPr>
            </w:pPr>
            <w:r>
              <w:rPr>
                <w:rFonts w:hint="eastAsia" w:ascii="宋体" w:hAnsi="宋体" w:eastAsia="宋体" w:cs="宋体"/>
                <w:szCs w:val="21"/>
                <w:lang w:val="en-US" w:eastAsia="zh-CN"/>
              </w:rPr>
              <w:t>4.方案内容不合理或无得0分。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1E07D94">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28分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34C4E423">
            <w:pPr>
              <w:keepNext w:val="0"/>
              <w:keepLines w:val="0"/>
              <w:suppressLineNumbers w:val="0"/>
              <w:spacing w:before="0" w:beforeAutospacing="0" w:after="0" w:afterAutospacing="0"/>
              <w:ind w:left="0" w:right="0"/>
              <w:jc w:val="center"/>
              <w:rPr>
                <w:rFonts w:hint="default" w:ascii="宋体" w:hAnsi="宋体" w:cs="宋体"/>
                <w:sz w:val="24"/>
              </w:rPr>
            </w:pPr>
          </w:p>
        </w:tc>
      </w:tr>
      <w:tr w14:paraId="1A3BD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0E1AA9C5">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2</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0507D78">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lang w:val="en-US" w:eastAsia="zh-CN"/>
              </w:rPr>
              <w:t>财务使用计划</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13BA1334">
            <w:pPr>
              <w:keepNext w:val="0"/>
              <w:keepLines w:val="0"/>
              <w:suppressLineNumbers w:val="0"/>
              <w:spacing w:before="0" w:beforeAutospacing="0" w:after="0" w:afterAutospacing="0"/>
              <w:ind w:left="0" w:right="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对供应商拟定的财务使用计划进行评审：</w:t>
            </w:r>
          </w:p>
          <w:p w14:paraId="557CBABB">
            <w:pPr>
              <w:keepNext w:val="0"/>
              <w:keepLines w:val="0"/>
              <w:suppressLineNumbers w:val="0"/>
              <w:spacing w:before="0" w:beforeAutospacing="0" w:after="0" w:afterAutospacing="0"/>
              <w:ind w:left="0" w:right="0"/>
              <w:jc w:val="left"/>
              <w:rPr>
                <w:rFonts w:hint="eastAsia" w:ascii="宋体" w:hAnsi="宋体" w:cs="宋体"/>
                <w:szCs w:val="21"/>
                <w:lang w:eastAsia="zh-CN"/>
              </w:rPr>
            </w:pPr>
            <w:r>
              <w:rPr>
                <w:rFonts w:hint="eastAsia" w:ascii="宋体" w:hAnsi="宋体" w:cs="宋体"/>
                <w:szCs w:val="21"/>
                <w:lang w:val="en-US" w:eastAsia="zh-CN"/>
              </w:rPr>
              <w:t>1.计划详尽、措施完整、科学合理、针对性强，完全满足项目需求，</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eastAsia="zh-CN"/>
              </w:rPr>
              <w:t>；</w:t>
            </w:r>
          </w:p>
          <w:p w14:paraId="367D300C">
            <w:pPr>
              <w:keepNext w:val="0"/>
              <w:keepLines w:val="0"/>
              <w:suppressLineNumbers w:val="0"/>
              <w:spacing w:before="0" w:beforeAutospacing="0" w:after="0" w:afterAutospacing="0"/>
              <w:ind w:left="0" w:right="0"/>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color w:val="auto"/>
                <w:highlight w:val="none"/>
                <w:lang w:val="en-US" w:eastAsia="zh-CN"/>
              </w:rPr>
              <w:t>保证措施</w:t>
            </w:r>
            <w:r>
              <w:rPr>
                <w:rFonts w:hint="eastAsia" w:ascii="宋体" w:hAnsi="宋体" w:cs="宋体"/>
                <w:szCs w:val="21"/>
                <w:lang w:val="en-US" w:eastAsia="zh-CN"/>
              </w:rPr>
              <w:t>内容比较合理可行，</w:t>
            </w:r>
            <w:r>
              <w:rPr>
                <w:rFonts w:hint="eastAsia" w:ascii="宋体" w:hAnsi="宋体" w:cs="宋体"/>
                <w:szCs w:val="21"/>
              </w:rPr>
              <w:t>得</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szCs w:val="21"/>
                <w:lang w:eastAsia="zh-CN"/>
              </w:rPr>
              <w:t>；</w:t>
            </w:r>
          </w:p>
          <w:p w14:paraId="0C873302">
            <w:pPr>
              <w:keepNext w:val="0"/>
              <w:keepLines w:val="0"/>
              <w:suppressLineNumbers w:val="0"/>
              <w:spacing w:before="0" w:beforeAutospacing="0" w:after="0" w:afterAutospacing="0"/>
              <w:ind w:left="0" w:right="0"/>
              <w:jc w:val="left"/>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cs="宋体"/>
                <w:color w:val="auto"/>
                <w:highlight w:val="none"/>
                <w:lang w:val="en-US" w:eastAsia="zh-CN"/>
              </w:rPr>
              <w:t>保证措施</w:t>
            </w:r>
            <w:r>
              <w:rPr>
                <w:rFonts w:hint="eastAsia" w:ascii="宋体" w:hAnsi="宋体" w:cs="宋体"/>
                <w:szCs w:val="21"/>
                <w:lang w:val="en-US" w:eastAsia="zh-CN"/>
              </w:rPr>
              <w:t>内容基本满足项目需求，</w:t>
            </w:r>
            <w:r>
              <w:rPr>
                <w:rFonts w:hint="eastAsia" w:ascii="宋体" w:hAnsi="宋体" w:cs="宋体"/>
                <w:szCs w:val="21"/>
              </w:rPr>
              <w:t>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p>
          <w:p w14:paraId="2BAC4F31">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4.内容不完整或</w:t>
            </w:r>
            <w:r>
              <w:rPr>
                <w:rFonts w:hint="eastAsia" w:ascii="宋体" w:hAnsi="宋体" w:cs="宋体"/>
                <w:szCs w:val="21"/>
              </w:rPr>
              <w:t>无得</w:t>
            </w:r>
            <w:r>
              <w:rPr>
                <w:rFonts w:hint="eastAsia" w:ascii="宋体" w:hAnsi="宋体" w:cs="宋体"/>
                <w:szCs w:val="21"/>
                <w:lang w:val="en-US" w:eastAsia="zh-CN"/>
              </w:rPr>
              <w:t>0</w:t>
            </w:r>
            <w:r>
              <w:rPr>
                <w:rFonts w:hint="eastAsia" w:ascii="宋体" w:hAnsi="宋体" w:cs="宋体"/>
                <w:szCs w:val="21"/>
              </w:rPr>
              <w:t>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1FF9464F">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lang w:val="en-US" w:eastAsia="zh-CN"/>
              </w:rPr>
              <w:t>10分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527FBB25">
            <w:pPr>
              <w:keepNext w:val="0"/>
              <w:keepLines w:val="0"/>
              <w:suppressLineNumbers w:val="0"/>
              <w:spacing w:before="0" w:beforeAutospacing="0" w:after="0" w:afterAutospacing="0"/>
              <w:ind w:left="0" w:right="0"/>
              <w:jc w:val="center"/>
              <w:rPr>
                <w:rFonts w:hint="default" w:ascii="宋体" w:hAnsi="宋体" w:cs="宋体"/>
                <w:sz w:val="24"/>
              </w:rPr>
            </w:pPr>
          </w:p>
        </w:tc>
      </w:tr>
      <w:tr w14:paraId="3F8A8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4E65D1D5">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2C4726FC">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highlight w:val="none"/>
                <w:lang w:val="en-US" w:eastAsia="zh-CN"/>
              </w:rPr>
              <w:t>组织协调能力及服务管理制度</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281107BE">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对</w:t>
            </w:r>
            <w:r>
              <w:rPr>
                <w:rFonts w:hint="eastAsia" w:ascii="宋体" w:hAnsi="宋体" w:eastAsia="宋体" w:cs="宋体"/>
                <w:color w:val="auto"/>
                <w:highlight w:val="none"/>
                <w:lang w:val="en-US" w:eastAsia="zh-CN"/>
              </w:rPr>
              <w:t>供应商</w:t>
            </w:r>
            <w:r>
              <w:rPr>
                <w:rFonts w:hint="eastAsia" w:ascii="宋体" w:hAnsi="宋体" w:cs="宋体"/>
                <w:color w:val="auto"/>
                <w:highlight w:val="none"/>
                <w:lang w:val="en-US" w:eastAsia="zh-CN"/>
              </w:rPr>
              <w:t>的组织协调能力及服务管理制度进行评审，内容包含但不限于机构健全程度、协调能力完善程度等</w:t>
            </w:r>
            <w:r>
              <w:rPr>
                <w:rFonts w:hint="eastAsia" w:ascii="宋体" w:hAnsi="宋体" w:eastAsia="宋体" w:cs="宋体"/>
                <w:color w:val="auto"/>
                <w:highlight w:val="none"/>
                <w:lang w:val="en-US" w:eastAsia="zh-CN"/>
              </w:rPr>
              <w:t>：</w:t>
            </w:r>
          </w:p>
          <w:p w14:paraId="362E3331">
            <w:pPr>
              <w:keepNext w:val="0"/>
              <w:keepLines w:val="0"/>
              <w:suppressLineNumbers w:val="0"/>
              <w:spacing w:before="0" w:beforeAutospacing="0" w:after="0" w:afterAutospacing="0"/>
              <w:ind w:left="0" w:right="0"/>
              <w:jc w:val="lef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color w:val="auto"/>
                <w:highlight w:val="none"/>
                <w:lang w:val="en-US" w:eastAsia="zh-CN"/>
              </w:rPr>
              <w:t>内容完整、制度完善、措施详尽、科学合理、切实可行</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eastAsia="zh-CN"/>
              </w:rPr>
              <w:t>；</w:t>
            </w:r>
          </w:p>
          <w:p w14:paraId="0D809DD3">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2.内容合理可行，满足项目行为，</w:t>
            </w:r>
            <w:r>
              <w:rPr>
                <w:rFonts w:hint="eastAsia" w:ascii="宋体" w:hAnsi="宋体" w:cs="宋体"/>
                <w:szCs w:val="21"/>
              </w:rPr>
              <w:t>得</w:t>
            </w:r>
            <w:r>
              <w:rPr>
                <w:rFonts w:hint="eastAsia" w:ascii="宋体" w:hAnsi="宋体" w:cs="宋体"/>
                <w:szCs w:val="21"/>
                <w:lang w:val="en-US" w:eastAsia="zh-CN"/>
              </w:rPr>
              <w:t>7</w:t>
            </w:r>
            <w:r>
              <w:rPr>
                <w:rFonts w:hint="eastAsia" w:ascii="宋体" w:hAnsi="宋体" w:cs="宋体"/>
                <w:szCs w:val="21"/>
              </w:rPr>
              <w:t>分，</w:t>
            </w:r>
          </w:p>
          <w:p w14:paraId="54AF7186">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3.内容基本可行，能够满足项目需求，</w:t>
            </w:r>
            <w:r>
              <w:rPr>
                <w:rFonts w:hint="eastAsia" w:ascii="宋体" w:hAnsi="宋体" w:cs="宋体"/>
                <w:szCs w:val="21"/>
              </w:rPr>
              <w:t>得</w:t>
            </w:r>
            <w:r>
              <w:rPr>
                <w:rFonts w:hint="eastAsia" w:ascii="宋体" w:hAnsi="宋体" w:cs="宋体"/>
                <w:szCs w:val="21"/>
                <w:lang w:val="en-US" w:eastAsia="zh-CN"/>
              </w:rPr>
              <w:t>4</w:t>
            </w:r>
            <w:r>
              <w:rPr>
                <w:rFonts w:hint="eastAsia" w:ascii="宋体" w:hAnsi="宋体" w:cs="宋体"/>
                <w:szCs w:val="21"/>
              </w:rPr>
              <w:t>分，</w:t>
            </w:r>
          </w:p>
          <w:p w14:paraId="4BDBC8C0">
            <w:pPr>
              <w:keepNext w:val="0"/>
              <w:keepLines w:val="0"/>
              <w:suppressLineNumbers w:val="0"/>
              <w:spacing w:before="0" w:beforeAutospacing="0" w:after="0" w:afterAutospacing="0"/>
              <w:ind w:left="0" w:right="0"/>
              <w:jc w:val="left"/>
              <w:rPr>
                <w:rFonts w:hint="eastAsia" w:ascii="宋体" w:hAnsi="宋体" w:eastAsia="宋体" w:cs="宋体"/>
                <w:szCs w:val="21"/>
                <w:lang w:val="en-US" w:eastAsia="zh-CN"/>
              </w:rPr>
            </w:pPr>
            <w:r>
              <w:rPr>
                <w:rFonts w:hint="eastAsia" w:ascii="宋体" w:hAnsi="宋体" w:eastAsia="宋体" w:cs="宋体"/>
                <w:szCs w:val="21"/>
                <w:lang w:val="en-US" w:eastAsia="zh-CN"/>
              </w:rPr>
              <w:t>4.内容不完整或无得0分。</w:t>
            </w:r>
          </w:p>
          <w:p w14:paraId="6E8D9AA2">
            <w:pPr>
              <w:keepNext w:val="0"/>
              <w:keepLines w:val="0"/>
              <w:suppressLineNumbers w:val="0"/>
              <w:spacing w:before="0" w:beforeAutospacing="0" w:after="0" w:afterAutospacing="0"/>
              <w:ind w:left="0" w:right="0"/>
              <w:jc w:val="left"/>
              <w:rPr>
                <w:rFonts w:hint="default"/>
              </w:rPr>
            </w:pPr>
            <w:r>
              <w:rPr>
                <w:rFonts w:hint="eastAsia" w:ascii="宋体" w:hAnsi="宋体" w:eastAsia="宋体" w:cs="宋体"/>
                <w:szCs w:val="21"/>
                <w:lang w:val="en-US" w:eastAsia="zh-CN"/>
              </w:rPr>
              <w:t>注：服务管理制度包含但不限于：项目管理制度、内部管控制度、财务管理制度、档案管理制度、志愿者管理制度、绩效考核制度等。</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76015FB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3565CD2E">
            <w:pPr>
              <w:keepNext w:val="0"/>
              <w:keepLines w:val="0"/>
              <w:suppressLineNumbers w:val="0"/>
              <w:spacing w:before="0" w:beforeAutospacing="0" w:after="0" w:afterAutospacing="0"/>
              <w:ind w:left="0" w:right="0"/>
              <w:jc w:val="center"/>
              <w:rPr>
                <w:rFonts w:hint="default" w:ascii="宋体" w:hAnsi="宋体" w:cs="宋体"/>
                <w:sz w:val="24"/>
              </w:rPr>
            </w:pPr>
          </w:p>
        </w:tc>
      </w:tr>
      <w:tr w14:paraId="75AA4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3E20E115">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E211A7C">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highlight w:val="none"/>
                <w:lang w:val="en-US" w:eastAsia="zh-CN"/>
              </w:rPr>
              <w:t>人员配置方案</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0FE17E3F">
            <w:pPr>
              <w:keepNext w:val="0"/>
              <w:keepLines w:val="0"/>
              <w:suppressLineNumbers w:val="0"/>
              <w:spacing w:before="0" w:beforeAutospacing="0" w:after="0" w:afterAutospacing="0"/>
              <w:ind w:left="0" w:right="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对</w:t>
            </w:r>
            <w:r>
              <w:rPr>
                <w:rFonts w:hint="eastAsia" w:ascii="宋体" w:hAnsi="宋体" w:cs="宋体"/>
                <w:szCs w:val="21"/>
                <w:highlight w:val="none"/>
              </w:rPr>
              <w:t>供应商</w:t>
            </w:r>
            <w:r>
              <w:rPr>
                <w:rFonts w:hint="eastAsia" w:ascii="宋体" w:hAnsi="宋体" w:cs="宋体"/>
                <w:szCs w:val="21"/>
                <w:highlight w:val="none"/>
                <w:lang w:val="en-US" w:eastAsia="zh-CN"/>
              </w:rPr>
              <w:t>拟投入人员配置方案进行评审：</w:t>
            </w:r>
          </w:p>
          <w:p w14:paraId="42362F31">
            <w:pPr>
              <w:keepNext w:val="0"/>
              <w:keepLines w:val="0"/>
              <w:suppressLineNumbers w:val="0"/>
              <w:spacing w:before="0" w:beforeAutospacing="0" w:after="0" w:afterAutospacing="0"/>
              <w:ind w:left="0" w:right="0"/>
              <w:jc w:val="left"/>
              <w:rPr>
                <w:rFonts w:hint="eastAsia" w:ascii="宋体" w:hAnsi="宋体" w:cs="宋体"/>
                <w:szCs w:val="21"/>
                <w:lang w:eastAsia="zh-CN"/>
              </w:rPr>
            </w:pPr>
            <w:r>
              <w:rPr>
                <w:rFonts w:hint="eastAsia" w:ascii="宋体" w:hAnsi="宋体" w:cs="宋体"/>
                <w:szCs w:val="21"/>
                <w:lang w:val="en-US" w:eastAsia="zh-CN"/>
              </w:rPr>
              <w:t>1.拟派人员配置合理，专业齐全、</w:t>
            </w:r>
            <w:r>
              <w:rPr>
                <w:rFonts w:hint="eastAsia" w:ascii="宋体" w:hAnsi="宋体" w:cs="宋体"/>
                <w:color w:val="auto"/>
                <w:highlight w:val="none"/>
                <w:lang w:val="en-US" w:eastAsia="zh-CN"/>
              </w:rPr>
              <w:t>切实可行，</w:t>
            </w:r>
            <w:r>
              <w:rPr>
                <w:rFonts w:hint="eastAsia" w:ascii="宋体" w:hAnsi="宋体" w:cs="宋体"/>
                <w:szCs w:val="21"/>
                <w:lang w:val="en-US" w:eastAsia="zh-CN"/>
              </w:rPr>
              <w:t>人员包含专职、兼职、志愿者等，完全满足项目需求，</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eastAsia="zh-CN"/>
              </w:rPr>
              <w:t>；</w:t>
            </w:r>
          </w:p>
          <w:p w14:paraId="13BE4C05">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2.拟派人员配置可行，满足项目需求，</w:t>
            </w:r>
            <w:r>
              <w:rPr>
                <w:rFonts w:hint="eastAsia" w:ascii="宋体" w:hAnsi="宋体" w:cs="宋体"/>
                <w:szCs w:val="21"/>
              </w:rPr>
              <w:t>得</w:t>
            </w:r>
            <w:r>
              <w:rPr>
                <w:rFonts w:hint="eastAsia" w:ascii="宋体" w:hAnsi="宋体" w:cs="宋体"/>
                <w:szCs w:val="21"/>
                <w:lang w:val="en-US" w:eastAsia="zh-CN"/>
              </w:rPr>
              <w:t>7</w:t>
            </w:r>
            <w:r>
              <w:rPr>
                <w:rFonts w:hint="eastAsia" w:ascii="宋体" w:hAnsi="宋体" w:cs="宋体"/>
                <w:szCs w:val="21"/>
              </w:rPr>
              <w:t>分，</w:t>
            </w:r>
          </w:p>
          <w:p w14:paraId="043D9DB6">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3.拟派人员配置基本满足项目需求，</w:t>
            </w:r>
            <w:r>
              <w:rPr>
                <w:rFonts w:hint="eastAsia" w:ascii="宋体" w:hAnsi="宋体" w:cs="宋体"/>
                <w:szCs w:val="21"/>
              </w:rPr>
              <w:t>得</w:t>
            </w:r>
            <w:r>
              <w:rPr>
                <w:rFonts w:hint="eastAsia" w:ascii="宋体" w:hAnsi="宋体" w:cs="宋体"/>
                <w:szCs w:val="21"/>
                <w:lang w:val="en-US" w:eastAsia="zh-CN"/>
              </w:rPr>
              <w:t>4</w:t>
            </w:r>
            <w:r>
              <w:rPr>
                <w:rFonts w:hint="eastAsia" w:ascii="宋体" w:hAnsi="宋体" w:cs="宋体"/>
                <w:szCs w:val="21"/>
              </w:rPr>
              <w:t>分，</w:t>
            </w:r>
          </w:p>
          <w:p w14:paraId="7AB5792C">
            <w:pPr>
              <w:keepNext w:val="0"/>
              <w:keepLines w:val="0"/>
              <w:suppressLineNumbers w:val="0"/>
              <w:spacing w:before="0" w:beforeAutospacing="0" w:after="0" w:afterAutospacing="0"/>
              <w:ind w:left="0" w:right="0"/>
              <w:jc w:val="left"/>
              <w:rPr>
                <w:rFonts w:hint="default" w:ascii="宋体" w:hAnsi="宋体" w:cs="宋体"/>
                <w:sz w:val="24"/>
              </w:rPr>
            </w:pPr>
            <w:r>
              <w:rPr>
                <w:rFonts w:hint="eastAsia" w:ascii="宋体" w:hAnsi="宋体" w:cs="宋体"/>
                <w:szCs w:val="21"/>
                <w:lang w:val="en-US" w:eastAsia="zh-CN"/>
              </w:rPr>
              <w:t>4.内容不完整或</w:t>
            </w:r>
            <w:r>
              <w:rPr>
                <w:rFonts w:hint="eastAsia" w:ascii="宋体" w:hAnsi="宋体" w:cs="宋体"/>
                <w:szCs w:val="21"/>
              </w:rPr>
              <w:t>无得</w:t>
            </w:r>
            <w:r>
              <w:rPr>
                <w:rFonts w:hint="eastAsia" w:ascii="宋体" w:hAnsi="宋体" w:cs="宋体"/>
                <w:szCs w:val="21"/>
                <w:lang w:val="en-US" w:eastAsia="zh-CN"/>
              </w:rPr>
              <w:t>0</w:t>
            </w:r>
            <w:r>
              <w:rPr>
                <w:rFonts w:hint="eastAsia" w:ascii="宋体" w:hAnsi="宋体" w:cs="宋体"/>
                <w:szCs w:val="21"/>
              </w:rPr>
              <w:t>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4538EBD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7B4D3D24">
            <w:pPr>
              <w:keepNext w:val="0"/>
              <w:keepLines w:val="0"/>
              <w:suppressLineNumbers w:val="0"/>
              <w:spacing w:before="0" w:beforeAutospacing="0" w:after="0" w:afterAutospacing="0"/>
              <w:ind w:left="0" w:right="0"/>
              <w:jc w:val="center"/>
              <w:rPr>
                <w:rFonts w:hint="default" w:ascii="宋体" w:hAnsi="宋体" w:cs="宋体"/>
                <w:sz w:val="24"/>
              </w:rPr>
            </w:pPr>
          </w:p>
        </w:tc>
      </w:tr>
      <w:tr w14:paraId="4676C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6AD4D6E0">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b/>
                <w:bCs/>
                <w:sz w:val="24"/>
                <w:lang w:val="zh-CN"/>
              </w:rPr>
              <w:t>（三）商务评分（</w:t>
            </w:r>
            <w:r>
              <w:rPr>
                <w:rFonts w:hint="eastAsia" w:ascii="宋体" w:hAnsi="宋体" w:cs="宋体"/>
                <w:b/>
                <w:bCs/>
                <w:sz w:val="24"/>
                <w:lang w:val="en-US" w:eastAsia="zh-CN"/>
              </w:rPr>
              <w:t>32</w:t>
            </w:r>
            <w:r>
              <w:rPr>
                <w:rFonts w:hint="eastAsia" w:ascii="宋体" w:hAnsi="宋体" w:cs="宋体"/>
                <w:b/>
                <w:bCs/>
                <w:sz w:val="24"/>
                <w:lang w:val="zh-CN"/>
              </w:rPr>
              <w:t>分）</w:t>
            </w:r>
          </w:p>
        </w:tc>
      </w:tr>
      <w:tr w14:paraId="2409A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4F45150D">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1</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542489B0">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rPr>
              <w:t>项目</w:t>
            </w:r>
            <w:r>
              <w:rPr>
                <w:rFonts w:hint="eastAsia" w:ascii="宋体" w:hAnsi="宋体" w:cs="宋体"/>
                <w:sz w:val="24"/>
                <w:lang w:val="en-US" w:eastAsia="zh-CN"/>
              </w:rPr>
              <w:t>负责人</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1D869416">
            <w:pPr>
              <w:keepNext w:val="0"/>
              <w:keepLines w:val="0"/>
              <w:numPr>
                <w:ilvl w:val="0"/>
                <w:numId w:val="0"/>
              </w:numPr>
              <w:suppressLineNumbers w:val="0"/>
              <w:spacing w:before="0" w:beforeAutospacing="0" w:after="0" w:afterAutospacing="0"/>
              <w:ind w:left="0" w:right="0" w:rightChars="0"/>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1.项目负责人持有社会工作师证得4分，持有助理社会工作师得2分，投标文件中附资格证书复印件加盖公章。不提供不得分。           </w:t>
            </w:r>
          </w:p>
          <w:p w14:paraId="64D65425">
            <w:pPr>
              <w:keepNext w:val="0"/>
              <w:keepLines w:val="0"/>
              <w:numPr>
                <w:ilvl w:val="0"/>
                <w:numId w:val="0"/>
              </w:numPr>
              <w:suppressLineNumbers w:val="0"/>
              <w:spacing w:before="0" w:beforeAutospacing="0" w:after="0" w:afterAutospacing="0"/>
              <w:ind w:left="0" w:right="0" w:rightChars="0"/>
              <w:jc w:val="left"/>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2.项目负责人具有研究生（含）及以上学历得3分，本科学历得1分，本科以下学历不得分。投标文件中附学历证书复印件加盖公章，不提供不得分。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40D32B8F">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7分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05B5F0E1">
            <w:pPr>
              <w:keepNext w:val="0"/>
              <w:keepLines w:val="0"/>
              <w:suppressLineNumbers w:val="0"/>
              <w:spacing w:before="0" w:beforeAutospacing="0" w:after="0" w:afterAutospacing="0"/>
              <w:ind w:left="0" w:right="0"/>
              <w:rPr>
                <w:rFonts w:hint="default" w:ascii="宋体" w:hAnsi="宋体" w:cs="宋体"/>
                <w:sz w:val="24"/>
              </w:rPr>
            </w:pPr>
          </w:p>
        </w:tc>
      </w:tr>
      <w:tr w14:paraId="66A91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5572B207">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2</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DA73FB3">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类似业绩</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1CD81D16">
            <w:pPr>
              <w:keepNext w:val="0"/>
              <w:keepLines w:val="0"/>
              <w:suppressLineNumbers w:val="0"/>
              <w:spacing w:before="0" w:beforeAutospacing="0" w:after="0" w:afterAutospacing="0"/>
              <w:ind w:left="0" w:right="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供应商近三年（2021年至2023年）已完成类似项目业绩，每有一项得3分，最高9分。投标文件中附中标通知书或合同协议书复印件加盖公章，不提供不得分。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08288676">
            <w:pPr>
              <w:keepNext w:val="0"/>
              <w:keepLines w:val="0"/>
              <w:suppressLineNumbers w:val="0"/>
              <w:spacing w:before="0" w:beforeAutospacing="0" w:after="0" w:afterAutospacing="0"/>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9分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6C11DFA7">
            <w:pPr>
              <w:keepNext w:val="0"/>
              <w:keepLines w:val="0"/>
              <w:suppressLineNumbers w:val="0"/>
              <w:spacing w:before="0" w:beforeAutospacing="0" w:after="0" w:afterAutospacing="0"/>
              <w:ind w:left="0" w:right="0"/>
              <w:rPr>
                <w:rFonts w:hint="default" w:ascii="宋体" w:hAnsi="宋体" w:cs="宋体"/>
                <w:sz w:val="24"/>
              </w:rPr>
            </w:pPr>
          </w:p>
        </w:tc>
      </w:tr>
      <w:tr w14:paraId="3970A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70A03694">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972270B">
            <w:pPr>
              <w:keepNext w:val="0"/>
              <w:keepLines w:val="0"/>
              <w:suppressLineNumbers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sz w:val="24"/>
                <w:lang w:val="en-US" w:eastAsia="zh-CN"/>
              </w:rPr>
              <w:t>项目团队主要成员</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745C0212">
            <w:pPr>
              <w:pStyle w:val="64"/>
              <w:keepNext w:val="0"/>
              <w:keepLines w:val="0"/>
              <w:suppressLineNumbers w:val="0"/>
              <w:spacing w:before="49" w:beforeAutospacing="0" w:after="0" w:afterAutospacing="0" w:line="242" w:lineRule="auto"/>
              <w:ind w:left="0" w:right="-29"/>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对供应商拟派的项目团队人员配置情况进行评审：</w:t>
            </w:r>
          </w:p>
          <w:p w14:paraId="7AC8B3C0">
            <w:pPr>
              <w:pStyle w:val="64"/>
              <w:keepNext w:val="0"/>
              <w:keepLines w:val="0"/>
              <w:suppressLineNumbers w:val="0"/>
              <w:spacing w:before="49" w:beforeAutospacing="0" w:after="0" w:afterAutospacing="0" w:line="242" w:lineRule="auto"/>
              <w:ind w:left="0" w:right="-2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1.项目团队相关专业人员齐全，配备合理</w:t>
            </w:r>
            <w:r>
              <w:rPr>
                <w:rFonts w:hint="eastAsia" w:cs="宋体"/>
                <w:kern w:val="2"/>
                <w:sz w:val="21"/>
                <w:szCs w:val="21"/>
                <w:lang w:val="en-US" w:eastAsia="zh-CN" w:bidi="ar-SA"/>
              </w:rPr>
              <w:t>，完全满足项目需求，</w:t>
            </w:r>
            <w:r>
              <w:rPr>
                <w:rFonts w:hint="eastAsia" w:ascii="宋体" w:hAnsi="宋体" w:eastAsia="宋体" w:cs="宋体"/>
                <w:kern w:val="2"/>
                <w:sz w:val="21"/>
                <w:szCs w:val="21"/>
                <w:lang w:val="en-US" w:eastAsia="zh-CN" w:bidi="ar-SA"/>
              </w:rPr>
              <w:t>得</w:t>
            </w:r>
            <w:r>
              <w:rPr>
                <w:rFonts w:hint="eastAsia" w:cs="宋体"/>
                <w:kern w:val="2"/>
                <w:sz w:val="21"/>
                <w:szCs w:val="21"/>
                <w:lang w:val="en-US" w:eastAsia="zh-CN" w:bidi="ar-SA"/>
              </w:rPr>
              <w:t>11</w:t>
            </w:r>
            <w:r>
              <w:rPr>
                <w:rFonts w:hint="eastAsia" w:ascii="宋体" w:hAnsi="宋体" w:eastAsia="宋体" w:cs="宋体"/>
                <w:kern w:val="2"/>
                <w:sz w:val="21"/>
                <w:szCs w:val="21"/>
                <w:lang w:val="en-US" w:eastAsia="zh-CN" w:bidi="ar-SA"/>
              </w:rPr>
              <w:t>分；</w:t>
            </w:r>
          </w:p>
          <w:p w14:paraId="57E01781">
            <w:pPr>
              <w:pStyle w:val="64"/>
              <w:keepNext w:val="0"/>
              <w:keepLines w:val="0"/>
              <w:suppressLineNumbers w:val="0"/>
              <w:spacing w:before="49" w:beforeAutospacing="0" w:after="0" w:afterAutospacing="0" w:line="242" w:lineRule="auto"/>
              <w:ind w:left="0" w:right="-2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2.项目管理机构人员配备合理</w:t>
            </w:r>
            <w:r>
              <w:rPr>
                <w:rFonts w:hint="eastAsia" w:cs="宋体"/>
                <w:kern w:val="2"/>
                <w:sz w:val="21"/>
                <w:szCs w:val="21"/>
                <w:lang w:val="en-US" w:eastAsia="zh-CN" w:bidi="ar-SA"/>
              </w:rPr>
              <w:t>，满足项目需求，</w:t>
            </w:r>
            <w:r>
              <w:rPr>
                <w:rFonts w:hint="eastAsia" w:ascii="宋体" w:hAnsi="宋体" w:eastAsia="宋体" w:cs="宋体"/>
                <w:kern w:val="2"/>
                <w:sz w:val="21"/>
                <w:szCs w:val="21"/>
                <w:lang w:val="en-US" w:eastAsia="zh-CN" w:bidi="ar-SA"/>
              </w:rPr>
              <w:t>得</w:t>
            </w:r>
            <w:r>
              <w:rPr>
                <w:rFonts w:hint="eastAsia" w:cs="宋体"/>
                <w:kern w:val="2"/>
                <w:sz w:val="21"/>
                <w:szCs w:val="21"/>
                <w:lang w:val="en-US" w:eastAsia="zh-CN" w:bidi="ar-SA"/>
              </w:rPr>
              <w:t>7</w:t>
            </w:r>
            <w:r>
              <w:rPr>
                <w:rFonts w:hint="eastAsia" w:ascii="宋体" w:hAnsi="宋体" w:eastAsia="宋体" w:cs="宋体"/>
                <w:kern w:val="2"/>
                <w:sz w:val="21"/>
                <w:szCs w:val="21"/>
                <w:lang w:val="en-US" w:eastAsia="zh-CN" w:bidi="ar-SA"/>
              </w:rPr>
              <w:t>分；</w:t>
            </w:r>
          </w:p>
          <w:p w14:paraId="6830BE2D">
            <w:pPr>
              <w:pStyle w:val="64"/>
              <w:keepNext w:val="0"/>
              <w:keepLines w:val="0"/>
              <w:suppressLineNumbers w:val="0"/>
              <w:spacing w:before="49" w:beforeAutospacing="0" w:after="0" w:afterAutospacing="0" w:line="242" w:lineRule="auto"/>
              <w:ind w:left="0" w:right="-29"/>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3.项目管理机构人员</w:t>
            </w:r>
            <w:r>
              <w:rPr>
                <w:rFonts w:hint="eastAsia" w:cs="宋体"/>
                <w:kern w:val="2"/>
                <w:sz w:val="21"/>
                <w:szCs w:val="21"/>
                <w:lang w:val="en-US" w:eastAsia="zh-CN" w:bidi="ar-SA"/>
              </w:rPr>
              <w:t>配备</w:t>
            </w:r>
            <w:r>
              <w:rPr>
                <w:rFonts w:hint="eastAsia" w:ascii="宋体" w:hAnsi="宋体" w:eastAsia="宋体" w:cs="宋体"/>
                <w:kern w:val="2"/>
                <w:sz w:val="21"/>
                <w:szCs w:val="21"/>
                <w:lang w:val="en-US" w:eastAsia="zh-CN" w:bidi="ar-SA"/>
              </w:rPr>
              <w:t>基本满足项目需求，得</w:t>
            </w:r>
            <w:r>
              <w:rPr>
                <w:rFonts w:hint="eastAsia" w:cs="宋体"/>
                <w:kern w:val="2"/>
                <w:sz w:val="21"/>
                <w:szCs w:val="21"/>
                <w:lang w:val="en-US" w:eastAsia="zh-CN" w:bidi="ar-SA"/>
              </w:rPr>
              <w:t>3</w:t>
            </w:r>
            <w:r>
              <w:rPr>
                <w:rFonts w:hint="eastAsia" w:ascii="宋体" w:hAnsi="宋体" w:eastAsia="宋体" w:cs="宋体"/>
                <w:kern w:val="2"/>
                <w:sz w:val="21"/>
                <w:szCs w:val="21"/>
                <w:lang w:val="en-US" w:eastAsia="zh-CN" w:bidi="ar-SA"/>
              </w:rPr>
              <w:t>分；</w:t>
            </w:r>
          </w:p>
          <w:p w14:paraId="4D4E56A1">
            <w:pPr>
              <w:pStyle w:val="64"/>
              <w:keepNext w:val="0"/>
              <w:keepLines w:val="0"/>
              <w:suppressLineNumbers w:val="0"/>
              <w:spacing w:before="49" w:beforeAutospacing="0" w:after="0" w:afterAutospacing="0" w:line="242" w:lineRule="auto"/>
              <w:ind w:left="0" w:right="-2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4.项目管理机构人员不合理或无得0分。</w:t>
            </w:r>
          </w:p>
          <w:p w14:paraId="20DC83EB">
            <w:pPr>
              <w:keepNext w:val="0"/>
              <w:keepLines w:val="0"/>
              <w:suppressLineNumbers w:val="0"/>
              <w:spacing w:before="0" w:beforeAutospacing="0" w:after="0" w:afterAutospacing="0"/>
              <w:ind w:left="0" w:right="0"/>
              <w:jc w:val="left"/>
              <w:rPr>
                <w:rFonts w:hint="default" w:ascii="宋体" w:hAnsi="宋体" w:cs="宋体"/>
                <w:sz w:val="24"/>
              </w:rPr>
            </w:pPr>
            <w:r>
              <w:rPr>
                <w:rFonts w:hint="eastAsia" w:cs="宋体"/>
                <w:kern w:val="2"/>
                <w:sz w:val="21"/>
                <w:szCs w:val="21"/>
                <w:lang w:val="en-US" w:eastAsia="zh-CN" w:bidi="ar-SA"/>
              </w:rPr>
              <w:t>投标文件中提供人员相关证书或证明材料复印件加盖公章，不提供不得分。</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7410AE4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lang w:val="en-US" w:eastAsia="zh-CN"/>
              </w:rPr>
              <w:t>11</w:t>
            </w:r>
            <w:r>
              <w:rPr>
                <w:rFonts w:hint="eastAsia" w:ascii="宋体" w:hAnsi="宋体" w:cs="宋体"/>
                <w:sz w:val="24"/>
              </w:rPr>
              <w:t>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586A8F09">
            <w:pPr>
              <w:keepNext w:val="0"/>
              <w:keepLines w:val="0"/>
              <w:suppressLineNumbers w:val="0"/>
              <w:spacing w:before="0" w:beforeAutospacing="0" w:after="0" w:afterAutospacing="0"/>
              <w:ind w:left="0" w:right="0"/>
              <w:rPr>
                <w:rFonts w:hint="default" w:ascii="宋体" w:hAnsi="宋体" w:cs="宋体"/>
                <w:sz w:val="24"/>
              </w:rPr>
            </w:pPr>
          </w:p>
        </w:tc>
      </w:tr>
      <w:tr w14:paraId="330C1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64" w:type="dxa"/>
            <w:tcBorders>
              <w:top w:val="single" w:color="auto" w:sz="4" w:space="0"/>
              <w:left w:val="single" w:color="auto" w:sz="8" w:space="0"/>
              <w:bottom w:val="single" w:color="auto" w:sz="4" w:space="0"/>
              <w:right w:val="single" w:color="auto" w:sz="4" w:space="0"/>
            </w:tcBorders>
            <w:noWrap w:val="0"/>
            <w:vAlign w:val="center"/>
          </w:tcPr>
          <w:p w14:paraId="7D8B27C1">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C170A8E">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服务承诺</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67A7F54F">
            <w:pPr>
              <w:keepNext w:val="0"/>
              <w:keepLines w:val="0"/>
              <w:suppressLineNumbers w:val="0"/>
              <w:spacing w:before="0" w:beforeAutospacing="0" w:after="0" w:afterAutospacing="0"/>
              <w:ind w:left="0" w:right="0"/>
              <w:jc w:val="left"/>
              <w:rPr>
                <w:rFonts w:hint="eastAsia" w:ascii="宋体" w:hAnsi="宋体" w:cs="宋体"/>
                <w:szCs w:val="21"/>
                <w:lang w:val="en-US" w:eastAsia="zh-CN"/>
              </w:rPr>
            </w:pPr>
            <w:r>
              <w:rPr>
                <w:rFonts w:hint="eastAsia" w:ascii="宋体" w:hAnsi="宋体" w:cs="宋体"/>
                <w:szCs w:val="21"/>
              </w:rPr>
              <w:t>对</w:t>
            </w:r>
            <w:r>
              <w:rPr>
                <w:rFonts w:hint="eastAsia" w:ascii="宋体" w:hAnsi="宋体" w:cs="宋体"/>
                <w:b w:val="0"/>
                <w:bCs/>
                <w:sz w:val="21"/>
                <w:szCs w:val="21"/>
                <w:lang w:val="en-US" w:eastAsia="zh-CN"/>
              </w:rPr>
              <w:t>供应商</w:t>
            </w:r>
            <w:r>
              <w:rPr>
                <w:rFonts w:hint="eastAsia" w:ascii="宋体" w:hAnsi="宋体" w:cs="宋体"/>
                <w:szCs w:val="21"/>
              </w:rPr>
              <w:t>提出的</w:t>
            </w:r>
            <w:r>
              <w:rPr>
                <w:rFonts w:hint="eastAsia" w:ascii="宋体" w:hAnsi="宋体" w:cs="宋体"/>
                <w:szCs w:val="21"/>
                <w:lang w:val="en-US" w:eastAsia="zh-CN"/>
              </w:rPr>
              <w:t>采购</w:t>
            </w:r>
            <w:r>
              <w:rPr>
                <w:rFonts w:hint="eastAsia" w:ascii="宋体" w:hAnsi="宋体" w:cs="宋体"/>
                <w:szCs w:val="21"/>
              </w:rPr>
              <w:t>人可以接受的服务承诺进行</w:t>
            </w:r>
            <w:r>
              <w:rPr>
                <w:rFonts w:hint="eastAsia" w:ascii="宋体" w:hAnsi="宋体" w:cs="宋体"/>
                <w:szCs w:val="21"/>
                <w:lang w:val="en-US" w:eastAsia="zh-CN"/>
              </w:rPr>
              <w:t>评审：</w:t>
            </w:r>
          </w:p>
          <w:p w14:paraId="15D01CB7">
            <w:pPr>
              <w:keepNext w:val="0"/>
              <w:keepLines w:val="0"/>
              <w:suppressLineNumbers w:val="0"/>
              <w:spacing w:before="0" w:beforeAutospacing="0" w:after="0" w:afterAutospacing="0"/>
              <w:ind w:left="0" w:right="0"/>
              <w:jc w:val="left"/>
              <w:rPr>
                <w:rFonts w:hint="default" w:ascii="宋体" w:hAnsi="宋体" w:cs="宋体"/>
                <w:szCs w:val="21"/>
                <w:lang w:val="en-US" w:eastAsia="zh-CN"/>
              </w:rPr>
            </w:pPr>
            <w:r>
              <w:rPr>
                <w:rFonts w:hint="eastAsia" w:ascii="宋体" w:hAnsi="宋体" w:cs="宋体"/>
                <w:szCs w:val="21"/>
                <w:lang w:val="en-US" w:eastAsia="zh-CN"/>
              </w:rPr>
              <w:t>1.服务承诺科学合理、切实可行、针对性强，得5分；</w:t>
            </w:r>
          </w:p>
          <w:p w14:paraId="6C85E8FD">
            <w:pPr>
              <w:keepNext w:val="0"/>
              <w:keepLines w:val="0"/>
              <w:suppressLineNumbers w:val="0"/>
              <w:spacing w:before="0" w:beforeAutospacing="0" w:after="0" w:afterAutospacing="0"/>
              <w:ind w:left="0" w:right="0"/>
              <w:jc w:val="left"/>
              <w:rPr>
                <w:rFonts w:hint="default" w:ascii="宋体" w:hAnsi="宋体" w:cs="宋体"/>
                <w:szCs w:val="21"/>
                <w:lang w:val="en-US" w:eastAsia="zh-CN"/>
              </w:rPr>
            </w:pPr>
            <w:r>
              <w:rPr>
                <w:rFonts w:hint="eastAsia" w:ascii="宋体" w:hAnsi="宋体" w:cs="宋体"/>
                <w:szCs w:val="21"/>
                <w:lang w:val="en-US" w:eastAsia="zh-CN"/>
              </w:rPr>
              <w:t>2.服务承诺可行，符合采购需求，得3分；</w:t>
            </w:r>
          </w:p>
          <w:p w14:paraId="1D2210E5">
            <w:pPr>
              <w:keepNext w:val="0"/>
              <w:keepLines w:val="0"/>
              <w:suppressLineNumbers w:val="0"/>
              <w:spacing w:before="0" w:beforeAutospacing="0" w:after="0" w:afterAutospacing="0"/>
              <w:ind w:left="0" w:right="0"/>
              <w:jc w:val="left"/>
              <w:rPr>
                <w:rFonts w:hint="eastAsia" w:ascii="宋体" w:hAnsi="宋体" w:cs="宋体"/>
                <w:szCs w:val="21"/>
                <w:lang w:val="en-US" w:eastAsia="zh-CN"/>
              </w:rPr>
            </w:pPr>
            <w:r>
              <w:rPr>
                <w:rFonts w:hint="eastAsia" w:ascii="宋体" w:hAnsi="宋体" w:cs="宋体"/>
                <w:szCs w:val="21"/>
                <w:lang w:val="en-US" w:eastAsia="zh-CN"/>
              </w:rPr>
              <w:t>3.服务承诺适用于本项目采购需求，得1分；</w:t>
            </w:r>
          </w:p>
          <w:p w14:paraId="2EE05A46">
            <w:pPr>
              <w:keepNext w:val="0"/>
              <w:keepLines w:val="0"/>
              <w:suppressLineNumbers w:val="0"/>
              <w:spacing w:before="0" w:beforeAutospacing="0" w:after="0" w:afterAutospacing="0"/>
              <w:ind w:left="0" w:right="0"/>
              <w:jc w:val="left"/>
              <w:rPr>
                <w:rFonts w:hint="eastAsia" w:cs="宋体"/>
                <w:kern w:val="2"/>
                <w:sz w:val="21"/>
                <w:szCs w:val="21"/>
                <w:lang w:val="en-US" w:eastAsia="zh-CN" w:bidi="ar-SA"/>
              </w:rPr>
            </w:pPr>
            <w:r>
              <w:rPr>
                <w:rFonts w:hint="eastAsia" w:ascii="宋体" w:hAnsi="宋体" w:cs="宋体"/>
                <w:szCs w:val="21"/>
                <w:lang w:val="en-US" w:eastAsia="zh-CN"/>
              </w:rPr>
              <w:t xml:space="preserve">4.服务承诺不符合本项目采购需求或无不得分。 </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4F748862">
            <w:pPr>
              <w:keepNext w:val="0"/>
              <w:keepLines w:val="0"/>
              <w:suppressLineNumbers w:val="0"/>
              <w:spacing w:before="0" w:beforeAutospacing="0" w:after="0" w:afterAutospacing="0"/>
              <w:ind w:left="0" w:right="0"/>
              <w:jc w:val="center"/>
              <w:rPr>
                <w:rFonts w:hint="default" w:ascii="宋体" w:hAnsi="宋体" w:cs="宋体"/>
                <w:sz w:val="24"/>
                <w:lang w:val="en-US" w:eastAsia="zh-CN"/>
              </w:rPr>
            </w:pPr>
            <w:r>
              <w:rPr>
                <w:rFonts w:hint="eastAsia" w:ascii="宋体" w:hAnsi="宋体" w:cs="宋体"/>
                <w:sz w:val="24"/>
                <w:lang w:val="en-US" w:eastAsia="zh-CN"/>
              </w:rPr>
              <w:t>5分</w:t>
            </w:r>
          </w:p>
        </w:tc>
        <w:tc>
          <w:tcPr>
            <w:tcW w:w="1276" w:type="dxa"/>
            <w:tcBorders>
              <w:top w:val="single" w:color="auto" w:sz="4" w:space="0"/>
              <w:left w:val="single" w:color="auto" w:sz="4" w:space="0"/>
              <w:bottom w:val="single" w:color="auto" w:sz="4" w:space="0"/>
              <w:right w:val="single" w:color="auto" w:sz="8" w:space="0"/>
            </w:tcBorders>
            <w:noWrap w:val="0"/>
            <w:vAlign w:val="center"/>
          </w:tcPr>
          <w:p w14:paraId="36F4F8CD">
            <w:pPr>
              <w:keepNext w:val="0"/>
              <w:keepLines w:val="0"/>
              <w:suppressLineNumbers w:val="0"/>
              <w:spacing w:before="0" w:beforeAutospacing="0" w:after="0" w:afterAutospacing="0"/>
              <w:ind w:left="0" w:right="0"/>
              <w:rPr>
                <w:rFonts w:hint="default" w:ascii="宋体" w:hAnsi="宋体" w:cs="宋体"/>
                <w:sz w:val="24"/>
              </w:rPr>
            </w:pPr>
          </w:p>
        </w:tc>
      </w:tr>
      <w:tr w14:paraId="16337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3C21E1DD">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sz w:val="24"/>
              </w:rPr>
              <w:t>说明：</w:t>
            </w:r>
          </w:p>
          <w:p w14:paraId="52E1C8C7">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sz w:val="24"/>
              </w:rPr>
              <w:t>1.评分标准中有分值区间的，包含区间上限本数，不含下限本数。</w:t>
            </w:r>
          </w:p>
          <w:p w14:paraId="1C7090CD">
            <w:pPr>
              <w:keepNext w:val="0"/>
              <w:keepLines w:val="0"/>
              <w:suppressLineNumbers w:val="0"/>
              <w:autoSpaceDE w:val="0"/>
              <w:autoSpaceDN w:val="0"/>
              <w:adjustRightInd w:val="0"/>
              <w:spacing w:before="0" w:beforeAutospacing="0" w:after="0" w:afterAutospacing="0"/>
              <w:ind w:left="0" w:right="0"/>
              <w:rPr>
                <w:rFonts w:hint="default" w:ascii="宋体" w:hAnsi="宋体" w:cs="宋体"/>
                <w:sz w:val="24"/>
              </w:rPr>
            </w:pPr>
            <w:r>
              <w:rPr>
                <w:rFonts w:hint="eastAsia" w:ascii="宋体" w:hAnsi="宋体" w:cs="宋体"/>
                <w:sz w:val="24"/>
              </w:rPr>
              <w:t>2.评分因素有时间限制（如投标截止日前三年内）的，所提供的合同、证书、证明等材料的时间，以签署日期、颁发日期或出具日期为准。</w:t>
            </w:r>
          </w:p>
          <w:p w14:paraId="0E86A464">
            <w:pPr>
              <w:keepNext w:val="0"/>
              <w:keepLines w:val="0"/>
              <w:suppressLineNumbers w:val="0"/>
              <w:spacing w:before="0" w:beforeAutospacing="0" w:after="0" w:afterAutospacing="0"/>
              <w:ind w:left="0" w:right="0"/>
              <w:rPr>
                <w:rFonts w:hint="default" w:ascii="宋体" w:hAnsi="宋体" w:cs="宋体"/>
                <w:sz w:val="24"/>
              </w:rPr>
            </w:pPr>
          </w:p>
        </w:tc>
      </w:tr>
    </w:tbl>
    <w:p w14:paraId="02EEE964">
      <w:pPr>
        <w:pStyle w:val="4"/>
        <w:numPr>
          <w:ilvl w:val="1"/>
          <w:numId w:val="0"/>
        </w:numPr>
        <w:jc w:val="both"/>
        <w:rPr>
          <w:rStyle w:val="23"/>
          <w:rFonts w:hint="eastAsia"/>
          <w:b/>
          <w:bCs/>
          <w:color w:val="000000" w:themeColor="text1"/>
          <w:sz w:val="36"/>
          <w:szCs w:val="36"/>
        </w:rPr>
      </w:pPr>
    </w:p>
    <w:p w14:paraId="0A4D708C">
      <w:pPr>
        <w:rPr>
          <w:rStyle w:val="23"/>
          <w:rFonts w:hint="eastAsia"/>
          <w:b/>
          <w:bCs/>
          <w:color w:val="000000" w:themeColor="text1"/>
          <w:sz w:val="36"/>
          <w:szCs w:val="36"/>
        </w:rPr>
      </w:pPr>
    </w:p>
    <w:p w14:paraId="14EE42F1">
      <w:pPr>
        <w:pStyle w:val="4"/>
        <w:numPr>
          <w:ilvl w:val="1"/>
          <w:numId w:val="0"/>
        </w:numPr>
        <w:jc w:val="center"/>
        <w:rPr>
          <w:rStyle w:val="23"/>
          <w:rFonts w:hint="eastAsia"/>
          <w:b/>
          <w:bCs/>
          <w:color w:val="000000" w:themeColor="text1"/>
          <w:sz w:val="36"/>
          <w:szCs w:val="36"/>
        </w:rPr>
      </w:pPr>
    </w:p>
    <w:p w14:paraId="11927F1B">
      <w:pPr>
        <w:pStyle w:val="4"/>
        <w:numPr>
          <w:ilvl w:val="1"/>
          <w:numId w:val="0"/>
        </w:numPr>
        <w:jc w:val="center"/>
        <w:rPr>
          <w:rStyle w:val="23"/>
          <w:rFonts w:hint="eastAsia"/>
          <w:b/>
          <w:bCs/>
          <w:color w:val="000000" w:themeColor="text1"/>
          <w:sz w:val="36"/>
          <w:szCs w:val="36"/>
        </w:rPr>
      </w:pPr>
    </w:p>
    <w:p w14:paraId="3B473520">
      <w:pPr>
        <w:keepNext w:val="0"/>
        <w:keepLines w:val="0"/>
        <w:pageBreakBefore w:val="0"/>
        <w:kinsoku/>
        <w:overflowPunct/>
        <w:topLinePunct w:val="0"/>
        <w:bidi w:val="0"/>
        <w:spacing w:line="360" w:lineRule="auto"/>
        <w:jc w:val="center"/>
        <w:textAlignment w:val="auto"/>
        <w:outlineLvl w:val="1"/>
        <w:rPr>
          <w:rFonts w:hint="eastAsia" w:ascii="黑体" w:hAnsi="黑体" w:eastAsia="黑体" w:cs="黑体"/>
          <w:color w:val="000000" w:themeColor="text1"/>
          <w:kern w:val="0"/>
          <w:sz w:val="21"/>
          <w:szCs w:val="21"/>
          <w:lang w:val="zh-CN"/>
        </w:rPr>
      </w:pPr>
    </w:p>
    <w:p w14:paraId="24AD0D4D">
      <w:pPr>
        <w:keepNext w:val="0"/>
        <w:keepLines w:val="0"/>
        <w:pageBreakBefore w:val="0"/>
        <w:kinsoku/>
        <w:overflowPunct/>
        <w:topLinePunct w:val="0"/>
        <w:bidi w:val="0"/>
        <w:spacing w:line="360" w:lineRule="auto"/>
        <w:jc w:val="center"/>
        <w:textAlignment w:val="auto"/>
        <w:outlineLvl w:val="1"/>
        <w:rPr>
          <w:rFonts w:hint="eastAsia" w:ascii="黑体" w:hAnsi="黑体" w:eastAsia="黑体" w:cs="黑体"/>
          <w:color w:val="000000" w:themeColor="text1"/>
          <w:kern w:val="0"/>
          <w:sz w:val="21"/>
          <w:szCs w:val="21"/>
          <w:lang w:val="zh-CN"/>
        </w:rPr>
      </w:pPr>
    </w:p>
    <w:p w14:paraId="38CA7170">
      <w:pPr>
        <w:pStyle w:val="4"/>
        <w:numPr>
          <w:ilvl w:val="1"/>
          <w:numId w:val="0"/>
        </w:numPr>
        <w:jc w:val="center"/>
        <w:rPr>
          <w:rFonts w:hint="eastAsia" w:ascii="黑体" w:hAnsi="黑体" w:eastAsia="黑体" w:cs="黑体"/>
          <w:color w:val="000000" w:themeColor="text1"/>
          <w:kern w:val="0"/>
          <w:sz w:val="21"/>
          <w:szCs w:val="21"/>
          <w:lang w:val="zh-CN"/>
        </w:rPr>
      </w:pPr>
      <w:r>
        <w:rPr>
          <w:rStyle w:val="23"/>
          <w:rFonts w:hint="eastAsia"/>
          <w:b/>
          <w:bCs/>
          <w:color w:val="000000" w:themeColor="text1"/>
          <w:sz w:val="36"/>
          <w:szCs w:val="36"/>
        </w:rPr>
        <w:t>第六章  投标人须知</w:t>
      </w:r>
    </w:p>
    <w:p w14:paraId="11B331EE">
      <w:pPr>
        <w:keepNext w:val="0"/>
        <w:keepLines w:val="0"/>
        <w:pageBreakBefore w:val="0"/>
        <w:kinsoku/>
        <w:overflowPunct/>
        <w:topLinePunct w:val="0"/>
        <w:bidi w:val="0"/>
        <w:spacing w:line="360" w:lineRule="auto"/>
        <w:jc w:val="center"/>
        <w:textAlignment w:val="auto"/>
        <w:outlineLvl w:val="1"/>
        <w:rPr>
          <w:rFonts w:ascii="宋体" w:hAnsi="宋体"/>
          <w:color w:val="000000" w:themeColor="text1"/>
          <w:sz w:val="21"/>
          <w:szCs w:val="21"/>
        </w:rPr>
      </w:pPr>
      <w:r>
        <w:rPr>
          <w:rFonts w:hint="eastAsia" w:ascii="黑体" w:hAnsi="黑体" w:eastAsia="黑体" w:cs="黑体"/>
          <w:color w:val="000000" w:themeColor="text1"/>
          <w:kern w:val="0"/>
          <w:sz w:val="21"/>
          <w:szCs w:val="21"/>
          <w:lang w:val="zh-CN"/>
        </w:rPr>
        <w:t>一、总则</w:t>
      </w:r>
    </w:p>
    <w:p w14:paraId="64B872B2">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b/>
          <w:bCs/>
          <w:color w:val="000000" w:themeColor="text1"/>
          <w:sz w:val="21"/>
          <w:szCs w:val="21"/>
        </w:rPr>
      </w:pPr>
      <w:r>
        <w:rPr>
          <w:rFonts w:hint="eastAsia" w:ascii="宋体" w:hAnsi="宋体"/>
          <w:b/>
          <w:bCs/>
          <w:color w:val="000000" w:themeColor="text1"/>
          <w:sz w:val="21"/>
          <w:szCs w:val="21"/>
        </w:rPr>
        <w:t>1. 定义</w:t>
      </w:r>
    </w:p>
    <w:p w14:paraId="3D4E9F36">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olor w:val="000000" w:themeColor="text1"/>
          <w:sz w:val="21"/>
          <w:szCs w:val="21"/>
        </w:rPr>
      </w:pPr>
      <w:r>
        <w:rPr>
          <w:rFonts w:hint="eastAsia" w:ascii="宋体" w:hAnsi="宋体"/>
          <w:color w:val="000000" w:themeColor="text1"/>
          <w:sz w:val="21"/>
          <w:szCs w:val="21"/>
        </w:rPr>
        <w:t xml:space="preserve">1.1 “采购人”是指依法进行政府采购的国家机关、事业单位、团体组织。本项目采购人详见本招标文件中第一章《投标邀请》。 </w:t>
      </w:r>
    </w:p>
    <w:p w14:paraId="54A783DD">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olor w:val="000000" w:themeColor="text1"/>
          <w:sz w:val="21"/>
          <w:szCs w:val="21"/>
        </w:rPr>
      </w:pPr>
      <w:r>
        <w:rPr>
          <w:rFonts w:hint="eastAsia" w:ascii="宋体" w:hAnsi="宋体"/>
          <w:color w:val="000000" w:themeColor="text1"/>
          <w:sz w:val="21"/>
          <w:szCs w:val="21"/>
        </w:rPr>
        <w:t>1.2 “采购</w:t>
      </w:r>
      <w:r>
        <w:rPr>
          <w:rFonts w:hint="eastAsia" w:ascii="宋体" w:hAnsi="宋体"/>
          <w:color w:val="000000" w:themeColor="text1"/>
          <w:sz w:val="21"/>
          <w:szCs w:val="21"/>
          <w:lang w:val="en-US" w:eastAsia="zh-CN"/>
        </w:rPr>
        <w:t>代理</w:t>
      </w:r>
      <w:r>
        <w:rPr>
          <w:rFonts w:hint="eastAsia" w:ascii="宋体" w:hAnsi="宋体"/>
          <w:color w:val="000000" w:themeColor="text1"/>
          <w:sz w:val="21"/>
          <w:szCs w:val="21"/>
        </w:rPr>
        <w:t>机构”是指依据《政府采购委托代理协议》，受采购人委托具体组织本次招标采购活动的单位，即</w:t>
      </w:r>
      <w:r>
        <w:rPr>
          <w:rFonts w:hint="eastAsia" w:ascii="宋体" w:hAnsi="宋体"/>
          <w:color w:val="000000" w:themeColor="text1"/>
          <w:sz w:val="21"/>
          <w:szCs w:val="21"/>
          <w:lang w:val="en-US" w:eastAsia="zh-CN"/>
        </w:rPr>
        <w:t>吉林省中达汇成项目管理有限公司</w:t>
      </w:r>
      <w:r>
        <w:rPr>
          <w:rFonts w:hint="eastAsia" w:ascii="宋体" w:hAnsi="宋体"/>
          <w:color w:val="000000" w:themeColor="text1"/>
          <w:sz w:val="21"/>
          <w:szCs w:val="21"/>
        </w:rPr>
        <w:t>。</w:t>
      </w:r>
    </w:p>
    <w:p w14:paraId="0F218186">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sz w:val="21"/>
          <w:szCs w:val="21"/>
        </w:rPr>
      </w:pPr>
      <w:r>
        <w:rPr>
          <w:rFonts w:hint="eastAsia" w:ascii="宋体" w:hAnsi="宋体"/>
          <w:sz w:val="21"/>
          <w:szCs w:val="21"/>
        </w:rPr>
        <w:t>1.3 “服务”是指本招标文件中所属服务。</w:t>
      </w:r>
    </w:p>
    <w:p w14:paraId="2AC5776F">
      <w:pPr>
        <w:keepNext w:val="0"/>
        <w:keepLines w:val="0"/>
        <w:pageBreakBefore w:val="0"/>
        <w:kinsoku/>
        <w:overflowPunct/>
        <w:topLinePunct w:val="0"/>
        <w:bidi w:val="0"/>
        <w:adjustRightInd w:val="0"/>
        <w:snapToGrid w:val="0"/>
        <w:spacing w:line="360" w:lineRule="auto"/>
        <w:ind w:firstLine="388" w:firstLineChars="200"/>
        <w:textAlignment w:val="auto"/>
        <w:rPr>
          <w:rFonts w:ascii="宋体" w:hAnsi="宋体"/>
          <w:color w:val="000000" w:themeColor="text1"/>
          <w:sz w:val="21"/>
          <w:szCs w:val="21"/>
        </w:rPr>
      </w:pPr>
      <w:r>
        <w:rPr>
          <w:rFonts w:hint="eastAsia" w:ascii="宋体" w:hAnsi="宋体"/>
          <w:color w:val="000000" w:themeColor="text1"/>
          <w:sz w:val="21"/>
          <w:szCs w:val="21"/>
        </w:rPr>
        <w:t>1.4 “投标人（供应商）”是指</w:t>
      </w:r>
      <w:r>
        <w:rPr>
          <w:rFonts w:ascii="宋体" w:hAnsi="宋体"/>
          <w:color w:val="000000" w:themeColor="text1"/>
          <w:sz w:val="21"/>
          <w:szCs w:val="21"/>
        </w:rPr>
        <w:t>响应招标、参加投标竞争的法人、其他组织或者自然人。</w:t>
      </w:r>
    </w:p>
    <w:p w14:paraId="6FD36BB5">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olor w:val="000000" w:themeColor="text1"/>
          <w:sz w:val="21"/>
          <w:szCs w:val="21"/>
        </w:rPr>
      </w:pPr>
      <w:r>
        <w:rPr>
          <w:rFonts w:hint="eastAsia" w:ascii="宋体" w:hAnsi="宋体"/>
          <w:color w:val="000000" w:themeColor="text1"/>
          <w:sz w:val="21"/>
          <w:szCs w:val="21"/>
        </w:rPr>
        <w:t>1.5 “合格投标人”是指</w:t>
      </w:r>
      <w:r>
        <w:rPr>
          <w:rFonts w:hint="eastAsia" w:ascii="宋体" w:hAnsi="宋体"/>
          <w:bCs/>
          <w:color w:val="000000" w:themeColor="text1"/>
          <w:sz w:val="21"/>
          <w:szCs w:val="21"/>
        </w:rPr>
        <w:t>投标文件提交成功、解密成功、能正常导入电子开标系统，且</w:t>
      </w:r>
      <w:r>
        <w:rPr>
          <w:rFonts w:hint="eastAsia" w:ascii="宋体" w:hAnsi="宋体"/>
          <w:color w:val="000000" w:themeColor="text1"/>
          <w:sz w:val="21"/>
          <w:szCs w:val="21"/>
        </w:rPr>
        <w:t>资格审查和符合性审查合格的投标人。</w:t>
      </w:r>
    </w:p>
    <w:p w14:paraId="1EF10908">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olor w:val="000000" w:themeColor="text1"/>
          <w:sz w:val="21"/>
          <w:szCs w:val="21"/>
        </w:rPr>
        <w:t xml:space="preserve">1.6 </w:t>
      </w:r>
      <w:r>
        <w:rPr>
          <w:rFonts w:hint="eastAsia" w:ascii="宋体" w:hAnsi="宋体" w:cs="宋体"/>
          <w:color w:val="000000" w:themeColor="text1"/>
          <w:sz w:val="21"/>
          <w:szCs w:val="21"/>
        </w:rPr>
        <w:t>本招标文件各部分规定的期间以时、日、月、年计算。期间开始的时和日，不计算在期间内，而从次日开始计算。期间届满的最后一天是节假日的，以节假日后的第一日为期间届满的日期。</w:t>
      </w:r>
    </w:p>
    <w:p w14:paraId="39D9CE2C">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1.7 本招标文件所称“投标截止日前一年内”，是指投标截止日前365天内（如某项目投标截止日为2020年8月1日，此项目“投标截止日前一年内”是指2019年8月1日-2020年7月31日）。</w:t>
      </w:r>
    </w:p>
    <w:p w14:paraId="42D2C627">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“投标截止日前二年内”、“投标截止日前三年内”等，均按此要求确认。</w:t>
      </w:r>
    </w:p>
    <w:p w14:paraId="11176D13">
      <w:pPr>
        <w:pStyle w:val="40"/>
        <w:keepNext w:val="0"/>
        <w:keepLines w:val="0"/>
        <w:pageBreakBefore w:val="0"/>
        <w:numPr>
          <w:ilvl w:val="0"/>
          <w:numId w:val="0"/>
        </w:numPr>
        <w:tabs>
          <w:tab w:val="left" w:pos="720"/>
          <w:tab w:val="clear" w:pos="709"/>
        </w:tabs>
        <w:kinsoku/>
        <w:overflowPunct/>
        <w:topLinePunct w:val="0"/>
        <w:bidi w:val="0"/>
        <w:spacing w:line="360" w:lineRule="auto"/>
        <w:ind w:firstLine="388" w:firstLineChars="200"/>
        <w:textAlignment w:val="auto"/>
        <w:rPr>
          <w:rFonts w:cs="宋体"/>
          <w:b/>
          <w:bCs/>
          <w:color w:val="000000" w:themeColor="text1"/>
          <w:sz w:val="21"/>
          <w:szCs w:val="21"/>
        </w:rPr>
      </w:pPr>
      <w:r>
        <w:rPr>
          <w:rFonts w:hint="eastAsia" w:cs="宋体"/>
          <w:b/>
          <w:bCs/>
          <w:color w:val="000000" w:themeColor="text1"/>
          <w:sz w:val="21"/>
          <w:szCs w:val="21"/>
        </w:rPr>
        <w:t>2.投标人参加政府采购的条件</w:t>
      </w:r>
    </w:p>
    <w:p w14:paraId="20254010">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2.1在投标</w:t>
      </w:r>
      <w:r>
        <w:rPr>
          <w:rFonts w:hint="eastAsia" w:ascii="宋体" w:hAnsi="宋体" w:eastAsia="宋体" w:cs="宋体"/>
          <w:color w:val="000000" w:themeColor="text1"/>
          <w:sz w:val="21"/>
          <w:szCs w:val="21"/>
        </w:rPr>
        <w:t>前</w:t>
      </w:r>
      <w:r>
        <w:rPr>
          <w:rFonts w:hint="eastAsia" w:ascii="宋体" w:hAnsi="宋体" w:eastAsia="宋体" w:cs="宋体"/>
          <w:color w:val="000000" w:themeColor="text1"/>
          <w:sz w:val="21"/>
          <w:szCs w:val="21"/>
          <w:lang w:val="en-US" w:eastAsia="zh-CN"/>
        </w:rPr>
        <w:t>供应商在政府采购云平台注册入库成为正式供应商后，通过政府采购云平台递交电子投标文件（在平台上按《政府采购项目电子交易管理操作指南-供应商》进行投标操作）</w:t>
      </w:r>
      <w:r>
        <w:rPr>
          <w:rFonts w:hint="eastAsia" w:ascii="宋体" w:hAnsi="宋体" w:eastAsia="宋体" w:cs="宋体"/>
          <w:color w:val="000000" w:themeColor="text1"/>
          <w:sz w:val="21"/>
          <w:szCs w:val="21"/>
        </w:rPr>
        <w:t>。</w:t>
      </w:r>
    </w:p>
    <w:p w14:paraId="2997F4BE">
      <w:pPr>
        <w:keepNext w:val="0"/>
        <w:keepLines w:val="0"/>
        <w:pageBreakBefore w:val="0"/>
        <w:kinsoku/>
        <w:overflowPunct/>
        <w:topLinePunct w:val="0"/>
        <w:bidi w:val="0"/>
        <w:spacing w:line="360" w:lineRule="auto"/>
        <w:ind w:firstLine="380" w:firstLineChars="196"/>
        <w:textAlignment w:val="auto"/>
        <w:rPr>
          <w:rFonts w:ascii="宋体" w:hAnsi="宋体" w:cs="宋体"/>
          <w:color w:val="000000" w:themeColor="text1"/>
          <w:sz w:val="21"/>
          <w:szCs w:val="21"/>
        </w:rPr>
      </w:pPr>
      <w:r>
        <w:rPr>
          <w:rFonts w:hint="eastAsia" w:ascii="宋体" w:hAnsi="宋体" w:cs="宋体"/>
          <w:color w:val="000000" w:themeColor="text1"/>
          <w:sz w:val="21"/>
          <w:szCs w:val="21"/>
        </w:rPr>
        <w:t>2.2 符合招标文件第一章《投标邀请》中规定的投标人资格条件。</w:t>
      </w:r>
    </w:p>
    <w:p w14:paraId="20AF0687">
      <w:pPr>
        <w:pStyle w:val="40"/>
        <w:keepNext w:val="0"/>
        <w:keepLines w:val="0"/>
        <w:pageBreakBefore w:val="0"/>
        <w:numPr>
          <w:ilvl w:val="0"/>
          <w:numId w:val="0"/>
        </w:numPr>
        <w:tabs>
          <w:tab w:val="left" w:pos="720"/>
          <w:tab w:val="clear" w:pos="709"/>
        </w:tabs>
        <w:kinsoku/>
        <w:overflowPunct/>
        <w:topLinePunct w:val="0"/>
        <w:bidi w:val="0"/>
        <w:spacing w:line="360" w:lineRule="auto"/>
        <w:ind w:firstLine="388" w:firstLineChars="200"/>
        <w:textAlignment w:val="auto"/>
        <w:rPr>
          <w:rFonts w:cs="宋体"/>
          <w:b/>
          <w:bCs/>
          <w:sz w:val="21"/>
          <w:szCs w:val="21"/>
        </w:rPr>
      </w:pPr>
      <w:r>
        <w:rPr>
          <w:rFonts w:hint="eastAsia" w:cs="宋体"/>
          <w:b/>
          <w:bCs/>
          <w:sz w:val="21"/>
          <w:szCs w:val="21"/>
        </w:rPr>
        <w:t>3.合格的服务</w:t>
      </w:r>
    </w:p>
    <w:p w14:paraId="2E5E0EEF">
      <w:pPr>
        <w:keepNext w:val="0"/>
        <w:keepLines w:val="0"/>
        <w:pageBreakBefore w:val="0"/>
        <w:kinsoku/>
        <w:overflowPunct/>
        <w:topLinePunct w:val="0"/>
        <w:bidi w:val="0"/>
        <w:spacing w:line="360" w:lineRule="auto"/>
        <w:ind w:firstLine="382" w:firstLineChars="197"/>
        <w:textAlignment w:val="auto"/>
        <w:rPr>
          <w:rFonts w:ascii="宋体" w:hAnsi="宋体"/>
          <w:sz w:val="21"/>
          <w:szCs w:val="21"/>
        </w:rPr>
      </w:pPr>
      <w:r>
        <w:rPr>
          <w:rFonts w:hint="eastAsia" w:ascii="宋体" w:hAnsi="宋体"/>
          <w:sz w:val="21"/>
          <w:szCs w:val="21"/>
        </w:rPr>
        <w:t>3.1投标人提供的服务应当符合招标文件的要求，并且其质量完全符合国家标准、行业标准或地方标准。</w:t>
      </w:r>
    </w:p>
    <w:p w14:paraId="1958AE33">
      <w:pPr>
        <w:keepNext w:val="0"/>
        <w:keepLines w:val="0"/>
        <w:pageBreakBefore w:val="0"/>
        <w:kinsoku/>
        <w:overflowPunct/>
        <w:topLinePunct w:val="0"/>
        <w:bidi w:val="0"/>
        <w:spacing w:line="360" w:lineRule="auto"/>
        <w:ind w:firstLine="382" w:firstLineChars="197"/>
        <w:textAlignment w:val="auto"/>
        <w:rPr>
          <w:rFonts w:ascii="宋体" w:hAnsi="宋体"/>
          <w:sz w:val="21"/>
          <w:szCs w:val="21"/>
        </w:rPr>
      </w:pPr>
      <w:r>
        <w:rPr>
          <w:rFonts w:hint="eastAsia" w:ascii="宋体" w:hAnsi="宋体"/>
          <w:sz w:val="21"/>
          <w:szCs w:val="21"/>
        </w:rPr>
        <w:t>3.2.投标人所提供的服务应当没有侵犯任何第三方的知识产权、技术秘密等合法权利，不存在任何产权瑕疵。</w:t>
      </w:r>
    </w:p>
    <w:p w14:paraId="7B26D2DC">
      <w:pPr>
        <w:keepNext w:val="0"/>
        <w:keepLines w:val="0"/>
        <w:pageBreakBefore w:val="0"/>
        <w:kinsoku/>
        <w:overflowPunct/>
        <w:topLinePunct w:val="0"/>
        <w:bidi w:val="0"/>
        <w:adjustRightInd w:val="0"/>
        <w:snapToGrid w:val="0"/>
        <w:spacing w:line="360" w:lineRule="auto"/>
        <w:ind w:firstLine="382" w:firstLineChars="197"/>
        <w:textAlignment w:val="auto"/>
        <w:rPr>
          <w:rFonts w:hint="eastAsia" w:ascii="宋体" w:hAnsi="宋体"/>
          <w:sz w:val="21"/>
          <w:szCs w:val="21"/>
          <w:highlight w:val="none"/>
        </w:rPr>
      </w:pPr>
      <w:r>
        <w:rPr>
          <w:rFonts w:hint="eastAsia" w:ascii="宋体" w:hAnsi="宋体"/>
          <w:sz w:val="21"/>
          <w:szCs w:val="21"/>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7B6EF24A">
      <w:pPr>
        <w:keepNext w:val="0"/>
        <w:keepLines w:val="0"/>
        <w:pageBreakBefore w:val="0"/>
        <w:kinsoku/>
        <w:overflowPunct/>
        <w:topLinePunct w:val="0"/>
        <w:bidi w:val="0"/>
        <w:adjustRightInd w:val="0"/>
        <w:snapToGrid w:val="0"/>
        <w:spacing w:line="360" w:lineRule="auto"/>
        <w:ind w:firstLine="382" w:firstLineChars="197"/>
        <w:textAlignment w:val="auto"/>
        <w:rPr>
          <w:rFonts w:hint="eastAsia" w:ascii="宋体" w:hAnsi="宋体" w:eastAsia="宋体" w:cs="宋体"/>
          <w:color w:val="000000" w:themeColor="text1"/>
          <w:sz w:val="21"/>
          <w:szCs w:val="21"/>
          <w:lang w:eastAsia="zh-CN"/>
        </w:rPr>
      </w:pPr>
      <w:r>
        <w:rPr>
          <w:rFonts w:hint="eastAsia" w:ascii="宋体" w:hAnsi="宋体" w:cs="宋体"/>
          <w:b/>
          <w:bCs/>
          <w:color w:val="000000" w:themeColor="text1"/>
          <w:sz w:val="21"/>
          <w:szCs w:val="21"/>
        </w:rPr>
        <w:t>4.联合体投标</w:t>
      </w:r>
      <w:r>
        <w:rPr>
          <w:rFonts w:hint="eastAsia" w:ascii="宋体" w:hAnsi="宋体" w:cs="宋体"/>
          <w:b/>
          <w:bCs/>
          <w:color w:val="000000" w:themeColor="text1"/>
          <w:sz w:val="21"/>
          <w:szCs w:val="21"/>
          <w:lang w:eastAsia="zh-CN"/>
        </w:rPr>
        <w:t>（</w:t>
      </w:r>
      <w:r>
        <w:rPr>
          <w:rFonts w:hint="eastAsia" w:ascii="宋体" w:hAnsi="宋体" w:cs="宋体"/>
          <w:b/>
          <w:bCs/>
          <w:color w:val="000000" w:themeColor="text1"/>
          <w:sz w:val="21"/>
          <w:szCs w:val="21"/>
          <w:lang w:val="en-US" w:eastAsia="zh-CN"/>
        </w:rPr>
        <w:t>本项目不接受联合体投标</w:t>
      </w:r>
      <w:r>
        <w:rPr>
          <w:rFonts w:hint="eastAsia" w:ascii="宋体" w:hAnsi="宋体" w:cs="宋体"/>
          <w:b/>
          <w:bCs/>
          <w:color w:val="000000" w:themeColor="text1"/>
          <w:sz w:val="21"/>
          <w:szCs w:val="21"/>
          <w:lang w:eastAsia="zh-CN"/>
        </w:rPr>
        <w:t>）</w:t>
      </w:r>
    </w:p>
    <w:p w14:paraId="05976F66">
      <w:pPr>
        <w:keepNext w:val="0"/>
        <w:keepLines w:val="0"/>
        <w:pageBreakBefore w:val="0"/>
        <w:kinsoku/>
        <w:overflowPunct/>
        <w:topLinePunct w:val="0"/>
        <w:bidi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如果招标文件第一章《投标邀请》中没有特殊说明，本次招标允许由2个以上投标人组成1个联合体以1个投标人身份共同投标。联合体各方应符合下列要求：</w:t>
      </w:r>
    </w:p>
    <w:p w14:paraId="693C46ED">
      <w:pPr>
        <w:keepNext w:val="0"/>
        <w:keepLines w:val="0"/>
        <w:pageBreakBefore w:val="0"/>
        <w:kinsoku/>
        <w:overflowPunct/>
        <w:topLinePunct w:val="0"/>
        <w:bidi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1EB61DF9">
      <w:pPr>
        <w:keepNext w:val="0"/>
        <w:keepLines w:val="0"/>
        <w:pageBreakBefore w:val="0"/>
        <w:kinsoku/>
        <w:overflowPunct/>
        <w:topLinePunct w:val="0"/>
        <w:bidi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4.2 联合体各方之间应当签订《联合协议》并在投标文件内提交，明确约定联合体各方承担的工作和相应的责任。该协议书对联合体各方均具有法律约束力。</w:t>
      </w:r>
    </w:p>
    <w:p w14:paraId="7C000072">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4.3 联合体各方应按招标文件提供的格式签订《联合协议》，明确各方权利义务，并承诺就中标项目向采购人承担连带责任。</w:t>
      </w:r>
    </w:p>
    <w:p w14:paraId="1E72FB4C">
      <w:pPr>
        <w:keepNext w:val="0"/>
        <w:keepLines w:val="0"/>
        <w:pageBreakBefore w:val="0"/>
        <w:kinsoku/>
        <w:overflowPunct/>
        <w:topLinePunct w:val="0"/>
        <w:bidi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color w:val="000000" w:themeColor="text1"/>
          <w:sz w:val="21"/>
          <w:szCs w:val="21"/>
        </w:rPr>
        <w:t>4.4 联合体中标后，联合体各方应当共同与采购人签订采购合同，就采购合同约定的事项对采购人承担连带责任。</w:t>
      </w:r>
    </w:p>
    <w:p w14:paraId="6C9BA42A">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5.投标费用</w:t>
      </w:r>
    </w:p>
    <w:p w14:paraId="426F8FEA">
      <w:pPr>
        <w:keepNext w:val="0"/>
        <w:keepLines w:val="0"/>
        <w:pageBreakBefore w:val="0"/>
        <w:kinsoku/>
        <w:overflowPunct/>
        <w:topLinePunct w:val="0"/>
        <w:bidi w:val="0"/>
        <w:adjustRightInd w:val="0"/>
        <w:snapToGrid w:val="0"/>
        <w:spacing w:line="360" w:lineRule="auto"/>
        <w:ind w:firstLine="382" w:firstLineChars="197"/>
        <w:textAlignment w:val="auto"/>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rPr>
        <w:t>投标人应承担所有与准备和参加投标有关的费用，采购人和</w:t>
      </w:r>
      <w:r>
        <w:rPr>
          <w:rFonts w:hint="eastAsia" w:ascii="宋体" w:hAnsi="宋体" w:cs="宋体"/>
          <w:color w:val="000000" w:themeColor="text1"/>
          <w:sz w:val="21"/>
          <w:szCs w:val="21"/>
          <w:lang w:eastAsia="zh-CN"/>
        </w:rPr>
        <w:t>采购代理机构</w:t>
      </w:r>
      <w:r>
        <w:rPr>
          <w:rFonts w:hint="eastAsia" w:ascii="宋体" w:hAnsi="宋体" w:cs="宋体"/>
          <w:color w:val="000000" w:themeColor="text1"/>
          <w:sz w:val="21"/>
          <w:szCs w:val="21"/>
        </w:rPr>
        <w:t>在任何情况下均无义务和责任承担这些费用。</w:t>
      </w:r>
      <w:r>
        <w:rPr>
          <w:rFonts w:hint="eastAsia" w:ascii="宋体" w:hAnsi="宋体" w:cs="宋体"/>
          <w:color w:val="000000" w:themeColor="text1"/>
          <w:sz w:val="21"/>
          <w:szCs w:val="21"/>
          <w:lang w:val="en-US" w:eastAsia="zh-CN"/>
        </w:rPr>
        <w:t>本项目成交服务费由中标人支付，中标人在中标通知书发放前一次性支付。</w:t>
      </w:r>
    </w:p>
    <w:p w14:paraId="32D49E66">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6.信息发布</w:t>
      </w:r>
    </w:p>
    <w:p w14:paraId="2E232924">
      <w:pPr>
        <w:keepNext w:val="0"/>
        <w:keepLines w:val="0"/>
        <w:pageBreakBefore w:val="0"/>
        <w:kinsoku/>
        <w:overflowPunct/>
        <w:topLinePunct w:val="0"/>
        <w:bidi w:val="0"/>
        <w:adjustRightInd w:val="0"/>
        <w:snapToGrid w:val="0"/>
        <w:spacing w:line="360" w:lineRule="auto"/>
        <w:ind w:firstLine="382" w:firstLineChars="197"/>
        <w:textAlignment w:val="auto"/>
        <w:rPr>
          <w:rFonts w:ascii="Arial" w:hAnsi="Arial" w:cs="Arial"/>
          <w:color w:val="000000" w:themeColor="text1"/>
          <w:sz w:val="21"/>
          <w:szCs w:val="21"/>
          <w:shd w:val="clear" w:color="auto" w:fill="FFFFFF"/>
        </w:rPr>
      </w:pPr>
      <w:r>
        <w:rPr>
          <w:rFonts w:hint="eastAsia" w:ascii="宋体" w:hAnsi="宋体" w:cs="宋体"/>
          <w:color w:val="000000" w:themeColor="text1"/>
          <w:sz w:val="21"/>
          <w:szCs w:val="21"/>
        </w:rPr>
        <w:t>本采购项目需要公开的有关信息，包括招标公告、中标公告、更正公告等与招标活动有关的通知，</w:t>
      </w:r>
      <w:r>
        <w:rPr>
          <w:rFonts w:hint="eastAsia" w:ascii="宋体" w:hAnsi="宋体" w:cs="宋体"/>
          <w:color w:val="000000" w:themeColor="text1"/>
          <w:sz w:val="21"/>
          <w:szCs w:val="21"/>
          <w:lang w:eastAsia="zh-CN"/>
        </w:rPr>
        <w:t>采购代理机构</w:t>
      </w:r>
      <w:r>
        <w:rPr>
          <w:rFonts w:hint="eastAsia" w:ascii="宋体" w:hAnsi="宋体" w:cs="宋体"/>
          <w:color w:val="000000" w:themeColor="text1"/>
          <w:sz w:val="21"/>
          <w:szCs w:val="21"/>
        </w:rPr>
        <w:t>将通过</w:t>
      </w:r>
      <w:r>
        <w:rPr>
          <w:rFonts w:hint="eastAsia" w:ascii="宋体" w:hAnsi="宋体" w:eastAsia="宋体" w:cs="宋体"/>
          <w:color w:val="000000" w:themeColor="text1"/>
          <w:sz w:val="21"/>
          <w:szCs w:val="21"/>
          <w:lang w:val="en-US" w:eastAsia="zh-CN"/>
        </w:rPr>
        <w:t>政采云平台（同步推送到吉林省政府采购网）、中国招标投标公共服务平台</w:t>
      </w:r>
      <w:r>
        <w:rPr>
          <w:rFonts w:hint="eastAsia" w:ascii="宋体" w:hAnsi="宋体" w:eastAsia="宋体" w:cs="宋体"/>
          <w:color w:val="000000" w:themeColor="text1"/>
          <w:sz w:val="21"/>
          <w:szCs w:val="21"/>
        </w:rPr>
        <w:t>等</w:t>
      </w:r>
      <w:r>
        <w:rPr>
          <w:rFonts w:hint="eastAsia" w:ascii="宋体" w:hAnsi="宋体" w:cs="宋体"/>
          <w:color w:val="000000" w:themeColor="text1"/>
          <w:sz w:val="21"/>
          <w:szCs w:val="21"/>
        </w:rPr>
        <w:t>政府采购信息发布媒体公开发布。投标人在参与本采购项目招投标活动期间，请及时关注以上媒体上的相关信息，投标人因</w:t>
      </w:r>
      <w:r>
        <w:rPr>
          <w:rFonts w:hint="eastAsia" w:ascii="宋体" w:hAnsi="宋体"/>
          <w:color w:val="000000" w:themeColor="text1"/>
          <w:sz w:val="21"/>
          <w:szCs w:val="21"/>
        </w:rPr>
        <w:t>没有及时关注而未能如期获取相关信息，是投标人的风险，</w:t>
      </w:r>
      <w:r>
        <w:rPr>
          <w:rFonts w:hint="eastAsia" w:ascii="宋体" w:hAnsi="宋体"/>
          <w:color w:val="000000" w:themeColor="text1"/>
          <w:sz w:val="21"/>
          <w:szCs w:val="21"/>
          <w:lang w:eastAsia="zh-CN"/>
        </w:rPr>
        <w:t>采购代理机构</w:t>
      </w:r>
      <w:r>
        <w:rPr>
          <w:rFonts w:hint="eastAsia" w:ascii="宋体" w:hAnsi="宋体"/>
          <w:color w:val="000000" w:themeColor="text1"/>
          <w:sz w:val="21"/>
          <w:szCs w:val="21"/>
        </w:rPr>
        <w:t>对此不承担任何责任。</w:t>
      </w:r>
    </w:p>
    <w:p w14:paraId="0F737D9E">
      <w:pPr>
        <w:keepNext w:val="0"/>
        <w:keepLines w:val="0"/>
        <w:pageBreakBefore w:val="0"/>
        <w:kinsoku/>
        <w:overflowPunct/>
        <w:topLinePunct w:val="0"/>
        <w:bidi w:val="0"/>
        <w:spacing w:line="360" w:lineRule="auto"/>
        <w:jc w:val="center"/>
        <w:textAlignment w:val="auto"/>
        <w:outlineLvl w:val="1"/>
        <w:rPr>
          <w:rFonts w:ascii="Arial" w:hAnsi="Arial" w:cs="Arial"/>
          <w:color w:val="000000" w:themeColor="text1"/>
          <w:sz w:val="21"/>
          <w:szCs w:val="21"/>
          <w:shd w:val="clear" w:color="auto" w:fill="FFFFFF"/>
        </w:rPr>
      </w:pPr>
      <w:r>
        <w:rPr>
          <w:rFonts w:hint="eastAsia" w:ascii="黑体" w:hAnsi="黑体" w:eastAsia="黑体" w:cs="黑体"/>
          <w:color w:val="000000" w:themeColor="text1"/>
          <w:kern w:val="0"/>
          <w:sz w:val="21"/>
          <w:szCs w:val="21"/>
          <w:lang w:val="zh-CN"/>
        </w:rPr>
        <w:t>二、招标文件</w:t>
      </w:r>
    </w:p>
    <w:p w14:paraId="06A6E99A">
      <w:pPr>
        <w:pStyle w:val="40"/>
        <w:keepNext w:val="0"/>
        <w:keepLines w:val="0"/>
        <w:pageBreakBefore w:val="0"/>
        <w:numPr>
          <w:ilvl w:val="0"/>
          <w:numId w:val="0"/>
        </w:numPr>
        <w:tabs>
          <w:tab w:val="left" w:pos="900"/>
          <w:tab w:val="left" w:pos="1573"/>
        </w:tabs>
        <w:kinsoku/>
        <w:overflowPunct/>
        <w:topLinePunct w:val="0"/>
        <w:bidi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7.招标文件</w:t>
      </w:r>
    </w:p>
    <w:p w14:paraId="6D92689D">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 xml:space="preserve">招标文件包括下述内容：                           </w:t>
      </w:r>
    </w:p>
    <w:p w14:paraId="594A67C4">
      <w:pPr>
        <w:keepNext w:val="0"/>
        <w:keepLines w:val="0"/>
        <w:pageBreakBefore w:val="0"/>
        <w:kinsoku/>
        <w:overflowPunct/>
        <w:topLinePunct w:val="0"/>
        <w:bidi w:val="0"/>
        <w:adjustRightInd w:val="0"/>
        <w:snapToGrid w:val="0"/>
        <w:spacing w:line="360" w:lineRule="auto"/>
        <w:ind w:firstLine="382" w:firstLineChars="197"/>
        <w:textAlignment w:val="auto"/>
        <w:rPr>
          <w:rFonts w:hint="default" w:ascii="宋体" w:hAnsi="宋体" w:eastAsia="宋体" w:cs="宋体"/>
          <w:bCs/>
          <w:color w:val="000000" w:themeColor="text1"/>
          <w:sz w:val="21"/>
          <w:szCs w:val="21"/>
          <w:lang w:val="en-US" w:eastAsia="zh-CN"/>
        </w:rPr>
      </w:pPr>
      <w:r>
        <w:rPr>
          <w:rFonts w:hint="eastAsia" w:ascii="宋体" w:hAnsi="宋体" w:cs="宋体"/>
          <w:bCs/>
          <w:color w:val="000000" w:themeColor="text1"/>
          <w:sz w:val="21"/>
          <w:szCs w:val="21"/>
        </w:rPr>
        <w:t xml:space="preserve">第一章   </w:t>
      </w:r>
      <w:r>
        <w:rPr>
          <w:rFonts w:hint="eastAsia" w:ascii="宋体" w:hAnsi="宋体" w:cs="宋体"/>
          <w:bCs/>
          <w:color w:val="000000" w:themeColor="text1"/>
          <w:sz w:val="21"/>
          <w:szCs w:val="21"/>
          <w:lang w:val="en-US" w:eastAsia="zh-CN"/>
        </w:rPr>
        <w:t>招标公告</w:t>
      </w:r>
    </w:p>
    <w:p w14:paraId="0D879B69">
      <w:pPr>
        <w:keepNext w:val="0"/>
        <w:keepLines w:val="0"/>
        <w:pageBreakBefore w:val="0"/>
        <w:kinsoku/>
        <w:overflowPunct/>
        <w:topLinePunct w:val="0"/>
        <w:bidi w:val="0"/>
        <w:adjustRightInd w:val="0"/>
        <w:snapToGrid w:val="0"/>
        <w:spacing w:line="360" w:lineRule="auto"/>
        <w:ind w:firstLine="382" w:firstLineChars="197"/>
        <w:textAlignment w:val="auto"/>
        <w:rPr>
          <w:rFonts w:hint="eastAsia" w:ascii="宋体" w:hAnsi="宋体" w:cs="宋体"/>
          <w:bCs/>
          <w:color w:val="000000" w:themeColor="text1"/>
          <w:sz w:val="21"/>
          <w:szCs w:val="21"/>
        </w:rPr>
      </w:pPr>
      <w:r>
        <w:rPr>
          <w:rFonts w:hint="eastAsia" w:ascii="宋体" w:hAnsi="宋体" w:cs="宋体"/>
          <w:bCs/>
          <w:color w:val="000000" w:themeColor="text1"/>
          <w:sz w:val="21"/>
          <w:szCs w:val="21"/>
        </w:rPr>
        <w:t>第二章   项目招标需求</w:t>
      </w:r>
    </w:p>
    <w:p w14:paraId="4A646B22">
      <w:pPr>
        <w:keepNext w:val="0"/>
        <w:keepLines w:val="0"/>
        <w:pageBreakBefore w:val="0"/>
        <w:kinsoku/>
        <w:overflowPunct/>
        <w:topLinePunct w:val="0"/>
        <w:bidi w:val="0"/>
        <w:adjustRightInd w:val="0"/>
        <w:snapToGrid w:val="0"/>
        <w:spacing w:line="360" w:lineRule="auto"/>
        <w:ind w:firstLine="382" w:firstLineChars="197"/>
        <w:textAlignment w:val="auto"/>
        <w:rPr>
          <w:rFonts w:hint="default" w:ascii="宋体" w:hAnsi="宋体" w:eastAsia="宋体" w:cs="宋体"/>
          <w:bCs/>
          <w:color w:val="000000" w:themeColor="text1"/>
          <w:sz w:val="21"/>
          <w:szCs w:val="21"/>
          <w:lang w:val="en-US" w:eastAsia="zh-CN"/>
        </w:rPr>
      </w:pPr>
      <w:r>
        <w:rPr>
          <w:rFonts w:hint="eastAsia" w:ascii="宋体" w:hAnsi="宋体" w:cs="宋体"/>
          <w:bCs/>
          <w:color w:val="000000" w:themeColor="text1"/>
          <w:sz w:val="21"/>
          <w:szCs w:val="21"/>
        </w:rPr>
        <w:t>第</w:t>
      </w:r>
      <w:r>
        <w:rPr>
          <w:rFonts w:hint="eastAsia" w:ascii="宋体" w:hAnsi="宋体" w:cs="宋体"/>
          <w:bCs/>
          <w:color w:val="000000" w:themeColor="text1"/>
          <w:sz w:val="21"/>
          <w:szCs w:val="21"/>
          <w:lang w:val="en-US" w:eastAsia="zh-CN"/>
        </w:rPr>
        <w:t>三</w:t>
      </w:r>
      <w:r>
        <w:rPr>
          <w:rFonts w:hint="eastAsia" w:ascii="宋体" w:hAnsi="宋体" w:cs="宋体"/>
          <w:bCs/>
          <w:color w:val="000000" w:themeColor="text1"/>
          <w:sz w:val="21"/>
          <w:szCs w:val="21"/>
        </w:rPr>
        <w:t xml:space="preserve">章   </w:t>
      </w:r>
      <w:r>
        <w:rPr>
          <w:rFonts w:hint="eastAsia" w:ascii="宋体" w:hAnsi="宋体" w:cs="宋体"/>
          <w:bCs/>
          <w:color w:val="000000" w:themeColor="text1"/>
          <w:sz w:val="21"/>
          <w:szCs w:val="21"/>
          <w:lang w:val="en-US" w:eastAsia="zh-CN"/>
        </w:rPr>
        <w:t>政府采购政策</w:t>
      </w:r>
    </w:p>
    <w:p w14:paraId="521FEC8D">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第四章   资格审查方法与标准</w:t>
      </w:r>
    </w:p>
    <w:p w14:paraId="3B45032A">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第五章   评标方法、程序与标准</w:t>
      </w:r>
    </w:p>
    <w:p w14:paraId="19977938">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第六章   投标人须知</w:t>
      </w:r>
    </w:p>
    <w:p w14:paraId="2801F4F9">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第七章   合同文本</w:t>
      </w:r>
    </w:p>
    <w:p w14:paraId="67BFB847">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第八章   投标文件格式</w:t>
      </w:r>
    </w:p>
    <w:p w14:paraId="5AECC33E">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 xml:space="preserve">第九章   附   件    </w:t>
      </w:r>
    </w:p>
    <w:p w14:paraId="0B63B379">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hint="eastAsia" w:eastAsia="宋体" w:cs="宋体"/>
          <w:b/>
          <w:color w:val="000000" w:themeColor="text1"/>
          <w:sz w:val="21"/>
          <w:szCs w:val="21"/>
          <w:lang w:eastAsia="zh-CN"/>
        </w:rPr>
      </w:pPr>
      <w:r>
        <w:rPr>
          <w:rFonts w:hint="eastAsia" w:cs="宋体"/>
          <w:b/>
          <w:color w:val="000000" w:themeColor="text1"/>
          <w:sz w:val="21"/>
          <w:szCs w:val="21"/>
        </w:rPr>
        <w:t>8.现场考察</w:t>
      </w:r>
      <w:r>
        <w:rPr>
          <w:rFonts w:hint="eastAsia" w:cs="宋体"/>
          <w:b/>
          <w:color w:val="000000" w:themeColor="text1"/>
          <w:sz w:val="21"/>
          <w:szCs w:val="21"/>
          <w:lang w:eastAsia="zh-CN"/>
        </w:rPr>
        <w:t>（</w:t>
      </w:r>
      <w:r>
        <w:rPr>
          <w:rFonts w:hint="eastAsia" w:cs="宋体"/>
          <w:b/>
          <w:color w:val="000000" w:themeColor="text1"/>
          <w:sz w:val="21"/>
          <w:szCs w:val="21"/>
          <w:lang w:val="en-US" w:eastAsia="zh-CN"/>
        </w:rPr>
        <w:t>不组织</w:t>
      </w:r>
      <w:r>
        <w:rPr>
          <w:rFonts w:hint="eastAsia" w:cs="宋体"/>
          <w:b/>
          <w:color w:val="000000" w:themeColor="text1"/>
          <w:sz w:val="21"/>
          <w:szCs w:val="21"/>
          <w:lang w:eastAsia="zh-CN"/>
        </w:rPr>
        <w:t>）</w:t>
      </w:r>
    </w:p>
    <w:p w14:paraId="4C1678F4">
      <w:pPr>
        <w:keepNext w:val="0"/>
        <w:keepLines w:val="0"/>
        <w:pageBreakBefore w:val="0"/>
        <w:kinsoku/>
        <w:overflowPunct/>
        <w:topLinePunct w:val="0"/>
        <w:bidi w:val="0"/>
        <w:adjustRightInd w:val="0"/>
        <w:snapToGrid w:val="0"/>
        <w:spacing w:line="360" w:lineRule="auto"/>
        <w:ind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8.1 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不承担任何责任，未参与现场考察不作为否定投标人资格的理由。</w:t>
      </w:r>
    </w:p>
    <w:p w14:paraId="5B8ABA9F">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8.2 采购人向投标人口头介绍的情况及提供的有关现场的资料和数据，供投标人在编制投标文件时参考。采购人或</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不对投标人据此作出的判断和决策负责。</w:t>
      </w:r>
    </w:p>
    <w:p w14:paraId="6A1C4E68">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0CABF7C4">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 xml:space="preserve">8.4 投标人现场考察所发生的费用自理。投标人现场考察时应注意人身、财产安全，否则责任自负。       </w:t>
      </w:r>
    </w:p>
    <w:p w14:paraId="56835143">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textAlignment w:val="auto"/>
        <w:rPr>
          <w:rFonts w:hint="eastAsia" w:eastAsia="宋体" w:cs="宋体"/>
          <w:bCs/>
          <w:color w:val="000000" w:themeColor="text1"/>
          <w:sz w:val="21"/>
          <w:szCs w:val="21"/>
          <w:lang w:eastAsia="zh-CN"/>
        </w:rPr>
      </w:pPr>
      <w:r>
        <w:rPr>
          <w:rFonts w:hint="eastAsia" w:cs="宋体"/>
          <w:bCs/>
          <w:color w:val="000000" w:themeColor="text1"/>
          <w:sz w:val="21"/>
          <w:szCs w:val="21"/>
        </w:rPr>
        <w:t xml:space="preserve">    </w:t>
      </w:r>
      <w:r>
        <w:rPr>
          <w:rFonts w:hint="eastAsia" w:cs="宋体"/>
          <w:b/>
          <w:color w:val="000000" w:themeColor="text1"/>
          <w:sz w:val="21"/>
          <w:szCs w:val="21"/>
        </w:rPr>
        <w:t>9.开标前答疑会</w:t>
      </w:r>
      <w:r>
        <w:rPr>
          <w:rFonts w:hint="eastAsia" w:cs="宋体"/>
          <w:b/>
          <w:color w:val="000000" w:themeColor="text1"/>
          <w:sz w:val="21"/>
          <w:szCs w:val="21"/>
          <w:lang w:eastAsia="zh-CN"/>
        </w:rPr>
        <w:t>（</w:t>
      </w:r>
      <w:r>
        <w:rPr>
          <w:rFonts w:hint="eastAsia" w:cs="宋体"/>
          <w:b/>
          <w:color w:val="000000" w:themeColor="text1"/>
          <w:sz w:val="21"/>
          <w:szCs w:val="21"/>
          <w:lang w:val="en-US" w:eastAsia="zh-CN"/>
        </w:rPr>
        <w:t>不召开</w:t>
      </w:r>
      <w:r>
        <w:rPr>
          <w:rFonts w:hint="eastAsia" w:cs="宋体"/>
          <w:b/>
          <w:color w:val="000000" w:themeColor="text1"/>
          <w:sz w:val="21"/>
          <w:szCs w:val="21"/>
          <w:lang w:eastAsia="zh-CN"/>
        </w:rPr>
        <w:t>）</w:t>
      </w:r>
    </w:p>
    <w:p w14:paraId="5C82A1FB">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9.1 开标前答疑会由</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负责组织。所有潜在投标人应按招标文件第一章投标邀请规定的时间、地点参加。投标人如不参加，其风险由投标人自行承担，采购人与</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不承担任何责任，未参加开标前答疑会不作为否定投标人资格的理由。</w:t>
      </w:r>
    </w:p>
    <w:p w14:paraId="65D437D9">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9.2 采购人与</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 xml:space="preserve">对参加开标前答疑会的投标人就招标文件提出的询问做出答复。如果供应商对答复不满意的，可在法律规定期限内提出书面质疑。   </w:t>
      </w:r>
    </w:p>
    <w:p w14:paraId="7B4453F0">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10.招标文件的澄清、修改</w:t>
      </w:r>
    </w:p>
    <w:p w14:paraId="5BB1A91B">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10.1 采购人或者</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可以对已发出的招标文件进行必要的澄清或者修改。澄清或者修改的内容可能影响投标文件编制的，采购人或者</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应当在投标截止时间至少15日前，通知所有获取招标文件的潜在投标人；不足15日的，采购人或者</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应当顺延提交投标文件的截止时间。</w:t>
      </w:r>
    </w:p>
    <w:p w14:paraId="6D854FBC">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10.2 招标文件的澄清、修改均由</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5F7AACBF">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Arial" w:hAnsi="Arial" w:cs="Arial"/>
          <w:color w:val="000000" w:themeColor="text1"/>
          <w:sz w:val="21"/>
          <w:szCs w:val="21"/>
          <w:shd w:val="clear" w:color="auto" w:fill="FFFFFF"/>
        </w:rPr>
      </w:pPr>
      <w:r>
        <w:rPr>
          <w:rFonts w:hint="eastAsia" w:ascii="宋体" w:hAnsi="宋体" w:cs="宋体"/>
          <w:bCs/>
          <w:color w:val="000000" w:themeColor="text1"/>
          <w:sz w:val="21"/>
          <w:szCs w:val="21"/>
        </w:rPr>
        <w:t>10.3 除上述规定以外的其他任何澄清、修改方式及澄清、修改内容均属无效，不得作为投标的依据，否则，由此导致的风险由投标人自行承担，</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不承担任何责任。</w:t>
      </w:r>
    </w:p>
    <w:p w14:paraId="4B96B405">
      <w:pPr>
        <w:keepNext w:val="0"/>
        <w:keepLines w:val="0"/>
        <w:pageBreakBefore w:val="0"/>
        <w:kinsoku/>
        <w:overflowPunct/>
        <w:topLinePunct w:val="0"/>
        <w:bidi w:val="0"/>
        <w:spacing w:line="360" w:lineRule="auto"/>
        <w:jc w:val="center"/>
        <w:textAlignment w:val="auto"/>
        <w:outlineLvl w:val="1"/>
        <w:rPr>
          <w:rFonts w:ascii="Arial" w:hAnsi="Arial" w:cs="Arial"/>
          <w:color w:val="000000" w:themeColor="text1"/>
          <w:sz w:val="21"/>
          <w:szCs w:val="21"/>
          <w:shd w:val="clear" w:color="auto" w:fill="FFFFFF"/>
        </w:rPr>
      </w:pPr>
      <w:r>
        <w:rPr>
          <w:rFonts w:hint="eastAsia" w:ascii="黑体" w:hAnsi="黑体" w:eastAsia="黑体" w:cs="黑体"/>
          <w:color w:val="000000" w:themeColor="text1"/>
          <w:kern w:val="0"/>
          <w:sz w:val="21"/>
          <w:szCs w:val="21"/>
          <w:lang w:val="zh-CN"/>
        </w:rPr>
        <w:t>三、投标文件</w:t>
      </w:r>
    </w:p>
    <w:p w14:paraId="5C80A0D4">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11.投标文件的制作</w:t>
      </w:r>
    </w:p>
    <w:p w14:paraId="2778D7E1">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11.1 投标人应当</w:t>
      </w:r>
      <w:r>
        <w:rPr>
          <w:rFonts w:hint="eastAsia" w:ascii="宋体" w:hAnsi="宋体" w:eastAsia="宋体" w:cs="宋体"/>
          <w:bCs/>
          <w:color w:val="000000" w:themeColor="text1"/>
          <w:sz w:val="21"/>
          <w:szCs w:val="21"/>
          <w:lang w:val="en-US" w:eastAsia="zh-CN"/>
        </w:rPr>
        <w:t>自行登录政府采购云平台</w:t>
      </w:r>
      <w:r>
        <w:rPr>
          <w:rFonts w:hint="eastAsia" w:ascii="宋体" w:hAnsi="宋体" w:eastAsia="宋体" w:cs="宋体"/>
          <w:bCs/>
          <w:color w:val="000000" w:themeColor="text1"/>
          <w:sz w:val="21"/>
          <w:szCs w:val="21"/>
        </w:rPr>
        <w:t>下</w:t>
      </w:r>
      <w:r>
        <w:rPr>
          <w:rFonts w:hint="eastAsia" w:ascii="宋体" w:hAnsi="宋体" w:cs="宋体"/>
          <w:bCs/>
          <w:color w:val="000000" w:themeColor="text1"/>
          <w:sz w:val="21"/>
          <w:szCs w:val="21"/>
        </w:rPr>
        <w:t>载“投标文件制作软件，通过软件制作、生成投标文件。</w:t>
      </w:r>
    </w:p>
    <w:p w14:paraId="50439A13">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11.2 投标人制作电子投标文件时应</w:t>
      </w:r>
      <w:r>
        <w:rPr>
          <w:rFonts w:hint="eastAsia" w:ascii="宋体" w:hAnsi="宋体" w:cs="宋体"/>
          <w:bCs/>
          <w:color w:val="000000" w:themeColor="text1"/>
          <w:sz w:val="21"/>
          <w:szCs w:val="21"/>
          <w:lang w:val="en-US" w:eastAsia="zh-CN"/>
        </w:rPr>
        <w:t>按照</w:t>
      </w:r>
      <w:r>
        <w:rPr>
          <w:rFonts w:hint="eastAsia" w:ascii="宋体" w:hAnsi="宋体" w:cs="宋体"/>
          <w:bCs/>
          <w:color w:val="000000" w:themeColor="text1"/>
          <w:sz w:val="21"/>
          <w:szCs w:val="21"/>
        </w:rPr>
        <w:t>招标文件的要求和投标文件制作软件的提示编制电子投标文件，保证目录清晰、内容完整。未按招标文件的要求编制投标文件的，是投标人的风险。</w:t>
      </w:r>
    </w:p>
    <w:p w14:paraId="5BA28EC2">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11.3 招标内容分多个采购包的，投标人应当按采购包分别编制独立的投标文件，并按采购包分别提交投标文件。</w:t>
      </w:r>
    </w:p>
    <w:p w14:paraId="22094CD1">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11.4 电子投标文件签章完成后，生成</w:t>
      </w:r>
      <w:r>
        <w:rPr>
          <w:rFonts w:hint="eastAsia" w:ascii="宋体" w:hAnsi="宋体" w:cs="宋体"/>
          <w:b/>
          <w:color w:val="000000" w:themeColor="text1"/>
          <w:sz w:val="21"/>
          <w:szCs w:val="21"/>
        </w:rPr>
        <w:t>加密</w:t>
      </w:r>
      <w:r>
        <w:rPr>
          <w:rFonts w:hint="eastAsia" w:ascii="宋体" w:hAnsi="宋体" w:cs="宋体"/>
          <w:bCs/>
          <w:color w:val="000000" w:themeColor="text1"/>
          <w:sz w:val="21"/>
          <w:szCs w:val="21"/>
        </w:rPr>
        <w:t>电子投标文件。加密的投标文件必须在投标截止时间前完成上传，加密和解密必须使用同一数字证书。</w:t>
      </w:r>
    </w:p>
    <w:p w14:paraId="642BB2F5">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cs="宋体"/>
          <w:b/>
          <w:color w:val="000000" w:themeColor="text1"/>
          <w:sz w:val="21"/>
          <w:szCs w:val="21"/>
        </w:rPr>
      </w:pPr>
      <w:r>
        <w:rPr>
          <w:rFonts w:hint="eastAsia" w:ascii="宋体" w:hAnsi="宋体" w:cs="宋体"/>
          <w:bCs/>
          <w:color w:val="000000" w:themeColor="text1"/>
          <w:sz w:val="21"/>
          <w:szCs w:val="21"/>
          <w:lang w:val="en-US" w:eastAsia="zh-CN"/>
        </w:rPr>
        <w:t>因</w:t>
      </w:r>
      <w:r>
        <w:rPr>
          <w:rFonts w:hint="eastAsia" w:ascii="宋体" w:hAnsi="宋体" w:cs="宋体"/>
          <w:bCs/>
          <w:color w:val="000000" w:themeColor="text1"/>
          <w:sz w:val="21"/>
          <w:szCs w:val="21"/>
        </w:rPr>
        <w:t>投标人</w:t>
      </w:r>
      <w:r>
        <w:rPr>
          <w:rFonts w:hint="eastAsia" w:ascii="宋体" w:hAnsi="宋体" w:cs="宋体"/>
          <w:bCs/>
          <w:color w:val="000000" w:themeColor="text1"/>
          <w:sz w:val="21"/>
          <w:szCs w:val="21"/>
          <w:lang w:val="en-US" w:eastAsia="zh-CN"/>
        </w:rPr>
        <w:t>原因</w:t>
      </w:r>
      <w:r>
        <w:rPr>
          <w:rFonts w:hint="eastAsia" w:ascii="宋体" w:hAnsi="宋体" w:cs="宋体"/>
          <w:bCs/>
          <w:color w:val="000000" w:themeColor="text1"/>
          <w:sz w:val="21"/>
          <w:szCs w:val="21"/>
        </w:rPr>
        <w:t>导致投标文件无法解密，由投标人自行承担责任。</w:t>
      </w:r>
    </w:p>
    <w:p w14:paraId="4D6C26EF">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12.投标文件的语言和计量单位</w:t>
      </w:r>
    </w:p>
    <w:p w14:paraId="15F84F38">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12.1 投标人提交的投标文件（包括技术文件和资料、图纸中的说明）以及投标人与</w:t>
      </w:r>
      <w:r>
        <w:rPr>
          <w:rFonts w:hint="eastAsia" w:ascii="宋体" w:hAnsi="宋体" w:cs="宋体"/>
          <w:bCs/>
          <w:color w:val="000000" w:themeColor="text1"/>
          <w:sz w:val="21"/>
          <w:szCs w:val="21"/>
          <w:lang w:eastAsia="zh-CN"/>
        </w:rPr>
        <w:t>采购代理机构</w:t>
      </w:r>
      <w:r>
        <w:rPr>
          <w:rFonts w:hint="eastAsia" w:ascii="宋体" w:hAnsi="宋体" w:cs="宋体"/>
          <w:bCs/>
          <w:color w:val="000000" w:themeColor="text1"/>
          <w:sz w:val="21"/>
          <w:szCs w:val="21"/>
        </w:rPr>
        <w:t>就有关投标的所有来往函电均应使用中文简体字。</w:t>
      </w:r>
    </w:p>
    <w:p w14:paraId="49A022DF">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26E14CB5">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12.3 投标文件所使用的计量单位，应使用中华人民共和国法定计量单位。</w:t>
      </w:r>
    </w:p>
    <w:p w14:paraId="56F3E8CC">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12.4 投标人违反上述规定的，导致评标委员会据此认定未实质性响应招标文件要求或对应评审因素得分受到影响的，是投标人的风险。</w:t>
      </w:r>
    </w:p>
    <w:p w14:paraId="1C9AD413">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13.投标文件的组成及要求</w:t>
      </w:r>
    </w:p>
    <w:p w14:paraId="44414213">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8" w:firstLineChars="200"/>
        <w:textAlignment w:val="auto"/>
        <w:rPr>
          <w:rFonts w:cs="宋体"/>
          <w:bCs/>
          <w:color w:val="000000" w:themeColor="text1"/>
          <w:sz w:val="21"/>
          <w:szCs w:val="21"/>
        </w:rPr>
      </w:pPr>
      <w:r>
        <w:rPr>
          <w:rFonts w:hint="eastAsia" w:cs="宋体"/>
          <w:bCs/>
          <w:color w:val="000000" w:themeColor="text1"/>
          <w:sz w:val="21"/>
          <w:szCs w:val="21"/>
        </w:rPr>
        <w:t>13.1 投标文件的组成</w:t>
      </w:r>
    </w:p>
    <w:p w14:paraId="0C60031D">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投标人编制的投标文件应包括但不限于下列内容：</w:t>
      </w:r>
    </w:p>
    <w:p w14:paraId="36FE023F">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第一部分  资格审查文件</w:t>
      </w:r>
      <w:r>
        <w:rPr>
          <w:rFonts w:hint="eastAsia" w:ascii="宋体" w:hAnsi="宋体" w:cs="宋体"/>
          <w:bCs/>
          <w:color w:val="000000" w:themeColor="text1"/>
          <w:sz w:val="21"/>
          <w:szCs w:val="21"/>
          <w:lang w:val="en-US" w:eastAsia="zh-CN"/>
        </w:rPr>
        <w:t xml:space="preserve">      </w:t>
      </w:r>
      <w:r>
        <w:rPr>
          <w:rFonts w:hint="eastAsia" w:ascii="宋体" w:hAnsi="宋体" w:cs="宋体"/>
          <w:bCs/>
          <w:color w:val="000000" w:themeColor="text1"/>
          <w:sz w:val="21"/>
          <w:szCs w:val="21"/>
        </w:rPr>
        <w:t>第二部分  商务文件</w:t>
      </w:r>
    </w:p>
    <w:p w14:paraId="37D3FFFD">
      <w:pPr>
        <w:keepNext w:val="0"/>
        <w:keepLines w:val="0"/>
        <w:pageBreakBefore w:val="0"/>
        <w:kinsoku/>
        <w:overflowPunct/>
        <w:topLinePunct w:val="0"/>
        <w:bidi w:val="0"/>
        <w:adjustRightInd w:val="0"/>
        <w:snapToGrid w:val="0"/>
        <w:spacing w:line="360" w:lineRule="auto"/>
        <w:ind w:firstLine="382" w:firstLineChars="197"/>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第三部分  技术文件</w:t>
      </w:r>
      <w:r>
        <w:rPr>
          <w:rFonts w:hint="eastAsia" w:ascii="宋体" w:hAnsi="宋体" w:cs="宋体"/>
          <w:bCs/>
          <w:color w:val="000000" w:themeColor="text1"/>
          <w:sz w:val="21"/>
          <w:szCs w:val="21"/>
          <w:lang w:val="en-US" w:eastAsia="zh-CN"/>
        </w:rPr>
        <w:t xml:space="preserve">          </w:t>
      </w:r>
      <w:r>
        <w:rPr>
          <w:rFonts w:hint="eastAsia" w:ascii="宋体" w:hAnsi="宋体" w:cs="宋体"/>
          <w:bCs/>
          <w:color w:val="000000" w:themeColor="text1"/>
          <w:sz w:val="21"/>
          <w:szCs w:val="21"/>
        </w:rPr>
        <w:t>第四部分  报价文件</w:t>
      </w:r>
    </w:p>
    <w:p w14:paraId="5F740749">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2" w:firstLineChars="197"/>
        <w:textAlignment w:val="auto"/>
        <w:rPr>
          <w:rFonts w:cs="宋体"/>
          <w:bCs/>
          <w:color w:val="000000" w:themeColor="text1"/>
          <w:sz w:val="21"/>
          <w:szCs w:val="21"/>
        </w:rPr>
      </w:pPr>
      <w:r>
        <w:rPr>
          <w:rFonts w:hint="eastAsia" w:cs="宋体"/>
          <w:bCs/>
          <w:color w:val="000000" w:themeColor="text1"/>
          <w:sz w:val="21"/>
          <w:szCs w:val="21"/>
        </w:rPr>
        <w:t xml:space="preserve">上述各部分内容及格式详见招标文件第八章《投标文件格式》。      </w:t>
      </w:r>
    </w:p>
    <w:p w14:paraId="74EC2793">
      <w:pPr>
        <w:pStyle w:val="40"/>
        <w:keepNext w:val="0"/>
        <w:keepLines w:val="0"/>
        <w:pageBreakBefore w:val="0"/>
        <w:numPr>
          <w:ilvl w:val="0"/>
          <w:numId w:val="0"/>
        </w:numPr>
        <w:tabs>
          <w:tab w:val="left" w:pos="720"/>
          <w:tab w:val="clear" w:pos="709"/>
        </w:tabs>
        <w:kinsoku/>
        <w:overflowPunct/>
        <w:topLinePunct w:val="0"/>
        <w:bidi w:val="0"/>
        <w:snapToGrid w:val="0"/>
        <w:spacing w:line="360" w:lineRule="auto"/>
        <w:ind w:firstLine="388" w:firstLineChars="200"/>
        <w:textAlignment w:val="auto"/>
        <w:rPr>
          <w:color w:val="000000" w:themeColor="text1"/>
          <w:sz w:val="21"/>
          <w:szCs w:val="21"/>
        </w:rPr>
      </w:pPr>
      <w:r>
        <w:rPr>
          <w:rFonts w:hint="eastAsia" w:cs="宋体"/>
          <w:bCs/>
          <w:color w:val="000000" w:themeColor="text1"/>
          <w:sz w:val="21"/>
          <w:szCs w:val="21"/>
        </w:rPr>
        <w:t>13.2  投标保证金</w:t>
      </w:r>
      <w:r>
        <w:rPr>
          <w:rFonts w:hint="eastAsia" w:cs="宋体"/>
          <w:bCs/>
          <w:color w:val="000000" w:themeColor="text1"/>
          <w:sz w:val="21"/>
          <w:szCs w:val="21"/>
          <w:lang w:eastAsia="zh-CN"/>
        </w:rPr>
        <w:t>（</w:t>
      </w:r>
      <w:r>
        <w:rPr>
          <w:rFonts w:hint="eastAsia" w:cs="宋体"/>
          <w:bCs/>
          <w:color w:val="000000" w:themeColor="text1"/>
          <w:sz w:val="21"/>
          <w:szCs w:val="21"/>
          <w:lang w:val="en-US" w:eastAsia="zh-CN"/>
        </w:rPr>
        <w:t>本项目不收取投标保证金</w:t>
      </w:r>
      <w:r>
        <w:rPr>
          <w:rFonts w:hint="eastAsia" w:cs="宋体"/>
          <w:bCs/>
          <w:color w:val="000000" w:themeColor="text1"/>
          <w:sz w:val="21"/>
          <w:szCs w:val="21"/>
          <w:lang w:eastAsia="zh-CN"/>
        </w:rPr>
        <w:t>）</w:t>
      </w:r>
    </w:p>
    <w:p w14:paraId="7521656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hint="eastAsia" w:cs="宋体"/>
          <w:bCs/>
          <w:sz w:val="21"/>
          <w:szCs w:val="21"/>
        </w:rPr>
      </w:pPr>
      <w:r>
        <w:rPr>
          <w:rFonts w:hint="eastAsia" w:ascii="宋体" w:hAnsi="宋体"/>
          <w:b w:val="0"/>
          <w:bCs/>
          <w:color w:val="auto"/>
          <w:kern w:val="15"/>
          <w:sz w:val="21"/>
          <w:szCs w:val="21"/>
          <w:highlight w:val="none"/>
          <w:lang w:val="en-US" w:eastAsia="zh-CN"/>
        </w:rPr>
        <w:t>本项目不收取磋商保证金，响应文件中须附投标供应商提供的信用承诺函。</w:t>
      </w:r>
    </w:p>
    <w:p w14:paraId="1BB6299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sz w:val="21"/>
          <w:szCs w:val="21"/>
        </w:rPr>
      </w:pPr>
      <w:r>
        <w:rPr>
          <w:rFonts w:hint="eastAsia" w:cs="宋体"/>
          <w:bCs/>
          <w:sz w:val="21"/>
          <w:szCs w:val="21"/>
        </w:rPr>
        <w:t>13.3 投标报价</w:t>
      </w:r>
    </w:p>
    <w:p w14:paraId="290C8188">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sz w:val="21"/>
          <w:szCs w:val="21"/>
        </w:rPr>
      </w:pPr>
      <w:r>
        <w:rPr>
          <w:rFonts w:hint="eastAsia" w:cs="宋体"/>
          <w:bCs/>
          <w:sz w:val="21"/>
          <w:szCs w:val="21"/>
        </w:rPr>
        <w:t>13.3.1 所有投标报价均以</w:t>
      </w:r>
      <w:r>
        <w:rPr>
          <w:rFonts w:hint="eastAsia" w:cs="宋体"/>
          <w:b/>
          <w:sz w:val="21"/>
          <w:szCs w:val="21"/>
        </w:rPr>
        <w:t>人民币元</w:t>
      </w:r>
      <w:r>
        <w:rPr>
          <w:rFonts w:hint="eastAsia" w:cs="宋体"/>
          <w:bCs/>
          <w:sz w:val="21"/>
          <w:szCs w:val="21"/>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60A575B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sz w:val="21"/>
          <w:szCs w:val="21"/>
        </w:rPr>
      </w:pPr>
      <w:r>
        <w:rPr>
          <w:rFonts w:hint="eastAsia" w:cs="宋体"/>
          <w:bCs/>
          <w:sz w:val="21"/>
          <w:szCs w:val="21"/>
        </w:rPr>
        <w:t>13.3.2 投标人应按照</w:t>
      </w:r>
      <w:r>
        <w:rPr>
          <w:rFonts w:hint="eastAsia" w:cs="宋体"/>
          <w:bCs/>
          <w:sz w:val="21"/>
          <w:szCs w:val="21"/>
          <w:lang w:val="en-US" w:eastAsia="zh-CN"/>
        </w:rPr>
        <w:t>系统中</w:t>
      </w:r>
      <w:r>
        <w:rPr>
          <w:rFonts w:hint="eastAsia" w:cs="宋体"/>
          <w:bCs/>
          <w:sz w:val="21"/>
          <w:szCs w:val="21"/>
        </w:rPr>
        <w:t>《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2AE4AADA">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sz w:val="21"/>
          <w:szCs w:val="21"/>
        </w:rPr>
      </w:pPr>
      <w:r>
        <w:rPr>
          <w:rFonts w:hint="eastAsia" w:cs="宋体"/>
          <w:bCs/>
          <w:sz w:val="21"/>
          <w:szCs w:val="21"/>
        </w:rPr>
        <w:t>13.3.3 如果招标文件第二章《项目招标需求》中没有特殊说明，本次招标将不接受可选择或可调整的投标和报价，任何有选择的或可调整的投标方案和报价将被视为非响应性投标，其投标无效。</w:t>
      </w:r>
    </w:p>
    <w:p w14:paraId="074064E5">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hint="eastAsia" w:eastAsia="宋体" w:cs="宋体"/>
          <w:bCs/>
          <w:sz w:val="21"/>
          <w:szCs w:val="21"/>
          <w:lang w:eastAsia="zh-CN"/>
        </w:rPr>
      </w:pPr>
      <w:r>
        <w:rPr>
          <w:rFonts w:hint="eastAsia" w:cs="宋体"/>
          <w:bCs/>
          <w:sz w:val="21"/>
          <w:szCs w:val="21"/>
        </w:rPr>
        <w:t>13.4 分包</w:t>
      </w:r>
      <w:r>
        <w:rPr>
          <w:rFonts w:hint="eastAsia" w:cs="宋体"/>
          <w:bCs/>
          <w:sz w:val="21"/>
          <w:szCs w:val="21"/>
          <w:lang w:eastAsia="zh-CN"/>
        </w:rPr>
        <w:t>（</w:t>
      </w:r>
      <w:r>
        <w:rPr>
          <w:rFonts w:hint="eastAsia" w:cs="宋体"/>
          <w:bCs/>
          <w:sz w:val="21"/>
          <w:szCs w:val="21"/>
          <w:lang w:val="en-US" w:eastAsia="zh-CN"/>
        </w:rPr>
        <w:t>不允许</w:t>
      </w:r>
      <w:r>
        <w:rPr>
          <w:rFonts w:hint="eastAsia" w:cs="宋体"/>
          <w:bCs/>
          <w:sz w:val="21"/>
          <w:szCs w:val="21"/>
          <w:lang w:eastAsia="zh-CN"/>
        </w:rPr>
        <w:t>）</w:t>
      </w:r>
    </w:p>
    <w:p w14:paraId="7594202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sz w:val="21"/>
          <w:szCs w:val="21"/>
          <w:lang w:val="zh-CN"/>
        </w:rPr>
      </w:pPr>
      <w:r>
        <w:rPr>
          <w:rFonts w:hint="eastAsia" w:cs="宋体"/>
          <w:bCs/>
          <w:sz w:val="21"/>
          <w:szCs w:val="21"/>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A257DD3">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Cs/>
          <w:color w:val="000000" w:themeColor="text1"/>
          <w:sz w:val="21"/>
          <w:szCs w:val="21"/>
        </w:rPr>
      </w:pPr>
      <w:r>
        <w:rPr>
          <w:rFonts w:hint="eastAsia" w:cs="宋体"/>
          <w:b/>
          <w:color w:val="000000" w:themeColor="text1"/>
          <w:sz w:val="21"/>
          <w:szCs w:val="21"/>
        </w:rPr>
        <w:t>14.投标文件的有效期</w:t>
      </w:r>
    </w:p>
    <w:p w14:paraId="13A0E99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color w:val="000000" w:themeColor="text1"/>
          <w:sz w:val="21"/>
          <w:szCs w:val="21"/>
        </w:rPr>
      </w:pPr>
      <w:r>
        <w:rPr>
          <w:rFonts w:hint="eastAsia" w:cs="宋体"/>
          <w:bCs/>
          <w:color w:val="000000" w:themeColor="text1"/>
          <w:sz w:val="21"/>
          <w:szCs w:val="21"/>
        </w:rPr>
        <w:t>14.1 本项目投标有效期为90日。投标文件中承诺的投标有效期应当不少于招标文件中载明的投标有效期。投标有效期不足的，按照无效投标处理。</w:t>
      </w:r>
    </w:p>
    <w:p w14:paraId="1FEE39E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color w:val="000000" w:themeColor="text1"/>
          <w:sz w:val="21"/>
          <w:szCs w:val="21"/>
        </w:rPr>
      </w:pPr>
      <w:r>
        <w:rPr>
          <w:rFonts w:hint="eastAsia" w:cs="宋体"/>
          <w:bCs/>
          <w:color w:val="000000" w:themeColor="text1"/>
          <w:sz w:val="21"/>
          <w:szCs w:val="21"/>
        </w:rPr>
        <w:t>14.2 特殊情况下，在原投标有效期截止之前，</w:t>
      </w:r>
      <w:r>
        <w:rPr>
          <w:rFonts w:hint="eastAsia" w:cs="宋体"/>
          <w:bCs/>
          <w:color w:val="000000" w:themeColor="text1"/>
          <w:sz w:val="21"/>
          <w:szCs w:val="21"/>
          <w:lang w:eastAsia="zh-CN"/>
        </w:rPr>
        <w:t>采购代理机构</w:t>
      </w:r>
      <w:r>
        <w:rPr>
          <w:rFonts w:hint="eastAsia" w:cs="宋体"/>
          <w:bCs/>
          <w:color w:val="000000" w:themeColor="text1"/>
          <w:sz w:val="21"/>
          <w:szCs w:val="21"/>
        </w:rPr>
        <w:t>或采购人可要求投标人延长投标有效期。这种要求与答复均应以书面形式提交。投标人可拒绝</w:t>
      </w:r>
      <w:r>
        <w:rPr>
          <w:rFonts w:hint="eastAsia" w:cs="宋体"/>
          <w:bCs/>
          <w:color w:val="000000" w:themeColor="text1"/>
          <w:sz w:val="21"/>
          <w:szCs w:val="21"/>
          <w:lang w:eastAsia="zh-CN"/>
        </w:rPr>
        <w:t>采购代理机构</w:t>
      </w:r>
      <w:r>
        <w:rPr>
          <w:rFonts w:hint="eastAsia" w:cs="宋体"/>
          <w:bCs/>
          <w:color w:val="000000" w:themeColor="text1"/>
          <w:sz w:val="21"/>
          <w:szCs w:val="21"/>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7458A2C3">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15. 投标文件的签署及规定</w:t>
      </w:r>
    </w:p>
    <w:p w14:paraId="2552616B">
      <w:pPr>
        <w:keepNext w:val="0"/>
        <w:keepLines w:val="0"/>
        <w:pageBreakBefore w:val="0"/>
        <w:kinsoku/>
        <w:overflowPunct/>
        <w:topLinePunct w:val="0"/>
        <w:bidi w:val="0"/>
        <w:snapToGrid w:val="0"/>
        <w:spacing w:line="360" w:lineRule="auto"/>
        <w:ind w:left="-2"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15.1 投标文件的各项组成资料均应遵守本条规定。</w:t>
      </w:r>
    </w:p>
    <w:p w14:paraId="71F41CF0">
      <w:pPr>
        <w:keepNext w:val="0"/>
        <w:keepLines w:val="0"/>
        <w:pageBreakBefore w:val="0"/>
        <w:kinsoku/>
        <w:overflowPunct/>
        <w:topLinePunct w:val="0"/>
        <w:bidi w:val="0"/>
        <w:snapToGrid w:val="0"/>
        <w:spacing w:line="360" w:lineRule="auto"/>
        <w:ind w:left="-2" w:firstLine="388" w:firstLineChars="200"/>
        <w:textAlignment w:val="auto"/>
        <w:rPr>
          <w:rFonts w:hAnsi="宋体" w:cs="宋体"/>
          <w:b/>
          <w:bCs/>
          <w:color w:val="000000" w:themeColor="text1"/>
          <w:sz w:val="21"/>
          <w:szCs w:val="21"/>
        </w:rPr>
      </w:pPr>
      <w:r>
        <w:rPr>
          <w:rFonts w:hint="eastAsia" w:ascii="宋体" w:hAnsi="宋体" w:cs="宋体"/>
          <w:bCs/>
          <w:color w:val="000000" w:themeColor="text1"/>
          <w:sz w:val="21"/>
          <w:szCs w:val="21"/>
        </w:rPr>
        <w:t>15.2电子投标文件编制完成后，投标人应当加盖单位电子签章（CA数字证书）和法定代表人电子签章（CA数字证书）。</w:t>
      </w:r>
      <w:r>
        <w:rPr>
          <w:rFonts w:hint="eastAsia" w:hAnsi="宋体" w:cs="宋体"/>
          <w:b/>
          <w:bCs/>
          <w:color w:val="000000" w:themeColor="text1"/>
          <w:sz w:val="21"/>
          <w:szCs w:val="21"/>
        </w:rPr>
        <w:t>联合体投标的，电子投标文件应由联合体各成员共同签章。</w:t>
      </w:r>
    </w:p>
    <w:p w14:paraId="570B199F">
      <w:pPr>
        <w:keepNext w:val="0"/>
        <w:keepLines w:val="0"/>
        <w:pageBreakBefore w:val="0"/>
        <w:kinsoku/>
        <w:overflowPunct/>
        <w:topLinePunct w:val="0"/>
        <w:bidi w:val="0"/>
        <w:snapToGrid w:val="0"/>
        <w:spacing w:line="360" w:lineRule="auto"/>
        <w:ind w:left="-2"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15.3投标人名称应填写投标人全称，同时加盖单位电子签章（CA数字证书）。</w:t>
      </w:r>
    </w:p>
    <w:p w14:paraId="07C92F4C">
      <w:pPr>
        <w:keepNext w:val="0"/>
        <w:keepLines w:val="0"/>
        <w:pageBreakBefore w:val="0"/>
        <w:kinsoku/>
        <w:overflowPunct/>
        <w:topLinePunct w:val="0"/>
        <w:bidi w:val="0"/>
        <w:snapToGrid w:val="0"/>
        <w:spacing w:line="360" w:lineRule="auto"/>
        <w:ind w:left="-2"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15.4投标文件必须由法定代表人或其授权代表签署。</w:t>
      </w:r>
    </w:p>
    <w:p w14:paraId="54BC7713">
      <w:pPr>
        <w:keepNext w:val="0"/>
        <w:keepLines w:val="0"/>
        <w:pageBreakBefore w:val="0"/>
        <w:kinsoku/>
        <w:overflowPunct/>
        <w:topLinePunct w:val="0"/>
        <w:bidi w:val="0"/>
        <w:snapToGrid w:val="0"/>
        <w:spacing w:line="360" w:lineRule="auto"/>
        <w:ind w:left="-2" w:firstLine="388" w:firstLineChars="200"/>
        <w:textAlignment w:val="auto"/>
        <w:rPr>
          <w:rFonts w:ascii="宋体" w:hAnsi="宋体" w:cs="宋体"/>
          <w:bCs/>
          <w:color w:val="000000" w:themeColor="text1"/>
          <w:sz w:val="21"/>
          <w:szCs w:val="21"/>
        </w:rPr>
      </w:pPr>
      <w:r>
        <w:rPr>
          <w:rFonts w:hint="eastAsia" w:ascii="宋体" w:hAnsi="宋体" w:cs="宋体"/>
          <w:bCs/>
          <w:color w:val="000000" w:themeColor="text1"/>
          <w:sz w:val="21"/>
          <w:szCs w:val="21"/>
        </w:rPr>
        <w:t>15.5 投标人代表无电子名章的，可手签相应文件后上传扫描件并加盖投标人电子签章。</w:t>
      </w:r>
    </w:p>
    <w:p w14:paraId="2575CF9E">
      <w:pPr>
        <w:pStyle w:val="15"/>
        <w:keepNext w:val="0"/>
        <w:keepLines w:val="0"/>
        <w:pageBreakBefore w:val="0"/>
        <w:tabs>
          <w:tab w:val="left" w:pos="573"/>
        </w:tabs>
        <w:kinsoku/>
        <w:overflowPunct/>
        <w:topLinePunct w:val="0"/>
        <w:bidi w:val="0"/>
        <w:adjustRightInd w:val="0"/>
        <w:snapToGrid w:val="0"/>
        <w:spacing w:line="360" w:lineRule="auto"/>
        <w:ind w:firstLine="0"/>
        <w:textAlignment w:val="auto"/>
        <w:rPr>
          <w:rFonts w:hAnsi="宋体" w:cs="宋体"/>
          <w:color w:val="000000" w:themeColor="text1"/>
          <w:sz w:val="21"/>
          <w:szCs w:val="21"/>
          <w:shd w:val="clear" w:color="auto" w:fill="FFFFFF"/>
        </w:rPr>
      </w:pPr>
      <w:r>
        <w:rPr>
          <w:rFonts w:hint="eastAsia" w:hAnsi="宋体" w:cs="宋体"/>
          <w:bCs/>
          <w:color w:val="000000" w:themeColor="text1"/>
          <w:sz w:val="21"/>
          <w:szCs w:val="21"/>
        </w:rPr>
        <w:t xml:space="preserve">  </w:t>
      </w:r>
    </w:p>
    <w:p w14:paraId="6FBC0DEE">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jc w:val="center"/>
        <w:textAlignment w:val="auto"/>
        <w:rPr>
          <w:rFonts w:cs="宋体"/>
          <w:color w:val="000000" w:themeColor="text1"/>
          <w:sz w:val="21"/>
          <w:szCs w:val="21"/>
          <w:shd w:val="clear" w:color="auto" w:fill="FFFFFF"/>
        </w:rPr>
      </w:pPr>
      <w:r>
        <w:rPr>
          <w:rFonts w:hint="eastAsia" w:ascii="黑体" w:hAnsi="黑体" w:eastAsia="黑体" w:cs="黑体"/>
          <w:color w:val="000000" w:themeColor="text1"/>
          <w:kern w:val="0"/>
          <w:sz w:val="21"/>
          <w:szCs w:val="21"/>
          <w:lang w:val="zh-CN"/>
        </w:rPr>
        <w:t>四、投标文件提交</w:t>
      </w:r>
    </w:p>
    <w:p w14:paraId="1BA225B8">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16.投标文件提交</w:t>
      </w:r>
    </w:p>
    <w:p w14:paraId="1BF32EE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color w:val="000000" w:themeColor="text1"/>
          <w:sz w:val="21"/>
          <w:szCs w:val="21"/>
        </w:rPr>
      </w:pPr>
      <w:r>
        <w:rPr>
          <w:rFonts w:hint="eastAsia" w:cs="宋体"/>
          <w:color w:val="000000" w:themeColor="text1"/>
          <w:sz w:val="21"/>
          <w:szCs w:val="21"/>
        </w:rPr>
        <w:t>投标人应在招标文件规定</w:t>
      </w:r>
      <w:r>
        <w:rPr>
          <w:rFonts w:hint="eastAsia" w:ascii="宋体" w:hAnsi="宋体" w:eastAsia="宋体" w:cs="宋体"/>
          <w:color w:val="000000" w:themeColor="text1"/>
          <w:sz w:val="21"/>
          <w:szCs w:val="21"/>
        </w:rPr>
        <w:t>的投标截止时间前，通过</w:t>
      </w:r>
      <w:r>
        <w:rPr>
          <w:rFonts w:hint="eastAsia" w:ascii="宋体" w:hAnsi="宋体" w:eastAsia="宋体" w:cs="宋体"/>
          <w:color w:val="000000" w:themeColor="text1"/>
          <w:sz w:val="21"/>
          <w:szCs w:val="21"/>
          <w:lang w:val="en-US" w:eastAsia="zh-CN"/>
        </w:rPr>
        <w:t>政府采购云平台（</w:t>
      </w:r>
      <w:r>
        <w:rPr>
          <w:rFonts w:hint="eastAsia" w:ascii="宋体" w:hAnsi="宋体" w:eastAsia="宋体" w:cs="宋体"/>
          <w:color w:val="000000" w:themeColor="text1"/>
          <w:sz w:val="21"/>
          <w:szCs w:val="21"/>
          <w:lang w:val="zh-CN"/>
        </w:rPr>
        <w:t>http</w:t>
      </w:r>
      <w:r>
        <w:rPr>
          <w:rFonts w:hint="eastAsia" w:ascii="宋体" w:hAnsi="宋体" w:eastAsia="宋体" w:cs="宋体"/>
          <w:color w:val="000000" w:themeColor="text1"/>
          <w:sz w:val="21"/>
          <w:szCs w:val="21"/>
          <w:lang w:val="en-US" w:eastAsia="zh-CN"/>
        </w:rPr>
        <w:t>s</w:t>
      </w:r>
      <w:r>
        <w:rPr>
          <w:rFonts w:hint="eastAsia" w:ascii="宋体" w:hAnsi="宋体" w:eastAsia="宋体" w:cs="宋体"/>
          <w:color w:val="000000" w:themeColor="text1"/>
          <w:sz w:val="21"/>
          <w:szCs w:val="21"/>
          <w:lang w:val="zh-CN"/>
        </w:rPr>
        <w:t>://www.zcygov.cn</w:t>
      </w:r>
      <w:r>
        <w:rPr>
          <w:rFonts w:hint="eastAsia" w:ascii="宋体" w:hAnsi="宋体" w:eastAsia="宋体" w:cs="宋体"/>
          <w:color w:val="000000" w:themeColor="text1"/>
          <w:sz w:val="21"/>
          <w:szCs w:val="21"/>
          <w:lang w:val="en-US" w:eastAsia="zh-CN"/>
        </w:rPr>
        <w:t>）</w:t>
      </w:r>
      <w:r>
        <w:rPr>
          <w:rFonts w:hint="eastAsia" w:cs="宋体"/>
          <w:color w:val="000000" w:themeColor="text1"/>
          <w:sz w:val="21"/>
          <w:szCs w:val="21"/>
        </w:rPr>
        <w:t>上传加密电子投标文件，逾期系统自动关闭投标文件上传通道。投标人未在投标截止时间前上传的，责任由投标人自行承担。为防止系统堵塞，建议投标人于在投标截止</w:t>
      </w:r>
      <w:r>
        <w:rPr>
          <w:rFonts w:hint="eastAsia" w:cs="宋体"/>
          <w:b/>
          <w:bCs/>
          <w:color w:val="000000" w:themeColor="text1"/>
          <w:sz w:val="21"/>
          <w:szCs w:val="21"/>
        </w:rPr>
        <w:t>1日</w:t>
      </w:r>
      <w:r>
        <w:rPr>
          <w:rFonts w:hint="eastAsia" w:cs="宋体"/>
          <w:color w:val="000000" w:themeColor="text1"/>
          <w:sz w:val="21"/>
          <w:szCs w:val="21"/>
        </w:rPr>
        <w:t>前完成投标文件的提交。</w:t>
      </w:r>
    </w:p>
    <w:p w14:paraId="4691F93D">
      <w:pPr>
        <w:pStyle w:val="40"/>
        <w:keepNext w:val="0"/>
        <w:keepLines w:val="0"/>
        <w:pageBreakBefore w:val="0"/>
        <w:numPr>
          <w:ilvl w:val="0"/>
          <w:numId w:val="0"/>
        </w:numPr>
        <w:tabs>
          <w:tab w:val="left" w:pos="900"/>
        </w:tabs>
        <w:kinsoku/>
        <w:overflowPunct/>
        <w:topLinePunct w:val="0"/>
        <w:bidi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17.投标文件的补充、修改和撤回</w:t>
      </w:r>
    </w:p>
    <w:p w14:paraId="78BF78BF">
      <w:pPr>
        <w:keepNext w:val="0"/>
        <w:keepLines w:val="0"/>
        <w:pageBreakBefore w:val="0"/>
        <w:kinsoku/>
        <w:overflowPunct/>
        <w:topLinePunct w:val="0"/>
        <w:bidi w:val="0"/>
        <w:spacing w:line="360" w:lineRule="auto"/>
        <w:ind w:firstLine="388" w:firstLineChars="200"/>
        <w:jc w:val="left"/>
        <w:textAlignment w:val="auto"/>
        <w:outlineLvl w:val="1"/>
        <w:rPr>
          <w:rFonts w:cs="宋体"/>
          <w:color w:val="000000" w:themeColor="text1"/>
          <w:sz w:val="21"/>
          <w:szCs w:val="21"/>
        </w:rPr>
      </w:pPr>
      <w:r>
        <w:rPr>
          <w:rFonts w:hint="eastAsia" w:cs="宋体"/>
          <w:color w:val="000000" w:themeColor="text1"/>
          <w:sz w:val="21"/>
          <w:szCs w:val="21"/>
        </w:rPr>
        <w:t>17.1 投标人在招标文件规定的投标截止时间前，可以对已上传的投标文件进行补充、修改或撤回。</w:t>
      </w:r>
    </w:p>
    <w:p w14:paraId="4D1F4663">
      <w:pPr>
        <w:keepNext w:val="0"/>
        <w:keepLines w:val="0"/>
        <w:pageBreakBefore w:val="0"/>
        <w:kinsoku/>
        <w:overflowPunct/>
        <w:topLinePunct w:val="0"/>
        <w:bidi w:val="0"/>
        <w:spacing w:line="360" w:lineRule="auto"/>
        <w:jc w:val="left"/>
        <w:textAlignment w:val="auto"/>
        <w:outlineLvl w:val="1"/>
        <w:rPr>
          <w:rFonts w:cs="宋体"/>
          <w:color w:val="000000" w:themeColor="text1"/>
          <w:sz w:val="21"/>
          <w:szCs w:val="21"/>
        </w:rPr>
      </w:pPr>
      <w:r>
        <w:rPr>
          <w:rFonts w:hint="eastAsia" w:ascii="宋体" w:hAnsi="宋体" w:cs="宋体"/>
          <w:b/>
          <w:color w:val="000000" w:themeColor="text1"/>
          <w:sz w:val="21"/>
          <w:szCs w:val="21"/>
        </w:rPr>
        <w:t xml:space="preserve">  </w:t>
      </w:r>
      <w:r>
        <w:rPr>
          <w:rFonts w:hint="eastAsia" w:ascii="宋体" w:hAnsi="宋体" w:cs="宋体"/>
          <w:color w:val="000000" w:themeColor="text1"/>
          <w:sz w:val="21"/>
          <w:szCs w:val="21"/>
        </w:rPr>
        <w:t xml:space="preserve">  17.2 </w:t>
      </w:r>
      <w:r>
        <w:rPr>
          <w:rFonts w:hint="eastAsia" w:cs="宋体"/>
          <w:color w:val="000000" w:themeColor="text1"/>
          <w:sz w:val="21"/>
          <w:szCs w:val="21"/>
        </w:rPr>
        <w:t>投标人需要修改已上传投标文件的，应当先撤回投标文件，并在投标截止时间之前上传修改后的投标文件，投标人的投标文件以最后上传的为准。</w:t>
      </w:r>
    </w:p>
    <w:p w14:paraId="2F497AE2">
      <w:pPr>
        <w:keepNext w:val="0"/>
        <w:keepLines w:val="0"/>
        <w:pageBreakBefore w:val="0"/>
        <w:kinsoku/>
        <w:overflowPunct/>
        <w:topLinePunct w:val="0"/>
        <w:bidi w:val="0"/>
        <w:spacing w:line="360" w:lineRule="auto"/>
        <w:ind w:firstLine="388" w:firstLineChars="200"/>
        <w:jc w:val="left"/>
        <w:textAlignment w:val="auto"/>
        <w:outlineLvl w:val="1"/>
        <w:rPr>
          <w:rFonts w:ascii="宋体" w:hAnsi="宋体" w:cs="宋体"/>
          <w:color w:val="000000" w:themeColor="text1"/>
          <w:sz w:val="21"/>
          <w:szCs w:val="21"/>
          <w:lang w:val="zh-CN"/>
        </w:rPr>
      </w:pPr>
      <w:r>
        <w:rPr>
          <w:rFonts w:hint="eastAsia" w:ascii="宋体" w:hAnsi="宋体" w:cs="宋体"/>
          <w:color w:val="000000" w:themeColor="text1"/>
          <w:sz w:val="21"/>
          <w:szCs w:val="21"/>
        </w:rPr>
        <w:t xml:space="preserve">17.3 </w:t>
      </w:r>
      <w:r>
        <w:rPr>
          <w:rFonts w:hint="eastAsia" w:ascii="宋体" w:hAnsi="宋体" w:cs="宋体"/>
          <w:color w:val="000000" w:themeColor="text1"/>
          <w:kern w:val="0"/>
          <w:sz w:val="21"/>
          <w:szCs w:val="21"/>
          <w:shd w:val="clear" w:color="auto" w:fill="FFFFFF"/>
        </w:rPr>
        <w:t>已提交</w:t>
      </w:r>
      <w:r>
        <w:rPr>
          <w:rFonts w:hint="eastAsia" w:cs="宋体"/>
          <w:color w:val="000000" w:themeColor="text1"/>
          <w:sz w:val="21"/>
          <w:szCs w:val="21"/>
        </w:rPr>
        <w:t>投标文件的供应商如果放弃参加本采购项目，须在提交投标文件截止时间前撤回已上传的投标文件。</w:t>
      </w:r>
    </w:p>
    <w:p w14:paraId="0661BD5D">
      <w:pPr>
        <w:keepNext w:val="0"/>
        <w:keepLines w:val="0"/>
        <w:pageBreakBefore w:val="0"/>
        <w:kinsoku/>
        <w:overflowPunct/>
        <w:topLinePunct w:val="0"/>
        <w:bidi w:val="0"/>
        <w:spacing w:line="360" w:lineRule="auto"/>
        <w:ind w:firstLine="388" w:firstLineChars="200"/>
        <w:jc w:val="center"/>
        <w:textAlignment w:val="auto"/>
        <w:outlineLvl w:val="1"/>
        <w:rPr>
          <w:rFonts w:ascii="黑体" w:hAnsi="黑体" w:eastAsia="黑体" w:cs="黑体"/>
          <w:color w:val="000000" w:themeColor="text1"/>
          <w:kern w:val="0"/>
          <w:sz w:val="21"/>
          <w:szCs w:val="21"/>
          <w:lang w:val="zh-CN"/>
        </w:rPr>
      </w:pPr>
      <w:r>
        <w:rPr>
          <w:rFonts w:hint="eastAsia" w:ascii="黑体" w:hAnsi="黑体" w:eastAsia="黑体" w:cs="黑体"/>
          <w:color w:val="000000" w:themeColor="text1"/>
          <w:kern w:val="0"/>
          <w:sz w:val="21"/>
          <w:szCs w:val="21"/>
          <w:lang w:val="zh-CN"/>
        </w:rPr>
        <w:t>五、开标与评标</w:t>
      </w:r>
    </w:p>
    <w:p w14:paraId="790B0B05">
      <w:pPr>
        <w:pStyle w:val="40"/>
        <w:keepNext w:val="0"/>
        <w:keepLines w:val="0"/>
        <w:pageBreakBefore w:val="0"/>
        <w:numPr>
          <w:ilvl w:val="0"/>
          <w:numId w:val="0"/>
        </w:numPr>
        <w:tabs>
          <w:tab w:val="left" w:pos="900"/>
        </w:tabs>
        <w:kinsoku/>
        <w:overflowPunct/>
        <w:topLinePunct w:val="0"/>
        <w:bidi w:val="0"/>
        <w:spacing w:line="360" w:lineRule="auto"/>
        <w:ind w:firstLine="382" w:firstLineChars="197"/>
        <w:textAlignment w:val="auto"/>
        <w:rPr>
          <w:rFonts w:cs="宋体"/>
          <w:b/>
          <w:color w:val="000000" w:themeColor="text1"/>
          <w:sz w:val="21"/>
          <w:szCs w:val="21"/>
        </w:rPr>
      </w:pPr>
      <w:r>
        <w:rPr>
          <w:rFonts w:hint="eastAsia" w:cs="宋体"/>
          <w:b/>
          <w:color w:val="000000" w:themeColor="text1"/>
          <w:sz w:val="21"/>
          <w:szCs w:val="21"/>
        </w:rPr>
        <w:t>18.开标</w:t>
      </w:r>
    </w:p>
    <w:p w14:paraId="47725566">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 xml:space="preserve">18.1 </w:t>
      </w:r>
      <w:r>
        <w:rPr>
          <w:rFonts w:hint="eastAsia" w:cs="宋体"/>
          <w:color w:val="000000" w:themeColor="text1"/>
          <w:kern w:val="0"/>
          <w:sz w:val="21"/>
          <w:szCs w:val="21"/>
          <w:shd w:val="clear" w:color="auto" w:fill="FFFFFF"/>
          <w:lang w:eastAsia="zh-CN"/>
        </w:rPr>
        <w:t>采购代理机构</w:t>
      </w:r>
      <w:r>
        <w:rPr>
          <w:rFonts w:hint="eastAsia" w:cs="宋体"/>
          <w:color w:val="000000" w:themeColor="text1"/>
          <w:kern w:val="0"/>
          <w:sz w:val="21"/>
          <w:szCs w:val="21"/>
          <w:shd w:val="clear" w:color="auto" w:fill="FFFFFF"/>
        </w:rPr>
        <w:t>按招标文件规定的时间、地点主持开标，邀请采购人及有关方面代表参加。</w:t>
      </w:r>
      <w:r>
        <w:rPr>
          <w:rFonts w:hint="eastAsia" w:cs="宋体"/>
          <w:color w:val="000000" w:themeColor="text1"/>
          <w:sz w:val="21"/>
          <w:szCs w:val="21"/>
        </w:rPr>
        <w:t>投标人以线上不见面形式参加开标</w:t>
      </w:r>
      <w:r>
        <w:rPr>
          <w:rFonts w:hint="eastAsia" w:cs="宋体"/>
          <w:color w:val="000000" w:themeColor="text1"/>
          <w:sz w:val="21"/>
          <w:szCs w:val="21"/>
          <w:lang w:eastAsia="zh-CN"/>
        </w:rPr>
        <w:t>，</w:t>
      </w:r>
      <w:r>
        <w:rPr>
          <w:rFonts w:hint="eastAsia" w:cs="宋体"/>
          <w:color w:val="000000" w:themeColor="text1"/>
          <w:sz w:val="21"/>
          <w:szCs w:val="21"/>
          <w:highlight w:val="none"/>
        </w:rPr>
        <w:t>投标人未</w:t>
      </w:r>
      <w:r>
        <w:rPr>
          <w:rFonts w:hint="eastAsia" w:cs="宋体"/>
          <w:color w:val="000000" w:themeColor="text1"/>
          <w:sz w:val="21"/>
          <w:szCs w:val="21"/>
          <w:highlight w:val="none"/>
          <w:lang w:val="en-US" w:eastAsia="zh-CN"/>
        </w:rPr>
        <w:t>进入</w:t>
      </w:r>
      <w:r>
        <w:rPr>
          <w:rFonts w:hint="eastAsia" w:cs="宋体"/>
          <w:color w:val="000000" w:themeColor="text1"/>
          <w:sz w:val="21"/>
          <w:szCs w:val="21"/>
          <w:highlight w:val="none"/>
          <w:lang w:eastAsia="zh-CN"/>
        </w:rPr>
        <w:t>“</w:t>
      </w:r>
      <w:r>
        <w:rPr>
          <w:rFonts w:hint="eastAsia" w:cs="宋体"/>
          <w:color w:val="000000" w:themeColor="text1"/>
          <w:sz w:val="21"/>
          <w:szCs w:val="21"/>
          <w:highlight w:val="none"/>
          <w:lang w:val="en-US" w:eastAsia="zh-CN"/>
        </w:rPr>
        <w:t>不见面开标</w:t>
      </w:r>
      <w:r>
        <w:rPr>
          <w:rFonts w:hint="eastAsia" w:cs="宋体"/>
          <w:color w:val="000000" w:themeColor="text1"/>
          <w:sz w:val="21"/>
          <w:szCs w:val="21"/>
          <w:highlight w:val="none"/>
          <w:lang w:eastAsia="zh-CN"/>
        </w:rPr>
        <w:t>”</w:t>
      </w:r>
      <w:r>
        <w:rPr>
          <w:rFonts w:hint="eastAsia" w:cs="宋体"/>
          <w:color w:val="000000" w:themeColor="text1"/>
          <w:sz w:val="21"/>
          <w:szCs w:val="21"/>
          <w:highlight w:val="none"/>
          <w:lang w:val="en-US" w:eastAsia="zh-CN"/>
        </w:rPr>
        <w:t>大厅进行签到和解密工作的</w:t>
      </w:r>
      <w:r>
        <w:rPr>
          <w:rFonts w:hint="eastAsia" w:cs="宋体"/>
          <w:color w:val="000000" w:themeColor="text1"/>
          <w:sz w:val="21"/>
          <w:szCs w:val="21"/>
          <w:highlight w:val="none"/>
        </w:rPr>
        <w:t>，视同</w:t>
      </w:r>
      <w:r>
        <w:rPr>
          <w:rFonts w:hint="eastAsia" w:cs="宋体"/>
          <w:color w:val="000000" w:themeColor="text1"/>
          <w:sz w:val="21"/>
          <w:szCs w:val="21"/>
          <w:highlight w:val="none"/>
          <w:lang w:val="en-US" w:eastAsia="zh-CN"/>
        </w:rPr>
        <w:t>放弃投标资格并</w:t>
      </w:r>
      <w:r>
        <w:rPr>
          <w:rFonts w:hint="eastAsia" w:cs="宋体"/>
          <w:color w:val="000000" w:themeColor="text1"/>
          <w:sz w:val="21"/>
          <w:szCs w:val="21"/>
          <w:highlight w:val="none"/>
        </w:rPr>
        <w:t>认可</w:t>
      </w:r>
      <w:r>
        <w:rPr>
          <w:rFonts w:hint="eastAsia" w:cs="宋体"/>
          <w:color w:val="000000" w:themeColor="text1"/>
          <w:sz w:val="21"/>
          <w:szCs w:val="21"/>
        </w:rPr>
        <w:t>开标结果</w:t>
      </w:r>
      <w:r>
        <w:rPr>
          <w:rFonts w:hint="eastAsia" w:cs="宋体"/>
          <w:color w:val="000000" w:themeColor="text1"/>
          <w:sz w:val="21"/>
          <w:szCs w:val="21"/>
          <w:highlight w:val="none"/>
        </w:rPr>
        <w:t>。</w:t>
      </w:r>
    </w:p>
    <w:p w14:paraId="5ACC0D1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18.2 投标人不足3家的，不得开标。</w:t>
      </w:r>
    </w:p>
    <w:p w14:paraId="39C05E81">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18.3 开标过程应当由</w:t>
      </w:r>
      <w:r>
        <w:rPr>
          <w:rFonts w:hint="eastAsia" w:cs="宋体"/>
          <w:color w:val="000000" w:themeColor="text1"/>
          <w:sz w:val="21"/>
          <w:szCs w:val="21"/>
          <w:lang w:eastAsia="zh-CN"/>
        </w:rPr>
        <w:t>采购代理机构</w:t>
      </w:r>
      <w:r>
        <w:rPr>
          <w:rFonts w:hint="eastAsia" w:cs="宋体"/>
          <w:color w:val="000000" w:themeColor="text1"/>
          <w:sz w:val="21"/>
          <w:szCs w:val="21"/>
        </w:rPr>
        <w:t>负责记录。</w:t>
      </w:r>
    </w:p>
    <w:p w14:paraId="772BA8CF">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投标人代表对开标过程和开标记录有疑义，以及认为采购人、</w:t>
      </w:r>
      <w:r>
        <w:rPr>
          <w:rFonts w:hint="eastAsia" w:cs="宋体"/>
          <w:color w:val="000000" w:themeColor="text1"/>
          <w:sz w:val="21"/>
          <w:szCs w:val="21"/>
          <w:lang w:eastAsia="zh-CN"/>
        </w:rPr>
        <w:t>采购代理机构</w:t>
      </w:r>
      <w:r>
        <w:rPr>
          <w:rFonts w:hint="eastAsia" w:cs="宋体"/>
          <w:color w:val="000000" w:themeColor="text1"/>
          <w:sz w:val="21"/>
          <w:szCs w:val="21"/>
        </w:rPr>
        <w:t>相关工作人员有需要回避的情形的，应</w:t>
      </w:r>
      <w:r>
        <w:rPr>
          <w:rFonts w:hint="eastAsia" w:cs="宋体"/>
          <w:color w:val="000000" w:themeColor="text1"/>
          <w:sz w:val="21"/>
          <w:szCs w:val="21"/>
          <w:lang w:val="en-US" w:eastAsia="zh-CN"/>
        </w:rPr>
        <w:t>及时</w:t>
      </w:r>
      <w:r>
        <w:rPr>
          <w:rFonts w:hint="eastAsia" w:cs="宋体"/>
          <w:color w:val="000000" w:themeColor="text1"/>
          <w:sz w:val="21"/>
          <w:szCs w:val="21"/>
        </w:rPr>
        <w:t>提出询问或者回避申请。采购人、</w:t>
      </w:r>
      <w:r>
        <w:rPr>
          <w:rFonts w:hint="eastAsia" w:cs="宋体"/>
          <w:color w:val="000000" w:themeColor="text1"/>
          <w:sz w:val="21"/>
          <w:szCs w:val="21"/>
          <w:lang w:eastAsia="zh-CN"/>
        </w:rPr>
        <w:t>采购代理机构</w:t>
      </w:r>
      <w:r>
        <w:rPr>
          <w:rFonts w:hint="eastAsia" w:cs="宋体"/>
          <w:color w:val="000000" w:themeColor="text1"/>
          <w:sz w:val="21"/>
          <w:szCs w:val="21"/>
        </w:rPr>
        <w:t>对投标人代表提出的询问或者回避申请应当及时处理。</w:t>
      </w:r>
    </w:p>
    <w:p w14:paraId="391C406A">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19.投标文件解密</w:t>
      </w:r>
    </w:p>
    <w:p w14:paraId="18A4E1D8">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19.1投标人应当在招标文件规定的投标文件解密时间内由投标人持制作该投标文件的同一CA数字证书（企业锁）远程对所投采购包投标文件进行解密。如无特殊情况，解密工作须在投标截止时间后</w:t>
      </w:r>
      <w:r>
        <w:rPr>
          <w:rFonts w:hint="eastAsia" w:cs="宋体"/>
          <w:color w:val="000000" w:themeColor="text1"/>
          <w:sz w:val="21"/>
          <w:szCs w:val="21"/>
          <w:lang w:val="en-US" w:eastAsia="zh-CN"/>
        </w:rPr>
        <w:t>30</w:t>
      </w:r>
      <w:r>
        <w:rPr>
          <w:rFonts w:hint="eastAsia" w:cs="宋体"/>
          <w:color w:val="000000" w:themeColor="text1"/>
          <w:sz w:val="21"/>
          <w:szCs w:val="21"/>
        </w:rPr>
        <w:t>分钟内完成。</w:t>
      </w:r>
    </w:p>
    <w:p w14:paraId="6D925A9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19.2投标人</w:t>
      </w:r>
      <w:r>
        <w:rPr>
          <w:rFonts w:hint="eastAsia" w:cs="宋体"/>
          <w:color w:val="000000" w:themeColor="text1"/>
          <w:sz w:val="21"/>
          <w:szCs w:val="21"/>
          <w:lang w:val="en-US" w:eastAsia="zh-CN"/>
        </w:rPr>
        <w:t>远程</w:t>
      </w:r>
      <w:r>
        <w:rPr>
          <w:rFonts w:hint="eastAsia" w:cs="宋体"/>
          <w:color w:val="000000" w:themeColor="text1"/>
          <w:sz w:val="21"/>
          <w:szCs w:val="21"/>
        </w:rPr>
        <w:t>解密时应当使用制作加密电子投标文件的同一把数字证书对已上传的投标文件进行解密。</w:t>
      </w:r>
    </w:p>
    <w:p w14:paraId="42F07FD0">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19.3因投标人自身原因，逾期未能成功解密的，视为逾期未提交投标文件，其投标无效。</w:t>
      </w:r>
    </w:p>
    <w:p w14:paraId="6A7C073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19.4 投标文件解密期间，因</w:t>
      </w:r>
      <w:r>
        <w:rPr>
          <w:rFonts w:hint="eastAsia" w:cs="宋体"/>
          <w:color w:val="000000" w:themeColor="text1"/>
          <w:sz w:val="21"/>
          <w:szCs w:val="21"/>
          <w:lang w:val="en-US" w:eastAsia="zh-CN"/>
        </w:rPr>
        <w:t>开评标系统</w:t>
      </w:r>
      <w:r>
        <w:rPr>
          <w:rFonts w:hint="eastAsia" w:cs="宋体"/>
          <w:color w:val="000000" w:themeColor="text1"/>
          <w:sz w:val="21"/>
          <w:szCs w:val="21"/>
        </w:rPr>
        <w:t>、网络等出现故障导致所有投标人无法正常完成投标文件解密的，</w:t>
      </w:r>
      <w:r>
        <w:rPr>
          <w:rFonts w:hint="eastAsia" w:cs="宋体"/>
          <w:color w:val="000000" w:themeColor="text1"/>
          <w:sz w:val="21"/>
          <w:szCs w:val="21"/>
          <w:lang w:eastAsia="zh-CN"/>
        </w:rPr>
        <w:t>采购代理机构</w:t>
      </w:r>
      <w:r>
        <w:rPr>
          <w:rFonts w:hint="eastAsia" w:cs="宋体"/>
          <w:color w:val="000000" w:themeColor="text1"/>
          <w:sz w:val="21"/>
          <w:szCs w:val="21"/>
        </w:rPr>
        <w:t>有权采取措施如延期等，以保障政府采购活动的公开、公平和公正，投标人不得对此持有异议。投标人不接受上述规定的，视为投标无效。</w:t>
      </w:r>
    </w:p>
    <w:p w14:paraId="3F23808E">
      <w:pPr>
        <w:pStyle w:val="40"/>
        <w:keepNext w:val="0"/>
        <w:keepLines w:val="0"/>
        <w:pageBreakBefore w:val="0"/>
        <w:numPr>
          <w:ilvl w:val="0"/>
          <w:numId w:val="0"/>
        </w:numPr>
        <w:tabs>
          <w:tab w:val="left" w:pos="900"/>
        </w:tabs>
        <w:kinsoku/>
        <w:overflowPunct/>
        <w:topLinePunct w:val="0"/>
        <w:bidi w:val="0"/>
        <w:spacing w:line="360" w:lineRule="auto"/>
        <w:ind w:left="382" w:leftChars="197" w:firstLine="97" w:firstLineChars="50"/>
        <w:textAlignment w:val="auto"/>
        <w:rPr>
          <w:rFonts w:cs="宋体"/>
          <w:b/>
          <w:color w:val="000000" w:themeColor="text1"/>
          <w:sz w:val="21"/>
          <w:szCs w:val="21"/>
        </w:rPr>
      </w:pPr>
      <w:r>
        <w:rPr>
          <w:rFonts w:hint="eastAsia" w:cs="宋体"/>
          <w:b/>
          <w:color w:val="000000" w:themeColor="text1"/>
          <w:sz w:val="21"/>
          <w:szCs w:val="21"/>
        </w:rPr>
        <w:t>20. 组建评标委员会</w:t>
      </w:r>
    </w:p>
    <w:p w14:paraId="2BEC14B5">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20.1 评标委员会成员人数应当为5人及以上单数。采购预算金额在1000万元及以上、技术复杂或社会影响较大的项目，评标委员会成员人数应当为7人及以上单数。评标委员会成员名单在中标结果确定前保密。</w:t>
      </w:r>
    </w:p>
    <w:p w14:paraId="425D1FFC">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
          <w:color w:val="000000" w:themeColor="text1"/>
          <w:sz w:val="21"/>
          <w:szCs w:val="21"/>
        </w:rPr>
      </w:pPr>
      <w:r>
        <w:rPr>
          <w:rFonts w:hint="eastAsia" w:cs="宋体"/>
          <w:color w:val="000000" w:themeColor="text1"/>
          <w:sz w:val="21"/>
          <w:szCs w:val="21"/>
        </w:rPr>
        <w:t>20.2 评标委员会成员依法从政府采购专家库中随机抽取。对技术复杂、专业性强的采购项目，通过随机方式难以确定合适评审专家的，经主管预算单位同意，采购人可以自行选定相应专业领域的评审专家。</w:t>
      </w:r>
    </w:p>
    <w:p w14:paraId="6243D6AA">
      <w:pPr>
        <w:pStyle w:val="40"/>
        <w:keepNext w:val="0"/>
        <w:keepLines w:val="0"/>
        <w:pageBreakBefore w:val="0"/>
        <w:numPr>
          <w:ilvl w:val="0"/>
          <w:numId w:val="0"/>
        </w:numPr>
        <w:tabs>
          <w:tab w:val="left" w:pos="900"/>
        </w:tabs>
        <w:kinsoku/>
        <w:overflowPunct/>
        <w:topLinePunct w:val="0"/>
        <w:bidi w:val="0"/>
        <w:spacing w:line="360" w:lineRule="auto"/>
        <w:ind w:left="382" w:leftChars="197"/>
        <w:textAlignment w:val="auto"/>
        <w:rPr>
          <w:rFonts w:cs="宋体"/>
          <w:b/>
          <w:color w:val="000000" w:themeColor="text1"/>
          <w:sz w:val="21"/>
          <w:szCs w:val="21"/>
        </w:rPr>
      </w:pPr>
      <w:r>
        <w:rPr>
          <w:rFonts w:hint="eastAsia" w:cs="宋体"/>
          <w:b/>
          <w:color w:val="000000" w:themeColor="text1"/>
          <w:sz w:val="21"/>
          <w:szCs w:val="21"/>
        </w:rPr>
        <w:t>21. 资格审查</w:t>
      </w:r>
    </w:p>
    <w:p w14:paraId="57CDD65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资格审查方法和标准详见招标文件第四章《资格审查方法和标准》。</w:t>
      </w:r>
    </w:p>
    <w:p w14:paraId="4DF7C394">
      <w:pPr>
        <w:pStyle w:val="40"/>
        <w:keepNext w:val="0"/>
        <w:keepLines w:val="0"/>
        <w:pageBreakBefore w:val="0"/>
        <w:numPr>
          <w:ilvl w:val="0"/>
          <w:numId w:val="0"/>
        </w:numPr>
        <w:tabs>
          <w:tab w:val="left" w:pos="900"/>
        </w:tabs>
        <w:kinsoku/>
        <w:overflowPunct/>
        <w:topLinePunct w:val="0"/>
        <w:bidi w:val="0"/>
        <w:spacing w:line="360" w:lineRule="auto"/>
        <w:ind w:left="382" w:leftChars="197"/>
        <w:textAlignment w:val="auto"/>
        <w:rPr>
          <w:rFonts w:cs="宋体"/>
          <w:b/>
          <w:color w:val="000000" w:themeColor="text1"/>
          <w:sz w:val="21"/>
          <w:szCs w:val="21"/>
        </w:rPr>
      </w:pPr>
      <w:r>
        <w:rPr>
          <w:rFonts w:hint="eastAsia" w:cs="宋体"/>
          <w:b/>
          <w:color w:val="000000" w:themeColor="text1"/>
          <w:sz w:val="21"/>
          <w:szCs w:val="21"/>
        </w:rPr>
        <w:t>22. 评标方法、程序和标准</w:t>
      </w:r>
    </w:p>
    <w:p w14:paraId="4E0D1E1A">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评标方法、程序和标准详见招标文件第五章《评标方法、程序和标准》。</w:t>
      </w:r>
    </w:p>
    <w:p w14:paraId="25C93356">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
          <w:bCs/>
          <w:color w:val="000000" w:themeColor="text1"/>
          <w:sz w:val="21"/>
          <w:szCs w:val="21"/>
        </w:rPr>
      </w:pPr>
      <w:r>
        <w:rPr>
          <w:rFonts w:hint="eastAsia" w:cs="宋体"/>
          <w:b/>
          <w:bCs/>
          <w:color w:val="000000" w:themeColor="text1"/>
          <w:sz w:val="21"/>
          <w:szCs w:val="21"/>
        </w:rPr>
        <w:t>23.确定中标人</w:t>
      </w:r>
    </w:p>
    <w:p w14:paraId="339C38CC">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确定中标人的方法详见招标文件第五章《评标方法、程序和标准》。</w:t>
      </w:r>
    </w:p>
    <w:p w14:paraId="274407EE">
      <w:pPr>
        <w:keepNext w:val="0"/>
        <w:keepLines w:val="0"/>
        <w:pageBreakBefore w:val="0"/>
        <w:kinsoku/>
        <w:overflowPunct/>
        <w:topLinePunct w:val="0"/>
        <w:bidi w:val="0"/>
        <w:spacing w:line="360" w:lineRule="auto"/>
        <w:ind w:firstLine="2522" w:firstLineChars="1300"/>
        <w:jc w:val="left"/>
        <w:textAlignment w:val="auto"/>
        <w:outlineLvl w:val="1"/>
        <w:rPr>
          <w:rFonts w:ascii="宋体" w:hAnsi="宋体" w:cs="宋体"/>
          <w:color w:val="000000" w:themeColor="text1"/>
          <w:kern w:val="0"/>
          <w:sz w:val="21"/>
          <w:szCs w:val="21"/>
          <w:lang w:val="zh-CN"/>
        </w:rPr>
      </w:pPr>
      <w:r>
        <w:rPr>
          <w:rFonts w:hint="eastAsia" w:ascii="黑体" w:hAnsi="黑体" w:eastAsia="黑体" w:cs="黑体"/>
          <w:color w:val="000000" w:themeColor="text1"/>
          <w:kern w:val="0"/>
          <w:sz w:val="21"/>
          <w:szCs w:val="21"/>
          <w:lang w:val="zh-CN"/>
        </w:rPr>
        <w:t>六、签订合同</w:t>
      </w:r>
    </w:p>
    <w:p w14:paraId="39E7CE9A">
      <w:pPr>
        <w:pStyle w:val="40"/>
        <w:keepNext w:val="0"/>
        <w:keepLines w:val="0"/>
        <w:pageBreakBefore w:val="0"/>
        <w:numPr>
          <w:ilvl w:val="0"/>
          <w:numId w:val="0"/>
        </w:numPr>
        <w:tabs>
          <w:tab w:val="left" w:pos="900"/>
        </w:tabs>
        <w:kinsoku/>
        <w:overflowPunct/>
        <w:topLinePunct w:val="0"/>
        <w:bidi w:val="0"/>
        <w:snapToGrid w:val="0"/>
        <w:spacing w:line="360" w:lineRule="auto"/>
        <w:ind w:firstLine="384" w:firstLineChars="198"/>
        <w:textAlignment w:val="auto"/>
        <w:rPr>
          <w:rFonts w:cs="宋体"/>
          <w:color w:val="000000" w:themeColor="text1"/>
          <w:sz w:val="21"/>
          <w:szCs w:val="21"/>
        </w:rPr>
      </w:pPr>
      <w:r>
        <w:rPr>
          <w:rFonts w:hint="eastAsia" w:cs="宋体"/>
          <w:b/>
          <w:color w:val="000000" w:themeColor="text1"/>
          <w:sz w:val="21"/>
          <w:szCs w:val="21"/>
        </w:rPr>
        <w:t>24.中标通知</w:t>
      </w:r>
    </w:p>
    <w:p w14:paraId="53DC940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24.1 中标人确定后，</w:t>
      </w:r>
      <w:r>
        <w:rPr>
          <w:rFonts w:hint="eastAsia" w:cs="宋体"/>
          <w:color w:val="000000" w:themeColor="text1"/>
          <w:sz w:val="21"/>
          <w:szCs w:val="21"/>
          <w:lang w:eastAsia="zh-CN"/>
        </w:rPr>
        <w:t>采购代理机构</w:t>
      </w:r>
      <w:r>
        <w:rPr>
          <w:rFonts w:hint="eastAsia" w:cs="宋体"/>
          <w:color w:val="000000" w:themeColor="text1"/>
          <w:sz w:val="21"/>
          <w:szCs w:val="21"/>
        </w:rPr>
        <w:t>应于2个工作日内，在</w:t>
      </w:r>
      <w:r>
        <w:rPr>
          <w:rFonts w:hint="eastAsia" w:cs="宋体"/>
          <w:color w:val="000000" w:themeColor="text1"/>
          <w:sz w:val="21"/>
          <w:szCs w:val="21"/>
          <w:lang w:val="en-US" w:eastAsia="zh-CN"/>
        </w:rPr>
        <w:t>发布</w:t>
      </w:r>
      <w:r>
        <w:rPr>
          <w:rFonts w:hint="eastAsia" w:cs="宋体"/>
          <w:color w:val="000000" w:themeColor="text1"/>
          <w:sz w:val="21"/>
          <w:szCs w:val="21"/>
        </w:rPr>
        <w:t>本次招标公告的媒</w:t>
      </w:r>
      <w:r>
        <w:rPr>
          <w:rFonts w:hint="eastAsia" w:cs="宋体"/>
          <w:color w:val="000000" w:themeColor="text1"/>
          <w:sz w:val="21"/>
          <w:szCs w:val="21"/>
          <w:lang w:val="en-US" w:eastAsia="zh-CN"/>
        </w:rPr>
        <w:t>介</w:t>
      </w:r>
      <w:r>
        <w:rPr>
          <w:rFonts w:hint="eastAsia" w:cs="宋体"/>
          <w:color w:val="000000" w:themeColor="text1"/>
          <w:sz w:val="21"/>
          <w:szCs w:val="21"/>
        </w:rPr>
        <w:t>上发布中标公告，并发出中标通知书，但该中标结果的有效性不依赖于未中标的投标人是否已经收到该通知。</w:t>
      </w:r>
    </w:p>
    <w:p w14:paraId="63EE9DC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hint="eastAsia" w:cs="宋体"/>
          <w:color w:val="000000" w:themeColor="text1"/>
          <w:sz w:val="21"/>
          <w:szCs w:val="21"/>
        </w:rPr>
      </w:pPr>
      <w:r>
        <w:rPr>
          <w:rFonts w:hint="eastAsia" w:cs="宋体"/>
          <w:color w:val="000000" w:themeColor="text1"/>
          <w:sz w:val="21"/>
          <w:szCs w:val="21"/>
        </w:rPr>
        <w:t>24.2 中标通知书对采购人和中标人具有同等法律效力。中标通知书发出以后，采购人改变中标结果或者中标人放弃中标，应当承担相应的法律责任。</w:t>
      </w:r>
    </w:p>
    <w:p w14:paraId="46DEA957">
      <w:pPr>
        <w:pStyle w:val="1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388" w:firstLineChars="200"/>
        <w:contextualSpacing/>
        <w:textAlignment w:val="auto"/>
        <w:rPr>
          <w:rFonts w:hint="default" w:eastAsia="宋体" w:cs="宋体"/>
          <w:color w:val="000000" w:themeColor="text1"/>
          <w:sz w:val="21"/>
          <w:szCs w:val="21"/>
          <w:lang w:val="en-US" w:eastAsia="zh-CN"/>
        </w:rPr>
      </w:pPr>
      <w:r>
        <w:rPr>
          <w:rFonts w:hint="eastAsia" w:cs="宋体"/>
          <w:color w:val="000000" w:themeColor="text1"/>
          <w:sz w:val="21"/>
          <w:szCs w:val="21"/>
          <w:lang w:val="en-US" w:eastAsia="zh-CN"/>
        </w:rPr>
        <w:t>24.3</w:t>
      </w:r>
      <w:r>
        <w:rPr>
          <w:rFonts w:hint="eastAsia" w:cs="宋体"/>
          <w:b w:val="0"/>
          <w:bCs/>
          <w:kern w:val="2"/>
          <w:sz w:val="21"/>
          <w:szCs w:val="21"/>
          <w:lang w:val="en-US" w:eastAsia="zh-CN" w:bidi="ar-SA"/>
        </w:rPr>
        <w:t>成交服务费：参照</w:t>
      </w:r>
      <w:r>
        <w:rPr>
          <w:rFonts w:hint="eastAsia" w:ascii="宋体" w:hAnsi="宋体" w:cs="宋体"/>
          <w:b w:val="0"/>
          <w:color w:val="000000"/>
          <w:sz w:val="21"/>
          <w:szCs w:val="21"/>
        </w:rPr>
        <w:t>国家发展改革委发改价格【2015】299号文件的收费标准，实行市场调节价</w:t>
      </w:r>
      <w:r>
        <w:rPr>
          <w:rFonts w:hint="eastAsia" w:cs="宋体"/>
          <w:b w:val="0"/>
          <w:bCs/>
          <w:kern w:val="2"/>
          <w:sz w:val="21"/>
          <w:szCs w:val="21"/>
          <w:lang w:val="en-US" w:eastAsia="zh-CN" w:bidi="ar-SA"/>
        </w:rPr>
        <w:t>,由中标人支付。</w:t>
      </w:r>
    </w:p>
    <w:p w14:paraId="29A180B7">
      <w:pPr>
        <w:pStyle w:val="40"/>
        <w:keepNext w:val="0"/>
        <w:keepLines w:val="0"/>
        <w:pageBreakBefore w:val="0"/>
        <w:numPr>
          <w:ilvl w:val="0"/>
          <w:numId w:val="0"/>
        </w:numPr>
        <w:tabs>
          <w:tab w:val="left" w:pos="900"/>
        </w:tabs>
        <w:kinsoku/>
        <w:overflowPunct/>
        <w:topLinePunct w:val="0"/>
        <w:bidi w:val="0"/>
        <w:snapToGrid w:val="0"/>
        <w:spacing w:line="360" w:lineRule="auto"/>
        <w:ind w:firstLine="384" w:firstLineChars="198"/>
        <w:textAlignment w:val="auto"/>
        <w:rPr>
          <w:rFonts w:hint="eastAsia" w:eastAsia="宋体" w:cs="宋体"/>
          <w:b/>
          <w:color w:val="auto"/>
          <w:sz w:val="21"/>
          <w:szCs w:val="21"/>
          <w:lang w:val="en-US" w:eastAsia="zh-CN"/>
        </w:rPr>
      </w:pPr>
      <w:r>
        <w:rPr>
          <w:rFonts w:hint="eastAsia" w:cs="宋体"/>
          <w:b/>
          <w:color w:val="auto"/>
          <w:sz w:val="21"/>
          <w:szCs w:val="21"/>
        </w:rPr>
        <w:t>25.履约保证金</w:t>
      </w:r>
      <w:r>
        <w:rPr>
          <w:rFonts w:hint="eastAsia" w:cs="宋体"/>
          <w:b/>
          <w:color w:val="auto"/>
          <w:sz w:val="21"/>
          <w:szCs w:val="21"/>
          <w:lang w:eastAsia="zh-CN"/>
        </w:rPr>
        <w:t>（</w:t>
      </w:r>
      <w:r>
        <w:rPr>
          <w:rFonts w:hint="eastAsia" w:cs="宋体"/>
          <w:b/>
          <w:color w:val="auto"/>
          <w:sz w:val="21"/>
          <w:szCs w:val="21"/>
          <w:lang w:val="en-US" w:eastAsia="zh-CN"/>
        </w:rPr>
        <w:t>如有</w:t>
      </w:r>
      <w:r>
        <w:rPr>
          <w:rFonts w:hint="eastAsia" w:cs="宋体"/>
          <w:b/>
          <w:color w:val="auto"/>
          <w:sz w:val="21"/>
          <w:szCs w:val="21"/>
          <w:lang w:eastAsia="zh-CN"/>
        </w:rPr>
        <w:t>）</w:t>
      </w:r>
    </w:p>
    <w:p w14:paraId="6B46CFBC">
      <w:pPr>
        <w:pStyle w:val="15"/>
        <w:keepNext w:val="0"/>
        <w:keepLines w:val="0"/>
        <w:pageBreakBefore w:val="0"/>
        <w:tabs>
          <w:tab w:val="left" w:pos="573"/>
        </w:tabs>
        <w:kinsoku/>
        <w:overflowPunct/>
        <w:topLinePunct w:val="0"/>
        <w:bidi w:val="0"/>
        <w:adjustRightInd w:val="0"/>
        <w:snapToGrid w:val="0"/>
        <w:spacing w:line="360" w:lineRule="auto"/>
        <w:ind w:firstLine="388" w:firstLineChars="200"/>
        <w:textAlignment w:val="auto"/>
        <w:rPr>
          <w:rFonts w:hAnsi="宋体" w:cs="宋体"/>
          <w:bCs/>
          <w:color w:val="000000" w:themeColor="text1"/>
          <w:sz w:val="21"/>
          <w:szCs w:val="21"/>
        </w:rPr>
      </w:pPr>
      <w:r>
        <w:rPr>
          <w:rFonts w:hint="eastAsia" w:hAnsi="宋体" w:cs="宋体"/>
          <w:color w:val="000000" w:themeColor="text1"/>
          <w:sz w:val="21"/>
          <w:szCs w:val="21"/>
        </w:rPr>
        <w:t>2</w:t>
      </w:r>
      <w:r>
        <w:rPr>
          <w:rFonts w:hAnsi="宋体" w:cs="宋体"/>
          <w:color w:val="000000" w:themeColor="text1"/>
          <w:sz w:val="21"/>
          <w:szCs w:val="21"/>
        </w:rPr>
        <w:t>5</w:t>
      </w:r>
      <w:r>
        <w:rPr>
          <w:rFonts w:hint="eastAsia" w:hAnsi="宋体" w:cs="宋体"/>
          <w:color w:val="000000" w:themeColor="text1"/>
          <w:sz w:val="21"/>
          <w:szCs w:val="21"/>
        </w:rPr>
        <w:t>.1</w:t>
      </w:r>
      <w:r>
        <w:rPr>
          <w:rFonts w:hint="eastAsia" w:cs="宋体"/>
          <w:color w:val="000000" w:themeColor="text1"/>
          <w:sz w:val="21"/>
          <w:szCs w:val="21"/>
        </w:rPr>
        <w:t>履约保证金数额为中标金额的5%</w:t>
      </w:r>
      <w:r>
        <w:rPr>
          <w:rFonts w:hint="eastAsia" w:cs="宋体"/>
          <w:color w:val="000000" w:themeColor="text1"/>
          <w:sz w:val="21"/>
          <w:szCs w:val="21"/>
          <w:lang w:val="zh-CN"/>
        </w:rPr>
        <w:t>（取整数到百），具体金额按照本采购项目</w:t>
      </w:r>
      <w:r>
        <w:rPr>
          <w:rFonts w:hint="eastAsia" w:cs="宋体"/>
          <w:bCs/>
          <w:color w:val="000000" w:themeColor="text1"/>
          <w:sz w:val="21"/>
          <w:szCs w:val="21"/>
        </w:rPr>
        <w:t>中标结果</w:t>
      </w:r>
      <w:r>
        <w:rPr>
          <w:rFonts w:hint="eastAsia" w:hAnsi="宋体" w:cs="宋体"/>
          <w:bCs/>
          <w:color w:val="000000" w:themeColor="text1"/>
          <w:sz w:val="21"/>
          <w:szCs w:val="21"/>
        </w:rPr>
        <w:t>公告中规定的</w:t>
      </w:r>
      <w:r>
        <w:rPr>
          <w:rFonts w:hint="eastAsia" w:cs="宋体"/>
          <w:bCs/>
          <w:color w:val="000000" w:themeColor="text1"/>
          <w:sz w:val="21"/>
          <w:szCs w:val="21"/>
        </w:rPr>
        <w:t>履约</w:t>
      </w:r>
      <w:r>
        <w:rPr>
          <w:rFonts w:hint="eastAsia" w:hAnsi="宋体" w:cs="宋体"/>
          <w:bCs/>
          <w:color w:val="000000" w:themeColor="text1"/>
          <w:sz w:val="21"/>
          <w:szCs w:val="21"/>
        </w:rPr>
        <w:t>保证金数额及账号提交。</w:t>
      </w:r>
      <w:r>
        <w:rPr>
          <w:rFonts w:hint="eastAsia" w:hAnsi="宋体" w:cs="宋体"/>
          <w:color w:val="000000" w:themeColor="text1"/>
          <w:sz w:val="21"/>
          <w:szCs w:val="21"/>
        </w:rPr>
        <w:t>中标人应在中标结果确定后签订政府采购合同前向</w:t>
      </w:r>
      <w:r>
        <w:rPr>
          <w:rFonts w:hint="eastAsia" w:cs="宋体"/>
          <w:color w:val="000000" w:themeColor="text1"/>
          <w:sz w:val="21"/>
          <w:szCs w:val="21"/>
          <w:lang w:eastAsia="zh-CN"/>
        </w:rPr>
        <w:t>采购代理机构</w:t>
      </w:r>
      <w:r>
        <w:rPr>
          <w:rFonts w:hint="eastAsia" w:cs="宋体"/>
          <w:color w:val="000000" w:themeColor="text1"/>
          <w:sz w:val="21"/>
          <w:szCs w:val="21"/>
        </w:rPr>
        <w:t>提交</w:t>
      </w:r>
      <w:r>
        <w:rPr>
          <w:rFonts w:hint="eastAsia" w:hAnsi="宋体" w:cs="宋体"/>
          <w:color w:val="000000" w:themeColor="text1"/>
          <w:sz w:val="21"/>
          <w:szCs w:val="21"/>
        </w:rPr>
        <w:t>履约保证金。履约保证金提交可</w:t>
      </w:r>
      <w:r>
        <w:rPr>
          <w:rFonts w:hint="eastAsia" w:hAnsi="宋体" w:cs="宋体"/>
          <w:bCs/>
          <w:color w:val="000000" w:themeColor="text1"/>
          <w:sz w:val="21"/>
          <w:szCs w:val="21"/>
        </w:rPr>
        <w:t>采用以下两种中的任何一种非现金形式提交：一是电汇、转账或者网银等，以资金到账为准；二是金融机构、担保机构出具的保函（格式见第九章）。</w:t>
      </w:r>
    </w:p>
    <w:p w14:paraId="168CEA1B">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bCs/>
          <w:color w:val="000000" w:themeColor="text1"/>
          <w:sz w:val="21"/>
          <w:szCs w:val="21"/>
        </w:rPr>
      </w:pPr>
      <w:r>
        <w:rPr>
          <w:rFonts w:hint="eastAsia" w:cs="宋体"/>
          <w:color w:val="000000" w:themeColor="text1"/>
          <w:sz w:val="21"/>
          <w:szCs w:val="21"/>
        </w:rPr>
        <w:t>2</w:t>
      </w:r>
      <w:r>
        <w:rPr>
          <w:rFonts w:cs="宋体"/>
          <w:color w:val="000000" w:themeColor="text1"/>
          <w:sz w:val="21"/>
          <w:szCs w:val="21"/>
        </w:rPr>
        <w:t>5</w:t>
      </w:r>
      <w:r>
        <w:rPr>
          <w:rFonts w:hint="eastAsia" w:cs="宋体"/>
          <w:color w:val="000000" w:themeColor="text1"/>
          <w:sz w:val="21"/>
          <w:szCs w:val="21"/>
        </w:rPr>
        <w:t>.2 采用非保函方式的，中标人在提交履约保证金时</w:t>
      </w:r>
      <w:r>
        <w:rPr>
          <w:rFonts w:hint="eastAsia" w:cs="宋体"/>
          <w:color w:val="000000" w:themeColor="text1"/>
          <w:sz w:val="21"/>
          <w:szCs w:val="21"/>
          <w:lang w:val="zh-CN"/>
        </w:rPr>
        <w:t>，须在</w:t>
      </w:r>
      <w:r>
        <w:rPr>
          <w:rFonts w:hint="eastAsia" w:cs="宋体"/>
          <w:color w:val="000000" w:themeColor="text1"/>
          <w:sz w:val="21"/>
          <w:szCs w:val="21"/>
        </w:rPr>
        <w:t>存款单备注中注明本项目编号、名称(可简写）和履约保证金便于</w:t>
      </w:r>
      <w:r>
        <w:rPr>
          <w:rFonts w:hint="eastAsia" w:cs="宋体"/>
          <w:color w:val="000000" w:themeColor="text1"/>
          <w:sz w:val="21"/>
          <w:szCs w:val="21"/>
          <w:lang w:eastAsia="zh-CN"/>
        </w:rPr>
        <w:t>采购代理机构</w:t>
      </w:r>
      <w:r>
        <w:rPr>
          <w:rFonts w:hint="eastAsia" w:cs="宋体"/>
          <w:color w:val="000000" w:themeColor="text1"/>
          <w:sz w:val="21"/>
          <w:szCs w:val="21"/>
        </w:rPr>
        <w:t>查询相关信息；采用保函方式的（格式见第九章），将保函原件送至</w:t>
      </w:r>
      <w:r>
        <w:rPr>
          <w:rFonts w:hint="eastAsia" w:cs="宋体"/>
          <w:bCs/>
          <w:color w:val="000000" w:themeColor="text1"/>
          <w:sz w:val="21"/>
          <w:szCs w:val="21"/>
          <w:lang w:eastAsia="zh-CN"/>
        </w:rPr>
        <w:t>采购代理机构</w:t>
      </w:r>
      <w:r>
        <w:rPr>
          <w:rFonts w:hint="eastAsia" w:cs="宋体"/>
          <w:color w:val="000000" w:themeColor="text1"/>
          <w:sz w:val="21"/>
          <w:szCs w:val="21"/>
        </w:rPr>
        <w:t>。</w:t>
      </w:r>
    </w:p>
    <w:p w14:paraId="3A877F66">
      <w:pPr>
        <w:pStyle w:val="15"/>
        <w:keepNext w:val="0"/>
        <w:keepLines w:val="0"/>
        <w:pageBreakBefore w:val="0"/>
        <w:tabs>
          <w:tab w:val="left" w:pos="573"/>
        </w:tabs>
        <w:kinsoku/>
        <w:overflowPunct/>
        <w:topLinePunct w:val="0"/>
        <w:bidi w:val="0"/>
        <w:adjustRightInd w:val="0"/>
        <w:snapToGrid w:val="0"/>
        <w:spacing w:line="360" w:lineRule="auto"/>
        <w:ind w:firstLine="388" w:firstLineChars="200"/>
        <w:textAlignment w:val="auto"/>
        <w:rPr>
          <w:rFonts w:hAnsi="宋体" w:cs="宋体"/>
          <w:color w:val="000000" w:themeColor="text1"/>
          <w:sz w:val="21"/>
          <w:szCs w:val="21"/>
        </w:rPr>
      </w:pPr>
      <w:r>
        <w:rPr>
          <w:rFonts w:hint="eastAsia" w:hAnsi="宋体" w:cs="宋体"/>
          <w:color w:val="000000" w:themeColor="text1"/>
          <w:sz w:val="21"/>
          <w:szCs w:val="21"/>
        </w:rPr>
        <w:t>2</w:t>
      </w:r>
      <w:r>
        <w:rPr>
          <w:rFonts w:hAnsi="宋体" w:cs="宋体"/>
          <w:color w:val="000000" w:themeColor="text1"/>
          <w:sz w:val="21"/>
          <w:szCs w:val="21"/>
        </w:rPr>
        <w:t>5</w:t>
      </w:r>
      <w:r>
        <w:rPr>
          <w:rFonts w:hint="eastAsia" w:hAnsi="宋体" w:cs="宋体"/>
          <w:color w:val="000000" w:themeColor="text1"/>
          <w:sz w:val="21"/>
          <w:szCs w:val="21"/>
        </w:rPr>
        <w:t>.3 履约保证金付款账户名称应与中标人名称及</w:t>
      </w:r>
      <w:r>
        <w:rPr>
          <w:rFonts w:hint="eastAsia" w:hAnsi="宋体" w:cs="宋体"/>
          <w:bCs/>
          <w:color w:val="000000" w:themeColor="text1"/>
          <w:sz w:val="21"/>
          <w:szCs w:val="21"/>
        </w:rPr>
        <w:t>注册会员时在系统中提供的账号</w:t>
      </w:r>
      <w:r>
        <w:rPr>
          <w:rFonts w:hint="eastAsia" w:hAnsi="宋体" w:cs="宋体"/>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int="eastAsia" w:hAnsi="宋体" w:cs="宋体"/>
          <w:color w:val="000000" w:themeColor="text1"/>
          <w:kern w:val="0"/>
          <w:sz w:val="21"/>
          <w:szCs w:val="21"/>
          <w:shd w:val="clear" w:color="auto" w:fill="FFFFFF"/>
        </w:rPr>
        <w:t>）</w:t>
      </w:r>
      <w:r>
        <w:rPr>
          <w:rFonts w:hint="eastAsia" w:hAnsi="宋体" w:cs="宋体"/>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14:paraId="51F922BF">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w:t>
      </w:r>
      <w:r>
        <w:rPr>
          <w:rFonts w:cs="宋体"/>
          <w:color w:val="000000" w:themeColor="text1"/>
          <w:sz w:val="21"/>
          <w:szCs w:val="21"/>
        </w:rPr>
        <w:t>5</w:t>
      </w:r>
      <w:r>
        <w:rPr>
          <w:rFonts w:hint="eastAsia" w:cs="宋体"/>
          <w:color w:val="000000" w:themeColor="text1"/>
          <w:sz w:val="21"/>
          <w:szCs w:val="21"/>
        </w:rPr>
        <w:t>.4 中标人申请退还履约保证金时，应当向</w:t>
      </w:r>
      <w:r>
        <w:rPr>
          <w:rFonts w:hint="eastAsia" w:cs="宋体"/>
          <w:color w:val="000000" w:themeColor="text1"/>
          <w:sz w:val="21"/>
          <w:szCs w:val="21"/>
          <w:lang w:eastAsia="zh-CN"/>
        </w:rPr>
        <w:t>采购代理机构</w:t>
      </w:r>
      <w:r>
        <w:rPr>
          <w:rFonts w:hint="eastAsia" w:cs="宋体"/>
          <w:color w:val="000000" w:themeColor="text1"/>
          <w:sz w:val="21"/>
          <w:szCs w:val="21"/>
        </w:rPr>
        <w:t>提供履约验收单原件和《履约保证金退还申请单》原件（格式见第九章）。</w:t>
      </w:r>
    </w:p>
    <w:p w14:paraId="30736FE0">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color w:val="000000" w:themeColor="text1"/>
          <w:sz w:val="21"/>
          <w:szCs w:val="21"/>
        </w:rPr>
      </w:pPr>
      <w:r>
        <w:rPr>
          <w:rFonts w:hint="eastAsia" w:cs="宋体"/>
          <w:b/>
          <w:color w:val="000000" w:themeColor="text1"/>
          <w:sz w:val="21"/>
          <w:szCs w:val="21"/>
        </w:rPr>
        <w:t>26.签订合同</w:t>
      </w:r>
    </w:p>
    <w:p w14:paraId="033AA08D">
      <w:pPr>
        <w:keepNext w:val="0"/>
        <w:keepLines w:val="0"/>
        <w:pageBreakBefore w:val="0"/>
        <w:kinsoku/>
        <w:overflowPunct/>
        <w:topLinePunct w:val="0"/>
        <w:autoSpaceDE w:val="0"/>
        <w:autoSpaceDN w:val="0"/>
        <w:bidi w:val="0"/>
        <w:adjustRightInd w:val="0"/>
        <w:spacing w:line="360" w:lineRule="auto"/>
        <w:ind w:firstLine="388" w:firstLineChars="200"/>
        <w:textAlignment w:val="auto"/>
        <w:rPr>
          <w:rFonts w:ascii="宋体" w:hAnsi="宋体" w:cs="宋体"/>
          <w:color w:val="000000" w:themeColor="text1"/>
          <w:sz w:val="21"/>
          <w:szCs w:val="21"/>
          <w:shd w:val="clear" w:color="auto" w:fill="FFFFFF"/>
        </w:rPr>
      </w:pPr>
      <w:r>
        <w:rPr>
          <w:rFonts w:hint="eastAsia" w:ascii="宋体" w:hAnsi="宋体" w:cs="宋体"/>
          <w:color w:val="000000" w:themeColor="text1"/>
          <w:sz w:val="21"/>
          <w:szCs w:val="21"/>
        </w:rPr>
        <w:t xml:space="preserve">26.1 </w:t>
      </w:r>
      <w:r>
        <w:rPr>
          <w:rFonts w:hint="eastAsia" w:ascii="宋体" w:hAnsi="宋体" w:cs="宋体"/>
          <w:color w:val="000000" w:themeColor="text1"/>
          <w:sz w:val="21"/>
          <w:szCs w:val="21"/>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color w:val="000000" w:themeColor="text1"/>
          <w:sz w:val="21"/>
          <w:szCs w:val="21"/>
        </w:rPr>
        <w:t>中标人不得再与采购人签订背离合同实质性内容的其他协议或声明。</w:t>
      </w:r>
    </w:p>
    <w:p w14:paraId="2DBEF006">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26.2 采购人应当自政府采购合同签订之日起2个工作日内，将政府采购合同在省级以上人民政府财政部门指定的媒体上公告，但政府采购合同中涉及国家秘密、商业秘密的内容除外。</w:t>
      </w:r>
    </w:p>
    <w:p w14:paraId="0EF55ED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hint="eastAsia" w:cs="宋体"/>
          <w:color w:val="000000" w:themeColor="text1"/>
          <w:sz w:val="21"/>
          <w:szCs w:val="21"/>
        </w:rPr>
      </w:pPr>
      <w:r>
        <w:rPr>
          <w:rFonts w:hint="eastAsia" w:cs="宋体"/>
          <w:color w:val="000000" w:themeColor="text1"/>
          <w:sz w:val="21"/>
          <w:szCs w:val="21"/>
        </w:rPr>
        <w:t>26.3 采购人应当自政府采购合同签订之日起7个工作日内，将政府采购合同副本报同级政府采购监督管理部门备案。</w:t>
      </w:r>
    </w:p>
    <w:p w14:paraId="0B1455D5">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hint="default" w:ascii="仿宋" w:hAnsi="仿宋" w:eastAsia="仿宋" w:cs="仿宋"/>
          <w:b w:val="0"/>
          <w:bCs w:val="0"/>
          <w:sz w:val="28"/>
          <w:szCs w:val="28"/>
          <w:lang w:val="en-US" w:eastAsia="zh-CN"/>
        </w:rPr>
      </w:pPr>
      <w:r>
        <w:rPr>
          <w:rFonts w:hint="eastAsia" w:cs="宋体"/>
          <w:color w:val="000000" w:themeColor="text1"/>
          <w:sz w:val="21"/>
          <w:szCs w:val="21"/>
          <w:lang w:val="en-US" w:eastAsia="zh-CN"/>
        </w:rPr>
        <w:t>26.4 如</w:t>
      </w:r>
      <w:r>
        <w:rPr>
          <w:rFonts w:hint="eastAsia" w:ascii="宋体" w:hAnsi="宋体" w:eastAsia="宋体" w:cs="宋体"/>
          <w:color w:val="000000" w:themeColor="text1"/>
          <w:sz w:val="21"/>
          <w:szCs w:val="21"/>
          <w:lang w:val="en-US" w:eastAsia="zh-CN"/>
        </w:rPr>
        <w:t>“政采云”平台对采购人与中标人签订合同另有规定的，按“政采云”平台要求执行。</w:t>
      </w:r>
    </w:p>
    <w:p w14:paraId="6935E282">
      <w:pPr>
        <w:pStyle w:val="40"/>
        <w:keepNext w:val="0"/>
        <w:keepLines w:val="0"/>
        <w:pageBreakBefore w:val="0"/>
        <w:numPr>
          <w:ilvl w:val="0"/>
          <w:numId w:val="0"/>
        </w:numPr>
        <w:tabs>
          <w:tab w:val="left" w:pos="900"/>
        </w:tabs>
        <w:kinsoku/>
        <w:overflowPunct/>
        <w:topLinePunct w:val="0"/>
        <w:bidi w:val="0"/>
        <w:snapToGrid w:val="0"/>
        <w:spacing w:line="360" w:lineRule="auto"/>
        <w:jc w:val="center"/>
        <w:textAlignment w:val="auto"/>
        <w:rPr>
          <w:rFonts w:ascii="宋体" w:hAnsi="宋体" w:cs="宋体"/>
          <w:color w:val="000000" w:themeColor="text1"/>
          <w:sz w:val="21"/>
          <w:szCs w:val="21"/>
          <w:shd w:val="clear" w:color="auto" w:fill="FFFFFF"/>
        </w:rPr>
      </w:pPr>
      <w:r>
        <w:rPr>
          <w:rFonts w:hint="eastAsia" w:ascii="黑体" w:hAnsi="黑体" w:eastAsia="黑体" w:cs="黑体"/>
          <w:color w:val="000000" w:themeColor="text1"/>
          <w:kern w:val="0"/>
          <w:sz w:val="21"/>
          <w:szCs w:val="21"/>
          <w:lang w:val="zh-CN"/>
        </w:rPr>
        <w:t>七、询问、质疑和投诉</w:t>
      </w:r>
    </w:p>
    <w:p w14:paraId="3B55FE99">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27.询问</w:t>
      </w:r>
    </w:p>
    <w:p w14:paraId="3449C19F">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供应商对政府采购活动事项有疑问的，可以向采购人或者</w:t>
      </w:r>
      <w:r>
        <w:rPr>
          <w:rFonts w:hint="eastAsia" w:cs="宋体"/>
          <w:color w:val="000000" w:themeColor="text1"/>
          <w:sz w:val="21"/>
          <w:szCs w:val="21"/>
          <w:lang w:eastAsia="zh-CN"/>
        </w:rPr>
        <w:t>采购代理机构</w:t>
      </w:r>
      <w:r>
        <w:rPr>
          <w:rFonts w:hint="eastAsia" w:cs="宋体"/>
          <w:color w:val="000000" w:themeColor="text1"/>
          <w:sz w:val="21"/>
          <w:szCs w:val="21"/>
        </w:rPr>
        <w:t>提出询问，采购人或者</w:t>
      </w:r>
      <w:r>
        <w:rPr>
          <w:rFonts w:hint="eastAsia" w:cs="宋体"/>
          <w:color w:val="000000" w:themeColor="text1"/>
          <w:sz w:val="21"/>
          <w:szCs w:val="21"/>
          <w:lang w:eastAsia="zh-CN"/>
        </w:rPr>
        <w:t>采购代理机构</w:t>
      </w:r>
      <w:r>
        <w:rPr>
          <w:rFonts w:hint="eastAsia" w:cs="宋体"/>
          <w:color w:val="000000" w:themeColor="text1"/>
          <w:sz w:val="21"/>
          <w:szCs w:val="21"/>
        </w:rPr>
        <w:t>应当在3个工作日内对投标人依法提出的询问作出答复，但答复的内容不得涉及商业秘密。</w:t>
      </w:r>
    </w:p>
    <w:p w14:paraId="68585DDD">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28.质疑</w:t>
      </w:r>
    </w:p>
    <w:p w14:paraId="2ACAAB76">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1"/>
          <w:szCs w:val="21"/>
          <w:lang w:eastAsia="zh-CN"/>
        </w:rPr>
        <w:t>采购代理机构</w:t>
      </w:r>
      <w:r>
        <w:rPr>
          <w:rFonts w:hint="eastAsia" w:cs="宋体"/>
          <w:color w:val="000000" w:themeColor="text1"/>
          <w:sz w:val="21"/>
          <w:szCs w:val="21"/>
        </w:rPr>
        <w:t>提出质疑。</w:t>
      </w:r>
    </w:p>
    <w:p w14:paraId="661D5D3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供应商应在法定质疑期内一次性提出针对同一采购程序环节的质疑。</w:t>
      </w:r>
    </w:p>
    <w:p w14:paraId="5C208B41">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28.2 提出质疑的供应商（以下简称质疑供应商）应当是参与所质疑项目采购活动的供应商。</w:t>
      </w:r>
    </w:p>
    <w:p w14:paraId="1F880BC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潜在供应商已依法获取（是指登录</w:t>
      </w:r>
      <w:r>
        <w:rPr>
          <w:rFonts w:hint="eastAsia" w:ascii="宋体" w:hAnsi="宋体" w:eastAsia="宋体" w:cs="宋体"/>
          <w:color w:val="000000" w:themeColor="text1"/>
          <w:sz w:val="21"/>
          <w:szCs w:val="21"/>
          <w:lang w:val="en-US" w:eastAsia="zh-CN"/>
        </w:rPr>
        <w:t>“政采云”平台</w:t>
      </w:r>
      <w:r>
        <w:rPr>
          <w:rFonts w:hint="eastAsia" w:cs="宋体"/>
          <w:color w:val="000000" w:themeColor="text1"/>
          <w:sz w:val="21"/>
          <w:szCs w:val="21"/>
        </w:rPr>
        <w:t>下载采购文件）其可质疑的采购文件的，可以对该文件提出质疑。对采购文件提出质疑的，应当在获取采购文件或者采购文件公告期限届满之日起7个工作日内提出。</w:t>
      </w:r>
    </w:p>
    <w:p w14:paraId="3CACC71B">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28.3 供应商提出质疑应当提交质疑函和必要的证明材料。质疑函应当包括下列内容：</w:t>
      </w:r>
    </w:p>
    <w:p w14:paraId="2CECF78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（1）供应商的姓名或者名称、地址、邮编、联系人及联系电话；</w:t>
      </w:r>
    </w:p>
    <w:p w14:paraId="3DAF676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（2）质疑项目的名称、编号；</w:t>
      </w:r>
    </w:p>
    <w:p w14:paraId="3E7DAEEE">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（3）具体、明确的质疑事项和与质疑事项相关的请求；</w:t>
      </w:r>
    </w:p>
    <w:p w14:paraId="2BECF159">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（4）事实依据；</w:t>
      </w:r>
    </w:p>
    <w:p w14:paraId="56612C81">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（5）必要的法律依据；</w:t>
      </w:r>
    </w:p>
    <w:p w14:paraId="2D94598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（6）提出质疑的日期。</w:t>
      </w:r>
    </w:p>
    <w:p w14:paraId="0A8E5DF0">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供应商为自然人的，应当由本人签字；供应商为法人或者其他组织的，应当由法定代表人、主要负责人，或者其授权代表签字或者盖章，并加盖公章。</w:t>
      </w:r>
    </w:p>
    <w:p w14:paraId="0EAF3864">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28.4 采购人、</w:t>
      </w:r>
      <w:r>
        <w:rPr>
          <w:rFonts w:hint="eastAsia" w:cs="宋体"/>
          <w:color w:val="000000" w:themeColor="text1"/>
          <w:sz w:val="21"/>
          <w:szCs w:val="21"/>
          <w:lang w:eastAsia="zh-CN"/>
        </w:rPr>
        <w:t>采购代理机构</w:t>
      </w:r>
      <w:r>
        <w:rPr>
          <w:rFonts w:hint="eastAsia" w:cs="宋体"/>
          <w:color w:val="000000" w:themeColor="text1"/>
          <w:sz w:val="21"/>
          <w:szCs w:val="21"/>
        </w:rPr>
        <w:t>不得拒收质疑供应商在法定质疑期内发出的质疑函，应当在收到质疑函后7个工作日内作出答复，并以书面形式通知质疑供应商和其他有关供应商。</w:t>
      </w:r>
    </w:p>
    <w:p w14:paraId="61FD2F98">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28.5政府采购评审专家应当配合采购人或者</w:t>
      </w:r>
      <w:r>
        <w:rPr>
          <w:rFonts w:hint="eastAsia" w:cs="宋体"/>
          <w:color w:val="000000" w:themeColor="text1"/>
          <w:sz w:val="21"/>
          <w:szCs w:val="21"/>
          <w:lang w:eastAsia="zh-CN"/>
        </w:rPr>
        <w:t>采购代理机构</w:t>
      </w:r>
      <w:r>
        <w:rPr>
          <w:rFonts w:hint="eastAsia" w:cs="宋体"/>
          <w:color w:val="000000" w:themeColor="text1"/>
          <w:sz w:val="21"/>
          <w:szCs w:val="21"/>
        </w:rPr>
        <w:t xml:space="preserve">答复供应商的询问和质疑。        </w:t>
      </w:r>
    </w:p>
    <w:p w14:paraId="794330F5">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28.6询问或者质疑事项可能影响中标结果的，采购人应当暂停签订合同，已经签订合同的，应当中止履行合同。</w:t>
      </w:r>
    </w:p>
    <w:p w14:paraId="52E8195A">
      <w:pPr>
        <w:pStyle w:val="40"/>
        <w:keepNext w:val="0"/>
        <w:keepLines w:val="0"/>
        <w:pageBreakBefore w:val="0"/>
        <w:numPr>
          <w:ilvl w:val="0"/>
          <w:numId w:val="0"/>
        </w:numPr>
        <w:tabs>
          <w:tab w:val="left" w:pos="900"/>
        </w:tabs>
        <w:kinsoku/>
        <w:overflowPunct/>
        <w:topLinePunct w:val="0"/>
        <w:bidi w:val="0"/>
        <w:spacing w:line="360" w:lineRule="auto"/>
        <w:ind w:left="384" w:leftChars="198" w:firstLine="97" w:firstLineChars="50"/>
        <w:textAlignment w:val="auto"/>
        <w:rPr>
          <w:rFonts w:cs="宋体"/>
          <w:b/>
          <w:color w:val="000000" w:themeColor="text1"/>
          <w:sz w:val="21"/>
          <w:szCs w:val="21"/>
        </w:rPr>
      </w:pPr>
      <w:r>
        <w:rPr>
          <w:rFonts w:hint="eastAsia" w:cs="宋体"/>
          <w:b/>
          <w:color w:val="000000" w:themeColor="text1"/>
          <w:sz w:val="21"/>
          <w:szCs w:val="21"/>
        </w:rPr>
        <w:t>29.投诉</w:t>
      </w:r>
    </w:p>
    <w:p w14:paraId="2B7274B7">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29.1质疑供应商对采购人、</w:t>
      </w:r>
      <w:r>
        <w:rPr>
          <w:rFonts w:hint="eastAsia" w:cs="宋体"/>
          <w:color w:val="000000" w:themeColor="text1"/>
          <w:sz w:val="21"/>
          <w:szCs w:val="21"/>
          <w:lang w:eastAsia="zh-CN"/>
        </w:rPr>
        <w:t>采购代理机构</w:t>
      </w:r>
      <w:r>
        <w:rPr>
          <w:rFonts w:hint="eastAsia" w:cs="宋体"/>
          <w:color w:val="000000" w:themeColor="text1"/>
          <w:sz w:val="21"/>
          <w:szCs w:val="21"/>
        </w:rPr>
        <w:t>的答复不满意，或者采购人、</w:t>
      </w:r>
      <w:r>
        <w:rPr>
          <w:rFonts w:hint="eastAsia" w:cs="宋体"/>
          <w:color w:val="000000" w:themeColor="text1"/>
          <w:sz w:val="21"/>
          <w:szCs w:val="21"/>
          <w:lang w:eastAsia="zh-CN"/>
        </w:rPr>
        <w:t>采购代理机构</w:t>
      </w:r>
      <w:r>
        <w:rPr>
          <w:rFonts w:hint="eastAsia" w:cs="宋体"/>
          <w:color w:val="000000" w:themeColor="text1"/>
          <w:sz w:val="21"/>
          <w:szCs w:val="21"/>
        </w:rPr>
        <w:t>未在规定时间内作出答复的，可以在答复期满后15个工作日内向</w:t>
      </w:r>
      <w:r>
        <w:rPr>
          <w:rFonts w:hint="eastAsia" w:cs="宋体"/>
          <w:color w:val="000000" w:themeColor="text1"/>
          <w:sz w:val="21"/>
          <w:szCs w:val="21"/>
          <w:lang w:eastAsia="zh-CN"/>
        </w:rPr>
        <w:t>梅河口</w:t>
      </w:r>
      <w:r>
        <w:rPr>
          <w:rFonts w:hint="eastAsia" w:cs="宋体"/>
          <w:color w:val="000000" w:themeColor="text1"/>
          <w:sz w:val="21"/>
          <w:szCs w:val="21"/>
        </w:rPr>
        <w:t>市财政局提起投诉。</w:t>
      </w:r>
    </w:p>
    <w:p w14:paraId="76FAF18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29.2供应商投诉的事项不得超出已质疑事项的范围，但基于质疑答复内容提出的投诉事项除外。</w:t>
      </w:r>
    </w:p>
    <w:p w14:paraId="10B53758">
      <w:pPr>
        <w:keepNext w:val="0"/>
        <w:keepLines w:val="0"/>
        <w:pageBreakBefore w:val="0"/>
        <w:kinsoku/>
        <w:overflowPunct/>
        <w:topLinePunct w:val="0"/>
        <w:bidi w:val="0"/>
        <w:spacing w:line="360" w:lineRule="auto"/>
        <w:jc w:val="center"/>
        <w:textAlignment w:val="auto"/>
        <w:outlineLvl w:val="1"/>
        <w:rPr>
          <w:rFonts w:ascii="黑体" w:hAnsi="黑体" w:eastAsia="黑体" w:cs="黑体"/>
          <w:color w:val="000000" w:themeColor="text1"/>
          <w:kern w:val="0"/>
          <w:sz w:val="21"/>
          <w:szCs w:val="21"/>
        </w:rPr>
      </w:pPr>
      <w:r>
        <w:rPr>
          <w:rFonts w:hint="eastAsia" w:ascii="黑体" w:hAnsi="黑体" w:eastAsia="黑体" w:cs="黑体"/>
          <w:color w:val="000000" w:themeColor="text1"/>
          <w:kern w:val="0"/>
          <w:sz w:val="21"/>
          <w:szCs w:val="21"/>
          <w:lang w:val="zh-CN"/>
        </w:rPr>
        <w:t>八、保密和披露</w:t>
      </w:r>
    </w:p>
    <w:p w14:paraId="263488C8">
      <w:pPr>
        <w:pStyle w:val="40"/>
        <w:keepNext w:val="0"/>
        <w:keepLines w:val="0"/>
        <w:pageBreakBefore w:val="0"/>
        <w:numPr>
          <w:ilvl w:val="0"/>
          <w:numId w:val="0"/>
        </w:numPr>
        <w:tabs>
          <w:tab w:val="left" w:pos="900"/>
        </w:tabs>
        <w:kinsoku/>
        <w:overflowPunct/>
        <w:topLinePunct w:val="0"/>
        <w:bidi w:val="0"/>
        <w:spacing w:line="360" w:lineRule="auto"/>
        <w:ind w:firstLine="388" w:firstLineChars="200"/>
        <w:textAlignment w:val="auto"/>
        <w:rPr>
          <w:rFonts w:cs="宋体"/>
          <w:b/>
          <w:color w:val="000000" w:themeColor="text1"/>
          <w:sz w:val="21"/>
          <w:szCs w:val="21"/>
        </w:rPr>
      </w:pPr>
      <w:r>
        <w:rPr>
          <w:rFonts w:hint="eastAsia" w:cs="宋体"/>
          <w:b/>
          <w:color w:val="000000" w:themeColor="text1"/>
          <w:sz w:val="21"/>
          <w:szCs w:val="21"/>
        </w:rPr>
        <w:t>30.保密和披露</w:t>
      </w:r>
    </w:p>
    <w:p w14:paraId="247D5465">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30.1 投标人自下载招标文件之日起，须承诺承担本招标项目下保密义务，不得将因本次招标获得的信息外传。</w:t>
      </w:r>
    </w:p>
    <w:p w14:paraId="352AEABA">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shd w:val="clear" w:color="auto" w:fill="FFFFFF"/>
        </w:rPr>
      </w:pPr>
      <w:r>
        <w:rPr>
          <w:rFonts w:hint="eastAsia" w:cs="宋体"/>
          <w:color w:val="000000" w:themeColor="text1"/>
          <w:sz w:val="21"/>
          <w:szCs w:val="21"/>
        </w:rPr>
        <w:t>30.2 在国家机关调查、审查、审计时以及其他符合法律规定的情形下，</w:t>
      </w:r>
      <w:r>
        <w:rPr>
          <w:rFonts w:hint="eastAsia" w:cs="宋体"/>
          <w:color w:val="000000" w:themeColor="text1"/>
          <w:sz w:val="21"/>
          <w:szCs w:val="21"/>
          <w:lang w:eastAsia="zh-CN"/>
        </w:rPr>
        <w:t>采购代理机构</w:t>
      </w:r>
      <w:r>
        <w:rPr>
          <w:rFonts w:hint="eastAsia" w:cs="宋体"/>
          <w:color w:val="000000" w:themeColor="text1"/>
          <w:sz w:val="21"/>
          <w:szCs w:val="21"/>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73802B79">
      <w:pPr>
        <w:keepNext w:val="0"/>
        <w:keepLines w:val="0"/>
        <w:pageBreakBefore w:val="0"/>
        <w:kinsoku/>
        <w:overflowPunct/>
        <w:topLinePunct w:val="0"/>
        <w:bidi w:val="0"/>
        <w:spacing w:line="360" w:lineRule="auto"/>
        <w:jc w:val="center"/>
        <w:textAlignment w:val="auto"/>
        <w:outlineLvl w:val="1"/>
        <w:rPr>
          <w:rFonts w:ascii="宋体" w:hAnsi="宋体" w:cs="宋体"/>
          <w:color w:val="000000" w:themeColor="text1"/>
          <w:sz w:val="21"/>
          <w:szCs w:val="21"/>
          <w:shd w:val="clear" w:color="auto" w:fill="FFFFFF"/>
        </w:rPr>
      </w:pPr>
      <w:r>
        <w:rPr>
          <w:rFonts w:hint="eastAsia" w:ascii="黑体" w:hAnsi="黑体" w:eastAsia="黑体" w:cs="黑体"/>
          <w:color w:val="000000" w:themeColor="text1"/>
          <w:kern w:val="0"/>
          <w:sz w:val="21"/>
          <w:szCs w:val="21"/>
          <w:lang w:val="zh-CN"/>
        </w:rPr>
        <w:t>九、法律适用</w:t>
      </w:r>
    </w:p>
    <w:p w14:paraId="79587852">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31.采购人、</w:t>
      </w:r>
      <w:r>
        <w:rPr>
          <w:rFonts w:hint="eastAsia" w:cs="宋体"/>
          <w:color w:val="000000" w:themeColor="text1"/>
          <w:sz w:val="21"/>
          <w:szCs w:val="21"/>
          <w:lang w:eastAsia="zh-CN"/>
        </w:rPr>
        <w:t>采购代理机构</w:t>
      </w:r>
      <w:r>
        <w:rPr>
          <w:rFonts w:hint="eastAsia" w:cs="宋体"/>
          <w:color w:val="000000" w:themeColor="text1"/>
          <w:sz w:val="21"/>
          <w:szCs w:val="21"/>
        </w:rPr>
        <w:t>及投标人的一切招标投标活动均适用《中华人民共和国政府采购法》《中华人民共和国政府采购法实施条例》《政府采购货物和服务招标投标管理办法》</w:t>
      </w:r>
      <w:r>
        <w:rPr>
          <w:rFonts w:cs="宋体"/>
          <w:color w:val="000000" w:themeColor="text1"/>
          <w:sz w:val="21"/>
          <w:szCs w:val="21"/>
        </w:rPr>
        <w:t>(</w:t>
      </w:r>
      <w:r>
        <w:rPr>
          <w:rFonts w:hint="eastAsia" w:cs="宋体"/>
          <w:color w:val="000000" w:themeColor="text1"/>
          <w:sz w:val="21"/>
          <w:szCs w:val="21"/>
        </w:rPr>
        <w:t>财政部令第</w:t>
      </w:r>
      <w:r>
        <w:rPr>
          <w:rFonts w:cs="宋体"/>
          <w:color w:val="000000" w:themeColor="text1"/>
          <w:sz w:val="21"/>
          <w:szCs w:val="21"/>
        </w:rPr>
        <w:t>87</w:t>
      </w:r>
      <w:r>
        <w:rPr>
          <w:rFonts w:hint="eastAsia" w:cs="宋体"/>
          <w:color w:val="000000" w:themeColor="text1"/>
          <w:sz w:val="21"/>
          <w:szCs w:val="21"/>
        </w:rPr>
        <w:t>号</w:t>
      </w:r>
      <w:r>
        <w:rPr>
          <w:rFonts w:cs="宋体"/>
          <w:color w:val="000000" w:themeColor="text1"/>
          <w:sz w:val="21"/>
          <w:szCs w:val="21"/>
        </w:rPr>
        <w:t>)</w:t>
      </w:r>
      <w:r>
        <w:rPr>
          <w:rFonts w:hint="eastAsia" w:cs="宋体"/>
          <w:color w:val="000000" w:themeColor="text1"/>
          <w:sz w:val="21"/>
          <w:szCs w:val="21"/>
        </w:rPr>
        <w:t>及相关法律法规。</w:t>
      </w:r>
    </w:p>
    <w:p w14:paraId="0B25403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32.政府采购合同的履行、违约责任和解决争议的方法等适用《中华人民共和国合同法》。</w:t>
      </w:r>
    </w:p>
    <w:p w14:paraId="4E463FBA">
      <w:pPr>
        <w:keepNext w:val="0"/>
        <w:keepLines w:val="0"/>
        <w:pageBreakBefore w:val="0"/>
        <w:kinsoku/>
        <w:overflowPunct/>
        <w:topLinePunct w:val="0"/>
        <w:bidi w:val="0"/>
        <w:spacing w:line="360" w:lineRule="auto"/>
        <w:ind w:firstLine="2910" w:firstLineChars="1500"/>
        <w:jc w:val="left"/>
        <w:textAlignment w:val="auto"/>
        <w:outlineLvl w:val="1"/>
        <w:rPr>
          <w:rFonts w:hAnsi="宋体" w:cs="宋体"/>
          <w:color w:val="000000" w:themeColor="text1"/>
          <w:sz w:val="21"/>
          <w:szCs w:val="21"/>
        </w:rPr>
      </w:pPr>
      <w:r>
        <w:rPr>
          <w:rFonts w:hint="eastAsia" w:ascii="黑体" w:hAnsi="黑体" w:eastAsia="黑体" w:cs="黑体"/>
          <w:color w:val="000000" w:themeColor="text1"/>
          <w:kern w:val="0"/>
          <w:sz w:val="21"/>
          <w:szCs w:val="21"/>
          <w:lang w:val="zh-CN"/>
        </w:rPr>
        <w:t>十、招标文件的解释权</w:t>
      </w:r>
    </w:p>
    <w:p w14:paraId="0A71233B">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Fonts w:cs="宋体"/>
          <w:color w:val="000000" w:themeColor="text1"/>
          <w:sz w:val="21"/>
          <w:szCs w:val="21"/>
        </w:rPr>
      </w:pPr>
      <w:r>
        <w:rPr>
          <w:rFonts w:hint="eastAsia" w:cs="宋体"/>
          <w:color w:val="000000" w:themeColor="text1"/>
          <w:sz w:val="21"/>
          <w:szCs w:val="21"/>
        </w:rPr>
        <w:t>33. 招标文件各章就同一事项规定不一致的，按照第一章、第二章、第八章、第三章、第四章、第五章、第六章、第七章的优先顺序确定。</w:t>
      </w:r>
    </w:p>
    <w:p w14:paraId="741D8D8D">
      <w:pPr>
        <w:pStyle w:val="40"/>
        <w:keepNext w:val="0"/>
        <w:keepLines w:val="0"/>
        <w:pageBreakBefore w:val="0"/>
        <w:numPr>
          <w:ilvl w:val="0"/>
          <w:numId w:val="0"/>
        </w:numPr>
        <w:tabs>
          <w:tab w:val="left" w:pos="900"/>
        </w:tabs>
        <w:kinsoku/>
        <w:overflowPunct/>
        <w:topLinePunct w:val="0"/>
        <w:bidi w:val="0"/>
        <w:snapToGrid w:val="0"/>
        <w:spacing w:line="360" w:lineRule="auto"/>
        <w:ind w:firstLine="388" w:firstLineChars="200"/>
        <w:textAlignment w:val="auto"/>
        <w:rPr>
          <w:rStyle w:val="23"/>
          <w:b w:val="0"/>
          <w:bCs w:val="0"/>
          <w:color w:val="000000" w:themeColor="text1"/>
          <w:sz w:val="21"/>
          <w:szCs w:val="21"/>
        </w:rPr>
      </w:pPr>
      <w:r>
        <w:rPr>
          <w:rFonts w:hint="eastAsia" w:cs="宋体"/>
          <w:color w:val="000000" w:themeColor="text1"/>
          <w:sz w:val="21"/>
          <w:szCs w:val="21"/>
        </w:rPr>
        <w:t>34. 招标文件的最终解释权为采购人、</w:t>
      </w:r>
      <w:r>
        <w:rPr>
          <w:rFonts w:hint="eastAsia" w:cs="宋体"/>
          <w:color w:val="000000" w:themeColor="text1"/>
          <w:sz w:val="21"/>
          <w:szCs w:val="21"/>
          <w:lang w:eastAsia="zh-CN"/>
        </w:rPr>
        <w:t>采购代理机构</w:t>
      </w:r>
      <w:r>
        <w:rPr>
          <w:rFonts w:hint="eastAsia" w:cs="宋体"/>
          <w:color w:val="000000" w:themeColor="text1"/>
          <w:sz w:val="21"/>
          <w:szCs w:val="21"/>
        </w:rPr>
        <w:t>所有。</w:t>
      </w:r>
    </w:p>
    <w:p w14:paraId="29D39C82">
      <w:pPr>
        <w:keepNext w:val="0"/>
        <w:keepLines w:val="0"/>
        <w:pageBreakBefore w:val="0"/>
        <w:kinsoku/>
        <w:overflowPunct/>
        <w:topLinePunct w:val="0"/>
        <w:bidi w:val="0"/>
        <w:spacing w:line="360" w:lineRule="auto"/>
        <w:ind w:firstLine="2716" w:firstLineChars="1400"/>
        <w:jc w:val="left"/>
        <w:textAlignment w:val="auto"/>
        <w:outlineLvl w:val="1"/>
        <w:rPr>
          <w:rFonts w:ascii="黑体" w:hAnsi="黑体" w:eastAsia="黑体" w:cs="黑体"/>
          <w:color w:val="000000" w:themeColor="text1"/>
          <w:kern w:val="0"/>
          <w:sz w:val="21"/>
          <w:szCs w:val="21"/>
          <w:lang w:val="zh-CN"/>
        </w:rPr>
      </w:pPr>
      <w:r>
        <w:rPr>
          <w:rFonts w:hint="eastAsia" w:ascii="黑体" w:hAnsi="黑体" w:eastAsia="黑体" w:cs="黑体"/>
          <w:color w:val="000000" w:themeColor="text1"/>
          <w:kern w:val="0"/>
          <w:sz w:val="21"/>
          <w:szCs w:val="21"/>
        </w:rPr>
        <w:t>十一、</w:t>
      </w:r>
      <w:r>
        <w:rPr>
          <w:rFonts w:hint="eastAsia" w:ascii="黑体" w:hAnsi="黑体" w:eastAsia="黑体" w:cs="黑体"/>
          <w:color w:val="000000" w:themeColor="text1"/>
          <w:kern w:val="0"/>
          <w:sz w:val="21"/>
          <w:szCs w:val="21"/>
          <w:lang w:val="zh-CN"/>
        </w:rPr>
        <w:t>供应商法律责任</w:t>
      </w:r>
    </w:p>
    <w:p w14:paraId="42B4CBC5">
      <w:pPr>
        <w:keepNext w:val="0"/>
        <w:keepLines w:val="0"/>
        <w:pageBreakBefore w:val="0"/>
        <w:kinsoku/>
        <w:overflowPunct/>
        <w:topLinePunct w:val="0"/>
        <w:bidi w:val="0"/>
        <w:spacing w:line="360" w:lineRule="auto"/>
        <w:ind w:firstLine="388" w:firstLineChars="200"/>
        <w:textAlignment w:val="auto"/>
        <w:rPr>
          <w:rFonts w:ascii="宋体" w:hAnsi="宋体" w:cs="宋体"/>
          <w:b/>
          <w:bCs/>
          <w:color w:val="000000" w:themeColor="text1"/>
          <w:sz w:val="21"/>
          <w:szCs w:val="21"/>
        </w:rPr>
      </w:pPr>
      <w:r>
        <w:rPr>
          <w:rFonts w:hint="eastAsia" w:ascii="宋体" w:hAnsi="宋体" w:cs="宋体"/>
          <w:b/>
          <w:bCs/>
          <w:color w:val="000000" w:themeColor="text1"/>
          <w:sz w:val="21"/>
          <w:szCs w:val="21"/>
        </w:rPr>
        <w:t>35.《中华人民共和国政府采购法》相关规定：</w:t>
      </w:r>
    </w:p>
    <w:p w14:paraId="3DCDA6F3">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第七十七条　</w:t>
      </w:r>
      <w:r>
        <w:rPr>
          <w:rFonts w:hint="eastAsia" w:ascii="宋体" w:hAnsi="宋体" w:cs="宋体"/>
          <w:color w:val="000000" w:themeColor="text1"/>
          <w:sz w:val="21"/>
          <w:szCs w:val="21"/>
        </w:rPr>
        <w:t>供应商有下列情形之一的，处以采购金额千分之五以上千分之十以下的罚款，列入</w:t>
      </w:r>
      <w:r>
        <w:rPr>
          <w:sz w:val="21"/>
          <w:szCs w:val="21"/>
        </w:rPr>
        <w:fldChar w:fldCharType="begin"/>
      </w:r>
      <w:r>
        <w:rPr>
          <w:sz w:val="21"/>
          <w:szCs w:val="21"/>
        </w:rPr>
        <w:instrText xml:space="preserve"> HYPERLINK "https://baike.sogou.com/lemma/ShowInnerLink.htm?lemmaId=10457926&amp;ss_c=ssc.citiao.link" \t "https://baike.sogou.com/_blank" </w:instrText>
      </w:r>
      <w:r>
        <w:rPr>
          <w:sz w:val="21"/>
          <w:szCs w:val="21"/>
        </w:rPr>
        <w:fldChar w:fldCharType="separate"/>
      </w:r>
      <w:r>
        <w:rPr>
          <w:rFonts w:hint="eastAsia" w:ascii="宋体" w:hAnsi="宋体" w:cs="宋体"/>
          <w:color w:val="000000" w:themeColor="text1"/>
          <w:sz w:val="21"/>
          <w:szCs w:val="21"/>
        </w:rPr>
        <w:t>不良行为记录</w: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名单，在一至三年内禁止参加政府采购活动，有违法所得的，并处没收违法所得，情节严重的，由</w:t>
      </w:r>
      <w:r>
        <w:rPr>
          <w:sz w:val="21"/>
          <w:szCs w:val="21"/>
        </w:rPr>
        <w:fldChar w:fldCharType="begin"/>
      </w:r>
      <w:r>
        <w:rPr>
          <w:sz w:val="21"/>
          <w:szCs w:val="21"/>
        </w:rPr>
        <w:instrText xml:space="preserve"> HYPERLINK "https://baike.sogou.com/lemma/ShowInnerLink.htm?lemmaId=11024125&amp;ss_c=ssc.citiao.link" \t "https://baike.sogou.com/_blank" </w:instrText>
      </w:r>
      <w:r>
        <w:rPr>
          <w:sz w:val="21"/>
          <w:szCs w:val="21"/>
        </w:rPr>
        <w:fldChar w:fldCharType="separate"/>
      </w:r>
      <w:r>
        <w:rPr>
          <w:rFonts w:hint="eastAsia" w:ascii="宋体" w:hAnsi="宋体" w:cs="宋体"/>
          <w:color w:val="000000" w:themeColor="text1"/>
          <w:sz w:val="21"/>
          <w:szCs w:val="21"/>
        </w:rPr>
        <w:t>工商行政管理机关</w:t>
      </w:r>
      <w:r>
        <w:rPr>
          <w:rFonts w:hint="eastAsia" w:ascii="宋体" w:hAnsi="宋体" w:cs="宋体"/>
          <w:color w:val="000000" w:themeColor="text1"/>
          <w:sz w:val="21"/>
          <w:szCs w:val="21"/>
        </w:rPr>
        <w:fldChar w:fldCharType="end"/>
      </w:r>
      <w:r>
        <w:rPr>
          <w:sz w:val="21"/>
          <w:szCs w:val="21"/>
        </w:rPr>
        <w:fldChar w:fldCharType="begin"/>
      </w:r>
      <w:r>
        <w:rPr>
          <w:sz w:val="21"/>
          <w:szCs w:val="21"/>
        </w:rPr>
        <w:instrText xml:space="preserve"> HYPERLINK "https://baike.sogou.com/lemma/ShowInnerLink.htm?lemmaId=55325973&amp;ss_c=ssc.citiao.link" \t "https://baike.sogou.com/_blank" </w:instrText>
      </w:r>
      <w:r>
        <w:rPr>
          <w:sz w:val="21"/>
          <w:szCs w:val="21"/>
        </w:rPr>
        <w:fldChar w:fldCharType="separate"/>
      </w:r>
      <w:r>
        <w:rPr>
          <w:rFonts w:hint="eastAsia" w:ascii="宋体" w:hAnsi="宋体" w:cs="宋体"/>
          <w:color w:val="000000" w:themeColor="text1"/>
          <w:sz w:val="21"/>
          <w:szCs w:val="21"/>
        </w:rPr>
        <w:t>吊销营业执照</w: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；构成犯罪的，依法追究刑事责任：</w:t>
      </w:r>
    </w:p>
    <w:p w14:paraId="46D179B8">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（一）提供虚假材料谋取中标、成交的；</w:t>
      </w:r>
    </w:p>
    <w:p w14:paraId="16EC975F">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（二）采取不正当手段诋毁、排挤其他供应商的；</w:t>
      </w:r>
    </w:p>
    <w:p w14:paraId="28B7C9EC">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（三）与采购人、其他供应商或者采购代理机构恶意串通的；</w:t>
      </w:r>
    </w:p>
    <w:p w14:paraId="10418244">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（四）向采购人、采购代理机构行贿或者提供其他不正当利益的；</w:t>
      </w:r>
    </w:p>
    <w:p w14:paraId="4A87B110">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（五）在招标采购过程中与采购人进行协商谈判的；</w:t>
      </w:r>
    </w:p>
    <w:p w14:paraId="4F2069D7">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（六）拒绝有关部门监督检查或者提供虚假情况的。</w:t>
      </w:r>
    </w:p>
    <w:p w14:paraId="46B91E0C">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供应商有前款第（一）至（五）项情形之一的，中标、成交无效。</w:t>
      </w:r>
    </w:p>
    <w:p w14:paraId="2BB9EEF5">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第七十九条</w:t>
      </w:r>
      <w:r>
        <w:rPr>
          <w:rFonts w:hint="eastAsia" w:ascii="宋体" w:hAnsi="宋体" w:cs="宋体"/>
          <w:color w:val="000000" w:themeColor="text1"/>
          <w:sz w:val="21"/>
          <w:szCs w:val="21"/>
        </w:rPr>
        <w:t>　政府采购当事人有本法第七十一条、第七十二条、第七十七条违法行为之一，给他人造成损失的，并应依照有关民事法律规定承担民事责任。</w:t>
      </w:r>
    </w:p>
    <w:p w14:paraId="6E8D2AEC">
      <w:pPr>
        <w:keepNext w:val="0"/>
        <w:keepLines w:val="0"/>
        <w:pageBreakBefore w:val="0"/>
        <w:kinsoku/>
        <w:overflowPunct/>
        <w:topLinePunct w:val="0"/>
        <w:bidi w:val="0"/>
        <w:spacing w:line="360" w:lineRule="auto"/>
        <w:ind w:firstLine="388" w:firstLineChars="200"/>
        <w:textAlignment w:val="auto"/>
        <w:rPr>
          <w:rFonts w:ascii="宋体" w:hAnsi="宋体" w:cs="宋体"/>
          <w:b/>
          <w:bCs/>
          <w:color w:val="000000" w:themeColor="text1"/>
          <w:sz w:val="21"/>
          <w:szCs w:val="21"/>
        </w:rPr>
      </w:pPr>
      <w:r>
        <w:rPr>
          <w:rFonts w:hint="eastAsia" w:ascii="宋体" w:hAnsi="宋体" w:cs="宋体"/>
          <w:b/>
          <w:bCs/>
          <w:color w:val="000000" w:themeColor="text1"/>
          <w:sz w:val="21"/>
          <w:szCs w:val="21"/>
        </w:rPr>
        <w:t>36.《中华人民共和国政府采购法实施条例》相关规定：</w:t>
      </w:r>
    </w:p>
    <w:p w14:paraId="04841C64">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第七十二条</w:t>
      </w:r>
      <w:r>
        <w:rPr>
          <w:rFonts w:hint="eastAsia" w:ascii="宋体" w:hAnsi="宋体" w:cs="宋体"/>
          <w:color w:val="000000" w:themeColor="text1"/>
          <w:sz w:val="21"/>
          <w:szCs w:val="21"/>
        </w:rPr>
        <w:t>　供应商有下列情形之一的，依照政府采购法第七十七条第一款的规定追究法律责任：</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（一）向评标委员会、竞争性谈判小组或者询价小组成员行贿或者提供其他</w:t>
      </w:r>
      <w:r>
        <w:rPr>
          <w:sz w:val="21"/>
          <w:szCs w:val="21"/>
        </w:rPr>
        <w:fldChar w:fldCharType="begin"/>
      </w:r>
      <w:r>
        <w:rPr>
          <w:sz w:val="21"/>
          <w:szCs w:val="21"/>
        </w:rPr>
        <w:instrText xml:space="preserve"> HYPERLINK "https://baike.sogou.com/lemma/ShowInnerLink.htm?lemmaId=8221592&amp;ss_c=ssc.citiao.link" \t "https://baike.sogou.com/_blank" </w:instrText>
      </w:r>
      <w:r>
        <w:rPr>
          <w:sz w:val="21"/>
          <w:szCs w:val="21"/>
        </w:rPr>
        <w:fldChar w:fldCharType="separate"/>
      </w:r>
      <w:r>
        <w:rPr>
          <w:rFonts w:hint="eastAsia" w:ascii="宋体" w:hAnsi="宋体" w:cs="宋体"/>
          <w:color w:val="000000" w:themeColor="text1"/>
          <w:sz w:val="21"/>
          <w:szCs w:val="21"/>
        </w:rPr>
        <w:t>不正当利益</w: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（二）中标或者成交后无正当理由拒不与采购人签订政府采购合同；</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（三）未按照采购文件确定的事项签订政府采购合同；</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（四）将政府采购合同转包；</w:t>
      </w:r>
      <w:r>
        <w:rPr>
          <w:rFonts w:hint="eastAsia" w:ascii="宋体" w:hAnsi="宋体" w:cs="宋体"/>
          <w:color w:val="000000" w:themeColor="text1"/>
          <w:sz w:val="21"/>
          <w:szCs w:val="21"/>
          <w:lang w:val="en-US" w:eastAsia="zh-CN"/>
        </w:rPr>
        <w:t xml:space="preserve">    </w:t>
      </w:r>
      <w:r>
        <w:rPr>
          <w:rFonts w:hint="eastAsia" w:ascii="宋体" w:hAnsi="宋体" w:cs="宋体"/>
          <w:color w:val="000000" w:themeColor="text1"/>
          <w:sz w:val="21"/>
          <w:szCs w:val="21"/>
        </w:rPr>
        <w:t>（五）提供</w:t>
      </w:r>
      <w:r>
        <w:rPr>
          <w:sz w:val="21"/>
          <w:szCs w:val="21"/>
        </w:rPr>
        <w:fldChar w:fldCharType="begin"/>
      </w:r>
      <w:r>
        <w:rPr>
          <w:sz w:val="21"/>
          <w:szCs w:val="21"/>
        </w:rPr>
        <w:instrText xml:space="preserve"> HYPERLINK "https://baike.sogou.com/lemma/ShowInnerLink.htm?lemmaId=454343&amp;ss_c=ssc.citiao.link" \t "https://baike.sogou.com/_blank" </w:instrText>
      </w:r>
      <w:r>
        <w:rPr>
          <w:sz w:val="21"/>
          <w:szCs w:val="21"/>
        </w:rPr>
        <w:fldChar w:fldCharType="separate"/>
      </w:r>
      <w:r>
        <w:rPr>
          <w:rFonts w:hint="eastAsia" w:ascii="宋体" w:hAnsi="宋体" w:cs="宋体"/>
          <w:color w:val="000000" w:themeColor="text1"/>
          <w:sz w:val="21"/>
          <w:szCs w:val="21"/>
        </w:rPr>
        <w:t>假冒伪劣产品</w: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（六）擅自变更、中止或者终止政府采购合同。</w:t>
      </w:r>
      <w:r>
        <w:rPr>
          <w:rFonts w:hint="eastAsia" w:ascii="宋体" w:hAnsi="宋体" w:cs="宋体"/>
          <w:color w:val="000000" w:themeColor="text1"/>
          <w:sz w:val="21"/>
          <w:szCs w:val="21"/>
        </w:rPr>
        <w:br w:type="textWrapping"/>
      </w:r>
      <w:r>
        <w:rPr>
          <w:rFonts w:hint="eastAsia" w:ascii="宋体" w:hAnsi="宋体" w:cs="宋体"/>
          <w:color w:val="000000" w:themeColor="text1"/>
          <w:sz w:val="21"/>
          <w:szCs w:val="21"/>
        </w:rPr>
        <w:t>供应商有前款第一项规定情形的，中标、成交无效。评审阶段资格发生变化，供应商未依照本条例第二十一条的规定通知采购人和采购代理机构的，处以采购金额5‰的罚款，列入</w:t>
      </w:r>
      <w:r>
        <w:rPr>
          <w:sz w:val="21"/>
          <w:szCs w:val="21"/>
        </w:rPr>
        <w:fldChar w:fldCharType="begin"/>
      </w:r>
      <w:r>
        <w:rPr>
          <w:sz w:val="21"/>
          <w:szCs w:val="21"/>
        </w:rPr>
        <w:instrText xml:space="preserve"> HYPERLINK "https://baike.sogou.com/lemma/ShowInnerLink.htm?lemmaId=10457926&amp;ss_c=ssc.citiao.link" \t "https://baike.sogou.com/_blank" </w:instrText>
      </w:r>
      <w:r>
        <w:rPr>
          <w:sz w:val="21"/>
          <w:szCs w:val="21"/>
        </w:rPr>
        <w:fldChar w:fldCharType="separate"/>
      </w:r>
      <w:r>
        <w:rPr>
          <w:rFonts w:hint="eastAsia" w:ascii="宋体" w:hAnsi="宋体" w:cs="宋体"/>
          <w:color w:val="000000" w:themeColor="text1"/>
          <w:sz w:val="21"/>
          <w:szCs w:val="21"/>
        </w:rPr>
        <w:t>不良行为记录</w:t>
      </w:r>
      <w:r>
        <w:rPr>
          <w:rFonts w:hint="eastAsia" w:ascii="宋体" w:hAnsi="宋体" w:cs="宋体"/>
          <w:color w:val="000000" w:themeColor="text1"/>
          <w:sz w:val="21"/>
          <w:szCs w:val="21"/>
        </w:rPr>
        <w:fldChar w:fldCharType="end"/>
      </w:r>
      <w:r>
        <w:rPr>
          <w:rFonts w:hint="eastAsia" w:ascii="宋体" w:hAnsi="宋体" w:cs="宋体"/>
          <w:color w:val="000000" w:themeColor="text1"/>
          <w:sz w:val="21"/>
          <w:szCs w:val="21"/>
        </w:rPr>
        <w:t>名单，中标、成交无效。</w:t>
      </w:r>
    </w:p>
    <w:p w14:paraId="71B2AA90">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b/>
          <w:bCs/>
          <w:color w:val="000000" w:themeColor="text1"/>
          <w:sz w:val="21"/>
          <w:szCs w:val="21"/>
        </w:rPr>
        <w:t>第七十四条</w:t>
      </w:r>
      <w:r>
        <w:rPr>
          <w:rFonts w:hint="eastAsia" w:ascii="宋体" w:hAnsi="宋体" w:cs="宋体"/>
          <w:color w:val="000000" w:themeColor="text1"/>
          <w:sz w:val="21"/>
          <w:szCs w:val="21"/>
        </w:rPr>
        <w:t>　有下列情形之一的，属于恶意串通，对供应商依照政府采购法第七十七条第一款的规定追究法律责任，对采购人、采购代理机构及其工作人员依照政府采购法第七十二条的规定追究法律责任：</w:t>
      </w:r>
    </w:p>
    <w:p w14:paraId="1AB1D4AD">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（一）供应商直接或者间接从采购人或者采购代理机构处获得其他供应商的相关情况并修改其投标文件或者响应文件；</w:t>
      </w:r>
    </w:p>
    <w:p w14:paraId="0104C320">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（二）供应商按照采购人或者采购代理机构的授意撤换、修改投标文件或者响应文件；</w:t>
      </w:r>
    </w:p>
    <w:p w14:paraId="02228C16">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（三）供应商之间协商报价、技术方案等投标文件或者响应文件的实质性内容；</w:t>
      </w:r>
    </w:p>
    <w:p w14:paraId="28010A0B">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（四）属于同一集团、协会、商会等组织成员的供应商按照该组织要求协同参加政府采购活动；</w:t>
      </w:r>
    </w:p>
    <w:p w14:paraId="1644FBAC">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（五）供应商之间事先约定由某一特定供应商中标、成交；</w:t>
      </w:r>
    </w:p>
    <w:p w14:paraId="2B73BD6F">
      <w:pPr>
        <w:keepNext w:val="0"/>
        <w:keepLines w:val="0"/>
        <w:pageBreakBefore w:val="0"/>
        <w:kinsoku/>
        <w:overflowPunct/>
        <w:topLinePunct w:val="0"/>
        <w:bidi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（六）供应商之间商定部分供应商放弃参加政府采购活动或者放弃中标、成交；</w:t>
      </w:r>
    </w:p>
    <w:p w14:paraId="422D50D6">
      <w:pPr>
        <w:keepNext w:val="0"/>
        <w:keepLines w:val="0"/>
        <w:pageBreakBefore w:val="0"/>
        <w:kinsoku/>
        <w:overflowPunct/>
        <w:topLinePunct w:val="0"/>
        <w:bidi w:val="0"/>
        <w:spacing w:line="360" w:lineRule="auto"/>
        <w:ind w:firstLine="388" w:firstLineChars="200"/>
        <w:textAlignment w:val="auto"/>
        <w:rPr>
          <w:rFonts w:hint="eastAsia" w:ascii="宋体" w:hAnsi="宋体" w:cs="宋体"/>
          <w:color w:val="000000" w:themeColor="text1"/>
          <w:sz w:val="21"/>
          <w:szCs w:val="21"/>
        </w:rPr>
      </w:pPr>
      <w:r>
        <w:rPr>
          <w:rFonts w:hint="eastAsia" w:ascii="宋体" w:hAnsi="宋体" w:cs="宋体"/>
          <w:color w:val="000000" w:themeColor="text1"/>
          <w:sz w:val="21"/>
          <w:szCs w:val="21"/>
        </w:rPr>
        <w:t>（七）供应商与采购人或者采购代理机构之间、供应商相互之间，为谋求特定供应商中标、成交或者排斥其他供应商的其他串通行为。</w:t>
      </w:r>
    </w:p>
    <w:p w14:paraId="63DD8B62">
      <w:pPr>
        <w:keepNext w:val="0"/>
        <w:keepLines w:val="0"/>
        <w:pageBreakBefore w:val="0"/>
        <w:kinsoku/>
        <w:overflowPunct/>
        <w:topLinePunct w:val="0"/>
        <w:bidi w:val="0"/>
        <w:spacing w:line="360" w:lineRule="auto"/>
        <w:ind w:firstLine="388" w:firstLineChars="200"/>
        <w:textAlignment w:val="auto"/>
        <w:rPr>
          <w:rStyle w:val="23"/>
          <w:rFonts w:hint="eastAsia"/>
          <w:b/>
          <w:bCs/>
          <w:sz w:val="36"/>
          <w:szCs w:val="36"/>
        </w:rPr>
      </w:pPr>
      <w:r>
        <w:rPr>
          <w:rFonts w:hint="eastAsia" w:cs="宋体"/>
          <w:b/>
          <w:bCs/>
          <w:color w:val="000000" w:themeColor="text1"/>
          <w:sz w:val="21"/>
          <w:szCs w:val="21"/>
        </w:rPr>
        <w:t>第七十六条</w:t>
      </w:r>
      <w:r>
        <w:rPr>
          <w:rFonts w:hint="eastAsia" w:cs="宋体"/>
          <w:color w:val="000000" w:themeColor="text1"/>
          <w:sz w:val="21"/>
          <w:szCs w:val="21"/>
        </w:rPr>
        <w:t>　政府采购当事人违反政府采购法和本条例规定，给他人造成损失的，依法承担民事责任。</w:t>
      </w:r>
    </w:p>
    <w:p w14:paraId="3769FFB5">
      <w:pPr>
        <w:pStyle w:val="3"/>
        <w:ind w:firstLine="0"/>
        <w:jc w:val="center"/>
        <w:rPr>
          <w:rStyle w:val="23"/>
          <w:b/>
          <w:bCs/>
          <w:sz w:val="36"/>
          <w:szCs w:val="36"/>
        </w:rPr>
      </w:pPr>
    </w:p>
    <w:p w14:paraId="4B4FFE0D">
      <w:pPr>
        <w:rPr>
          <w:rFonts w:hAnsi="宋体" w:cs="宋体"/>
          <w:sz w:val="24"/>
        </w:rPr>
      </w:pPr>
    </w:p>
    <w:p w14:paraId="3CA342C7">
      <w:pPr>
        <w:jc w:val="center"/>
        <w:rPr>
          <w:rStyle w:val="23"/>
          <w:rFonts w:hint="eastAsia"/>
          <w:b/>
          <w:bCs/>
          <w:sz w:val="36"/>
          <w:szCs w:val="36"/>
        </w:rPr>
      </w:pPr>
    </w:p>
    <w:p w14:paraId="4652D401">
      <w:pPr>
        <w:jc w:val="center"/>
      </w:pPr>
      <w:r>
        <w:rPr>
          <w:rStyle w:val="23"/>
          <w:rFonts w:hint="eastAsia"/>
          <w:b/>
          <w:bCs/>
          <w:sz w:val="36"/>
          <w:szCs w:val="36"/>
        </w:rPr>
        <w:t>第七章  合同文本</w:t>
      </w:r>
    </w:p>
    <w:p w14:paraId="1F0223A2">
      <w:pPr>
        <w:rPr>
          <w:rFonts w:hint="eastAsia" w:ascii="黑体" w:hAnsi="黑体" w:eastAsia="黑体" w:cs="黑体"/>
          <w:sz w:val="32"/>
          <w:szCs w:val="32"/>
        </w:rPr>
      </w:pPr>
    </w:p>
    <w:p w14:paraId="3BFF23BB">
      <w:pPr>
        <w:rPr>
          <w:rFonts w:hint="eastAsia" w:ascii="黑体" w:hAnsi="黑体" w:eastAsia="黑体" w:cs="黑体"/>
          <w:sz w:val="32"/>
          <w:szCs w:val="32"/>
        </w:rPr>
      </w:pPr>
    </w:p>
    <w:p w14:paraId="4A105651">
      <w:pPr>
        <w:rPr>
          <w:rFonts w:hint="eastAsia" w:ascii="黑体" w:hAnsi="黑体" w:eastAsia="黑体" w:cs="黑体"/>
          <w:sz w:val="32"/>
          <w:szCs w:val="32"/>
        </w:rPr>
      </w:pPr>
    </w:p>
    <w:p w14:paraId="4F6EDE9E">
      <w:pPr>
        <w:rPr>
          <w:rFonts w:hint="eastAsia" w:ascii="黑体" w:hAnsi="黑体" w:eastAsia="黑体" w:cs="黑体"/>
          <w:sz w:val="32"/>
          <w:szCs w:val="32"/>
        </w:rPr>
      </w:pPr>
    </w:p>
    <w:p w14:paraId="4B4EE709">
      <w:pPr>
        <w:rPr>
          <w:rFonts w:ascii="黑体" w:hAnsi="黑体" w:eastAsia="黑体" w:cs="黑体"/>
          <w:sz w:val="32"/>
          <w:szCs w:val="32"/>
        </w:rPr>
      </w:pPr>
      <w:r>
        <w:rPr>
          <w:rFonts w:hint="eastAsia" w:ascii="黑体" w:hAnsi="黑体" w:eastAsia="黑体" w:cs="黑体"/>
          <w:sz w:val="32"/>
          <w:szCs w:val="32"/>
        </w:rPr>
        <w:t xml:space="preserve">采购项目编号：                              </w:t>
      </w:r>
    </w:p>
    <w:p w14:paraId="568E525A">
      <w:pPr>
        <w:rPr>
          <w:rFonts w:ascii="黑体" w:hAnsi="黑体" w:eastAsia="黑体" w:cs="黑体"/>
          <w:sz w:val="32"/>
          <w:szCs w:val="32"/>
        </w:rPr>
      </w:pPr>
    </w:p>
    <w:p w14:paraId="6CC870B9">
      <w:r>
        <w:rPr>
          <w:rFonts w:hint="eastAsia" w:ascii="黑体" w:hAnsi="黑体" w:eastAsia="黑体" w:cs="黑体"/>
          <w:sz w:val="32"/>
          <w:szCs w:val="32"/>
        </w:rPr>
        <w:t xml:space="preserve">采购项目名称：     </w:t>
      </w:r>
      <w:r>
        <w:rPr>
          <w:rFonts w:hint="eastAsia"/>
        </w:rPr>
        <w:t xml:space="preserve">                             </w:t>
      </w:r>
    </w:p>
    <w:p w14:paraId="3F91975C"/>
    <w:p w14:paraId="1A96FCA2">
      <w:r>
        <w:rPr>
          <w:rFonts w:hint="eastAsia"/>
        </w:rPr>
        <w:t xml:space="preserve">                              </w:t>
      </w:r>
    </w:p>
    <w:p w14:paraId="3987A11D"/>
    <w:p w14:paraId="650F4661"/>
    <w:p w14:paraId="59CCBBFB"/>
    <w:p w14:paraId="46131FB6"/>
    <w:p w14:paraId="46941E7E"/>
    <w:p w14:paraId="2D8AC60F"/>
    <w:p w14:paraId="053BE8F4"/>
    <w:p w14:paraId="78E26BEC"/>
    <w:p w14:paraId="72EC632D"/>
    <w:p w14:paraId="4BDAC341">
      <w:pPr>
        <w:rPr>
          <w:rFonts w:ascii="黑体" w:hAnsi="黑体" w:eastAsia="黑体" w:cs="黑体"/>
          <w:sz w:val="32"/>
          <w:szCs w:val="32"/>
        </w:rPr>
      </w:pPr>
      <w:r>
        <w:rPr>
          <w:rFonts w:hint="eastAsia" w:ascii="黑体" w:hAnsi="黑体" w:eastAsia="黑体" w:cs="黑体"/>
          <w:sz w:val="32"/>
          <w:szCs w:val="32"/>
        </w:rPr>
        <w:t xml:space="preserve">买    方：                                 </w:t>
      </w:r>
    </w:p>
    <w:p w14:paraId="351B9B98">
      <w:pPr>
        <w:rPr>
          <w:rFonts w:ascii="黑体" w:hAnsi="黑体" w:eastAsia="黑体" w:cs="黑体"/>
          <w:sz w:val="32"/>
          <w:szCs w:val="32"/>
        </w:rPr>
      </w:pPr>
    </w:p>
    <w:p w14:paraId="6C32B359">
      <w:pPr>
        <w:rPr>
          <w:rFonts w:ascii="黑体" w:hAnsi="黑体" w:eastAsia="黑体" w:cs="黑体"/>
          <w:sz w:val="32"/>
          <w:szCs w:val="32"/>
        </w:rPr>
      </w:pPr>
      <w:r>
        <w:rPr>
          <w:rFonts w:hint="eastAsia" w:ascii="黑体" w:hAnsi="黑体" w:eastAsia="黑体" w:cs="黑体"/>
          <w:sz w:val="32"/>
          <w:szCs w:val="32"/>
        </w:rPr>
        <w:t xml:space="preserve">卖    方：                                 </w:t>
      </w:r>
    </w:p>
    <w:p w14:paraId="70C302B9">
      <w:pPr>
        <w:rPr>
          <w:rFonts w:ascii="黑体" w:hAnsi="黑体" w:eastAsia="黑体" w:cs="黑体"/>
          <w:sz w:val="32"/>
          <w:szCs w:val="32"/>
        </w:rPr>
      </w:pPr>
    </w:p>
    <w:p w14:paraId="6989A73A">
      <w:r>
        <w:rPr>
          <w:rFonts w:hint="eastAsia" w:ascii="黑体" w:hAnsi="黑体" w:eastAsia="黑体" w:cs="黑体"/>
          <w:sz w:val="32"/>
          <w:szCs w:val="32"/>
        </w:rPr>
        <w:t>签署日期：</w:t>
      </w:r>
      <w:r>
        <w:rPr>
          <w:rFonts w:hint="eastAsia"/>
        </w:rPr>
        <w:t xml:space="preserve">                                 </w:t>
      </w:r>
    </w:p>
    <w:p w14:paraId="05FE0C1E"/>
    <w:p w14:paraId="367DD567"/>
    <w:p w14:paraId="7C2874FF"/>
    <w:p w14:paraId="1FDE8D03">
      <w:pPr>
        <w:pStyle w:val="58"/>
        <w:spacing w:before="0" w:after="0"/>
        <w:ind w:right="142" w:firstLine="0" w:firstLineChars="0"/>
        <w:jc w:val="both"/>
        <w:rPr>
          <w:rFonts w:hint="default" w:ascii="微软雅黑" w:hAnsi="微软雅黑" w:eastAsia="微软雅黑"/>
          <w:b/>
          <w:bCs/>
          <w:color w:val="000000"/>
          <w:sz w:val="18"/>
          <w:szCs w:val="18"/>
          <w:lang w:val="en-US" w:eastAsia="zh-CN"/>
        </w:rPr>
      </w:pPr>
      <w:r>
        <w:rPr>
          <w:rFonts w:hint="eastAsia" w:ascii="微软雅黑" w:hAnsi="微软雅黑"/>
          <w:b/>
          <w:bCs/>
          <w:color w:val="000000"/>
          <w:sz w:val="18"/>
          <w:szCs w:val="18"/>
          <w:lang w:val="en-US" w:eastAsia="zh-CN"/>
        </w:rPr>
        <w:t>注：本合同格式仅供参考，以采购人与中标人最终签订的合同为准。</w:t>
      </w:r>
    </w:p>
    <w:p w14:paraId="400640CC">
      <w:pPr>
        <w:jc w:val="both"/>
        <w:rPr>
          <w:rFonts w:hint="eastAsia"/>
          <w:b/>
          <w:bCs/>
          <w:sz w:val="36"/>
          <w:szCs w:val="36"/>
        </w:rPr>
      </w:pPr>
    </w:p>
    <w:p w14:paraId="36FA440E">
      <w:pPr>
        <w:jc w:val="center"/>
        <w:rPr>
          <w:sz w:val="21"/>
          <w:szCs w:val="21"/>
        </w:rPr>
      </w:pPr>
      <w:r>
        <w:rPr>
          <w:rFonts w:hint="eastAsia"/>
          <w:b/>
          <w:bCs/>
          <w:sz w:val="36"/>
          <w:szCs w:val="36"/>
        </w:rPr>
        <w:t>合同书（格式）</w:t>
      </w:r>
    </w:p>
    <w:p w14:paraId="475EEC4C">
      <w:pPr>
        <w:keepNext w:val="0"/>
        <w:keepLines w:val="0"/>
        <w:pageBreakBefore w:val="0"/>
        <w:widowControl w:val="0"/>
        <w:kinsoku/>
        <w:wordWrap/>
        <w:overflowPunct/>
        <w:topLinePunct w:val="0"/>
        <w:autoSpaceDE/>
        <w:autoSpaceDN/>
        <w:bidi w:val="0"/>
        <w:spacing w:line="360" w:lineRule="auto"/>
        <w:textAlignment w:val="auto"/>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（以下简称买方）</w:t>
      </w:r>
      <w:r>
        <w:rPr>
          <w:rFonts w:hint="eastAsia"/>
          <w:sz w:val="21"/>
          <w:szCs w:val="21"/>
          <w:u w:val="single"/>
        </w:rPr>
        <w:t xml:space="preserve">                   </w:t>
      </w:r>
      <w:r>
        <w:rPr>
          <w:rFonts w:hint="eastAsia"/>
          <w:sz w:val="21"/>
          <w:szCs w:val="21"/>
        </w:rPr>
        <w:t>（项目名称）项目中所需</w:t>
      </w:r>
      <w:r>
        <w:rPr>
          <w:rFonts w:hint="eastAsia"/>
          <w:sz w:val="21"/>
          <w:szCs w:val="21"/>
          <w:u w:val="single"/>
        </w:rPr>
        <w:t xml:space="preserve">                </w:t>
      </w:r>
      <w:r>
        <w:rPr>
          <w:rFonts w:hint="eastAsia"/>
          <w:sz w:val="21"/>
          <w:szCs w:val="21"/>
        </w:rPr>
        <w:t>（服务名称）经</w:t>
      </w:r>
      <w:r>
        <w:rPr>
          <w:rFonts w:hint="eastAsia"/>
          <w:sz w:val="21"/>
          <w:szCs w:val="21"/>
          <w:u w:val="single"/>
        </w:rPr>
        <w:t xml:space="preserve">           </w:t>
      </w:r>
      <w:r>
        <w:rPr>
          <w:rFonts w:hint="eastAsia"/>
          <w:sz w:val="21"/>
          <w:szCs w:val="21"/>
        </w:rPr>
        <w:t>以</w:t>
      </w:r>
      <w:r>
        <w:rPr>
          <w:rFonts w:hint="eastAsia"/>
          <w:sz w:val="21"/>
          <w:szCs w:val="21"/>
          <w:u w:val="single"/>
        </w:rPr>
        <w:t xml:space="preserve">            </w:t>
      </w:r>
      <w:r>
        <w:rPr>
          <w:rFonts w:hint="eastAsia"/>
          <w:sz w:val="21"/>
          <w:szCs w:val="21"/>
        </w:rPr>
        <w:t xml:space="preserve">（采购项目编号）号采购文件实施政府采购。经评定， </w:t>
      </w:r>
      <w:r>
        <w:rPr>
          <w:rFonts w:hint="eastAsia"/>
          <w:sz w:val="21"/>
          <w:szCs w:val="21"/>
          <w:u w:val="single"/>
        </w:rPr>
        <w:t xml:space="preserve">                   （</w:t>
      </w:r>
      <w:r>
        <w:rPr>
          <w:rFonts w:hint="eastAsia"/>
          <w:sz w:val="21"/>
          <w:szCs w:val="21"/>
        </w:rPr>
        <w:t>以下简称卖方）为中标供应商。鉴于买方为获得以下服务，依据《中华人民共和国合同法》《中华人民共和国政府采购法》及其有关规定，买卖双方同意按照下述的条款和条件，签署本合同。</w:t>
      </w:r>
    </w:p>
    <w:p w14:paraId="2AAAF351">
      <w:pPr>
        <w:keepNext w:val="0"/>
        <w:keepLines w:val="0"/>
        <w:pageBreakBefore w:val="0"/>
        <w:widowControl w:val="0"/>
        <w:kinsoku/>
        <w:wordWrap/>
        <w:overflowPunct/>
        <w:topLinePunct w:val="0"/>
        <w:autoSpaceDE/>
        <w:autoSpaceDN/>
        <w:bidi w:val="0"/>
        <w:spacing w:line="360" w:lineRule="auto"/>
        <w:jc w:val="center"/>
        <w:textAlignment w:val="auto"/>
        <w:rPr>
          <w:rFonts w:ascii="黑体" w:hAnsi="黑体" w:eastAsia="黑体"/>
          <w:sz w:val="21"/>
          <w:szCs w:val="21"/>
        </w:rPr>
      </w:pPr>
      <w:r>
        <w:rPr>
          <w:rFonts w:hint="eastAsia" w:ascii="黑体" w:hAnsi="黑体" w:eastAsia="黑体"/>
          <w:sz w:val="21"/>
          <w:szCs w:val="21"/>
        </w:rPr>
        <w:t xml:space="preserve"> 一、合同文件</w:t>
      </w:r>
    </w:p>
    <w:p w14:paraId="426775E5">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下列文件是构成合同的组成部分，应该认为是一个整体。彼此相互解释、相互补充。如果合同文件之间存在矛盾或不一致之处，以下述文件的排列顺序在先者为准。组成合同的文件如下：</w:t>
      </w:r>
    </w:p>
    <w:p w14:paraId="1608E7A6">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1.本合同书</w:t>
      </w:r>
      <w:r>
        <w:rPr>
          <w:rFonts w:hint="eastAsia"/>
          <w:sz w:val="21"/>
          <w:szCs w:val="21"/>
          <w:lang w:val="en-US" w:eastAsia="zh-CN"/>
        </w:rPr>
        <w:t xml:space="preserve">                            </w:t>
      </w:r>
      <w:r>
        <w:rPr>
          <w:rFonts w:hint="eastAsia"/>
          <w:sz w:val="21"/>
          <w:szCs w:val="21"/>
        </w:rPr>
        <w:t>2.中标通知书</w:t>
      </w:r>
    </w:p>
    <w:p w14:paraId="6AF7889C">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3.合同修改协议</w:t>
      </w:r>
      <w:r>
        <w:rPr>
          <w:rFonts w:hint="eastAsia"/>
          <w:sz w:val="21"/>
          <w:szCs w:val="21"/>
          <w:lang w:val="en-US" w:eastAsia="zh-CN"/>
        </w:rPr>
        <w:t xml:space="preserve">                        </w:t>
      </w:r>
      <w:r>
        <w:rPr>
          <w:rFonts w:hint="eastAsia"/>
          <w:sz w:val="21"/>
          <w:szCs w:val="21"/>
        </w:rPr>
        <w:t>4.投标文件（含澄清文件）</w:t>
      </w:r>
    </w:p>
    <w:p w14:paraId="549BD19B">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5.招标文件（含补遗文件、修改文件）</w:t>
      </w:r>
    </w:p>
    <w:p w14:paraId="4F09FF3B">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二、服务名称及数量</w:t>
      </w:r>
    </w:p>
    <w:p w14:paraId="79566FED">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本合同所提供的服务及数量详见招标文件的《项目招标需求》。</w:t>
      </w:r>
    </w:p>
    <w:p w14:paraId="613DC808">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三、合同金额</w:t>
      </w:r>
    </w:p>
    <w:p w14:paraId="5665B520">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本合同金额为(大写)                元人民币（￥：            元人民币）。</w:t>
      </w:r>
    </w:p>
    <w:p w14:paraId="7C421815">
      <w:pPr>
        <w:keepNext w:val="0"/>
        <w:keepLines w:val="0"/>
        <w:pageBreakBefore w:val="0"/>
        <w:widowControl w:val="0"/>
        <w:kinsoku/>
        <w:wordWrap/>
        <w:overflowPunct/>
        <w:topLinePunct w:val="0"/>
        <w:autoSpaceDE/>
        <w:autoSpaceDN/>
        <w:bidi w:val="0"/>
        <w:spacing w:line="360" w:lineRule="auto"/>
        <w:ind w:firstLine="388" w:firstLineChars="200"/>
        <w:textAlignment w:val="auto"/>
        <w:rPr>
          <w:sz w:val="21"/>
          <w:szCs w:val="21"/>
        </w:rPr>
      </w:pPr>
      <w:r>
        <w:rPr>
          <w:rFonts w:hint="eastAsia"/>
          <w:sz w:val="21"/>
          <w:szCs w:val="21"/>
        </w:rPr>
        <w:t>合同金额应包含本招标内容全部工作所需的一切费用，包括各项成本、利润、税金等。</w:t>
      </w:r>
    </w:p>
    <w:p w14:paraId="6A2A8AD6">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四、资金支付</w:t>
      </w:r>
    </w:p>
    <w:p w14:paraId="726CBBE4">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sz w:val="21"/>
          <w:szCs w:val="21"/>
        </w:rPr>
        <w:t>本合同的资金支付详见招标文件的《项目招标需求》。</w:t>
      </w:r>
      <w:r>
        <w:rPr>
          <w:rFonts w:hint="eastAsia" w:hAnsi="宋体" w:cs="宋体"/>
          <w:sz w:val="21"/>
          <w:szCs w:val="21"/>
        </w:rPr>
        <w:t xml:space="preserve">                                 </w:t>
      </w:r>
    </w:p>
    <w:p w14:paraId="623EDDDA">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五、服务期限和服务地点</w:t>
      </w:r>
    </w:p>
    <w:p w14:paraId="12E5B136">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本合同的服务期限和服务地点详见招标文件的《项目招标需求》。</w:t>
      </w:r>
    </w:p>
    <w:p w14:paraId="5C66BC9A">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六、质量保证和服务承诺</w:t>
      </w:r>
    </w:p>
    <w:p w14:paraId="420D511F">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本合同的质量保证和服务承诺：</w:t>
      </w:r>
    </w:p>
    <w:p w14:paraId="5FAE5864">
      <w:pPr>
        <w:keepNext w:val="0"/>
        <w:keepLines w:val="0"/>
        <w:pageBreakBefore w:val="0"/>
        <w:widowControl w:val="0"/>
        <w:kinsoku/>
        <w:wordWrap/>
        <w:overflowPunct/>
        <w:topLinePunct w:val="0"/>
        <w:autoSpaceDE/>
        <w:autoSpaceDN/>
        <w:bidi w:val="0"/>
        <w:spacing w:line="360" w:lineRule="auto"/>
        <w:jc w:val="center"/>
        <w:textAlignment w:val="auto"/>
        <w:rPr>
          <w:rFonts w:ascii="黑体" w:hAnsi="黑体" w:eastAsia="黑体" w:cs="黑体"/>
          <w:sz w:val="21"/>
          <w:szCs w:val="21"/>
        </w:rPr>
      </w:pPr>
      <w:r>
        <w:rPr>
          <w:rFonts w:hint="eastAsia" w:ascii="黑体" w:hAnsi="黑体" w:eastAsia="黑体" w:cs="黑体"/>
          <w:sz w:val="21"/>
          <w:szCs w:val="21"/>
        </w:rPr>
        <w:t>七、买方的权利和义务</w:t>
      </w:r>
    </w:p>
    <w:p w14:paraId="2F37ECC1">
      <w:pPr>
        <w:keepNext w:val="0"/>
        <w:keepLines w:val="0"/>
        <w:pageBreakBefore w:val="0"/>
        <w:widowControl w:val="0"/>
        <w:kinsoku/>
        <w:wordWrap/>
        <w:overflowPunct/>
        <w:topLinePunct w:val="0"/>
        <w:autoSpaceDE/>
        <w:autoSpaceDN/>
        <w:bidi w:val="0"/>
        <w:spacing w:line="360" w:lineRule="auto"/>
        <w:jc w:val="center"/>
        <w:textAlignment w:val="auto"/>
        <w:rPr>
          <w:rFonts w:ascii="黑体" w:hAnsi="黑体" w:eastAsia="黑体" w:cs="黑体"/>
          <w:sz w:val="21"/>
          <w:szCs w:val="21"/>
        </w:rPr>
      </w:pPr>
      <w:r>
        <w:rPr>
          <w:rFonts w:hint="eastAsia" w:ascii="黑体" w:hAnsi="黑体" w:eastAsia="黑体" w:cs="黑体"/>
          <w:sz w:val="21"/>
          <w:szCs w:val="21"/>
        </w:rPr>
        <w:t>八、卖方的权利和义务</w:t>
      </w:r>
    </w:p>
    <w:p w14:paraId="370BDDBE">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九、验收标准和要求</w:t>
      </w:r>
    </w:p>
    <w:p w14:paraId="53E22D8B">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 xml:space="preserve">本合同的验收标准和要求：                                </w:t>
      </w:r>
    </w:p>
    <w:p w14:paraId="6D028C45">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十、知识产权与保密</w:t>
      </w:r>
    </w:p>
    <w:p w14:paraId="3361F4EA">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 xml:space="preserve">本合同的知识产权要求： </w:t>
      </w:r>
    </w:p>
    <w:p w14:paraId="4E5FBFF7">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本合同的保密要求：</w:t>
      </w:r>
    </w:p>
    <w:p w14:paraId="79F0F3B4">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十一、履约保证金</w:t>
      </w:r>
    </w:p>
    <w:p w14:paraId="41CF2CE5">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 xml:space="preserve">卖方应在中标结果确定后、签署本合同前按照招标文件的规定向 </w:t>
      </w:r>
      <w:r>
        <w:rPr>
          <w:rFonts w:hint="eastAsia" w:hAnsi="宋体" w:cs="宋体"/>
          <w:sz w:val="21"/>
          <w:szCs w:val="21"/>
          <w:u w:val="single"/>
        </w:rPr>
        <w:t xml:space="preserve">           </w:t>
      </w:r>
      <w:r>
        <w:rPr>
          <w:rFonts w:hint="eastAsia" w:hAnsi="宋体" w:cs="宋体"/>
          <w:sz w:val="21"/>
          <w:szCs w:val="21"/>
        </w:rPr>
        <w:t>提交。</w:t>
      </w:r>
    </w:p>
    <w:p w14:paraId="1D3A77F2">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履约保证金用于补偿买方因卖方不能履行合同义务而蒙受的损失。</w:t>
      </w:r>
    </w:p>
    <w:p w14:paraId="0D15311D">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hAnsi="宋体" w:cs="宋体"/>
          <w:sz w:val="21"/>
          <w:szCs w:val="21"/>
        </w:rPr>
      </w:pPr>
      <w:r>
        <w:rPr>
          <w:rFonts w:hint="eastAsia" w:hAnsi="宋体" w:cs="宋体"/>
          <w:sz w:val="21"/>
          <w:szCs w:val="21"/>
        </w:rPr>
        <w:t>履约保证金按政府采购有关规定返还。</w:t>
      </w:r>
    </w:p>
    <w:p w14:paraId="4FB7A296">
      <w:pPr>
        <w:keepNext w:val="0"/>
        <w:keepLines w:val="0"/>
        <w:pageBreakBefore w:val="0"/>
        <w:widowControl w:val="0"/>
        <w:kinsoku/>
        <w:wordWrap/>
        <w:overflowPunct/>
        <w:topLinePunct w:val="0"/>
        <w:autoSpaceDE/>
        <w:autoSpaceDN/>
        <w:bidi w:val="0"/>
        <w:spacing w:line="360" w:lineRule="auto"/>
        <w:jc w:val="center"/>
        <w:textAlignment w:val="auto"/>
        <w:rPr>
          <w:rFonts w:ascii="黑体" w:hAnsi="黑体" w:eastAsia="黑体" w:cs="黑体"/>
          <w:sz w:val="21"/>
          <w:szCs w:val="21"/>
        </w:rPr>
      </w:pPr>
      <w:r>
        <w:rPr>
          <w:rFonts w:hint="eastAsia" w:ascii="黑体" w:hAnsi="黑体" w:eastAsia="黑体" w:cs="黑体"/>
          <w:sz w:val="21"/>
          <w:szCs w:val="21"/>
        </w:rPr>
        <w:t>十二、合同中止、解除</w:t>
      </w:r>
    </w:p>
    <w:p w14:paraId="69FBCD6F">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1.因客观不可预见，致本合同不能履行，本合同可中止；待影响消除后，本合同继续履行；</w:t>
      </w:r>
    </w:p>
    <w:p w14:paraId="5A65426C">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2.遇不可抗力因素或国家政策变化，本合同可解除；</w:t>
      </w:r>
    </w:p>
    <w:p w14:paraId="4F4208A2">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3.因一方违约，另一方可解除本合同；</w:t>
      </w:r>
    </w:p>
    <w:p w14:paraId="66B82128">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4.其他约定：</w:t>
      </w:r>
    </w:p>
    <w:p w14:paraId="6486C7E6">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十三、违约责任</w:t>
      </w:r>
    </w:p>
    <w:p w14:paraId="62D979CD">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本合同的违约责任：</w:t>
      </w:r>
    </w:p>
    <w:p w14:paraId="3F068415">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十四、争议解决</w:t>
      </w:r>
    </w:p>
    <w:p w14:paraId="5BC3350D">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本合同发生争议，由双方协商或由政府采购监管部门调解解决，协商或调解不成时按以下第      种方式解决：</w:t>
      </w:r>
    </w:p>
    <w:p w14:paraId="287FB839">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梅河口</w:t>
      </w:r>
      <w:r>
        <w:rPr>
          <w:rFonts w:hint="eastAsia" w:ascii="宋体" w:hAnsi="宋体" w:cs="宋体"/>
          <w:sz w:val="21"/>
          <w:szCs w:val="21"/>
        </w:rPr>
        <w:t>仲裁委员会仲裁；</w:t>
      </w:r>
    </w:p>
    <w:p w14:paraId="6FE423F3">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2.向甲方所在地人民法院提起诉讼。</w:t>
      </w:r>
    </w:p>
    <w:p w14:paraId="537D04B9">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十五、合同生效及其它</w:t>
      </w:r>
    </w:p>
    <w:p w14:paraId="2AE9C9B6">
      <w:pPr>
        <w:pStyle w:val="15"/>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rPr>
          <w:rFonts w:hAnsi="宋体" w:cs="宋体"/>
          <w:sz w:val="21"/>
          <w:szCs w:val="21"/>
        </w:rPr>
      </w:pPr>
      <w:r>
        <w:rPr>
          <w:rFonts w:hint="eastAsia" w:hAnsi="宋体" w:cs="宋体"/>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3A86E81B">
      <w:pPr>
        <w:pStyle w:val="15"/>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rPr>
          <w:rFonts w:hAnsi="宋体" w:cs="宋体"/>
          <w:sz w:val="21"/>
          <w:szCs w:val="21"/>
        </w:rPr>
      </w:pPr>
      <w:r>
        <w:rPr>
          <w:rFonts w:hint="eastAsia" w:hAnsi="宋体" w:cs="宋体"/>
          <w:sz w:val="21"/>
          <w:szCs w:val="21"/>
        </w:rPr>
        <w:t>本合同一式三份，具同等法律效力。买卖双方各执一份。</w:t>
      </w:r>
      <w:r>
        <w:rPr>
          <w:rFonts w:hint="eastAsia" w:hAnsi="宋体" w:cs="宋体"/>
          <w:sz w:val="21"/>
          <w:szCs w:val="21"/>
          <w:u w:val="single"/>
        </w:rPr>
        <w:t xml:space="preserve">             </w:t>
      </w:r>
      <w:r>
        <w:rPr>
          <w:rFonts w:hint="eastAsia" w:hAnsi="宋体" w:cs="宋体"/>
          <w:sz w:val="21"/>
          <w:szCs w:val="21"/>
        </w:rPr>
        <w:t>存档一份。</w:t>
      </w:r>
    </w:p>
    <w:p w14:paraId="32E9E32E">
      <w:pPr>
        <w:keepNext w:val="0"/>
        <w:keepLines w:val="0"/>
        <w:pageBreakBefore w:val="0"/>
        <w:widowControl w:val="0"/>
        <w:kinsoku/>
        <w:wordWrap/>
        <w:overflowPunct/>
        <w:topLinePunct w:val="0"/>
        <w:autoSpaceDE/>
        <w:autoSpaceDN/>
        <w:bidi w:val="0"/>
        <w:spacing w:line="360" w:lineRule="auto"/>
        <w:jc w:val="center"/>
        <w:textAlignment w:val="auto"/>
        <w:rPr>
          <w:rFonts w:hAnsi="宋体" w:cs="宋体"/>
          <w:sz w:val="21"/>
          <w:szCs w:val="21"/>
        </w:rPr>
      </w:pPr>
      <w:r>
        <w:rPr>
          <w:rFonts w:hint="eastAsia" w:ascii="黑体" w:hAnsi="黑体" w:eastAsia="黑体" w:cs="黑体"/>
          <w:sz w:val="21"/>
          <w:szCs w:val="21"/>
        </w:rPr>
        <w:t>十六、补充条款</w:t>
      </w:r>
    </w:p>
    <w:p w14:paraId="4D62614F">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宋体"/>
          <w:sz w:val="21"/>
          <w:szCs w:val="21"/>
        </w:rPr>
      </w:pPr>
      <w:r>
        <w:rPr>
          <w:rFonts w:hint="eastAsia" w:ascii="宋体" w:hAnsi="宋体" w:cs="宋体"/>
          <w:sz w:val="21"/>
          <w:szCs w:val="21"/>
        </w:rPr>
        <w:t>如需修改或补充合同内容，经协商，双方可签署书面修改或补充协议，该协议将作为本合同的一个组成部分。</w:t>
      </w:r>
    </w:p>
    <w:p w14:paraId="3E2EAE7D">
      <w:pPr>
        <w:pStyle w:val="15"/>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0"/>
        <w:textAlignment w:val="auto"/>
        <w:rPr>
          <w:rFonts w:ascii="Times New Roman"/>
          <w:sz w:val="21"/>
          <w:szCs w:val="21"/>
        </w:rPr>
      </w:pPr>
    </w:p>
    <w:p w14:paraId="23FCEFCD">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Fonts w:ascii="宋体" w:hAnsi="宋体" w:cs="宋体"/>
          <w:color w:val="000000" w:themeColor="text1"/>
          <w:sz w:val="21"/>
          <w:szCs w:val="21"/>
        </w:rPr>
      </w:pPr>
      <w:r>
        <w:rPr>
          <w:rFonts w:hint="eastAsia" w:ascii="宋体" w:hAnsi="宋体" w:cs="宋体"/>
          <w:color w:val="000000" w:themeColor="text1"/>
          <w:sz w:val="21"/>
          <w:szCs w:val="21"/>
        </w:rPr>
        <w:t>买方：                  （盖章）  卖方：                  （盖章）</w:t>
      </w:r>
    </w:p>
    <w:p w14:paraId="4AF6C797">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Fonts w:ascii="宋体" w:hAnsi="宋体" w:cs="宋体"/>
          <w:color w:val="000000" w:themeColor="text1"/>
          <w:sz w:val="21"/>
          <w:szCs w:val="21"/>
        </w:rPr>
      </w:pPr>
      <w:r>
        <w:rPr>
          <w:rFonts w:hint="eastAsia" w:ascii="宋体" w:hAnsi="宋体" w:cs="宋体"/>
          <w:color w:val="000000" w:themeColor="text1"/>
          <w:sz w:val="21"/>
          <w:szCs w:val="21"/>
        </w:rPr>
        <w:t xml:space="preserve">签约代表：                        签约代表：                         </w:t>
      </w:r>
    </w:p>
    <w:p w14:paraId="512B8B7F">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Fonts w:ascii="宋体" w:hAnsi="宋体" w:cs="宋体"/>
          <w:color w:val="000000" w:themeColor="text1"/>
          <w:sz w:val="21"/>
          <w:szCs w:val="21"/>
        </w:rPr>
      </w:pPr>
      <w:r>
        <w:rPr>
          <w:rFonts w:hint="eastAsia" w:ascii="宋体" w:hAnsi="宋体" w:cs="宋体"/>
          <w:color w:val="000000" w:themeColor="text1"/>
          <w:sz w:val="21"/>
          <w:szCs w:val="21"/>
        </w:rPr>
        <w:t>地    址：                        地    址：</w:t>
      </w:r>
    </w:p>
    <w:p w14:paraId="375B0BE7">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Fonts w:ascii="宋体" w:hAnsi="宋体" w:cs="宋体"/>
          <w:color w:val="000000" w:themeColor="text1"/>
          <w:sz w:val="21"/>
          <w:szCs w:val="21"/>
        </w:rPr>
      </w:pPr>
      <w:r>
        <w:rPr>
          <w:rFonts w:hint="eastAsia" w:ascii="宋体" w:hAnsi="宋体" w:cs="宋体"/>
          <w:color w:val="000000" w:themeColor="text1"/>
          <w:sz w:val="21"/>
          <w:szCs w:val="21"/>
        </w:rPr>
        <w:t>电    话：                        电    话：</w:t>
      </w:r>
    </w:p>
    <w:p w14:paraId="3A7B10C4">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Fonts w:ascii="宋体" w:hAnsi="宋体" w:cs="宋体"/>
          <w:color w:val="000000" w:themeColor="text1"/>
          <w:sz w:val="21"/>
          <w:szCs w:val="21"/>
        </w:rPr>
      </w:pPr>
      <w:r>
        <w:rPr>
          <w:rFonts w:hint="eastAsia" w:ascii="宋体" w:hAnsi="宋体" w:cs="宋体"/>
          <w:color w:val="000000" w:themeColor="text1"/>
          <w:sz w:val="21"/>
          <w:szCs w:val="21"/>
        </w:rPr>
        <w:t>传    真：                        传    真：</w:t>
      </w:r>
    </w:p>
    <w:p w14:paraId="6E220398">
      <w:pPr>
        <w:keepNext w:val="0"/>
        <w:keepLines w:val="0"/>
        <w:pageBreakBefore w:val="0"/>
        <w:widowControl w:val="0"/>
        <w:tabs>
          <w:tab w:val="left" w:pos="573"/>
        </w:tabs>
        <w:kinsoku/>
        <w:wordWrap/>
        <w:overflowPunct/>
        <w:topLinePunct w:val="0"/>
        <w:autoSpaceDE/>
        <w:autoSpaceDN/>
        <w:bidi w:val="0"/>
        <w:adjustRightInd w:val="0"/>
        <w:snapToGrid w:val="0"/>
        <w:spacing w:line="360" w:lineRule="auto"/>
        <w:ind w:firstLine="388" w:firstLineChars="200"/>
        <w:textAlignment w:val="auto"/>
        <w:outlineLvl w:val="0"/>
        <w:rPr>
          <w:rStyle w:val="23"/>
          <w:b/>
          <w:bCs/>
          <w:color w:val="000000" w:themeColor="text1"/>
          <w:sz w:val="36"/>
          <w:szCs w:val="36"/>
        </w:rPr>
      </w:pPr>
      <w:r>
        <w:rPr>
          <w:rFonts w:hint="eastAsia" w:ascii="宋体" w:hAnsi="宋体" w:cs="宋体"/>
          <w:color w:val="000000" w:themeColor="text1"/>
          <w:sz w:val="21"/>
          <w:szCs w:val="21"/>
        </w:rPr>
        <w:t>签约日期：                        签约日期：</w:t>
      </w:r>
    </w:p>
    <w:p w14:paraId="22FC91CB">
      <w:pPr>
        <w:pStyle w:val="3"/>
        <w:ind w:firstLine="0"/>
        <w:jc w:val="center"/>
        <w:rPr>
          <w:rStyle w:val="23"/>
          <w:rFonts w:hAnsi="宋体" w:cs="宋体"/>
          <w:b w:val="0"/>
          <w:bCs w:val="0"/>
          <w:color w:val="000000" w:themeColor="text1"/>
          <w:sz w:val="24"/>
          <w:szCs w:val="24"/>
        </w:rPr>
      </w:pPr>
      <w:r>
        <w:rPr>
          <w:rStyle w:val="23"/>
          <w:rFonts w:hint="eastAsia"/>
          <w:b/>
          <w:bCs/>
          <w:color w:val="000000" w:themeColor="text1"/>
          <w:sz w:val="36"/>
          <w:szCs w:val="36"/>
        </w:rPr>
        <w:t>第八章  投标文件格式</w:t>
      </w:r>
    </w:p>
    <w:p w14:paraId="7061F1FB">
      <w:pPr>
        <w:pStyle w:val="4"/>
        <w:numPr>
          <w:ilvl w:val="0"/>
          <w:numId w:val="0"/>
        </w:numPr>
        <w:ind w:firstLine="448" w:firstLineChars="200"/>
        <w:rPr>
          <w:rFonts w:hint="eastAsia" w:ascii="楷体" w:hAnsi="楷体" w:eastAsia="楷体" w:cs="黑体"/>
          <w:bCs w:val="0"/>
          <w:color w:val="000000" w:themeColor="text1"/>
          <w:sz w:val="24"/>
          <w:szCs w:val="24"/>
        </w:rPr>
      </w:pPr>
    </w:p>
    <w:p w14:paraId="5DBFA9C6">
      <w:pPr>
        <w:pStyle w:val="4"/>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（注：1.请投标人按照以下要求的格式、内容、顺序及要求制作投标文件，并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对投标文件的评价。2.投标人在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rPr>
        <w:t>投标</w:t>
      </w:r>
      <w:r>
        <w:rPr>
          <w:rFonts w:ascii="楷体" w:hAnsi="楷体" w:eastAsia="楷体" w:cs="黑体"/>
          <w:bCs w:val="0"/>
          <w:color w:val="000000" w:themeColor="text1"/>
          <w:sz w:val="24"/>
          <w:szCs w:val="24"/>
        </w:rPr>
        <w:t>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rPr>
        <w:t>投标</w:t>
      </w:r>
      <w:r>
        <w:rPr>
          <w:rFonts w:ascii="楷体" w:hAnsi="楷体" w:eastAsia="楷体" w:cs="黑体"/>
          <w:bCs w:val="0"/>
          <w:color w:val="000000" w:themeColor="text1"/>
          <w:sz w:val="24"/>
          <w:szCs w:val="24"/>
        </w:rPr>
        <w:t>文件提供格式的，按格式填写；未提供格式的，</w:t>
      </w:r>
      <w:r>
        <w:rPr>
          <w:rFonts w:hint="eastAsia" w:ascii="楷体" w:hAnsi="楷体" w:eastAsia="楷体" w:cs="黑体"/>
          <w:bCs w:val="0"/>
          <w:color w:val="000000" w:themeColor="text1"/>
          <w:sz w:val="24"/>
          <w:szCs w:val="24"/>
        </w:rPr>
        <w:t>投标人</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6F4C758C">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5AEC799E">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3FBDBAE2">
      <w:pPr>
        <w:rPr>
          <w:color w:val="000000" w:themeColor="text1"/>
        </w:rPr>
      </w:pPr>
    </w:p>
    <w:p w14:paraId="584CD7BA">
      <w:pPr>
        <w:rPr>
          <w:color w:val="000000" w:themeColor="text1"/>
        </w:rPr>
      </w:pPr>
    </w:p>
    <w:p w14:paraId="79AA40EF">
      <w:pPr>
        <w:pStyle w:val="4"/>
        <w:numPr>
          <w:ilvl w:val="1"/>
          <w:numId w:val="0"/>
        </w:numPr>
        <w:ind w:left="709" w:leftChars="0"/>
      </w:pPr>
    </w:p>
    <w:p w14:paraId="4F5764B8">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158AB888">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67E29EA7">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r>
        <w:rPr>
          <w:rFonts w:hint="eastAsia" w:ascii="宋体" w:hAnsi="宋体"/>
          <w:color w:val="000000" w:themeColor="text1"/>
          <w:sz w:val="36"/>
          <w:szCs w:val="36"/>
          <w:u w:val="single"/>
          <w:lang w:val="en-US" w:eastAsia="zh-CN"/>
        </w:rPr>
        <w:t>/</w:t>
      </w:r>
      <w:r>
        <w:rPr>
          <w:rFonts w:hint="eastAsia" w:ascii="宋体" w:hAnsi="宋体"/>
          <w:color w:val="000000" w:themeColor="text1"/>
          <w:sz w:val="36"/>
          <w:szCs w:val="36"/>
          <w:u w:val="single"/>
        </w:rPr>
        <w:t xml:space="preserve">             </w:t>
      </w:r>
    </w:p>
    <w:p w14:paraId="443F076F">
      <w:pPr>
        <w:spacing w:after="1560" w:afterLines="500"/>
        <w:ind w:right="525" w:rightChars="271"/>
        <w:rPr>
          <w:rFonts w:ascii="宋体" w:hAnsi="宋体"/>
          <w:color w:val="000000" w:themeColor="text1"/>
          <w:sz w:val="36"/>
          <w:szCs w:val="36"/>
        </w:rPr>
      </w:pPr>
    </w:p>
    <w:p w14:paraId="11CFE5F0">
      <w:pPr>
        <w:pStyle w:val="4"/>
        <w:numPr>
          <w:ilvl w:val="1"/>
          <w:numId w:val="0"/>
        </w:numPr>
        <w:ind w:left="709" w:leftChars="0"/>
      </w:pPr>
    </w:p>
    <w:p w14:paraId="480C791A"/>
    <w:p w14:paraId="031BA3D2">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投标人名称（</w:t>
      </w:r>
      <w:r>
        <w:rPr>
          <w:rFonts w:hint="eastAsia" w:ascii="宋体" w:hAnsi="宋体"/>
          <w:b/>
          <w:bCs/>
          <w:color w:val="000000" w:themeColor="text1"/>
          <w:sz w:val="28"/>
          <w:szCs w:val="28"/>
          <w:lang w:val="en-US" w:eastAsia="zh-CN"/>
        </w:rPr>
        <w:t>加盖公</w:t>
      </w:r>
      <w:r>
        <w:rPr>
          <w:rFonts w:hint="eastAsia" w:ascii="宋体" w:hAnsi="宋体"/>
          <w:b/>
          <w:bCs/>
          <w:color w:val="000000" w:themeColor="text1"/>
          <w:sz w:val="28"/>
          <w:szCs w:val="28"/>
        </w:rPr>
        <w:t>章）：</w:t>
      </w:r>
      <w:r>
        <w:rPr>
          <w:rFonts w:hint="eastAsia" w:ascii="宋体" w:hAnsi="宋体"/>
          <w:b/>
          <w:bCs/>
          <w:color w:val="000000" w:themeColor="text1"/>
          <w:sz w:val="28"/>
          <w:szCs w:val="28"/>
          <w:u w:val="single"/>
        </w:rPr>
        <w:t xml:space="preserve">                        </w:t>
      </w:r>
    </w:p>
    <w:p w14:paraId="492D8F87">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10942B5F">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55345B13">
      <w:pPr>
        <w:spacing w:before="312" w:beforeLines="100" w:after="312" w:afterLines="100"/>
        <w:ind w:left="2126" w:leftChars="466" w:right="466" w:hanging="1222" w:hangingChars="355"/>
        <w:jc w:val="center"/>
        <w:rPr>
          <w:rStyle w:val="23"/>
          <w:rFonts w:ascii="宋体" w:hAnsi="宋体"/>
          <w:bCs w:val="0"/>
          <w:color w:val="000000" w:themeColor="text1"/>
          <w:sz w:val="36"/>
          <w:szCs w:val="36"/>
        </w:rPr>
      </w:pPr>
      <w:r>
        <w:rPr>
          <w:rFonts w:hint="eastAsia" w:ascii="宋体" w:hAnsi="宋体"/>
          <w:b/>
          <w:color w:val="000000" w:themeColor="text1"/>
          <w:sz w:val="36"/>
          <w:szCs w:val="36"/>
        </w:rPr>
        <w:t>年  月  日</w:t>
      </w:r>
    </w:p>
    <w:p w14:paraId="4DCCE279">
      <w:pPr>
        <w:rPr>
          <w:rStyle w:val="23"/>
          <w:color w:val="000000" w:themeColor="text1"/>
          <w:sz w:val="36"/>
          <w:szCs w:val="36"/>
        </w:rPr>
      </w:pPr>
    </w:p>
    <w:p w14:paraId="090159DB">
      <w:pPr>
        <w:pStyle w:val="38"/>
        <w:shd w:val="clear" w:color="auto" w:fill="FFFFFF"/>
        <w:spacing w:before="0" w:beforeAutospacing="0" w:after="0" w:afterAutospacing="0"/>
        <w:jc w:val="center"/>
        <w:rPr>
          <w:rStyle w:val="23"/>
          <w:sz w:val="30"/>
          <w:szCs w:val="36"/>
        </w:rPr>
      </w:pPr>
      <w:r>
        <w:rPr>
          <w:rStyle w:val="23"/>
          <w:color w:val="000000" w:themeColor="text1"/>
          <w:sz w:val="36"/>
          <w:szCs w:val="36"/>
        </w:rPr>
        <w:br w:type="page"/>
      </w:r>
      <w:r>
        <w:rPr>
          <w:rStyle w:val="23"/>
          <w:rFonts w:hint="eastAsia"/>
          <w:sz w:val="36"/>
          <w:szCs w:val="36"/>
        </w:rPr>
        <w:t>目  录</w:t>
      </w:r>
    </w:p>
    <w:tbl>
      <w:tblPr>
        <w:tblStyle w:val="20"/>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5854"/>
        <w:gridCol w:w="1665"/>
        <w:gridCol w:w="1665"/>
      </w:tblGrid>
      <w:tr w14:paraId="7FCF6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91" w:type="dxa"/>
            <w:vAlign w:val="center"/>
          </w:tcPr>
          <w:p w14:paraId="755FB121">
            <w:pPr>
              <w:keepNext w:val="0"/>
              <w:keepLines w:val="0"/>
              <w:suppressLineNumbers w:val="0"/>
              <w:autoSpaceDE w:val="0"/>
              <w:autoSpaceDN w:val="0"/>
              <w:adjustRightInd w:val="0"/>
              <w:spacing w:before="0" w:beforeAutospacing="0" w:after="0" w:afterAutospacing="0"/>
              <w:ind w:left="0" w:right="0"/>
              <w:jc w:val="center"/>
              <w:rPr>
                <w:rStyle w:val="23"/>
                <w:rFonts w:hint="default"/>
                <w:kern w:val="0"/>
                <w:sz w:val="30"/>
                <w:szCs w:val="30"/>
              </w:rPr>
            </w:pPr>
            <w:r>
              <w:rPr>
                <w:rStyle w:val="23"/>
                <w:rFonts w:hint="eastAsia"/>
                <w:kern w:val="0"/>
                <w:sz w:val="30"/>
                <w:szCs w:val="30"/>
              </w:rPr>
              <w:t>序号</w:t>
            </w:r>
          </w:p>
        </w:tc>
        <w:tc>
          <w:tcPr>
            <w:tcW w:w="5854" w:type="dxa"/>
            <w:vAlign w:val="center"/>
          </w:tcPr>
          <w:p w14:paraId="0CB4C3B4">
            <w:pPr>
              <w:keepNext w:val="0"/>
              <w:keepLines w:val="0"/>
              <w:suppressLineNumbers w:val="0"/>
              <w:autoSpaceDE w:val="0"/>
              <w:autoSpaceDN w:val="0"/>
              <w:adjustRightInd w:val="0"/>
              <w:spacing w:before="0" w:beforeAutospacing="0" w:after="0" w:afterAutospacing="0"/>
              <w:ind w:left="0" w:right="0"/>
              <w:jc w:val="center"/>
              <w:rPr>
                <w:rStyle w:val="23"/>
                <w:rFonts w:hint="default"/>
                <w:kern w:val="0"/>
                <w:sz w:val="30"/>
                <w:szCs w:val="30"/>
              </w:rPr>
            </w:pPr>
            <w:r>
              <w:rPr>
                <w:rStyle w:val="23"/>
                <w:rFonts w:hint="eastAsia"/>
                <w:kern w:val="0"/>
                <w:sz w:val="30"/>
                <w:szCs w:val="30"/>
              </w:rPr>
              <w:t>文件内容</w:t>
            </w:r>
          </w:p>
        </w:tc>
        <w:tc>
          <w:tcPr>
            <w:tcW w:w="1665" w:type="dxa"/>
            <w:vAlign w:val="center"/>
          </w:tcPr>
          <w:p w14:paraId="368B11F9">
            <w:pPr>
              <w:keepNext w:val="0"/>
              <w:keepLines w:val="0"/>
              <w:suppressLineNumbers w:val="0"/>
              <w:autoSpaceDE w:val="0"/>
              <w:autoSpaceDN w:val="0"/>
              <w:adjustRightInd w:val="0"/>
              <w:spacing w:before="0" w:beforeAutospacing="0" w:after="0" w:afterAutospacing="0"/>
              <w:ind w:left="0" w:right="0"/>
              <w:jc w:val="center"/>
              <w:rPr>
                <w:rStyle w:val="23"/>
                <w:rFonts w:hint="default"/>
                <w:kern w:val="0"/>
                <w:sz w:val="30"/>
                <w:szCs w:val="30"/>
              </w:rPr>
            </w:pPr>
            <w:r>
              <w:rPr>
                <w:rStyle w:val="23"/>
                <w:rFonts w:hint="eastAsia"/>
                <w:kern w:val="0"/>
                <w:sz w:val="30"/>
                <w:szCs w:val="30"/>
              </w:rPr>
              <w:t>盖章要求</w:t>
            </w:r>
          </w:p>
        </w:tc>
        <w:tc>
          <w:tcPr>
            <w:tcW w:w="1665" w:type="dxa"/>
            <w:vAlign w:val="center"/>
          </w:tcPr>
          <w:p w14:paraId="13B013B8">
            <w:pPr>
              <w:keepNext w:val="0"/>
              <w:keepLines w:val="0"/>
              <w:suppressLineNumbers w:val="0"/>
              <w:autoSpaceDE w:val="0"/>
              <w:autoSpaceDN w:val="0"/>
              <w:adjustRightInd w:val="0"/>
              <w:spacing w:before="0" w:beforeAutospacing="0" w:after="0" w:afterAutospacing="0"/>
              <w:ind w:left="0" w:right="0"/>
              <w:jc w:val="center"/>
              <w:rPr>
                <w:rStyle w:val="23"/>
                <w:rFonts w:hint="default"/>
                <w:kern w:val="0"/>
                <w:sz w:val="30"/>
                <w:szCs w:val="30"/>
              </w:rPr>
            </w:pPr>
            <w:r>
              <w:rPr>
                <w:rStyle w:val="23"/>
                <w:rFonts w:hint="eastAsia"/>
                <w:kern w:val="0"/>
                <w:sz w:val="30"/>
                <w:szCs w:val="30"/>
              </w:rPr>
              <w:t>备注</w:t>
            </w:r>
          </w:p>
        </w:tc>
      </w:tr>
      <w:tr w14:paraId="41828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B737824">
            <w:pPr>
              <w:pStyle w:val="38"/>
              <w:keepNext w:val="0"/>
              <w:keepLines w:val="0"/>
              <w:suppressLineNumbers w:val="0"/>
              <w:shd w:val="clear" w:color="auto" w:fill="FFFFFF"/>
              <w:spacing w:before="0" w:beforeAutospacing="0" w:after="0" w:afterAutospacing="0"/>
              <w:ind w:left="0" w:right="0"/>
              <w:jc w:val="center"/>
              <w:rPr>
                <w:rFonts w:hint="default" w:ascii="黑体" w:hAnsi="黑体" w:eastAsia="黑体" w:cs="黑体"/>
                <w:bCs/>
                <w:sz w:val="30"/>
                <w:szCs w:val="30"/>
              </w:rPr>
            </w:pPr>
            <w:r>
              <w:rPr>
                <w:rStyle w:val="23"/>
                <w:rFonts w:hint="eastAsia" w:ascii="黑体" w:hAnsi="黑体" w:eastAsia="黑体" w:cs="黑体"/>
                <w:b w:val="0"/>
                <w:sz w:val="30"/>
                <w:szCs w:val="30"/>
              </w:rPr>
              <w:t>第一部分  资格证明文件</w:t>
            </w:r>
          </w:p>
        </w:tc>
      </w:tr>
      <w:tr w14:paraId="3E699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936877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1</w:t>
            </w:r>
          </w:p>
        </w:tc>
        <w:tc>
          <w:tcPr>
            <w:tcW w:w="5854" w:type="dxa"/>
            <w:vAlign w:val="center"/>
          </w:tcPr>
          <w:p w14:paraId="18AF513E">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法人的营业执照</w:t>
            </w:r>
            <w:r>
              <w:rPr>
                <w:rFonts w:hint="eastAsia" w:ascii="宋体" w:hAnsi="宋体"/>
                <w:kern w:val="0"/>
                <w:sz w:val="24"/>
                <w:lang w:val="en-US" w:eastAsia="zh-CN"/>
              </w:rPr>
              <w:t>或事业单位法人证书或其他组织的执业许可证</w:t>
            </w:r>
            <w:r>
              <w:rPr>
                <w:rFonts w:hint="eastAsia" w:ascii="宋体" w:hAnsi="宋体"/>
                <w:kern w:val="0"/>
                <w:sz w:val="24"/>
              </w:rPr>
              <w:t>等证明文件</w:t>
            </w:r>
          </w:p>
        </w:tc>
        <w:tc>
          <w:tcPr>
            <w:tcW w:w="1665" w:type="dxa"/>
            <w:vAlign w:val="center"/>
          </w:tcPr>
          <w:p w14:paraId="31360CFE">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4D6AAD1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CC14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F618AF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2</w:t>
            </w:r>
          </w:p>
        </w:tc>
        <w:tc>
          <w:tcPr>
            <w:tcW w:w="5854" w:type="dxa"/>
            <w:vAlign w:val="center"/>
          </w:tcPr>
          <w:p w14:paraId="160F4B4B">
            <w:pPr>
              <w:keepNext w:val="0"/>
              <w:keepLines w:val="0"/>
              <w:suppressLineNumbers w:val="0"/>
              <w:autoSpaceDE w:val="0"/>
              <w:autoSpaceDN w:val="0"/>
              <w:adjustRightInd w:val="0"/>
              <w:spacing w:before="0" w:beforeAutospacing="0" w:after="0" w:afterAutospacing="0"/>
              <w:ind w:left="0" w:right="0"/>
              <w:rPr>
                <w:rFonts w:hint="default" w:ascii="宋体" w:hAnsi="宋体" w:cs="宋体"/>
                <w:b/>
                <w:sz w:val="24"/>
                <w:lang w:val="zh-CN"/>
              </w:rPr>
            </w:pPr>
            <w:r>
              <w:rPr>
                <w:rFonts w:hint="eastAsia" w:ascii="宋体" w:hAnsi="宋体"/>
                <w:bCs/>
                <w:sz w:val="24"/>
              </w:rPr>
              <w:t>经审计的财务报告或资信证明</w:t>
            </w:r>
          </w:p>
        </w:tc>
        <w:tc>
          <w:tcPr>
            <w:tcW w:w="1665" w:type="dxa"/>
            <w:vAlign w:val="center"/>
          </w:tcPr>
          <w:p w14:paraId="0075890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73E57E5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4D2E9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6A877C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3</w:t>
            </w:r>
          </w:p>
        </w:tc>
        <w:tc>
          <w:tcPr>
            <w:tcW w:w="5854" w:type="dxa"/>
            <w:vAlign w:val="center"/>
          </w:tcPr>
          <w:p w14:paraId="3BB24B4F">
            <w:pPr>
              <w:keepNext w:val="0"/>
              <w:keepLines w:val="0"/>
              <w:suppressLineNumbers w:val="0"/>
              <w:autoSpaceDE w:val="0"/>
              <w:autoSpaceDN w:val="0"/>
              <w:adjustRightInd w:val="0"/>
              <w:spacing w:before="0" w:beforeAutospacing="0" w:after="0" w:afterAutospacing="0"/>
              <w:ind w:left="0" w:right="0"/>
              <w:rPr>
                <w:rFonts w:hint="default" w:ascii="宋体" w:hAnsi="宋体" w:cs="宋体"/>
                <w:b/>
                <w:sz w:val="24"/>
                <w:lang w:val="zh-CN"/>
              </w:rPr>
            </w:pPr>
            <w:r>
              <w:rPr>
                <w:rFonts w:hint="eastAsia" w:ascii="宋体"/>
                <w:bCs/>
                <w:sz w:val="24"/>
              </w:rPr>
              <w:t>缴税凭据或完税证明或免税证明材料</w:t>
            </w:r>
          </w:p>
        </w:tc>
        <w:tc>
          <w:tcPr>
            <w:tcW w:w="1665" w:type="dxa"/>
            <w:vAlign w:val="center"/>
          </w:tcPr>
          <w:p w14:paraId="07D69FD0">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5CB88B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1EE22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694DAE9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4</w:t>
            </w:r>
          </w:p>
        </w:tc>
        <w:tc>
          <w:tcPr>
            <w:tcW w:w="5854" w:type="dxa"/>
            <w:vAlign w:val="center"/>
          </w:tcPr>
          <w:p w14:paraId="6C5E5DF9">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缴纳社会保险的凭据或不需要缴纳社会保险的证明文件</w:t>
            </w:r>
          </w:p>
        </w:tc>
        <w:tc>
          <w:tcPr>
            <w:tcW w:w="1665" w:type="dxa"/>
            <w:vAlign w:val="center"/>
          </w:tcPr>
          <w:p w14:paraId="4FF9D544">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4537681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7590E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1FA439A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5</w:t>
            </w:r>
          </w:p>
        </w:tc>
        <w:tc>
          <w:tcPr>
            <w:tcW w:w="5854" w:type="dxa"/>
            <w:vAlign w:val="center"/>
          </w:tcPr>
          <w:p w14:paraId="0255FDC2">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三年内在经营活动中没有重大违法记录的声明</w:t>
            </w:r>
          </w:p>
        </w:tc>
        <w:tc>
          <w:tcPr>
            <w:tcW w:w="1665" w:type="dxa"/>
            <w:vAlign w:val="center"/>
          </w:tcPr>
          <w:p w14:paraId="1F08A131">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3E269E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56DDC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DA0C45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sz w:val="24"/>
                <w:lang w:val="zh-CN"/>
              </w:rPr>
            </w:pPr>
            <w:r>
              <w:rPr>
                <w:rFonts w:hint="eastAsia" w:ascii="宋体" w:hAnsi="宋体" w:cs="宋体"/>
                <w:bCs/>
                <w:sz w:val="24"/>
                <w:lang w:val="zh-CN"/>
              </w:rPr>
              <w:t>6</w:t>
            </w:r>
          </w:p>
        </w:tc>
        <w:tc>
          <w:tcPr>
            <w:tcW w:w="5854" w:type="dxa"/>
            <w:vAlign w:val="center"/>
          </w:tcPr>
          <w:p w14:paraId="77042DE1">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招标文件第一章《投标邀请》中投标人特定资格条件的证明材料</w:t>
            </w:r>
          </w:p>
        </w:tc>
        <w:tc>
          <w:tcPr>
            <w:tcW w:w="1665" w:type="dxa"/>
            <w:vAlign w:val="center"/>
          </w:tcPr>
          <w:p w14:paraId="518BDA93">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6977399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15265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91FAB3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Cs/>
                <w:sz w:val="24"/>
                <w:lang w:val="zh-CN" w:eastAsia="zh-CN"/>
              </w:rPr>
            </w:pPr>
            <w:r>
              <w:rPr>
                <w:rFonts w:hint="eastAsia" w:ascii="宋体" w:hAnsi="宋体" w:cs="宋体"/>
                <w:bCs/>
                <w:sz w:val="24"/>
                <w:lang w:val="en-US" w:eastAsia="zh-CN"/>
              </w:rPr>
              <w:t>7</w:t>
            </w:r>
          </w:p>
        </w:tc>
        <w:tc>
          <w:tcPr>
            <w:tcW w:w="5854" w:type="dxa"/>
            <w:vAlign w:val="center"/>
          </w:tcPr>
          <w:p w14:paraId="264683C2">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投标人有关资格条件声明函</w:t>
            </w:r>
          </w:p>
        </w:tc>
        <w:tc>
          <w:tcPr>
            <w:tcW w:w="1665" w:type="dxa"/>
            <w:vAlign w:val="center"/>
          </w:tcPr>
          <w:p w14:paraId="0C5EDD95">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C69981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5CAF9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1342105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Cs/>
                <w:sz w:val="24"/>
                <w:lang w:val="en-US" w:eastAsia="zh-CN"/>
              </w:rPr>
            </w:pPr>
            <w:r>
              <w:rPr>
                <w:rFonts w:hint="eastAsia" w:ascii="宋体" w:hAnsi="宋体" w:cs="宋体"/>
                <w:bCs/>
                <w:sz w:val="24"/>
                <w:lang w:val="en-US" w:eastAsia="zh-CN"/>
              </w:rPr>
              <w:t>8</w:t>
            </w:r>
          </w:p>
        </w:tc>
        <w:tc>
          <w:tcPr>
            <w:tcW w:w="5854" w:type="dxa"/>
            <w:vAlign w:val="center"/>
          </w:tcPr>
          <w:p w14:paraId="6FE227E7">
            <w:pPr>
              <w:keepNext w:val="0"/>
              <w:keepLines w:val="0"/>
              <w:suppressLineNumbers w:val="0"/>
              <w:autoSpaceDE w:val="0"/>
              <w:autoSpaceDN w:val="0"/>
              <w:adjustRightInd w:val="0"/>
              <w:spacing w:before="0" w:beforeAutospacing="0" w:after="0" w:afterAutospacing="0"/>
              <w:ind w:left="0" w:right="0"/>
              <w:rPr>
                <w:rFonts w:hint="default" w:ascii="宋体" w:hAnsi="宋体" w:cs="Courier New"/>
                <w:sz w:val="24"/>
              </w:rPr>
            </w:pPr>
            <w:r>
              <w:rPr>
                <w:rFonts w:hint="eastAsia" w:ascii="宋体" w:hAnsi="宋体" w:cs="Courier New"/>
                <w:sz w:val="24"/>
              </w:rPr>
              <w:t>投标人认为需提供的其它相关资格证明材料（如果有，提供）</w:t>
            </w:r>
          </w:p>
        </w:tc>
        <w:tc>
          <w:tcPr>
            <w:tcW w:w="1665" w:type="dxa"/>
            <w:vAlign w:val="center"/>
          </w:tcPr>
          <w:p w14:paraId="0C54D2CD">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6D992AC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CD8B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F900EFF">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Cs/>
                <w:sz w:val="24"/>
                <w:lang w:val="en-US" w:eastAsia="zh-CN"/>
              </w:rPr>
            </w:pPr>
          </w:p>
        </w:tc>
        <w:tc>
          <w:tcPr>
            <w:tcW w:w="5854" w:type="dxa"/>
            <w:vAlign w:val="center"/>
          </w:tcPr>
          <w:p w14:paraId="6499166B">
            <w:pPr>
              <w:keepNext w:val="0"/>
              <w:keepLines w:val="0"/>
              <w:suppressLineNumbers w:val="0"/>
              <w:autoSpaceDE w:val="0"/>
              <w:autoSpaceDN w:val="0"/>
              <w:adjustRightInd w:val="0"/>
              <w:spacing w:before="0" w:beforeAutospacing="0" w:after="0" w:afterAutospacing="0"/>
              <w:ind w:left="0" w:right="0"/>
              <w:rPr>
                <w:rFonts w:hint="eastAsia" w:ascii="宋体" w:hAnsi="宋体" w:cs="Courier New"/>
                <w:sz w:val="24"/>
              </w:rPr>
            </w:pPr>
            <w:r>
              <w:rPr>
                <w:rFonts w:hint="eastAsia" w:ascii="宋体" w:hAnsi="宋体" w:cs="Courier New"/>
                <w:sz w:val="24"/>
                <w:lang w:val="en-US" w:eastAsia="zh-CN"/>
              </w:rPr>
              <w:t>获取采购文件回执函</w:t>
            </w:r>
          </w:p>
        </w:tc>
        <w:tc>
          <w:tcPr>
            <w:tcW w:w="1665" w:type="dxa"/>
            <w:vAlign w:val="center"/>
          </w:tcPr>
          <w:p w14:paraId="3E35CE81">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6818BE4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E154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8B38A5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Cs/>
                <w:sz w:val="24"/>
                <w:lang w:val="en-US" w:eastAsia="zh-CN"/>
              </w:rPr>
            </w:pPr>
          </w:p>
        </w:tc>
        <w:tc>
          <w:tcPr>
            <w:tcW w:w="5854" w:type="dxa"/>
            <w:vAlign w:val="center"/>
          </w:tcPr>
          <w:p w14:paraId="3772F2BC">
            <w:pPr>
              <w:keepNext w:val="0"/>
              <w:keepLines w:val="0"/>
              <w:suppressLineNumbers w:val="0"/>
              <w:autoSpaceDE w:val="0"/>
              <w:autoSpaceDN w:val="0"/>
              <w:adjustRightInd w:val="0"/>
              <w:spacing w:before="0" w:beforeAutospacing="0" w:after="0" w:afterAutospacing="0"/>
              <w:ind w:left="0" w:right="0"/>
              <w:rPr>
                <w:rFonts w:hint="eastAsia" w:ascii="宋体" w:hAnsi="宋体" w:cs="Courier New"/>
                <w:sz w:val="24"/>
              </w:rPr>
            </w:pPr>
            <w:r>
              <w:rPr>
                <w:rFonts w:hint="eastAsia" w:ascii="宋体" w:hAnsi="宋体" w:cs="Courier New"/>
                <w:color w:val="000000"/>
                <w:sz w:val="24"/>
                <w:lang w:val="en-US" w:eastAsia="zh-CN"/>
              </w:rPr>
              <w:t>磋商保证金证明</w:t>
            </w:r>
            <w:r>
              <w:rPr>
                <w:rFonts w:hint="eastAsia" w:ascii="宋体" w:hAnsi="宋体" w:eastAsia="宋体" w:cs="Courier New"/>
                <w:sz w:val="24"/>
                <w:lang w:val="en-US" w:eastAsia="zh-CN"/>
              </w:rPr>
              <w:t>（附投标供应商提供的信用承诺函）</w:t>
            </w:r>
          </w:p>
        </w:tc>
        <w:tc>
          <w:tcPr>
            <w:tcW w:w="1665" w:type="dxa"/>
            <w:vAlign w:val="center"/>
          </w:tcPr>
          <w:p w14:paraId="3A34B7BA">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4028C8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388D2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36A63E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Cs/>
                <w:sz w:val="24"/>
                <w:lang w:val="en-US" w:eastAsia="zh-CN"/>
              </w:rPr>
            </w:pPr>
          </w:p>
        </w:tc>
        <w:tc>
          <w:tcPr>
            <w:tcW w:w="5854" w:type="dxa"/>
            <w:vAlign w:val="center"/>
          </w:tcPr>
          <w:p w14:paraId="012C9A06">
            <w:pPr>
              <w:keepNext w:val="0"/>
              <w:keepLines w:val="0"/>
              <w:suppressLineNumbers w:val="0"/>
              <w:autoSpaceDE w:val="0"/>
              <w:autoSpaceDN w:val="0"/>
              <w:adjustRightInd w:val="0"/>
              <w:spacing w:before="0" w:beforeAutospacing="0" w:after="0" w:afterAutospacing="0"/>
              <w:ind w:left="0" w:right="0"/>
              <w:rPr>
                <w:rFonts w:hint="eastAsia" w:ascii="宋体" w:hAnsi="宋体" w:cs="Courier New"/>
                <w:sz w:val="24"/>
              </w:rPr>
            </w:pPr>
            <w:r>
              <w:rPr>
                <w:rFonts w:hint="eastAsia" w:ascii="宋体" w:hAnsi="宋体" w:cs="Courier New"/>
                <w:sz w:val="24"/>
              </w:rPr>
              <w:t>良好信用记录查询</w:t>
            </w:r>
          </w:p>
        </w:tc>
        <w:tc>
          <w:tcPr>
            <w:tcW w:w="1665" w:type="dxa"/>
            <w:vAlign w:val="center"/>
          </w:tcPr>
          <w:p w14:paraId="271A6641">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3B24DAB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51E90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FFF984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r>
              <w:rPr>
                <w:rStyle w:val="23"/>
                <w:rFonts w:hint="eastAsia" w:ascii="黑体" w:hAnsi="黑体" w:eastAsia="黑体" w:cs="黑体"/>
                <w:b w:val="0"/>
                <w:bCs w:val="0"/>
                <w:sz w:val="30"/>
                <w:szCs w:val="30"/>
              </w:rPr>
              <w:t>第二部分  商务文件</w:t>
            </w:r>
          </w:p>
        </w:tc>
      </w:tr>
      <w:tr w14:paraId="2303E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C3C782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1</w:t>
            </w:r>
          </w:p>
        </w:tc>
        <w:tc>
          <w:tcPr>
            <w:tcW w:w="5854" w:type="dxa"/>
            <w:vAlign w:val="center"/>
          </w:tcPr>
          <w:p w14:paraId="74A3A4B8">
            <w:pPr>
              <w:keepNext w:val="0"/>
              <w:keepLines w:val="0"/>
              <w:suppressLineNumbers w:val="0"/>
              <w:autoSpaceDE w:val="0"/>
              <w:autoSpaceDN w:val="0"/>
              <w:adjustRightInd w:val="0"/>
              <w:spacing w:before="0" w:beforeAutospacing="0" w:after="0" w:afterAutospacing="0"/>
              <w:ind w:left="0" w:right="0"/>
              <w:rPr>
                <w:rFonts w:hint="default" w:ascii="宋体" w:hAnsi="宋体" w:cs="宋体"/>
                <w:b/>
                <w:sz w:val="24"/>
                <w:lang w:val="zh-CN"/>
              </w:rPr>
            </w:pPr>
            <w:r>
              <w:rPr>
                <w:rFonts w:hint="eastAsia" w:ascii="宋体" w:hAnsi="宋体"/>
                <w:kern w:val="0"/>
                <w:sz w:val="24"/>
              </w:rPr>
              <w:t>投标函</w:t>
            </w:r>
          </w:p>
        </w:tc>
        <w:tc>
          <w:tcPr>
            <w:tcW w:w="1665" w:type="dxa"/>
            <w:vAlign w:val="center"/>
          </w:tcPr>
          <w:p w14:paraId="70F4AEF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2A0F25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7B8B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729C22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2</w:t>
            </w:r>
          </w:p>
        </w:tc>
        <w:tc>
          <w:tcPr>
            <w:tcW w:w="5854" w:type="dxa"/>
            <w:vAlign w:val="center"/>
          </w:tcPr>
          <w:p w14:paraId="0094F29D">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法定代表人授权书</w:t>
            </w:r>
          </w:p>
        </w:tc>
        <w:tc>
          <w:tcPr>
            <w:tcW w:w="1665" w:type="dxa"/>
            <w:vAlign w:val="center"/>
          </w:tcPr>
          <w:p w14:paraId="3D5147A5">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44AFC5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7ED73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8C919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3</w:t>
            </w:r>
          </w:p>
        </w:tc>
        <w:tc>
          <w:tcPr>
            <w:tcW w:w="5854" w:type="dxa"/>
            <w:vAlign w:val="center"/>
          </w:tcPr>
          <w:p w14:paraId="44E0C1A7">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商务条款偏离表</w:t>
            </w:r>
          </w:p>
        </w:tc>
        <w:tc>
          <w:tcPr>
            <w:tcW w:w="1665" w:type="dxa"/>
            <w:vAlign w:val="center"/>
          </w:tcPr>
          <w:p w14:paraId="020EF5D8">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2274C35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6D34D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0745FF0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4</w:t>
            </w:r>
          </w:p>
        </w:tc>
        <w:tc>
          <w:tcPr>
            <w:tcW w:w="5854" w:type="dxa"/>
            <w:vAlign w:val="center"/>
          </w:tcPr>
          <w:p w14:paraId="439773B2">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kern w:val="0"/>
                <w:sz w:val="24"/>
                <w:lang w:eastAsia="zh-CN"/>
              </w:rPr>
            </w:pPr>
            <w:r>
              <w:rPr>
                <w:rFonts w:hint="eastAsia" w:ascii="宋体" w:hAnsi="宋体"/>
                <w:kern w:val="0"/>
                <w:sz w:val="24"/>
              </w:rPr>
              <w:t>项目负责人、管理及技术人员一览表</w:t>
            </w:r>
          </w:p>
        </w:tc>
        <w:tc>
          <w:tcPr>
            <w:tcW w:w="1665" w:type="dxa"/>
            <w:vAlign w:val="center"/>
          </w:tcPr>
          <w:p w14:paraId="792C1BA0">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1E69F72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7D404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63998A9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5</w:t>
            </w:r>
          </w:p>
        </w:tc>
        <w:tc>
          <w:tcPr>
            <w:tcW w:w="5854" w:type="dxa"/>
            <w:vAlign w:val="center"/>
          </w:tcPr>
          <w:p w14:paraId="770CE8E6">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类似项目业绩一览表（如果有，提供）</w:t>
            </w:r>
          </w:p>
        </w:tc>
        <w:tc>
          <w:tcPr>
            <w:tcW w:w="1665" w:type="dxa"/>
            <w:vAlign w:val="center"/>
          </w:tcPr>
          <w:p w14:paraId="39DC0B54">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6FCFECA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A480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7D175A3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5854" w:type="dxa"/>
            <w:vAlign w:val="center"/>
          </w:tcPr>
          <w:p w14:paraId="4416249B">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商务评审类证书一览表（如果有，提供）</w:t>
            </w:r>
          </w:p>
        </w:tc>
        <w:tc>
          <w:tcPr>
            <w:tcW w:w="1665" w:type="dxa"/>
            <w:vAlign w:val="center"/>
          </w:tcPr>
          <w:p w14:paraId="47EA3CA9">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B84463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5CAB3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0734176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lang w:val="en-US" w:eastAsia="zh-CN"/>
              </w:rPr>
            </w:pPr>
            <w:r>
              <w:rPr>
                <w:rFonts w:hint="eastAsia" w:ascii="宋体" w:hAnsi="宋体"/>
                <w:kern w:val="0"/>
                <w:sz w:val="24"/>
                <w:lang w:val="en-US" w:eastAsia="zh-CN"/>
              </w:rPr>
              <w:t>7</w:t>
            </w:r>
          </w:p>
        </w:tc>
        <w:tc>
          <w:tcPr>
            <w:tcW w:w="5854" w:type="dxa"/>
            <w:vAlign w:val="center"/>
          </w:tcPr>
          <w:p w14:paraId="27842F39">
            <w:pPr>
              <w:keepNext w:val="0"/>
              <w:keepLines w:val="0"/>
              <w:suppressLineNumbers w:val="0"/>
              <w:autoSpaceDE w:val="0"/>
              <w:autoSpaceDN w:val="0"/>
              <w:adjustRightInd w:val="0"/>
              <w:spacing w:before="0" w:beforeAutospacing="0" w:after="0" w:afterAutospacing="0"/>
              <w:ind w:left="0" w:right="0"/>
              <w:rPr>
                <w:rFonts w:hint="eastAsia" w:ascii="宋体" w:hAnsi="宋体"/>
                <w:kern w:val="0"/>
                <w:sz w:val="24"/>
              </w:rPr>
            </w:pPr>
            <w:r>
              <w:rPr>
                <w:rFonts w:hint="eastAsia" w:ascii="宋体" w:hAnsi="宋体"/>
                <w:kern w:val="0"/>
                <w:sz w:val="24"/>
                <w:lang w:val="en-US" w:eastAsia="zh-CN"/>
              </w:rPr>
              <w:t>服务承诺</w:t>
            </w:r>
          </w:p>
        </w:tc>
        <w:tc>
          <w:tcPr>
            <w:tcW w:w="1665" w:type="dxa"/>
            <w:vAlign w:val="center"/>
          </w:tcPr>
          <w:p w14:paraId="7189EBA5">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4C86B86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5FA36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036D25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kern w:val="0"/>
                <w:sz w:val="24"/>
                <w:lang w:val="en-US" w:eastAsia="zh-CN"/>
              </w:rPr>
            </w:pPr>
            <w:r>
              <w:rPr>
                <w:rFonts w:hint="eastAsia" w:ascii="宋体" w:hAnsi="宋体"/>
                <w:kern w:val="0"/>
                <w:sz w:val="24"/>
                <w:lang w:val="en-US" w:eastAsia="zh-CN"/>
              </w:rPr>
              <w:t>8</w:t>
            </w:r>
          </w:p>
        </w:tc>
        <w:tc>
          <w:tcPr>
            <w:tcW w:w="5854" w:type="dxa"/>
            <w:vAlign w:val="center"/>
          </w:tcPr>
          <w:p w14:paraId="525A34E7">
            <w:pPr>
              <w:keepNext w:val="0"/>
              <w:keepLines w:val="0"/>
              <w:suppressLineNumbers w:val="0"/>
              <w:autoSpaceDE w:val="0"/>
              <w:autoSpaceDN w:val="0"/>
              <w:adjustRightInd w:val="0"/>
              <w:spacing w:before="0" w:beforeAutospacing="0" w:after="0" w:afterAutospacing="0"/>
              <w:ind w:left="0" w:right="0"/>
              <w:rPr>
                <w:rFonts w:hint="default" w:ascii="宋体" w:hAnsi="宋体"/>
                <w:kern w:val="0"/>
                <w:sz w:val="24"/>
              </w:rPr>
            </w:pPr>
            <w:r>
              <w:rPr>
                <w:rFonts w:hint="eastAsia" w:ascii="宋体" w:hAnsi="宋体"/>
                <w:kern w:val="0"/>
                <w:sz w:val="24"/>
              </w:rPr>
              <w:t>招标文件要求提供或投标人认为需要提供的其它商务材料</w:t>
            </w:r>
            <w:r>
              <w:rPr>
                <w:rFonts w:hint="eastAsia" w:ascii="宋体" w:hAnsi="宋体" w:cs="Courier New"/>
                <w:sz w:val="24"/>
              </w:rPr>
              <w:t>（如果有，提供）</w:t>
            </w:r>
          </w:p>
        </w:tc>
        <w:tc>
          <w:tcPr>
            <w:tcW w:w="1665" w:type="dxa"/>
            <w:vAlign w:val="center"/>
          </w:tcPr>
          <w:p w14:paraId="0FAC4470">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3EEEA6E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19D4E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42876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r>
              <w:rPr>
                <w:rStyle w:val="23"/>
                <w:rFonts w:hint="eastAsia" w:ascii="黑体" w:hAnsi="黑体" w:eastAsia="黑体" w:cs="黑体"/>
                <w:b w:val="0"/>
                <w:bCs w:val="0"/>
                <w:kern w:val="0"/>
                <w:sz w:val="30"/>
                <w:szCs w:val="30"/>
              </w:rPr>
              <w:t>第三部分  技术服务文件</w:t>
            </w:r>
          </w:p>
        </w:tc>
      </w:tr>
      <w:tr w14:paraId="55C4A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1DA9C3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rPr>
            </w:pPr>
            <w:r>
              <w:rPr>
                <w:rFonts w:hint="eastAsia" w:ascii="宋体" w:hAnsi="宋体"/>
                <w:kern w:val="0"/>
                <w:sz w:val="24"/>
              </w:rPr>
              <w:t>1</w:t>
            </w:r>
          </w:p>
        </w:tc>
        <w:tc>
          <w:tcPr>
            <w:tcW w:w="5854" w:type="dxa"/>
            <w:vAlign w:val="center"/>
          </w:tcPr>
          <w:p w14:paraId="7305D4E1">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kern w:val="0"/>
                <w:sz w:val="24"/>
                <w:lang w:eastAsia="zh-CN"/>
              </w:rPr>
            </w:pPr>
            <w:r>
              <w:rPr>
                <w:rFonts w:hint="eastAsia" w:ascii="宋体" w:hAnsi="宋体"/>
                <w:kern w:val="0"/>
                <w:sz w:val="24"/>
                <w:lang w:val="en-US" w:eastAsia="zh-CN"/>
              </w:rPr>
              <w:t>服务</w:t>
            </w:r>
            <w:r>
              <w:rPr>
                <w:rFonts w:hint="eastAsia" w:ascii="宋体" w:hAnsi="宋体"/>
                <w:kern w:val="0"/>
                <w:sz w:val="24"/>
              </w:rPr>
              <w:t>方案</w:t>
            </w:r>
          </w:p>
        </w:tc>
        <w:tc>
          <w:tcPr>
            <w:tcW w:w="1665" w:type="dxa"/>
            <w:vAlign w:val="center"/>
          </w:tcPr>
          <w:p w14:paraId="4FCA49A1">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2ECBF41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79E61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1F88B9C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lang w:val="en-US" w:eastAsia="zh-CN"/>
              </w:rPr>
            </w:pPr>
            <w:r>
              <w:rPr>
                <w:rFonts w:hint="eastAsia" w:ascii="宋体" w:hAnsi="宋体"/>
                <w:kern w:val="0"/>
                <w:sz w:val="24"/>
                <w:lang w:val="en-US" w:eastAsia="zh-CN"/>
              </w:rPr>
              <w:t>2</w:t>
            </w:r>
          </w:p>
        </w:tc>
        <w:tc>
          <w:tcPr>
            <w:tcW w:w="5854" w:type="dxa"/>
            <w:vAlign w:val="center"/>
          </w:tcPr>
          <w:p w14:paraId="21A43AC4">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kern w:val="0"/>
                <w:sz w:val="24"/>
                <w:lang w:val="en-US" w:eastAsia="zh-CN"/>
              </w:rPr>
            </w:pPr>
            <w:r>
              <w:rPr>
                <w:rFonts w:hint="eastAsia" w:ascii="宋体" w:hAnsi="宋体"/>
                <w:kern w:val="0"/>
                <w:sz w:val="24"/>
                <w:lang w:val="en-US" w:eastAsia="zh-CN"/>
              </w:rPr>
              <w:t>财务使用计划</w:t>
            </w:r>
          </w:p>
        </w:tc>
        <w:tc>
          <w:tcPr>
            <w:tcW w:w="1665" w:type="dxa"/>
            <w:vAlign w:val="center"/>
          </w:tcPr>
          <w:p w14:paraId="626D743C">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35BD5BE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40DED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0497DEA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lang w:val="en-US" w:eastAsia="zh-CN"/>
              </w:rPr>
            </w:pPr>
            <w:r>
              <w:rPr>
                <w:rFonts w:hint="eastAsia" w:ascii="宋体" w:hAnsi="宋体"/>
                <w:kern w:val="0"/>
                <w:sz w:val="24"/>
                <w:lang w:val="en-US" w:eastAsia="zh-CN"/>
              </w:rPr>
              <w:t>3</w:t>
            </w:r>
          </w:p>
        </w:tc>
        <w:tc>
          <w:tcPr>
            <w:tcW w:w="5854" w:type="dxa"/>
            <w:vAlign w:val="center"/>
          </w:tcPr>
          <w:p w14:paraId="1A77DA4C">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kern w:val="0"/>
                <w:sz w:val="24"/>
                <w:lang w:val="en-US" w:eastAsia="zh-CN"/>
              </w:rPr>
            </w:pPr>
            <w:r>
              <w:rPr>
                <w:rFonts w:hint="eastAsia" w:ascii="宋体" w:hAnsi="宋体"/>
                <w:kern w:val="0"/>
                <w:sz w:val="24"/>
                <w:lang w:val="en-US" w:eastAsia="zh-CN"/>
              </w:rPr>
              <w:t>组织协调能力及服务管理制度</w:t>
            </w:r>
          </w:p>
        </w:tc>
        <w:tc>
          <w:tcPr>
            <w:tcW w:w="1665" w:type="dxa"/>
            <w:vAlign w:val="center"/>
          </w:tcPr>
          <w:p w14:paraId="275D91BC">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0B8AF5F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CD91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045982D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lang w:val="en-US" w:eastAsia="zh-CN"/>
              </w:rPr>
            </w:pPr>
            <w:r>
              <w:rPr>
                <w:rFonts w:hint="eastAsia" w:ascii="宋体" w:hAnsi="宋体"/>
                <w:kern w:val="0"/>
                <w:sz w:val="24"/>
                <w:lang w:val="en-US" w:eastAsia="zh-CN"/>
              </w:rPr>
              <w:t>4</w:t>
            </w:r>
          </w:p>
        </w:tc>
        <w:tc>
          <w:tcPr>
            <w:tcW w:w="5854" w:type="dxa"/>
            <w:vAlign w:val="center"/>
          </w:tcPr>
          <w:p w14:paraId="0F213351">
            <w:pPr>
              <w:keepNext w:val="0"/>
              <w:keepLines w:val="0"/>
              <w:suppressLineNumbers w:val="0"/>
              <w:autoSpaceDE w:val="0"/>
              <w:autoSpaceDN w:val="0"/>
              <w:adjustRightInd w:val="0"/>
              <w:spacing w:before="0" w:beforeAutospacing="0" w:after="0" w:afterAutospacing="0"/>
              <w:ind w:left="0" w:right="0"/>
              <w:rPr>
                <w:rFonts w:hint="default" w:ascii="宋体" w:hAnsi="宋体" w:eastAsia="宋体"/>
                <w:kern w:val="0"/>
                <w:sz w:val="24"/>
                <w:lang w:val="en-US" w:eastAsia="zh-CN"/>
              </w:rPr>
            </w:pPr>
            <w:r>
              <w:rPr>
                <w:rFonts w:hint="eastAsia" w:ascii="宋体" w:hAnsi="宋体"/>
                <w:kern w:val="0"/>
                <w:sz w:val="24"/>
                <w:lang w:val="en-US" w:eastAsia="zh-CN"/>
              </w:rPr>
              <w:t>人员配置方案</w:t>
            </w:r>
          </w:p>
        </w:tc>
        <w:tc>
          <w:tcPr>
            <w:tcW w:w="1665" w:type="dxa"/>
            <w:vAlign w:val="center"/>
          </w:tcPr>
          <w:p w14:paraId="5A675A84">
            <w:pPr>
              <w:keepNext w:val="0"/>
              <w:keepLines w:val="0"/>
              <w:suppressLineNumbers w:val="0"/>
              <w:spacing w:before="0" w:beforeAutospacing="0" w:after="0" w:afterAutospacing="0"/>
              <w:ind w:left="0" w:right="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04382F7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3894D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638A63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kern w:val="0"/>
                <w:sz w:val="24"/>
                <w:lang w:val="en-US" w:eastAsia="zh-CN"/>
              </w:rPr>
            </w:pPr>
            <w:r>
              <w:rPr>
                <w:rFonts w:hint="eastAsia" w:ascii="宋体" w:hAnsi="宋体"/>
                <w:kern w:val="0"/>
                <w:sz w:val="24"/>
                <w:lang w:val="en-US" w:eastAsia="zh-CN"/>
              </w:rPr>
              <w:t>5</w:t>
            </w:r>
          </w:p>
        </w:tc>
        <w:tc>
          <w:tcPr>
            <w:tcW w:w="5854" w:type="dxa"/>
            <w:vAlign w:val="center"/>
          </w:tcPr>
          <w:p w14:paraId="7428B1A2">
            <w:pPr>
              <w:keepNext w:val="0"/>
              <w:keepLines w:val="0"/>
              <w:suppressLineNumbers w:val="0"/>
              <w:autoSpaceDE w:val="0"/>
              <w:autoSpaceDN w:val="0"/>
              <w:adjustRightInd w:val="0"/>
              <w:spacing w:before="0" w:beforeAutospacing="0" w:after="0" w:afterAutospacing="0"/>
              <w:ind w:left="0" w:leftChars="0" w:right="0" w:rightChars="0"/>
              <w:rPr>
                <w:rFonts w:hint="eastAsia" w:ascii="宋体" w:hAnsi="宋体"/>
                <w:kern w:val="0"/>
                <w:sz w:val="24"/>
                <w:lang w:val="en-US" w:eastAsia="zh-CN"/>
              </w:rPr>
            </w:pPr>
            <w:r>
              <w:rPr>
                <w:rFonts w:hint="eastAsia" w:ascii="宋体" w:hAnsi="宋体"/>
                <w:kern w:val="0"/>
                <w:sz w:val="24"/>
              </w:rPr>
              <w:t>招标文件要求提供或投标人认为需要提供的其它技术服务材料</w:t>
            </w:r>
            <w:r>
              <w:rPr>
                <w:rFonts w:hint="eastAsia" w:ascii="宋体" w:hAnsi="宋体" w:cs="Courier New"/>
                <w:sz w:val="24"/>
              </w:rPr>
              <w:t>（如果有，提供）</w:t>
            </w:r>
          </w:p>
        </w:tc>
        <w:tc>
          <w:tcPr>
            <w:tcW w:w="1665" w:type="dxa"/>
            <w:vAlign w:val="center"/>
          </w:tcPr>
          <w:p w14:paraId="35068897">
            <w:pPr>
              <w:keepNext w:val="0"/>
              <w:keepLines w:val="0"/>
              <w:suppressLineNumbers w:val="0"/>
              <w:spacing w:before="0" w:beforeAutospacing="0" w:after="0" w:afterAutospacing="0"/>
              <w:ind w:left="0" w:leftChars="0" w:right="0" w:rightChars="0"/>
              <w:jc w:val="center"/>
              <w:rPr>
                <w:rFonts w:hint="eastAsia" w:ascii="宋体" w:hAnsi="宋体" w:cs="宋体"/>
                <w:sz w:val="24"/>
                <w:lang w:val="zh-CN"/>
              </w:rPr>
            </w:pPr>
            <w:r>
              <w:rPr>
                <w:rFonts w:hint="eastAsia" w:ascii="宋体" w:hAnsi="宋体" w:cs="宋体"/>
                <w:sz w:val="24"/>
                <w:lang w:val="zh-CN"/>
              </w:rPr>
              <w:t>电子签章</w:t>
            </w:r>
          </w:p>
        </w:tc>
        <w:tc>
          <w:tcPr>
            <w:tcW w:w="1665" w:type="dxa"/>
          </w:tcPr>
          <w:p w14:paraId="1915B70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DC2D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0B144B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r>
              <w:rPr>
                <w:rStyle w:val="23"/>
                <w:rFonts w:hint="eastAsia" w:ascii="黑体" w:hAnsi="黑体" w:eastAsia="黑体" w:cs="黑体"/>
                <w:b w:val="0"/>
                <w:bCs w:val="0"/>
                <w:kern w:val="0"/>
                <w:sz w:val="30"/>
                <w:szCs w:val="30"/>
              </w:rPr>
              <w:t>第四部分  报价文件</w:t>
            </w:r>
          </w:p>
        </w:tc>
      </w:tr>
      <w:tr w14:paraId="02BCF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0B146CDB">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1</w:t>
            </w:r>
          </w:p>
        </w:tc>
        <w:tc>
          <w:tcPr>
            <w:tcW w:w="5854" w:type="dxa"/>
            <w:vAlign w:val="center"/>
          </w:tcPr>
          <w:p w14:paraId="4A3A9984">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开标一览表</w:t>
            </w:r>
          </w:p>
        </w:tc>
        <w:tc>
          <w:tcPr>
            <w:tcW w:w="1665" w:type="dxa"/>
            <w:vAlign w:val="center"/>
          </w:tcPr>
          <w:p w14:paraId="2EDD1585">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7C5FEC1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778A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692EF514">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2</w:t>
            </w:r>
          </w:p>
        </w:tc>
        <w:tc>
          <w:tcPr>
            <w:tcW w:w="5854" w:type="dxa"/>
            <w:vAlign w:val="center"/>
          </w:tcPr>
          <w:p w14:paraId="3595445B">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投标报价明细表</w:t>
            </w:r>
          </w:p>
        </w:tc>
        <w:tc>
          <w:tcPr>
            <w:tcW w:w="1665" w:type="dxa"/>
            <w:vAlign w:val="center"/>
          </w:tcPr>
          <w:p w14:paraId="19AACE61">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4BDF951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64857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791" w:type="dxa"/>
            <w:vAlign w:val="center"/>
          </w:tcPr>
          <w:p w14:paraId="0B7FF519">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3</w:t>
            </w:r>
          </w:p>
        </w:tc>
        <w:tc>
          <w:tcPr>
            <w:tcW w:w="5854" w:type="dxa"/>
            <w:vAlign w:val="center"/>
          </w:tcPr>
          <w:p w14:paraId="6AB6CFDD">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中小企业声明函（如果是，提供）</w:t>
            </w:r>
          </w:p>
        </w:tc>
        <w:tc>
          <w:tcPr>
            <w:tcW w:w="1665" w:type="dxa"/>
            <w:vAlign w:val="center"/>
          </w:tcPr>
          <w:p w14:paraId="188130EF">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072971B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246ED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791" w:type="dxa"/>
            <w:vAlign w:val="center"/>
          </w:tcPr>
          <w:p w14:paraId="4CA3578F">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4</w:t>
            </w:r>
          </w:p>
        </w:tc>
        <w:tc>
          <w:tcPr>
            <w:tcW w:w="5854" w:type="dxa"/>
            <w:vAlign w:val="center"/>
          </w:tcPr>
          <w:p w14:paraId="137A5933">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残疾人福利性单位声明函（如果是，提供）</w:t>
            </w:r>
          </w:p>
        </w:tc>
        <w:tc>
          <w:tcPr>
            <w:tcW w:w="1665" w:type="dxa"/>
            <w:vAlign w:val="center"/>
          </w:tcPr>
          <w:p w14:paraId="3CFA7E28">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2E8FBE5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68E2C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193966A">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5</w:t>
            </w:r>
          </w:p>
        </w:tc>
        <w:tc>
          <w:tcPr>
            <w:tcW w:w="5854" w:type="dxa"/>
            <w:vAlign w:val="center"/>
          </w:tcPr>
          <w:p w14:paraId="12B7F35A">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bCs/>
                <w:sz w:val="24"/>
              </w:rPr>
              <w:t>省级以上监狱管理局、戒毒管理局（含新疆生产建设兵团）出具的属于监狱企业的证明文件（如果是，提供）</w:t>
            </w:r>
          </w:p>
        </w:tc>
        <w:tc>
          <w:tcPr>
            <w:tcW w:w="1665" w:type="dxa"/>
            <w:vAlign w:val="center"/>
          </w:tcPr>
          <w:p w14:paraId="3843B358">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5F38834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r w14:paraId="135C6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1BD26ED">
            <w:pPr>
              <w:keepNext w:val="0"/>
              <w:keepLines w:val="0"/>
              <w:suppressLineNumbers w:val="0"/>
              <w:autoSpaceDE w:val="0"/>
              <w:autoSpaceDN w:val="0"/>
              <w:adjustRightInd w:val="0"/>
              <w:spacing w:before="0" w:beforeAutospacing="0" w:after="0" w:afterAutospacing="0"/>
              <w:ind w:left="0" w:right="0"/>
              <w:jc w:val="center"/>
              <w:rPr>
                <w:rFonts w:hint="default" w:ascii="宋体"/>
                <w:bCs/>
                <w:sz w:val="24"/>
              </w:rPr>
            </w:pPr>
            <w:r>
              <w:rPr>
                <w:rFonts w:hint="eastAsia" w:ascii="宋体"/>
                <w:bCs/>
                <w:sz w:val="24"/>
              </w:rPr>
              <w:t>6</w:t>
            </w:r>
          </w:p>
        </w:tc>
        <w:tc>
          <w:tcPr>
            <w:tcW w:w="5854" w:type="dxa"/>
            <w:vAlign w:val="center"/>
          </w:tcPr>
          <w:p w14:paraId="78A74C0C">
            <w:pPr>
              <w:keepNext w:val="0"/>
              <w:keepLines w:val="0"/>
              <w:suppressLineNumbers w:val="0"/>
              <w:autoSpaceDE w:val="0"/>
              <w:autoSpaceDN w:val="0"/>
              <w:adjustRightInd w:val="0"/>
              <w:spacing w:before="0" w:beforeAutospacing="0" w:after="0" w:afterAutospacing="0"/>
              <w:ind w:left="0" w:right="0"/>
              <w:rPr>
                <w:rFonts w:hint="default" w:ascii="宋体"/>
                <w:bCs/>
                <w:sz w:val="24"/>
              </w:rPr>
            </w:pPr>
            <w:r>
              <w:rPr>
                <w:rFonts w:hint="eastAsia" w:ascii="宋体" w:hAnsi="宋体"/>
                <w:kern w:val="0"/>
                <w:sz w:val="24"/>
              </w:rPr>
              <w:t>招标文件要求提供或投标人认为需要提供的其它材料</w:t>
            </w:r>
            <w:r>
              <w:rPr>
                <w:rFonts w:hint="eastAsia" w:ascii="宋体" w:hAnsi="宋体" w:cs="Courier New"/>
                <w:sz w:val="24"/>
              </w:rPr>
              <w:t>（如果有，提供）</w:t>
            </w:r>
          </w:p>
        </w:tc>
        <w:tc>
          <w:tcPr>
            <w:tcW w:w="1665" w:type="dxa"/>
            <w:vAlign w:val="center"/>
          </w:tcPr>
          <w:p w14:paraId="6654A0B8">
            <w:pPr>
              <w:keepNext w:val="0"/>
              <w:keepLines w:val="0"/>
              <w:suppressLineNumbers w:val="0"/>
              <w:spacing w:before="0" w:beforeAutospacing="0" w:after="0" w:afterAutospacing="0"/>
              <w:ind w:left="0" w:right="0"/>
              <w:jc w:val="center"/>
              <w:rPr>
                <w:rFonts w:hint="default"/>
              </w:rPr>
            </w:pPr>
            <w:r>
              <w:rPr>
                <w:rFonts w:hint="eastAsia" w:ascii="宋体" w:hAnsi="宋体" w:cs="宋体"/>
                <w:sz w:val="24"/>
                <w:lang w:val="zh-CN"/>
              </w:rPr>
              <w:t>电子签章</w:t>
            </w:r>
          </w:p>
        </w:tc>
        <w:tc>
          <w:tcPr>
            <w:tcW w:w="1665" w:type="dxa"/>
          </w:tcPr>
          <w:p w14:paraId="3228041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sz w:val="24"/>
                <w:lang w:val="zh-CN"/>
              </w:rPr>
            </w:pPr>
          </w:p>
        </w:tc>
      </w:tr>
    </w:tbl>
    <w:p w14:paraId="2E4908EE">
      <w:pPr>
        <w:autoSpaceDE w:val="0"/>
        <w:autoSpaceDN w:val="0"/>
        <w:adjustRightInd w:val="0"/>
        <w:spacing w:before="156" w:beforeLines="50" w:after="156" w:afterLines="50"/>
        <w:jc w:val="center"/>
        <w:rPr>
          <w:rFonts w:ascii="宋体" w:hAnsi="宋体"/>
          <w:color w:val="000000" w:themeColor="text1"/>
          <w:kern w:val="0"/>
          <w:szCs w:val="21"/>
        </w:rPr>
      </w:pPr>
    </w:p>
    <w:p w14:paraId="0DAEE4E3">
      <w:pPr>
        <w:autoSpaceDE w:val="0"/>
        <w:autoSpaceDN w:val="0"/>
        <w:adjustRightInd w:val="0"/>
        <w:spacing w:before="156" w:beforeLines="50" w:after="156" w:afterLines="50"/>
        <w:jc w:val="center"/>
        <w:rPr>
          <w:rStyle w:val="23"/>
          <w:rFonts w:hint="eastAsia" w:ascii="宋体" w:hAnsi="宋体" w:cs="黑体"/>
          <w:bCs w:val="0"/>
          <w:color w:val="000000" w:themeColor="text1"/>
          <w:kern w:val="0"/>
          <w:sz w:val="36"/>
          <w:szCs w:val="36"/>
        </w:rPr>
      </w:pPr>
    </w:p>
    <w:p w14:paraId="06428762">
      <w:pPr>
        <w:autoSpaceDE w:val="0"/>
        <w:autoSpaceDN w:val="0"/>
        <w:adjustRightInd w:val="0"/>
        <w:spacing w:before="156" w:beforeLines="50" w:after="156" w:afterLines="50"/>
        <w:jc w:val="center"/>
        <w:rPr>
          <w:rStyle w:val="23"/>
          <w:rFonts w:hint="eastAsia" w:ascii="宋体" w:hAnsi="宋体" w:cs="黑体"/>
          <w:bCs w:val="0"/>
          <w:color w:val="000000" w:themeColor="text1"/>
          <w:kern w:val="0"/>
          <w:sz w:val="36"/>
          <w:szCs w:val="36"/>
        </w:rPr>
      </w:pPr>
    </w:p>
    <w:p w14:paraId="25CCC2F8">
      <w:pPr>
        <w:autoSpaceDE w:val="0"/>
        <w:autoSpaceDN w:val="0"/>
        <w:adjustRightInd w:val="0"/>
        <w:spacing w:before="156" w:beforeLines="50" w:after="156" w:afterLines="50"/>
        <w:jc w:val="center"/>
        <w:rPr>
          <w:rStyle w:val="23"/>
          <w:rFonts w:hint="eastAsia" w:ascii="宋体" w:hAnsi="宋体" w:cs="黑体"/>
          <w:bCs w:val="0"/>
          <w:color w:val="000000" w:themeColor="text1"/>
          <w:kern w:val="0"/>
          <w:sz w:val="36"/>
          <w:szCs w:val="36"/>
        </w:rPr>
      </w:pPr>
    </w:p>
    <w:p w14:paraId="53F17406">
      <w:pPr>
        <w:autoSpaceDE w:val="0"/>
        <w:autoSpaceDN w:val="0"/>
        <w:adjustRightInd w:val="0"/>
        <w:spacing w:before="156" w:beforeLines="50" w:after="156" w:afterLines="50"/>
        <w:jc w:val="center"/>
        <w:rPr>
          <w:rStyle w:val="23"/>
          <w:rFonts w:hint="eastAsia" w:ascii="宋体" w:hAnsi="宋体" w:cs="黑体"/>
          <w:bCs w:val="0"/>
          <w:color w:val="000000" w:themeColor="text1"/>
          <w:kern w:val="0"/>
          <w:sz w:val="36"/>
          <w:szCs w:val="36"/>
        </w:rPr>
      </w:pPr>
    </w:p>
    <w:p w14:paraId="64A902CB">
      <w:pPr>
        <w:autoSpaceDE w:val="0"/>
        <w:autoSpaceDN w:val="0"/>
        <w:adjustRightInd w:val="0"/>
        <w:spacing w:before="156" w:beforeLines="50" w:after="156" w:afterLines="50"/>
        <w:jc w:val="center"/>
        <w:rPr>
          <w:rStyle w:val="23"/>
          <w:rFonts w:hint="eastAsia" w:ascii="宋体" w:hAnsi="宋体" w:cs="黑体"/>
          <w:bCs w:val="0"/>
          <w:color w:val="000000" w:themeColor="text1"/>
          <w:kern w:val="0"/>
          <w:sz w:val="36"/>
          <w:szCs w:val="36"/>
        </w:rPr>
      </w:pPr>
    </w:p>
    <w:p w14:paraId="10F06DFD">
      <w:pPr>
        <w:pStyle w:val="4"/>
        <w:numPr>
          <w:ilvl w:val="1"/>
          <w:numId w:val="0"/>
        </w:numPr>
        <w:rPr>
          <w:rFonts w:hint="eastAsia"/>
        </w:rPr>
      </w:pPr>
    </w:p>
    <w:p w14:paraId="37E49900">
      <w:pPr>
        <w:rPr>
          <w:rFonts w:hint="eastAsia"/>
        </w:rPr>
      </w:pPr>
    </w:p>
    <w:p w14:paraId="29A026C3">
      <w:pPr>
        <w:autoSpaceDE w:val="0"/>
        <w:autoSpaceDN w:val="0"/>
        <w:adjustRightInd w:val="0"/>
        <w:spacing w:before="156" w:beforeLines="50" w:after="156" w:afterLines="50"/>
        <w:jc w:val="center"/>
        <w:rPr>
          <w:rStyle w:val="23"/>
          <w:rFonts w:ascii="宋体" w:hAnsi="宋体" w:cs="黑体"/>
          <w:bCs w:val="0"/>
          <w:color w:val="000000" w:themeColor="text1"/>
          <w:kern w:val="0"/>
          <w:sz w:val="36"/>
          <w:szCs w:val="36"/>
        </w:rPr>
      </w:pPr>
      <w:r>
        <w:rPr>
          <w:rStyle w:val="23"/>
          <w:rFonts w:hint="eastAsia" w:ascii="宋体" w:hAnsi="宋体" w:cs="黑体"/>
          <w:bCs w:val="0"/>
          <w:color w:val="000000" w:themeColor="text1"/>
          <w:kern w:val="0"/>
          <w:sz w:val="36"/>
          <w:szCs w:val="36"/>
        </w:rPr>
        <w:t>评审因素索引表</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77C88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608897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2D4DEF34">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0C81C844">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192A9CAD">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52CE6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629299C">
            <w:pPr>
              <w:keepNext w:val="0"/>
              <w:keepLines w:val="0"/>
              <w:suppressLineNumbers w:val="0"/>
              <w:autoSpaceDE w:val="0"/>
              <w:autoSpaceDN w:val="0"/>
              <w:adjustRightInd w:val="0"/>
              <w:spacing w:before="0" w:beforeAutospacing="0" w:after="0" w:afterAutospacing="0"/>
              <w:ind w:left="0" w:right="0"/>
              <w:rPr>
                <w:rFonts w:hint="default" w:ascii="宋体" w:hAnsi="宋体"/>
                <w:color w:val="000000" w:themeColor="text1"/>
                <w:sz w:val="24"/>
              </w:rPr>
            </w:pPr>
            <w:r>
              <w:rPr>
                <w:rFonts w:hint="eastAsia" w:ascii="宋体" w:hAnsi="宋体" w:cs="宋体"/>
                <w:b/>
                <w:bCs/>
                <w:color w:val="000000" w:themeColor="text1"/>
                <w:sz w:val="24"/>
                <w:lang w:val="zh-CN"/>
              </w:rPr>
              <w:t>（一）价格评分</w:t>
            </w:r>
          </w:p>
        </w:tc>
      </w:tr>
      <w:tr w14:paraId="134AD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3EFB1D">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1</w:t>
            </w:r>
          </w:p>
        </w:tc>
        <w:tc>
          <w:tcPr>
            <w:tcW w:w="1843" w:type="dxa"/>
            <w:vAlign w:val="center"/>
          </w:tcPr>
          <w:p w14:paraId="693E916D">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703B29EF">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3ECC83F2">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4AC5A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7398DE97">
            <w:pPr>
              <w:keepNext w:val="0"/>
              <w:keepLines w:val="0"/>
              <w:suppressLineNumbers w:val="0"/>
              <w:autoSpaceDE w:val="0"/>
              <w:autoSpaceDN w:val="0"/>
              <w:adjustRightInd w:val="0"/>
              <w:spacing w:before="0" w:beforeAutospacing="0" w:after="0" w:afterAutospacing="0"/>
              <w:ind w:left="0" w:right="0"/>
              <w:rPr>
                <w:rFonts w:hint="default" w:ascii="宋体" w:hAnsi="宋体"/>
                <w:color w:val="000000" w:themeColor="text1"/>
                <w:sz w:val="24"/>
              </w:rPr>
            </w:pPr>
            <w:r>
              <w:rPr>
                <w:rFonts w:hint="eastAsia" w:ascii="宋体" w:hAnsi="宋体" w:cs="宋体"/>
                <w:b/>
                <w:bCs/>
                <w:color w:val="000000" w:themeColor="text1"/>
                <w:sz w:val="24"/>
                <w:lang w:val="zh-CN"/>
              </w:rPr>
              <w:t>（二）技术</w:t>
            </w:r>
            <w:r>
              <w:rPr>
                <w:rFonts w:hint="eastAsia" w:ascii="宋体" w:hAnsi="宋体" w:cs="宋体"/>
                <w:b/>
                <w:bCs/>
                <w:color w:val="000000" w:themeColor="text1"/>
                <w:sz w:val="24"/>
                <w:lang w:val="en-US" w:eastAsia="zh-CN"/>
              </w:rPr>
              <w:t>服务</w:t>
            </w:r>
            <w:r>
              <w:rPr>
                <w:rFonts w:hint="eastAsia" w:ascii="宋体" w:hAnsi="宋体" w:cs="宋体"/>
                <w:b/>
                <w:bCs/>
                <w:color w:val="000000" w:themeColor="text1"/>
                <w:sz w:val="24"/>
                <w:lang w:val="zh-CN"/>
              </w:rPr>
              <w:t>评分</w:t>
            </w:r>
          </w:p>
        </w:tc>
      </w:tr>
      <w:tr w14:paraId="7A934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9C5FA8">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1</w:t>
            </w:r>
          </w:p>
        </w:tc>
        <w:tc>
          <w:tcPr>
            <w:tcW w:w="1843" w:type="dxa"/>
            <w:vAlign w:val="center"/>
          </w:tcPr>
          <w:p w14:paraId="4DC1D9C8">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77CACB2D">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5FF700EC">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5C819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51" w:type="dxa"/>
            <w:vAlign w:val="center"/>
          </w:tcPr>
          <w:p w14:paraId="723A942D">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2</w:t>
            </w:r>
          </w:p>
        </w:tc>
        <w:tc>
          <w:tcPr>
            <w:tcW w:w="1843" w:type="dxa"/>
            <w:vAlign w:val="center"/>
          </w:tcPr>
          <w:p w14:paraId="64008FF0">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5EC17F26">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4832BC01">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22600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5ADF101">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3</w:t>
            </w:r>
          </w:p>
        </w:tc>
        <w:tc>
          <w:tcPr>
            <w:tcW w:w="1843" w:type="dxa"/>
            <w:vAlign w:val="center"/>
          </w:tcPr>
          <w:p w14:paraId="37FBA5B2">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4E4F6A76">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47B4FD69">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4A484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5173EC7">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w:t>
            </w:r>
          </w:p>
        </w:tc>
        <w:tc>
          <w:tcPr>
            <w:tcW w:w="1843" w:type="dxa"/>
            <w:vAlign w:val="center"/>
          </w:tcPr>
          <w:p w14:paraId="761433E4">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6AB053E2">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5FBEAA23">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501F7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364" w:type="dxa"/>
            <w:gridSpan w:val="4"/>
            <w:vAlign w:val="center"/>
          </w:tcPr>
          <w:p w14:paraId="425339B1">
            <w:pPr>
              <w:keepNext w:val="0"/>
              <w:keepLines w:val="0"/>
              <w:suppressLineNumbers w:val="0"/>
              <w:autoSpaceDE w:val="0"/>
              <w:autoSpaceDN w:val="0"/>
              <w:adjustRightInd w:val="0"/>
              <w:spacing w:before="0" w:beforeAutospacing="0" w:after="0" w:afterAutospacing="0"/>
              <w:ind w:left="0" w:right="0"/>
              <w:rPr>
                <w:rFonts w:hint="default" w:ascii="宋体" w:hAnsi="宋体"/>
                <w:color w:val="000000" w:themeColor="text1"/>
                <w:sz w:val="24"/>
              </w:rPr>
            </w:pPr>
            <w:r>
              <w:rPr>
                <w:rFonts w:hint="eastAsia" w:ascii="宋体" w:hAnsi="宋体" w:cs="宋体"/>
                <w:b/>
                <w:bCs/>
                <w:color w:val="000000" w:themeColor="text1"/>
                <w:sz w:val="24"/>
                <w:lang w:val="zh-CN"/>
              </w:rPr>
              <w:t>（三）商务评分</w:t>
            </w:r>
          </w:p>
        </w:tc>
      </w:tr>
      <w:tr w14:paraId="436A0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102025">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1</w:t>
            </w:r>
          </w:p>
        </w:tc>
        <w:tc>
          <w:tcPr>
            <w:tcW w:w="1843" w:type="dxa"/>
            <w:vAlign w:val="center"/>
          </w:tcPr>
          <w:p w14:paraId="2FE6E8A3">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3580A5E1">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33F6E77C">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70B5E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6CFB54F">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2</w:t>
            </w:r>
          </w:p>
        </w:tc>
        <w:tc>
          <w:tcPr>
            <w:tcW w:w="1843" w:type="dxa"/>
            <w:vAlign w:val="center"/>
          </w:tcPr>
          <w:p w14:paraId="5C410161">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5DC8BC5C">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3355B10B">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2C0DE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A683E03">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3</w:t>
            </w:r>
          </w:p>
        </w:tc>
        <w:tc>
          <w:tcPr>
            <w:tcW w:w="1843" w:type="dxa"/>
            <w:vAlign w:val="center"/>
          </w:tcPr>
          <w:p w14:paraId="32D816B4">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5239D373">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498384B1">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r w14:paraId="0FCEC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51" w:type="dxa"/>
            <w:vAlign w:val="center"/>
          </w:tcPr>
          <w:p w14:paraId="69C95E44">
            <w:pPr>
              <w:keepNext w:val="0"/>
              <w:keepLines w:val="0"/>
              <w:suppressLineNumbers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w:t>
            </w:r>
          </w:p>
        </w:tc>
        <w:tc>
          <w:tcPr>
            <w:tcW w:w="1843" w:type="dxa"/>
            <w:vAlign w:val="center"/>
          </w:tcPr>
          <w:p w14:paraId="331539B8">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3685" w:type="dxa"/>
            <w:vAlign w:val="center"/>
          </w:tcPr>
          <w:p w14:paraId="6FDB78B1">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c>
          <w:tcPr>
            <w:tcW w:w="1985" w:type="dxa"/>
          </w:tcPr>
          <w:p w14:paraId="762A48EF">
            <w:pPr>
              <w:keepNext w:val="0"/>
              <w:keepLines w:val="0"/>
              <w:suppressLineNumbers w:val="0"/>
              <w:spacing w:before="0" w:beforeAutospacing="0" w:after="0" w:afterAutospacing="0"/>
              <w:ind w:left="0" w:right="0"/>
              <w:jc w:val="center"/>
              <w:rPr>
                <w:rFonts w:hint="default" w:ascii="宋体" w:hAnsi="宋体"/>
                <w:color w:val="000000" w:themeColor="text1"/>
                <w:sz w:val="24"/>
              </w:rPr>
            </w:pPr>
          </w:p>
        </w:tc>
      </w:tr>
    </w:tbl>
    <w:p w14:paraId="6E7CCC24">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hint="eastAsia" w:ascii="宋体" w:hAnsi="宋体" w:eastAsia="宋体"/>
          <w:b/>
          <w:snapToGrid w:val="0"/>
          <w:color w:val="000000" w:themeColor="text1"/>
          <w:sz w:val="21"/>
          <w:szCs w:val="21"/>
        </w:rPr>
      </w:pPr>
    </w:p>
    <w:p w14:paraId="25E1277A">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F53A6A4">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1.本表是为便于评标委员会评审打分所设的索引表，请投标人完整、明确地填写相关内容。如投标人未按要求填写，导致评标委员会对投标方案做出不利的评审结果，是投标人的风险。</w:t>
      </w:r>
    </w:p>
    <w:p w14:paraId="2987A37A">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3E810A3B">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Style w:val="23"/>
          <w:rFonts w:ascii="宋体" w:hAnsi="宋体" w:cs="宋体"/>
          <w:color w:val="000000" w:themeColor="text1"/>
          <w:kern w:val="0"/>
          <w:sz w:val="52"/>
          <w:szCs w:val="52"/>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《评分细则》中评分标准的要求填写投标人所提供材料名称，并在“评审因素对应内容所在位置”栏内填写所提供材料在投标文件中的对应位置，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7E931CE0">
      <w:pPr>
        <w:jc w:val="center"/>
        <w:outlineLvl w:val="1"/>
        <w:rPr>
          <w:rStyle w:val="23"/>
          <w:rFonts w:hint="eastAsia" w:ascii="宋体" w:hAnsi="宋体" w:cs="宋体"/>
          <w:color w:val="000000" w:themeColor="text1"/>
          <w:kern w:val="0"/>
          <w:sz w:val="52"/>
          <w:szCs w:val="52"/>
        </w:rPr>
      </w:pPr>
    </w:p>
    <w:p w14:paraId="44469BE2">
      <w:pPr>
        <w:jc w:val="center"/>
        <w:outlineLvl w:val="1"/>
        <w:rPr>
          <w:rFonts w:ascii="宋体" w:hAnsi="宋体"/>
          <w:color w:val="000000" w:themeColor="text1"/>
          <w:kern w:val="0"/>
          <w:sz w:val="24"/>
        </w:rPr>
      </w:pPr>
      <w:r>
        <w:rPr>
          <w:rStyle w:val="23"/>
          <w:rFonts w:hint="eastAsia" w:ascii="宋体" w:hAnsi="宋体" w:cs="宋体"/>
          <w:color w:val="000000" w:themeColor="text1"/>
          <w:kern w:val="0"/>
          <w:sz w:val="52"/>
          <w:szCs w:val="52"/>
        </w:rPr>
        <w:t>第一部分  资格证明文件</w:t>
      </w:r>
    </w:p>
    <w:p w14:paraId="0013637F">
      <w:pPr>
        <w:pStyle w:val="5"/>
        <w:rPr>
          <w:rFonts w:ascii="黑体" w:hAnsi="黑体" w:eastAsia="黑体"/>
          <w:b w:val="0"/>
          <w:color w:val="000000" w:themeColor="text1"/>
          <w:sz w:val="30"/>
          <w:szCs w:val="30"/>
        </w:rPr>
        <w:sectPr>
          <w:footerReference r:id="rId4" w:type="first"/>
          <w:footerReference r:id="rId3" w:type="default"/>
          <w:pgSz w:w="11907" w:h="16840"/>
          <w:pgMar w:top="1440" w:right="1803" w:bottom="1440" w:left="1803" w:header="851" w:footer="850" w:gutter="0"/>
          <w:pgNumType w:start="1"/>
          <w:cols w:space="720" w:num="1"/>
          <w:titlePg/>
          <w:docGrid w:type="linesAndChars" w:linePitch="312" w:charSpace="-3473"/>
        </w:sectPr>
      </w:pPr>
    </w:p>
    <w:p w14:paraId="6BF08481">
      <w:pPr>
        <w:pStyle w:val="5"/>
        <w:rPr>
          <w:rFonts w:hint="eastAsia" w:ascii="黑体" w:hAnsi="黑体" w:eastAsia="黑体"/>
          <w:b w:val="0"/>
          <w:color w:val="000000" w:themeColor="text1"/>
          <w:sz w:val="24"/>
          <w:szCs w:val="24"/>
        </w:rPr>
      </w:pPr>
    </w:p>
    <w:p w14:paraId="4ED0CD95">
      <w:pPr>
        <w:pStyle w:val="5"/>
        <w:jc w:val="center"/>
        <w:rPr>
          <w:rFonts w:hint="eastAsia" w:ascii="黑体" w:hAnsi="黑体" w:eastAsia="黑体" w:cs="Times New Roman"/>
          <w:b w:val="0"/>
          <w:bCs w:val="0"/>
          <w:color w:val="000000" w:themeColor="text1"/>
          <w:kern w:val="0"/>
          <w:sz w:val="30"/>
          <w:szCs w:val="30"/>
        </w:rPr>
      </w:pPr>
      <w:r>
        <w:rPr>
          <w:rFonts w:hint="eastAsia" w:ascii="黑体" w:hAnsi="黑体" w:eastAsia="黑体" w:cs="Times New Roman"/>
          <w:b w:val="0"/>
          <w:bCs w:val="0"/>
          <w:color w:val="000000" w:themeColor="text1"/>
          <w:kern w:val="0"/>
          <w:sz w:val="30"/>
          <w:szCs w:val="30"/>
        </w:rPr>
        <w:t>一、法人的营业执照</w:t>
      </w:r>
      <w:r>
        <w:rPr>
          <w:rFonts w:hint="eastAsia" w:ascii="黑体" w:hAnsi="黑体" w:eastAsia="黑体" w:cs="Times New Roman"/>
          <w:b w:val="0"/>
          <w:bCs w:val="0"/>
          <w:color w:val="000000" w:themeColor="text1"/>
          <w:kern w:val="0"/>
          <w:sz w:val="30"/>
          <w:szCs w:val="30"/>
          <w:lang w:val="en-US" w:eastAsia="zh-CN"/>
        </w:rPr>
        <w:t>或事业单位法人证书或其他组织执业许可证副本</w:t>
      </w:r>
      <w:r>
        <w:rPr>
          <w:rFonts w:hint="eastAsia" w:ascii="黑体" w:hAnsi="黑体" w:eastAsia="黑体" w:cs="Times New Roman"/>
          <w:b w:val="0"/>
          <w:bCs w:val="0"/>
          <w:color w:val="000000" w:themeColor="text1"/>
          <w:kern w:val="0"/>
          <w:sz w:val="30"/>
          <w:szCs w:val="30"/>
        </w:rPr>
        <w:t>等证明文件</w:t>
      </w:r>
    </w:p>
    <w:p w14:paraId="107DBA11">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48" w:firstLineChars="200"/>
        <w:jc w:val="left"/>
        <w:textAlignment w:val="auto"/>
        <w:rPr>
          <w:rFonts w:ascii="宋体" w:hAnsi="宋体"/>
          <w:bCs/>
          <w:color w:val="000000" w:themeColor="text1"/>
          <w:sz w:val="24"/>
          <w:szCs w:val="24"/>
        </w:rPr>
      </w:pPr>
      <w:r>
        <w:rPr>
          <w:rFonts w:hint="eastAsia" w:ascii="宋体" w:hAnsi="宋体"/>
          <w:bCs/>
          <w:color w:val="000000" w:themeColor="text1"/>
          <w:sz w:val="24"/>
          <w:szCs w:val="24"/>
        </w:rPr>
        <w:t>（分公司参加采购活动的，还需提供具有法人资格的总公司的营业执照复印件及加盖总公司公章的授权书）</w:t>
      </w:r>
    </w:p>
    <w:p w14:paraId="280751B2">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3A2CBBD">
      <w:pPr>
        <w:pStyle w:val="5"/>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5AF97BA2">
      <w:pPr>
        <w:pStyle w:val="5"/>
        <w:rPr>
          <w:rFonts w:ascii="黑体" w:hAnsi="黑体" w:eastAsia="黑体"/>
          <w:b w:val="0"/>
          <w:bCs w:val="0"/>
          <w:color w:val="000000" w:themeColor="text1"/>
          <w:kern w:val="0"/>
          <w:sz w:val="30"/>
          <w:szCs w:val="30"/>
        </w:rPr>
      </w:pPr>
    </w:p>
    <w:p w14:paraId="2539B962">
      <w:pPr>
        <w:pStyle w:val="5"/>
        <w:rPr>
          <w:rFonts w:ascii="黑体" w:hAnsi="黑体" w:eastAsia="黑体"/>
          <w:b w:val="0"/>
          <w:bCs w:val="0"/>
          <w:color w:val="000000" w:themeColor="text1"/>
          <w:kern w:val="0"/>
          <w:sz w:val="30"/>
          <w:szCs w:val="30"/>
        </w:rPr>
      </w:pPr>
    </w:p>
    <w:p w14:paraId="13FE4BB8">
      <w:pPr>
        <w:pStyle w:val="5"/>
        <w:rPr>
          <w:rFonts w:ascii="黑体" w:hAnsi="黑体" w:eastAsia="黑体"/>
          <w:b w:val="0"/>
          <w:bCs w:val="0"/>
          <w:color w:val="000000" w:themeColor="text1"/>
          <w:kern w:val="0"/>
          <w:sz w:val="30"/>
          <w:szCs w:val="30"/>
        </w:rPr>
      </w:pPr>
    </w:p>
    <w:p w14:paraId="36ACF593">
      <w:pPr>
        <w:pStyle w:val="5"/>
        <w:rPr>
          <w:rFonts w:ascii="黑体" w:hAnsi="黑体" w:eastAsia="黑体"/>
          <w:b w:val="0"/>
          <w:bCs w:val="0"/>
          <w:color w:val="000000" w:themeColor="text1"/>
          <w:kern w:val="0"/>
          <w:sz w:val="30"/>
          <w:szCs w:val="30"/>
        </w:rPr>
      </w:pPr>
    </w:p>
    <w:p w14:paraId="09250725">
      <w:pPr>
        <w:pStyle w:val="5"/>
        <w:rPr>
          <w:rFonts w:ascii="黑体" w:hAnsi="黑体" w:eastAsia="黑体"/>
          <w:b w:val="0"/>
          <w:bCs w:val="0"/>
          <w:color w:val="000000" w:themeColor="text1"/>
          <w:kern w:val="0"/>
          <w:sz w:val="30"/>
          <w:szCs w:val="30"/>
        </w:rPr>
      </w:pPr>
    </w:p>
    <w:p w14:paraId="472A2F9A">
      <w:pPr>
        <w:pStyle w:val="6"/>
        <w:rPr>
          <w:rFonts w:ascii="黑体" w:hAnsi="黑体" w:eastAsia="黑体"/>
          <w:b/>
          <w:bCs/>
          <w:color w:val="000000" w:themeColor="text1"/>
          <w:kern w:val="0"/>
          <w:sz w:val="30"/>
          <w:szCs w:val="30"/>
        </w:rPr>
      </w:pPr>
    </w:p>
    <w:p w14:paraId="6F3FC637">
      <w:pPr>
        <w:pStyle w:val="6"/>
        <w:rPr>
          <w:rFonts w:ascii="黑体" w:hAnsi="黑体" w:eastAsia="黑体"/>
          <w:b/>
          <w:bCs/>
          <w:color w:val="000000" w:themeColor="text1"/>
          <w:kern w:val="0"/>
          <w:sz w:val="30"/>
          <w:szCs w:val="30"/>
        </w:rPr>
      </w:pPr>
    </w:p>
    <w:p w14:paraId="6CFE0E3D">
      <w:pPr>
        <w:pStyle w:val="6"/>
        <w:rPr>
          <w:rFonts w:ascii="黑体" w:hAnsi="黑体" w:eastAsia="黑体"/>
          <w:b/>
          <w:bCs/>
          <w:color w:val="000000" w:themeColor="text1"/>
          <w:kern w:val="0"/>
          <w:sz w:val="30"/>
          <w:szCs w:val="30"/>
        </w:rPr>
      </w:pPr>
    </w:p>
    <w:p w14:paraId="70147723">
      <w:pPr>
        <w:pStyle w:val="6"/>
        <w:rPr>
          <w:rFonts w:ascii="黑体" w:hAnsi="黑体" w:eastAsia="黑体"/>
          <w:b/>
          <w:bCs/>
          <w:color w:val="000000" w:themeColor="text1"/>
          <w:kern w:val="0"/>
          <w:sz w:val="30"/>
          <w:szCs w:val="30"/>
        </w:rPr>
      </w:pPr>
    </w:p>
    <w:p w14:paraId="74DEF5A8">
      <w:pPr>
        <w:pStyle w:val="6"/>
        <w:rPr>
          <w:rFonts w:ascii="黑体" w:hAnsi="黑体" w:eastAsia="黑体"/>
          <w:b/>
          <w:bCs/>
          <w:color w:val="000000" w:themeColor="text1"/>
          <w:kern w:val="0"/>
          <w:sz w:val="30"/>
          <w:szCs w:val="30"/>
        </w:rPr>
      </w:pPr>
    </w:p>
    <w:p w14:paraId="33A4E2D6">
      <w:pPr>
        <w:pStyle w:val="6"/>
        <w:rPr>
          <w:rFonts w:ascii="黑体" w:hAnsi="黑体" w:eastAsia="黑体"/>
          <w:b/>
          <w:bCs/>
          <w:color w:val="000000" w:themeColor="text1"/>
          <w:kern w:val="0"/>
          <w:sz w:val="30"/>
          <w:szCs w:val="30"/>
        </w:rPr>
      </w:pPr>
    </w:p>
    <w:p w14:paraId="6FE59E62">
      <w:pPr>
        <w:pStyle w:val="6"/>
        <w:rPr>
          <w:rFonts w:ascii="黑体" w:hAnsi="黑体" w:eastAsia="黑体"/>
          <w:b/>
          <w:bCs/>
          <w:color w:val="000000" w:themeColor="text1"/>
          <w:kern w:val="0"/>
          <w:sz w:val="30"/>
          <w:szCs w:val="30"/>
        </w:rPr>
      </w:pPr>
    </w:p>
    <w:p w14:paraId="136566A9">
      <w:pPr>
        <w:pStyle w:val="6"/>
        <w:rPr>
          <w:rFonts w:ascii="黑体" w:hAnsi="黑体" w:eastAsia="黑体"/>
          <w:b/>
          <w:bCs/>
          <w:color w:val="000000" w:themeColor="text1"/>
          <w:kern w:val="0"/>
          <w:sz w:val="30"/>
          <w:szCs w:val="30"/>
        </w:rPr>
      </w:pPr>
    </w:p>
    <w:p w14:paraId="165CD7A8">
      <w:pPr>
        <w:pStyle w:val="5"/>
        <w:rPr>
          <w:rFonts w:ascii="黑体" w:hAnsi="黑体" w:eastAsia="黑体"/>
          <w:b w:val="0"/>
          <w:bCs w:val="0"/>
          <w:color w:val="000000" w:themeColor="text1"/>
          <w:kern w:val="0"/>
          <w:sz w:val="30"/>
          <w:szCs w:val="30"/>
        </w:rPr>
      </w:pPr>
    </w:p>
    <w:p w14:paraId="3261790F">
      <w:pPr>
        <w:pStyle w:val="5"/>
        <w:rPr>
          <w:rFonts w:ascii="黑体" w:hAnsi="黑体" w:eastAsia="黑体"/>
          <w:b w:val="0"/>
          <w:bCs w:val="0"/>
          <w:color w:val="000000" w:themeColor="text1"/>
          <w:kern w:val="0"/>
          <w:sz w:val="30"/>
          <w:szCs w:val="30"/>
        </w:rPr>
      </w:pPr>
    </w:p>
    <w:p w14:paraId="0F52B4E0">
      <w:pPr>
        <w:pStyle w:val="6"/>
        <w:ind w:firstLine="0"/>
        <w:rPr>
          <w:rFonts w:ascii="黑体" w:hAnsi="黑体" w:eastAsia="黑体"/>
          <w:b/>
          <w:bCs/>
          <w:color w:val="000000" w:themeColor="text1"/>
          <w:kern w:val="0"/>
          <w:sz w:val="30"/>
          <w:szCs w:val="30"/>
        </w:rPr>
      </w:pPr>
    </w:p>
    <w:p w14:paraId="474A4874">
      <w:pPr>
        <w:pStyle w:val="5"/>
        <w:ind w:firstLine="1420" w:firstLineChars="500"/>
        <w:rPr>
          <w:rFonts w:ascii="黑体" w:hAnsi="黑体" w:eastAsia="黑体"/>
          <w:b w:val="0"/>
          <w:bCs w:val="0"/>
          <w:color w:val="000000" w:themeColor="text1"/>
          <w:kern w:val="0"/>
          <w:sz w:val="30"/>
          <w:szCs w:val="30"/>
        </w:rPr>
      </w:pPr>
    </w:p>
    <w:p w14:paraId="5CC19457">
      <w:pPr>
        <w:pStyle w:val="5"/>
        <w:ind w:firstLine="1420" w:firstLineChars="500"/>
        <w:rPr>
          <w:rFonts w:ascii="黑体" w:hAnsi="黑体" w:eastAsia="黑体"/>
          <w:b w:val="0"/>
          <w:bCs w:val="0"/>
          <w:color w:val="000000" w:themeColor="text1"/>
          <w:kern w:val="0"/>
          <w:sz w:val="30"/>
          <w:szCs w:val="30"/>
        </w:rPr>
      </w:pPr>
    </w:p>
    <w:p w14:paraId="74999CB4">
      <w:pPr>
        <w:pStyle w:val="5"/>
        <w:ind w:firstLine="1420" w:firstLineChars="500"/>
        <w:rPr>
          <w:rFonts w:ascii="黑体" w:hAnsi="黑体" w:eastAsia="黑体"/>
          <w:b w:val="0"/>
          <w:bCs w:val="0"/>
          <w:color w:val="000000" w:themeColor="text1"/>
          <w:kern w:val="0"/>
          <w:sz w:val="30"/>
          <w:szCs w:val="30"/>
        </w:rPr>
      </w:pPr>
    </w:p>
    <w:p w14:paraId="4A291999">
      <w:pPr>
        <w:pStyle w:val="5"/>
        <w:ind w:firstLine="1420" w:firstLineChars="500"/>
        <w:rPr>
          <w:rFonts w:ascii="黑体" w:hAnsi="黑体" w:eastAsia="黑体"/>
          <w:b w:val="0"/>
          <w:bCs w:val="0"/>
          <w:color w:val="000000" w:themeColor="text1"/>
          <w:kern w:val="0"/>
          <w:sz w:val="30"/>
          <w:szCs w:val="30"/>
        </w:rPr>
      </w:pPr>
    </w:p>
    <w:p w14:paraId="2A3E002A">
      <w:pPr>
        <w:autoSpaceDE w:val="0"/>
        <w:autoSpaceDN w:val="0"/>
        <w:adjustRightInd w:val="0"/>
        <w:spacing w:before="156" w:beforeLines="50" w:after="156" w:afterLines="50"/>
        <w:jc w:val="center"/>
        <w:rPr>
          <w:rFonts w:ascii="宋体" w:hAnsi="宋体"/>
          <w:color w:val="000000" w:themeColor="text1"/>
          <w:kern w:val="0"/>
          <w:sz w:val="24"/>
        </w:rPr>
      </w:pPr>
    </w:p>
    <w:p w14:paraId="4DF6C9E3">
      <w:pPr>
        <w:pStyle w:val="5"/>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4BBDB3BE">
      <w:pPr>
        <w:autoSpaceDE w:val="0"/>
        <w:autoSpaceDN w:val="0"/>
        <w:adjustRightInd w:val="0"/>
        <w:spacing w:before="156" w:beforeLines="50" w:after="156" w:afterLines="50"/>
        <w:jc w:val="center"/>
        <w:rPr>
          <w:rFonts w:ascii="宋体" w:hAnsi="宋体"/>
          <w:color w:val="000000" w:themeColor="text1"/>
          <w:kern w:val="0"/>
          <w:sz w:val="24"/>
        </w:rPr>
      </w:pPr>
    </w:p>
    <w:p w14:paraId="3C0233A9">
      <w:pPr>
        <w:autoSpaceDE w:val="0"/>
        <w:autoSpaceDN w:val="0"/>
        <w:adjustRightInd w:val="0"/>
        <w:spacing w:before="156" w:beforeLines="50" w:after="156" w:afterLines="50"/>
        <w:jc w:val="center"/>
        <w:rPr>
          <w:rFonts w:ascii="宋体" w:hAnsi="宋体"/>
          <w:color w:val="000000" w:themeColor="text1"/>
          <w:kern w:val="0"/>
          <w:sz w:val="24"/>
        </w:rPr>
      </w:pPr>
    </w:p>
    <w:p w14:paraId="4131F6EB">
      <w:pPr>
        <w:autoSpaceDE w:val="0"/>
        <w:autoSpaceDN w:val="0"/>
        <w:adjustRightInd w:val="0"/>
        <w:spacing w:before="156" w:beforeLines="50" w:after="156" w:afterLines="50"/>
        <w:jc w:val="center"/>
        <w:rPr>
          <w:rFonts w:ascii="宋体" w:hAnsi="宋体"/>
          <w:color w:val="000000" w:themeColor="text1"/>
          <w:kern w:val="0"/>
          <w:sz w:val="24"/>
        </w:rPr>
      </w:pPr>
    </w:p>
    <w:p w14:paraId="58867DA3">
      <w:pPr>
        <w:autoSpaceDE w:val="0"/>
        <w:autoSpaceDN w:val="0"/>
        <w:adjustRightInd w:val="0"/>
        <w:spacing w:before="156" w:beforeLines="50" w:after="156" w:afterLines="50"/>
        <w:jc w:val="center"/>
        <w:rPr>
          <w:rFonts w:ascii="宋体" w:hAnsi="宋体"/>
          <w:color w:val="000000" w:themeColor="text1"/>
          <w:kern w:val="0"/>
          <w:sz w:val="24"/>
        </w:rPr>
      </w:pPr>
    </w:p>
    <w:p w14:paraId="252F8A33">
      <w:pPr>
        <w:autoSpaceDE w:val="0"/>
        <w:autoSpaceDN w:val="0"/>
        <w:adjustRightInd w:val="0"/>
        <w:spacing w:before="156" w:beforeLines="50" w:after="156" w:afterLines="50"/>
        <w:jc w:val="center"/>
        <w:rPr>
          <w:rFonts w:ascii="宋体" w:hAnsi="宋体"/>
          <w:color w:val="000000" w:themeColor="text1"/>
          <w:kern w:val="0"/>
          <w:sz w:val="24"/>
        </w:rPr>
      </w:pPr>
    </w:p>
    <w:p w14:paraId="7E7162F3">
      <w:pPr>
        <w:autoSpaceDE w:val="0"/>
        <w:autoSpaceDN w:val="0"/>
        <w:adjustRightInd w:val="0"/>
        <w:spacing w:before="156" w:beforeLines="50" w:after="156" w:afterLines="50"/>
        <w:jc w:val="center"/>
        <w:rPr>
          <w:rFonts w:ascii="宋体" w:hAnsi="宋体"/>
          <w:color w:val="000000" w:themeColor="text1"/>
          <w:kern w:val="0"/>
          <w:sz w:val="24"/>
        </w:rPr>
      </w:pPr>
    </w:p>
    <w:p w14:paraId="2583BB34">
      <w:pPr>
        <w:autoSpaceDE w:val="0"/>
        <w:autoSpaceDN w:val="0"/>
        <w:adjustRightInd w:val="0"/>
        <w:spacing w:before="156" w:beforeLines="50" w:after="156" w:afterLines="50"/>
        <w:jc w:val="center"/>
        <w:rPr>
          <w:rFonts w:ascii="宋体" w:hAnsi="宋体"/>
          <w:color w:val="000000" w:themeColor="text1"/>
          <w:kern w:val="0"/>
          <w:sz w:val="24"/>
        </w:rPr>
      </w:pPr>
    </w:p>
    <w:p w14:paraId="3D605671">
      <w:pPr>
        <w:autoSpaceDE w:val="0"/>
        <w:autoSpaceDN w:val="0"/>
        <w:adjustRightInd w:val="0"/>
        <w:spacing w:before="156" w:beforeLines="50" w:after="156" w:afterLines="50"/>
        <w:jc w:val="center"/>
        <w:rPr>
          <w:rFonts w:ascii="宋体" w:hAnsi="宋体"/>
          <w:color w:val="000000" w:themeColor="text1"/>
          <w:kern w:val="0"/>
          <w:sz w:val="24"/>
        </w:rPr>
      </w:pPr>
    </w:p>
    <w:p w14:paraId="62527AB5">
      <w:pPr>
        <w:autoSpaceDE w:val="0"/>
        <w:autoSpaceDN w:val="0"/>
        <w:adjustRightInd w:val="0"/>
        <w:spacing w:before="156" w:beforeLines="50" w:after="156" w:afterLines="50"/>
        <w:jc w:val="center"/>
        <w:rPr>
          <w:rFonts w:ascii="宋体" w:hAnsi="宋体"/>
          <w:color w:val="000000" w:themeColor="text1"/>
          <w:kern w:val="0"/>
          <w:sz w:val="24"/>
        </w:rPr>
      </w:pPr>
    </w:p>
    <w:p w14:paraId="56C0CFAE">
      <w:pPr>
        <w:autoSpaceDE w:val="0"/>
        <w:autoSpaceDN w:val="0"/>
        <w:adjustRightInd w:val="0"/>
        <w:spacing w:before="156" w:beforeLines="50" w:after="156" w:afterLines="50"/>
        <w:jc w:val="center"/>
        <w:rPr>
          <w:rFonts w:ascii="宋体" w:hAnsi="宋体"/>
          <w:color w:val="000000" w:themeColor="text1"/>
          <w:kern w:val="0"/>
          <w:sz w:val="24"/>
        </w:rPr>
      </w:pPr>
    </w:p>
    <w:p w14:paraId="16BF0ACD">
      <w:pPr>
        <w:autoSpaceDE w:val="0"/>
        <w:autoSpaceDN w:val="0"/>
        <w:adjustRightInd w:val="0"/>
        <w:spacing w:before="156" w:beforeLines="50" w:after="156" w:afterLines="50"/>
        <w:jc w:val="center"/>
        <w:rPr>
          <w:rFonts w:ascii="宋体" w:hAnsi="宋体"/>
          <w:color w:val="000000" w:themeColor="text1"/>
          <w:kern w:val="0"/>
          <w:sz w:val="24"/>
        </w:rPr>
      </w:pPr>
    </w:p>
    <w:p w14:paraId="4BC43A7C">
      <w:pPr>
        <w:autoSpaceDE w:val="0"/>
        <w:autoSpaceDN w:val="0"/>
        <w:adjustRightInd w:val="0"/>
        <w:spacing w:before="156" w:beforeLines="50" w:after="156" w:afterLines="50"/>
        <w:jc w:val="center"/>
        <w:rPr>
          <w:rFonts w:ascii="宋体" w:hAnsi="宋体"/>
          <w:color w:val="000000" w:themeColor="text1"/>
          <w:kern w:val="0"/>
          <w:sz w:val="24"/>
        </w:rPr>
      </w:pPr>
    </w:p>
    <w:p w14:paraId="4111187A">
      <w:pPr>
        <w:autoSpaceDE w:val="0"/>
        <w:autoSpaceDN w:val="0"/>
        <w:adjustRightInd w:val="0"/>
        <w:spacing w:before="156" w:beforeLines="50" w:after="156" w:afterLines="50"/>
        <w:jc w:val="center"/>
        <w:rPr>
          <w:rFonts w:ascii="宋体" w:hAnsi="宋体"/>
          <w:color w:val="000000" w:themeColor="text1"/>
          <w:kern w:val="0"/>
          <w:sz w:val="24"/>
        </w:rPr>
      </w:pPr>
    </w:p>
    <w:p w14:paraId="59129A16">
      <w:pPr>
        <w:autoSpaceDE w:val="0"/>
        <w:autoSpaceDN w:val="0"/>
        <w:adjustRightInd w:val="0"/>
        <w:spacing w:before="156" w:beforeLines="50" w:after="156" w:afterLines="50"/>
        <w:jc w:val="center"/>
        <w:rPr>
          <w:rFonts w:ascii="宋体" w:hAnsi="宋体"/>
          <w:color w:val="000000" w:themeColor="text1"/>
          <w:kern w:val="0"/>
          <w:sz w:val="24"/>
        </w:rPr>
      </w:pPr>
    </w:p>
    <w:p w14:paraId="4C9CD9F1">
      <w:pPr>
        <w:autoSpaceDE w:val="0"/>
        <w:autoSpaceDN w:val="0"/>
        <w:adjustRightInd w:val="0"/>
        <w:spacing w:before="156" w:beforeLines="50" w:after="156" w:afterLines="50"/>
        <w:rPr>
          <w:rFonts w:ascii="宋体" w:hAnsi="宋体"/>
          <w:color w:val="000000" w:themeColor="text1"/>
          <w:kern w:val="0"/>
          <w:sz w:val="24"/>
        </w:rPr>
      </w:pPr>
    </w:p>
    <w:p w14:paraId="45FBF7DA">
      <w:pPr>
        <w:autoSpaceDE w:val="0"/>
        <w:autoSpaceDN w:val="0"/>
        <w:adjustRightInd w:val="0"/>
        <w:spacing w:before="156" w:beforeLines="50" w:after="156" w:afterLines="50"/>
        <w:jc w:val="center"/>
        <w:rPr>
          <w:rFonts w:ascii="宋体" w:hAnsi="宋体"/>
          <w:color w:val="000000" w:themeColor="text1"/>
          <w:kern w:val="0"/>
          <w:sz w:val="24"/>
        </w:rPr>
      </w:pPr>
    </w:p>
    <w:p w14:paraId="5F3C02DD">
      <w:pPr>
        <w:pStyle w:val="5"/>
        <w:rPr>
          <w:rFonts w:ascii="黑体" w:hAnsi="黑体" w:eastAsia="黑体"/>
          <w:b w:val="0"/>
          <w:bCs w:val="0"/>
          <w:color w:val="000000" w:themeColor="text1"/>
          <w:kern w:val="0"/>
          <w:sz w:val="30"/>
          <w:szCs w:val="30"/>
        </w:rPr>
      </w:pPr>
    </w:p>
    <w:p w14:paraId="053E803D">
      <w:pPr>
        <w:pStyle w:val="5"/>
        <w:rPr>
          <w:rFonts w:ascii="黑体" w:hAnsi="黑体" w:eastAsia="黑体"/>
          <w:b w:val="0"/>
          <w:bCs w:val="0"/>
          <w:color w:val="000000" w:themeColor="text1"/>
          <w:kern w:val="0"/>
          <w:sz w:val="30"/>
          <w:szCs w:val="30"/>
        </w:rPr>
      </w:pPr>
    </w:p>
    <w:p w14:paraId="47DB6CD4">
      <w:pPr>
        <w:pStyle w:val="5"/>
        <w:rPr>
          <w:rFonts w:ascii="黑体" w:hAnsi="黑体" w:eastAsia="黑体"/>
          <w:b w:val="0"/>
          <w:bCs w:val="0"/>
          <w:color w:val="000000" w:themeColor="text1"/>
          <w:kern w:val="0"/>
          <w:sz w:val="30"/>
          <w:szCs w:val="30"/>
        </w:rPr>
      </w:pPr>
    </w:p>
    <w:p w14:paraId="505540F6">
      <w:pPr>
        <w:pStyle w:val="5"/>
        <w:rPr>
          <w:rFonts w:ascii="黑体" w:hAnsi="黑体" w:eastAsia="黑体"/>
          <w:b w:val="0"/>
          <w:bCs w:val="0"/>
          <w:color w:val="000000" w:themeColor="text1"/>
          <w:kern w:val="0"/>
          <w:sz w:val="30"/>
          <w:szCs w:val="30"/>
        </w:rPr>
      </w:pPr>
    </w:p>
    <w:p w14:paraId="00ACBA9C">
      <w:pPr>
        <w:pStyle w:val="5"/>
        <w:rPr>
          <w:rFonts w:ascii="黑体" w:hAnsi="黑体" w:eastAsia="黑体"/>
          <w:b w:val="0"/>
          <w:bCs w:val="0"/>
          <w:color w:val="000000" w:themeColor="text1"/>
          <w:kern w:val="0"/>
          <w:sz w:val="30"/>
          <w:szCs w:val="30"/>
        </w:rPr>
      </w:pPr>
    </w:p>
    <w:p w14:paraId="2A04EE2C">
      <w:pPr>
        <w:pStyle w:val="5"/>
        <w:rPr>
          <w:rFonts w:ascii="黑体" w:hAnsi="黑体" w:eastAsia="黑体"/>
          <w:b w:val="0"/>
          <w:bCs w:val="0"/>
          <w:color w:val="000000" w:themeColor="text1"/>
          <w:kern w:val="0"/>
          <w:sz w:val="30"/>
          <w:szCs w:val="30"/>
        </w:rPr>
      </w:pPr>
    </w:p>
    <w:p w14:paraId="2C6836CF">
      <w:pPr>
        <w:pStyle w:val="5"/>
        <w:rPr>
          <w:rFonts w:ascii="黑体" w:hAnsi="黑体" w:eastAsia="黑体"/>
          <w:b w:val="0"/>
          <w:bCs w:val="0"/>
          <w:color w:val="000000" w:themeColor="text1"/>
          <w:kern w:val="0"/>
          <w:sz w:val="30"/>
          <w:szCs w:val="30"/>
        </w:rPr>
      </w:pPr>
    </w:p>
    <w:p w14:paraId="7C28C2FA">
      <w:pPr>
        <w:pStyle w:val="5"/>
        <w:rPr>
          <w:rFonts w:ascii="黑体" w:hAnsi="黑体" w:eastAsia="黑体"/>
          <w:b w:val="0"/>
          <w:bCs w:val="0"/>
          <w:color w:val="000000" w:themeColor="text1"/>
          <w:kern w:val="0"/>
          <w:sz w:val="30"/>
          <w:szCs w:val="30"/>
        </w:rPr>
      </w:pPr>
    </w:p>
    <w:p w14:paraId="76239FE2">
      <w:pPr>
        <w:pStyle w:val="6"/>
        <w:rPr>
          <w:color w:val="000000" w:themeColor="text1"/>
        </w:rPr>
      </w:pPr>
    </w:p>
    <w:p w14:paraId="5DEB484C">
      <w:pPr>
        <w:pStyle w:val="6"/>
        <w:ind w:left="0" w:leftChars="0" w:firstLine="0" w:firstLineChars="0"/>
        <w:rPr>
          <w:color w:val="000000" w:themeColor="text1"/>
        </w:rPr>
      </w:pPr>
    </w:p>
    <w:p w14:paraId="58EEB61E">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76FC4047">
      <w:pPr>
        <w:autoSpaceDE w:val="0"/>
        <w:autoSpaceDN w:val="0"/>
        <w:adjustRightInd w:val="0"/>
        <w:spacing w:before="156" w:beforeLines="50" w:after="156" w:afterLines="50"/>
        <w:jc w:val="center"/>
        <w:rPr>
          <w:rFonts w:ascii="宋体" w:hAnsi="宋体"/>
          <w:color w:val="000000" w:themeColor="text1"/>
          <w:kern w:val="0"/>
          <w:sz w:val="24"/>
        </w:rPr>
      </w:pPr>
    </w:p>
    <w:p w14:paraId="50AE5FFB">
      <w:pPr>
        <w:pStyle w:val="6"/>
        <w:rPr>
          <w:color w:val="000000" w:themeColor="text1"/>
        </w:rPr>
      </w:pPr>
    </w:p>
    <w:p w14:paraId="25D00BEF">
      <w:pPr>
        <w:ind w:firstLine="448" w:firstLineChars="200"/>
        <w:rPr>
          <w:rFonts w:ascii="宋体"/>
          <w:color w:val="000000" w:themeColor="text1"/>
          <w:sz w:val="24"/>
        </w:rPr>
      </w:pPr>
    </w:p>
    <w:p w14:paraId="47955848">
      <w:pPr>
        <w:ind w:firstLine="448" w:firstLineChars="200"/>
        <w:rPr>
          <w:rFonts w:ascii="宋体"/>
          <w:color w:val="000000" w:themeColor="text1"/>
          <w:sz w:val="24"/>
        </w:rPr>
      </w:pPr>
    </w:p>
    <w:p w14:paraId="2B6005B9">
      <w:pPr>
        <w:ind w:firstLine="448" w:firstLineChars="200"/>
        <w:rPr>
          <w:rFonts w:ascii="宋体"/>
          <w:color w:val="000000" w:themeColor="text1"/>
          <w:sz w:val="24"/>
        </w:rPr>
      </w:pPr>
    </w:p>
    <w:p w14:paraId="30B2D1F0">
      <w:pPr>
        <w:ind w:firstLine="448" w:firstLineChars="200"/>
        <w:rPr>
          <w:rFonts w:ascii="宋体"/>
          <w:color w:val="000000" w:themeColor="text1"/>
          <w:sz w:val="24"/>
        </w:rPr>
      </w:pPr>
    </w:p>
    <w:p w14:paraId="3B8577D9">
      <w:pPr>
        <w:ind w:firstLine="448" w:firstLineChars="200"/>
        <w:rPr>
          <w:rFonts w:ascii="宋体"/>
          <w:color w:val="000000" w:themeColor="text1"/>
          <w:sz w:val="24"/>
        </w:rPr>
      </w:pPr>
    </w:p>
    <w:p w14:paraId="18AFAB1E">
      <w:pPr>
        <w:ind w:firstLine="448" w:firstLineChars="200"/>
        <w:rPr>
          <w:rFonts w:ascii="宋体"/>
          <w:color w:val="000000" w:themeColor="text1"/>
          <w:sz w:val="24"/>
        </w:rPr>
      </w:pPr>
    </w:p>
    <w:p w14:paraId="2F2F5684">
      <w:pPr>
        <w:ind w:firstLine="448" w:firstLineChars="200"/>
        <w:rPr>
          <w:rFonts w:ascii="宋体"/>
          <w:color w:val="000000" w:themeColor="text1"/>
          <w:sz w:val="24"/>
        </w:rPr>
      </w:pPr>
    </w:p>
    <w:p w14:paraId="3F27B778">
      <w:pPr>
        <w:ind w:firstLine="448" w:firstLineChars="200"/>
        <w:rPr>
          <w:rFonts w:ascii="宋体"/>
          <w:color w:val="000000" w:themeColor="text1"/>
          <w:sz w:val="24"/>
        </w:rPr>
      </w:pPr>
    </w:p>
    <w:p w14:paraId="7EF83B67">
      <w:pPr>
        <w:ind w:firstLine="448" w:firstLineChars="200"/>
        <w:rPr>
          <w:rFonts w:ascii="宋体"/>
          <w:color w:val="000000" w:themeColor="text1"/>
          <w:sz w:val="24"/>
        </w:rPr>
      </w:pPr>
    </w:p>
    <w:p w14:paraId="05927C46">
      <w:pPr>
        <w:ind w:firstLine="448" w:firstLineChars="200"/>
        <w:rPr>
          <w:rFonts w:ascii="宋体"/>
          <w:color w:val="000000" w:themeColor="text1"/>
          <w:sz w:val="24"/>
        </w:rPr>
      </w:pPr>
    </w:p>
    <w:p w14:paraId="527EC92A">
      <w:pPr>
        <w:ind w:firstLine="448" w:firstLineChars="200"/>
        <w:rPr>
          <w:rFonts w:ascii="宋体"/>
          <w:color w:val="000000" w:themeColor="text1"/>
          <w:sz w:val="24"/>
        </w:rPr>
      </w:pPr>
    </w:p>
    <w:p w14:paraId="7B533026">
      <w:pPr>
        <w:ind w:firstLine="448" w:firstLineChars="200"/>
        <w:rPr>
          <w:rFonts w:ascii="宋体"/>
          <w:color w:val="000000" w:themeColor="text1"/>
          <w:sz w:val="24"/>
        </w:rPr>
      </w:pPr>
    </w:p>
    <w:p w14:paraId="3CB27BE4">
      <w:pPr>
        <w:ind w:firstLine="448" w:firstLineChars="200"/>
        <w:rPr>
          <w:rFonts w:ascii="宋体"/>
          <w:color w:val="000000" w:themeColor="text1"/>
          <w:sz w:val="24"/>
        </w:rPr>
      </w:pPr>
    </w:p>
    <w:p w14:paraId="238D51FE">
      <w:pPr>
        <w:ind w:firstLine="448" w:firstLineChars="200"/>
        <w:rPr>
          <w:rFonts w:ascii="宋体"/>
          <w:color w:val="000000" w:themeColor="text1"/>
          <w:sz w:val="24"/>
        </w:rPr>
      </w:pPr>
    </w:p>
    <w:p w14:paraId="2DD9B8C9">
      <w:pPr>
        <w:ind w:firstLine="448" w:firstLineChars="200"/>
        <w:rPr>
          <w:rFonts w:ascii="宋体"/>
          <w:color w:val="000000" w:themeColor="text1"/>
          <w:sz w:val="24"/>
        </w:rPr>
      </w:pPr>
    </w:p>
    <w:p w14:paraId="09855315">
      <w:pPr>
        <w:ind w:firstLine="448" w:firstLineChars="200"/>
        <w:rPr>
          <w:rFonts w:ascii="宋体"/>
          <w:color w:val="000000" w:themeColor="text1"/>
          <w:sz w:val="24"/>
        </w:rPr>
      </w:pPr>
    </w:p>
    <w:p w14:paraId="5519CEB4">
      <w:pPr>
        <w:ind w:firstLine="448" w:firstLineChars="200"/>
        <w:rPr>
          <w:rFonts w:ascii="宋体"/>
          <w:color w:val="000000" w:themeColor="text1"/>
          <w:sz w:val="24"/>
        </w:rPr>
      </w:pPr>
    </w:p>
    <w:p w14:paraId="1CBEFBD0">
      <w:pPr>
        <w:ind w:firstLine="448" w:firstLineChars="200"/>
        <w:rPr>
          <w:rFonts w:ascii="宋体"/>
          <w:color w:val="000000" w:themeColor="text1"/>
          <w:sz w:val="24"/>
        </w:rPr>
      </w:pPr>
    </w:p>
    <w:p w14:paraId="1A1D0850">
      <w:pPr>
        <w:pStyle w:val="4"/>
        <w:numPr>
          <w:ilvl w:val="1"/>
          <w:numId w:val="0"/>
        </w:numPr>
        <w:rPr>
          <w:color w:val="000000" w:themeColor="text1"/>
        </w:rPr>
      </w:pPr>
    </w:p>
    <w:p w14:paraId="22B2A757">
      <w:pPr>
        <w:ind w:firstLine="448" w:firstLineChars="200"/>
        <w:rPr>
          <w:rFonts w:ascii="宋体"/>
          <w:color w:val="000000" w:themeColor="text1"/>
          <w:sz w:val="24"/>
        </w:rPr>
      </w:pPr>
    </w:p>
    <w:p w14:paraId="59500485">
      <w:pPr>
        <w:ind w:firstLine="448" w:firstLineChars="200"/>
        <w:rPr>
          <w:rFonts w:ascii="宋体"/>
          <w:color w:val="000000" w:themeColor="text1"/>
          <w:sz w:val="24"/>
        </w:rPr>
      </w:pPr>
    </w:p>
    <w:p w14:paraId="137BC422">
      <w:pPr>
        <w:autoSpaceDE w:val="0"/>
        <w:autoSpaceDN w:val="0"/>
        <w:adjustRightInd w:val="0"/>
        <w:spacing w:before="156" w:beforeLines="50" w:after="156" w:afterLines="50"/>
        <w:jc w:val="center"/>
        <w:rPr>
          <w:rFonts w:ascii="宋体" w:hAnsi="宋体"/>
          <w:color w:val="000000" w:themeColor="text1"/>
          <w:kern w:val="0"/>
          <w:szCs w:val="21"/>
        </w:rPr>
      </w:pPr>
    </w:p>
    <w:p w14:paraId="37DE6234">
      <w:pPr>
        <w:ind w:firstLine="448" w:firstLineChars="200"/>
        <w:rPr>
          <w:rFonts w:ascii="宋体"/>
          <w:color w:val="000000" w:themeColor="text1"/>
          <w:sz w:val="24"/>
        </w:rPr>
      </w:pPr>
    </w:p>
    <w:p w14:paraId="59915C0D">
      <w:pPr>
        <w:ind w:firstLine="448" w:firstLineChars="200"/>
        <w:rPr>
          <w:rFonts w:ascii="宋体"/>
          <w:color w:val="000000" w:themeColor="text1"/>
          <w:sz w:val="24"/>
        </w:rPr>
      </w:pPr>
    </w:p>
    <w:p w14:paraId="71EC45CF">
      <w:pPr>
        <w:ind w:firstLine="448" w:firstLineChars="200"/>
        <w:rPr>
          <w:rFonts w:ascii="宋体"/>
          <w:color w:val="000000" w:themeColor="text1"/>
          <w:sz w:val="24"/>
        </w:rPr>
      </w:pPr>
    </w:p>
    <w:p w14:paraId="1653FCD5">
      <w:pPr>
        <w:ind w:firstLine="448" w:firstLineChars="200"/>
        <w:rPr>
          <w:rFonts w:ascii="宋体"/>
          <w:color w:val="000000" w:themeColor="text1"/>
          <w:sz w:val="24"/>
        </w:rPr>
      </w:pPr>
    </w:p>
    <w:p w14:paraId="0C1762F5">
      <w:pPr>
        <w:rPr>
          <w:color w:val="000000" w:themeColor="text1"/>
        </w:rPr>
      </w:pPr>
    </w:p>
    <w:p w14:paraId="48E34BB0">
      <w:pPr>
        <w:rPr>
          <w:color w:val="000000" w:themeColor="text1"/>
        </w:rPr>
      </w:pPr>
    </w:p>
    <w:p w14:paraId="1345223E">
      <w:pPr>
        <w:rPr>
          <w:color w:val="000000" w:themeColor="text1"/>
        </w:rPr>
      </w:pPr>
    </w:p>
    <w:p w14:paraId="5F78617E">
      <w:pPr>
        <w:rPr>
          <w:color w:val="000000" w:themeColor="text1"/>
        </w:rPr>
      </w:pPr>
    </w:p>
    <w:p w14:paraId="49729649">
      <w:pPr>
        <w:rPr>
          <w:color w:val="000000" w:themeColor="text1"/>
        </w:rPr>
      </w:pPr>
    </w:p>
    <w:p w14:paraId="2B5D1539">
      <w:pPr>
        <w:rPr>
          <w:color w:val="000000" w:themeColor="text1"/>
        </w:rPr>
      </w:pPr>
    </w:p>
    <w:p w14:paraId="4A7F5D76">
      <w:pPr>
        <w:rPr>
          <w:color w:val="000000" w:themeColor="text1"/>
        </w:rPr>
      </w:pPr>
    </w:p>
    <w:p w14:paraId="1A29B60C">
      <w:pPr>
        <w:rPr>
          <w:color w:val="000000" w:themeColor="text1"/>
        </w:rPr>
      </w:pPr>
    </w:p>
    <w:p w14:paraId="283D6C63">
      <w:pPr>
        <w:rPr>
          <w:color w:val="000000" w:themeColor="text1"/>
        </w:rPr>
      </w:pPr>
    </w:p>
    <w:p w14:paraId="2666353A">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2A516280">
      <w:pPr>
        <w:rPr>
          <w:color w:val="000000" w:themeColor="text1"/>
        </w:rPr>
      </w:pPr>
    </w:p>
    <w:p w14:paraId="2A2F980B">
      <w:pPr>
        <w:keepNext w:val="0"/>
        <w:keepLines w:val="0"/>
        <w:pageBreakBefore w:val="0"/>
        <w:widowControl w:val="0"/>
        <w:kinsoku/>
        <w:wordWrap/>
        <w:overflowPunct/>
        <w:topLinePunct w:val="0"/>
        <w:bidi w:val="0"/>
        <w:spacing w:line="360" w:lineRule="auto"/>
        <w:ind w:firstLine="672" w:firstLineChars="300"/>
        <w:textAlignment w:val="auto"/>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4663E6C9">
      <w:pPr>
        <w:keepNext w:val="0"/>
        <w:keepLines w:val="0"/>
        <w:pageBreakBefore w:val="0"/>
        <w:widowControl w:val="0"/>
        <w:kinsoku/>
        <w:wordWrap/>
        <w:overflowPunct/>
        <w:topLinePunct w:val="0"/>
        <w:bidi w:val="0"/>
        <w:spacing w:line="360" w:lineRule="auto"/>
        <w:ind w:firstLine="672" w:firstLineChars="300"/>
        <w:textAlignment w:val="auto"/>
        <w:rPr>
          <w:color w:val="000000" w:themeColor="text1"/>
          <w:sz w:val="24"/>
        </w:rPr>
      </w:pPr>
      <w:r>
        <w:rPr>
          <w:color w:val="000000" w:themeColor="text1"/>
          <w:sz w:val="24"/>
        </w:rPr>
        <w:t>本公司对上述声明的真实性负责。如有虚假，将依法承担相应责任。</w:t>
      </w:r>
    </w:p>
    <w:p w14:paraId="0B9B66D0">
      <w:pPr>
        <w:keepNext w:val="0"/>
        <w:keepLines w:val="0"/>
        <w:pageBreakBefore w:val="0"/>
        <w:widowControl w:val="0"/>
        <w:kinsoku/>
        <w:wordWrap/>
        <w:overflowPunct/>
        <w:topLinePunct w:val="0"/>
        <w:bidi w:val="0"/>
        <w:spacing w:line="360" w:lineRule="auto"/>
        <w:textAlignment w:val="auto"/>
        <w:rPr>
          <w:color w:val="000000" w:themeColor="text1"/>
          <w:sz w:val="24"/>
        </w:rPr>
      </w:pPr>
    </w:p>
    <w:p w14:paraId="08D21AD3">
      <w:pPr>
        <w:keepNext w:val="0"/>
        <w:keepLines w:val="0"/>
        <w:pageBreakBefore w:val="0"/>
        <w:widowControl w:val="0"/>
        <w:kinsoku/>
        <w:wordWrap/>
        <w:overflowPunct/>
        <w:topLinePunct w:val="0"/>
        <w:bidi w:val="0"/>
        <w:spacing w:line="360" w:lineRule="auto"/>
        <w:textAlignment w:val="auto"/>
        <w:rPr>
          <w:color w:val="000000" w:themeColor="text1"/>
          <w:sz w:val="24"/>
        </w:rPr>
      </w:pPr>
    </w:p>
    <w:p w14:paraId="21513610">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b/>
          <w:bCs/>
          <w:color w:val="000000" w:themeColor="text1"/>
          <w:sz w:val="24"/>
        </w:rPr>
      </w:pPr>
    </w:p>
    <w:p w14:paraId="74569A82">
      <w:pPr>
        <w:keepNext w:val="0"/>
        <w:keepLines w:val="0"/>
        <w:pageBreakBefore w:val="0"/>
        <w:widowControl w:val="0"/>
        <w:kinsoku/>
        <w:wordWrap/>
        <w:overflowPunct/>
        <w:topLinePunct w:val="0"/>
        <w:bidi w:val="0"/>
        <w:adjustRightInd w:val="0"/>
        <w:snapToGrid w:val="0"/>
        <w:spacing w:line="360" w:lineRule="auto"/>
        <w:ind w:firstLine="448" w:firstLineChars="200"/>
        <w:textAlignment w:val="auto"/>
        <w:rPr>
          <w:rFonts w:ascii="宋体"/>
          <w:color w:val="000000" w:themeColor="text1"/>
          <w:sz w:val="24"/>
          <w:u w:val="single"/>
        </w:rPr>
      </w:pPr>
      <w:r>
        <w:rPr>
          <w:rFonts w:hint="eastAsia" w:ascii="宋体"/>
          <w:color w:val="000000" w:themeColor="text1"/>
          <w:sz w:val="24"/>
        </w:rPr>
        <w:t>投标人名称（签章）：</w:t>
      </w:r>
      <w:r>
        <w:rPr>
          <w:rFonts w:hint="eastAsia" w:ascii="宋体"/>
          <w:color w:val="000000" w:themeColor="text1"/>
          <w:sz w:val="24"/>
          <w:u w:val="single"/>
        </w:rPr>
        <w:t xml:space="preserve">                                    </w:t>
      </w:r>
    </w:p>
    <w:p w14:paraId="5D3A688A">
      <w:pPr>
        <w:keepNext w:val="0"/>
        <w:keepLines w:val="0"/>
        <w:pageBreakBefore w:val="0"/>
        <w:widowControl w:val="0"/>
        <w:kinsoku/>
        <w:wordWrap/>
        <w:overflowPunct/>
        <w:topLinePunct w:val="0"/>
        <w:bidi w:val="0"/>
        <w:adjustRightInd w:val="0"/>
        <w:snapToGrid w:val="0"/>
        <w:spacing w:line="360" w:lineRule="auto"/>
        <w:ind w:firstLine="448" w:firstLineChars="200"/>
        <w:textAlignment w:val="auto"/>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21E9D751">
      <w:pPr>
        <w:keepNext w:val="0"/>
        <w:keepLines w:val="0"/>
        <w:pageBreakBefore w:val="0"/>
        <w:widowControl w:val="0"/>
        <w:kinsoku/>
        <w:wordWrap/>
        <w:overflowPunct/>
        <w:topLinePunct w:val="0"/>
        <w:bidi w:val="0"/>
        <w:adjustRightInd w:val="0"/>
        <w:snapToGrid w:val="0"/>
        <w:spacing w:line="360" w:lineRule="auto"/>
        <w:ind w:firstLine="448" w:firstLineChars="200"/>
        <w:textAlignment w:val="auto"/>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66AB975F">
      <w:pPr>
        <w:keepNext w:val="0"/>
        <w:keepLines w:val="0"/>
        <w:pageBreakBefore w:val="0"/>
        <w:widowControl w:val="0"/>
        <w:kinsoku/>
        <w:wordWrap/>
        <w:overflowPunct/>
        <w:topLinePunct w:val="0"/>
        <w:bidi w:val="0"/>
        <w:adjustRightInd w:val="0"/>
        <w:snapToGrid w:val="0"/>
        <w:spacing w:line="360" w:lineRule="auto"/>
        <w:ind w:firstLine="2016" w:firstLineChars="900"/>
        <w:textAlignment w:val="auto"/>
        <w:outlineLvl w:val="0"/>
        <w:rPr>
          <w:rFonts w:ascii="宋体"/>
          <w:color w:val="000000" w:themeColor="text1"/>
          <w:sz w:val="24"/>
        </w:rPr>
      </w:pPr>
      <w:r>
        <w:rPr>
          <w:rFonts w:hint="eastAsia" w:ascii="宋体"/>
          <w:color w:val="000000" w:themeColor="text1"/>
          <w:sz w:val="24"/>
        </w:rPr>
        <w:t xml:space="preserve">                 </w:t>
      </w:r>
    </w:p>
    <w:p w14:paraId="761B3D96">
      <w:pPr>
        <w:keepNext w:val="0"/>
        <w:keepLines w:val="0"/>
        <w:pageBreakBefore w:val="0"/>
        <w:widowControl w:val="0"/>
        <w:kinsoku/>
        <w:wordWrap/>
        <w:overflowPunct/>
        <w:topLinePunct w:val="0"/>
        <w:autoSpaceDE w:val="0"/>
        <w:autoSpaceDN w:val="0"/>
        <w:bidi w:val="0"/>
        <w:adjustRightInd w:val="0"/>
        <w:spacing w:before="156" w:beforeLines="50" w:after="156" w:afterLines="50" w:line="360" w:lineRule="auto"/>
        <w:textAlignment w:val="auto"/>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0DBAD5B">
      <w:pPr>
        <w:rPr>
          <w:color w:val="000000" w:themeColor="text1"/>
        </w:rPr>
      </w:pPr>
    </w:p>
    <w:p w14:paraId="7ACD1E8A">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582EBC0">
      <w:pPr>
        <w:pStyle w:val="5"/>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六、招标文件第一章《投标邀请》中投标人特定资格条件的        证明材料</w:t>
      </w:r>
    </w:p>
    <w:p w14:paraId="24D9FA61">
      <w:pPr>
        <w:rPr>
          <w:rFonts w:hint="eastAsia" w:ascii="宋体" w:hAnsi="宋体" w:cs="宋体"/>
          <w:b w:val="0"/>
          <w:bCs w:val="0"/>
          <w:color w:val="000000" w:themeColor="text1"/>
          <w:kern w:val="0"/>
          <w:sz w:val="24"/>
          <w:szCs w:val="24"/>
          <w:lang w:val="en-US" w:eastAsia="zh-CN"/>
        </w:rPr>
      </w:pPr>
    </w:p>
    <w:p w14:paraId="5986F7F9">
      <w:pPr>
        <w:pStyle w:val="5"/>
        <w:jc w:val="center"/>
        <w:rPr>
          <w:rFonts w:hint="eastAsia" w:asciiTheme="majorEastAsia" w:hAnsiTheme="majorEastAsia" w:eastAsiaTheme="majorEastAsia" w:cstheme="majorEastAsia"/>
          <w:b w:val="0"/>
          <w:bCs w:val="0"/>
          <w:kern w:val="0"/>
          <w:sz w:val="30"/>
          <w:szCs w:val="30"/>
          <w:lang w:val="en-US" w:eastAsia="zh-CN"/>
        </w:rPr>
      </w:pPr>
      <w:r>
        <w:rPr>
          <w:rFonts w:hint="eastAsia" w:asciiTheme="majorEastAsia" w:hAnsiTheme="majorEastAsia" w:eastAsiaTheme="majorEastAsia" w:cstheme="majorEastAsia"/>
          <w:b w:val="0"/>
          <w:bCs w:val="0"/>
          <w:kern w:val="0"/>
          <w:sz w:val="30"/>
          <w:szCs w:val="30"/>
          <w:lang w:val="en-US" w:eastAsia="zh-CN"/>
        </w:rPr>
        <w:t>（如果有，提供）</w:t>
      </w:r>
    </w:p>
    <w:p w14:paraId="0C0DB74C">
      <w:pPr>
        <w:pStyle w:val="5"/>
        <w:jc w:val="center"/>
        <w:rPr>
          <w:rFonts w:hint="eastAsia" w:ascii="黑体" w:hAnsi="黑体" w:eastAsia="黑体"/>
          <w:b w:val="0"/>
          <w:bCs w:val="0"/>
          <w:kern w:val="0"/>
          <w:sz w:val="30"/>
          <w:szCs w:val="30"/>
          <w:lang w:val="en-US" w:eastAsia="zh-CN"/>
        </w:rPr>
      </w:pPr>
    </w:p>
    <w:p w14:paraId="6D3C0BB9">
      <w:pPr>
        <w:pStyle w:val="5"/>
        <w:jc w:val="center"/>
        <w:rPr>
          <w:rFonts w:hint="eastAsia" w:ascii="黑体" w:hAnsi="黑体" w:eastAsia="黑体"/>
          <w:b w:val="0"/>
          <w:bCs w:val="0"/>
          <w:kern w:val="0"/>
          <w:sz w:val="30"/>
          <w:szCs w:val="30"/>
          <w:lang w:val="en-US" w:eastAsia="zh-CN"/>
        </w:rPr>
      </w:pPr>
    </w:p>
    <w:p w14:paraId="6F2DE8C9">
      <w:pPr>
        <w:pStyle w:val="5"/>
        <w:jc w:val="center"/>
        <w:rPr>
          <w:rFonts w:hint="eastAsia" w:ascii="黑体" w:hAnsi="黑体" w:eastAsia="黑体"/>
          <w:b w:val="0"/>
          <w:bCs w:val="0"/>
          <w:kern w:val="0"/>
          <w:sz w:val="30"/>
          <w:szCs w:val="30"/>
          <w:lang w:val="en-US" w:eastAsia="zh-CN"/>
        </w:rPr>
      </w:pPr>
    </w:p>
    <w:p w14:paraId="00786AC9">
      <w:pPr>
        <w:pStyle w:val="5"/>
        <w:jc w:val="center"/>
        <w:rPr>
          <w:rFonts w:hint="eastAsia" w:ascii="黑体" w:hAnsi="黑体" w:eastAsia="黑体"/>
          <w:b w:val="0"/>
          <w:bCs w:val="0"/>
          <w:kern w:val="0"/>
          <w:sz w:val="30"/>
          <w:szCs w:val="30"/>
          <w:lang w:val="en-US" w:eastAsia="zh-CN"/>
        </w:rPr>
      </w:pPr>
    </w:p>
    <w:p w14:paraId="368638DE">
      <w:pPr>
        <w:pStyle w:val="5"/>
        <w:jc w:val="center"/>
        <w:rPr>
          <w:rFonts w:hint="eastAsia" w:ascii="黑体" w:hAnsi="黑体" w:eastAsia="黑体"/>
          <w:b w:val="0"/>
          <w:bCs w:val="0"/>
          <w:kern w:val="0"/>
          <w:sz w:val="30"/>
          <w:szCs w:val="30"/>
          <w:lang w:val="en-US" w:eastAsia="zh-CN"/>
        </w:rPr>
      </w:pPr>
    </w:p>
    <w:p w14:paraId="3FE55150">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37F63ECC">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6667F0D6">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6DB89BF1">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755F5BD3">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4E059673">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40739A1B">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23DB8B21">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2D48ADFB">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35064672">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008E146C">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1D7E7CEE">
      <w:pPr>
        <w:pStyle w:val="4"/>
        <w:numPr>
          <w:ilvl w:val="1"/>
          <w:numId w:val="0"/>
        </w:numPr>
        <w:ind w:left="709" w:leftChars="0"/>
        <w:rPr>
          <w:rFonts w:hint="eastAsia"/>
        </w:rPr>
      </w:pPr>
    </w:p>
    <w:p w14:paraId="289C0A98">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宋体" w:hAnsi="宋体"/>
          <w:color w:val="000000" w:themeColor="text1"/>
          <w:kern w:val="0"/>
          <w:sz w:val="21"/>
          <w:szCs w:val="21"/>
        </w:rPr>
      </w:pPr>
    </w:p>
    <w:p w14:paraId="54EB7FDA">
      <w:pPr>
        <w:pStyle w:val="5"/>
        <w:jc w:val="center"/>
        <w:rPr>
          <w:rFonts w:ascii="宋体" w:hAnsi="宋体"/>
          <w:b w:val="0"/>
          <w:bCs w:val="0"/>
          <w:kern w:val="0"/>
          <w:sz w:val="30"/>
          <w:szCs w:val="30"/>
        </w:rPr>
      </w:pPr>
      <w:r>
        <w:rPr>
          <w:rFonts w:hint="eastAsia" w:ascii="黑体" w:hAnsi="黑体" w:eastAsia="黑体"/>
          <w:b w:val="0"/>
          <w:bCs w:val="0"/>
          <w:kern w:val="0"/>
          <w:sz w:val="30"/>
          <w:szCs w:val="30"/>
          <w:lang w:val="en-US" w:eastAsia="zh-CN"/>
        </w:rPr>
        <w:t>七</w:t>
      </w:r>
      <w:r>
        <w:rPr>
          <w:rFonts w:hint="eastAsia" w:ascii="黑体" w:hAnsi="黑体" w:eastAsia="黑体"/>
          <w:b w:val="0"/>
          <w:bCs w:val="0"/>
          <w:kern w:val="0"/>
          <w:sz w:val="30"/>
          <w:szCs w:val="30"/>
        </w:rPr>
        <w:t>、投标人有关资格条件声明函</w:t>
      </w:r>
    </w:p>
    <w:p w14:paraId="78BBF5D5">
      <w:pPr>
        <w:pStyle w:val="41"/>
        <w:keepNext w:val="0"/>
        <w:keepLines w:val="0"/>
        <w:pageBreakBefore w:val="0"/>
        <w:widowControl w:val="0"/>
        <w:kinsoku/>
        <w:wordWrap/>
        <w:overflowPunct/>
        <w:topLinePunct w:val="0"/>
        <w:bidi w:val="0"/>
        <w:spacing w:line="360" w:lineRule="auto"/>
        <w:ind w:right="77" w:rightChars="40"/>
        <w:textAlignment w:val="auto"/>
        <w:rPr>
          <w:rFonts w:ascii="宋体" w:hAnsi="宋体"/>
          <w:sz w:val="21"/>
          <w:szCs w:val="21"/>
        </w:rPr>
      </w:pPr>
      <w:r>
        <w:rPr>
          <w:rFonts w:hint="eastAsia" w:ascii="宋体" w:hAnsi="宋体"/>
          <w:sz w:val="21"/>
          <w:szCs w:val="21"/>
          <w:u w:val="single"/>
        </w:rPr>
        <w:t xml:space="preserve">   （代理机构）    </w:t>
      </w:r>
      <w:r>
        <w:rPr>
          <w:rFonts w:hint="eastAsia" w:ascii="宋体" w:hAnsi="宋体"/>
          <w:sz w:val="21"/>
          <w:szCs w:val="21"/>
        </w:rPr>
        <w:t>：</w:t>
      </w:r>
    </w:p>
    <w:p w14:paraId="3459E31B">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我方参加贵方组织的</w:t>
      </w:r>
      <w:r>
        <w:rPr>
          <w:rFonts w:hint="eastAsia" w:ascii="宋体" w:hAnsi="宋体"/>
          <w:sz w:val="21"/>
          <w:szCs w:val="21"/>
          <w:u w:val="single"/>
        </w:rPr>
        <w:t xml:space="preserve">        </w:t>
      </w:r>
      <w:r>
        <w:rPr>
          <w:rFonts w:hint="eastAsia" w:ascii="宋体" w:hAnsi="宋体"/>
          <w:sz w:val="21"/>
          <w:szCs w:val="21"/>
        </w:rPr>
        <w:t>（项目名称、项目编号、包号）的投标，现就有关资格条件声明如下：</w:t>
      </w:r>
    </w:p>
    <w:p w14:paraId="5F6A54A5">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我方具备《中华人民共和国政府采购法》第二十二条所规定的条件，并已清楚招标文件的要求及有关文件规定。</w:t>
      </w:r>
    </w:p>
    <w:p w14:paraId="3435DA0C">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（一）具有履行合同所必需的设备和专业技术能力；</w:t>
      </w:r>
    </w:p>
    <w:p w14:paraId="3B262443">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（二）符合“为采购项目提供整体设计、规范编制或者项目管理、监理、检测等服务的供应商，不得再参加该采购项目的其他采购活动”的规定；</w:t>
      </w:r>
    </w:p>
    <w:p w14:paraId="795AC75E">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101DED1B">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2B85E59D">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sz w:val="21"/>
          <w:szCs w:val="21"/>
        </w:rPr>
      </w:pPr>
      <w:r>
        <w:rPr>
          <w:rFonts w:hint="eastAsia" w:ascii="宋体" w:hAnsi="宋体"/>
          <w:sz w:val="21"/>
          <w:szCs w:val="21"/>
        </w:rPr>
        <w:t>我方</w:t>
      </w:r>
      <w:r>
        <w:rPr>
          <w:rFonts w:ascii="宋体" w:hAnsi="宋体"/>
          <w:sz w:val="21"/>
          <w:szCs w:val="21"/>
        </w:rPr>
        <w:t>对上述声明的真实性负责。如有虚假，将依法承担相应责任。</w:t>
      </w:r>
    </w:p>
    <w:p w14:paraId="4CEF951B">
      <w:pPr>
        <w:pStyle w:val="41"/>
        <w:keepNext w:val="0"/>
        <w:keepLines w:val="0"/>
        <w:pageBreakBefore w:val="0"/>
        <w:widowControl w:val="0"/>
        <w:kinsoku/>
        <w:wordWrap/>
        <w:overflowPunct/>
        <w:topLinePunct w:val="0"/>
        <w:bidi w:val="0"/>
        <w:spacing w:line="360" w:lineRule="auto"/>
        <w:ind w:right="77" w:rightChars="40"/>
        <w:textAlignment w:val="auto"/>
        <w:rPr>
          <w:rFonts w:ascii="宋体" w:hAnsi="宋体"/>
          <w:b/>
          <w:sz w:val="21"/>
          <w:szCs w:val="21"/>
        </w:rPr>
      </w:pPr>
    </w:p>
    <w:p w14:paraId="549073C3">
      <w:pPr>
        <w:pStyle w:val="41"/>
        <w:keepNext w:val="0"/>
        <w:keepLines w:val="0"/>
        <w:pageBreakBefore w:val="0"/>
        <w:widowControl w:val="0"/>
        <w:kinsoku/>
        <w:wordWrap/>
        <w:overflowPunct/>
        <w:topLinePunct w:val="0"/>
        <w:bidi w:val="0"/>
        <w:spacing w:line="360" w:lineRule="auto"/>
        <w:ind w:right="77" w:rightChars="40"/>
        <w:textAlignment w:val="auto"/>
        <w:rPr>
          <w:rFonts w:ascii="宋体" w:hAnsi="宋体"/>
          <w:b/>
          <w:sz w:val="21"/>
          <w:szCs w:val="21"/>
        </w:rPr>
      </w:pPr>
    </w:p>
    <w:p w14:paraId="2292AB4D">
      <w:pPr>
        <w:pStyle w:val="41"/>
        <w:keepNext w:val="0"/>
        <w:keepLines w:val="0"/>
        <w:pageBreakBefore w:val="0"/>
        <w:widowControl w:val="0"/>
        <w:kinsoku/>
        <w:wordWrap/>
        <w:overflowPunct/>
        <w:topLinePunct w:val="0"/>
        <w:bidi w:val="0"/>
        <w:spacing w:line="360" w:lineRule="auto"/>
        <w:ind w:right="77" w:rightChars="40" w:firstLine="388" w:firstLineChars="200"/>
        <w:textAlignment w:val="auto"/>
        <w:rPr>
          <w:rFonts w:ascii="宋体" w:hAnsi="宋体"/>
          <w:b/>
          <w:sz w:val="21"/>
          <w:szCs w:val="21"/>
        </w:rPr>
      </w:pPr>
    </w:p>
    <w:p w14:paraId="0277F0CB">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sz w:val="21"/>
          <w:szCs w:val="21"/>
          <w:u w:val="single"/>
        </w:rPr>
      </w:pPr>
      <w:r>
        <w:rPr>
          <w:rFonts w:hint="eastAsia" w:ascii="宋体"/>
          <w:sz w:val="21"/>
          <w:szCs w:val="21"/>
        </w:rPr>
        <w:t>投标人名称（签章）：</w:t>
      </w:r>
      <w:r>
        <w:rPr>
          <w:rFonts w:hint="eastAsia" w:ascii="宋体"/>
          <w:sz w:val="21"/>
          <w:szCs w:val="21"/>
          <w:u w:val="single"/>
        </w:rPr>
        <w:t xml:space="preserve">                                    </w:t>
      </w:r>
    </w:p>
    <w:p w14:paraId="52BA1D5F">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kern w:val="0"/>
          <w:sz w:val="21"/>
          <w:szCs w:val="21"/>
        </w:rPr>
      </w:pPr>
      <w:r>
        <w:rPr>
          <w:rFonts w:hint="eastAsia" w:ascii="宋体" w:hAnsi="宋体"/>
          <w:snapToGrid w:val="0"/>
          <w:kern w:val="0"/>
          <w:sz w:val="21"/>
          <w:szCs w:val="21"/>
        </w:rPr>
        <w:t>法定代表人（单位负责人）</w:t>
      </w:r>
    </w:p>
    <w:p w14:paraId="072E6EBC">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kern w:val="0"/>
          <w:sz w:val="21"/>
          <w:szCs w:val="21"/>
        </w:rPr>
      </w:pPr>
      <w:r>
        <w:rPr>
          <w:rFonts w:hint="eastAsia" w:ascii="宋体" w:hAnsi="宋体"/>
          <w:snapToGrid w:val="0"/>
          <w:kern w:val="0"/>
          <w:sz w:val="21"/>
          <w:szCs w:val="21"/>
        </w:rPr>
        <w:t>或授权代表（签章）</w:t>
      </w:r>
      <w:r>
        <w:rPr>
          <w:rFonts w:hint="eastAsia" w:ascii="宋体"/>
          <w:sz w:val="21"/>
          <w:szCs w:val="21"/>
        </w:rPr>
        <w:t>：</w:t>
      </w:r>
      <w:r>
        <w:rPr>
          <w:rFonts w:hint="eastAsia" w:ascii="宋体"/>
          <w:sz w:val="21"/>
          <w:szCs w:val="21"/>
          <w:u w:val="single"/>
        </w:rPr>
        <w:t xml:space="preserve">                                </w:t>
      </w:r>
    </w:p>
    <w:p w14:paraId="671BE46F">
      <w:pPr>
        <w:keepNext w:val="0"/>
        <w:keepLines w:val="0"/>
        <w:pageBreakBefore w:val="0"/>
        <w:widowControl w:val="0"/>
        <w:kinsoku/>
        <w:wordWrap/>
        <w:overflowPunct/>
        <w:topLinePunct w:val="0"/>
        <w:bidi w:val="0"/>
        <w:adjustRightInd w:val="0"/>
        <w:snapToGrid w:val="0"/>
        <w:spacing w:line="360" w:lineRule="auto"/>
        <w:ind w:firstLine="1746" w:firstLineChars="900"/>
        <w:textAlignment w:val="auto"/>
        <w:outlineLvl w:val="0"/>
        <w:rPr>
          <w:rFonts w:ascii="宋体"/>
          <w:sz w:val="21"/>
          <w:szCs w:val="21"/>
        </w:rPr>
      </w:pPr>
      <w:r>
        <w:rPr>
          <w:rFonts w:hint="eastAsia" w:ascii="宋体"/>
          <w:sz w:val="21"/>
          <w:szCs w:val="21"/>
        </w:rPr>
        <w:t xml:space="preserve">                 </w:t>
      </w:r>
    </w:p>
    <w:p w14:paraId="51F4505A">
      <w:pPr>
        <w:keepNext w:val="0"/>
        <w:keepLines w:val="0"/>
        <w:pageBreakBefore w:val="0"/>
        <w:widowControl w:val="0"/>
        <w:kinsoku/>
        <w:wordWrap/>
        <w:overflowPunct/>
        <w:topLinePunct w:val="0"/>
        <w:autoSpaceDE w:val="0"/>
        <w:autoSpaceDN w:val="0"/>
        <w:bidi w:val="0"/>
        <w:adjustRightInd w:val="0"/>
        <w:spacing w:before="156" w:beforeLines="50" w:after="156" w:afterLines="50" w:line="360" w:lineRule="auto"/>
        <w:textAlignment w:val="auto"/>
        <w:rPr>
          <w:rFonts w:ascii="宋体" w:hAnsi="宋体"/>
          <w:kern w:val="0"/>
          <w:sz w:val="21"/>
          <w:szCs w:val="21"/>
        </w:rPr>
      </w:pPr>
      <w:r>
        <w:rPr>
          <w:rFonts w:hint="eastAsia" w:ascii="宋体"/>
          <w:sz w:val="21"/>
          <w:szCs w:val="21"/>
        </w:rPr>
        <w:t xml:space="preserve">    日期：</w:t>
      </w:r>
      <w:r>
        <w:rPr>
          <w:rFonts w:hint="eastAsia" w:ascii="宋体"/>
          <w:sz w:val="21"/>
          <w:szCs w:val="21"/>
          <w:u w:val="single"/>
        </w:rPr>
        <w:t xml:space="preserve">        </w:t>
      </w:r>
      <w:r>
        <w:rPr>
          <w:rFonts w:hint="eastAsia" w:ascii="宋体"/>
          <w:sz w:val="21"/>
          <w:szCs w:val="21"/>
        </w:rPr>
        <w:t>年</w:t>
      </w:r>
      <w:r>
        <w:rPr>
          <w:rFonts w:hint="eastAsia" w:ascii="宋体"/>
          <w:sz w:val="21"/>
          <w:szCs w:val="21"/>
          <w:u w:val="single"/>
        </w:rPr>
        <w:t xml:space="preserve">     </w:t>
      </w:r>
      <w:r>
        <w:rPr>
          <w:rFonts w:hint="eastAsia" w:ascii="宋体"/>
          <w:sz w:val="21"/>
          <w:szCs w:val="21"/>
        </w:rPr>
        <w:t>月</w:t>
      </w:r>
      <w:r>
        <w:rPr>
          <w:rFonts w:hint="eastAsia" w:ascii="宋体"/>
          <w:sz w:val="21"/>
          <w:szCs w:val="21"/>
          <w:u w:val="single"/>
        </w:rPr>
        <w:t xml:space="preserve">     </w:t>
      </w:r>
      <w:r>
        <w:rPr>
          <w:rFonts w:hint="eastAsia" w:ascii="宋体"/>
          <w:sz w:val="21"/>
          <w:szCs w:val="21"/>
        </w:rPr>
        <w:t>日</w:t>
      </w:r>
    </w:p>
    <w:p w14:paraId="6B1F8F65">
      <w:pPr>
        <w:pStyle w:val="41"/>
        <w:ind w:right="77" w:rightChars="40"/>
        <w:rPr>
          <w:rFonts w:ascii="宋体" w:hAnsi="宋体"/>
          <w:color w:val="000000" w:themeColor="text1"/>
          <w:sz w:val="24"/>
          <w:szCs w:val="24"/>
        </w:rPr>
      </w:pPr>
    </w:p>
    <w:p w14:paraId="6AB4702D">
      <w:pPr>
        <w:autoSpaceDE w:val="0"/>
        <w:autoSpaceDN w:val="0"/>
        <w:adjustRightInd w:val="0"/>
        <w:spacing w:before="156" w:beforeLines="50" w:after="156" w:afterLines="50"/>
        <w:jc w:val="center"/>
        <w:rPr>
          <w:rFonts w:ascii="宋体" w:hAnsi="宋体"/>
          <w:color w:val="000000" w:themeColor="text1"/>
          <w:kern w:val="0"/>
          <w:sz w:val="24"/>
        </w:rPr>
      </w:pPr>
    </w:p>
    <w:p w14:paraId="40DB8619">
      <w:pPr>
        <w:autoSpaceDE w:val="0"/>
        <w:autoSpaceDN w:val="0"/>
        <w:adjustRightInd w:val="0"/>
        <w:spacing w:before="156" w:beforeLines="50" w:after="156" w:afterLines="50"/>
        <w:jc w:val="center"/>
        <w:rPr>
          <w:rFonts w:ascii="宋体" w:hAnsi="宋体"/>
          <w:color w:val="000000" w:themeColor="text1"/>
          <w:kern w:val="0"/>
          <w:sz w:val="24"/>
        </w:rPr>
      </w:pPr>
    </w:p>
    <w:p w14:paraId="2734D29F">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lang w:val="en-US" w:eastAsia="zh-CN"/>
        </w:rPr>
        <w:t>八</w:t>
      </w:r>
      <w:r>
        <w:rPr>
          <w:rFonts w:hint="eastAsia" w:ascii="黑体" w:hAnsi="黑体" w:eastAsia="黑体"/>
          <w:b w:val="0"/>
          <w:bCs w:val="0"/>
          <w:color w:val="000000" w:themeColor="text1"/>
          <w:kern w:val="0"/>
          <w:sz w:val="30"/>
          <w:szCs w:val="30"/>
        </w:rPr>
        <w:t>、投标人认为需提供的其它相关资格证明材料</w:t>
      </w:r>
    </w:p>
    <w:p w14:paraId="07F282D6">
      <w:pPr>
        <w:outlineLvl w:val="1"/>
        <w:rPr>
          <w:rStyle w:val="23"/>
          <w:rFonts w:hint="eastAsia" w:ascii="宋体" w:hAnsi="宋体" w:cs="宋体"/>
          <w:b w:val="0"/>
          <w:bCs w:val="0"/>
          <w:color w:val="000000" w:themeColor="text1"/>
          <w:kern w:val="0"/>
          <w:sz w:val="24"/>
          <w:szCs w:val="24"/>
          <w:lang w:val="en-US" w:eastAsia="zh-CN"/>
        </w:rPr>
      </w:pPr>
    </w:p>
    <w:p w14:paraId="217F92E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Style w:val="23"/>
          <w:rFonts w:hint="eastAsia" w:ascii="宋体" w:hAnsi="宋体" w:cs="宋体"/>
          <w:b w:val="0"/>
          <w:bCs w:val="0"/>
          <w:color w:val="000000" w:themeColor="text1"/>
          <w:kern w:val="0"/>
          <w:sz w:val="21"/>
          <w:szCs w:val="21"/>
          <w:lang w:val="en-US" w:eastAsia="zh-CN"/>
        </w:rPr>
      </w:pPr>
      <w:r>
        <w:rPr>
          <w:rStyle w:val="23"/>
          <w:rFonts w:hint="eastAsia" w:ascii="宋体" w:hAnsi="宋体" w:cs="宋体"/>
          <w:b w:val="0"/>
          <w:bCs w:val="0"/>
          <w:color w:val="000000" w:themeColor="text1"/>
          <w:kern w:val="0"/>
          <w:sz w:val="21"/>
          <w:szCs w:val="21"/>
          <w:lang w:val="en-US" w:eastAsia="zh-CN"/>
        </w:rPr>
        <w:t>附：</w:t>
      </w:r>
    </w:p>
    <w:p w14:paraId="230FFC69">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3"/>
          <w:rFonts w:hint="default" w:ascii="宋体" w:hAnsi="宋体" w:cs="宋体"/>
          <w:b w:val="0"/>
          <w:bCs w:val="0"/>
          <w:kern w:val="0"/>
          <w:sz w:val="21"/>
          <w:szCs w:val="21"/>
          <w:lang w:val="en-US" w:eastAsia="zh-CN"/>
        </w:rPr>
      </w:pPr>
      <w:r>
        <w:rPr>
          <w:rStyle w:val="23"/>
          <w:rFonts w:hint="eastAsia" w:ascii="宋体" w:hAnsi="宋体" w:cs="宋体"/>
          <w:b w:val="0"/>
          <w:bCs w:val="0"/>
          <w:kern w:val="0"/>
          <w:sz w:val="21"/>
          <w:szCs w:val="21"/>
          <w:lang w:val="en-US" w:eastAsia="zh-CN"/>
        </w:rPr>
        <w:t>1、获取采购文件回执函；</w:t>
      </w:r>
    </w:p>
    <w:p w14:paraId="7840527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3"/>
          <w:rFonts w:hint="default" w:ascii="宋体" w:hAnsi="宋体" w:cs="宋体"/>
          <w:b w:val="0"/>
          <w:bCs w:val="0"/>
          <w:kern w:val="0"/>
          <w:sz w:val="21"/>
          <w:szCs w:val="21"/>
          <w:lang w:val="en-US" w:eastAsia="zh-CN"/>
        </w:rPr>
      </w:pPr>
      <w:r>
        <w:rPr>
          <w:rStyle w:val="23"/>
          <w:rFonts w:hint="eastAsia" w:ascii="宋体" w:hAnsi="宋体" w:cs="宋体"/>
          <w:b w:val="0"/>
          <w:bCs w:val="0"/>
          <w:kern w:val="0"/>
          <w:sz w:val="21"/>
          <w:szCs w:val="21"/>
          <w:lang w:val="en-US" w:eastAsia="zh-CN"/>
        </w:rPr>
        <w:t>2、投标供应商提供的信用承诺函（见附件）；</w:t>
      </w:r>
    </w:p>
    <w:p w14:paraId="7C4999D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3"/>
          <w:rFonts w:ascii="宋体" w:hAnsi="宋体" w:cs="宋体"/>
          <w:b w:val="0"/>
          <w:bCs w:val="0"/>
          <w:kern w:val="0"/>
          <w:sz w:val="21"/>
          <w:szCs w:val="21"/>
        </w:rPr>
      </w:pPr>
      <w:r>
        <w:rPr>
          <w:rStyle w:val="23"/>
          <w:rFonts w:hint="eastAsia" w:ascii="宋体" w:hAnsi="宋体" w:cs="宋体"/>
          <w:b w:val="0"/>
          <w:bCs w:val="0"/>
          <w:kern w:val="0"/>
          <w:sz w:val="21"/>
          <w:szCs w:val="21"/>
          <w:lang w:val="en-US" w:eastAsia="zh-CN"/>
        </w:rPr>
        <w:t>3、</w:t>
      </w:r>
      <w:r>
        <w:rPr>
          <w:rStyle w:val="23"/>
          <w:rFonts w:hint="eastAsia" w:ascii="宋体" w:hAnsi="宋体" w:cs="宋体"/>
          <w:b w:val="0"/>
          <w:bCs w:val="0"/>
          <w:kern w:val="0"/>
          <w:sz w:val="21"/>
          <w:szCs w:val="21"/>
        </w:rPr>
        <w:t>良好信用记录查询；</w:t>
      </w:r>
    </w:p>
    <w:p w14:paraId="7B7C01D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23"/>
          <w:rFonts w:ascii="宋体" w:hAnsi="宋体" w:cs="宋体"/>
          <w:b w:val="0"/>
          <w:bCs w:val="0"/>
          <w:kern w:val="0"/>
          <w:sz w:val="21"/>
          <w:szCs w:val="21"/>
        </w:rPr>
      </w:pPr>
      <w:r>
        <w:rPr>
          <w:rStyle w:val="23"/>
          <w:rFonts w:hint="eastAsia" w:ascii="宋体" w:hAnsi="宋体" w:cs="宋体"/>
          <w:b w:val="0"/>
          <w:bCs w:val="0"/>
          <w:kern w:val="0"/>
          <w:sz w:val="21"/>
          <w:szCs w:val="21"/>
          <w:lang w:val="en-US" w:eastAsia="zh-CN"/>
        </w:rPr>
        <w:t>4、</w:t>
      </w:r>
      <w:r>
        <w:rPr>
          <w:rStyle w:val="23"/>
          <w:rFonts w:hint="eastAsia" w:ascii="宋体" w:hAnsi="宋体" w:cs="宋体"/>
          <w:b w:val="0"/>
          <w:bCs w:val="0"/>
          <w:kern w:val="0"/>
          <w:sz w:val="21"/>
          <w:szCs w:val="21"/>
        </w:rPr>
        <w:t>投标人认为需要提供的其他相关资格证明材料。</w:t>
      </w:r>
    </w:p>
    <w:p w14:paraId="22F17C2F">
      <w:pPr>
        <w:pStyle w:val="16"/>
        <w:rPr>
          <w:rFonts w:hint="eastAsia"/>
          <w:lang w:val="en-US" w:eastAsia="zh-CN"/>
        </w:rPr>
      </w:pPr>
    </w:p>
    <w:p w14:paraId="23B2DCA4">
      <w:pPr>
        <w:rPr>
          <w:rStyle w:val="23"/>
          <w:rFonts w:hint="eastAsia" w:ascii="宋体" w:hAnsi="宋体" w:cs="宋体"/>
          <w:color w:val="000000" w:themeColor="text1"/>
          <w:kern w:val="0"/>
          <w:sz w:val="52"/>
          <w:szCs w:val="52"/>
        </w:rPr>
      </w:pPr>
    </w:p>
    <w:p w14:paraId="54BC6F2B">
      <w:pPr>
        <w:rPr>
          <w:rStyle w:val="23"/>
          <w:rFonts w:ascii="宋体" w:hAnsi="宋体" w:cs="宋体"/>
          <w:color w:val="000000" w:themeColor="text1"/>
          <w:kern w:val="0"/>
          <w:sz w:val="52"/>
          <w:szCs w:val="52"/>
        </w:rPr>
      </w:pPr>
      <w:r>
        <w:rPr>
          <w:rStyle w:val="23"/>
          <w:rFonts w:hint="eastAsia" w:ascii="宋体" w:hAnsi="宋体" w:cs="宋体"/>
          <w:color w:val="000000" w:themeColor="text1"/>
          <w:kern w:val="0"/>
          <w:sz w:val="52"/>
          <w:szCs w:val="52"/>
        </w:rPr>
        <w:br w:type="page"/>
      </w:r>
    </w:p>
    <w:p w14:paraId="4F01978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sz w:val="21"/>
          <w:szCs w:val="21"/>
        </w:rPr>
      </w:pP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w:t>
      </w:r>
    </w:p>
    <w:p w14:paraId="2878A2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企业投标保证金信用承诺函</w:t>
      </w:r>
    </w:p>
    <w:p w14:paraId="45691B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val="0"/>
          <w:bCs/>
          <w:sz w:val="21"/>
          <w:szCs w:val="21"/>
          <w:u w:val="single"/>
          <w:lang w:eastAsia="zh-CN"/>
        </w:rPr>
      </w:pPr>
      <w:r>
        <w:rPr>
          <w:rFonts w:hint="eastAsia" w:ascii="宋体" w:hAnsi="宋体" w:eastAsia="宋体" w:cs="宋体"/>
          <w:b w:val="0"/>
          <w:bCs/>
          <w:sz w:val="21"/>
          <w:szCs w:val="21"/>
          <w:lang w:eastAsia="zh-CN"/>
        </w:rPr>
        <w:t>（模</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板）</w:t>
      </w:r>
    </w:p>
    <w:p w14:paraId="173417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u w:val="single"/>
          <w:lang w:eastAsia="zh-CN"/>
        </w:rPr>
        <w:t>（</w:t>
      </w:r>
      <w:r>
        <w:rPr>
          <w:rFonts w:hint="eastAsia" w:ascii="宋体" w:hAnsi="宋体" w:eastAsia="宋体" w:cs="宋体"/>
          <w:b w:val="0"/>
          <w:bCs/>
          <w:sz w:val="21"/>
          <w:szCs w:val="21"/>
          <w:u w:val="single"/>
        </w:rPr>
        <w:t>招标单位名称</w:t>
      </w:r>
      <w:r>
        <w:rPr>
          <w:rFonts w:hint="eastAsia" w:ascii="宋体" w:hAnsi="宋体" w:eastAsia="宋体" w:cs="宋体"/>
          <w:b w:val="0"/>
          <w:bCs/>
          <w:sz w:val="21"/>
          <w:szCs w:val="21"/>
          <w:u w:val="single"/>
          <w:lang w:eastAsia="zh-CN"/>
        </w:rPr>
        <w:t>）</w:t>
      </w:r>
      <w:r>
        <w:rPr>
          <w:rFonts w:hint="eastAsia" w:ascii="宋体" w:hAnsi="宋体" w:eastAsia="宋体" w:cs="宋体"/>
          <w:b w:val="0"/>
          <w:bCs/>
          <w:sz w:val="21"/>
          <w:szCs w:val="21"/>
        </w:rPr>
        <w:t>：</w:t>
      </w:r>
    </w:p>
    <w:p w14:paraId="28A71E43">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14:paraId="37DADD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明，对提交的信用承诺函真实性、合法性、有效性负责。并自愿做出以下承诺：</w:t>
      </w:r>
    </w:p>
    <w:p w14:paraId="3A6A2C7C">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u w:val="single"/>
          <w:lang w:val="en-US" w:eastAsia="zh-CN"/>
        </w:rPr>
      </w:pPr>
      <w:r>
        <w:rPr>
          <w:rFonts w:hint="eastAsia" w:ascii="宋体" w:hAnsi="宋体" w:eastAsia="宋体" w:cs="宋体"/>
          <w:b w:val="0"/>
          <w:bCs/>
          <w:sz w:val="21"/>
          <w:szCs w:val="21"/>
        </w:rPr>
        <w:t>单位名称：</w:t>
      </w:r>
      <w:r>
        <w:rPr>
          <w:rFonts w:hint="eastAsia" w:ascii="宋体" w:hAnsi="宋体" w:eastAsia="宋体" w:cs="宋体"/>
          <w:b w:val="0"/>
          <w:bCs/>
          <w:sz w:val="21"/>
          <w:szCs w:val="21"/>
          <w:u w:val="single"/>
          <w:lang w:val="en-US" w:eastAsia="zh-CN"/>
        </w:rPr>
        <w:t xml:space="preserve">                                   </w:t>
      </w:r>
    </w:p>
    <w:p w14:paraId="49863854">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单位地址和联系电话：</w:t>
      </w:r>
      <w:r>
        <w:rPr>
          <w:rFonts w:hint="eastAsia" w:ascii="宋体" w:hAnsi="宋体" w:eastAsia="宋体" w:cs="宋体"/>
          <w:b w:val="0"/>
          <w:bCs/>
          <w:sz w:val="21"/>
          <w:szCs w:val="21"/>
          <w:u w:val="single"/>
          <w:lang w:val="en-US" w:eastAsia="zh-CN"/>
        </w:rPr>
        <w:t xml:space="preserve">                         </w:t>
      </w:r>
    </w:p>
    <w:p w14:paraId="1756C3CD">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统一社会信用代码：</w:t>
      </w:r>
      <w:r>
        <w:rPr>
          <w:rFonts w:hint="eastAsia" w:ascii="宋体" w:hAnsi="宋体" w:eastAsia="宋体" w:cs="宋体"/>
          <w:b w:val="0"/>
          <w:bCs/>
          <w:sz w:val="21"/>
          <w:szCs w:val="21"/>
          <w:u w:val="single"/>
          <w:lang w:val="en-US" w:eastAsia="zh-CN"/>
        </w:rPr>
        <w:t xml:space="preserve">                           </w:t>
      </w:r>
    </w:p>
    <w:p w14:paraId="08E75496">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法定代表人：</w:t>
      </w:r>
      <w:r>
        <w:rPr>
          <w:rFonts w:hint="eastAsia" w:ascii="宋体" w:hAnsi="宋体" w:eastAsia="宋体" w:cs="宋体"/>
          <w:b w:val="0"/>
          <w:bCs/>
          <w:sz w:val="21"/>
          <w:szCs w:val="21"/>
          <w:u w:val="single"/>
          <w:lang w:val="en-US" w:eastAsia="zh-CN"/>
        </w:rPr>
        <w:t xml:space="preserve">                                 </w:t>
      </w:r>
    </w:p>
    <w:p w14:paraId="1999C851">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法定代表人电话：</w:t>
      </w:r>
      <w:r>
        <w:rPr>
          <w:rFonts w:hint="eastAsia" w:ascii="宋体" w:hAnsi="宋体" w:eastAsia="宋体" w:cs="宋体"/>
          <w:b w:val="0"/>
          <w:bCs/>
          <w:sz w:val="21"/>
          <w:szCs w:val="21"/>
          <w:u w:val="single"/>
          <w:lang w:val="en-US" w:eastAsia="zh-CN"/>
        </w:rPr>
        <w:t xml:space="preserve">                             </w:t>
      </w:r>
    </w:p>
    <w:p w14:paraId="4871535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sz w:val="21"/>
          <w:szCs w:val="21"/>
        </w:rPr>
        <w:t>本单位具备响应参与</w:t>
      </w:r>
      <w:r>
        <w:rPr>
          <w:rFonts w:hint="eastAsia" w:ascii="宋体" w:hAnsi="宋体" w:eastAsia="宋体" w:cs="宋体"/>
          <w:b w:val="0"/>
          <w:bCs/>
          <w:sz w:val="21"/>
          <w:szCs w:val="21"/>
          <w:u w:val="single"/>
          <w:lang w:eastAsia="zh-CN"/>
        </w:rPr>
        <w:t>（</w:t>
      </w:r>
      <w:r>
        <w:rPr>
          <w:rFonts w:hint="eastAsia" w:ascii="宋体" w:hAnsi="宋体" w:eastAsia="宋体" w:cs="宋体"/>
          <w:b w:val="0"/>
          <w:bCs/>
          <w:sz w:val="21"/>
          <w:szCs w:val="21"/>
          <w:u w:val="single"/>
        </w:rPr>
        <w:t>项目名称</w:t>
      </w:r>
      <w:r>
        <w:rPr>
          <w:rFonts w:hint="eastAsia" w:ascii="宋体" w:hAnsi="宋体" w:eastAsia="宋体" w:cs="宋体"/>
          <w:b w:val="0"/>
          <w:bCs/>
          <w:sz w:val="21"/>
          <w:szCs w:val="21"/>
          <w:u w:val="single"/>
          <w:lang w:eastAsia="zh-CN"/>
        </w:rPr>
        <w:t>）</w:t>
      </w:r>
      <w:r>
        <w:rPr>
          <w:rFonts w:hint="eastAsia" w:ascii="宋体" w:hAnsi="宋体" w:eastAsia="宋体" w:cs="宋体"/>
          <w:b w:val="0"/>
          <w:bCs/>
          <w:sz w:val="21"/>
          <w:szCs w:val="21"/>
        </w:rPr>
        <w:t>的招标条件和能力，自愿参加该项目投标，保证严格遵守《</w:t>
      </w:r>
      <w:r>
        <w:rPr>
          <w:rFonts w:hint="eastAsia" w:ascii="宋体" w:hAnsi="宋体" w:eastAsia="宋体" w:cs="宋体"/>
          <w:b w:val="0"/>
          <w:bCs/>
          <w:sz w:val="21"/>
          <w:szCs w:val="21"/>
          <w:lang w:val="en-US" w:eastAsia="zh-CN"/>
        </w:rPr>
        <w:t>中华人民共</w:t>
      </w:r>
    </w:p>
    <w:p w14:paraId="1536C0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和国政府采购法</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color w:val="auto"/>
          <w:sz w:val="21"/>
          <w:szCs w:val="21"/>
        </w:rPr>
        <w:t>《中华人民共和国招标投标法》</w:t>
      </w:r>
      <w:r>
        <w:rPr>
          <w:rFonts w:hint="eastAsia" w:ascii="宋体" w:hAnsi="宋体" w:eastAsia="宋体" w:cs="宋体"/>
          <w:b w:val="0"/>
          <w:bCs/>
          <w:sz w:val="21"/>
          <w:szCs w:val="21"/>
        </w:rPr>
        <w:t>及相关法律法规，依法诚信守约，无条件遵守招标投标活动的各项规定。</w:t>
      </w:r>
    </w:p>
    <w:p w14:paraId="69F52C1B">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二、本单位及法定代表人在“</w:t>
      </w:r>
      <w:r>
        <w:rPr>
          <w:rFonts w:hint="eastAsia" w:ascii="宋体" w:hAnsi="宋体" w:eastAsia="宋体" w:cs="宋体"/>
          <w:b w:val="0"/>
          <w:bCs/>
          <w:sz w:val="21"/>
          <w:szCs w:val="21"/>
          <w:lang w:val="en-US" w:eastAsia="zh-CN"/>
        </w:rPr>
        <w:t>国家企业信用信息公示系统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中未被列入严重违法失信企业名单（黑名单），未被</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信用中国</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网站、</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信用中国</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吉林</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网站或者各级信用信息共享平台中列入失信被执行人名单，近3年内投标人或其法定代表人、拟委任的项目负责人未在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中国裁判文书网”</w:t>
      </w:r>
      <w:r>
        <w:rPr>
          <w:rFonts w:hint="eastAsia" w:ascii="宋体" w:hAnsi="宋体" w:eastAsia="宋体" w:cs="宋体"/>
          <w:b w:val="0"/>
          <w:bCs/>
          <w:sz w:val="21"/>
          <w:szCs w:val="21"/>
          <w:lang w:val="en-US" w:eastAsia="zh-CN"/>
        </w:rPr>
        <w:t>上有行贿罪行为</w:t>
      </w:r>
      <w:r>
        <w:rPr>
          <w:rFonts w:hint="eastAsia" w:ascii="宋体" w:hAnsi="宋体" w:eastAsia="宋体" w:cs="宋体"/>
          <w:b w:val="0"/>
          <w:bCs/>
          <w:sz w:val="21"/>
          <w:szCs w:val="21"/>
        </w:rPr>
        <w:t>；本单位和项目负责人近</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年内没有因围串标、弄虚作假、以他人名义投标、骗取中标、转包、违法分包等违法行为受到有关行政部门处罚。</w:t>
      </w:r>
    </w:p>
    <w:p w14:paraId="69E80439">
      <w:pPr>
        <w:keepNext w:val="0"/>
        <w:keepLines w:val="0"/>
        <w:pageBreakBefore w:val="0"/>
        <w:widowControl w:val="0"/>
        <w:kinsoku/>
        <w:wordWrap/>
        <w:overflowPunct/>
        <w:topLinePunct w:val="0"/>
        <w:autoSpaceDE/>
        <w:autoSpaceDN/>
        <w:bidi w:val="0"/>
        <w:adjustRightInd/>
        <w:snapToGrid/>
        <w:spacing w:line="360" w:lineRule="auto"/>
        <w:ind w:firstLine="291" w:firstLineChars="15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w:t>
      </w:r>
      <w:r>
        <w:rPr>
          <w:rFonts w:hint="eastAsia" w:ascii="宋体" w:hAnsi="宋体" w:eastAsia="宋体" w:cs="宋体"/>
          <w:b w:val="0"/>
          <w:bCs/>
          <w:sz w:val="21"/>
          <w:szCs w:val="21"/>
          <w:lang w:val="en-US" w:eastAsia="zh-CN"/>
        </w:rPr>
        <w:t>信用修复前自动放弃</w:t>
      </w:r>
      <w:r>
        <w:rPr>
          <w:rFonts w:hint="eastAsia" w:ascii="宋体" w:hAnsi="宋体" w:eastAsia="宋体" w:cs="宋体"/>
          <w:b w:val="0"/>
          <w:bCs/>
          <w:sz w:val="21"/>
          <w:szCs w:val="21"/>
        </w:rPr>
        <w:t>享受在吉林省</w:t>
      </w:r>
      <w:r>
        <w:rPr>
          <w:rFonts w:hint="eastAsia" w:ascii="宋体" w:hAnsi="宋体" w:eastAsia="宋体" w:cs="宋体"/>
          <w:b w:val="0"/>
          <w:bCs/>
          <w:sz w:val="21"/>
          <w:szCs w:val="21"/>
          <w:lang w:val="en-US" w:eastAsia="zh-CN"/>
        </w:rPr>
        <w:t>政府采购</w:t>
      </w:r>
      <w:r>
        <w:rPr>
          <w:rFonts w:hint="eastAsia" w:ascii="宋体" w:hAnsi="宋体" w:eastAsia="宋体" w:cs="宋体"/>
          <w:b w:val="0"/>
          <w:bCs/>
          <w:sz w:val="21"/>
          <w:szCs w:val="21"/>
        </w:rPr>
        <w:t>项目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吉林省工程建设项目投标中使用“企</w:t>
      </w:r>
    </w:p>
    <w:p w14:paraId="6EE26C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业投标保证金信用承诺函”</w:t>
      </w:r>
      <w:r>
        <w:rPr>
          <w:rFonts w:hint="eastAsia" w:ascii="宋体" w:hAnsi="宋体" w:eastAsia="宋体" w:cs="宋体"/>
          <w:b w:val="0"/>
          <w:bCs/>
          <w:sz w:val="21"/>
          <w:szCs w:val="21"/>
          <w:lang w:val="en-US" w:eastAsia="zh-CN"/>
        </w:rPr>
        <w:t>和其他涉及投标保证金</w:t>
      </w:r>
      <w:r>
        <w:rPr>
          <w:rFonts w:hint="eastAsia" w:ascii="宋体" w:hAnsi="宋体" w:eastAsia="宋体" w:cs="宋体"/>
          <w:b w:val="0"/>
          <w:bCs/>
          <w:sz w:val="21"/>
          <w:szCs w:val="21"/>
        </w:rPr>
        <w:t>优惠政策。并承诺：</w:t>
      </w:r>
    </w:p>
    <w:p w14:paraId="4C06DF60">
      <w:pPr>
        <w:keepNext w:val="0"/>
        <w:keepLines w:val="0"/>
        <w:pageBreakBefore w:val="0"/>
        <w:widowControl w:val="0"/>
        <w:kinsoku/>
        <w:wordWrap/>
        <w:overflowPunct/>
        <w:topLinePunct w:val="0"/>
        <w:autoSpaceDE/>
        <w:autoSpaceDN/>
        <w:bidi w:val="0"/>
        <w:adjustRightInd/>
        <w:snapToGrid/>
        <w:spacing w:line="360" w:lineRule="auto"/>
        <w:ind w:firstLine="291" w:firstLineChars="15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（一）按招标文件约定，以现金方式补交投标保证金，并遵守招标人退还保证金的有关规定。</w:t>
      </w:r>
    </w:p>
    <w:p w14:paraId="6B87D18C">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若未按承诺补缴现金投标保证金，招标人提起法律诉讼，本单位承担相关诉讼费用。</w:t>
      </w:r>
    </w:p>
    <w:p w14:paraId="209BD15E">
      <w:pPr>
        <w:keepNext w:val="0"/>
        <w:keepLines w:val="0"/>
        <w:pageBreakBefore w:val="0"/>
        <w:widowControl w:val="0"/>
        <w:kinsoku/>
        <w:wordWrap/>
        <w:overflowPunct/>
        <w:topLinePunct w:val="0"/>
        <w:autoSpaceDE/>
        <w:autoSpaceDN/>
        <w:bidi w:val="0"/>
        <w:adjustRightInd/>
        <w:snapToGrid/>
        <w:spacing w:line="360" w:lineRule="auto"/>
        <w:ind w:firstLine="291" w:firstLineChars="15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（二）接受被列入违反信用承诺企业名单。</w:t>
      </w:r>
    </w:p>
    <w:p w14:paraId="7C4381EC">
      <w:pPr>
        <w:keepNext w:val="0"/>
        <w:keepLines w:val="0"/>
        <w:pageBreakBefore w:val="0"/>
        <w:widowControl w:val="0"/>
        <w:kinsoku/>
        <w:wordWrap/>
        <w:overflowPunct/>
        <w:topLinePunct w:val="0"/>
        <w:autoSpaceDE/>
        <w:autoSpaceDN/>
        <w:bidi w:val="0"/>
        <w:adjustRightInd/>
        <w:snapToGrid/>
        <w:spacing w:line="360" w:lineRule="auto"/>
        <w:ind w:firstLine="291" w:firstLineChars="15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（三）接受违反信用承诺企业行为信息记录公示处理。</w:t>
      </w:r>
    </w:p>
    <w:p w14:paraId="7C6DB210">
      <w:pPr>
        <w:keepNext w:val="0"/>
        <w:keepLines w:val="0"/>
        <w:pageBreakBefore w:val="0"/>
        <w:widowControl w:val="0"/>
        <w:kinsoku/>
        <w:wordWrap/>
        <w:overflowPunct/>
        <w:topLinePunct w:val="0"/>
        <w:autoSpaceDE/>
        <w:autoSpaceDN/>
        <w:bidi w:val="0"/>
        <w:adjustRightInd/>
        <w:snapToGrid/>
        <w:spacing w:line="360" w:lineRule="auto"/>
        <w:ind w:firstLine="291" w:firstLineChars="15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w:t>
      </w:r>
      <w:r>
        <w:rPr>
          <w:rFonts w:hint="eastAsia" w:ascii="宋体" w:hAnsi="宋体" w:eastAsia="宋体" w:cs="宋体"/>
          <w:b w:val="0"/>
          <w:bCs/>
          <w:sz w:val="21"/>
          <w:szCs w:val="21"/>
          <w:lang w:val="en-US" w:eastAsia="zh-CN"/>
        </w:rPr>
        <w:t>信用修复前</w:t>
      </w:r>
      <w:r>
        <w:rPr>
          <w:rFonts w:hint="eastAsia" w:ascii="宋体" w:hAnsi="宋体" w:eastAsia="宋体" w:cs="宋体"/>
          <w:b w:val="0"/>
          <w:bCs/>
          <w:sz w:val="21"/>
          <w:szCs w:val="21"/>
        </w:rPr>
        <w:t>不参与吉林省</w:t>
      </w:r>
      <w:r>
        <w:rPr>
          <w:rFonts w:hint="eastAsia" w:ascii="宋体" w:hAnsi="宋体" w:eastAsia="宋体" w:cs="宋体"/>
          <w:b w:val="0"/>
          <w:bCs/>
          <w:sz w:val="21"/>
          <w:szCs w:val="21"/>
          <w:lang w:val="en-US" w:eastAsia="zh-CN"/>
        </w:rPr>
        <w:t>政府采购</w:t>
      </w:r>
      <w:r>
        <w:rPr>
          <w:rFonts w:hint="eastAsia" w:ascii="宋体" w:hAnsi="宋体" w:eastAsia="宋体" w:cs="宋体"/>
          <w:b w:val="0"/>
          <w:bCs/>
          <w:sz w:val="21"/>
          <w:szCs w:val="21"/>
        </w:rPr>
        <w:t>项目</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吉林省工程建设项目投标活动。</w:t>
      </w:r>
    </w:p>
    <w:p w14:paraId="34A61944">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四、同意“信用吉林”网站归集并合规应用本单位承诺和践诺信用信息。</w:t>
      </w:r>
    </w:p>
    <w:p w14:paraId="37D439D6">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特此承诺。</w:t>
      </w:r>
    </w:p>
    <w:p w14:paraId="73AF2867">
      <w:pPr>
        <w:keepNext w:val="0"/>
        <w:keepLines w:val="0"/>
        <w:pageBreakBefore w:val="0"/>
        <w:widowControl w:val="0"/>
        <w:kinsoku/>
        <w:wordWrap/>
        <w:overflowPunct/>
        <w:topLinePunct w:val="0"/>
        <w:autoSpaceDE/>
        <w:autoSpaceDN/>
        <w:bidi w:val="0"/>
        <w:adjustRightInd/>
        <w:snapToGrid/>
        <w:spacing w:line="360" w:lineRule="auto"/>
        <w:ind w:firstLine="3492" w:firstLineChars="18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投标人单位名称：</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盖章</w:t>
      </w:r>
      <w:r>
        <w:rPr>
          <w:rFonts w:hint="eastAsia" w:ascii="宋体" w:hAnsi="宋体" w:eastAsia="宋体" w:cs="宋体"/>
          <w:b w:val="0"/>
          <w:bCs/>
          <w:sz w:val="21"/>
          <w:szCs w:val="21"/>
          <w:lang w:eastAsia="zh-CN"/>
        </w:rPr>
        <w:t>）</w:t>
      </w:r>
    </w:p>
    <w:p w14:paraId="2269AC04">
      <w:pPr>
        <w:keepNext w:val="0"/>
        <w:keepLines w:val="0"/>
        <w:pageBreakBefore w:val="0"/>
        <w:widowControl w:val="0"/>
        <w:kinsoku/>
        <w:wordWrap/>
        <w:overflowPunct/>
        <w:topLinePunct w:val="0"/>
        <w:autoSpaceDE/>
        <w:autoSpaceDN/>
        <w:bidi w:val="0"/>
        <w:adjustRightInd/>
        <w:snapToGrid/>
        <w:spacing w:line="360" w:lineRule="auto"/>
        <w:ind w:firstLine="3492" w:firstLineChars="18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法定代表人签字：</w:t>
      </w:r>
    </w:p>
    <w:p w14:paraId="58B92757">
      <w:pPr>
        <w:keepNext w:val="0"/>
        <w:keepLines w:val="0"/>
        <w:pageBreakBefore w:val="0"/>
        <w:widowControl w:val="0"/>
        <w:kinsoku/>
        <w:wordWrap/>
        <w:overflowPunct/>
        <w:topLinePunct w:val="0"/>
        <w:autoSpaceDE/>
        <w:autoSpaceDN/>
        <w:bidi w:val="0"/>
        <w:adjustRightInd/>
        <w:snapToGrid/>
        <w:spacing w:line="360" w:lineRule="auto"/>
        <w:ind w:firstLine="3880" w:firstLineChars="20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年</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月</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 日</w:t>
      </w:r>
    </w:p>
    <w:p w14:paraId="4B0C5B4D">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sz w:val="21"/>
          <w:szCs w:val="21"/>
        </w:rPr>
      </w:pPr>
    </w:p>
    <w:p w14:paraId="18C14BE0">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sz w:val="21"/>
          <w:szCs w:val="21"/>
        </w:rPr>
      </w:pPr>
    </w:p>
    <w:p w14:paraId="2AE9ADCF">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sz w:val="21"/>
          <w:szCs w:val="21"/>
        </w:rPr>
      </w:pPr>
    </w:p>
    <w:p w14:paraId="1E9D061A">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eastAsia" w:ascii="宋体" w:hAnsi="宋体" w:eastAsia="宋体" w:cs="宋体"/>
          <w:b w:val="0"/>
          <w:bCs/>
          <w:sz w:val="21"/>
          <w:szCs w:val="21"/>
        </w:rPr>
      </w:pPr>
    </w:p>
    <w:p w14:paraId="4606C2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备注说明：</w:t>
      </w:r>
    </w:p>
    <w:p w14:paraId="0BDFB633">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1.使用信用承诺函的投标人须在投标文件中按此模板提供承诺函，未提供视为未实质性响应招标文件要求，按无效投标处理</w:t>
      </w:r>
      <w:r>
        <w:rPr>
          <w:rFonts w:hint="eastAsia" w:ascii="宋体" w:hAnsi="宋体" w:eastAsia="宋体" w:cs="宋体"/>
          <w:b w:val="0"/>
          <w:bCs/>
          <w:sz w:val="21"/>
          <w:szCs w:val="21"/>
          <w:lang w:eastAsia="zh-CN"/>
        </w:rPr>
        <w:t>。</w:t>
      </w:r>
    </w:p>
    <w:p w14:paraId="43B7298B">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both"/>
        <w:textAlignment w:val="auto"/>
      </w:pPr>
      <w:r>
        <w:rPr>
          <w:rFonts w:hint="eastAsia" w:ascii="宋体" w:hAnsi="宋体" w:eastAsia="宋体" w:cs="宋体"/>
          <w:b w:val="0"/>
          <w:bCs/>
          <w:sz w:val="21"/>
          <w:szCs w:val="21"/>
        </w:rPr>
        <w:t>2.投标人的法定代表人或者投标代表的签字或盖章应真实、有效，如由授权代表签字或盖章的，应提供“法定代表人授权书”</w:t>
      </w:r>
      <w:r>
        <w:rPr>
          <w:rFonts w:hint="eastAsia" w:ascii="宋体" w:hAnsi="宋体" w:eastAsia="宋体" w:cs="宋体"/>
          <w:b w:val="0"/>
          <w:bCs/>
          <w:sz w:val="21"/>
          <w:szCs w:val="21"/>
          <w:lang w:eastAsia="zh-CN"/>
        </w:rPr>
        <w:t>。</w:t>
      </w:r>
    </w:p>
    <w:p w14:paraId="0E5624DC">
      <w:pPr>
        <w:autoSpaceDE w:val="0"/>
        <w:autoSpaceDN w:val="0"/>
        <w:adjustRightInd w:val="0"/>
        <w:spacing w:line="360" w:lineRule="auto"/>
        <w:jc w:val="both"/>
        <w:rPr>
          <w:rFonts w:ascii="宋体" w:hAnsi="宋体"/>
          <w:szCs w:val="18"/>
        </w:rPr>
      </w:pPr>
    </w:p>
    <w:p w14:paraId="34838AAE">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29C7DEA2">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5E4AAE56">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426BA97E">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399FF43D">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7588425E">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1371AB54">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760CB987">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224DD3DB">
      <w:pPr>
        <w:autoSpaceDE w:val="0"/>
        <w:autoSpaceDN w:val="0"/>
        <w:adjustRightInd w:val="0"/>
        <w:spacing w:line="360" w:lineRule="auto"/>
        <w:ind w:firstLine="1812" w:firstLineChars="596"/>
        <w:jc w:val="both"/>
        <w:rPr>
          <w:rFonts w:hint="eastAsia" w:ascii="宋体" w:hAnsi="宋体" w:cs="宋体"/>
          <w:sz w:val="32"/>
          <w:szCs w:val="18"/>
          <w:highlight w:val="none"/>
        </w:rPr>
      </w:pPr>
    </w:p>
    <w:p w14:paraId="1FB5A3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sz w:val="32"/>
          <w:szCs w:val="32"/>
        </w:rPr>
      </w:pPr>
      <w:r>
        <w:rPr>
          <w:rFonts w:hint="eastAsia" w:ascii="宋体" w:hAnsi="宋体" w:eastAsia="宋体" w:cs="宋体"/>
          <w:sz w:val="28"/>
          <w:szCs w:val="28"/>
        </w:rPr>
        <w:t>附件2</w:t>
      </w:r>
    </w:p>
    <w:p w14:paraId="0DB7FE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违反企业投标保证金信用承诺信息反馈情况表</w:t>
      </w:r>
    </w:p>
    <w:p w14:paraId="3C8CA5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（模</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板）</w:t>
      </w:r>
    </w:p>
    <w:p w14:paraId="06CC914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招标项目名称：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招标人：</w:t>
      </w:r>
    </w:p>
    <w:tbl>
      <w:tblPr>
        <w:tblStyle w:val="21"/>
        <w:tblpPr w:leftFromText="180" w:rightFromText="180" w:vertAnchor="text" w:horzAnchor="page" w:tblpX="1479" w:tblpY="86"/>
        <w:tblOverlap w:val="never"/>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38"/>
        <w:gridCol w:w="1335"/>
        <w:gridCol w:w="1545"/>
        <w:gridCol w:w="1500"/>
        <w:gridCol w:w="1470"/>
        <w:gridCol w:w="1050"/>
        <w:gridCol w:w="1339"/>
      </w:tblGrid>
      <w:tr w14:paraId="50DD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9" w:hRule="atLeast"/>
        </w:trPr>
        <w:tc>
          <w:tcPr>
            <w:tcW w:w="1438" w:type="dxa"/>
            <w:noWrap w:val="0"/>
            <w:vAlign w:val="center"/>
          </w:tcPr>
          <w:p w14:paraId="5F1B4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投标企业名称、电话</w:t>
            </w:r>
          </w:p>
        </w:tc>
        <w:tc>
          <w:tcPr>
            <w:tcW w:w="1335" w:type="dxa"/>
            <w:noWrap w:val="0"/>
            <w:vAlign w:val="center"/>
          </w:tcPr>
          <w:p w14:paraId="1DEF7A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投标企业法定代表人、电话</w:t>
            </w:r>
          </w:p>
        </w:tc>
        <w:tc>
          <w:tcPr>
            <w:tcW w:w="1545" w:type="dxa"/>
            <w:noWrap w:val="0"/>
            <w:vAlign w:val="center"/>
          </w:tcPr>
          <w:p w14:paraId="70D42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投标企业组织机构代码</w:t>
            </w:r>
          </w:p>
        </w:tc>
        <w:tc>
          <w:tcPr>
            <w:tcW w:w="1500" w:type="dxa"/>
            <w:noWrap w:val="0"/>
            <w:vAlign w:val="top"/>
          </w:tcPr>
          <w:p w14:paraId="029D1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投标企业统一社会信用代码</w:t>
            </w:r>
          </w:p>
        </w:tc>
        <w:tc>
          <w:tcPr>
            <w:tcW w:w="1470" w:type="dxa"/>
            <w:noWrap w:val="0"/>
            <w:vAlign w:val="center"/>
          </w:tcPr>
          <w:p w14:paraId="7A2B4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违反信用承诺行为</w:t>
            </w:r>
          </w:p>
        </w:tc>
        <w:tc>
          <w:tcPr>
            <w:tcW w:w="1050" w:type="dxa"/>
            <w:noWrap w:val="0"/>
            <w:vAlign w:val="center"/>
          </w:tcPr>
          <w:p w14:paraId="513588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处理结果</w:t>
            </w:r>
          </w:p>
        </w:tc>
        <w:tc>
          <w:tcPr>
            <w:tcW w:w="1339" w:type="dxa"/>
            <w:noWrap w:val="0"/>
            <w:vAlign w:val="center"/>
          </w:tcPr>
          <w:p w14:paraId="6590D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符合处理情形</w:t>
            </w:r>
          </w:p>
        </w:tc>
      </w:tr>
      <w:tr w14:paraId="7BDB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5" w:hRule="atLeast"/>
        </w:trPr>
        <w:tc>
          <w:tcPr>
            <w:tcW w:w="1438" w:type="dxa"/>
            <w:noWrap w:val="0"/>
            <w:vAlign w:val="center"/>
          </w:tcPr>
          <w:p w14:paraId="12282B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335" w:type="dxa"/>
            <w:noWrap w:val="0"/>
            <w:vAlign w:val="center"/>
          </w:tcPr>
          <w:p w14:paraId="6C322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545" w:type="dxa"/>
            <w:noWrap w:val="0"/>
            <w:vAlign w:val="center"/>
          </w:tcPr>
          <w:p w14:paraId="345AB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500" w:type="dxa"/>
            <w:noWrap w:val="0"/>
            <w:vAlign w:val="top"/>
          </w:tcPr>
          <w:p w14:paraId="07423A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470" w:type="dxa"/>
            <w:noWrap w:val="0"/>
            <w:vAlign w:val="center"/>
          </w:tcPr>
          <w:p w14:paraId="5FACF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050" w:type="dxa"/>
            <w:noWrap w:val="0"/>
            <w:vAlign w:val="center"/>
          </w:tcPr>
          <w:p w14:paraId="1CA10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c>
          <w:tcPr>
            <w:tcW w:w="1339" w:type="dxa"/>
            <w:noWrap w:val="0"/>
            <w:vAlign w:val="center"/>
          </w:tcPr>
          <w:p w14:paraId="7FC02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val="0"/>
                <w:bCs/>
                <w:kern w:val="0"/>
                <w:sz w:val="21"/>
                <w:szCs w:val="21"/>
              </w:rPr>
            </w:pPr>
          </w:p>
        </w:tc>
      </w:tr>
    </w:tbl>
    <w:p w14:paraId="760CFB48">
      <w:pPr>
        <w:jc w:val="both"/>
        <w:outlineLvl w:val="1"/>
        <w:rPr>
          <w:rStyle w:val="23"/>
          <w:rFonts w:hint="eastAsia" w:ascii="宋体" w:hAnsi="宋体" w:cs="宋体"/>
          <w:color w:val="000000" w:themeColor="text1"/>
          <w:kern w:val="0"/>
          <w:sz w:val="52"/>
          <w:szCs w:val="52"/>
        </w:rPr>
      </w:pPr>
    </w:p>
    <w:p w14:paraId="3940DD44">
      <w:pPr>
        <w:pStyle w:val="4"/>
        <w:numPr>
          <w:ilvl w:val="1"/>
          <w:numId w:val="0"/>
        </w:numPr>
        <w:ind w:left="709" w:leftChars="0"/>
        <w:rPr>
          <w:rFonts w:hint="eastAsia"/>
        </w:rPr>
      </w:pPr>
    </w:p>
    <w:p w14:paraId="76E95E1F">
      <w:pPr>
        <w:jc w:val="center"/>
        <w:outlineLvl w:val="1"/>
        <w:rPr>
          <w:rStyle w:val="23"/>
          <w:rFonts w:hint="eastAsia" w:ascii="宋体" w:hAnsi="宋体" w:cs="宋体"/>
          <w:color w:val="000000" w:themeColor="text1"/>
          <w:kern w:val="0"/>
          <w:sz w:val="52"/>
          <w:szCs w:val="52"/>
        </w:rPr>
      </w:pPr>
    </w:p>
    <w:p w14:paraId="50289D94">
      <w:pPr>
        <w:jc w:val="center"/>
        <w:outlineLvl w:val="1"/>
        <w:rPr>
          <w:rStyle w:val="23"/>
          <w:rFonts w:hint="eastAsia" w:ascii="宋体" w:hAnsi="宋体" w:cs="宋体"/>
          <w:color w:val="000000" w:themeColor="text1"/>
          <w:kern w:val="0"/>
          <w:sz w:val="52"/>
          <w:szCs w:val="52"/>
        </w:rPr>
      </w:pPr>
    </w:p>
    <w:p w14:paraId="2FEBC7D7">
      <w:pPr>
        <w:jc w:val="center"/>
        <w:outlineLvl w:val="1"/>
        <w:rPr>
          <w:rStyle w:val="23"/>
          <w:rFonts w:hint="eastAsia" w:ascii="宋体" w:hAnsi="宋体" w:cs="宋体"/>
          <w:color w:val="000000" w:themeColor="text1"/>
          <w:kern w:val="0"/>
          <w:sz w:val="52"/>
          <w:szCs w:val="52"/>
        </w:rPr>
      </w:pPr>
    </w:p>
    <w:p w14:paraId="55CA20F1">
      <w:pPr>
        <w:jc w:val="center"/>
        <w:outlineLvl w:val="1"/>
        <w:rPr>
          <w:rStyle w:val="23"/>
          <w:rFonts w:hint="eastAsia" w:ascii="宋体" w:hAnsi="宋体" w:cs="宋体"/>
          <w:color w:val="000000" w:themeColor="text1"/>
          <w:kern w:val="0"/>
          <w:sz w:val="52"/>
          <w:szCs w:val="52"/>
        </w:rPr>
      </w:pPr>
    </w:p>
    <w:p w14:paraId="52C59CFD">
      <w:pPr>
        <w:jc w:val="center"/>
        <w:outlineLvl w:val="1"/>
        <w:rPr>
          <w:rStyle w:val="23"/>
          <w:rFonts w:hint="eastAsia" w:ascii="宋体" w:hAnsi="宋体" w:cs="宋体"/>
          <w:color w:val="000000" w:themeColor="text1"/>
          <w:kern w:val="0"/>
          <w:sz w:val="52"/>
          <w:szCs w:val="52"/>
        </w:rPr>
      </w:pPr>
    </w:p>
    <w:p w14:paraId="42BCF5F8">
      <w:pPr>
        <w:jc w:val="center"/>
        <w:outlineLvl w:val="1"/>
        <w:rPr>
          <w:rStyle w:val="23"/>
          <w:rFonts w:ascii="宋体" w:hAnsi="宋体" w:cs="宋体"/>
          <w:color w:val="000000" w:themeColor="text1"/>
          <w:kern w:val="0"/>
          <w:sz w:val="52"/>
          <w:szCs w:val="52"/>
        </w:rPr>
      </w:pPr>
      <w:r>
        <w:rPr>
          <w:rStyle w:val="23"/>
          <w:rFonts w:hint="eastAsia" w:ascii="宋体" w:hAnsi="宋体" w:cs="宋体"/>
          <w:color w:val="000000" w:themeColor="text1"/>
          <w:kern w:val="0"/>
          <w:sz w:val="52"/>
          <w:szCs w:val="52"/>
        </w:rPr>
        <w:t>第二部分  商务文件</w:t>
      </w:r>
    </w:p>
    <w:p w14:paraId="5BA732AA">
      <w:pPr>
        <w:autoSpaceDE w:val="0"/>
        <w:autoSpaceDN w:val="0"/>
        <w:adjustRightInd w:val="0"/>
        <w:spacing w:before="156" w:beforeLines="50" w:after="156" w:afterLines="50"/>
        <w:jc w:val="center"/>
        <w:rPr>
          <w:rFonts w:ascii="宋体" w:hAnsi="宋体"/>
          <w:color w:val="000000" w:themeColor="text1"/>
          <w:kern w:val="0"/>
          <w:szCs w:val="21"/>
        </w:rPr>
      </w:pPr>
    </w:p>
    <w:p w14:paraId="206BC2B1">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178AF42">
      <w:pPr>
        <w:pStyle w:val="5"/>
        <w:jc w:val="center"/>
        <w:rPr>
          <w:rFonts w:ascii="宋体" w:hAnsi="宋体"/>
          <w:bCs/>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164E9F85">
      <w:pPr>
        <w:pStyle w:val="42"/>
        <w:keepNext w:val="0"/>
        <w:keepLines w:val="0"/>
        <w:pageBreakBefore w:val="0"/>
        <w:tabs>
          <w:tab w:val="left" w:pos="9450"/>
        </w:tabs>
        <w:kinsoku/>
        <w:wordWrap/>
        <w:overflowPunct/>
        <w:topLinePunct w:val="0"/>
        <w:bidi w:val="0"/>
        <w:spacing w:line="360" w:lineRule="auto"/>
        <w:ind w:right="77" w:rightChars="40"/>
        <w:textAlignment w:val="auto"/>
        <w:rPr>
          <w:rFonts w:ascii="宋体" w:hAnsi="宋体"/>
          <w:color w:val="000000" w:themeColor="text1"/>
          <w:sz w:val="21"/>
          <w:szCs w:val="21"/>
        </w:rPr>
      </w:pPr>
      <w:r>
        <w:rPr>
          <w:rFonts w:hint="eastAsia" w:ascii="宋体" w:hAnsi="宋体"/>
          <w:color w:val="000000" w:themeColor="text1"/>
          <w:sz w:val="21"/>
          <w:szCs w:val="21"/>
        </w:rPr>
        <w:t>（代理机构）：</w:t>
      </w:r>
    </w:p>
    <w:p w14:paraId="25F80578">
      <w:pPr>
        <w:pStyle w:val="42"/>
        <w:keepNext w:val="0"/>
        <w:keepLines w:val="0"/>
        <w:pageBreakBefore w:val="0"/>
        <w:tabs>
          <w:tab w:val="left" w:pos="9450"/>
        </w:tabs>
        <w:kinsoku/>
        <w:wordWrap/>
        <w:overflowPunct/>
        <w:topLinePunct w:val="0"/>
        <w:bidi w:val="0"/>
        <w:spacing w:line="360" w:lineRule="auto"/>
        <w:ind w:right="77" w:rightChars="40" w:firstLine="388" w:firstLineChars="200"/>
        <w:textAlignment w:val="auto"/>
        <w:rPr>
          <w:rFonts w:ascii="宋体" w:hAnsi="宋体"/>
          <w:color w:val="000000" w:themeColor="text1"/>
          <w:sz w:val="21"/>
          <w:szCs w:val="21"/>
        </w:rPr>
      </w:pPr>
      <w:r>
        <w:rPr>
          <w:rFonts w:hint="eastAsia" w:ascii="宋体" w:hAnsi="宋体"/>
          <w:color w:val="000000" w:themeColor="text1"/>
          <w:sz w:val="21"/>
          <w:szCs w:val="21"/>
        </w:rPr>
        <w:t>我方已经详细阅读</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（采购项目名称、项目编号）的招标文件，决定投标本项目，承诺如下：</w:t>
      </w:r>
    </w:p>
    <w:p w14:paraId="4252F023">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bCs/>
          <w:color w:val="000000" w:themeColor="text1"/>
          <w:sz w:val="21"/>
          <w:szCs w:val="21"/>
        </w:rPr>
      </w:pPr>
      <w:r>
        <w:rPr>
          <w:rFonts w:hint="eastAsia" w:ascii="宋体" w:hAnsi="宋体"/>
          <w:color w:val="000000" w:themeColor="text1"/>
          <w:sz w:val="21"/>
          <w:szCs w:val="21"/>
        </w:rPr>
        <w:t>一、我方的投标文件在投标截止日后90天（日历天）内保持有效，如中标，有</w:t>
      </w:r>
      <w:r>
        <w:rPr>
          <w:rFonts w:hint="eastAsia" w:ascii="宋体" w:hAnsi="宋体"/>
          <w:bCs/>
          <w:color w:val="000000" w:themeColor="text1"/>
          <w:sz w:val="21"/>
          <w:szCs w:val="21"/>
        </w:rPr>
        <w:t>效期将延至本项目合同期满日为止。</w:t>
      </w:r>
    </w:p>
    <w:p w14:paraId="2F5EDFAA">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rPr>
      </w:pPr>
      <w:r>
        <w:rPr>
          <w:rFonts w:hint="eastAsia" w:ascii="宋体" w:hAnsi="宋体"/>
          <w:color w:val="000000" w:themeColor="text1"/>
          <w:sz w:val="21"/>
          <w:szCs w:val="21"/>
        </w:rPr>
        <w:t>二、</w:t>
      </w:r>
      <w:r>
        <w:rPr>
          <w:rFonts w:ascii="宋体" w:hAnsi="宋体"/>
          <w:color w:val="000000" w:themeColor="text1"/>
          <w:sz w:val="21"/>
          <w:szCs w:val="21"/>
        </w:rPr>
        <w:t>我方在参与投标前已仔细研究了招标文件和所有相关资料，我方完全明白并认为此招标文件没有倾向性，也没有存在排斥潜在投标人的内容，我方同意</w:t>
      </w:r>
      <w:r>
        <w:rPr>
          <w:rFonts w:hint="eastAsia" w:ascii="宋体" w:hAnsi="宋体"/>
          <w:color w:val="000000" w:themeColor="text1"/>
          <w:sz w:val="21"/>
          <w:szCs w:val="21"/>
        </w:rPr>
        <w:t>并接受</w:t>
      </w:r>
      <w:r>
        <w:rPr>
          <w:rFonts w:ascii="宋体" w:hAnsi="宋体"/>
          <w:color w:val="000000" w:themeColor="text1"/>
          <w:sz w:val="21"/>
          <w:szCs w:val="21"/>
        </w:rPr>
        <w:t>招标文件的</w:t>
      </w:r>
      <w:r>
        <w:rPr>
          <w:rFonts w:hint="eastAsia" w:ascii="宋体" w:hAnsi="宋体"/>
          <w:color w:val="000000" w:themeColor="text1"/>
          <w:sz w:val="21"/>
          <w:szCs w:val="21"/>
        </w:rPr>
        <w:t>全部</w:t>
      </w:r>
      <w:r>
        <w:rPr>
          <w:rFonts w:ascii="宋体" w:hAnsi="宋体"/>
          <w:color w:val="000000" w:themeColor="text1"/>
          <w:sz w:val="21"/>
          <w:szCs w:val="21"/>
        </w:rPr>
        <w:t>条款，放弃对招标文件提出误解和质疑的一切权</w:t>
      </w:r>
      <w:r>
        <w:rPr>
          <w:rFonts w:hint="eastAsia" w:ascii="宋体" w:hAnsi="宋体"/>
          <w:color w:val="000000" w:themeColor="text1"/>
          <w:sz w:val="21"/>
          <w:szCs w:val="21"/>
        </w:rPr>
        <w:t>利</w:t>
      </w:r>
      <w:r>
        <w:rPr>
          <w:rFonts w:ascii="宋体" w:hAnsi="宋体"/>
          <w:color w:val="000000" w:themeColor="text1"/>
          <w:sz w:val="21"/>
          <w:szCs w:val="21"/>
        </w:rPr>
        <w:t>。</w:t>
      </w:r>
    </w:p>
    <w:p w14:paraId="4C9DCAB4">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rPr>
      </w:pPr>
      <w:r>
        <w:rPr>
          <w:rFonts w:hint="eastAsia" w:ascii="宋体" w:hAnsi="宋体"/>
          <w:color w:val="000000" w:themeColor="text1"/>
          <w:sz w:val="21"/>
          <w:szCs w:val="21"/>
        </w:rPr>
        <w:t>三、我方声明投标文件及所提供的一切资料均真实无误及有效。由于我方提供资料不实而造成的责任和后果由我方承担。我方同意按照贵方可能提出的要求，提供与投标有关的任何其它数据或信息。</w:t>
      </w:r>
    </w:p>
    <w:p w14:paraId="316D520A">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rPr>
      </w:pPr>
      <w:r>
        <w:rPr>
          <w:rFonts w:hint="eastAsia" w:ascii="宋体" w:hAnsi="宋体"/>
          <w:color w:val="000000" w:themeColor="text1"/>
          <w:sz w:val="21"/>
          <w:szCs w:val="21"/>
        </w:rPr>
        <w:t>四、我方理解贵方不接受最低报价的投标以及投标报价超过预算金额或最高</w:t>
      </w:r>
    </w:p>
    <w:p w14:paraId="31CA60A0">
      <w:pPr>
        <w:pStyle w:val="42"/>
        <w:keepNext w:val="0"/>
        <w:keepLines w:val="0"/>
        <w:pageBreakBefore w:val="0"/>
        <w:tabs>
          <w:tab w:val="left" w:pos="9450"/>
        </w:tabs>
        <w:kinsoku/>
        <w:wordWrap/>
        <w:overflowPunct/>
        <w:topLinePunct w:val="0"/>
        <w:bidi w:val="0"/>
        <w:spacing w:line="360" w:lineRule="auto"/>
        <w:ind w:right="77" w:rightChars="40"/>
        <w:jc w:val="left"/>
        <w:textAlignment w:val="auto"/>
        <w:rPr>
          <w:rFonts w:ascii="宋体" w:hAnsi="宋体"/>
          <w:color w:val="000000" w:themeColor="text1"/>
          <w:sz w:val="21"/>
          <w:szCs w:val="21"/>
        </w:rPr>
      </w:pPr>
      <w:r>
        <w:rPr>
          <w:rFonts w:hint="eastAsia" w:ascii="宋体" w:hAnsi="宋体"/>
          <w:color w:val="000000" w:themeColor="text1"/>
          <w:sz w:val="21"/>
          <w:szCs w:val="21"/>
        </w:rPr>
        <w:t>限价时投标无效。</w:t>
      </w:r>
    </w:p>
    <w:p w14:paraId="07E8CB06">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rPr>
      </w:pPr>
      <w:r>
        <w:rPr>
          <w:rFonts w:hint="eastAsia" w:ascii="宋体" w:hAnsi="宋体"/>
          <w:color w:val="000000" w:themeColor="text1"/>
          <w:sz w:val="21"/>
          <w:szCs w:val="21"/>
        </w:rPr>
        <w:t>五、我方接受招标文件关于不予退还投标保证金的约定。</w:t>
      </w:r>
    </w:p>
    <w:p w14:paraId="2A70A972">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rPr>
      </w:pPr>
      <w:r>
        <w:rPr>
          <w:rFonts w:hint="eastAsia" w:ascii="宋体" w:hAnsi="宋体"/>
          <w:color w:val="000000" w:themeColor="text1"/>
          <w:sz w:val="21"/>
          <w:szCs w:val="21"/>
        </w:rPr>
        <w:t>六、我方按照招标文件的约定履行合同责任和义务。</w:t>
      </w:r>
    </w:p>
    <w:p w14:paraId="064A1249">
      <w:pPr>
        <w:pStyle w:val="40"/>
        <w:keepNext w:val="0"/>
        <w:keepLines w:val="0"/>
        <w:pageBreakBefore w:val="0"/>
        <w:widowControl/>
        <w:numPr>
          <w:ilvl w:val="0"/>
          <w:numId w:val="0"/>
        </w:numPr>
        <w:tabs>
          <w:tab w:val="left" w:pos="1060"/>
        </w:tabs>
        <w:kinsoku/>
        <w:wordWrap/>
        <w:overflowPunct/>
        <w:topLinePunct w:val="0"/>
        <w:bidi w:val="0"/>
        <w:spacing w:line="360" w:lineRule="auto"/>
        <w:ind w:firstLine="388" w:firstLineChars="200"/>
        <w:jc w:val="left"/>
        <w:textAlignment w:val="auto"/>
        <w:rPr>
          <w:bCs/>
          <w:color w:val="000000" w:themeColor="text1"/>
          <w:sz w:val="21"/>
          <w:szCs w:val="21"/>
        </w:rPr>
      </w:pPr>
    </w:p>
    <w:p w14:paraId="1F59F2FD">
      <w:pPr>
        <w:pStyle w:val="40"/>
        <w:keepNext w:val="0"/>
        <w:keepLines w:val="0"/>
        <w:pageBreakBefore w:val="0"/>
        <w:widowControl/>
        <w:numPr>
          <w:ilvl w:val="0"/>
          <w:numId w:val="0"/>
        </w:numPr>
        <w:tabs>
          <w:tab w:val="left" w:pos="1060"/>
        </w:tabs>
        <w:kinsoku/>
        <w:wordWrap/>
        <w:overflowPunct/>
        <w:topLinePunct w:val="0"/>
        <w:bidi w:val="0"/>
        <w:spacing w:line="360" w:lineRule="auto"/>
        <w:ind w:firstLine="388" w:firstLineChars="200"/>
        <w:jc w:val="left"/>
        <w:textAlignment w:val="auto"/>
        <w:rPr>
          <w:bCs/>
          <w:color w:val="000000" w:themeColor="text1"/>
          <w:sz w:val="21"/>
          <w:szCs w:val="21"/>
        </w:rPr>
      </w:pPr>
      <w:r>
        <w:rPr>
          <w:rFonts w:hint="eastAsia"/>
          <w:bCs/>
          <w:color w:val="000000" w:themeColor="text1"/>
          <w:sz w:val="21"/>
          <w:szCs w:val="21"/>
        </w:rPr>
        <w:t>与本投标有关的一切往来通讯请寄：</w:t>
      </w:r>
    </w:p>
    <w:p w14:paraId="34D6A2A0">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u w:val="single"/>
        </w:rPr>
      </w:pPr>
      <w:r>
        <w:rPr>
          <w:rFonts w:hint="eastAsia" w:ascii="宋体" w:hAnsi="宋体"/>
          <w:color w:val="000000" w:themeColor="text1"/>
          <w:sz w:val="21"/>
          <w:szCs w:val="21"/>
        </w:rPr>
        <w:t>地址：</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 xml:space="preserve">        邮编：</w:t>
      </w:r>
      <w:r>
        <w:rPr>
          <w:rFonts w:hint="eastAsia" w:ascii="宋体" w:hAnsi="宋体"/>
          <w:color w:val="000000" w:themeColor="text1"/>
          <w:sz w:val="21"/>
          <w:szCs w:val="21"/>
          <w:u w:val="single"/>
        </w:rPr>
        <w:t xml:space="preserve">                        </w:t>
      </w:r>
    </w:p>
    <w:p w14:paraId="6E58B927">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u w:val="single"/>
        </w:rPr>
      </w:pPr>
      <w:r>
        <w:rPr>
          <w:rFonts w:hint="eastAsia" w:ascii="宋体" w:hAnsi="宋体"/>
          <w:color w:val="000000" w:themeColor="text1"/>
          <w:sz w:val="21"/>
          <w:szCs w:val="21"/>
        </w:rPr>
        <w:t>电话：</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 xml:space="preserve">        传真：</w:t>
      </w:r>
      <w:r>
        <w:rPr>
          <w:rFonts w:hint="eastAsia" w:ascii="宋体" w:hAnsi="宋体"/>
          <w:color w:val="000000" w:themeColor="text1"/>
          <w:sz w:val="21"/>
          <w:szCs w:val="21"/>
          <w:u w:val="single"/>
        </w:rPr>
        <w:t xml:space="preserve">                        </w:t>
      </w:r>
    </w:p>
    <w:p w14:paraId="2C0B940F">
      <w:pPr>
        <w:pStyle w:val="42"/>
        <w:keepNext w:val="0"/>
        <w:keepLines w:val="0"/>
        <w:pageBreakBefore w:val="0"/>
        <w:tabs>
          <w:tab w:val="left" w:pos="9450"/>
        </w:tabs>
        <w:kinsoku/>
        <w:wordWrap/>
        <w:overflowPunct/>
        <w:topLinePunct w:val="0"/>
        <w:bidi w:val="0"/>
        <w:spacing w:line="360" w:lineRule="auto"/>
        <w:ind w:right="77" w:rightChars="40" w:firstLine="388" w:firstLineChars="200"/>
        <w:jc w:val="left"/>
        <w:textAlignment w:val="auto"/>
        <w:rPr>
          <w:rFonts w:ascii="宋体" w:hAnsi="宋体"/>
          <w:color w:val="000000" w:themeColor="text1"/>
          <w:sz w:val="21"/>
          <w:szCs w:val="21"/>
          <w:u w:val="single"/>
        </w:rPr>
      </w:pPr>
      <w:r>
        <w:rPr>
          <w:rFonts w:hint="eastAsia" w:ascii="宋体" w:hAnsi="宋体"/>
          <w:color w:val="000000" w:themeColor="text1"/>
          <w:sz w:val="21"/>
          <w:szCs w:val="21"/>
        </w:rPr>
        <w:t>电子邮件地址：</w:t>
      </w:r>
      <w:r>
        <w:rPr>
          <w:rFonts w:hint="eastAsia" w:ascii="宋体" w:hAnsi="宋体"/>
          <w:color w:val="000000" w:themeColor="text1"/>
          <w:sz w:val="21"/>
          <w:szCs w:val="21"/>
          <w:u w:val="single"/>
        </w:rPr>
        <w:t xml:space="preserve">                             </w:t>
      </w:r>
    </w:p>
    <w:p w14:paraId="108527A2">
      <w:pPr>
        <w:keepNext w:val="0"/>
        <w:keepLines w:val="0"/>
        <w:pageBreakBefore w:val="0"/>
        <w:tabs>
          <w:tab w:val="left" w:pos="1573"/>
        </w:tabs>
        <w:kinsoku/>
        <w:wordWrap/>
        <w:overflowPunct/>
        <w:topLinePunct w:val="0"/>
        <w:bidi w:val="0"/>
        <w:spacing w:line="360" w:lineRule="auto"/>
        <w:ind w:left="869" w:leftChars="448"/>
        <w:textAlignment w:val="auto"/>
        <w:rPr>
          <w:rFonts w:ascii="宋体" w:hAnsi="宋体"/>
          <w:bCs/>
          <w:color w:val="000000" w:themeColor="text1"/>
          <w:sz w:val="21"/>
          <w:szCs w:val="21"/>
        </w:rPr>
      </w:pPr>
    </w:p>
    <w:p w14:paraId="26F62B43">
      <w:pPr>
        <w:keepNext w:val="0"/>
        <w:keepLines w:val="0"/>
        <w:pageBreakBefore w:val="0"/>
        <w:tabs>
          <w:tab w:val="left" w:pos="1573"/>
        </w:tabs>
        <w:kinsoku/>
        <w:wordWrap/>
        <w:overflowPunct/>
        <w:topLinePunct w:val="0"/>
        <w:bidi w:val="0"/>
        <w:spacing w:line="360" w:lineRule="auto"/>
        <w:textAlignment w:val="auto"/>
        <w:rPr>
          <w:rFonts w:ascii="宋体" w:hAnsi="宋体"/>
          <w:bCs/>
          <w:color w:val="000000" w:themeColor="text1"/>
          <w:sz w:val="21"/>
          <w:szCs w:val="21"/>
        </w:rPr>
      </w:pPr>
      <w:r>
        <w:rPr>
          <w:rFonts w:hint="eastAsia" w:ascii="宋体" w:hAnsi="宋体"/>
          <w:bCs/>
          <w:color w:val="000000" w:themeColor="text1"/>
          <w:sz w:val="21"/>
          <w:szCs w:val="21"/>
        </w:rPr>
        <w:t xml:space="preserve">            </w:t>
      </w:r>
    </w:p>
    <w:p w14:paraId="20F6AB79">
      <w:pPr>
        <w:keepNext w:val="0"/>
        <w:keepLines w:val="0"/>
        <w:pageBreakBefore w:val="0"/>
        <w:tabs>
          <w:tab w:val="left" w:pos="1573"/>
        </w:tabs>
        <w:kinsoku/>
        <w:wordWrap/>
        <w:overflowPunct/>
        <w:topLinePunct w:val="0"/>
        <w:bidi w:val="0"/>
        <w:spacing w:line="360" w:lineRule="auto"/>
        <w:ind w:left="869" w:leftChars="448"/>
        <w:textAlignment w:val="auto"/>
        <w:rPr>
          <w:rFonts w:ascii="宋体" w:hAnsi="宋体"/>
          <w:bCs/>
          <w:color w:val="000000" w:themeColor="text1"/>
          <w:sz w:val="21"/>
          <w:szCs w:val="21"/>
        </w:rPr>
      </w:pPr>
    </w:p>
    <w:p w14:paraId="6893EE28">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0CEDCEC3">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155D61C2">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   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3D4660F2">
      <w:pPr>
        <w:keepNext w:val="0"/>
        <w:keepLines w:val="0"/>
        <w:pageBreakBefore w:val="0"/>
        <w:kinsoku/>
        <w:wordWrap/>
        <w:overflowPunct/>
        <w:topLinePunct w:val="0"/>
        <w:bidi w:val="0"/>
        <w:adjustRightInd w:val="0"/>
        <w:snapToGrid w:val="0"/>
        <w:spacing w:line="360" w:lineRule="auto"/>
        <w:ind w:firstLine="1746" w:firstLineChars="900"/>
        <w:textAlignment w:val="auto"/>
        <w:outlineLvl w:val="0"/>
        <w:rPr>
          <w:rFonts w:ascii="宋体"/>
          <w:color w:val="000000" w:themeColor="text1"/>
          <w:sz w:val="21"/>
          <w:szCs w:val="21"/>
        </w:rPr>
      </w:pPr>
      <w:r>
        <w:rPr>
          <w:rFonts w:hint="eastAsia" w:ascii="宋体"/>
          <w:color w:val="000000" w:themeColor="text1"/>
          <w:sz w:val="21"/>
          <w:szCs w:val="21"/>
        </w:rPr>
        <w:t xml:space="preserve">                 </w:t>
      </w:r>
    </w:p>
    <w:p w14:paraId="5B5A6C17">
      <w:pPr>
        <w:keepNext w:val="0"/>
        <w:keepLines w:val="0"/>
        <w:pageBreakBefore w:val="0"/>
        <w:kinsoku/>
        <w:wordWrap/>
        <w:overflowPunct/>
        <w:topLinePunct w:val="0"/>
        <w:autoSpaceDE w:val="0"/>
        <w:autoSpaceDN w:val="0"/>
        <w:bidi w:val="0"/>
        <w:adjustRightInd w:val="0"/>
        <w:spacing w:before="156" w:beforeLines="50" w:after="156" w:afterLines="50" w:line="360" w:lineRule="auto"/>
        <w:textAlignment w:val="auto"/>
        <w:rPr>
          <w:rFonts w:ascii="宋体" w:hAnsi="宋体"/>
          <w:color w:val="000000" w:themeColor="text1"/>
          <w:kern w:val="0"/>
          <w:sz w:val="21"/>
          <w:szCs w:val="21"/>
        </w:rPr>
      </w:pPr>
      <w:r>
        <w:rPr>
          <w:rFonts w:hint="eastAsia" w:ascii="宋体"/>
          <w:color w:val="000000" w:themeColor="text1"/>
          <w:sz w:val="21"/>
          <w:szCs w:val="21"/>
        </w:rPr>
        <w:t xml:space="preserve">    日期：</w:t>
      </w:r>
      <w:r>
        <w:rPr>
          <w:rFonts w:hint="eastAsia" w:ascii="宋体"/>
          <w:color w:val="000000" w:themeColor="text1"/>
          <w:sz w:val="21"/>
          <w:szCs w:val="21"/>
          <w:u w:val="single"/>
        </w:rPr>
        <w:t xml:space="preserve">        </w:t>
      </w:r>
      <w:r>
        <w:rPr>
          <w:rFonts w:hint="eastAsia" w:ascii="宋体"/>
          <w:color w:val="000000" w:themeColor="text1"/>
          <w:sz w:val="21"/>
          <w:szCs w:val="21"/>
        </w:rPr>
        <w:t>年</w:t>
      </w:r>
      <w:r>
        <w:rPr>
          <w:rFonts w:hint="eastAsia" w:ascii="宋体"/>
          <w:color w:val="000000" w:themeColor="text1"/>
          <w:sz w:val="21"/>
          <w:szCs w:val="21"/>
          <w:u w:val="single"/>
        </w:rPr>
        <w:t xml:space="preserve">     </w:t>
      </w:r>
      <w:r>
        <w:rPr>
          <w:rFonts w:hint="eastAsia" w:ascii="宋体"/>
          <w:color w:val="000000" w:themeColor="text1"/>
          <w:sz w:val="21"/>
          <w:szCs w:val="21"/>
        </w:rPr>
        <w:t>月</w:t>
      </w:r>
      <w:r>
        <w:rPr>
          <w:rFonts w:hint="eastAsia" w:ascii="宋体"/>
          <w:color w:val="000000" w:themeColor="text1"/>
          <w:sz w:val="21"/>
          <w:szCs w:val="21"/>
          <w:u w:val="single"/>
        </w:rPr>
        <w:t xml:space="preserve">     </w:t>
      </w:r>
      <w:r>
        <w:rPr>
          <w:rFonts w:hint="eastAsia" w:ascii="宋体"/>
          <w:color w:val="000000" w:themeColor="text1"/>
          <w:sz w:val="21"/>
          <w:szCs w:val="21"/>
        </w:rPr>
        <w:t>日</w:t>
      </w:r>
    </w:p>
    <w:p w14:paraId="74FD198B">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231A0676">
      <w:pPr>
        <w:pStyle w:val="5"/>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31F2A2F9">
      <w:pPr>
        <w:ind w:firstLine="448" w:firstLineChars="200"/>
        <w:rPr>
          <w:color w:val="000000" w:themeColor="text1"/>
          <w:sz w:val="24"/>
        </w:rPr>
      </w:pPr>
    </w:p>
    <w:p w14:paraId="737C914E">
      <w:pPr>
        <w:keepNext w:val="0"/>
        <w:keepLines w:val="0"/>
        <w:pageBreakBefore w:val="0"/>
        <w:widowControl w:val="0"/>
        <w:kinsoku/>
        <w:wordWrap/>
        <w:overflowPunct/>
        <w:topLinePunct w:val="0"/>
        <w:autoSpaceDE/>
        <w:autoSpaceDN/>
        <w:bidi w:val="0"/>
        <w:spacing w:line="360" w:lineRule="auto"/>
        <w:ind w:firstLine="388" w:firstLineChars="200"/>
        <w:textAlignment w:val="auto"/>
        <w:rPr>
          <w:color w:val="000000" w:themeColor="text1"/>
          <w:sz w:val="21"/>
          <w:szCs w:val="21"/>
        </w:rPr>
      </w:pPr>
      <w:r>
        <w:rPr>
          <w:rFonts w:hint="eastAsia"/>
          <w:color w:val="000000" w:themeColor="text1"/>
          <w:sz w:val="21"/>
          <w:szCs w:val="21"/>
        </w:rPr>
        <w:t>本人</w:t>
      </w:r>
      <w:r>
        <w:rPr>
          <w:rFonts w:hint="eastAsia"/>
          <w:color w:val="000000" w:themeColor="text1"/>
          <w:sz w:val="21"/>
          <w:szCs w:val="21"/>
          <w:u w:val="single"/>
        </w:rPr>
        <w:t xml:space="preserve">        </w:t>
      </w:r>
      <w:r>
        <w:rPr>
          <w:rFonts w:hint="eastAsia"/>
          <w:color w:val="000000" w:themeColor="text1"/>
          <w:sz w:val="21"/>
          <w:szCs w:val="21"/>
        </w:rPr>
        <w:t>（姓名）系</w:t>
      </w:r>
      <w:r>
        <w:rPr>
          <w:rFonts w:hint="eastAsia"/>
          <w:color w:val="000000" w:themeColor="text1"/>
          <w:sz w:val="21"/>
          <w:szCs w:val="21"/>
          <w:u w:val="single"/>
        </w:rPr>
        <w:t xml:space="preserve">           </w:t>
      </w:r>
      <w:r>
        <w:rPr>
          <w:rFonts w:hint="eastAsia"/>
          <w:color w:val="000000" w:themeColor="text1"/>
          <w:sz w:val="21"/>
          <w:szCs w:val="21"/>
        </w:rPr>
        <w:t>（投标人名称）的法定代表人（单位负责人），现委托</w:t>
      </w:r>
      <w:r>
        <w:rPr>
          <w:rFonts w:hint="eastAsia"/>
          <w:color w:val="000000" w:themeColor="text1"/>
          <w:sz w:val="21"/>
          <w:szCs w:val="21"/>
          <w:u w:val="single"/>
        </w:rPr>
        <w:t xml:space="preserve">         </w:t>
      </w:r>
      <w:r>
        <w:rPr>
          <w:rFonts w:hint="eastAsia"/>
          <w:color w:val="000000" w:themeColor="text1"/>
          <w:sz w:val="21"/>
          <w:szCs w:val="21"/>
        </w:rPr>
        <w:t>（姓名）为我方授权代表</w:t>
      </w:r>
      <w:r>
        <w:rPr>
          <w:rFonts w:hint="eastAsia" w:ascii="宋体" w:hAnsi="宋体"/>
          <w:color w:val="000000" w:themeColor="text1"/>
          <w:sz w:val="21"/>
          <w:szCs w:val="21"/>
        </w:rPr>
        <w:t>，全权代表我方处理在项目采购活动中的一切事宜</w:t>
      </w:r>
      <w:r>
        <w:rPr>
          <w:rFonts w:hint="eastAsia"/>
          <w:color w:val="000000" w:themeColor="text1"/>
          <w:sz w:val="21"/>
          <w:szCs w:val="21"/>
        </w:rPr>
        <w:t>，其法律后果由我方承担。</w:t>
      </w:r>
    </w:p>
    <w:p w14:paraId="19F9E3B2">
      <w:pPr>
        <w:keepNext w:val="0"/>
        <w:keepLines w:val="0"/>
        <w:pageBreakBefore w:val="0"/>
        <w:widowControl w:val="0"/>
        <w:kinsoku/>
        <w:wordWrap/>
        <w:overflowPunct/>
        <w:topLinePunct w:val="0"/>
        <w:autoSpaceDE/>
        <w:autoSpaceDN/>
        <w:bidi w:val="0"/>
        <w:spacing w:line="360" w:lineRule="auto"/>
        <w:ind w:firstLine="388" w:firstLineChars="200"/>
        <w:textAlignment w:val="auto"/>
        <w:rPr>
          <w:color w:val="000000" w:themeColor="text1"/>
          <w:sz w:val="21"/>
          <w:szCs w:val="21"/>
        </w:rPr>
      </w:pPr>
      <w:r>
        <w:rPr>
          <w:rFonts w:hint="eastAsia"/>
          <w:color w:val="000000" w:themeColor="text1"/>
          <w:sz w:val="21"/>
          <w:szCs w:val="21"/>
        </w:rPr>
        <w:t>本授权书有效期与我方投标文件中标注的投标有效期相同，自签章之日起生效。</w:t>
      </w:r>
    </w:p>
    <w:p w14:paraId="7C4B23D6">
      <w:pPr>
        <w:keepNext w:val="0"/>
        <w:keepLines w:val="0"/>
        <w:pageBreakBefore w:val="0"/>
        <w:widowControl w:val="0"/>
        <w:kinsoku/>
        <w:wordWrap/>
        <w:overflowPunct/>
        <w:topLinePunct w:val="0"/>
        <w:autoSpaceDE/>
        <w:autoSpaceDN/>
        <w:bidi w:val="0"/>
        <w:spacing w:line="360" w:lineRule="auto"/>
        <w:ind w:firstLine="388" w:firstLineChars="200"/>
        <w:textAlignment w:val="auto"/>
        <w:rPr>
          <w:color w:val="000000" w:themeColor="text1"/>
          <w:sz w:val="21"/>
          <w:szCs w:val="21"/>
        </w:rPr>
      </w:pPr>
      <w:r>
        <w:rPr>
          <w:rFonts w:hint="eastAsia"/>
          <w:color w:val="000000" w:themeColor="text1"/>
          <w:sz w:val="21"/>
          <w:szCs w:val="21"/>
        </w:rPr>
        <w:t>授权代表无转委托权。</w:t>
      </w:r>
    </w:p>
    <w:p w14:paraId="082D6617">
      <w:pPr>
        <w:keepNext w:val="0"/>
        <w:keepLines w:val="0"/>
        <w:pageBreakBefore w:val="0"/>
        <w:widowControl w:val="0"/>
        <w:kinsoku/>
        <w:wordWrap/>
        <w:overflowPunct/>
        <w:topLinePunct w:val="0"/>
        <w:autoSpaceDE/>
        <w:autoSpaceDN/>
        <w:bidi w:val="0"/>
        <w:spacing w:line="360" w:lineRule="auto"/>
        <w:ind w:firstLine="388" w:firstLineChars="200"/>
        <w:textAlignment w:val="auto"/>
        <w:rPr>
          <w:color w:val="000000" w:themeColor="text1"/>
          <w:sz w:val="21"/>
          <w:szCs w:val="21"/>
        </w:rPr>
      </w:pPr>
      <w:r>
        <w:rPr>
          <w:rFonts w:hint="eastAsia"/>
          <w:color w:val="000000" w:themeColor="text1"/>
          <w:sz w:val="21"/>
          <w:szCs w:val="21"/>
        </w:rPr>
        <w:t>附：法定代表人（单位负责人）及授权代表身份证正、反面复印件。</w:t>
      </w:r>
    </w:p>
    <w:p w14:paraId="39D2A3AC">
      <w:pPr>
        <w:keepNext w:val="0"/>
        <w:keepLines w:val="0"/>
        <w:pageBreakBefore w:val="0"/>
        <w:widowControl w:val="0"/>
        <w:kinsoku/>
        <w:wordWrap/>
        <w:overflowPunct/>
        <w:topLinePunct w:val="0"/>
        <w:autoSpaceDE/>
        <w:autoSpaceDN/>
        <w:bidi w:val="0"/>
        <w:spacing w:line="360" w:lineRule="auto"/>
        <w:ind w:left="360"/>
        <w:textAlignment w:val="auto"/>
        <w:rPr>
          <w:color w:val="000000" w:themeColor="text1"/>
          <w:sz w:val="21"/>
          <w:szCs w:val="21"/>
        </w:rPr>
      </w:pPr>
      <w:r>
        <w:rPr>
          <w:rFonts w:hint="eastAsia"/>
          <w:color w:val="000000" w:themeColor="text1"/>
          <w:sz w:val="21"/>
          <w:szCs w:val="21"/>
        </w:rPr>
        <w:t xml:space="preserve"> </w:t>
      </w:r>
    </w:p>
    <w:p w14:paraId="2ADB57C5">
      <w:pPr>
        <w:keepNext w:val="0"/>
        <w:keepLines w:val="0"/>
        <w:pageBreakBefore w:val="0"/>
        <w:widowControl w:val="0"/>
        <w:kinsoku/>
        <w:wordWrap/>
        <w:overflowPunct/>
        <w:topLinePunct w:val="0"/>
        <w:autoSpaceDE/>
        <w:autoSpaceDN/>
        <w:bidi w:val="0"/>
        <w:spacing w:line="360" w:lineRule="auto"/>
        <w:ind w:firstLine="388" w:firstLineChars="200"/>
        <w:textAlignment w:val="auto"/>
        <w:rPr>
          <w:color w:val="000000" w:themeColor="text1"/>
          <w:sz w:val="21"/>
          <w:szCs w:val="21"/>
        </w:rPr>
      </w:pPr>
      <w:r>
        <w:rPr>
          <w:rFonts w:hint="eastAsia"/>
          <w:color w:val="000000" w:themeColor="text1"/>
          <w:sz w:val="21"/>
          <w:szCs w:val="21"/>
        </w:rPr>
        <w:t>注：本授权委托书需由投标人加盖单位公章并由其法定代表人（单位负责人）和授权代表签字。</w:t>
      </w:r>
    </w:p>
    <w:p w14:paraId="6CB55C7C">
      <w:pPr>
        <w:keepNext w:val="0"/>
        <w:keepLines w:val="0"/>
        <w:pageBreakBefore w:val="0"/>
        <w:widowControl w:val="0"/>
        <w:kinsoku/>
        <w:wordWrap/>
        <w:overflowPunct/>
        <w:topLinePunct w:val="0"/>
        <w:autoSpaceDE/>
        <w:autoSpaceDN/>
        <w:bidi w:val="0"/>
        <w:spacing w:line="360" w:lineRule="auto"/>
        <w:textAlignment w:val="auto"/>
        <w:rPr>
          <w:color w:val="000000" w:themeColor="text1"/>
          <w:sz w:val="21"/>
          <w:szCs w:val="21"/>
        </w:rPr>
      </w:pPr>
      <w:r>
        <w:rPr>
          <w:rFonts w:hint="eastAsia"/>
          <w:color w:val="000000" w:themeColor="text1"/>
          <w:sz w:val="21"/>
          <w:szCs w:val="21"/>
        </w:rPr>
        <w:t xml:space="preserve"> </w:t>
      </w:r>
    </w:p>
    <w:p w14:paraId="4E1C7137">
      <w:pPr>
        <w:keepNext w:val="0"/>
        <w:keepLines w:val="0"/>
        <w:pageBreakBefore w:val="0"/>
        <w:widowControl w:val="0"/>
        <w:kinsoku/>
        <w:wordWrap/>
        <w:overflowPunct/>
        <w:topLinePunct w:val="0"/>
        <w:autoSpaceDE/>
        <w:autoSpaceDN/>
        <w:bidi w:val="0"/>
        <w:spacing w:line="360" w:lineRule="auto"/>
        <w:textAlignment w:val="auto"/>
        <w:rPr>
          <w:color w:val="000000" w:themeColor="text1"/>
          <w:sz w:val="21"/>
          <w:szCs w:val="21"/>
        </w:rPr>
      </w:pPr>
    </w:p>
    <w:p w14:paraId="5BCC1A6E">
      <w:pPr>
        <w:pStyle w:val="42"/>
        <w:keepNext w:val="0"/>
        <w:keepLines w:val="0"/>
        <w:pageBreakBefore w:val="0"/>
        <w:widowControl w:val="0"/>
        <w:tabs>
          <w:tab w:val="left" w:pos="9450"/>
        </w:tabs>
        <w:kinsoku/>
        <w:wordWrap/>
        <w:overflowPunct/>
        <w:topLinePunct w:val="0"/>
        <w:autoSpaceDE/>
        <w:autoSpaceDN/>
        <w:bidi w:val="0"/>
        <w:spacing w:line="360" w:lineRule="auto"/>
        <w:ind w:right="77" w:rightChars="40" w:firstLine="388" w:firstLineChars="200"/>
        <w:jc w:val="left"/>
        <w:textAlignment w:val="auto"/>
        <w:rPr>
          <w:rFonts w:ascii="宋体"/>
          <w:color w:val="000000" w:themeColor="text1"/>
          <w:sz w:val="21"/>
          <w:szCs w:val="21"/>
        </w:rPr>
      </w:pPr>
      <w:r>
        <w:rPr>
          <w:rFonts w:hint="eastAsia" w:ascii="宋体"/>
          <w:color w:val="000000" w:themeColor="text1"/>
          <w:sz w:val="21"/>
          <w:szCs w:val="21"/>
        </w:rPr>
        <w:t>投 标 人 名 称（签章）：</w:t>
      </w:r>
      <w:r>
        <w:rPr>
          <w:rFonts w:hint="eastAsia" w:ascii="宋体"/>
          <w:color w:val="000000" w:themeColor="text1"/>
          <w:sz w:val="21"/>
          <w:szCs w:val="21"/>
          <w:u w:val="single"/>
        </w:rPr>
        <w:t xml:space="preserve">                               </w:t>
      </w:r>
    </w:p>
    <w:p w14:paraId="3BA4E7D0">
      <w:pPr>
        <w:pStyle w:val="42"/>
        <w:keepNext w:val="0"/>
        <w:keepLines w:val="0"/>
        <w:pageBreakBefore w:val="0"/>
        <w:widowControl w:val="0"/>
        <w:tabs>
          <w:tab w:val="left" w:pos="9450"/>
        </w:tabs>
        <w:kinsoku/>
        <w:wordWrap/>
        <w:overflowPunct/>
        <w:topLinePunct w:val="0"/>
        <w:autoSpaceDE/>
        <w:autoSpaceDN/>
        <w:bidi w:val="0"/>
        <w:spacing w:line="360" w:lineRule="auto"/>
        <w:ind w:right="77" w:rightChars="40" w:firstLine="388" w:firstLineChars="200"/>
        <w:jc w:val="left"/>
        <w:textAlignment w:val="auto"/>
        <w:rPr>
          <w:rFonts w:ascii="宋体"/>
          <w:color w:val="000000" w:themeColor="text1"/>
          <w:sz w:val="21"/>
          <w:szCs w:val="21"/>
        </w:rPr>
      </w:pPr>
      <w:r>
        <w:rPr>
          <w:rFonts w:hint="eastAsia" w:ascii="宋体"/>
          <w:color w:val="000000" w:themeColor="text1"/>
          <w:sz w:val="21"/>
          <w:szCs w:val="21"/>
        </w:rPr>
        <w:t>法定代表人（单位负责人）（签章）：</w:t>
      </w:r>
      <w:r>
        <w:rPr>
          <w:rFonts w:hint="eastAsia" w:ascii="宋体"/>
          <w:color w:val="000000" w:themeColor="text1"/>
          <w:sz w:val="21"/>
          <w:szCs w:val="21"/>
          <w:u w:val="single"/>
        </w:rPr>
        <w:t xml:space="preserve">                     </w:t>
      </w:r>
      <w:r>
        <w:rPr>
          <w:rFonts w:hint="eastAsia" w:ascii="宋体" w:hAnsi="宋体" w:cs="Courier New"/>
          <w:color w:val="000000" w:themeColor="text1"/>
          <w:sz w:val="21"/>
          <w:szCs w:val="21"/>
        </w:rPr>
        <w:t xml:space="preserve">  </w:t>
      </w:r>
    </w:p>
    <w:p w14:paraId="113F5D86">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Courier New"/>
          <w:color w:val="000000" w:themeColor="text1"/>
          <w:sz w:val="21"/>
          <w:szCs w:val="21"/>
        </w:rPr>
      </w:pPr>
      <w:r>
        <w:rPr>
          <w:rFonts w:hint="eastAsia" w:ascii="宋体" w:hAnsi="宋体" w:cs="Courier New"/>
          <w:color w:val="000000" w:themeColor="text1"/>
          <w:sz w:val="21"/>
          <w:szCs w:val="21"/>
        </w:rPr>
        <w:t>身份证号码：</w:t>
      </w:r>
      <w:r>
        <w:rPr>
          <w:rFonts w:hint="eastAsia" w:ascii="宋体" w:hAnsi="宋体" w:cs="Courier New"/>
          <w:color w:val="000000" w:themeColor="text1"/>
          <w:sz w:val="21"/>
          <w:szCs w:val="21"/>
          <w:u w:val="single"/>
        </w:rPr>
        <w:t xml:space="preserve">                                           </w:t>
      </w:r>
      <w:r>
        <w:rPr>
          <w:rFonts w:hint="eastAsia" w:ascii="宋体" w:hAnsi="宋体" w:cs="Courier New"/>
          <w:color w:val="000000" w:themeColor="text1"/>
          <w:sz w:val="21"/>
          <w:szCs w:val="21"/>
        </w:rPr>
        <w:t xml:space="preserve">        </w:t>
      </w:r>
    </w:p>
    <w:p w14:paraId="7AD0BBED">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Courier New"/>
          <w:color w:val="000000" w:themeColor="text1"/>
          <w:sz w:val="21"/>
          <w:szCs w:val="21"/>
        </w:rPr>
      </w:pPr>
      <w:r>
        <w:rPr>
          <w:rFonts w:hint="eastAsia" w:ascii="宋体" w:hAnsi="宋体" w:cs="Courier New"/>
          <w:color w:val="000000" w:themeColor="text1"/>
          <w:sz w:val="21"/>
          <w:szCs w:val="21"/>
        </w:rPr>
        <w:t>授权代表（签章）：</w:t>
      </w:r>
      <w:r>
        <w:rPr>
          <w:rFonts w:hint="eastAsia" w:ascii="宋体" w:hAnsi="宋体" w:cs="Courier New"/>
          <w:color w:val="000000" w:themeColor="text1"/>
          <w:sz w:val="21"/>
          <w:szCs w:val="21"/>
          <w:u w:val="single"/>
        </w:rPr>
        <w:t xml:space="preserve">                                         </w:t>
      </w:r>
      <w:r>
        <w:rPr>
          <w:rFonts w:hint="eastAsia" w:ascii="宋体" w:hAnsi="宋体" w:cs="Courier New"/>
          <w:color w:val="000000" w:themeColor="text1"/>
          <w:sz w:val="21"/>
          <w:szCs w:val="21"/>
        </w:rPr>
        <w:t xml:space="preserve"> </w:t>
      </w:r>
    </w:p>
    <w:p w14:paraId="2692466D">
      <w:pPr>
        <w:keepNext w:val="0"/>
        <w:keepLines w:val="0"/>
        <w:pageBreakBefore w:val="0"/>
        <w:widowControl w:val="0"/>
        <w:kinsoku/>
        <w:wordWrap/>
        <w:overflowPunct/>
        <w:topLinePunct w:val="0"/>
        <w:autoSpaceDE/>
        <w:autoSpaceDN/>
        <w:bidi w:val="0"/>
        <w:spacing w:line="360" w:lineRule="auto"/>
        <w:ind w:firstLine="388" w:firstLineChars="200"/>
        <w:textAlignment w:val="auto"/>
        <w:rPr>
          <w:rFonts w:ascii="宋体" w:hAnsi="宋体" w:cs="Courier New"/>
          <w:color w:val="000000" w:themeColor="text1"/>
          <w:sz w:val="21"/>
          <w:szCs w:val="21"/>
        </w:rPr>
      </w:pPr>
      <w:r>
        <w:rPr>
          <w:rFonts w:hint="eastAsia" w:ascii="宋体" w:hAnsi="宋体" w:cs="Courier New"/>
          <w:color w:val="000000" w:themeColor="text1"/>
          <w:sz w:val="21"/>
          <w:szCs w:val="21"/>
        </w:rPr>
        <w:t>身份证号码：</w:t>
      </w:r>
      <w:r>
        <w:rPr>
          <w:rFonts w:hint="eastAsia" w:ascii="宋体" w:hAnsi="宋体" w:cs="Courier New"/>
          <w:color w:val="000000" w:themeColor="text1"/>
          <w:sz w:val="21"/>
          <w:szCs w:val="21"/>
          <w:u w:val="single"/>
        </w:rPr>
        <w:t xml:space="preserve">                                           </w:t>
      </w:r>
    </w:p>
    <w:p w14:paraId="7C5C194E">
      <w:pPr>
        <w:pStyle w:val="42"/>
        <w:keepNext w:val="0"/>
        <w:keepLines w:val="0"/>
        <w:pageBreakBefore w:val="0"/>
        <w:widowControl w:val="0"/>
        <w:tabs>
          <w:tab w:val="left" w:pos="9450"/>
        </w:tabs>
        <w:kinsoku/>
        <w:wordWrap/>
        <w:overflowPunct/>
        <w:topLinePunct w:val="0"/>
        <w:autoSpaceDE/>
        <w:autoSpaceDN/>
        <w:bidi w:val="0"/>
        <w:spacing w:line="360" w:lineRule="auto"/>
        <w:ind w:right="77" w:rightChars="40" w:firstLine="388" w:firstLineChars="200"/>
        <w:jc w:val="left"/>
        <w:textAlignment w:val="auto"/>
        <w:rPr>
          <w:rFonts w:ascii="宋体" w:hAnsi="宋体" w:cs="Courier New"/>
          <w:b/>
          <w:color w:val="000000" w:themeColor="text1"/>
          <w:sz w:val="21"/>
          <w:szCs w:val="21"/>
        </w:rPr>
      </w:pPr>
      <w:r>
        <w:rPr>
          <w:rFonts w:hint="eastAsia" w:ascii="宋体" w:hAnsi="宋体" w:cs="Courier New"/>
          <w:b/>
          <w:color w:val="000000" w:themeColor="text1"/>
          <w:sz w:val="21"/>
          <w:szCs w:val="21"/>
        </w:rPr>
        <w:t xml:space="preserve">  </w:t>
      </w:r>
    </w:p>
    <w:p w14:paraId="51E822C2">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1C5C2032">
      <w:pPr>
        <w:rPr>
          <w:rFonts w:ascii="宋体" w:hAnsi="宋体" w:cs="Courier New"/>
          <w:b/>
          <w:color w:val="000000" w:themeColor="text1"/>
          <w:sz w:val="24"/>
        </w:rPr>
      </w:pPr>
    </w:p>
    <w:p w14:paraId="55DD919F">
      <w:pPr>
        <w:rPr>
          <w:rFonts w:ascii="宋体" w:hAnsi="宋体" w:cs="Courier New"/>
          <w:b/>
          <w:color w:val="000000" w:themeColor="text1"/>
          <w:sz w:val="24"/>
        </w:rPr>
      </w:pPr>
    </w:p>
    <w:p w14:paraId="5FC4D755">
      <w:pPr>
        <w:rPr>
          <w:b/>
          <w:color w:val="000000" w:themeColor="text1"/>
          <w:sz w:val="21"/>
          <w:szCs w:val="21"/>
        </w:rPr>
      </w:pPr>
      <w:r>
        <w:rPr>
          <w:rFonts w:hint="eastAsia"/>
          <w:b/>
          <w:color w:val="000000" w:themeColor="text1"/>
          <w:sz w:val="21"/>
          <w:szCs w:val="21"/>
        </w:rPr>
        <w:t>法定代表人（单位负责人）身份证正、反面复印件</w:t>
      </w:r>
    </w:p>
    <w:p w14:paraId="728A790C">
      <w:pPr>
        <w:rPr>
          <w:color w:val="000000" w:themeColor="text1"/>
          <w:sz w:val="21"/>
          <w:szCs w:val="21"/>
        </w:rPr>
      </w:pPr>
    </w:p>
    <w:p w14:paraId="111703BA">
      <w:pPr>
        <w:rPr>
          <w:color w:val="000000" w:themeColor="text1"/>
          <w:sz w:val="21"/>
          <w:szCs w:val="21"/>
        </w:rPr>
      </w:pPr>
    </w:p>
    <w:p w14:paraId="2D8BC0AB">
      <w:pPr>
        <w:rPr>
          <w:color w:val="000000" w:themeColor="text1"/>
          <w:sz w:val="21"/>
          <w:szCs w:val="21"/>
        </w:rPr>
      </w:pPr>
    </w:p>
    <w:p w14:paraId="11F6B1BB">
      <w:pPr>
        <w:rPr>
          <w:rFonts w:ascii="黑体" w:hAnsi="黑体" w:eastAsia="黑体"/>
          <w:bCs/>
          <w:color w:val="000000" w:themeColor="text1"/>
          <w:kern w:val="0"/>
          <w:sz w:val="21"/>
          <w:szCs w:val="21"/>
        </w:rPr>
      </w:pPr>
      <w:r>
        <w:rPr>
          <w:rFonts w:hint="eastAsia"/>
          <w:b/>
          <w:color w:val="000000" w:themeColor="text1"/>
          <w:sz w:val="21"/>
          <w:szCs w:val="21"/>
        </w:rPr>
        <w:t>授权代表身份证正、反面复印件</w:t>
      </w:r>
    </w:p>
    <w:p w14:paraId="30A27B4C">
      <w:pPr>
        <w:autoSpaceDE w:val="0"/>
        <w:autoSpaceDN w:val="0"/>
        <w:adjustRightInd w:val="0"/>
        <w:spacing w:before="156" w:beforeLines="50" w:after="156" w:afterLines="50"/>
        <w:rPr>
          <w:rFonts w:hint="eastAsia"/>
          <w:b/>
          <w:color w:val="000000" w:themeColor="text1"/>
          <w:sz w:val="21"/>
          <w:szCs w:val="21"/>
        </w:rPr>
      </w:pPr>
    </w:p>
    <w:p w14:paraId="4078E205">
      <w:pPr>
        <w:autoSpaceDE w:val="0"/>
        <w:autoSpaceDN w:val="0"/>
        <w:adjustRightInd w:val="0"/>
        <w:spacing w:before="156" w:beforeLines="50" w:after="156" w:afterLines="50"/>
        <w:rPr>
          <w:rFonts w:ascii="黑体" w:hAnsi="黑体" w:eastAsia="黑体"/>
          <w:b w:val="0"/>
          <w:bCs w:val="0"/>
          <w:color w:val="000000" w:themeColor="text1"/>
          <w:kern w:val="0"/>
          <w:sz w:val="30"/>
          <w:szCs w:val="30"/>
        </w:rPr>
      </w:pPr>
      <w:r>
        <w:rPr>
          <w:rFonts w:hint="eastAsia"/>
          <w:b/>
          <w:color w:val="000000" w:themeColor="text1"/>
          <w:sz w:val="21"/>
          <w:szCs w:val="21"/>
        </w:rPr>
        <w:t>注：法定代表人（单位负责人）、授权代表为非中国公民的，要求提供身份证号码的，请填写护照号码，要求提供身份证复印件的，应提供护照相关页复印件及中文译文。</w:t>
      </w:r>
    </w:p>
    <w:p w14:paraId="62AFA115">
      <w:pPr>
        <w:pStyle w:val="5"/>
        <w:jc w:val="center"/>
        <w:rPr>
          <w:rFonts w:hint="eastAsia" w:ascii="黑体" w:hAnsi="黑体" w:eastAsia="黑体"/>
          <w:b w:val="0"/>
          <w:bCs w:val="0"/>
          <w:color w:val="000000" w:themeColor="text1"/>
          <w:kern w:val="0"/>
          <w:sz w:val="30"/>
          <w:szCs w:val="30"/>
        </w:rPr>
      </w:pPr>
    </w:p>
    <w:p w14:paraId="38AA0502">
      <w:pPr>
        <w:rPr>
          <w:rFonts w:hint="eastAsia"/>
          <w:color w:val="000000" w:themeColor="text1"/>
        </w:rPr>
      </w:pPr>
    </w:p>
    <w:p w14:paraId="164B31D1">
      <w:pPr>
        <w:pStyle w:val="5"/>
        <w:jc w:val="center"/>
        <w:rPr>
          <w:color w:val="000000" w:themeColor="text1"/>
          <w:sz w:val="24"/>
          <w:u w:val="single"/>
        </w:rPr>
      </w:pPr>
      <w:r>
        <w:rPr>
          <w:rFonts w:hint="eastAsia" w:ascii="黑体" w:hAnsi="黑体" w:eastAsia="黑体"/>
          <w:b w:val="0"/>
          <w:bCs w:val="0"/>
          <w:color w:val="000000" w:themeColor="text1"/>
          <w:kern w:val="0"/>
          <w:sz w:val="30"/>
          <w:szCs w:val="30"/>
        </w:rPr>
        <w:t>三、商务条款偏离表</w:t>
      </w:r>
      <w:r>
        <w:rPr>
          <w:rFonts w:hint="eastAsia"/>
          <w:color w:val="000000" w:themeColor="text1"/>
        </w:rPr>
        <w:t xml:space="preserve"> </w:t>
      </w:r>
    </w:p>
    <w:tbl>
      <w:tblPr>
        <w:tblStyle w:val="20"/>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053E6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F9C9F78">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0D76731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招标文件商务要求</w:t>
            </w:r>
          </w:p>
        </w:tc>
        <w:tc>
          <w:tcPr>
            <w:tcW w:w="2378" w:type="dxa"/>
            <w:tcMar>
              <w:top w:w="15" w:type="dxa"/>
              <w:left w:w="15" w:type="dxa"/>
              <w:bottom w:w="0" w:type="dxa"/>
              <w:right w:w="15" w:type="dxa"/>
            </w:tcMar>
            <w:vAlign w:val="center"/>
          </w:tcPr>
          <w:p w14:paraId="575C988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投标文件商务应答</w:t>
            </w:r>
          </w:p>
        </w:tc>
        <w:tc>
          <w:tcPr>
            <w:tcW w:w="1455" w:type="dxa"/>
            <w:tcMar>
              <w:top w:w="15" w:type="dxa"/>
              <w:left w:w="15" w:type="dxa"/>
              <w:bottom w:w="0" w:type="dxa"/>
              <w:right w:w="15" w:type="dxa"/>
            </w:tcMar>
            <w:vAlign w:val="center"/>
          </w:tcPr>
          <w:p w14:paraId="523A72C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7B7AE9FC">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7A8E0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DEC3508">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158D5E18">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6D218530">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789288AE">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1674DFA8">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r w14:paraId="73538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D400636">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5FF40292">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48BBBE9C">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43335B55">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577409BA">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r w14:paraId="6AE56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5E2E09F">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395EA985">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643B99E7">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B7C3DF2">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4B733290">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r w14:paraId="430EC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E6FF868">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036FE116">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4C61E4D9">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DFA3CB1">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1CD276E5">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r w14:paraId="0F1F7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85D63B9">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0FAB75B5">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6F9F18C9">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4A9A1304">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764EE14F">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r w14:paraId="56C6C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2DF31326">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default" w:ascii="宋体" w:hAnsi="宋体" w:cs="Arial"/>
                <w:color w:val="000000" w:themeColor="text1"/>
                <w:sz w:val="24"/>
              </w:rPr>
              <w:t>……</w:t>
            </w:r>
          </w:p>
        </w:tc>
        <w:tc>
          <w:tcPr>
            <w:tcW w:w="2347" w:type="dxa"/>
            <w:tcMar>
              <w:top w:w="15" w:type="dxa"/>
              <w:left w:w="15" w:type="dxa"/>
              <w:bottom w:w="0" w:type="dxa"/>
              <w:right w:w="15" w:type="dxa"/>
            </w:tcMar>
            <w:vAlign w:val="center"/>
          </w:tcPr>
          <w:p w14:paraId="663A9BAE">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2378" w:type="dxa"/>
            <w:tcMar>
              <w:top w:w="15" w:type="dxa"/>
              <w:left w:w="15" w:type="dxa"/>
              <w:bottom w:w="0" w:type="dxa"/>
              <w:right w:w="15" w:type="dxa"/>
            </w:tcMar>
            <w:vAlign w:val="center"/>
          </w:tcPr>
          <w:p w14:paraId="4F00B01A">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09C4FD0">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p>
        </w:tc>
        <w:tc>
          <w:tcPr>
            <w:tcW w:w="1470" w:type="dxa"/>
            <w:tcMar>
              <w:top w:w="15" w:type="dxa"/>
              <w:left w:w="15" w:type="dxa"/>
              <w:bottom w:w="0" w:type="dxa"/>
              <w:right w:w="15" w:type="dxa"/>
            </w:tcMar>
            <w:vAlign w:val="center"/>
          </w:tcPr>
          <w:p w14:paraId="55196E96">
            <w:pPr>
              <w:keepNext w:val="0"/>
              <w:keepLines w:val="0"/>
              <w:suppressLineNumbers w:val="0"/>
              <w:adjustRightInd w:val="0"/>
              <w:snapToGrid w:val="0"/>
              <w:spacing w:before="0" w:beforeAutospacing="0" w:after="0" w:afterAutospacing="0"/>
              <w:ind w:left="0" w:right="0"/>
              <w:jc w:val="center"/>
              <w:rPr>
                <w:rFonts w:hint="default" w:ascii="宋体" w:hAnsi="宋体"/>
                <w:color w:val="000000" w:themeColor="text1"/>
                <w:sz w:val="24"/>
              </w:rPr>
            </w:pPr>
            <w:r>
              <w:rPr>
                <w:rFonts w:hint="eastAsia" w:ascii="宋体" w:hAnsi="宋体"/>
                <w:color w:val="000000" w:themeColor="text1"/>
                <w:sz w:val="24"/>
              </w:rPr>
              <w:t>　</w:t>
            </w:r>
          </w:p>
        </w:tc>
      </w:tr>
    </w:tbl>
    <w:p w14:paraId="1EB55213">
      <w:pPr>
        <w:pStyle w:val="8"/>
        <w:keepNext w:val="0"/>
        <w:keepLines w:val="0"/>
        <w:pageBreakBefore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1B446F8C">
      <w:pPr>
        <w:pStyle w:val="8"/>
        <w:keepNext w:val="0"/>
        <w:keepLines w:val="0"/>
        <w:pageBreakBefore w:val="0"/>
        <w:kinsoku/>
        <w:wordWrap/>
        <w:overflowPunct/>
        <w:topLinePunct w:val="0"/>
        <w:autoSpaceDE/>
        <w:autoSpaceDN/>
        <w:bidi w:val="0"/>
        <w:adjustRightInd w:val="0"/>
        <w:snapToGrid w:val="0"/>
        <w:spacing w:line="360" w:lineRule="auto"/>
        <w:ind w:firstLine="388" w:firstLineChars="200"/>
        <w:textAlignment w:val="auto"/>
        <w:rPr>
          <w:rFonts w:ascii="宋体" w:eastAsia="宋体"/>
          <w:bCs/>
          <w:color w:val="000000" w:themeColor="text1"/>
          <w:sz w:val="21"/>
          <w:szCs w:val="21"/>
        </w:rPr>
      </w:pPr>
      <w:r>
        <w:rPr>
          <w:rFonts w:hint="eastAsia" w:ascii="宋体" w:eastAsia="宋体"/>
          <w:bCs/>
          <w:color w:val="000000" w:themeColor="text1"/>
          <w:sz w:val="21"/>
          <w:szCs w:val="21"/>
        </w:rPr>
        <w:t>1.“招标文件商务要求”一栏应按照招标文件第二章《项目招标需求》中商务要求的内容逐项填写</w:t>
      </w:r>
      <w:r>
        <w:rPr>
          <w:rFonts w:hint="eastAsia" w:ascii="宋体" w:eastAsia="宋体"/>
          <w:bCs/>
          <w:color w:val="000000" w:themeColor="text1"/>
          <w:sz w:val="21"/>
          <w:szCs w:val="21"/>
          <w:lang w:val="zh-CN"/>
        </w:rPr>
        <w:t>，否则按照投标无效处理。</w:t>
      </w:r>
    </w:p>
    <w:p w14:paraId="61ED58EC">
      <w:pPr>
        <w:pStyle w:val="8"/>
        <w:keepNext w:val="0"/>
        <w:keepLines w:val="0"/>
        <w:pageBreakBefore w:val="0"/>
        <w:kinsoku/>
        <w:wordWrap/>
        <w:overflowPunct/>
        <w:topLinePunct w:val="0"/>
        <w:autoSpaceDE/>
        <w:autoSpaceDN/>
        <w:bidi w:val="0"/>
        <w:adjustRightInd w:val="0"/>
        <w:snapToGrid w:val="0"/>
        <w:spacing w:line="360" w:lineRule="auto"/>
        <w:ind w:firstLine="388" w:firstLineChars="200"/>
        <w:textAlignment w:val="auto"/>
        <w:rPr>
          <w:rFonts w:ascii="宋体" w:eastAsia="宋体"/>
          <w:bCs/>
          <w:color w:val="000000" w:themeColor="text1"/>
          <w:sz w:val="21"/>
          <w:szCs w:val="21"/>
        </w:rPr>
      </w:pPr>
      <w:r>
        <w:rPr>
          <w:rFonts w:hint="eastAsia" w:ascii="宋体" w:eastAsia="宋体"/>
          <w:bCs/>
          <w:color w:val="000000" w:themeColor="text1"/>
          <w:sz w:val="21"/>
          <w:szCs w:val="21"/>
        </w:rPr>
        <w:t>2.“投标文件商务应答”一栏必须</w:t>
      </w:r>
      <w:r>
        <w:rPr>
          <w:rFonts w:hint="eastAsia" w:ascii="宋体" w:eastAsia="宋体"/>
          <w:bCs/>
          <w:color w:val="000000" w:themeColor="text1"/>
          <w:sz w:val="21"/>
          <w:szCs w:val="21"/>
          <w:lang w:val="zh-CN"/>
        </w:rPr>
        <w:t>如实</w:t>
      </w:r>
      <w:r>
        <w:rPr>
          <w:rFonts w:hint="eastAsia" w:ascii="宋体" w:eastAsia="宋体"/>
          <w:bCs/>
          <w:color w:val="000000" w:themeColor="text1"/>
          <w:sz w:val="21"/>
          <w:szCs w:val="21"/>
        </w:rPr>
        <w:t>并按照商务要求的内容逐项填写投标商务条款的应答内容</w:t>
      </w:r>
      <w:r>
        <w:rPr>
          <w:rFonts w:hint="eastAsia" w:ascii="宋体" w:eastAsia="宋体"/>
          <w:bCs/>
          <w:color w:val="000000" w:themeColor="text1"/>
          <w:sz w:val="21"/>
          <w:szCs w:val="21"/>
          <w:lang w:val="zh-CN"/>
        </w:rPr>
        <w:t>，否则按照投标无效处理。</w:t>
      </w:r>
    </w:p>
    <w:p w14:paraId="1BBBC546">
      <w:pPr>
        <w:keepNext w:val="0"/>
        <w:keepLines w:val="0"/>
        <w:pageBreakBefore w:val="0"/>
        <w:widowControl/>
        <w:kinsoku/>
        <w:wordWrap/>
        <w:overflowPunct/>
        <w:topLinePunct w:val="0"/>
        <w:autoSpaceDE/>
        <w:autoSpaceDN/>
        <w:bidi w:val="0"/>
        <w:spacing w:line="360" w:lineRule="auto"/>
        <w:ind w:firstLine="388" w:firstLineChars="200"/>
        <w:jc w:val="left"/>
        <w:textAlignment w:val="auto"/>
        <w:rPr>
          <w:rFonts w:ascii="宋体"/>
          <w:bCs/>
          <w:color w:val="000000" w:themeColor="text1"/>
          <w:sz w:val="21"/>
          <w:szCs w:val="21"/>
          <w:lang w:val="zh-CN"/>
        </w:rPr>
      </w:pPr>
      <w:r>
        <w:rPr>
          <w:rFonts w:hint="eastAsia" w:ascii="宋体"/>
          <w:bCs/>
          <w:color w:val="000000" w:themeColor="text1"/>
          <w:sz w:val="21"/>
          <w:szCs w:val="21"/>
          <w:lang w:val="zh-CN"/>
        </w:rPr>
        <w:t>3.“偏离情况”</w:t>
      </w:r>
      <w:r>
        <w:rPr>
          <w:rFonts w:hint="eastAsia" w:ascii="宋体"/>
          <w:bCs/>
          <w:color w:val="000000" w:themeColor="text1"/>
          <w:sz w:val="21"/>
          <w:szCs w:val="21"/>
        </w:rPr>
        <w:t>一</w:t>
      </w:r>
      <w:r>
        <w:rPr>
          <w:rFonts w:hint="eastAsia" w:ascii="宋体"/>
          <w:bCs/>
          <w:color w:val="000000" w:themeColor="text1"/>
          <w:sz w:val="21"/>
          <w:szCs w:val="21"/>
          <w:lang w:val="zh-CN"/>
        </w:rPr>
        <w:t>栏中</w:t>
      </w:r>
      <w:r>
        <w:rPr>
          <w:rFonts w:hint="eastAsia" w:ascii="宋体"/>
          <w:bCs/>
          <w:color w:val="000000" w:themeColor="text1"/>
          <w:sz w:val="21"/>
          <w:szCs w:val="21"/>
        </w:rPr>
        <w:t>必须</w:t>
      </w:r>
      <w:r>
        <w:rPr>
          <w:rFonts w:hint="eastAsia" w:ascii="宋体"/>
          <w:bCs/>
          <w:color w:val="000000" w:themeColor="text1"/>
          <w:sz w:val="21"/>
          <w:szCs w:val="21"/>
          <w:lang w:val="zh-CN"/>
        </w:rPr>
        <w:t>如实</w:t>
      </w:r>
      <w:r>
        <w:rPr>
          <w:rFonts w:hint="eastAsia" w:ascii="宋体"/>
          <w:bCs/>
          <w:color w:val="000000" w:themeColor="text1"/>
          <w:sz w:val="21"/>
          <w:szCs w:val="21"/>
        </w:rPr>
        <w:t>并按照商务要求的内容逐项</w:t>
      </w:r>
      <w:r>
        <w:rPr>
          <w:rFonts w:hint="eastAsia" w:ascii="宋体"/>
          <w:bCs/>
          <w:color w:val="000000" w:themeColor="text1"/>
          <w:sz w:val="21"/>
          <w:szCs w:val="21"/>
          <w:lang w:val="zh-CN"/>
        </w:rPr>
        <w:t>填写“正偏离”、“负偏离”或“无偏离”，招标文件第二章《项目招标需求》中商务要求内容均为实质性条款，投标人的投标必须完全满足或者正偏离，否则按照投标无效处理。</w:t>
      </w:r>
    </w:p>
    <w:p w14:paraId="66127F8F">
      <w:pPr>
        <w:keepNext w:val="0"/>
        <w:keepLines w:val="0"/>
        <w:pageBreakBefore w:val="0"/>
        <w:widowControl/>
        <w:kinsoku/>
        <w:wordWrap/>
        <w:overflowPunct/>
        <w:topLinePunct w:val="0"/>
        <w:autoSpaceDE/>
        <w:autoSpaceDN/>
        <w:bidi w:val="0"/>
        <w:spacing w:line="360" w:lineRule="auto"/>
        <w:ind w:firstLine="388" w:firstLineChars="200"/>
        <w:jc w:val="left"/>
        <w:textAlignment w:val="auto"/>
        <w:rPr>
          <w:rFonts w:ascii="宋体"/>
          <w:bCs/>
          <w:color w:val="000000" w:themeColor="text1"/>
          <w:sz w:val="21"/>
          <w:szCs w:val="21"/>
        </w:rPr>
      </w:pPr>
      <w:r>
        <w:rPr>
          <w:rFonts w:hint="eastAsia" w:ascii="宋体"/>
          <w:bCs/>
          <w:color w:val="000000" w:themeColor="text1"/>
          <w:sz w:val="21"/>
          <w:szCs w:val="21"/>
        </w:rPr>
        <w:t>4.“说明”一</w:t>
      </w:r>
      <w:r>
        <w:rPr>
          <w:rFonts w:hint="eastAsia" w:ascii="宋体"/>
          <w:bCs/>
          <w:color w:val="000000" w:themeColor="text1"/>
          <w:sz w:val="21"/>
          <w:szCs w:val="21"/>
          <w:lang w:val="zh-CN"/>
        </w:rPr>
        <w:t>栏中</w:t>
      </w:r>
      <w:r>
        <w:rPr>
          <w:rFonts w:hint="eastAsia" w:ascii="宋体"/>
          <w:bCs/>
          <w:color w:val="000000" w:themeColor="text1"/>
          <w:sz w:val="21"/>
          <w:szCs w:val="21"/>
        </w:rPr>
        <w:t>为除以上所述内容外，投标人认为本表格需要提供的其他内容。</w:t>
      </w:r>
    </w:p>
    <w:p w14:paraId="66CA98DC">
      <w:pPr>
        <w:pStyle w:val="8"/>
        <w:adjustRightInd w:val="0"/>
        <w:snapToGrid w:val="0"/>
        <w:ind w:firstLine="0"/>
        <w:rPr>
          <w:rFonts w:ascii="宋体" w:hAnsi="宋体" w:eastAsia="宋体"/>
          <w:snapToGrid w:val="0"/>
          <w:color w:val="000000" w:themeColor="text1"/>
          <w:kern w:val="0"/>
          <w:sz w:val="21"/>
          <w:szCs w:val="21"/>
        </w:rPr>
      </w:pPr>
    </w:p>
    <w:p w14:paraId="623C3A12">
      <w:pPr>
        <w:pStyle w:val="8"/>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宋体" w:hAnsi="宋体" w:eastAsia="宋体"/>
          <w:snapToGrid w:val="0"/>
          <w:color w:val="000000" w:themeColor="text1"/>
          <w:kern w:val="0"/>
          <w:sz w:val="21"/>
          <w:szCs w:val="21"/>
        </w:rPr>
      </w:pPr>
    </w:p>
    <w:p w14:paraId="59F34CA0">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260C8338">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091CA225">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   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4D76B557">
      <w:pPr>
        <w:adjustRightInd w:val="0"/>
        <w:snapToGrid w:val="0"/>
        <w:ind w:firstLine="1746" w:firstLineChars="900"/>
        <w:outlineLvl w:val="0"/>
        <w:rPr>
          <w:rFonts w:ascii="宋体"/>
          <w:color w:val="000000" w:themeColor="text1"/>
          <w:sz w:val="21"/>
          <w:szCs w:val="21"/>
        </w:rPr>
      </w:pPr>
      <w:r>
        <w:rPr>
          <w:rFonts w:hint="eastAsia" w:ascii="宋体"/>
          <w:color w:val="000000" w:themeColor="text1"/>
          <w:sz w:val="21"/>
          <w:szCs w:val="21"/>
        </w:rPr>
        <w:t xml:space="preserve">                 </w:t>
      </w:r>
    </w:p>
    <w:p w14:paraId="73586EEB">
      <w:pPr>
        <w:autoSpaceDE w:val="0"/>
        <w:autoSpaceDN w:val="0"/>
        <w:adjustRightInd w:val="0"/>
        <w:spacing w:before="156" w:beforeLines="50" w:after="156" w:afterLines="50"/>
        <w:rPr>
          <w:rFonts w:ascii="宋体" w:hAnsi="宋体"/>
          <w:color w:val="000000" w:themeColor="text1"/>
          <w:kern w:val="0"/>
          <w:sz w:val="21"/>
          <w:szCs w:val="21"/>
        </w:rPr>
      </w:pPr>
      <w:r>
        <w:rPr>
          <w:rFonts w:hint="eastAsia" w:ascii="宋体"/>
          <w:color w:val="000000" w:themeColor="text1"/>
          <w:sz w:val="21"/>
          <w:szCs w:val="21"/>
        </w:rPr>
        <w:t xml:space="preserve">    日期：</w:t>
      </w:r>
      <w:r>
        <w:rPr>
          <w:rFonts w:hint="eastAsia" w:ascii="宋体"/>
          <w:color w:val="000000" w:themeColor="text1"/>
          <w:sz w:val="21"/>
          <w:szCs w:val="21"/>
          <w:u w:val="single"/>
        </w:rPr>
        <w:t xml:space="preserve">        </w:t>
      </w:r>
      <w:r>
        <w:rPr>
          <w:rFonts w:hint="eastAsia" w:ascii="宋体"/>
          <w:color w:val="000000" w:themeColor="text1"/>
          <w:sz w:val="21"/>
          <w:szCs w:val="21"/>
        </w:rPr>
        <w:t>年</w:t>
      </w:r>
      <w:r>
        <w:rPr>
          <w:rFonts w:hint="eastAsia" w:ascii="宋体"/>
          <w:color w:val="000000" w:themeColor="text1"/>
          <w:sz w:val="21"/>
          <w:szCs w:val="21"/>
          <w:u w:val="single"/>
        </w:rPr>
        <w:t xml:space="preserve">     </w:t>
      </w:r>
      <w:r>
        <w:rPr>
          <w:rFonts w:hint="eastAsia" w:ascii="宋体"/>
          <w:color w:val="000000" w:themeColor="text1"/>
          <w:sz w:val="21"/>
          <w:szCs w:val="21"/>
        </w:rPr>
        <w:t>月</w:t>
      </w:r>
      <w:r>
        <w:rPr>
          <w:rFonts w:hint="eastAsia" w:ascii="宋体"/>
          <w:color w:val="000000" w:themeColor="text1"/>
          <w:sz w:val="21"/>
          <w:szCs w:val="21"/>
          <w:u w:val="single"/>
        </w:rPr>
        <w:t xml:space="preserve">     </w:t>
      </w:r>
      <w:r>
        <w:rPr>
          <w:rFonts w:hint="eastAsia" w:ascii="宋体"/>
          <w:color w:val="000000" w:themeColor="text1"/>
          <w:sz w:val="21"/>
          <w:szCs w:val="21"/>
        </w:rPr>
        <w:t>日</w:t>
      </w:r>
    </w:p>
    <w:p w14:paraId="45A0B275">
      <w:pPr>
        <w:rPr>
          <w:snapToGrid w:val="0"/>
          <w:color w:val="000000" w:themeColor="text1"/>
        </w:rPr>
      </w:pPr>
    </w:p>
    <w:p w14:paraId="53726156">
      <w:pPr>
        <w:rPr>
          <w:b/>
          <w:bCs/>
          <w:color w:val="000000" w:themeColor="text1"/>
          <w:sz w:val="30"/>
          <w:szCs w:val="30"/>
        </w:rPr>
      </w:pPr>
    </w:p>
    <w:p w14:paraId="55D5AD26">
      <w:pPr>
        <w:pStyle w:val="5"/>
        <w:rPr>
          <w:rFonts w:ascii="黑体" w:hAnsi="黑体" w:eastAsia="黑体"/>
          <w:b w:val="0"/>
          <w:bCs w:val="0"/>
          <w:color w:val="000000" w:themeColor="text1"/>
          <w:kern w:val="0"/>
          <w:sz w:val="30"/>
          <w:szCs w:val="30"/>
        </w:rPr>
      </w:pPr>
    </w:p>
    <w:p w14:paraId="2D6EA022">
      <w:pPr>
        <w:autoSpaceDE w:val="0"/>
        <w:autoSpaceDN w:val="0"/>
        <w:adjustRightInd w:val="0"/>
        <w:spacing w:before="156" w:beforeLines="50" w:after="156" w:afterLines="50"/>
        <w:rPr>
          <w:rFonts w:ascii="宋体" w:hAnsi="宋体"/>
          <w:color w:val="000000" w:themeColor="text1"/>
          <w:kern w:val="0"/>
          <w:szCs w:val="21"/>
        </w:rPr>
      </w:pPr>
    </w:p>
    <w:p w14:paraId="269DFB74">
      <w:pPr>
        <w:pStyle w:val="5"/>
        <w:numPr>
          <w:ilvl w:val="0"/>
          <w:numId w:val="4"/>
        </w:numPr>
        <w:jc w:val="center"/>
        <w:rPr>
          <w:rFonts w:hint="eastAsia"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项目负责人、管理及技术人员一览表</w:t>
      </w:r>
    </w:p>
    <w:p w14:paraId="2ADEDC89">
      <w:pPr>
        <w:pStyle w:val="6"/>
        <w:rPr>
          <w:rFonts w:hint="eastAsia"/>
        </w:r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41DBD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7BEE5F65">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3D1BF95A">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742A416F">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0C51BE37">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4C7AF81D">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242BA819">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253B760E">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458EFF47">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416CDF51">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3016AD14">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0F6C0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7C04EAC8">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1</w:t>
            </w:r>
          </w:p>
        </w:tc>
        <w:tc>
          <w:tcPr>
            <w:tcW w:w="1051" w:type="dxa"/>
            <w:vAlign w:val="center"/>
          </w:tcPr>
          <w:p w14:paraId="091322B6">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2232618D">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0C516B3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7C86138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7C46B4CE">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4C8B123C">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24EB9F6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0246CB8D">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6FEDB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1B723DBC">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2</w:t>
            </w:r>
          </w:p>
        </w:tc>
        <w:tc>
          <w:tcPr>
            <w:tcW w:w="1051" w:type="dxa"/>
            <w:vAlign w:val="center"/>
          </w:tcPr>
          <w:p w14:paraId="4D3A39ED">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445827A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1FB5383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500700C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3A4AA40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135CCA6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1FAD504F">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37CB2E69">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3783F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5A814D4F">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3</w:t>
            </w:r>
          </w:p>
        </w:tc>
        <w:tc>
          <w:tcPr>
            <w:tcW w:w="1051" w:type="dxa"/>
            <w:vAlign w:val="center"/>
          </w:tcPr>
          <w:p w14:paraId="0241A37C">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2AC3A74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310B12BC">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453714A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1EC98C0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539FB75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2431B93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502CFCD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23BE9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26615F2">
            <w:pPr>
              <w:pStyle w:val="43"/>
              <w:keepNext w:val="0"/>
              <w:keepLines w:val="0"/>
              <w:widowControl/>
              <w:suppressLineNumbers w:val="0"/>
              <w:spacing w:before="0" w:beforeAutospacing="0" w:after="0" w:afterAutospacing="0"/>
              <w:ind w:left="0" w:right="0" w:firstLine="112" w:firstLineChars="5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4</w:t>
            </w:r>
          </w:p>
        </w:tc>
        <w:tc>
          <w:tcPr>
            <w:tcW w:w="1051" w:type="dxa"/>
            <w:vAlign w:val="center"/>
          </w:tcPr>
          <w:p w14:paraId="48EC5A2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6F82343F">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16ACAF5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40BB985A">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2111016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47FDE9EE">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7799804E">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057EC68A">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04797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7DC2E89">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5</w:t>
            </w:r>
          </w:p>
        </w:tc>
        <w:tc>
          <w:tcPr>
            <w:tcW w:w="1051" w:type="dxa"/>
            <w:vAlign w:val="center"/>
          </w:tcPr>
          <w:p w14:paraId="4E3D33F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2F8F2EE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54578BBC">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3292E8C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190D377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749205DB">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20077756">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4A2BC51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1276E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F836FEA">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6</w:t>
            </w:r>
          </w:p>
        </w:tc>
        <w:tc>
          <w:tcPr>
            <w:tcW w:w="1051" w:type="dxa"/>
            <w:vAlign w:val="center"/>
          </w:tcPr>
          <w:p w14:paraId="7402359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37B0FAC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21C19D0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1B31D92A">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5FEDBDC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0D7954D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79E4BA8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18C21C6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7E795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E41988F">
            <w:pPr>
              <w:pStyle w:val="43"/>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r>
              <w:rPr>
                <w:rFonts w:hint="eastAsia" w:ascii="宋体" w:hAnsi="宋体" w:cs="Arial"/>
                <w:color w:val="000000" w:themeColor="text1"/>
                <w:kern w:val="2"/>
                <w:sz w:val="24"/>
                <w:szCs w:val="24"/>
              </w:rPr>
              <w:t>…</w:t>
            </w:r>
          </w:p>
        </w:tc>
        <w:tc>
          <w:tcPr>
            <w:tcW w:w="1051" w:type="dxa"/>
            <w:vAlign w:val="center"/>
          </w:tcPr>
          <w:p w14:paraId="622C1C5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2EE1BE8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5D1243C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669E7D1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0C660DA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50E4082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33EE801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7026CD11">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0C814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9D21BC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051" w:type="dxa"/>
            <w:vAlign w:val="center"/>
          </w:tcPr>
          <w:p w14:paraId="50D67A1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49B14D5F">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668EAAD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239EAFCC">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2AA79B2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145FC2A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03A3DFA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62BE7E0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44B65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03C0979">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051" w:type="dxa"/>
            <w:vAlign w:val="center"/>
          </w:tcPr>
          <w:p w14:paraId="7B851F3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322FBF2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0019EBB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0409B52E">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60D6152F">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0748FF47">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119555E9">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2C24435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52B25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DDAA0F8">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051" w:type="dxa"/>
            <w:vAlign w:val="center"/>
          </w:tcPr>
          <w:p w14:paraId="104D415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1755A4C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1D5C439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7FF3206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7FE1E95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09F409E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4E500DD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5A7B6A16">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r w14:paraId="6B9AE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DE3892E">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051" w:type="dxa"/>
            <w:vAlign w:val="center"/>
          </w:tcPr>
          <w:p w14:paraId="4DF21D14">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669" w:type="dxa"/>
            <w:vAlign w:val="center"/>
          </w:tcPr>
          <w:p w14:paraId="4232410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55" w:type="dxa"/>
            <w:vAlign w:val="center"/>
          </w:tcPr>
          <w:p w14:paraId="61112673">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05" w:type="dxa"/>
            <w:vAlign w:val="center"/>
          </w:tcPr>
          <w:p w14:paraId="44457E3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200" w:type="dxa"/>
            <w:vAlign w:val="center"/>
          </w:tcPr>
          <w:p w14:paraId="3339F6BD">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784" w:type="dxa"/>
            <w:vAlign w:val="center"/>
          </w:tcPr>
          <w:p w14:paraId="49ABD625">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870" w:type="dxa"/>
            <w:vAlign w:val="center"/>
          </w:tcPr>
          <w:p w14:paraId="59D7A712">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c>
          <w:tcPr>
            <w:tcW w:w="1389" w:type="dxa"/>
            <w:vAlign w:val="center"/>
          </w:tcPr>
          <w:p w14:paraId="64E25F10">
            <w:pPr>
              <w:pStyle w:val="43"/>
              <w:keepNext w:val="0"/>
              <w:keepLines w:val="0"/>
              <w:widowControl/>
              <w:suppressLineNumbers w:val="0"/>
              <w:spacing w:before="0" w:beforeAutospacing="0" w:after="0" w:afterAutospacing="0"/>
              <w:ind w:left="0" w:right="0"/>
              <w:rPr>
                <w:rFonts w:hint="default" w:ascii="宋体" w:hAnsi="宋体" w:cs="Arial"/>
                <w:color w:val="000000" w:themeColor="text1"/>
                <w:kern w:val="2"/>
                <w:sz w:val="24"/>
                <w:szCs w:val="24"/>
              </w:rPr>
            </w:pPr>
          </w:p>
        </w:tc>
      </w:tr>
    </w:tbl>
    <w:p w14:paraId="25CC7821">
      <w:pPr>
        <w:pStyle w:val="43"/>
        <w:pageBreakBefore w:val="0"/>
        <w:kinsoku/>
        <w:wordWrap/>
        <w:overflowPunct/>
        <w:topLinePunct w:val="0"/>
        <w:bidi w:val="0"/>
        <w:spacing w:line="360" w:lineRule="auto"/>
        <w:ind w:firstLine="388" w:firstLineChars="200"/>
        <w:textAlignment w:val="auto"/>
        <w:rPr>
          <w:rFonts w:ascii="宋体" w:hAnsi="宋体"/>
          <w:color w:val="000000" w:themeColor="text1"/>
          <w:szCs w:val="21"/>
        </w:rPr>
      </w:pPr>
      <w:r>
        <w:rPr>
          <w:rFonts w:hint="eastAsia" w:ascii="宋体" w:hAnsi="宋体"/>
          <w:color w:val="000000" w:themeColor="text1"/>
          <w:szCs w:val="21"/>
        </w:rPr>
        <w:t>注：</w:t>
      </w:r>
    </w:p>
    <w:p w14:paraId="23127AE2">
      <w:pPr>
        <w:pStyle w:val="43"/>
        <w:pageBreakBefore w:val="0"/>
        <w:kinsoku/>
        <w:wordWrap/>
        <w:overflowPunct/>
        <w:topLinePunct w:val="0"/>
        <w:bidi w:val="0"/>
        <w:spacing w:line="360" w:lineRule="auto"/>
        <w:ind w:firstLine="388" w:firstLineChars="200"/>
        <w:textAlignment w:val="auto"/>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664C8141">
      <w:pPr>
        <w:pStyle w:val="43"/>
        <w:pageBreakBefore w:val="0"/>
        <w:kinsoku/>
        <w:wordWrap/>
        <w:overflowPunct/>
        <w:topLinePunct w:val="0"/>
        <w:bidi w:val="0"/>
        <w:spacing w:line="360" w:lineRule="auto"/>
        <w:ind w:firstLine="388" w:firstLineChars="200"/>
        <w:textAlignment w:val="auto"/>
        <w:rPr>
          <w:rFonts w:ascii="宋体" w:hAnsi="宋体"/>
          <w:color w:val="000000" w:themeColor="text1"/>
          <w:szCs w:val="21"/>
        </w:rPr>
      </w:pPr>
      <w:r>
        <w:rPr>
          <w:rFonts w:hint="eastAsia" w:ascii="宋体" w:hAnsi="宋体"/>
          <w:color w:val="000000" w:themeColor="text1"/>
          <w:szCs w:val="21"/>
        </w:rPr>
        <w:t>2.招标文件中要求提供上述人员在本单位</w:t>
      </w:r>
      <w:r>
        <w:rPr>
          <w:rFonts w:hint="eastAsia" w:ascii="宋体" w:hAnsi="宋体"/>
          <w:color w:val="000000" w:themeColor="text1"/>
          <w:szCs w:val="21"/>
          <w:lang w:val="en-US" w:eastAsia="zh-CN"/>
        </w:rPr>
        <w:t>服务</w:t>
      </w:r>
      <w:r>
        <w:rPr>
          <w:rFonts w:hint="eastAsia" w:ascii="宋体" w:hAnsi="宋体"/>
          <w:color w:val="000000" w:themeColor="text1"/>
          <w:szCs w:val="21"/>
        </w:rPr>
        <w:t>的证明或其他材料的，应按要求在本表后提供。</w:t>
      </w:r>
    </w:p>
    <w:p w14:paraId="2E8E00D0">
      <w:pPr>
        <w:pStyle w:val="5"/>
        <w:pageBreakBefore w:val="0"/>
        <w:kinsoku/>
        <w:wordWrap/>
        <w:overflowPunct/>
        <w:topLinePunct w:val="0"/>
        <w:bidi w:val="0"/>
        <w:spacing w:line="360" w:lineRule="auto"/>
        <w:textAlignment w:val="auto"/>
        <w:rPr>
          <w:rFonts w:ascii="黑体" w:hAnsi="黑体" w:eastAsia="黑体"/>
          <w:b w:val="0"/>
          <w:bCs w:val="0"/>
          <w:color w:val="000000" w:themeColor="text1"/>
          <w:kern w:val="0"/>
          <w:sz w:val="30"/>
          <w:szCs w:val="30"/>
        </w:rPr>
      </w:pPr>
    </w:p>
    <w:p w14:paraId="5643E477">
      <w:pPr>
        <w:pageBreakBefore w:val="0"/>
        <w:kinsoku/>
        <w:wordWrap/>
        <w:overflowPunct/>
        <w:topLinePunct w:val="0"/>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0052C427">
      <w:pPr>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4012EB83">
      <w:pPr>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   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2BCABAB3">
      <w:pPr>
        <w:pageBreakBefore w:val="0"/>
        <w:kinsoku/>
        <w:wordWrap/>
        <w:overflowPunct/>
        <w:topLinePunct w:val="0"/>
        <w:bidi w:val="0"/>
        <w:adjustRightInd w:val="0"/>
        <w:snapToGrid w:val="0"/>
        <w:spacing w:line="360" w:lineRule="auto"/>
        <w:ind w:firstLine="1746" w:firstLineChars="900"/>
        <w:textAlignment w:val="auto"/>
        <w:outlineLvl w:val="0"/>
        <w:rPr>
          <w:rFonts w:ascii="宋体"/>
          <w:color w:val="000000" w:themeColor="text1"/>
          <w:sz w:val="21"/>
          <w:szCs w:val="21"/>
        </w:rPr>
      </w:pPr>
      <w:r>
        <w:rPr>
          <w:rFonts w:hint="eastAsia" w:ascii="宋体"/>
          <w:color w:val="000000" w:themeColor="text1"/>
          <w:sz w:val="21"/>
          <w:szCs w:val="21"/>
        </w:rPr>
        <w:t xml:space="preserve">                 </w:t>
      </w:r>
    </w:p>
    <w:p w14:paraId="7A4D42CD">
      <w:pPr>
        <w:pageBreakBefore w:val="0"/>
        <w:kinsoku/>
        <w:wordWrap/>
        <w:overflowPunct/>
        <w:topLinePunct w:val="0"/>
        <w:autoSpaceDE w:val="0"/>
        <w:autoSpaceDN w:val="0"/>
        <w:bidi w:val="0"/>
        <w:adjustRightInd w:val="0"/>
        <w:spacing w:before="156" w:beforeLines="50" w:after="156" w:afterLines="50" w:line="360" w:lineRule="auto"/>
        <w:textAlignment w:val="auto"/>
        <w:rPr>
          <w:rFonts w:ascii="宋体" w:hAnsi="宋体"/>
          <w:color w:val="000000" w:themeColor="text1"/>
          <w:kern w:val="0"/>
          <w:sz w:val="21"/>
          <w:szCs w:val="21"/>
        </w:rPr>
      </w:pPr>
      <w:r>
        <w:rPr>
          <w:rFonts w:hint="eastAsia" w:ascii="宋体"/>
          <w:color w:val="000000" w:themeColor="text1"/>
          <w:sz w:val="21"/>
          <w:szCs w:val="21"/>
        </w:rPr>
        <w:t xml:space="preserve">    日期：</w:t>
      </w:r>
      <w:r>
        <w:rPr>
          <w:rFonts w:hint="eastAsia" w:ascii="宋体"/>
          <w:color w:val="000000" w:themeColor="text1"/>
          <w:sz w:val="21"/>
          <w:szCs w:val="21"/>
          <w:u w:val="single"/>
        </w:rPr>
        <w:t xml:space="preserve">        </w:t>
      </w:r>
      <w:r>
        <w:rPr>
          <w:rFonts w:hint="eastAsia" w:ascii="宋体"/>
          <w:color w:val="000000" w:themeColor="text1"/>
          <w:sz w:val="21"/>
          <w:szCs w:val="21"/>
        </w:rPr>
        <w:t>年</w:t>
      </w:r>
      <w:r>
        <w:rPr>
          <w:rFonts w:hint="eastAsia" w:ascii="宋体"/>
          <w:color w:val="000000" w:themeColor="text1"/>
          <w:sz w:val="21"/>
          <w:szCs w:val="21"/>
          <w:u w:val="single"/>
        </w:rPr>
        <w:t xml:space="preserve">     </w:t>
      </w:r>
      <w:r>
        <w:rPr>
          <w:rFonts w:hint="eastAsia" w:ascii="宋体"/>
          <w:color w:val="000000" w:themeColor="text1"/>
          <w:sz w:val="21"/>
          <w:szCs w:val="21"/>
        </w:rPr>
        <w:t>月</w:t>
      </w:r>
      <w:r>
        <w:rPr>
          <w:rFonts w:hint="eastAsia" w:ascii="宋体"/>
          <w:color w:val="000000" w:themeColor="text1"/>
          <w:sz w:val="21"/>
          <w:szCs w:val="21"/>
          <w:u w:val="single"/>
        </w:rPr>
        <w:t xml:space="preserve">     </w:t>
      </w:r>
      <w:r>
        <w:rPr>
          <w:rFonts w:hint="eastAsia" w:ascii="宋体"/>
          <w:color w:val="000000" w:themeColor="text1"/>
          <w:sz w:val="21"/>
          <w:szCs w:val="21"/>
        </w:rPr>
        <w:t>日</w:t>
      </w:r>
    </w:p>
    <w:p w14:paraId="04BBD9F6">
      <w:pPr>
        <w:pStyle w:val="6"/>
        <w:rPr>
          <w:rFonts w:ascii="黑体" w:hAnsi="黑体" w:eastAsia="黑体"/>
          <w:b w:val="0"/>
          <w:bCs w:val="0"/>
          <w:color w:val="000000" w:themeColor="text1"/>
          <w:kern w:val="0"/>
          <w:sz w:val="30"/>
          <w:szCs w:val="30"/>
        </w:rPr>
      </w:pPr>
    </w:p>
    <w:p w14:paraId="23BB8C5F">
      <w:pPr>
        <w:pStyle w:val="6"/>
        <w:ind w:left="0" w:leftChars="0" w:firstLine="0" w:firstLineChars="0"/>
        <w:rPr>
          <w:rFonts w:hint="eastAsia" w:ascii="黑体" w:hAnsi="黑体" w:eastAsia="黑体"/>
          <w:b w:val="0"/>
          <w:bCs w:val="0"/>
          <w:color w:val="000000" w:themeColor="text1"/>
          <w:kern w:val="0"/>
          <w:sz w:val="30"/>
          <w:szCs w:val="30"/>
        </w:rPr>
      </w:pPr>
    </w:p>
    <w:p w14:paraId="19662038">
      <w:pPr>
        <w:pStyle w:val="6"/>
        <w:ind w:firstLine="2272" w:firstLineChars="800"/>
        <w:rPr>
          <w:rFonts w:hint="eastAsia" w:ascii="黑体" w:hAnsi="黑体" w:eastAsia="黑体"/>
          <w:b w:val="0"/>
          <w:bCs w:val="0"/>
          <w:color w:val="000000" w:themeColor="text1"/>
          <w:kern w:val="0"/>
          <w:sz w:val="30"/>
          <w:szCs w:val="30"/>
        </w:rPr>
      </w:pPr>
    </w:p>
    <w:p w14:paraId="12913437">
      <w:pPr>
        <w:pStyle w:val="6"/>
        <w:ind w:firstLine="2272" w:firstLineChars="8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5AB74465">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6692520F">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2B3AC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2" w:hRule="atLeast"/>
          <w:jc w:val="center"/>
        </w:trPr>
        <w:tc>
          <w:tcPr>
            <w:tcW w:w="764" w:type="dxa"/>
            <w:vAlign w:val="center"/>
          </w:tcPr>
          <w:p w14:paraId="090935B9">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2D09D4B6">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4576515D">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39CE9550">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59F6DDBF">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0FDAA994">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00D74CC3">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6746E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346A7E5D">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0C37F007">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p>
        </w:tc>
        <w:tc>
          <w:tcPr>
            <w:tcW w:w="1845" w:type="dxa"/>
          </w:tcPr>
          <w:p w14:paraId="4C6F0524">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34413BBE">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60B62C74">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773B321D">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387AB52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64B53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F0D6C7A">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2D546223">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p>
        </w:tc>
        <w:tc>
          <w:tcPr>
            <w:tcW w:w="1845" w:type="dxa"/>
          </w:tcPr>
          <w:p w14:paraId="2954927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0866615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3E0A362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360309A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281D463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6CD04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3B67D731">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7F9D9927">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p>
        </w:tc>
        <w:tc>
          <w:tcPr>
            <w:tcW w:w="1845" w:type="dxa"/>
          </w:tcPr>
          <w:p w14:paraId="70E48D7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22560DE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1E93FEAD">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43AA3000">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719C54D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12014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35AF29F">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4</w:t>
            </w:r>
          </w:p>
        </w:tc>
        <w:tc>
          <w:tcPr>
            <w:tcW w:w="1216" w:type="dxa"/>
          </w:tcPr>
          <w:p w14:paraId="51D4C3AD">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60DF4B39">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4FE3AA5E">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47BD615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03CF67F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7BCF5C03">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0D0AB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3815303">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5</w:t>
            </w:r>
          </w:p>
        </w:tc>
        <w:tc>
          <w:tcPr>
            <w:tcW w:w="1216" w:type="dxa"/>
          </w:tcPr>
          <w:p w14:paraId="0A371E04">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0534EBFE">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4955DFC6">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77AFDAF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576EFAE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06E963AC">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56720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7C9C4CA">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6</w:t>
            </w:r>
          </w:p>
        </w:tc>
        <w:tc>
          <w:tcPr>
            <w:tcW w:w="1216" w:type="dxa"/>
          </w:tcPr>
          <w:p w14:paraId="78E1902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6A0BCCB2">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421DF3F3">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1EEDD59B">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222AF033">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59BABC6E">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22BFF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519A176D">
            <w:pPr>
              <w:pStyle w:val="44"/>
              <w:keepNext w:val="0"/>
              <w:keepLines w:val="0"/>
              <w:suppressLineNumbers w:val="0"/>
              <w:spacing w:before="0" w:beforeAutospacing="0" w:after="0" w:afterAutospacing="0"/>
              <w:ind w:left="0" w:right="0"/>
              <w:jc w:val="center"/>
              <w:rPr>
                <w:rFonts w:hint="default" w:ascii="宋体" w:hAnsi="宋体" w:cs="Arial"/>
                <w:color w:val="000000" w:themeColor="text1"/>
                <w:sz w:val="24"/>
              </w:rPr>
            </w:pPr>
            <w:r>
              <w:rPr>
                <w:rFonts w:hint="eastAsia" w:ascii="宋体" w:hAnsi="宋体" w:cs="Arial"/>
                <w:color w:val="000000" w:themeColor="text1"/>
                <w:sz w:val="24"/>
              </w:rPr>
              <w:t>…</w:t>
            </w:r>
          </w:p>
        </w:tc>
        <w:tc>
          <w:tcPr>
            <w:tcW w:w="1216" w:type="dxa"/>
          </w:tcPr>
          <w:p w14:paraId="3278327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6A98E1B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33843689">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2282F58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23F8080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09264467">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3CAC0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D7A6CE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16" w:type="dxa"/>
          </w:tcPr>
          <w:p w14:paraId="6C7EB56B">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515AEFC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586EA14C">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62548272">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0365F8C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18AA50A9">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218E9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CA74AE9">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16" w:type="dxa"/>
          </w:tcPr>
          <w:p w14:paraId="6D00125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728145C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16421C32">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5E2EDB9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6B6FF7F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408DF831">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6207F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45F70B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16" w:type="dxa"/>
          </w:tcPr>
          <w:p w14:paraId="30D8F98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260F949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2117ACFE">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197A435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5A16C7F5">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0F686A2A">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r w14:paraId="00601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C0AF26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16" w:type="dxa"/>
          </w:tcPr>
          <w:p w14:paraId="59F63144">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845" w:type="dxa"/>
          </w:tcPr>
          <w:p w14:paraId="2E4CE513">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795" w:type="dxa"/>
          </w:tcPr>
          <w:p w14:paraId="5ECE00CF">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240" w:type="dxa"/>
          </w:tcPr>
          <w:p w14:paraId="1DC500B2">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1982" w:type="dxa"/>
          </w:tcPr>
          <w:p w14:paraId="79E1F146">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c>
          <w:tcPr>
            <w:tcW w:w="915" w:type="dxa"/>
          </w:tcPr>
          <w:p w14:paraId="65AA5AA8">
            <w:pPr>
              <w:pStyle w:val="44"/>
              <w:keepNext w:val="0"/>
              <w:keepLines w:val="0"/>
              <w:suppressLineNumbers w:val="0"/>
              <w:spacing w:before="0" w:beforeAutospacing="0" w:after="0" w:afterAutospacing="0"/>
              <w:ind w:left="0" w:right="0"/>
              <w:rPr>
                <w:rFonts w:hint="default" w:ascii="宋体" w:hAnsi="宋体" w:cs="Arial"/>
                <w:color w:val="000000" w:themeColor="text1"/>
                <w:sz w:val="24"/>
              </w:rPr>
            </w:pPr>
          </w:p>
        </w:tc>
      </w:tr>
    </w:tbl>
    <w:p w14:paraId="12C10D65">
      <w:pPr>
        <w:pStyle w:val="44"/>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6C4643B2">
      <w:pPr>
        <w:pStyle w:val="44"/>
        <w:tabs>
          <w:tab w:val="left" w:pos="1050"/>
          <w:tab w:val="left" w:pos="1838"/>
        </w:tabs>
        <w:ind w:firstLine="388" w:firstLineChars="200"/>
        <w:rPr>
          <w:rFonts w:ascii="宋体" w:hAnsi="宋体"/>
          <w:color w:val="000000" w:themeColor="text1"/>
          <w:szCs w:val="21"/>
        </w:rPr>
      </w:pPr>
      <w:r>
        <w:rPr>
          <w:rFonts w:hint="eastAsia" w:ascii="宋体" w:hAnsi="宋体"/>
          <w:color w:val="000000" w:themeColor="text1"/>
          <w:szCs w:val="21"/>
        </w:rPr>
        <w:t>供应商应在本表后按照招标文件要求提供相关证明材料，合同可只提供首页、含金额页、盖章页。</w:t>
      </w:r>
    </w:p>
    <w:p w14:paraId="61239A68">
      <w:pPr>
        <w:autoSpaceDE w:val="0"/>
        <w:autoSpaceDN w:val="0"/>
        <w:adjustRightInd w:val="0"/>
        <w:spacing w:before="156" w:beforeLines="50" w:after="156" w:afterLines="50"/>
        <w:jc w:val="center"/>
        <w:rPr>
          <w:rFonts w:ascii="宋体" w:hAnsi="宋体"/>
          <w:color w:val="000000" w:themeColor="text1"/>
          <w:kern w:val="0"/>
          <w:szCs w:val="21"/>
        </w:rPr>
      </w:pPr>
    </w:p>
    <w:p w14:paraId="2CC9604C">
      <w:pPr>
        <w:pStyle w:val="5"/>
        <w:rPr>
          <w:rFonts w:ascii="黑体" w:hAnsi="黑体" w:eastAsia="黑体"/>
          <w:b w:val="0"/>
          <w:bCs w:val="0"/>
          <w:color w:val="000000" w:themeColor="text1"/>
          <w:kern w:val="0"/>
          <w:sz w:val="30"/>
          <w:szCs w:val="30"/>
        </w:rPr>
      </w:pPr>
    </w:p>
    <w:p w14:paraId="5484CE46">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73547B9F">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7728200B">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0A84ED14">
      <w:pPr>
        <w:keepNext w:val="0"/>
        <w:keepLines w:val="0"/>
        <w:pageBreakBefore w:val="0"/>
        <w:widowControl w:val="0"/>
        <w:kinsoku/>
        <w:wordWrap/>
        <w:overflowPunct/>
        <w:topLinePunct w:val="0"/>
        <w:bidi w:val="0"/>
        <w:adjustRightInd w:val="0"/>
        <w:snapToGrid w:val="0"/>
        <w:spacing w:line="360" w:lineRule="auto"/>
        <w:ind w:firstLine="1746" w:firstLineChars="900"/>
        <w:textAlignment w:val="auto"/>
        <w:outlineLvl w:val="0"/>
        <w:rPr>
          <w:rFonts w:ascii="宋体"/>
          <w:color w:val="000000" w:themeColor="text1"/>
          <w:sz w:val="21"/>
          <w:szCs w:val="21"/>
        </w:rPr>
      </w:pPr>
      <w:r>
        <w:rPr>
          <w:rFonts w:hint="eastAsia" w:ascii="宋体"/>
          <w:color w:val="000000" w:themeColor="text1"/>
          <w:sz w:val="21"/>
          <w:szCs w:val="21"/>
        </w:rPr>
        <w:t xml:space="preserve">                 </w:t>
      </w:r>
    </w:p>
    <w:p w14:paraId="2A2FCA1C">
      <w:pPr>
        <w:keepNext w:val="0"/>
        <w:keepLines w:val="0"/>
        <w:pageBreakBefore w:val="0"/>
        <w:widowControl w:val="0"/>
        <w:kinsoku/>
        <w:wordWrap/>
        <w:overflowPunct/>
        <w:topLinePunct w:val="0"/>
        <w:autoSpaceDE w:val="0"/>
        <w:autoSpaceDN w:val="0"/>
        <w:bidi w:val="0"/>
        <w:adjustRightInd w:val="0"/>
        <w:spacing w:before="156" w:beforeLines="50" w:after="156" w:afterLines="50" w:line="360" w:lineRule="auto"/>
        <w:textAlignment w:val="auto"/>
        <w:rPr>
          <w:rFonts w:ascii="宋体" w:hAnsi="宋体"/>
          <w:color w:val="000000" w:themeColor="text1"/>
          <w:kern w:val="0"/>
          <w:sz w:val="21"/>
          <w:szCs w:val="21"/>
        </w:rPr>
      </w:pPr>
      <w:r>
        <w:rPr>
          <w:rFonts w:hint="eastAsia" w:ascii="宋体"/>
          <w:color w:val="000000" w:themeColor="text1"/>
          <w:sz w:val="21"/>
          <w:szCs w:val="21"/>
        </w:rPr>
        <w:t xml:space="preserve">    日期：</w:t>
      </w:r>
      <w:r>
        <w:rPr>
          <w:rFonts w:hint="eastAsia" w:ascii="宋体"/>
          <w:color w:val="000000" w:themeColor="text1"/>
          <w:sz w:val="21"/>
          <w:szCs w:val="21"/>
          <w:u w:val="single"/>
        </w:rPr>
        <w:t xml:space="preserve">        </w:t>
      </w:r>
      <w:r>
        <w:rPr>
          <w:rFonts w:hint="eastAsia" w:ascii="宋体"/>
          <w:color w:val="000000" w:themeColor="text1"/>
          <w:sz w:val="21"/>
          <w:szCs w:val="21"/>
        </w:rPr>
        <w:t>年</w:t>
      </w:r>
      <w:r>
        <w:rPr>
          <w:rFonts w:hint="eastAsia" w:ascii="宋体"/>
          <w:color w:val="000000" w:themeColor="text1"/>
          <w:sz w:val="21"/>
          <w:szCs w:val="21"/>
          <w:u w:val="single"/>
        </w:rPr>
        <w:t xml:space="preserve">     </w:t>
      </w:r>
      <w:r>
        <w:rPr>
          <w:rFonts w:hint="eastAsia" w:ascii="宋体"/>
          <w:color w:val="000000" w:themeColor="text1"/>
          <w:sz w:val="21"/>
          <w:szCs w:val="21"/>
        </w:rPr>
        <w:t>月</w:t>
      </w:r>
      <w:r>
        <w:rPr>
          <w:rFonts w:hint="eastAsia" w:ascii="宋体"/>
          <w:color w:val="000000" w:themeColor="text1"/>
          <w:sz w:val="21"/>
          <w:szCs w:val="21"/>
          <w:u w:val="single"/>
        </w:rPr>
        <w:t xml:space="preserve">     </w:t>
      </w:r>
      <w:r>
        <w:rPr>
          <w:rFonts w:hint="eastAsia" w:ascii="宋体"/>
          <w:color w:val="000000" w:themeColor="text1"/>
          <w:sz w:val="21"/>
          <w:szCs w:val="21"/>
        </w:rPr>
        <w:t>日</w:t>
      </w:r>
    </w:p>
    <w:p w14:paraId="01AC59E4">
      <w:pPr>
        <w:rPr>
          <w:color w:val="000000" w:themeColor="text1"/>
        </w:rPr>
      </w:pPr>
    </w:p>
    <w:p w14:paraId="450226AE">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lang w:val="en-US" w:eastAsia="zh-CN"/>
        </w:rPr>
        <w:t>六</w:t>
      </w:r>
      <w:r>
        <w:rPr>
          <w:rFonts w:hint="eastAsia" w:ascii="黑体" w:hAnsi="黑体" w:eastAsia="黑体"/>
          <w:b w:val="0"/>
          <w:bCs w:val="0"/>
          <w:color w:val="000000" w:themeColor="text1"/>
          <w:kern w:val="0"/>
          <w:sz w:val="30"/>
          <w:szCs w:val="30"/>
        </w:rPr>
        <w:t>、商务评审类证书一览表</w:t>
      </w:r>
    </w:p>
    <w:p w14:paraId="0918119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A85452D">
      <w:pPr>
        <w:pStyle w:val="45"/>
        <w:rPr>
          <w:color w:val="000000" w:themeColor="text1"/>
        </w:rPr>
      </w:pP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3B7DB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666DD9">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7C08DB81">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70330A8C">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0F9ED306">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77B7A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B3339CF">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665FAB9A">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74A72AFD">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4389DF95">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1F6CD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E69C502">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62742AE7">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38CFD622">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36ADF31D">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6C214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3B52508">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61116250">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2D142605">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14182CFA">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30327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147FCE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1BD031F8">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424F6E33">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0B85B42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21D12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3E5928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0DEC44B6">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586F1F1C">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0B3FD8F3">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1E287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CEA41C8">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02AA8D51">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127F2F5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6C347F2B">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44777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6D5B7D0">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7B676E73">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42AA1DB6">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36C77DD9">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0DDA9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DC7F37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76B92B94">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5DCBF9D0">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5698A99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0B2FE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9E5FA79">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79880FB4">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37469CD6">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3F19460F">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28122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306461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425E4A4C">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4F046E3E">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727B4F20">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42EE5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81097AD">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152CA707">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4B99F929">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5F77593C">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213B7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610EA7F">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2D291D47">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361C3950">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443D04DA">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r w14:paraId="6A456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5B29B62">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5" w:type="dxa"/>
            <w:vAlign w:val="center"/>
          </w:tcPr>
          <w:p w14:paraId="1DE4BF7C">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2337" w:type="dxa"/>
            <w:vAlign w:val="center"/>
          </w:tcPr>
          <w:p w14:paraId="7B6F024F">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c>
          <w:tcPr>
            <w:tcW w:w="1795" w:type="dxa"/>
            <w:vAlign w:val="center"/>
          </w:tcPr>
          <w:p w14:paraId="6C15104D">
            <w:pPr>
              <w:pStyle w:val="45"/>
              <w:keepNext w:val="0"/>
              <w:keepLines w:val="0"/>
              <w:widowControl/>
              <w:suppressLineNumbers w:val="0"/>
              <w:spacing w:before="0" w:beforeAutospacing="0" w:after="0" w:afterAutospacing="0"/>
              <w:ind w:left="0" w:right="0"/>
              <w:jc w:val="center"/>
              <w:rPr>
                <w:rFonts w:hint="default" w:ascii="宋体" w:hAnsi="宋体" w:cs="Arial"/>
                <w:color w:val="000000" w:themeColor="text1"/>
                <w:kern w:val="2"/>
                <w:sz w:val="24"/>
                <w:szCs w:val="24"/>
              </w:rPr>
            </w:pPr>
          </w:p>
        </w:tc>
      </w:tr>
    </w:tbl>
    <w:p w14:paraId="68BD238D">
      <w:pPr>
        <w:pStyle w:val="45"/>
        <w:keepNext w:val="0"/>
        <w:keepLines w:val="0"/>
        <w:pageBreakBefore w:val="0"/>
        <w:tabs>
          <w:tab w:val="left" w:pos="1050"/>
        </w:tabs>
        <w:kinsoku/>
        <w:wordWrap/>
        <w:overflowPunct/>
        <w:topLinePunct w:val="0"/>
        <w:bidi w:val="0"/>
        <w:spacing w:line="360" w:lineRule="auto"/>
        <w:ind w:firstLine="388" w:firstLineChars="200"/>
        <w:jc w:val="both"/>
        <w:textAlignment w:val="auto"/>
        <w:rPr>
          <w:rFonts w:ascii="宋体" w:hAnsi="宋体"/>
          <w:color w:val="000000" w:themeColor="text1"/>
          <w:szCs w:val="21"/>
        </w:rPr>
      </w:pPr>
      <w:r>
        <w:rPr>
          <w:rFonts w:hint="eastAsia" w:ascii="宋体" w:hAnsi="宋体"/>
          <w:color w:val="000000" w:themeColor="text1"/>
          <w:szCs w:val="21"/>
        </w:rPr>
        <w:t>注：</w:t>
      </w:r>
    </w:p>
    <w:p w14:paraId="1C8CB5BB">
      <w:pPr>
        <w:pStyle w:val="46"/>
        <w:keepNext w:val="0"/>
        <w:keepLines w:val="0"/>
        <w:pageBreakBefore w:val="0"/>
        <w:widowControl/>
        <w:tabs>
          <w:tab w:val="left" w:pos="0"/>
        </w:tabs>
        <w:kinsoku/>
        <w:wordWrap/>
        <w:overflowPunct/>
        <w:topLinePunct w:val="0"/>
        <w:bidi w:val="0"/>
        <w:spacing w:line="360" w:lineRule="auto"/>
        <w:ind w:firstLine="386"/>
        <w:textAlignment w:val="auto"/>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7DA366B2">
      <w:pPr>
        <w:pStyle w:val="44"/>
        <w:keepNext w:val="0"/>
        <w:keepLines w:val="0"/>
        <w:pageBreakBefore w:val="0"/>
        <w:tabs>
          <w:tab w:val="left" w:pos="0"/>
        </w:tabs>
        <w:kinsoku/>
        <w:wordWrap/>
        <w:overflowPunct/>
        <w:topLinePunct w:val="0"/>
        <w:bidi w:val="0"/>
        <w:spacing w:line="360" w:lineRule="auto"/>
        <w:ind w:firstLine="388" w:firstLineChars="200"/>
        <w:textAlignment w:val="auto"/>
        <w:rPr>
          <w:rFonts w:ascii="宋体" w:hAnsi="宋体"/>
          <w:color w:val="000000" w:themeColor="text1"/>
          <w:kern w:val="0"/>
          <w:szCs w:val="21"/>
        </w:rPr>
      </w:pPr>
      <w:r>
        <w:rPr>
          <w:rFonts w:hint="eastAsia" w:ascii="宋体" w:hAnsi="宋体"/>
          <w:color w:val="000000" w:themeColor="text1"/>
          <w:szCs w:val="21"/>
        </w:rPr>
        <w:t>2.请投标人严格按照要求在本表后提交相关证明材料，否则有可能影响评审结果。</w:t>
      </w:r>
    </w:p>
    <w:p w14:paraId="7C8AAC18">
      <w:pPr>
        <w:keepNext w:val="0"/>
        <w:keepLines w:val="0"/>
        <w:pageBreakBefore w:val="0"/>
        <w:kinsoku/>
        <w:wordWrap/>
        <w:overflowPunct/>
        <w:topLinePunct w:val="0"/>
        <w:bidi w:val="0"/>
        <w:adjustRightInd w:val="0"/>
        <w:snapToGrid w:val="0"/>
        <w:spacing w:line="360" w:lineRule="auto"/>
        <w:ind w:firstLine="388" w:firstLineChars="200"/>
        <w:textAlignment w:val="auto"/>
        <w:rPr>
          <w:rFonts w:hint="eastAsia" w:ascii="宋体"/>
          <w:color w:val="000000" w:themeColor="text1"/>
          <w:sz w:val="21"/>
          <w:szCs w:val="21"/>
        </w:rPr>
      </w:pPr>
    </w:p>
    <w:p w14:paraId="49118895">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02C8A664">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67384D00">
      <w:pPr>
        <w:keepNext w:val="0"/>
        <w:keepLines w:val="0"/>
        <w:pageBreakBefore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313011D9">
      <w:pPr>
        <w:keepNext w:val="0"/>
        <w:keepLines w:val="0"/>
        <w:pageBreakBefore w:val="0"/>
        <w:kinsoku/>
        <w:wordWrap/>
        <w:overflowPunct/>
        <w:topLinePunct w:val="0"/>
        <w:bidi w:val="0"/>
        <w:adjustRightInd w:val="0"/>
        <w:snapToGrid w:val="0"/>
        <w:spacing w:line="360" w:lineRule="auto"/>
        <w:ind w:firstLine="1746" w:firstLineChars="900"/>
        <w:textAlignment w:val="auto"/>
        <w:outlineLvl w:val="0"/>
        <w:rPr>
          <w:rFonts w:ascii="宋体"/>
          <w:color w:val="000000" w:themeColor="text1"/>
          <w:sz w:val="21"/>
          <w:szCs w:val="21"/>
        </w:rPr>
      </w:pPr>
      <w:r>
        <w:rPr>
          <w:rFonts w:hint="eastAsia" w:ascii="宋体"/>
          <w:color w:val="000000" w:themeColor="text1"/>
          <w:sz w:val="21"/>
          <w:szCs w:val="21"/>
        </w:rPr>
        <w:t xml:space="preserve">                 </w:t>
      </w:r>
    </w:p>
    <w:p w14:paraId="5A16A679">
      <w:pPr>
        <w:keepNext w:val="0"/>
        <w:keepLines w:val="0"/>
        <w:pageBreakBefore w:val="0"/>
        <w:kinsoku/>
        <w:wordWrap/>
        <w:overflowPunct/>
        <w:topLinePunct w:val="0"/>
        <w:autoSpaceDE w:val="0"/>
        <w:autoSpaceDN w:val="0"/>
        <w:bidi w:val="0"/>
        <w:adjustRightInd w:val="0"/>
        <w:spacing w:before="156" w:beforeLines="50" w:after="156" w:afterLines="50" w:line="360" w:lineRule="auto"/>
        <w:textAlignment w:val="auto"/>
        <w:rPr>
          <w:color w:val="000000" w:themeColor="text1"/>
        </w:rPr>
      </w:pPr>
      <w:r>
        <w:rPr>
          <w:rFonts w:hint="eastAsia" w:ascii="宋体"/>
          <w:color w:val="000000" w:themeColor="text1"/>
          <w:sz w:val="21"/>
          <w:szCs w:val="21"/>
        </w:rPr>
        <w:t xml:space="preserve">    日期：</w:t>
      </w:r>
      <w:r>
        <w:rPr>
          <w:rFonts w:hint="eastAsia" w:ascii="宋体"/>
          <w:color w:val="000000" w:themeColor="text1"/>
          <w:sz w:val="21"/>
          <w:szCs w:val="21"/>
          <w:u w:val="single"/>
        </w:rPr>
        <w:t xml:space="preserve">        </w:t>
      </w:r>
      <w:r>
        <w:rPr>
          <w:rFonts w:hint="eastAsia" w:ascii="宋体"/>
          <w:color w:val="000000" w:themeColor="text1"/>
          <w:sz w:val="21"/>
          <w:szCs w:val="21"/>
        </w:rPr>
        <w:t>年</w:t>
      </w:r>
      <w:r>
        <w:rPr>
          <w:rFonts w:hint="eastAsia" w:ascii="宋体"/>
          <w:color w:val="000000" w:themeColor="text1"/>
          <w:sz w:val="21"/>
          <w:szCs w:val="21"/>
          <w:u w:val="single"/>
        </w:rPr>
        <w:t xml:space="preserve">     </w:t>
      </w:r>
      <w:r>
        <w:rPr>
          <w:rFonts w:hint="eastAsia" w:ascii="宋体"/>
          <w:color w:val="000000" w:themeColor="text1"/>
          <w:sz w:val="21"/>
          <w:szCs w:val="21"/>
        </w:rPr>
        <w:t>月</w:t>
      </w:r>
      <w:r>
        <w:rPr>
          <w:rFonts w:hint="eastAsia" w:ascii="宋体"/>
          <w:color w:val="000000" w:themeColor="text1"/>
          <w:sz w:val="21"/>
          <w:szCs w:val="21"/>
          <w:u w:val="single"/>
        </w:rPr>
        <w:t xml:space="preserve">     </w:t>
      </w:r>
      <w:r>
        <w:rPr>
          <w:rFonts w:hint="eastAsia" w:ascii="宋体"/>
          <w:color w:val="000000" w:themeColor="text1"/>
          <w:sz w:val="21"/>
          <w:szCs w:val="21"/>
        </w:rPr>
        <w:t>日</w:t>
      </w:r>
    </w:p>
    <w:p w14:paraId="39D205D4">
      <w:pPr>
        <w:pStyle w:val="5"/>
        <w:jc w:val="center"/>
        <w:rPr>
          <w:rFonts w:hint="default" w:ascii="黑体" w:hAnsi="黑体" w:eastAsia="黑体"/>
          <w:b w:val="0"/>
          <w:bCs w:val="0"/>
          <w:color w:val="000000" w:themeColor="text1"/>
          <w:kern w:val="0"/>
          <w:sz w:val="30"/>
          <w:szCs w:val="30"/>
          <w:lang w:val="en-US" w:eastAsia="zh-CN"/>
        </w:rPr>
      </w:pPr>
      <w:r>
        <w:rPr>
          <w:rFonts w:hint="eastAsia" w:ascii="黑体" w:hAnsi="黑体" w:eastAsia="黑体"/>
          <w:b w:val="0"/>
          <w:bCs w:val="0"/>
          <w:color w:val="000000" w:themeColor="text1"/>
          <w:kern w:val="0"/>
          <w:sz w:val="30"/>
          <w:szCs w:val="30"/>
          <w:lang w:val="en-US" w:eastAsia="zh-CN"/>
        </w:rPr>
        <w:t>七、服务承诺</w:t>
      </w:r>
    </w:p>
    <w:p w14:paraId="6F2260D7">
      <w:pPr>
        <w:pStyle w:val="5"/>
        <w:ind w:firstLine="284" w:firstLineChars="100"/>
        <w:jc w:val="both"/>
        <w:rPr>
          <w:rFonts w:hint="eastAsia" w:ascii="黑体" w:hAnsi="黑体" w:eastAsia="黑体"/>
          <w:b w:val="0"/>
          <w:bCs w:val="0"/>
          <w:color w:val="000000" w:themeColor="text1"/>
          <w:kern w:val="0"/>
          <w:sz w:val="30"/>
          <w:szCs w:val="30"/>
          <w:lang w:val="en-US" w:eastAsia="zh-CN"/>
        </w:rPr>
      </w:pPr>
    </w:p>
    <w:p w14:paraId="7312976F">
      <w:pPr>
        <w:pStyle w:val="5"/>
        <w:ind w:firstLine="284" w:firstLineChars="100"/>
        <w:jc w:val="both"/>
        <w:rPr>
          <w:rFonts w:hint="eastAsia" w:ascii="黑体" w:hAnsi="黑体" w:eastAsia="黑体"/>
          <w:b w:val="0"/>
          <w:bCs w:val="0"/>
          <w:color w:val="000000" w:themeColor="text1"/>
          <w:kern w:val="0"/>
          <w:sz w:val="30"/>
          <w:szCs w:val="30"/>
          <w:lang w:val="en-US" w:eastAsia="zh-CN"/>
        </w:rPr>
      </w:pPr>
    </w:p>
    <w:p w14:paraId="5808BEA9">
      <w:pPr>
        <w:pStyle w:val="5"/>
        <w:ind w:firstLine="284" w:firstLineChars="100"/>
        <w:jc w:val="both"/>
        <w:rPr>
          <w:rFonts w:hint="eastAsia" w:ascii="黑体" w:hAnsi="黑体" w:eastAsia="黑体"/>
          <w:b w:val="0"/>
          <w:bCs w:val="0"/>
          <w:color w:val="000000" w:themeColor="text1"/>
          <w:kern w:val="0"/>
          <w:sz w:val="30"/>
          <w:szCs w:val="30"/>
          <w:lang w:val="en-US" w:eastAsia="zh-CN"/>
        </w:rPr>
      </w:pPr>
    </w:p>
    <w:p w14:paraId="6D266CD1">
      <w:pPr>
        <w:pStyle w:val="6"/>
        <w:rPr>
          <w:rFonts w:hint="eastAsia" w:ascii="黑体" w:hAnsi="黑体" w:eastAsia="黑体"/>
          <w:b w:val="0"/>
          <w:bCs w:val="0"/>
          <w:color w:val="000000" w:themeColor="text1"/>
          <w:kern w:val="0"/>
          <w:sz w:val="30"/>
          <w:szCs w:val="30"/>
          <w:lang w:val="en-US" w:eastAsia="zh-CN"/>
        </w:rPr>
      </w:pPr>
    </w:p>
    <w:p w14:paraId="7125A144">
      <w:pPr>
        <w:pStyle w:val="6"/>
        <w:rPr>
          <w:rFonts w:hint="eastAsia" w:ascii="黑体" w:hAnsi="黑体" w:eastAsia="黑体"/>
          <w:b w:val="0"/>
          <w:bCs w:val="0"/>
          <w:color w:val="000000" w:themeColor="text1"/>
          <w:kern w:val="0"/>
          <w:sz w:val="30"/>
          <w:szCs w:val="30"/>
          <w:lang w:val="en-US" w:eastAsia="zh-CN"/>
        </w:rPr>
      </w:pPr>
    </w:p>
    <w:p w14:paraId="2C59FAEF">
      <w:pPr>
        <w:pStyle w:val="6"/>
        <w:rPr>
          <w:rFonts w:hint="eastAsia" w:ascii="黑体" w:hAnsi="黑体" w:eastAsia="黑体"/>
          <w:b w:val="0"/>
          <w:bCs w:val="0"/>
          <w:color w:val="000000" w:themeColor="text1"/>
          <w:kern w:val="0"/>
          <w:sz w:val="30"/>
          <w:szCs w:val="30"/>
          <w:lang w:val="en-US" w:eastAsia="zh-CN"/>
        </w:rPr>
      </w:pPr>
    </w:p>
    <w:p w14:paraId="21A02A6D">
      <w:pPr>
        <w:pStyle w:val="6"/>
        <w:rPr>
          <w:rFonts w:hint="eastAsia" w:ascii="黑体" w:hAnsi="黑体" w:eastAsia="黑体"/>
          <w:b w:val="0"/>
          <w:bCs w:val="0"/>
          <w:color w:val="000000" w:themeColor="text1"/>
          <w:kern w:val="0"/>
          <w:sz w:val="30"/>
          <w:szCs w:val="30"/>
          <w:lang w:val="en-US" w:eastAsia="zh-CN"/>
        </w:rPr>
      </w:pPr>
    </w:p>
    <w:p w14:paraId="08739DC8">
      <w:pPr>
        <w:pStyle w:val="6"/>
        <w:rPr>
          <w:rFonts w:hint="eastAsia" w:ascii="黑体" w:hAnsi="黑体" w:eastAsia="黑体"/>
          <w:b w:val="0"/>
          <w:bCs w:val="0"/>
          <w:color w:val="000000" w:themeColor="text1"/>
          <w:kern w:val="0"/>
          <w:sz w:val="30"/>
          <w:szCs w:val="30"/>
          <w:lang w:val="en-US" w:eastAsia="zh-CN"/>
        </w:rPr>
      </w:pPr>
    </w:p>
    <w:p w14:paraId="2C557559">
      <w:pPr>
        <w:pStyle w:val="6"/>
        <w:rPr>
          <w:rFonts w:hint="eastAsia" w:ascii="黑体" w:hAnsi="黑体" w:eastAsia="黑体"/>
          <w:b w:val="0"/>
          <w:bCs w:val="0"/>
          <w:color w:val="000000" w:themeColor="text1"/>
          <w:kern w:val="0"/>
          <w:sz w:val="30"/>
          <w:szCs w:val="30"/>
          <w:lang w:val="en-US" w:eastAsia="zh-CN"/>
        </w:rPr>
      </w:pPr>
    </w:p>
    <w:p w14:paraId="39C7922F">
      <w:pPr>
        <w:pStyle w:val="6"/>
        <w:rPr>
          <w:rFonts w:hint="eastAsia" w:ascii="黑体" w:hAnsi="黑体" w:eastAsia="黑体"/>
          <w:b w:val="0"/>
          <w:bCs w:val="0"/>
          <w:color w:val="000000" w:themeColor="text1"/>
          <w:kern w:val="0"/>
          <w:sz w:val="30"/>
          <w:szCs w:val="30"/>
          <w:lang w:val="en-US" w:eastAsia="zh-CN"/>
        </w:rPr>
      </w:pPr>
    </w:p>
    <w:p w14:paraId="3227F9BB">
      <w:pPr>
        <w:pStyle w:val="6"/>
        <w:rPr>
          <w:rFonts w:hint="eastAsia" w:ascii="黑体" w:hAnsi="黑体" w:eastAsia="黑体"/>
          <w:b w:val="0"/>
          <w:bCs w:val="0"/>
          <w:color w:val="000000" w:themeColor="text1"/>
          <w:kern w:val="0"/>
          <w:sz w:val="30"/>
          <w:szCs w:val="30"/>
          <w:lang w:val="en-US" w:eastAsia="zh-CN"/>
        </w:rPr>
      </w:pPr>
    </w:p>
    <w:p w14:paraId="1738486E">
      <w:pPr>
        <w:pStyle w:val="6"/>
        <w:rPr>
          <w:rFonts w:hint="eastAsia" w:ascii="黑体" w:hAnsi="黑体" w:eastAsia="黑体"/>
          <w:b w:val="0"/>
          <w:bCs w:val="0"/>
          <w:color w:val="000000" w:themeColor="text1"/>
          <w:kern w:val="0"/>
          <w:sz w:val="30"/>
          <w:szCs w:val="30"/>
          <w:lang w:val="en-US" w:eastAsia="zh-CN"/>
        </w:rPr>
      </w:pPr>
    </w:p>
    <w:p w14:paraId="463666E0">
      <w:pPr>
        <w:pStyle w:val="6"/>
        <w:rPr>
          <w:rFonts w:hint="eastAsia" w:ascii="黑体" w:hAnsi="黑体" w:eastAsia="黑体"/>
          <w:b w:val="0"/>
          <w:bCs w:val="0"/>
          <w:color w:val="000000" w:themeColor="text1"/>
          <w:kern w:val="0"/>
          <w:sz w:val="30"/>
          <w:szCs w:val="30"/>
          <w:lang w:val="en-US" w:eastAsia="zh-CN"/>
        </w:rPr>
      </w:pPr>
    </w:p>
    <w:p w14:paraId="39434925">
      <w:pPr>
        <w:pStyle w:val="6"/>
        <w:rPr>
          <w:rFonts w:hint="eastAsia" w:ascii="黑体" w:hAnsi="黑体" w:eastAsia="黑体"/>
          <w:b w:val="0"/>
          <w:bCs w:val="0"/>
          <w:color w:val="000000" w:themeColor="text1"/>
          <w:kern w:val="0"/>
          <w:sz w:val="30"/>
          <w:szCs w:val="30"/>
          <w:lang w:val="en-US" w:eastAsia="zh-CN"/>
        </w:rPr>
      </w:pPr>
    </w:p>
    <w:p w14:paraId="07D444ED">
      <w:pPr>
        <w:pStyle w:val="6"/>
        <w:rPr>
          <w:rFonts w:hint="eastAsia" w:ascii="黑体" w:hAnsi="黑体" w:eastAsia="黑体"/>
          <w:b w:val="0"/>
          <w:bCs w:val="0"/>
          <w:color w:val="000000" w:themeColor="text1"/>
          <w:kern w:val="0"/>
          <w:sz w:val="30"/>
          <w:szCs w:val="30"/>
          <w:lang w:val="en-US" w:eastAsia="zh-CN"/>
        </w:rPr>
      </w:pPr>
    </w:p>
    <w:p w14:paraId="78EF5AAC">
      <w:pPr>
        <w:pStyle w:val="6"/>
        <w:rPr>
          <w:rFonts w:hint="eastAsia" w:ascii="黑体" w:hAnsi="黑体" w:eastAsia="黑体"/>
          <w:b w:val="0"/>
          <w:bCs w:val="0"/>
          <w:color w:val="000000" w:themeColor="text1"/>
          <w:kern w:val="0"/>
          <w:sz w:val="30"/>
          <w:szCs w:val="30"/>
          <w:lang w:val="en-US" w:eastAsia="zh-CN"/>
        </w:rPr>
      </w:pPr>
    </w:p>
    <w:p w14:paraId="63FD6D20">
      <w:pPr>
        <w:pStyle w:val="6"/>
        <w:rPr>
          <w:rFonts w:hint="eastAsia" w:ascii="黑体" w:hAnsi="黑体" w:eastAsia="黑体"/>
          <w:b w:val="0"/>
          <w:bCs w:val="0"/>
          <w:color w:val="000000" w:themeColor="text1"/>
          <w:kern w:val="0"/>
          <w:sz w:val="30"/>
          <w:szCs w:val="30"/>
          <w:lang w:val="en-US" w:eastAsia="zh-CN"/>
        </w:rPr>
      </w:pPr>
    </w:p>
    <w:p w14:paraId="07DAF26F">
      <w:pPr>
        <w:pStyle w:val="6"/>
        <w:rPr>
          <w:rFonts w:hint="eastAsia" w:ascii="黑体" w:hAnsi="黑体" w:eastAsia="黑体"/>
          <w:b w:val="0"/>
          <w:bCs w:val="0"/>
          <w:color w:val="000000" w:themeColor="text1"/>
          <w:kern w:val="0"/>
          <w:sz w:val="30"/>
          <w:szCs w:val="30"/>
          <w:lang w:val="en-US" w:eastAsia="zh-CN"/>
        </w:rPr>
      </w:pPr>
    </w:p>
    <w:p w14:paraId="3456BDE8">
      <w:pPr>
        <w:pStyle w:val="6"/>
        <w:rPr>
          <w:rFonts w:hint="eastAsia" w:ascii="黑体" w:hAnsi="黑体" w:eastAsia="黑体"/>
          <w:b w:val="0"/>
          <w:bCs w:val="0"/>
          <w:color w:val="000000" w:themeColor="text1"/>
          <w:kern w:val="0"/>
          <w:sz w:val="30"/>
          <w:szCs w:val="30"/>
          <w:lang w:val="en-US" w:eastAsia="zh-CN"/>
        </w:rPr>
      </w:pPr>
    </w:p>
    <w:p w14:paraId="6760FD3A">
      <w:pPr>
        <w:pStyle w:val="6"/>
        <w:rPr>
          <w:rFonts w:hint="eastAsia" w:ascii="黑体" w:hAnsi="黑体" w:eastAsia="黑体"/>
          <w:b w:val="0"/>
          <w:bCs w:val="0"/>
          <w:color w:val="000000" w:themeColor="text1"/>
          <w:kern w:val="0"/>
          <w:sz w:val="30"/>
          <w:szCs w:val="30"/>
          <w:lang w:val="en-US" w:eastAsia="zh-CN"/>
        </w:rPr>
      </w:pPr>
    </w:p>
    <w:p w14:paraId="4E3B7946">
      <w:pPr>
        <w:pStyle w:val="6"/>
        <w:rPr>
          <w:rFonts w:hint="eastAsia" w:ascii="黑体" w:hAnsi="黑体" w:eastAsia="黑体"/>
          <w:b w:val="0"/>
          <w:bCs w:val="0"/>
          <w:color w:val="000000" w:themeColor="text1"/>
          <w:kern w:val="0"/>
          <w:sz w:val="30"/>
          <w:szCs w:val="30"/>
          <w:lang w:val="en-US" w:eastAsia="zh-CN"/>
        </w:rPr>
      </w:pPr>
    </w:p>
    <w:p w14:paraId="6D1BDAB0">
      <w:pPr>
        <w:pStyle w:val="5"/>
        <w:ind w:firstLine="284" w:firstLineChars="100"/>
        <w:jc w:val="both"/>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lang w:val="en-US" w:eastAsia="zh-CN"/>
        </w:rPr>
        <w:t>八</w:t>
      </w:r>
      <w:r>
        <w:rPr>
          <w:rFonts w:hint="eastAsia" w:ascii="黑体" w:hAnsi="黑体" w:eastAsia="黑体"/>
          <w:b w:val="0"/>
          <w:bCs w:val="0"/>
          <w:color w:val="000000" w:themeColor="text1"/>
          <w:kern w:val="0"/>
          <w:sz w:val="30"/>
          <w:szCs w:val="30"/>
        </w:rPr>
        <w:t>、招标文件要求提供或投标人认为需要提供的其它商务材料</w:t>
      </w:r>
    </w:p>
    <w:p w14:paraId="374CEC02">
      <w:pPr>
        <w:autoSpaceDE w:val="0"/>
        <w:autoSpaceDN w:val="0"/>
        <w:adjustRightInd w:val="0"/>
        <w:spacing w:before="156" w:beforeLines="50" w:after="156" w:afterLines="50"/>
        <w:jc w:val="center"/>
        <w:rPr>
          <w:rFonts w:hint="eastAsia" w:ascii="宋体" w:hAnsi="宋体"/>
          <w:color w:val="000000" w:themeColor="text1"/>
          <w:kern w:val="0"/>
          <w:sz w:val="24"/>
        </w:rPr>
      </w:pPr>
      <w:r>
        <w:rPr>
          <w:rFonts w:hint="eastAsia" w:ascii="宋体" w:hAnsi="宋体"/>
          <w:color w:val="000000" w:themeColor="text1"/>
          <w:kern w:val="0"/>
          <w:sz w:val="24"/>
        </w:rPr>
        <w:t>（如果有，提供）</w:t>
      </w:r>
    </w:p>
    <w:p w14:paraId="2F4F86B0">
      <w:pPr>
        <w:pStyle w:val="16"/>
      </w:pPr>
    </w:p>
    <w:p w14:paraId="3F6F505E">
      <w:pPr>
        <w:rPr>
          <w:color w:val="000000" w:themeColor="text1"/>
        </w:rPr>
      </w:pPr>
    </w:p>
    <w:p w14:paraId="06C872C5">
      <w:pPr>
        <w:rPr>
          <w:color w:val="000000" w:themeColor="text1"/>
        </w:rPr>
      </w:pPr>
      <w:r>
        <w:rPr>
          <w:rFonts w:hint="eastAsia"/>
          <w:color w:val="000000" w:themeColor="text1"/>
        </w:rPr>
        <w:t xml:space="preserve">    </w:t>
      </w:r>
    </w:p>
    <w:p w14:paraId="565670AD">
      <w:pPr>
        <w:rPr>
          <w:b/>
          <w:color w:val="000000" w:themeColor="text1"/>
          <w:sz w:val="28"/>
          <w:szCs w:val="28"/>
        </w:rPr>
      </w:pPr>
    </w:p>
    <w:p w14:paraId="007E6881">
      <w:pPr>
        <w:rPr>
          <w:b/>
          <w:color w:val="000000" w:themeColor="text1"/>
          <w:sz w:val="28"/>
          <w:szCs w:val="28"/>
        </w:rPr>
      </w:pPr>
    </w:p>
    <w:p w14:paraId="43043E6F">
      <w:pPr>
        <w:rPr>
          <w:b/>
          <w:color w:val="000000" w:themeColor="text1"/>
          <w:sz w:val="28"/>
          <w:szCs w:val="28"/>
        </w:rPr>
      </w:pPr>
    </w:p>
    <w:p w14:paraId="24B0CDF3">
      <w:pPr>
        <w:rPr>
          <w:b/>
          <w:color w:val="000000" w:themeColor="text1"/>
          <w:sz w:val="28"/>
          <w:szCs w:val="28"/>
        </w:rPr>
      </w:pPr>
    </w:p>
    <w:p w14:paraId="14695A06">
      <w:pPr>
        <w:rPr>
          <w:b/>
          <w:color w:val="000000" w:themeColor="text1"/>
          <w:sz w:val="28"/>
          <w:szCs w:val="28"/>
        </w:rPr>
      </w:pPr>
    </w:p>
    <w:p w14:paraId="67B9422A">
      <w:pPr>
        <w:rPr>
          <w:b/>
          <w:color w:val="000000" w:themeColor="text1"/>
          <w:sz w:val="28"/>
          <w:szCs w:val="28"/>
        </w:rPr>
      </w:pPr>
    </w:p>
    <w:p w14:paraId="600F9F0B">
      <w:pPr>
        <w:rPr>
          <w:b/>
          <w:color w:val="000000" w:themeColor="text1"/>
          <w:sz w:val="28"/>
          <w:szCs w:val="28"/>
        </w:rPr>
      </w:pPr>
    </w:p>
    <w:p w14:paraId="43B45E37">
      <w:pPr>
        <w:rPr>
          <w:b/>
          <w:color w:val="000000" w:themeColor="text1"/>
          <w:sz w:val="28"/>
          <w:szCs w:val="28"/>
        </w:rPr>
      </w:pPr>
    </w:p>
    <w:p w14:paraId="5ED75B8F">
      <w:pPr>
        <w:rPr>
          <w:b/>
          <w:color w:val="000000" w:themeColor="text1"/>
          <w:sz w:val="28"/>
          <w:szCs w:val="28"/>
        </w:rPr>
      </w:pPr>
    </w:p>
    <w:p w14:paraId="1327A72C">
      <w:pPr>
        <w:rPr>
          <w:b/>
          <w:color w:val="000000" w:themeColor="text1"/>
          <w:sz w:val="28"/>
          <w:szCs w:val="28"/>
        </w:rPr>
      </w:pPr>
    </w:p>
    <w:p w14:paraId="612C65DF">
      <w:pPr>
        <w:pStyle w:val="16"/>
        <w:rPr>
          <w:b/>
          <w:color w:val="000000" w:themeColor="text1"/>
          <w:sz w:val="28"/>
          <w:szCs w:val="28"/>
        </w:rPr>
      </w:pPr>
    </w:p>
    <w:p w14:paraId="58BB3723">
      <w:pPr>
        <w:rPr>
          <w:b/>
          <w:color w:val="000000" w:themeColor="text1"/>
          <w:sz w:val="28"/>
          <w:szCs w:val="28"/>
        </w:rPr>
      </w:pPr>
    </w:p>
    <w:p w14:paraId="291E52E1">
      <w:pPr>
        <w:pStyle w:val="16"/>
        <w:rPr>
          <w:b/>
          <w:color w:val="000000" w:themeColor="text1"/>
          <w:sz w:val="28"/>
          <w:szCs w:val="28"/>
        </w:rPr>
      </w:pPr>
    </w:p>
    <w:p w14:paraId="42A68091">
      <w:pPr>
        <w:rPr>
          <w:b/>
          <w:color w:val="000000" w:themeColor="text1"/>
          <w:sz w:val="28"/>
          <w:szCs w:val="28"/>
        </w:rPr>
      </w:pPr>
    </w:p>
    <w:p w14:paraId="26FF7169">
      <w:pPr>
        <w:pStyle w:val="16"/>
        <w:rPr>
          <w:b/>
          <w:color w:val="000000" w:themeColor="text1"/>
          <w:sz w:val="28"/>
          <w:szCs w:val="28"/>
        </w:rPr>
      </w:pPr>
    </w:p>
    <w:p w14:paraId="3E508D86">
      <w:pPr>
        <w:rPr>
          <w:b/>
          <w:color w:val="000000" w:themeColor="text1"/>
          <w:sz w:val="28"/>
          <w:szCs w:val="28"/>
        </w:rPr>
      </w:pPr>
    </w:p>
    <w:p w14:paraId="0369A76E">
      <w:pPr>
        <w:pStyle w:val="16"/>
        <w:rPr>
          <w:b/>
          <w:color w:val="000000" w:themeColor="text1"/>
          <w:sz w:val="28"/>
          <w:szCs w:val="28"/>
        </w:rPr>
      </w:pPr>
    </w:p>
    <w:p w14:paraId="65AA1DA2"/>
    <w:p w14:paraId="7D6470C2">
      <w:pPr>
        <w:jc w:val="both"/>
        <w:rPr>
          <w:rFonts w:hint="eastAsia" w:ascii="黑体" w:hAnsi="黑体" w:eastAsia="黑体" w:cs="Times New Roman"/>
          <w:b w:val="0"/>
          <w:bCs w:val="0"/>
          <w:color w:val="000000" w:themeColor="text1"/>
          <w:kern w:val="0"/>
          <w:sz w:val="30"/>
          <w:szCs w:val="30"/>
          <w:lang w:val="en-US" w:eastAsia="zh-CN" w:bidi="ar-SA"/>
        </w:rPr>
      </w:pPr>
    </w:p>
    <w:p w14:paraId="6532CE2A">
      <w:pPr>
        <w:pStyle w:val="16"/>
      </w:pPr>
    </w:p>
    <w:p w14:paraId="48D7522B"/>
    <w:p w14:paraId="5C7F08B0"/>
    <w:p w14:paraId="000E63D1">
      <w:pPr>
        <w:jc w:val="center"/>
        <w:outlineLvl w:val="1"/>
        <w:rPr>
          <w:rFonts w:ascii="宋体" w:hAnsi="宋体"/>
          <w:kern w:val="0"/>
          <w:sz w:val="24"/>
        </w:rPr>
      </w:pPr>
      <w:r>
        <w:rPr>
          <w:rFonts w:hint="eastAsia" w:ascii="宋体" w:hAnsi="宋体"/>
          <w:b/>
          <w:bCs/>
          <w:kern w:val="0"/>
          <w:sz w:val="52"/>
          <w:szCs w:val="52"/>
        </w:rPr>
        <w:t>第三部分  技术服务文件</w:t>
      </w:r>
    </w:p>
    <w:p w14:paraId="2EA86117">
      <w:pPr>
        <w:pStyle w:val="45"/>
      </w:pPr>
    </w:p>
    <w:p w14:paraId="19696D81">
      <w:pPr>
        <w:widowControl/>
        <w:jc w:val="left"/>
        <w:rPr>
          <w:rFonts w:ascii="黑体" w:hAnsi="黑体" w:eastAsia="黑体"/>
          <w:kern w:val="0"/>
          <w:sz w:val="30"/>
          <w:szCs w:val="30"/>
        </w:rPr>
      </w:pPr>
      <w:r>
        <w:rPr>
          <w:rFonts w:ascii="黑体" w:hAnsi="黑体" w:eastAsia="黑体"/>
          <w:b/>
          <w:bCs/>
          <w:kern w:val="0"/>
          <w:sz w:val="30"/>
          <w:szCs w:val="30"/>
        </w:rPr>
        <w:br w:type="page"/>
      </w:r>
    </w:p>
    <w:p w14:paraId="3A093055">
      <w:pPr>
        <w:pStyle w:val="5"/>
        <w:jc w:val="center"/>
        <w:rPr>
          <w:rFonts w:hint="eastAsia" w:ascii="黑体" w:hAnsi="黑体" w:eastAsia="黑体"/>
          <w:b w:val="0"/>
          <w:bCs w:val="0"/>
          <w:kern w:val="0"/>
          <w:sz w:val="30"/>
          <w:szCs w:val="30"/>
          <w:lang w:eastAsia="zh-CN"/>
        </w:rPr>
      </w:pPr>
      <w:r>
        <w:rPr>
          <w:rFonts w:hint="eastAsia" w:ascii="黑体" w:hAnsi="黑体" w:eastAsia="黑体"/>
          <w:b w:val="0"/>
          <w:bCs w:val="0"/>
          <w:kern w:val="0"/>
          <w:sz w:val="30"/>
          <w:szCs w:val="30"/>
        </w:rPr>
        <w:t>一、</w:t>
      </w:r>
      <w:r>
        <w:rPr>
          <w:rFonts w:hint="eastAsia" w:ascii="黑体" w:hAnsi="黑体" w:eastAsia="黑体"/>
          <w:b w:val="0"/>
          <w:bCs w:val="0"/>
          <w:kern w:val="0"/>
          <w:sz w:val="30"/>
          <w:szCs w:val="30"/>
          <w:lang w:val="en-US" w:eastAsia="zh-CN"/>
        </w:rPr>
        <w:t>服务</w:t>
      </w:r>
      <w:r>
        <w:rPr>
          <w:rFonts w:hint="eastAsia" w:ascii="黑体" w:hAnsi="黑体" w:eastAsia="黑体"/>
          <w:b w:val="0"/>
          <w:bCs w:val="0"/>
          <w:kern w:val="0"/>
          <w:sz w:val="30"/>
          <w:szCs w:val="30"/>
        </w:rPr>
        <w:t>方案</w:t>
      </w:r>
    </w:p>
    <w:p w14:paraId="37B6642C">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48"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kern w:val="0"/>
          <w:sz w:val="24"/>
        </w:rPr>
        <w:t>说明：本部分由投标人根据项目特点和招标文件要求自行编写，用以完整响应项目招标技术和服务需求。招标文件第二章《项目采购需求》中要求必须提供的技术服</w:t>
      </w:r>
      <w:r>
        <w:rPr>
          <w:rFonts w:hint="eastAsia" w:asciiTheme="majorEastAsia" w:hAnsiTheme="majorEastAsia" w:eastAsiaTheme="majorEastAsia" w:cstheme="majorEastAsia"/>
          <w:kern w:val="0"/>
          <w:sz w:val="24"/>
          <w:szCs w:val="24"/>
        </w:rPr>
        <w:t>务方案以及证明材料，供应商必须提供。</w:t>
      </w:r>
    </w:p>
    <w:p w14:paraId="255452A8">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hint="eastAsia" w:ascii="黑体" w:hAnsi="黑体" w:eastAsia="黑体"/>
          <w:b w:val="0"/>
          <w:bCs w:val="0"/>
          <w:kern w:val="0"/>
          <w:sz w:val="30"/>
          <w:szCs w:val="30"/>
          <w:lang w:val="en-US" w:eastAsia="zh-CN"/>
        </w:rPr>
      </w:pPr>
      <w:r>
        <w:rPr>
          <w:rFonts w:hint="eastAsia" w:ascii="黑体" w:hAnsi="黑体" w:eastAsia="黑体"/>
          <w:b w:val="0"/>
          <w:bCs w:val="0"/>
          <w:kern w:val="0"/>
          <w:sz w:val="30"/>
          <w:szCs w:val="30"/>
          <w:lang w:val="en-US" w:eastAsia="zh-CN"/>
        </w:rPr>
        <w:t>二、财务使用计划</w:t>
      </w:r>
    </w:p>
    <w:p w14:paraId="1A9AC34D">
      <w:pPr>
        <w:pStyle w:val="5"/>
        <w:jc w:val="center"/>
        <w:rPr>
          <w:rFonts w:hint="eastAsia" w:ascii="黑体" w:hAnsi="黑体" w:eastAsia="黑体"/>
          <w:b w:val="0"/>
          <w:bCs w:val="0"/>
          <w:kern w:val="0"/>
          <w:sz w:val="30"/>
          <w:szCs w:val="30"/>
          <w:lang w:val="en-US" w:eastAsia="zh-CN"/>
        </w:rPr>
      </w:pPr>
    </w:p>
    <w:p w14:paraId="7C7BB900">
      <w:pPr>
        <w:pStyle w:val="5"/>
        <w:jc w:val="center"/>
        <w:rPr>
          <w:rFonts w:hint="eastAsia" w:ascii="黑体" w:hAnsi="黑体" w:eastAsia="黑体"/>
          <w:b w:val="0"/>
          <w:bCs w:val="0"/>
          <w:kern w:val="0"/>
          <w:sz w:val="30"/>
          <w:szCs w:val="30"/>
          <w:lang w:val="en-US" w:eastAsia="zh-CN"/>
        </w:rPr>
      </w:pPr>
      <w:r>
        <w:rPr>
          <w:rFonts w:hint="eastAsia" w:ascii="黑体" w:hAnsi="黑体" w:eastAsia="黑体"/>
          <w:b w:val="0"/>
          <w:bCs w:val="0"/>
          <w:kern w:val="0"/>
          <w:sz w:val="30"/>
          <w:szCs w:val="30"/>
          <w:lang w:val="en-US" w:eastAsia="zh-CN"/>
        </w:rPr>
        <w:t>三、组织协调能力及服务管理制度</w:t>
      </w:r>
    </w:p>
    <w:p w14:paraId="433CB7C2">
      <w:pPr>
        <w:pStyle w:val="5"/>
        <w:jc w:val="center"/>
        <w:rPr>
          <w:rFonts w:hint="eastAsia" w:ascii="黑体" w:hAnsi="黑体" w:eastAsia="黑体"/>
          <w:b w:val="0"/>
          <w:bCs w:val="0"/>
          <w:kern w:val="0"/>
          <w:sz w:val="30"/>
          <w:szCs w:val="30"/>
          <w:lang w:val="en-US" w:eastAsia="zh-CN"/>
        </w:rPr>
      </w:pPr>
    </w:p>
    <w:p w14:paraId="3D90337A">
      <w:pPr>
        <w:pStyle w:val="5"/>
        <w:jc w:val="center"/>
        <w:rPr>
          <w:rFonts w:hint="eastAsia" w:ascii="黑体" w:hAnsi="黑体" w:eastAsia="黑体"/>
          <w:b w:val="0"/>
          <w:bCs w:val="0"/>
          <w:kern w:val="0"/>
          <w:sz w:val="30"/>
          <w:szCs w:val="30"/>
          <w:lang w:val="en-US" w:eastAsia="zh-CN"/>
        </w:rPr>
      </w:pPr>
      <w:r>
        <w:rPr>
          <w:rFonts w:hint="eastAsia" w:ascii="黑体" w:hAnsi="黑体" w:eastAsia="黑体"/>
          <w:b w:val="0"/>
          <w:bCs w:val="0"/>
          <w:kern w:val="0"/>
          <w:sz w:val="30"/>
          <w:szCs w:val="30"/>
          <w:lang w:val="en-US" w:eastAsia="zh-CN"/>
        </w:rPr>
        <w:t>四、人员配置方案</w:t>
      </w:r>
    </w:p>
    <w:p w14:paraId="5CCD2317">
      <w:pPr>
        <w:pStyle w:val="5"/>
        <w:jc w:val="center"/>
        <w:rPr>
          <w:rFonts w:hint="eastAsia" w:ascii="黑体" w:hAnsi="黑体" w:eastAsia="黑体"/>
          <w:b w:val="0"/>
          <w:bCs w:val="0"/>
          <w:kern w:val="0"/>
          <w:sz w:val="30"/>
          <w:szCs w:val="30"/>
          <w:lang w:val="en-US" w:eastAsia="zh-CN"/>
        </w:rPr>
      </w:pPr>
    </w:p>
    <w:p w14:paraId="14574D1F">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lang w:val="en-US" w:eastAsia="zh-CN"/>
        </w:rPr>
        <w:t>五</w:t>
      </w:r>
      <w:r>
        <w:rPr>
          <w:rFonts w:hint="eastAsia" w:ascii="黑体" w:hAnsi="黑体" w:eastAsia="黑体"/>
          <w:b w:val="0"/>
          <w:bCs w:val="0"/>
          <w:kern w:val="0"/>
          <w:sz w:val="30"/>
          <w:szCs w:val="30"/>
        </w:rPr>
        <w:t>、招标文件要求提供或投标人认为需要提供的其它技术服务材料</w:t>
      </w:r>
    </w:p>
    <w:p w14:paraId="438CD4DD">
      <w:pPr>
        <w:pStyle w:val="5"/>
        <w:jc w:val="center"/>
        <w:rPr>
          <w:rFonts w:hint="eastAsia" w:ascii="宋体" w:hAnsi="宋体" w:cs="宋体"/>
          <w:b w:val="0"/>
          <w:bCs w:val="0"/>
          <w:kern w:val="0"/>
          <w:sz w:val="24"/>
          <w:szCs w:val="24"/>
        </w:rPr>
      </w:pPr>
      <w:r>
        <w:rPr>
          <w:rFonts w:hint="eastAsia" w:ascii="宋体" w:hAnsi="宋体" w:cs="宋体"/>
          <w:b w:val="0"/>
          <w:bCs w:val="0"/>
          <w:kern w:val="0"/>
          <w:sz w:val="24"/>
          <w:szCs w:val="24"/>
        </w:rPr>
        <w:t>（如果有，提供）</w:t>
      </w:r>
    </w:p>
    <w:p w14:paraId="31FDCC31">
      <w:pPr>
        <w:pStyle w:val="6"/>
        <w:rPr>
          <w:rFonts w:hint="eastAsia" w:ascii="宋体" w:hAnsi="宋体" w:cs="宋体"/>
          <w:b w:val="0"/>
          <w:bCs w:val="0"/>
          <w:kern w:val="0"/>
          <w:sz w:val="24"/>
          <w:szCs w:val="24"/>
        </w:rPr>
      </w:pPr>
    </w:p>
    <w:p w14:paraId="30B08E86">
      <w:pPr>
        <w:pStyle w:val="6"/>
        <w:rPr>
          <w:rFonts w:hint="eastAsia" w:ascii="宋体" w:hAnsi="宋体" w:cs="宋体"/>
          <w:b w:val="0"/>
          <w:bCs w:val="0"/>
          <w:kern w:val="0"/>
          <w:sz w:val="24"/>
          <w:szCs w:val="24"/>
        </w:rPr>
      </w:pPr>
    </w:p>
    <w:p w14:paraId="72245395">
      <w:pPr>
        <w:pStyle w:val="6"/>
        <w:rPr>
          <w:rFonts w:hint="eastAsia" w:ascii="宋体" w:hAnsi="宋体" w:cs="宋体"/>
          <w:b w:val="0"/>
          <w:bCs w:val="0"/>
          <w:kern w:val="0"/>
          <w:sz w:val="24"/>
          <w:szCs w:val="24"/>
        </w:rPr>
      </w:pPr>
    </w:p>
    <w:p w14:paraId="2744C5A6">
      <w:pPr>
        <w:pStyle w:val="6"/>
        <w:rPr>
          <w:rFonts w:hint="eastAsia" w:ascii="宋体" w:hAnsi="宋体" w:cs="宋体"/>
          <w:b w:val="0"/>
          <w:bCs w:val="0"/>
          <w:kern w:val="0"/>
          <w:sz w:val="24"/>
          <w:szCs w:val="24"/>
        </w:rPr>
      </w:pPr>
    </w:p>
    <w:p w14:paraId="1FE61428">
      <w:pPr>
        <w:pStyle w:val="6"/>
        <w:rPr>
          <w:rFonts w:hint="eastAsia" w:ascii="宋体" w:hAnsi="宋体" w:cs="宋体"/>
          <w:b w:val="0"/>
          <w:bCs w:val="0"/>
          <w:kern w:val="0"/>
          <w:sz w:val="24"/>
          <w:szCs w:val="24"/>
        </w:rPr>
      </w:pPr>
    </w:p>
    <w:p w14:paraId="4AC0BA23">
      <w:pPr>
        <w:pStyle w:val="6"/>
        <w:rPr>
          <w:rFonts w:hint="eastAsia" w:ascii="宋体" w:hAnsi="宋体" w:cs="宋体"/>
          <w:b w:val="0"/>
          <w:bCs w:val="0"/>
          <w:kern w:val="0"/>
          <w:sz w:val="24"/>
          <w:szCs w:val="24"/>
        </w:rPr>
      </w:pPr>
    </w:p>
    <w:p w14:paraId="1EF652E5">
      <w:pPr>
        <w:pStyle w:val="6"/>
        <w:rPr>
          <w:rFonts w:hint="eastAsia" w:ascii="宋体" w:hAnsi="宋体" w:cs="宋体"/>
          <w:b w:val="0"/>
          <w:bCs w:val="0"/>
          <w:kern w:val="0"/>
          <w:sz w:val="24"/>
          <w:szCs w:val="24"/>
        </w:rPr>
      </w:pPr>
    </w:p>
    <w:p w14:paraId="52033626">
      <w:pPr>
        <w:pStyle w:val="6"/>
        <w:rPr>
          <w:rFonts w:hint="eastAsia" w:ascii="宋体" w:hAnsi="宋体" w:cs="宋体"/>
          <w:b w:val="0"/>
          <w:bCs w:val="0"/>
          <w:kern w:val="0"/>
          <w:sz w:val="24"/>
          <w:szCs w:val="24"/>
        </w:rPr>
      </w:pPr>
    </w:p>
    <w:p w14:paraId="073E1711">
      <w:pPr>
        <w:pStyle w:val="6"/>
        <w:rPr>
          <w:rFonts w:hint="eastAsia" w:ascii="宋体" w:hAnsi="宋体" w:cs="宋体"/>
          <w:b w:val="0"/>
          <w:bCs w:val="0"/>
          <w:kern w:val="0"/>
          <w:sz w:val="24"/>
          <w:szCs w:val="24"/>
        </w:rPr>
      </w:pPr>
    </w:p>
    <w:p w14:paraId="73AFEAE2">
      <w:pPr>
        <w:pStyle w:val="6"/>
        <w:rPr>
          <w:rFonts w:hint="eastAsia" w:ascii="宋体" w:hAnsi="宋体" w:cs="宋体"/>
          <w:b w:val="0"/>
          <w:bCs w:val="0"/>
          <w:kern w:val="0"/>
          <w:sz w:val="24"/>
          <w:szCs w:val="24"/>
        </w:rPr>
      </w:pPr>
    </w:p>
    <w:p w14:paraId="5898E94E">
      <w:pPr>
        <w:pStyle w:val="6"/>
        <w:rPr>
          <w:rFonts w:hint="eastAsia" w:ascii="宋体" w:hAnsi="宋体" w:cs="宋体"/>
          <w:b w:val="0"/>
          <w:bCs w:val="0"/>
          <w:kern w:val="0"/>
          <w:sz w:val="24"/>
          <w:szCs w:val="24"/>
        </w:rPr>
      </w:pPr>
    </w:p>
    <w:p w14:paraId="52A65B16">
      <w:pPr>
        <w:pStyle w:val="6"/>
        <w:rPr>
          <w:rFonts w:hint="eastAsia" w:ascii="宋体" w:hAnsi="宋体" w:cs="宋体"/>
          <w:b w:val="0"/>
          <w:bCs w:val="0"/>
          <w:kern w:val="0"/>
          <w:sz w:val="24"/>
          <w:szCs w:val="24"/>
        </w:rPr>
      </w:pPr>
    </w:p>
    <w:p w14:paraId="4B4CFCD6">
      <w:pPr>
        <w:pStyle w:val="6"/>
        <w:rPr>
          <w:rFonts w:hint="eastAsia" w:ascii="宋体" w:hAnsi="宋体" w:cs="宋体"/>
          <w:b w:val="0"/>
          <w:bCs w:val="0"/>
          <w:kern w:val="0"/>
          <w:sz w:val="24"/>
          <w:szCs w:val="24"/>
        </w:rPr>
      </w:pPr>
    </w:p>
    <w:p w14:paraId="4795FD77">
      <w:pPr>
        <w:pStyle w:val="6"/>
        <w:rPr>
          <w:rFonts w:hint="eastAsia" w:ascii="宋体" w:hAnsi="宋体" w:cs="宋体"/>
          <w:b w:val="0"/>
          <w:bCs w:val="0"/>
          <w:kern w:val="0"/>
          <w:sz w:val="24"/>
          <w:szCs w:val="24"/>
        </w:rPr>
      </w:pPr>
    </w:p>
    <w:p w14:paraId="48501E1E">
      <w:pPr>
        <w:pStyle w:val="6"/>
        <w:rPr>
          <w:rFonts w:hint="eastAsia" w:ascii="宋体" w:hAnsi="宋体" w:cs="宋体"/>
          <w:b w:val="0"/>
          <w:bCs w:val="0"/>
          <w:kern w:val="0"/>
          <w:sz w:val="24"/>
          <w:szCs w:val="24"/>
        </w:rPr>
      </w:pPr>
    </w:p>
    <w:p w14:paraId="00EF415B">
      <w:pPr>
        <w:pStyle w:val="6"/>
        <w:rPr>
          <w:rFonts w:hint="eastAsia" w:ascii="宋体" w:hAnsi="宋体" w:cs="宋体"/>
          <w:b w:val="0"/>
          <w:bCs w:val="0"/>
          <w:kern w:val="0"/>
          <w:sz w:val="24"/>
          <w:szCs w:val="24"/>
        </w:rPr>
      </w:pPr>
    </w:p>
    <w:p w14:paraId="77EE4769">
      <w:pPr>
        <w:pStyle w:val="6"/>
        <w:rPr>
          <w:rFonts w:hint="eastAsia" w:ascii="宋体" w:hAnsi="宋体" w:cs="宋体"/>
          <w:b w:val="0"/>
          <w:bCs w:val="0"/>
          <w:kern w:val="0"/>
          <w:sz w:val="24"/>
          <w:szCs w:val="24"/>
        </w:rPr>
      </w:pPr>
    </w:p>
    <w:p w14:paraId="468F678C">
      <w:pPr>
        <w:pStyle w:val="6"/>
        <w:rPr>
          <w:rFonts w:hint="eastAsia" w:ascii="宋体" w:hAnsi="宋体" w:cs="宋体"/>
          <w:b w:val="0"/>
          <w:bCs w:val="0"/>
          <w:kern w:val="0"/>
          <w:sz w:val="24"/>
          <w:szCs w:val="24"/>
        </w:rPr>
      </w:pPr>
    </w:p>
    <w:p w14:paraId="05ED5D7B">
      <w:pPr>
        <w:pStyle w:val="6"/>
        <w:rPr>
          <w:rFonts w:hint="eastAsia" w:ascii="宋体" w:hAnsi="宋体" w:cs="宋体"/>
          <w:b w:val="0"/>
          <w:bCs w:val="0"/>
          <w:kern w:val="0"/>
          <w:sz w:val="24"/>
          <w:szCs w:val="24"/>
        </w:rPr>
      </w:pPr>
    </w:p>
    <w:p w14:paraId="068159F4">
      <w:pPr>
        <w:pStyle w:val="6"/>
        <w:rPr>
          <w:rFonts w:hint="eastAsia" w:ascii="宋体" w:hAnsi="宋体" w:cs="宋体"/>
          <w:b w:val="0"/>
          <w:bCs w:val="0"/>
          <w:kern w:val="0"/>
          <w:sz w:val="24"/>
          <w:szCs w:val="24"/>
        </w:rPr>
      </w:pPr>
    </w:p>
    <w:p w14:paraId="54CBA73E">
      <w:pPr>
        <w:pStyle w:val="6"/>
        <w:rPr>
          <w:rFonts w:hint="eastAsia" w:ascii="宋体" w:hAnsi="宋体" w:cs="宋体"/>
          <w:b w:val="0"/>
          <w:bCs w:val="0"/>
          <w:kern w:val="0"/>
          <w:sz w:val="24"/>
          <w:szCs w:val="24"/>
        </w:rPr>
      </w:pPr>
    </w:p>
    <w:p w14:paraId="0C8D3439">
      <w:pPr>
        <w:rPr>
          <w:rFonts w:hint="eastAsia" w:ascii="黑体" w:hAnsi="黑体" w:eastAsia="黑体"/>
          <w:b w:val="0"/>
          <w:bCs w:val="0"/>
          <w:kern w:val="0"/>
          <w:sz w:val="30"/>
          <w:szCs w:val="30"/>
          <w:lang w:val="en-US" w:eastAsia="zh-CN"/>
        </w:rPr>
      </w:pPr>
      <w:r>
        <w:rPr>
          <w:rFonts w:hint="eastAsia" w:ascii="宋体" w:hAnsi="宋体"/>
          <w:b/>
          <w:bCs/>
          <w:color w:val="000000" w:themeColor="text1"/>
          <w:kern w:val="0"/>
          <w:sz w:val="52"/>
          <w:szCs w:val="52"/>
        </w:rPr>
        <w:br w:type="page"/>
      </w:r>
    </w:p>
    <w:p w14:paraId="3A8C9A01">
      <w:pPr>
        <w:rPr>
          <w:rFonts w:hint="eastAsia" w:ascii="宋体" w:hAnsi="宋体"/>
          <w:b/>
          <w:bCs/>
          <w:color w:val="000000" w:themeColor="text1"/>
          <w:kern w:val="0"/>
          <w:sz w:val="52"/>
          <w:szCs w:val="52"/>
        </w:rPr>
      </w:pPr>
    </w:p>
    <w:p w14:paraId="6F843C1B">
      <w:pPr>
        <w:pStyle w:val="16"/>
      </w:pPr>
    </w:p>
    <w:p w14:paraId="3E53A907">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66DB9E65">
      <w:pPr>
        <w:rPr>
          <w:color w:val="000000" w:themeColor="text1"/>
        </w:rPr>
      </w:pPr>
    </w:p>
    <w:p w14:paraId="79883BA7">
      <w:pPr>
        <w:rPr>
          <w:rFonts w:ascii="黑体" w:hAnsi="黑体" w:eastAsia="黑体"/>
          <w:b w:val="0"/>
          <w:bCs w:val="0"/>
          <w:kern w:val="0"/>
          <w:sz w:val="30"/>
          <w:szCs w:val="30"/>
        </w:rPr>
      </w:pPr>
      <w:r>
        <w:rPr>
          <w:rFonts w:hint="eastAsia" w:ascii="黑体" w:hAnsi="黑体" w:eastAsia="黑体"/>
          <w:color w:val="000000" w:themeColor="text1"/>
          <w:kern w:val="0"/>
          <w:sz w:val="30"/>
          <w:szCs w:val="30"/>
        </w:rPr>
        <w:br w:type="page"/>
      </w:r>
      <w:bookmarkStart w:id="33" w:name="_Toc476153619"/>
    </w:p>
    <w:p w14:paraId="388C1941">
      <w:pPr>
        <w:pStyle w:val="5"/>
        <w:jc w:val="center"/>
        <w:rPr>
          <w:rFonts w:ascii="黑体" w:hAnsi="黑体" w:eastAsia="黑体"/>
          <w:b w:val="0"/>
          <w:bCs w:val="0"/>
          <w:kern w:val="0"/>
          <w:sz w:val="30"/>
          <w:szCs w:val="30"/>
        </w:rPr>
      </w:pPr>
      <w:r>
        <w:rPr>
          <w:rFonts w:hint="eastAsia" w:ascii="黑体" w:hAnsi="黑体" w:eastAsia="黑体"/>
          <w:b w:val="0"/>
          <w:bCs w:val="0"/>
          <w:kern w:val="0"/>
          <w:sz w:val="30"/>
          <w:szCs w:val="30"/>
          <w:lang w:val="en-US" w:eastAsia="zh-CN"/>
        </w:rPr>
        <w:t>一、</w:t>
      </w:r>
      <w:r>
        <w:rPr>
          <w:rFonts w:hint="eastAsia" w:ascii="黑体" w:hAnsi="黑体" w:eastAsia="黑体"/>
          <w:b w:val="0"/>
          <w:bCs w:val="0"/>
          <w:kern w:val="0"/>
          <w:sz w:val="30"/>
          <w:szCs w:val="30"/>
        </w:rPr>
        <w:t>开标一览表</w:t>
      </w:r>
    </w:p>
    <w:p w14:paraId="687C17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u w:val="single"/>
        </w:rPr>
      </w:pPr>
      <w:r>
        <w:rPr>
          <w:rFonts w:hint="eastAsia" w:ascii="宋体" w:hAnsi="宋体"/>
          <w:sz w:val="24"/>
        </w:rPr>
        <w:t xml:space="preserve">采购项目名称： </w:t>
      </w:r>
      <w:r>
        <w:rPr>
          <w:rFonts w:hint="eastAsia" w:ascii="宋体" w:hAnsi="宋体"/>
          <w:sz w:val="24"/>
          <w:u w:val="single"/>
        </w:rPr>
        <w:t xml:space="preserve">                         </w:t>
      </w:r>
    </w:p>
    <w:p w14:paraId="279951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sz w:val="24"/>
          <w:u w:val="single"/>
        </w:rPr>
      </w:pPr>
      <w:r>
        <w:rPr>
          <w:rFonts w:hint="eastAsia" w:ascii="宋体" w:hAnsi="宋体"/>
          <w:sz w:val="24"/>
        </w:rPr>
        <w:t>采购项目编号：</w:t>
      </w:r>
      <w:r>
        <w:rPr>
          <w:rFonts w:hint="eastAsia" w:ascii="宋体" w:hAnsi="宋体"/>
          <w:i/>
          <w:iCs/>
          <w:sz w:val="24"/>
        </w:rPr>
        <w:t xml:space="preserve"> </w:t>
      </w:r>
      <w:r>
        <w:rPr>
          <w:rFonts w:hint="eastAsia" w:ascii="宋体" w:hAnsi="宋体"/>
          <w:sz w:val="24"/>
          <w:u w:val="single"/>
        </w:rPr>
        <w:t xml:space="preserve">                         </w:t>
      </w:r>
    </w:p>
    <w:p w14:paraId="48476F4C">
      <w:pPr>
        <w:pStyle w:val="16"/>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1033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5132E435">
            <w:pPr>
              <w:keepNext w:val="0"/>
              <w:keepLines w:val="0"/>
              <w:suppressLineNumbers w:val="0"/>
              <w:autoSpaceDE w:val="0"/>
              <w:autoSpaceDN w:val="0"/>
              <w:adjustRightInd w:val="0"/>
              <w:spacing w:before="0" w:beforeAutospacing="0" w:after="0" w:afterAutospacing="0"/>
              <w:ind w:left="0" w:right="0"/>
              <w:rPr>
                <w:rFonts w:hint="default" w:ascii="黑体" w:hAnsi="黑体" w:eastAsia="黑体"/>
                <w:bCs/>
                <w:snapToGrid w:val="0"/>
                <w:kern w:val="0"/>
                <w:sz w:val="24"/>
              </w:rPr>
            </w:pPr>
          </w:p>
          <w:p w14:paraId="690AFBB0">
            <w:pPr>
              <w:keepNext w:val="0"/>
              <w:keepLines w:val="0"/>
              <w:suppressLineNumbers w:val="0"/>
              <w:autoSpaceDE w:val="0"/>
              <w:autoSpaceDN w:val="0"/>
              <w:adjustRightInd w:val="0"/>
              <w:spacing w:before="0" w:beforeAutospacing="0" w:after="0" w:afterAutospacing="0"/>
              <w:ind w:left="0" w:right="0" w:firstLine="784" w:firstLineChars="350"/>
              <w:rPr>
                <w:rFonts w:hint="default" w:ascii="宋体" w:hAnsi="宋体"/>
                <w:bCs/>
                <w:snapToGrid w:val="0"/>
                <w:kern w:val="0"/>
                <w:szCs w:val="21"/>
              </w:rPr>
            </w:pPr>
            <w:r>
              <w:rPr>
                <w:rFonts w:hint="eastAsia" w:ascii="黑体" w:hAnsi="黑体" w:eastAsia="黑体" w:cs="黑体"/>
                <w:sz w:val="24"/>
                <w:lang w:val="zh-CN"/>
              </w:rPr>
              <w:t>包号</w:t>
            </w:r>
          </w:p>
        </w:tc>
        <w:tc>
          <w:tcPr>
            <w:tcW w:w="5110" w:type="dxa"/>
            <w:gridSpan w:val="3"/>
          </w:tcPr>
          <w:p w14:paraId="61916923">
            <w:pPr>
              <w:pStyle w:val="8"/>
              <w:keepNext w:val="0"/>
              <w:keepLines w:val="0"/>
              <w:suppressLineNumbers w:val="0"/>
              <w:adjustRightInd w:val="0"/>
              <w:snapToGrid w:val="0"/>
              <w:spacing w:before="78" w:beforeLines="25" w:beforeAutospacing="0" w:after="0" w:afterAutospacing="0"/>
              <w:ind w:left="0" w:right="0" w:firstLine="0"/>
              <w:jc w:val="center"/>
              <w:rPr>
                <w:rFonts w:hint="default" w:ascii="宋体" w:hAnsi="宋体" w:eastAsia="宋体"/>
                <w:bCs/>
                <w:snapToGrid w:val="0"/>
                <w:kern w:val="0"/>
                <w:sz w:val="21"/>
                <w:szCs w:val="21"/>
              </w:rPr>
            </w:pPr>
            <w:r>
              <w:rPr>
                <w:rFonts w:hint="eastAsia" w:ascii="黑体" w:hAnsi="黑体" w:eastAsia="黑体" w:cs="黑体"/>
                <w:sz w:val="24"/>
                <w:szCs w:val="24"/>
                <w:lang w:val="zh-CN"/>
              </w:rPr>
              <w:t>投标报价</w:t>
            </w:r>
            <w:r>
              <w:rPr>
                <w:rFonts w:hint="default" w:ascii="黑体" w:hAnsi="黑体" w:eastAsia="黑体" w:cs="黑体"/>
                <w:sz w:val="24"/>
                <w:szCs w:val="24"/>
                <w:lang w:val="zh-CN"/>
              </w:rPr>
              <w:t>（</w:t>
            </w:r>
            <w:r>
              <w:rPr>
                <w:rFonts w:hint="eastAsia" w:ascii="黑体" w:hAnsi="黑体" w:eastAsia="黑体" w:cs="黑体"/>
                <w:sz w:val="24"/>
                <w:szCs w:val="24"/>
                <w:lang w:val="zh-CN"/>
              </w:rPr>
              <w:t>人民币元</w:t>
            </w:r>
            <w:r>
              <w:rPr>
                <w:rFonts w:hint="default" w:ascii="黑体" w:hAnsi="黑体" w:eastAsia="黑体" w:cs="黑体"/>
                <w:sz w:val="24"/>
                <w:szCs w:val="24"/>
                <w:lang w:val="zh-CN"/>
              </w:rPr>
              <w:t>）</w:t>
            </w:r>
          </w:p>
        </w:tc>
        <w:tc>
          <w:tcPr>
            <w:tcW w:w="1704" w:type="dxa"/>
            <w:vMerge w:val="restart"/>
          </w:tcPr>
          <w:p w14:paraId="3E926473">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p>
          <w:p w14:paraId="5E3B305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bCs/>
                <w:snapToGrid w:val="0"/>
                <w:kern w:val="0"/>
                <w:szCs w:val="21"/>
              </w:rPr>
            </w:pPr>
            <w:r>
              <w:rPr>
                <w:rFonts w:hint="eastAsia" w:ascii="黑体" w:hAnsi="黑体" w:eastAsia="黑体" w:cs="黑体"/>
                <w:sz w:val="24"/>
                <w:lang w:val="zh-CN"/>
              </w:rPr>
              <w:t>备注</w:t>
            </w:r>
          </w:p>
        </w:tc>
      </w:tr>
      <w:tr w14:paraId="3B8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4D9A2035">
            <w:pPr>
              <w:pStyle w:val="8"/>
              <w:keepNext w:val="0"/>
              <w:keepLines w:val="0"/>
              <w:suppressLineNumbers w:val="0"/>
              <w:adjustRightInd w:val="0"/>
              <w:snapToGrid w:val="0"/>
              <w:spacing w:before="78" w:beforeLines="25" w:beforeAutospacing="0" w:after="0" w:afterAutospacing="0"/>
              <w:ind w:left="0" w:right="0" w:firstLine="0"/>
              <w:rPr>
                <w:rFonts w:hint="default" w:ascii="宋体" w:hAnsi="宋体" w:eastAsia="宋体"/>
                <w:bCs/>
                <w:snapToGrid w:val="0"/>
                <w:kern w:val="0"/>
                <w:sz w:val="21"/>
                <w:szCs w:val="21"/>
              </w:rPr>
            </w:pPr>
          </w:p>
        </w:tc>
        <w:tc>
          <w:tcPr>
            <w:tcW w:w="1703" w:type="dxa"/>
          </w:tcPr>
          <w:p w14:paraId="69F1472B">
            <w:pPr>
              <w:pStyle w:val="8"/>
              <w:keepNext w:val="0"/>
              <w:keepLines w:val="0"/>
              <w:suppressLineNumbers w:val="0"/>
              <w:adjustRightInd w:val="0"/>
              <w:snapToGrid w:val="0"/>
              <w:spacing w:before="78" w:beforeLines="25" w:beforeAutospacing="0" w:after="0" w:afterAutospacing="0"/>
              <w:ind w:left="0" w:right="0" w:firstLine="0"/>
              <w:rPr>
                <w:rFonts w:hint="default" w:ascii="黑体" w:hAnsi="黑体" w:eastAsia="黑体" w:cs="黑体"/>
                <w:sz w:val="24"/>
                <w:szCs w:val="24"/>
                <w:lang w:val="zh-CN"/>
              </w:rPr>
            </w:pPr>
            <w:r>
              <w:rPr>
                <w:rFonts w:hint="eastAsia" w:ascii="黑体" w:hAnsi="黑体" w:eastAsia="黑体" w:cs="黑体"/>
                <w:sz w:val="24"/>
                <w:szCs w:val="24"/>
                <w:lang w:val="zh-CN"/>
              </w:rPr>
              <w:t>大写</w:t>
            </w:r>
          </w:p>
        </w:tc>
        <w:tc>
          <w:tcPr>
            <w:tcW w:w="1703" w:type="dxa"/>
          </w:tcPr>
          <w:p w14:paraId="3425DD1B">
            <w:pPr>
              <w:pStyle w:val="8"/>
              <w:keepNext w:val="0"/>
              <w:keepLines w:val="0"/>
              <w:suppressLineNumbers w:val="0"/>
              <w:adjustRightInd w:val="0"/>
              <w:snapToGrid w:val="0"/>
              <w:spacing w:before="78" w:beforeLines="25" w:beforeAutospacing="0" w:after="0" w:afterAutospacing="0"/>
              <w:ind w:left="0" w:right="0" w:firstLine="0"/>
              <w:rPr>
                <w:rFonts w:hint="default" w:ascii="黑体" w:hAnsi="黑体" w:eastAsia="黑体" w:cs="黑体"/>
                <w:sz w:val="24"/>
                <w:szCs w:val="24"/>
                <w:lang w:val="zh-CN"/>
              </w:rPr>
            </w:pPr>
            <w:r>
              <w:rPr>
                <w:rFonts w:hint="eastAsia" w:ascii="黑体" w:hAnsi="黑体" w:eastAsia="黑体" w:cs="黑体"/>
                <w:sz w:val="24"/>
                <w:szCs w:val="24"/>
                <w:lang w:val="zh-CN"/>
              </w:rPr>
              <w:t>小写</w:t>
            </w:r>
          </w:p>
        </w:tc>
        <w:tc>
          <w:tcPr>
            <w:tcW w:w="1704" w:type="dxa"/>
          </w:tcPr>
          <w:p w14:paraId="51557FE3">
            <w:pPr>
              <w:pStyle w:val="8"/>
              <w:keepNext w:val="0"/>
              <w:keepLines w:val="0"/>
              <w:suppressLineNumbers w:val="0"/>
              <w:adjustRightInd w:val="0"/>
              <w:snapToGrid w:val="0"/>
              <w:spacing w:before="78" w:beforeLines="25" w:beforeAutospacing="0" w:after="0" w:afterAutospacing="0"/>
              <w:ind w:left="0" w:right="0" w:firstLine="0"/>
              <w:rPr>
                <w:rFonts w:hint="default" w:ascii="黑体" w:hAnsi="黑体" w:eastAsia="黑体" w:cs="黑体"/>
                <w:sz w:val="24"/>
                <w:szCs w:val="24"/>
                <w:lang w:val="zh-CN"/>
              </w:rPr>
            </w:pPr>
            <w:r>
              <w:rPr>
                <w:rFonts w:hint="eastAsia" w:ascii="黑体" w:hAnsi="黑体" w:eastAsia="黑体" w:cs="黑体"/>
                <w:sz w:val="24"/>
                <w:szCs w:val="24"/>
                <w:lang w:val="zh-CN"/>
              </w:rPr>
              <w:t>费率/折扣率</w:t>
            </w:r>
          </w:p>
        </w:tc>
        <w:tc>
          <w:tcPr>
            <w:tcW w:w="1704" w:type="dxa"/>
            <w:vMerge w:val="continue"/>
          </w:tcPr>
          <w:p w14:paraId="57595E99">
            <w:pPr>
              <w:pStyle w:val="8"/>
              <w:keepNext w:val="0"/>
              <w:keepLines w:val="0"/>
              <w:suppressLineNumbers w:val="0"/>
              <w:adjustRightInd w:val="0"/>
              <w:snapToGrid w:val="0"/>
              <w:spacing w:before="78" w:beforeLines="25" w:beforeAutospacing="0" w:after="0" w:afterAutospacing="0"/>
              <w:ind w:left="0" w:right="0" w:firstLine="0"/>
              <w:rPr>
                <w:rFonts w:hint="default" w:ascii="宋体" w:hAnsi="宋体" w:eastAsia="宋体"/>
                <w:bCs/>
                <w:snapToGrid w:val="0"/>
                <w:kern w:val="0"/>
                <w:sz w:val="21"/>
                <w:szCs w:val="21"/>
              </w:rPr>
            </w:pPr>
          </w:p>
        </w:tc>
      </w:tr>
      <w:tr w14:paraId="268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39746060">
            <w:pPr>
              <w:pStyle w:val="8"/>
              <w:keepNext w:val="0"/>
              <w:keepLines w:val="0"/>
              <w:suppressLineNumbers w:val="0"/>
              <w:adjustRightInd w:val="0"/>
              <w:snapToGrid w:val="0"/>
              <w:spacing w:before="78" w:beforeLines="25" w:beforeAutospacing="0" w:after="0" w:afterAutospacing="0"/>
              <w:ind w:left="0" w:right="0" w:firstLine="0"/>
              <w:jc w:val="center"/>
              <w:rPr>
                <w:rFonts w:hint="default" w:ascii="宋体" w:hAnsi="宋体" w:eastAsia="宋体"/>
                <w:bCs/>
                <w:snapToGrid w:val="0"/>
                <w:kern w:val="0"/>
                <w:sz w:val="21"/>
                <w:szCs w:val="21"/>
              </w:rPr>
            </w:pPr>
            <w:r>
              <w:rPr>
                <w:rFonts w:hint="eastAsia" w:ascii="黑体" w:hAnsi="黑体" w:eastAsia="黑体"/>
                <w:bCs/>
                <w:snapToGrid w:val="0"/>
                <w:kern w:val="0"/>
                <w:sz w:val="24"/>
                <w:szCs w:val="24"/>
              </w:rPr>
              <w:t xml:space="preserve">第 </w:t>
            </w:r>
            <w:r>
              <w:rPr>
                <w:rFonts w:hint="eastAsia" w:ascii="黑体" w:hAnsi="黑体" w:eastAsia="黑体"/>
                <w:bCs/>
                <w:snapToGrid w:val="0"/>
                <w:kern w:val="0"/>
                <w:sz w:val="24"/>
                <w:szCs w:val="24"/>
                <w:lang w:val="en-US" w:eastAsia="zh-CN"/>
              </w:rPr>
              <w:t>/</w:t>
            </w:r>
            <w:r>
              <w:rPr>
                <w:rFonts w:hint="eastAsia" w:ascii="黑体" w:hAnsi="黑体" w:eastAsia="黑体"/>
                <w:bCs/>
                <w:snapToGrid w:val="0"/>
                <w:kern w:val="0"/>
                <w:sz w:val="24"/>
                <w:szCs w:val="24"/>
              </w:rPr>
              <w:t xml:space="preserve"> 包</w:t>
            </w:r>
          </w:p>
        </w:tc>
        <w:tc>
          <w:tcPr>
            <w:tcW w:w="1703" w:type="dxa"/>
          </w:tcPr>
          <w:p w14:paraId="06B06C9D">
            <w:pPr>
              <w:pStyle w:val="8"/>
              <w:keepNext w:val="0"/>
              <w:keepLines w:val="0"/>
              <w:suppressLineNumbers w:val="0"/>
              <w:adjustRightInd w:val="0"/>
              <w:snapToGrid w:val="0"/>
              <w:spacing w:before="78" w:beforeLines="25" w:beforeAutospacing="0" w:after="0" w:afterAutospacing="0"/>
              <w:ind w:left="0" w:right="0" w:firstLine="0"/>
              <w:rPr>
                <w:rFonts w:hint="default"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 xml:space="preserve"> </w:t>
            </w:r>
          </w:p>
        </w:tc>
        <w:tc>
          <w:tcPr>
            <w:tcW w:w="1703" w:type="dxa"/>
          </w:tcPr>
          <w:p w14:paraId="7873FA8C">
            <w:pPr>
              <w:pStyle w:val="8"/>
              <w:keepNext w:val="0"/>
              <w:keepLines w:val="0"/>
              <w:suppressLineNumbers w:val="0"/>
              <w:adjustRightInd w:val="0"/>
              <w:snapToGrid w:val="0"/>
              <w:spacing w:before="78" w:beforeLines="25" w:beforeAutospacing="0" w:after="0" w:afterAutospacing="0"/>
              <w:ind w:left="0" w:right="0" w:firstLine="0"/>
              <w:rPr>
                <w:rFonts w:hint="default"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 xml:space="preserve">  </w:t>
            </w:r>
          </w:p>
        </w:tc>
        <w:tc>
          <w:tcPr>
            <w:tcW w:w="1704" w:type="dxa"/>
          </w:tcPr>
          <w:p w14:paraId="67795CEA">
            <w:pPr>
              <w:pStyle w:val="8"/>
              <w:keepNext w:val="0"/>
              <w:keepLines w:val="0"/>
              <w:suppressLineNumbers w:val="0"/>
              <w:adjustRightInd w:val="0"/>
              <w:snapToGrid w:val="0"/>
              <w:spacing w:before="78" w:beforeLines="25" w:beforeAutospacing="0" w:after="0" w:afterAutospacing="0"/>
              <w:ind w:left="0" w:right="0" w:firstLine="388" w:firstLineChars="200"/>
              <w:rPr>
                <w:rFonts w:hint="default" w:ascii="宋体" w:hAnsi="宋体" w:eastAsia="宋体"/>
                <w:bCs/>
                <w:snapToGrid w:val="0"/>
                <w:kern w:val="0"/>
                <w:sz w:val="21"/>
                <w:szCs w:val="21"/>
                <w:lang w:val="en-US" w:eastAsia="zh-CN"/>
              </w:rPr>
            </w:pPr>
            <w:r>
              <w:rPr>
                <w:rFonts w:hint="eastAsia" w:ascii="宋体" w:hAnsi="宋体" w:eastAsia="宋体"/>
                <w:bCs/>
                <w:snapToGrid w:val="0"/>
                <w:kern w:val="0"/>
                <w:sz w:val="21"/>
                <w:szCs w:val="21"/>
                <w:lang w:val="en-US" w:eastAsia="zh-CN"/>
              </w:rPr>
              <w:t xml:space="preserve">   0</w:t>
            </w:r>
          </w:p>
        </w:tc>
        <w:tc>
          <w:tcPr>
            <w:tcW w:w="1704" w:type="dxa"/>
          </w:tcPr>
          <w:p w14:paraId="6EFA24FE">
            <w:pPr>
              <w:pStyle w:val="8"/>
              <w:keepNext w:val="0"/>
              <w:keepLines w:val="0"/>
              <w:suppressLineNumbers w:val="0"/>
              <w:adjustRightInd w:val="0"/>
              <w:snapToGrid w:val="0"/>
              <w:spacing w:before="78" w:beforeLines="25" w:beforeAutospacing="0" w:after="0" w:afterAutospacing="0"/>
              <w:ind w:left="0" w:right="0" w:firstLine="0"/>
              <w:rPr>
                <w:rFonts w:hint="default" w:ascii="宋体" w:hAnsi="宋体" w:eastAsia="宋体"/>
                <w:bCs/>
                <w:snapToGrid w:val="0"/>
                <w:kern w:val="0"/>
                <w:sz w:val="21"/>
                <w:szCs w:val="21"/>
              </w:rPr>
            </w:pPr>
          </w:p>
        </w:tc>
      </w:tr>
    </w:tbl>
    <w:p w14:paraId="413FCD3E">
      <w:pPr>
        <w:pStyle w:val="8"/>
        <w:adjustRightInd w:val="0"/>
        <w:snapToGrid w:val="0"/>
        <w:spacing w:before="78" w:beforeLines="25"/>
        <w:ind w:firstLine="0"/>
        <w:rPr>
          <w:rFonts w:ascii="宋体" w:hAnsi="宋体" w:eastAsia="宋体"/>
          <w:bCs/>
          <w:snapToGrid w:val="0"/>
          <w:kern w:val="0"/>
          <w:sz w:val="21"/>
          <w:szCs w:val="21"/>
        </w:rPr>
      </w:pPr>
    </w:p>
    <w:p w14:paraId="41E3773D">
      <w:pPr>
        <w:pStyle w:val="8"/>
        <w:keepNext w:val="0"/>
        <w:keepLines w:val="0"/>
        <w:pageBreakBefore w:val="0"/>
        <w:widowControl w:val="0"/>
        <w:kinsoku/>
        <w:wordWrap/>
        <w:overflowPunct/>
        <w:topLinePunct w:val="0"/>
        <w:autoSpaceDE/>
        <w:autoSpaceDN/>
        <w:bidi w:val="0"/>
        <w:adjustRightInd w:val="0"/>
        <w:snapToGrid w:val="0"/>
        <w:spacing w:before="78" w:beforeLines="25" w:line="480" w:lineRule="auto"/>
        <w:ind w:firstLine="0"/>
        <w:textAlignment w:val="auto"/>
        <w:rPr>
          <w:rFonts w:ascii="宋体" w:hAnsi="宋体" w:eastAsia="宋体"/>
          <w:bCs/>
          <w:snapToGrid w:val="0"/>
          <w:kern w:val="0"/>
          <w:sz w:val="21"/>
          <w:szCs w:val="21"/>
        </w:rPr>
      </w:pPr>
      <w:r>
        <w:rPr>
          <w:rFonts w:hint="eastAsia" w:ascii="宋体" w:hAnsi="宋体" w:eastAsia="宋体"/>
          <w:bCs/>
          <w:snapToGrid w:val="0"/>
          <w:kern w:val="0"/>
          <w:sz w:val="21"/>
          <w:szCs w:val="21"/>
        </w:rPr>
        <w:t>注：</w:t>
      </w:r>
    </w:p>
    <w:p w14:paraId="212558B0">
      <w:pPr>
        <w:pStyle w:val="8"/>
        <w:keepNext w:val="0"/>
        <w:keepLines w:val="0"/>
        <w:pageBreakBefore w:val="0"/>
        <w:widowControl w:val="0"/>
        <w:kinsoku/>
        <w:wordWrap/>
        <w:overflowPunct/>
        <w:topLinePunct w:val="0"/>
        <w:autoSpaceDE/>
        <w:autoSpaceDN/>
        <w:bidi w:val="0"/>
        <w:adjustRightInd w:val="0"/>
        <w:snapToGrid w:val="0"/>
        <w:spacing w:before="78" w:beforeLines="25" w:line="480" w:lineRule="auto"/>
        <w:ind w:firstLine="386"/>
        <w:textAlignment w:val="auto"/>
        <w:rPr>
          <w:rFonts w:hint="eastAsia" w:ascii="宋体" w:hAnsi="宋体" w:eastAsia="宋体" w:cs="Times New Roman"/>
          <w:bCs/>
          <w:snapToGrid w:val="0"/>
          <w:kern w:val="0"/>
          <w:sz w:val="21"/>
          <w:szCs w:val="21"/>
        </w:rPr>
      </w:pPr>
      <w:r>
        <w:rPr>
          <w:rFonts w:hint="eastAsia" w:ascii="宋体" w:hAnsi="宋体" w:eastAsia="宋体"/>
          <w:bCs/>
          <w:snapToGrid w:val="0"/>
          <w:kern w:val="0"/>
          <w:sz w:val="21"/>
          <w:szCs w:val="21"/>
        </w:rPr>
        <w:t>1.投标人提报的投标报价是为完成该包全部工作所需的一切费用（</w:t>
      </w:r>
      <w:r>
        <w:rPr>
          <w:rFonts w:hint="eastAsia" w:ascii="宋体" w:hAnsi="宋体" w:eastAsia="宋体"/>
          <w:sz w:val="21"/>
          <w:szCs w:val="21"/>
        </w:rPr>
        <w:t>具体要求详见</w:t>
      </w:r>
      <w:r>
        <w:rPr>
          <w:rFonts w:hint="eastAsia" w:ascii="宋体" w:hAnsi="宋体" w:eastAsia="宋体"/>
          <w:bCs/>
          <w:snapToGrid w:val="0"/>
          <w:kern w:val="0"/>
          <w:sz w:val="21"/>
          <w:szCs w:val="21"/>
        </w:rPr>
        <w:t>招标文</w:t>
      </w:r>
      <w:r>
        <w:rPr>
          <w:rFonts w:hint="eastAsia" w:ascii="宋体" w:hAnsi="宋体" w:eastAsia="宋体" w:cs="Times New Roman"/>
          <w:bCs/>
          <w:snapToGrid w:val="0"/>
          <w:kern w:val="0"/>
          <w:sz w:val="21"/>
          <w:szCs w:val="21"/>
        </w:rPr>
        <w:t>件第六章《投标人须知》中第13.3条的规定）。</w:t>
      </w:r>
    </w:p>
    <w:p w14:paraId="6F47F4EE">
      <w:pPr>
        <w:pStyle w:val="8"/>
        <w:keepNext w:val="0"/>
        <w:keepLines w:val="0"/>
        <w:pageBreakBefore w:val="0"/>
        <w:widowControl w:val="0"/>
        <w:kinsoku/>
        <w:wordWrap/>
        <w:overflowPunct/>
        <w:topLinePunct w:val="0"/>
        <w:autoSpaceDE/>
        <w:autoSpaceDN/>
        <w:bidi w:val="0"/>
        <w:adjustRightInd w:val="0"/>
        <w:snapToGrid w:val="0"/>
        <w:spacing w:before="78" w:beforeLines="25" w:line="480" w:lineRule="auto"/>
        <w:ind w:firstLine="386"/>
        <w:textAlignment w:val="auto"/>
        <w:rPr>
          <w:rFonts w:hint="eastAsia" w:ascii="宋体" w:hAnsi="宋体" w:eastAsia="宋体" w:cs="Times New Roman"/>
          <w:bCs/>
          <w:snapToGrid w:val="0"/>
          <w:kern w:val="0"/>
          <w:sz w:val="21"/>
          <w:szCs w:val="21"/>
        </w:rPr>
      </w:pPr>
      <w:r>
        <w:rPr>
          <w:rFonts w:hint="eastAsia" w:ascii="宋体" w:hAnsi="宋体" w:eastAsia="宋体" w:cs="Times New Roman"/>
          <w:bCs/>
          <w:snapToGrid w:val="0"/>
          <w:kern w:val="0"/>
          <w:sz w:val="21"/>
          <w:szCs w:val="21"/>
        </w:rPr>
        <w:t>2. 2.若本项目采用人民币金额方式报价，投标人需在“费率/折扣率”栏填“0” ；若本项目采用费率/折扣率方式报价，投标人需在“大写”“小写”栏填“零”“0”。采用费率/折扣率方式报价的项目，投标人需用百分比（%）形式填报。</w:t>
      </w:r>
    </w:p>
    <w:p w14:paraId="73FBA748">
      <w:pPr>
        <w:pStyle w:val="42"/>
        <w:tabs>
          <w:tab w:val="left" w:pos="9450"/>
        </w:tabs>
        <w:ind w:right="77" w:rightChars="40"/>
        <w:jc w:val="left"/>
        <w:rPr>
          <w:rFonts w:ascii="宋体" w:hAnsi="宋体"/>
          <w:szCs w:val="21"/>
        </w:rPr>
      </w:pPr>
    </w:p>
    <w:p w14:paraId="55AECA2B">
      <w:pPr>
        <w:pStyle w:val="42"/>
        <w:tabs>
          <w:tab w:val="left" w:pos="9450"/>
        </w:tabs>
        <w:ind w:right="77" w:rightChars="40"/>
        <w:jc w:val="left"/>
        <w:rPr>
          <w:rFonts w:ascii="宋体"/>
          <w:sz w:val="24"/>
        </w:rPr>
      </w:pPr>
    </w:p>
    <w:p w14:paraId="02663183">
      <w:pPr>
        <w:pStyle w:val="42"/>
        <w:keepNext w:val="0"/>
        <w:keepLines w:val="0"/>
        <w:pageBreakBefore w:val="0"/>
        <w:widowControl w:val="0"/>
        <w:tabs>
          <w:tab w:val="left" w:pos="9450"/>
        </w:tabs>
        <w:kinsoku/>
        <w:wordWrap/>
        <w:overflowPunct/>
        <w:topLinePunct w:val="0"/>
        <w:autoSpaceDE/>
        <w:autoSpaceDN/>
        <w:bidi w:val="0"/>
        <w:spacing w:line="360" w:lineRule="auto"/>
        <w:ind w:right="77" w:rightChars="40" w:firstLine="388" w:firstLineChars="200"/>
        <w:jc w:val="left"/>
        <w:textAlignment w:val="auto"/>
        <w:rPr>
          <w:rFonts w:ascii="宋体"/>
          <w:sz w:val="21"/>
          <w:szCs w:val="21"/>
        </w:rPr>
      </w:pPr>
      <w:r>
        <w:rPr>
          <w:rFonts w:hint="eastAsia" w:ascii="宋体"/>
          <w:sz w:val="21"/>
          <w:szCs w:val="21"/>
        </w:rPr>
        <w:t>投标人名称（签章）：</w:t>
      </w:r>
      <w:r>
        <w:rPr>
          <w:rFonts w:hint="eastAsia" w:ascii="宋体"/>
          <w:sz w:val="21"/>
          <w:szCs w:val="21"/>
          <w:u w:val="single"/>
        </w:rPr>
        <w:t xml:space="preserve">                               </w:t>
      </w:r>
    </w:p>
    <w:p w14:paraId="084923E9">
      <w:pPr>
        <w:pStyle w:val="42"/>
        <w:keepNext w:val="0"/>
        <w:keepLines w:val="0"/>
        <w:pageBreakBefore w:val="0"/>
        <w:widowControl w:val="0"/>
        <w:tabs>
          <w:tab w:val="left" w:pos="9450"/>
        </w:tabs>
        <w:kinsoku/>
        <w:wordWrap/>
        <w:overflowPunct/>
        <w:topLinePunct w:val="0"/>
        <w:autoSpaceDE/>
        <w:autoSpaceDN/>
        <w:bidi w:val="0"/>
        <w:spacing w:line="360" w:lineRule="auto"/>
        <w:ind w:right="77" w:rightChars="40" w:firstLine="388" w:firstLineChars="200"/>
        <w:jc w:val="left"/>
        <w:textAlignment w:val="auto"/>
        <w:rPr>
          <w:rFonts w:ascii="宋体"/>
          <w:sz w:val="21"/>
          <w:szCs w:val="21"/>
        </w:rPr>
      </w:pPr>
      <w:r>
        <w:rPr>
          <w:rFonts w:hint="eastAsia" w:ascii="宋体"/>
          <w:sz w:val="21"/>
          <w:szCs w:val="21"/>
        </w:rPr>
        <w:t>法定代表人（单位负责人）（签章）：</w:t>
      </w:r>
      <w:r>
        <w:rPr>
          <w:rFonts w:hint="eastAsia" w:ascii="宋体"/>
          <w:sz w:val="21"/>
          <w:szCs w:val="21"/>
          <w:u w:val="single"/>
        </w:rPr>
        <w:t xml:space="preserve">                     </w:t>
      </w:r>
    </w:p>
    <w:p w14:paraId="0B47F836">
      <w:pPr>
        <w:pStyle w:val="8"/>
        <w:keepNext w:val="0"/>
        <w:keepLines w:val="0"/>
        <w:pageBreakBefore w:val="0"/>
        <w:widowControl w:val="0"/>
        <w:kinsoku/>
        <w:wordWrap/>
        <w:overflowPunct/>
        <w:topLinePunct w:val="0"/>
        <w:autoSpaceDE/>
        <w:autoSpaceDN/>
        <w:bidi w:val="0"/>
        <w:adjustRightInd w:val="0"/>
        <w:snapToGrid w:val="0"/>
        <w:spacing w:line="360" w:lineRule="auto"/>
        <w:ind w:firstLine="1940" w:firstLineChars="1000"/>
        <w:textAlignment w:val="auto"/>
        <w:rPr>
          <w:rFonts w:ascii="宋体" w:hAnsi="宋体" w:eastAsia="宋体"/>
          <w:snapToGrid w:val="0"/>
          <w:kern w:val="0"/>
          <w:sz w:val="21"/>
          <w:szCs w:val="21"/>
        </w:rPr>
      </w:pPr>
    </w:p>
    <w:p w14:paraId="775D46CD">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snapToGrid w:val="0"/>
          <w:kern w:val="0"/>
          <w:sz w:val="21"/>
          <w:szCs w:val="21"/>
        </w:rPr>
      </w:pPr>
      <w:r>
        <w:rPr>
          <w:rFonts w:hint="eastAsia" w:ascii="宋体" w:hAnsi="宋体" w:eastAsia="宋体"/>
          <w:snapToGrid w:val="0"/>
          <w:kern w:val="0"/>
          <w:sz w:val="21"/>
          <w:szCs w:val="21"/>
        </w:rPr>
        <w:t>日期:</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年</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月</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日</w:t>
      </w:r>
    </w:p>
    <w:p w14:paraId="18B2F40D">
      <w:pPr>
        <w:pStyle w:val="8"/>
        <w:adjustRightInd w:val="0"/>
        <w:snapToGrid w:val="0"/>
        <w:spacing w:line="300" w:lineRule="auto"/>
        <w:ind w:firstLine="0"/>
        <w:rPr>
          <w:rFonts w:ascii="Times New Roman" w:eastAsia="宋体"/>
          <w:snapToGrid w:val="0"/>
          <w:kern w:val="0"/>
          <w:sz w:val="20"/>
        </w:rPr>
      </w:pPr>
    </w:p>
    <w:p w14:paraId="103EE52B">
      <w:pPr>
        <w:autoSpaceDE w:val="0"/>
        <w:autoSpaceDN w:val="0"/>
        <w:adjustRightInd w:val="0"/>
        <w:spacing w:before="156" w:beforeLines="50" w:after="156" w:afterLines="50"/>
        <w:rPr>
          <w:rFonts w:ascii="宋体" w:hAnsi="宋体"/>
          <w:kern w:val="0"/>
          <w:szCs w:val="21"/>
        </w:rPr>
      </w:pPr>
    </w:p>
    <w:p w14:paraId="08BEEDF3">
      <w:pPr>
        <w:pStyle w:val="5"/>
        <w:jc w:val="center"/>
        <w:rPr>
          <w:rFonts w:ascii="黑体" w:hAnsi="黑体" w:eastAsia="黑体"/>
          <w:b w:val="0"/>
          <w:bCs w:val="0"/>
          <w:kern w:val="0"/>
          <w:sz w:val="30"/>
          <w:szCs w:val="30"/>
        </w:rPr>
      </w:pPr>
    </w:p>
    <w:p w14:paraId="704B3032">
      <w:pPr>
        <w:pStyle w:val="6"/>
        <w:rPr>
          <w:rFonts w:ascii="黑体" w:hAnsi="黑体" w:eastAsia="黑体"/>
          <w:kern w:val="0"/>
          <w:sz w:val="30"/>
          <w:szCs w:val="30"/>
        </w:rPr>
      </w:pPr>
    </w:p>
    <w:p w14:paraId="5EF1D3D3">
      <w:pPr>
        <w:pStyle w:val="6"/>
        <w:rPr>
          <w:rFonts w:ascii="黑体" w:hAnsi="黑体" w:eastAsia="黑体"/>
          <w:kern w:val="0"/>
          <w:sz w:val="30"/>
          <w:szCs w:val="30"/>
        </w:rPr>
      </w:pPr>
    </w:p>
    <w:p w14:paraId="2ECDCEA2">
      <w:pPr>
        <w:pStyle w:val="6"/>
        <w:rPr>
          <w:rFonts w:hint="default" w:ascii="黑体" w:hAnsi="黑体" w:eastAsia="黑体"/>
          <w:kern w:val="0"/>
          <w:sz w:val="28"/>
          <w:szCs w:val="28"/>
          <w:lang w:val="en-US" w:eastAsia="zh-CN"/>
        </w:rPr>
      </w:pPr>
      <w:r>
        <w:rPr>
          <w:rFonts w:hint="eastAsia" w:ascii="黑体" w:hAnsi="黑体" w:eastAsia="黑体"/>
          <w:kern w:val="0"/>
          <w:sz w:val="28"/>
          <w:szCs w:val="28"/>
          <w:lang w:val="en-US" w:eastAsia="zh-CN"/>
        </w:rPr>
        <w:t>注：电子招投标时，如电子投标文件制作系统中另有要求，以系统中要求、格式为准。</w:t>
      </w:r>
    </w:p>
    <w:p w14:paraId="0FFC66AC">
      <w:pPr>
        <w:pStyle w:val="5"/>
        <w:numPr>
          <w:ilvl w:val="0"/>
          <w:numId w:val="5"/>
        </w:numPr>
        <w:jc w:val="center"/>
        <w:rPr>
          <w:rFonts w:ascii="黑体" w:hAnsi="黑体" w:eastAsia="黑体"/>
          <w:b w:val="0"/>
          <w:bCs w:val="0"/>
          <w:kern w:val="0"/>
          <w:sz w:val="30"/>
          <w:szCs w:val="30"/>
        </w:rPr>
      </w:pPr>
      <w:r>
        <w:rPr>
          <w:rFonts w:hint="eastAsia" w:ascii="黑体" w:hAnsi="黑体" w:eastAsia="黑体"/>
          <w:b w:val="0"/>
          <w:bCs w:val="0"/>
          <w:kern w:val="0"/>
          <w:sz w:val="30"/>
          <w:szCs w:val="30"/>
        </w:rPr>
        <w:t>投标报价明细表</w:t>
      </w:r>
    </w:p>
    <w:p w14:paraId="6E09FFE4">
      <w:pPr>
        <w:ind w:firstLine="388" w:firstLineChars="200"/>
        <w:jc w:val="left"/>
        <w:rPr>
          <w:rFonts w:ascii="宋体" w:hAnsi="宋体"/>
          <w:szCs w:val="21"/>
        </w:rPr>
      </w:pPr>
      <w:r>
        <w:rPr>
          <w:rFonts w:hint="eastAsia" w:ascii="宋体" w:hAnsi="宋体"/>
          <w:szCs w:val="21"/>
        </w:rPr>
        <w:t xml:space="preserve">    </w:t>
      </w:r>
    </w:p>
    <w:p w14:paraId="1DF8CE07">
      <w:pPr>
        <w:ind w:firstLine="388" w:firstLineChars="200"/>
        <w:jc w:val="left"/>
      </w:pPr>
      <w:r>
        <w:rPr>
          <w:rFonts w:hint="eastAsia" w:ascii="宋体" w:hAnsi="宋体"/>
          <w:szCs w:val="21"/>
        </w:rPr>
        <w:t xml:space="preserve">                                             </w:t>
      </w:r>
      <w:r>
        <w:rPr>
          <w:rFonts w:ascii="宋体" w:hAnsi="宋体"/>
          <w:szCs w:val="21"/>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34709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2E32EEE7">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序号</w:t>
            </w:r>
          </w:p>
        </w:tc>
        <w:tc>
          <w:tcPr>
            <w:tcW w:w="1459" w:type="dxa"/>
            <w:vAlign w:val="center"/>
          </w:tcPr>
          <w:p w14:paraId="73BDA20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服务内容</w:t>
            </w:r>
          </w:p>
        </w:tc>
        <w:tc>
          <w:tcPr>
            <w:tcW w:w="2419" w:type="dxa"/>
            <w:vAlign w:val="center"/>
          </w:tcPr>
          <w:p w14:paraId="326F37E8">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关键、主要内容描述</w:t>
            </w:r>
          </w:p>
        </w:tc>
        <w:tc>
          <w:tcPr>
            <w:tcW w:w="1151" w:type="dxa"/>
            <w:vAlign w:val="center"/>
          </w:tcPr>
          <w:p w14:paraId="1A799872">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数量</w:t>
            </w:r>
          </w:p>
        </w:tc>
        <w:tc>
          <w:tcPr>
            <w:tcW w:w="1301" w:type="dxa"/>
            <w:vAlign w:val="center"/>
          </w:tcPr>
          <w:p w14:paraId="51125C50">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单价</w:t>
            </w:r>
          </w:p>
        </w:tc>
        <w:tc>
          <w:tcPr>
            <w:tcW w:w="1352" w:type="dxa"/>
            <w:vAlign w:val="center"/>
          </w:tcPr>
          <w:p w14:paraId="4DC54879">
            <w:pPr>
              <w:keepNext w:val="0"/>
              <w:keepLines w:val="0"/>
              <w:suppressLineNumbers w:val="0"/>
              <w:autoSpaceDE w:val="0"/>
              <w:autoSpaceDN w:val="0"/>
              <w:adjustRightInd w:val="0"/>
              <w:spacing w:before="0" w:beforeAutospacing="0" w:after="0" w:afterAutospacing="0"/>
              <w:ind w:left="0" w:right="0"/>
              <w:jc w:val="center"/>
              <w:rPr>
                <w:rFonts w:hint="default" w:ascii="黑体" w:hAnsi="黑体" w:eastAsia="黑体" w:cs="黑体"/>
                <w:sz w:val="24"/>
                <w:lang w:val="zh-CN"/>
              </w:rPr>
            </w:pPr>
            <w:r>
              <w:rPr>
                <w:rFonts w:hint="eastAsia" w:ascii="黑体" w:hAnsi="黑体" w:eastAsia="黑体" w:cs="黑体"/>
                <w:sz w:val="24"/>
                <w:lang w:val="zh-CN"/>
              </w:rPr>
              <w:t>分项合计</w:t>
            </w:r>
          </w:p>
        </w:tc>
      </w:tr>
      <w:tr w14:paraId="27C69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C48F228">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051630B1">
            <w:pPr>
              <w:keepNext w:val="0"/>
              <w:keepLines w:val="0"/>
              <w:suppressLineNumbers w:val="0"/>
              <w:tabs>
                <w:tab w:val="left" w:pos="0"/>
                <w:tab w:val="left" w:pos="56"/>
              </w:tabs>
              <w:adjustRightInd w:val="0"/>
              <w:snapToGrid w:val="0"/>
              <w:spacing w:before="0" w:beforeAutospacing="0" w:after="0" w:afterAutospacing="0"/>
              <w:ind w:left="509" w:right="0" w:hanging="511" w:hangingChars="228"/>
              <w:jc w:val="center"/>
              <w:rPr>
                <w:rFonts w:hint="default" w:ascii="宋体" w:hAnsi="宋体"/>
                <w:sz w:val="24"/>
              </w:rPr>
            </w:pPr>
          </w:p>
        </w:tc>
        <w:tc>
          <w:tcPr>
            <w:tcW w:w="2419" w:type="dxa"/>
            <w:vAlign w:val="center"/>
          </w:tcPr>
          <w:p w14:paraId="16AEA3A3">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4E540E52">
            <w:pPr>
              <w:keepNext w:val="0"/>
              <w:keepLines w:val="0"/>
              <w:suppressLineNumbers w:val="0"/>
              <w:spacing w:before="0" w:beforeAutospacing="0" w:after="0" w:afterAutospacing="0"/>
              <w:ind w:left="-44" w:leftChars="-23" w:right="-347" w:rightChars="-179"/>
              <w:jc w:val="center"/>
              <w:rPr>
                <w:rFonts w:hint="default" w:ascii="宋体" w:hAnsi="宋体" w:cs="宋体"/>
                <w:kern w:val="0"/>
                <w:sz w:val="24"/>
              </w:rPr>
            </w:pPr>
          </w:p>
        </w:tc>
        <w:tc>
          <w:tcPr>
            <w:tcW w:w="1301" w:type="dxa"/>
            <w:vAlign w:val="center"/>
          </w:tcPr>
          <w:p w14:paraId="40791970">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0A0BB6C8">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17C57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3EAA6FE7">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79A6B5B6">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p>
        </w:tc>
        <w:tc>
          <w:tcPr>
            <w:tcW w:w="2419" w:type="dxa"/>
            <w:vAlign w:val="center"/>
          </w:tcPr>
          <w:p w14:paraId="4897E364">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218FC686">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129B3DDC">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4A88A088">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0CD8E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B997007">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38C02DBA">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p>
        </w:tc>
        <w:tc>
          <w:tcPr>
            <w:tcW w:w="2419" w:type="dxa"/>
            <w:vAlign w:val="center"/>
          </w:tcPr>
          <w:p w14:paraId="696CAB94">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491BC73F">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1B1EB1B3">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0E7CDF25">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711249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709D21C">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09FBB7C1">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p>
        </w:tc>
        <w:tc>
          <w:tcPr>
            <w:tcW w:w="2419" w:type="dxa"/>
            <w:vAlign w:val="center"/>
          </w:tcPr>
          <w:p w14:paraId="2772048F">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45DA41B5">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6B41E92B">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53D674C0">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47074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147347EC">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3C1ADA4D">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p>
        </w:tc>
        <w:tc>
          <w:tcPr>
            <w:tcW w:w="2419" w:type="dxa"/>
            <w:vAlign w:val="center"/>
          </w:tcPr>
          <w:p w14:paraId="3D70DFCD">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2105298A">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040ADAF2">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3886D511">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50183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A505ED6">
            <w:pPr>
              <w:keepNext w:val="0"/>
              <w:keepLines w:val="0"/>
              <w:numPr>
                <w:ilvl w:val="0"/>
                <w:numId w:val="6"/>
              </w:numPr>
              <w:suppressLineNumbers w:val="0"/>
              <w:tabs>
                <w:tab w:val="left" w:pos="82"/>
              </w:tabs>
              <w:adjustRightInd w:val="0"/>
              <w:snapToGrid w:val="0"/>
              <w:spacing w:before="0" w:beforeAutospacing="0" w:after="0" w:afterAutospacing="0"/>
              <w:ind w:right="0"/>
              <w:jc w:val="center"/>
              <w:rPr>
                <w:rFonts w:hint="default" w:ascii="宋体" w:hAnsi="宋体"/>
                <w:sz w:val="24"/>
              </w:rPr>
            </w:pPr>
          </w:p>
        </w:tc>
        <w:tc>
          <w:tcPr>
            <w:tcW w:w="1459" w:type="dxa"/>
            <w:vAlign w:val="center"/>
          </w:tcPr>
          <w:p w14:paraId="066A7C23">
            <w:pPr>
              <w:keepNext w:val="0"/>
              <w:keepLines w:val="0"/>
              <w:suppressLineNumbers w:val="0"/>
              <w:tabs>
                <w:tab w:val="left" w:pos="0"/>
                <w:tab w:val="left" w:pos="56"/>
              </w:tabs>
              <w:adjustRightInd w:val="0"/>
              <w:snapToGrid w:val="0"/>
              <w:spacing w:before="0" w:beforeAutospacing="0" w:after="0" w:afterAutospacing="0"/>
              <w:ind w:left="0" w:right="0"/>
              <w:jc w:val="center"/>
              <w:rPr>
                <w:rFonts w:hint="default" w:ascii="宋体" w:hAnsi="宋体"/>
                <w:sz w:val="24"/>
              </w:rPr>
            </w:pPr>
          </w:p>
        </w:tc>
        <w:tc>
          <w:tcPr>
            <w:tcW w:w="2419" w:type="dxa"/>
            <w:vAlign w:val="center"/>
          </w:tcPr>
          <w:p w14:paraId="11F4C0D9">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46A21115">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286D1B17">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55A390E2">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0644F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5769DB3">
            <w:pPr>
              <w:keepNext w:val="0"/>
              <w:keepLines w:val="0"/>
              <w:suppressLineNumbers w:val="0"/>
              <w:tabs>
                <w:tab w:val="left" w:pos="82"/>
              </w:tabs>
              <w:adjustRightInd w:val="0"/>
              <w:snapToGrid w:val="0"/>
              <w:spacing w:before="0" w:beforeAutospacing="0" w:after="0" w:afterAutospacing="0"/>
              <w:ind w:left="0" w:right="0"/>
              <w:jc w:val="center"/>
              <w:rPr>
                <w:rFonts w:hint="default" w:ascii="宋体" w:hAnsi="宋体"/>
                <w:sz w:val="24"/>
              </w:rPr>
            </w:pPr>
            <w:r>
              <w:rPr>
                <w:rFonts w:hint="eastAsia" w:ascii="宋体" w:hAnsi="宋体"/>
                <w:sz w:val="24"/>
              </w:rPr>
              <w:t>…</w:t>
            </w:r>
          </w:p>
        </w:tc>
        <w:tc>
          <w:tcPr>
            <w:tcW w:w="1459" w:type="dxa"/>
            <w:vAlign w:val="center"/>
          </w:tcPr>
          <w:p w14:paraId="31C9D015">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2419" w:type="dxa"/>
            <w:vAlign w:val="center"/>
          </w:tcPr>
          <w:p w14:paraId="11F0F4B4">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151" w:type="dxa"/>
            <w:vAlign w:val="center"/>
          </w:tcPr>
          <w:p w14:paraId="1F6ED8CA">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c>
          <w:tcPr>
            <w:tcW w:w="1301" w:type="dxa"/>
            <w:vAlign w:val="center"/>
          </w:tcPr>
          <w:p w14:paraId="1696CAFC">
            <w:pPr>
              <w:keepNext w:val="0"/>
              <w:keepLines w:val="0"/>
              <w:suppressLineNumbers w:val="0"/>
              <w:spacing w:before="0" w:beforeAutospacing="0" w:after="0" w:afterAutospacing="0"/>
              <w:ind w:left="-44" w:leftChars="-23" w:right="-60" w:rightChars="-31"/>
              <w:jc w:val="left"/>
              <w:rPr>
                <w:rFonts w:hint="default" w:ascii="宋体" w:hAnsi="宋体" w:cs="宋体"/>
                <w:kern w:val="0"/>
                <w:sz w:val="24"/>
              </w:rPr>
            </w:pPr>
          </w:p>
        </w:tc>
        <w:tc>
          <w:tcPr>
            <w:tcW w:w="1352" w:type="dxa"/>
            <w:vAlign w:val="center"/>
          </w:tcPr>
          <w:p w14:paraId="75D2AC3E">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r w14:paraId="15379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0A352C61">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r>
              <w:rPr>
                <w:rFonts w:hint="eastAsia" w:ascii="宋体" w:hAnsi="宋体" w:cs="宋体"/>
                <w:kern w:val="0"/>
                <w:sz w:val="24"/>
              </w:rPr>
              <w:t>合计</w:t>
            </w:r>
          </w:p>
        </w:tc>
        <w:tc>
          <w:tcPr>
            <w:tcW w:w="2653" w:type="dxa"/>
            <w:gridSpan w:val="2"/>
            <w:vAlign w:val="center"/>
          </w:tcPr>
          <w:p w14:paraId="53FD3D4B">
            <w:pPr>
              <w:keepNext w:val="0"/>
              <w:keepLines w:val="0"/>
              <w:suppressLineNumbers w:val="0"/>
              <w:spacing w:before="0" w:beforeAutospacing="0" w:after="0" w:afterAutospacing="0"/>
              <w:ind w:left="-44" w:leftChars="-23" w:right="-60" w:rightChars="-31"/>
              <w:jc w:val="center"/>
              <w:rPr>
                <w:rFonts w:hint="default" w:ascii="宋体" w:hAnsi="宋体" w:cs="宋体"/>
                <w:kern w:val="0"/>
                <w:sz w:val="24"/>
              </w:rPr>
            </w:pPr>
          </w:p>
        </w:tc>
      </w:tr>
    </w:tbl>
    <w:p w14:paraId="2EEE62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Cs w:val="21"/>
        </w:rPr>
      </w:pPr>
      <w:r>
        <w:rPr>
          <w:rFonts w:hint="eastAsia" w:ascii="宋体" w:hAnsi="宋体"/>
          <w:szCs w:val="21"/>
        </w:rPr>
        <w:t>注：</w:t>
      </w:r>
    </w:p>
    <w:p w14:paraId="74583AEB">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left"/>
        <w:textAlignment w:val="auto"/>
        <w:rPr>
          <w:rFonts w:ascii="宋体" w:hAnsi="宋体"/>
          <w:szCs w:val="21"/>
        </w:rPr>
      </w:pPr>
      <w:r>
        <w:rPr>
          <w:rFonts w:hint="eastAsia" w:ascii="宋体" w:hAnsi="宋体"/>
          <w:szCs w:val="21"/>
        </w:rPr>
        <w:t>1．所有价格均用人民币表示，单位为元。</w:t>
      </w:r>
    </w:p>
    <w:p w14:paraId="5004F380">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left"/>
        <w:textAlignment w:val="auto"/>
        <w:rPr>
          <w:rFonts w:ascii="宋体" w:hAnsi="宋体"/>
          <w:szCs w:val="21"/>
        </w:rPr>
      </w:pPr>
      <w:r>
        <w:rPr>
          <w:rFonts w:hint="eastAsia" w:ascii="宋体" w:hAnsi="宋体"/>
          <w:szCs w:val="21"/>
        </w:rPr>
        <w:t>2．报价明细表合计应与《开标一览表》中的投标报价一致。</w:t>
      </w:r>
    </w:p>
    <w:p w14:paraId="2B62588F">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left"/>
        <w:textAlignment w:val="auto"/>
        <w:rPr>
          <w:rFonts w:ascii="宋体" w:hAnsi="宋体"/>
          <w:bCs/>
          <w:snapToGrid w:val="0"/>
          <w:kern w:val="0"/>
          <w:szCs w:val="21"/>
        </w:rPr>
      </w:pPr>
      <w:r>
        <w:rPr>
          <w:rFonts w:hint="eastAsia" w:ascii="宋体" w:hAnsi="宋体"/>
          <w:szCs w:val="21"/>
        </w:rPr>
        <w:t>3.</w:t>
      </w:r>
      <w:r>
        <w:rPr>
          <w:rFonts w:hint="eastAsia" w:ascii="宋体" w:hAnsi="宋体"/>
          <w:bCs/>
          <w:snapToGrid w:val="0"/>
          <w:kern w:val="0"/>
          <w:szCs w:val="21"/>
        </w:rPr>
        <w:t xml:space="preserve"> 每包提报的投标报价是为完成该包全部工作所需的一切费用（</w:t>
      </w:r>
      <w:r>
        <w:rPr>
          <w:rFonts w:hint="eastAsia" w:ascii="宋体" w:hAnsi="宋体"/>
          <w:szCs w:val="21"/>
        </w:rPr>
        <w:t>具体要求详见</w:t>
      </w:r>
      <w:r>
        <w:rPr>
          <w:rFonts w:hint="eastAsia" w:ascii="宋体" w:hAnsi="宋体"/>
          <w:bCs/>
          <w:snapToGrid w:val="0"/>
          <w:kern w:val="0"/>
          <w:szCs w:val="21"/>
        </w:rPr>
        <w:t>招标文件第六章《投标人须知》中第13.3条的规定）。</w:t>
      </w:r>
    </w:p>
    <w:p w14:paraId="1319AD2C">
      <w:pPr>
        <w:keepNext w:val="0"/>
        <w:keepLines w:val="0"/>
        <w:pageBreakBefore w:val="0"/>
        <w:widowControl w:val="0"/>
        <w:kinsoku/>
        <w:wordWrap/>
        <w:overflowPunct/>
        <w:topLinePunct w:val="0"/>
        <w:autoSpaceDE/>
        <w:autoSpaceDN/>
        <w:bidi w:val="0"/>
        <w:adjustRightInd/>
        <w:snapToGrid/>
        <w:spacing w:line="360" w:lineRule="auto"/>
        <w:ind w:firstLine="388" w:firstLineChars="200"/>
        <w:jc w:val="left"/>
        <w:textAlignment w:val="auto"/>
        <w:rPr>
          <w:rFonts w:ascii="宋体" w:hAnsi="宋体"/>
          <w:szCs w:val="21"/>
        </w:rPr>
      </w:pPr>
      <w:r>
        <w:rPr>
          <w:rFonts w:hint="eastAsia" w:ascii="宋体" w:hAnsi="宋体"/>
          <w:bCs/>
          <w:snapToGrid w:val="0"/>
          <w:kern w:val="0"/>
          <w:szCs w:val="21"/>
        </w:rPr>
        <w:t>4.</w:t>
      </w:r>
      <w:r>
        <w:rPr>
          <w:rFonts w:hint="eastAsia" w:ascii="宋体" w:hAnsi="宋体"/>
          <w:szCs w:val="21"/>
        </w:rPr>
        <w:t>未提供详细的报价明细</w:t>
      </w:r>
      <w:r>
        <w:rPr>
          <w:rFonts w:hint="eastAsia" w:ascii="宋体" w:hAnsi="宋体" w:cs="Corbel"/>
          <w:szCs w:val="21"/>
        </w:rPr>
        <w:t>，</w:t>
      </w:r>
      <w:r>
        <w:rPr>
          <w:rFonts w:hint="eastAsia" w:ascii="宋体" w:hAnsi="宋体"/>
          <w:szCs w:val="21"/>
        </w:rPr>
        <w:t>导致的后果由投标人自行承担。</w:t>
      </w:r>
    </w:p>
    <w:p w14:paraId="0A9C9D69">
      <w:pPr>
        <w:ind w:firstLine="388" w:firstLineChars="200"/>
        <w:jc w:val="left"/>
        <w:rPr>
          <w:rFonts w:ascii="宋体" w:hAnsi="宋体"/>
          <w:szCs w:val="21"/>
        </w:rPr>
      </w:pPr>
    </w:p>
    <w:p w14:paraId="022077F2">
      <w:pPr>
        <w:pStyle w:val="8"/>
        <w:adjustRightInd w:val="0"/>
        <w:snapToGrid w:val="0"/>
        <w:ind w:firstLine="0"/>
        <w:rPr>
          <w:rFonts w:ascii="宋体" w:hAnsi="宋体" w:eastAsia="宋体"/>
          <w:snapToGrid w:val="0"/>
          <w:kern w:val="0"/>
          <w:sz w:val="24"/>
          <w:szCs w:val="24"/>
        </w:rPr>
      </w:pPr>
    </w:p>
    <w:p w14:paraId="21D345F9">
      <w:pPr>
        <w:pStyle w:val="8"/>
        <w:adjustRightInd w:val="0"/>
        <w:snapToGrid w:val="0"/>
        <w:ind w:firstLine="0"/>
        <w:rPr>
          <w:rFonts w:ascii="宋体" w:hAnsi="宋体" w:eastAsia="宋体"/>
          <w:snapToGrid w:val="0"/>
          <w:kern w:val="0"/>
          <w:sz w:val="24"/>
          <w:szCs w:val="24"/>
        </w:rPr>
      </w:pPr>
    </w:p>
    <w:p w14:paraId="2A7556C3">
      <w:pPr>
        <w:pStyle w:val="8"/>
        <w:adjustRightInd w:val="0"/>
        <w:snapToGrid w:val="0"/>
        <w:ind w:firstLine="0"/>
        <w:rPr>
          <w:rFonts w:ascii="宋体" w:hAnsi="宋体" w:eastAsia="宋体"/>
          <w:snapToGrid w:val="0"/>
          <w:kern w:val="0"/>
          <w:sz w:val="24"/>
          <w:szCs w:val="24"/>
        </w:rPr>
      </w:pPr>
    </w:p>
    <w:p w14:paraId="5B0B9F73">
      <w:pPr>
        <w:tabs>
          <w:tab w:val="left" w:pos="1573"/>
        </w:tabs>
        <w:ind w:left="869" w:leftChars="448"/>
        <w:rPr>
          <w:rFonts w:ascii="宋体" w:hAnsi="宋体"/>
          <w:bCs/>
          <w:sz w:val="24"/>
        </w:rPr>
      </w:pPr>
      <w:r>
        <w:rPr>
          <w:rFonts w:hint="eastAsia" w:ascii="宋体" w:hAnsi="宋体"/>
          <w:bCs/>
          <w:sz w:val="24"/>
        </w:rPr>
        <w:t xml:space="preserve">    </w:t>
      </w:r>
    </w:p>
    <w:p w14:paraId="5E9D6C49">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sz w:val="21"/>
          <w:szCs w:val="21"/>
          <w:u w:val="single"/>
        </w:rPr>
      </w:pPr>
      <w:r>
        <w:rPr>
          <w:rFonts w:hint="eastAsia" w:ascii="宋体"/>
          <w:sz w:val="21"/>
          <w:szCs w:val="21"/>
        </w:rPr>
        <w:t>投标人名称（签章）：</w:t>
      </w:r>
      <w:r>
        <w:rPr>
          <w:rFonts w:hint="eastAsia" w:ascii="宋体"/>
          <w:sz w:val="21"/>
          <w:szCs w:val="21"/>
          <w:u w:val="single"/>
        </w:rPr>
        <w:t xml:space="preserve">                                    </w:t>
      </w:r>
    </w:p>
    <w:p w14:paraId="646E255B">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snapToGrid w:val="0"/>
          <w:kern w:val="0"/>
          <w:sz w:val="21"/>
          <w:szCs w:val="21"/>
        </w:rPr>
      </w:pPr>
      <w:r>
        <w:rPr>
          <w:rFonts w:hint="eastAsia" w:ascii="宋体" w:hAnsi="宋体"/>
          <w:snapToGrid w:val="0"/>
          <w:kern w:val="0"/>
          <w:sz w:val="21"/>
          <w:szCs w:val="21"/>
        </w:rPr>
        <w:t>法定代表人（单位负责人）</w:t>
      </w:r>
    </w:p>
    <w:p w14:paraId="1F03F2D5">
      <w:pPr>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snapToGrid w:val="0"/>
          <w:kern w:val="0"/>
          <w:sz w:val="21"/>
          <w:szCs w:val="21"/>
        </w:rPr>
      </w:pPr>
      <w:r>
        <w:rPr>
          <w:rFonts w:hint="eastAsia" w:ascii="宋体" w:hAnsi="宋体"/>
          <w:snapToGrid w:val="0"/>
          <w:kern w:val="0"/>
          <w:sz w:val="21"/>
          <w:szCs w:val="21"/>
        </w:rPr>
        <w:t>或授权代表（签   章）</w:t>
      </w:r>
      <w:r>
        <w:rPr>
          <w:rFonts w:hint="eastAsia" w:ascii="宋体"/>
          <w:sz w:val="21"/>
          <w:szCs w:val="21"/>
        </w:rPr>
        <w:t>：</w:t>
      </w:r>
      <w:r>
        <w:rPr>
          <w:rFonts w:hint="eastAsia" w:ascii="宋体"/>
          <w:sz w:val="21"/>
          <w:szCs w:val="21"/>
          <w:u w:val="single"/>
        </w:rPr>
        <w:t xml:space="preserve">                                </w:t>
      </w:r>
    </w:p>
    <w:p w14:paraId="4E91E8A5">
      <w:pPr>
        <w:keepNext w:val="0"/>
        <w:keepLines w:val="0"/>
        <w:pageBreakBefore w:val="0"/>
        <w:widowControl w:val="0"/>
        <w:tabs>
          <w:tab w:val="left" w:pos="1573"/>
        </w:tabs>
        <w:kinsoku/>
        <w:wordWrap/>
        <w:overflowPunct/>
        <w:topLinePunct w:val="0"/>
        <w:autoSpaceDE/>
        <w:autoSpaceDN/>
        <w:bidi w:val="0"/>
        <w:spacing w:line="360" w:lineRule="auto"/>
        <w:textAlignment w:val="auto"/>
        <w:rPr>
          <w:rFonts w:ascii="宋体" w:hAnsi="宋体"/>
          <w:sz w:val="21"/>
          <w:szCs w:val="21"/>
        </w:rPr>
      </w:pPr>
    </w:p>
    <w:p w14:paraId="5F178D29">
      <w:pPr>
        <w:pStyle w:val="8"/>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ascii="宋体" w:hAnsi="宋体" w:eastAsia="宋体"/>
          <w:snapToGrid w:val="0"/>
          <w:kern w:val="0"/>
          <w:sz w:val="21"/>
          <w:szCs w:val="21"/>
        </w:rPr>
      </w:pPr>
      <w:r>
        <w:rPr>
          <w:rFonts w:hint="eastAsia" w:ascii="宋体" w:hAnsi="宋体" w:eastAsia="宋体"/>
          <w:snapToGrid w:val="0"/>
          <w:kern w:val="0"/>
          <w:sz w:val="21"/>
          <w:szCs w:val="21"/>
        </w:rPr>
        <w:t xml:space="preserve">                    </w:t>
      </w:r>
    </w:p>
    <w:p w14:paraId="6CB119DA">
      <w:pPr>
        <w:pStyle w:val="8"/>
        <w:keepNext w:val="0"/>
        <w:keepLines w:val="0"/>
        <w:pageBreakBefore w:val="0"/>
        <w:widowControl w:val="0"/>
        <w:kinsoku/>
        <w:wordWrap/>
        <w:overflowPunct/>
        <w:topLinePunct w:val="0"/>
        <w:autoSpaceDE/>
        <w:autoSpaceDN/>
        <w:bidi w:val="0"/>
        <w:adjustRightInd w:val="0"/>
        <w:snapToGrid w:val="0"/>
        <w:spacing w:line="360" w:lineRule="auto"/>
        <w:ind w:firstLine="388" w:firstLineChars="200"/>
        <w:textAlignment w:val="auto"/>
        <w:rPr>
          <w:rFonts w:ascii="宋体" w:hAnsi="宋体" w:eastAsia="宋体"/>
          <w:snapToGrid w:val="0"/>
          <w:kern w:val="0"/>
          <w:sz w:val="21"/>
          <w:szCs w:val="21"/>
        </w:rPr>
      </w:pPr>
      <w:r>
        <w:rPr>
          <w:rFonts w:hint="eastAsia" w:ascii="宋体" w:hAnsi="宋体" w:eastAsia="宋体"/>
          <w:bCs/>
          <w:snapToGrid w:val="0"/>
          <w:kern w:val="0"/>
          <w:sz w:val="21"/>
          <w:szCs w:val="21"/>
        </w:rPr>
        <w:t>日期:</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年</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月</w:t>
      </w:r>
      <w:r>
        <w:rPr>
          <w:rFonts w:hint="eastAsia" w:ascii="宋体" w:hAnsi="宋体" w:eastAsia="宋体"/>
          <w:snapToGrid w:val="0"/>
          <w:kern w:val="0"/>
          <w:sz w:val="21"/>
          <w:szCs w:val="21"/>
          <w:u w:val="single"/>
        </w:rPr>
        <w:t xml:space="preserve">   </w:t>
      </w:r>
      <w:r>
        <w:rPr>
          <w:rFonts w:hint="eastAsia" w:ascii="宋体" w:hAnsi="宋体" w:eastAsia="宋体"/>
          <w:snapToGrid w:val="0"/>
          <w:kern w:val="0"/>
          <w:sz w:val="21"/>
          <w:szCs w:val="21"/>
        </w:rPr>
        <w:t>日</w:t>
      </w:r>
    </w:p>
    <w:p w14:paraId="212EBB9B">
      <w:pPr>
        <w:autoSpaceDE w:val="0"/>
        <w:autoSpaceDN w:val="0"/>
        <w:adjustRightInd w:val="0"/>
        <w:spacing w:before="156" w:beforeLines="50" w:after="156" w:afterLines="50"/>
        <w:rPr>
          <w:rFonts w:ascii="宋体" w:hAnsi="宋体"/>
          <w:kern w:val="0"/>
          <w:szCs w:val="21"/>
        </w:rPr>
      </w:pPr>
    </w:p>
    <w:p w14:paraId="2373D4BD">
      <w:pPr>
        <w:tabs>
          <w:tab w:val="left" w:pos="1573"/>
        </w:tabs>
        <w:autoSpaceDN w:val="0"/>
        <w:rPr>
          <w:rFonts w:ascii="宋体" w:hAnsi="宋体" w:cs="宋体"/>
          <w:snapToGrid w:val="0"/>
          <w:sz w:val="24"/>
        </w:rPr>
      </w:pPr>
    </w:p>
    <w:p w14:paraId="6A4FD223">
      <w:pPr>
        <w:pStyle w:val="6"/>
        <w:rPr>
          <w:rFonts w:ascii="宋体" w:hAnsi="宋体" w:cs="宋体"/>
          <w:snapToGrid w:val="0"/>
          <w:sz w:val="24"/>
        </w:rPr>
      </w:pPr>
      <w:r>
        <w:rPr>
          <w:rFonts w:hint="eastAsia" w:ascii="黑体" w:hAnsi="黑体" w:eastAsia="黑体"/>
          <w:kern w:val="0"/>
          <w:sz w:val="28"/>
          <w:szCs w:val="28"/>
          <w:lang w:val="en-US" w:eastAsia="zh-CN"/>
        </w:rPr>
        <w:t>注：电子招投标时，如电子投标文件制作系统中另有要求，以系统中要求、格式为准。</w:t>
      </w:r>
    </w:p>
    <w:p w14:paraId="53C6EAD9">
      <w:pPr>
        <w:pStyle w:val="5"/>
        <w:ind w:firstLine="1704" w:firstLineChars="600"/>
        <w:rPr>
          <w:rFonts w:ascii="黑体" w:hAnsi="黑体" w:eastAsia="黑体"/>
          <w:b w:val="0"/>
          <w:bCs w:val="0"/>
          <w:color w:val="000000"/>
          <w:kern w:val="0"/>
          <w:sz w:val="30"/>
          <w:szCs w:val="30"/>
        </w:rPr>
      </w:pPr>
      <w:r>
        <w:rPr>
          <w:rFonts w:hint="eastAsia" w:ascii="黑体" w:hAnsi="黑体" w:eastAsia="黑体"/>
          <w:bCs w:val="0"/>
          <w:color w:val="000000"/>
          <w:kern w:val="0"/>
          <w:sz w:val="30"/>
          <w:szCs w:val="30"/>
        </w:rPr>
        <w:t>三、</w:t>
      </w:r>
      <w:r>
        <w:rPr>
          <w:rFonts w:hint="eastAsia" w:ascii="黑体" w:hAnsi="黑体" w:eastAsia="黑体"/>
          <w:b w:val="0"/>
          <w:bCs w:val="0"/>
          <w:color w:val="000000"/>
          <w:kern w:val="0"/>
          <w:sz w:val="30"/>
          <w:szCs w:val="30"/>
        </w:rPr>
        <w:t>中小企业声明函（工程、服务）</w:t>
      </w:r>
    </w:p>
    <w:p w14:paraId="50E755BE">
      <w:pPr>
        <w:keepNext w:val="0"/>
        <w:keepLines w:val="0"/>
        <w:pageBreakBefore w:val="0"/>
        <w:kinsoku/>
        <w:wordWrap/>
        <w:overflowPunct/>
        <w:topLinePunct w:val="0"/>
        <w:autoSpaceDE w:val="0"/>
        <w:autoSpaceDN w:val="0"/>
        <w:bidi w:val="0"/>
        <w:adjustRightInd w:val="0"/>
        <w:snapToGrid/>
        <w:spacing w:before="156" w:beforeLines="50" w:after="156" w:afterLines="50" w:line="360" w:lineRule="auto"/>
        <w:jc w:val="center"/>
        <w:textAlignment w:val="auto"/>
        <w:rPr>
          <w:rFonts w:ascii="黑体" w:hAnsi="黑体" w:eastAsia="黑体"/>
          <w:bCs/>
          <w:color w:val="000000"/>
          <w:kern w:val="0"/>
          <w:sz w:val="24"/>
          <w:szCs w:val="24"/>
        </w:rPr>
      </w:pPr>
      <w:r>
        <w:rPr>
          <w:rFonts w:hint="eastAsia" w:ascii="宋体" w:hAnsi="宋体"/>
          <w:color w:val="000000"/>
          <w:kern w:val="0"/>
          <w:sz w:val="24"/>
          <w:szCs w:val="24"/>
        </w:rPr>
        <w:t>（如果是，提供）</w:t>
      </w:r>
    </w:p>
    <w:p w14:paraId="5B673FDA">
      <w:pPr>
        <w:keepNext w:val="0"/>
        <w:keepLines w:val="0"/>
        <w:pageBreakBefore w:val="0"/>
        <w:widowControl/>
        <w:kinsoku/>
        <w:wordWrap/>
        <w:overflowPunct/>
        <w:topLinePunct w:val="0"/>
        <w:bidi w:val="0"/>
        <w:snapToGrid/>
        <w:spacing w:line="360" w:lineRule="auto"/>
        <w:ind w:firstLine="448" w:firstLineChars="200"/>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本公司（联合体）郑重声明，根据《政府采购促进中小企业发展管理办法》（财库﹝2020﹞46 号）的规定，本公司（联合体）参加</w:t>
      </w:r>
      <w:r>
        <w:rPr>
          <w:rFonts w:hint="eastAsia" w:ascii="宋体" w:hAnsi="宋体" w:cs="宋体"/>
          <w:i/>
          <w:color w:val="000000"/>
          <w:kern w:val="0"/>
          <w:sz w:val="24"/>
          <w:szCs w:val="24"/>
          <w:lang w:bidi="ar"/>
        </w:rPr>
        <w:t>（单位名称）</w:t>
      </w:r>
      <w:r>
        <w:rPr>
          <w:rFonts w:hint="eastAsia" w:ascii="宋体" w:hAnsi="宋体" w:cs="宋体"/>
          <w:color w:val="000000"/>
          <w:kern w:val="0"/>
          <w:sz w:val="24"/>
          <w:szCs w:val="24"/>
          <w:lang w:bidi="ar"/>
        </w:rPr>
        <w:t>的</w:t>
      </w:r>
      <w:r>
        <w:rPr>
          <w:rFonts w:hint="eastAsia" w:ascii="宋体" w:hAnsi="宋体" w:cs="宋体"/>
          <w:i/>
          <w:color w:val="000000"/>
          <w:kern w:val="0"/>
          <w:sz w:val="24"/>
          <w:szCs w:val="24"/>
          <w:lang w:bidi="ar"/>
        </w:rPr>
        <w:t>（项目名称）</w:t>
      </w:r>
      <w:r>
        <w:rPr>
          <w:rFonts w:hint="eastAsia" w:ascii="宋体" w:hAnsi="宋体" w:cs="宋体"/>
          <w:color w:val="000000"/>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8A20C43">
      <w:pPr>
        <w:keepNext w:val="0"/>
        <w:keepLines w:val="0"/>
        <w:pageBreakBefore w:val="0"/>
        <w:widowControl/>
        <w:kinsoku/>
        <w:wordWrap/>
        <w:overflowPunct/>
        <w:topLinePunct w:val="0"/>
        <w:bidi w:val="0"/>
        <w:snapToGrid/>
        <w:spacing w:line="360" w:lineRule="auto"/>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 xml:space="preserve">1. </w:t>
      </w:r>
      <w:r>
        <w:rPr>
          <w:rFonts w:hint="eastAsia" w:ascii="宋体" w:hAnsi="宋体" w:cs="宋体"/>
          <w:i/>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宋体" w:cs="宋体"/>
          <w:i/>
          <w:color w:val="000000"/>
          <w:kern w:val="0"/>
          <w:sz w:val="24"/>
          <w:szCs w:val="24"/>
          <w:u w:val="single"/>
          <w:lang w:bidi="ar"/>
        </w:rPr>
        <w:t>（采购文件中明确的所属行业）</w:t>
      </w:r>
      <w:r>
        <w:rPr>
          <w:rFonts w:hint="eastAsia" w:ascii="宋体" w:hAnsi="宋体" w:cs="宋体"/>
          <w:color w:val="000000"/>
          <w:kern w:val="0"/>
          <w:sz w:val="24"/>
          <w:szCs w:val="24"/>
          <w:lang w:bidi="ar"/>
        </w:rPr>
        <w:t>；承建（承接）企业为</w:t>
      </w:r>
      <w:r>
        <w:rPr>
          <w:rFonts w:hint="eastAsia" w:ascii="宋体" w:hAnsi="宋体" w:cs="宋体"/>
          <w:i/>
          <w:color w:val="000000"/>
          <w:kern w:val="0"/>
          <w:sz w:val="24"/>
          <w:szCs w:val="24"/>
          <w:lang w:bidi="ar"/>
        </w:rPr>
        <w:t>（</w:t>
      </w:r>
      <w:r>
        <w:rPr>
          <w:rFonts w:hint="eastAsia" w:ascii="宋体" w:hAnsi="宋体" w:cs="宋体"/>
          <w:i/>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 xml:space="preserve">人，营业收入为 </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万元1，属于</w:t>
      </w:r>
      <w:r>
        <w:rPr>
          <w:rFonts w:hint="eastAsia" w:ascii="宋体" w:hAnsi="宋体" w:cs="宋体"/>
          <w:i/>
          <w:color w:val="000000"/>
          <w:kern w:val="0"/>
          <w:sz w:val="24"/>
          <w:szCs w:val="24"/>
          <w:u w:val="single"/>
          <w:lang w:bidi="ar"/>
        </w:rPr>
        <w:t>（中型企业、小型企业、微型企业）</w:t>
      </w:r>
      <w:r>
        <w:rPr>
          <w:rFonts w:hint="eastAsia" w:ascii="宋体" w:hAnsi="宋体" w:cs="宋体"/>
          <w:color w:val="000000"/>
          <w:kern w:val="0"/>
          <w:sz w:val="24"/>
          <w:szCs w:val="24"/>
          <w:lang w:bidi="ar"/>
        </w:rPr>
        <w:t xml:space="preserve">； </w:t>
      </w:r>
    </w:p>
    <w:p w14:paraId="636EA27F">
      <w:pPr>
        <w:keepNext w:val="0"/>
        <w:keepLines w:val="0"/>
        <w:pageBreakBefore w:val="0"/>
        <w:widowControl/>
        <w:kinsoku/>
        <w:wordWrap/>
        <w:overflowPunct/>
        <w:topLinePunct w:val="0"/>
        <w:bidi w:val="0"/>
        <w:snapToGrid/>
        <w:spacing w:line="360" w:lineRule="auto"/>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 xml:space="preserve">2. </w:t>
      </w:r>
      <w:r>
        <w:rPr>
          <w:rFonts w:hint="eastAsia" w:ascii="宋体" w:hAnsi="宋体" w:cs="宋体"/>
          <w:i/>
          <w:color w:val="000000"/>
          <w:kern w:val="0"/>
          <w:sz w:val="24"/>
          <w:szCs w:val="24"/>
          <w:u w:val="single"/>
          <w:lang w:bidi="ar"/>
        </w:rPr>
        <w:t>（标的名称）</w:t>
      </w:r>
      <w:r>
        <w:rPr>
          <w:rFonts w:hint="eastAsia" w:ascii="宋体" w:hAnsi="宋体" w:cs="宋体"/>
          <w:i/>
          <w:color w:val="000000"/>
          <w:kern w:val="0"/>
          <w:sz w:val="24"/>
          <w:szCs w:val="24"/>
          <w:lang w:bidi="ar"/>
        </w:rPr>
        <w:t xml:space="preserve"> </w:t>
      </w:r>
      <w:r>
        <w:rPr>
          <w:rFonts w:hint="eastAsia" w:ascii="宋体" w:hAnsi="宋体" w:cs="宋体"/>
          <w:color w:val="000000"/>
          <w:kern w:val="0"/>
          <w:sz w:val="24"/>
          <w:szCs w:val="24"/>
          <w:lang w:bidi="ar"/>
        </w:rPr>
        <w:t>，属于</w:t>
      </w:r>
      <w:r>
        <w:rPr>
          <w:rFonts w:hint="eastAsia" w:ascii="宋体" w:hAnsi="宋体" w:cs="宋体"/>
          <w:i/>
          <w:color w:val="000000"/>
          <w:kern w:val="0"/>
          <w:sz w:val="24"/>
          <w:szCs w:val="24"/>
          <w:u w:val="single"/>
          <w:lang w:bidi="ar"/>
        </w:rPr>
        <w:t>（采购文件中明确的所属行业）</w:t>
      </w:r>
      <w:r>
        <w:rPr>
          <w:rFonts w:hint="eastAsia" w:ascii="宋体" w:hAnsi="宋体" w:cs="宋体"/>
          <w:color w:val="000000"/>
          <w:kern w:val="0"/>
          <w:sz w:val="24"/>
          <w:szCs w:val="24"/>
          <w:lang w:bidi="ar"/>
        </w:rPr>
        <w:t>；承建（承接）企业为</w:t>
      </w:r>
      <w:r>
        <w:rPr>
          <w:rFonts w:hint="eastAsia" w:ascii="宋体" w:hAnsi="宋体" w:cs="宋体"/>
          <w:i/>
          <w:color w:val="000000"/>
          <w:kern w:val="0"/>
          <w:sz w:val="24"/>
          <w:szCs w:val="24"/>
          <w:u w:val="single"/>
          <w:lang w:bidi="ar"/>
        </w:rPr>
        <w:t>（企业名称）</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i/>
          <w:color w:val="000000"/>
          <w:kern w:val="0"/>
          <w:sz w:val="24"/>
          <w:szCs w:val="24"/>
          <w:u w:val="single"/>
          <w:lang w:bidi="ar"/>
        </w:rPr>
        <w:t>（中型企业、 小型企业、微型企业）</w:t>
      </w:r>
      <w:r>
        <w:rPr>
          <w:rFonts w:hint="eastAsia" w:ascii="宋体" w:hAnsi="宋体" w:cs="宋体"/>
          <w:color w:val="000000"/>
          <w:kern w:val="0"/>
          <w:sz w:val="24"/>
          <w:szCs w:val="24"/>
          <w:lang w:bidi="ar"/>
        </w:rPr>
        <w:t xml:space="preserve">； </w:t>
      </w:r>
    </w:p>
    <w:p w14:paraId="07A8C7C2">
      <w:pPr>
        <w:keepNext w:val="0"/>
        <w:keepLines w:val="0"/>
        <w:pageBreakBefore w:val="0"/>
        <w:widowControl/>
        <w:kinsoku/>
        <w:wordWrap/>
        <w:overflowPunct/>
        <w:topLinePunct w:val="0"/>
        <w:bidi w:val="0"/>
        <w:snapToGrid/>
        <w:spacing w:line="360" w:lineRule="auto"/>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w:t>
      </w:r>
    </w:p>
    <w:p w14:paraId="5591DB38">
      <w:pPr>
        <w:keepNext w:val="0"/>
        <w:keepLines w:val="0"/>
        <w:pageBreakBefore w:val="0"/>
        <w:widowControl/>
        <w:kinsoku/>
        <w:wordWrap/>
        <w:overflowPunct/>
        <w:topLinePunct w:val="0"/>
        <w:bidi w:val="0"/>
        <w:snapToGrid/>
        <w:spacing w:line="360" w:lineRule="auto"/>
        <w:ind w:firstLine="448" w:firstLineChars="200"/>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以上企业，不属于大企业的分支机构，不存在控股股东为大企业的情形，也不存在与大企业的负责人为同一人的情形。</w:t>
      </w:r>
    </w:p>
    <w:p w14:paraId="74C09053">
      <w:pPr>
        <w:keepNext w:val="0"/>
        <w:keepLines w:val="0"/>
        <w:pageBreakBefore w:val="0"/>
        <w:widowControl/>
        <w:kinsoku/>
        <w:wordWrap/>
        <w:overflowPunct/>
        <w:topLinePunct w:val="0"/>
        <w:bidi w:val="0"/>
        <w:snapToGrid/>
        <w:spacing w:line="360" w:lineRule="auto"/>
        <w:ind w:firstLine="448" w:firstLineChars="200"/>
        <w:jc w:val="left"/>
        <w:textAlignment w:val="auto"/>
        <w:rPr>
          <w:rFonts w:ascii="宋体" w:hAnsi="宋体" w:cs="宋体"/>
          <w:color w:val="000000"/>
          <w:sz w:val="24"/>
          <w:szCs w:val="24"/>
        </w:rPr>
      </w:pPr>
      <w:r>
        <w:rPr>
          <w:rFonts w:hint="eastAsia" w:ascii="宋体" w:hAnsi="宋体" w:cs="宋体"/>
          <w:color w:val="000000"/>
          <w:kern w:val="0"/>
          <w:sz w:val="24"/>
          <w:szCs w:val="24"/>
          <w:lang w:bidi="ar"/>
        </w:rPr>
        <w:t xml:space="preserve">本企业对上述声明内容的真实性负责。如有虚假，将依法承担相应责任。 </w:t>
      </w:r>
    </w:p>
    <w:p w14:paraId="4761EAD9">
      <w:pPr>
        <w:keepNext w:val="0"/>
        <w:keepLines w:val="0"/>
        <w:pageBreakBefore w:val="0"/>
        <w:kinsoku/>
        <w:wordWrap/>
        <w:overflowPunct/>
        <w:topLinePunct w:val="0"/>
        <w:bidi w:val="0"/>
        <w:snapToGrid/>
        <w:spacing w:before="223" w:line="360" w:lineRule="auto"/>
        <w:ind w:left="3840"/>
        <w:jc w:val="left"/>
        <w:textAlignment w:val="auto"/>
        <w:rPr>
          <w:color w:val="000000"/>
          <w:sz w:val="24"/>
          <w:szCs w:val="24"/>
        </w:rPr>
      </w:pPr>
      <w:r>
        <w:rPr>
          <w:rFonts w:hint="eastAsia" w:ascii="仿宋" w:hAnsi="仿宋" w:cs="仿宋"/>
          <w:color w:val="000000"/>
          <w:spacing w:val="-18"/>
          <w:sz w:val="24"/>
          <w:szCs w:val="24"/>
        </w:rPr>
        <w:t>投标人</w:t>
      </w:r>
      <w:r>
        <w:rPr>
          <w:rFonts w:ascii="仿宋" w:hAnsi="仿宋" w:cs="仿宋"/>
          <w:color w:val="000000"/>
          <w:spacing w:val="-18"/>
          <w:sz w:val="24"/>
          <w:szCs w:val="24"/>
        </w:rPr>
        <w:t>名称（</w:t>
      </w:r>
      <w:r>
        <w:rPr>
          <w:rFonts w:hint="eastAsia" w:ascii="宋体"/>
          <w:color w:val="000000"/>
          <w:sz w:val="24"/>
          <w:szCs w:val="24"/>
        </w:rPr>
        <w:t>签章</w:t>
      </w:r>
      <w:r>
        <w:rPr>
          <w:rFonts w:ascii="仿宋" w:hAnsi="仿宋" w:cs="仿宋"/>
          <w:color w:val="000000"/>
          <w:spacing w:val="-18"/>
          <w:sz w:val="24"/>
          <w:szCs w:val="24"/>
        </w:rPr>
        <w:t>）：</w:t>
      </w:r>
      <w:r>
        <w:rPr>
          <w:color w:val="000000"/>
          <w:spacing w:val="560"/>
          <w:sz w:val="24"/>
          <w:szCs w:val="24"/>
          <w:u w:val="single"/>
        </w:rPr>
        <w:t xml:space="preserve">   </w:t>
      </w:r>
    </w:p>
    <w:p w14:paraId="19D3674D">
      <w:pPr>
        <w:keepNext w:val="0"/>
        <w:keepLines w:val="0"/>
        <w:pageBreakBefore w:val="0"/>
        <w:widowControl/>
        <w:kinsoku/>
        <w:wordWrap/>
        <w:overflowPunct/>
        <w:topLinePunct w:val="0"/>
        <w:bidi w:val="0"/>
        <w:snapToGrid/>
        <w:spacing w:line="360" w:lineRule="auto"/>
        <w:ind w:firstLine="3808" w:firstLineChars="1700"/>
        <w:jc w:val="left"/>
        <w:textAlignment w:val="auto"/>
        <w:rPr>
          <w:color w:val="000000"/>
          <w:sz w:val="24"/>
          <w:szCs w:val="24"/>
        </w:rPr>
      </w:pPr>
      <w:r>
        <w:rPr>
          <w:rFonts w:ascii="仿宋" w:hAnsi="仿宋" w:cs="仿宋"/>
          <w:color w:val="000000"/>
          <w:sz w:val="24"/>
          <w:szCs w:val="24"/>
        </w:rPr>
        <w:t>日</w:t>
      </w:r>
      <w:r>
        <w:rPr>
          <w:color w:val="000000"/>
          <w:spacing w:val="-9"/>
          <w:sz w:val="24"/>
          <w:szCs w:val="24"/>
        </w:rPr>
        <w:t xml:space="preserve"> </w:t>
      </w:r>
      <w:r>
        <w:rPr>
          <w:rFonts w:ascii="仿宋" w:hAnsi="仿宋" w:cs="仿宋"/>
          <w:color w:val="000000"/>
          <w:spacing w:val="-1"/>
          <w:sz w:val="24"/>
          <w:szCs w:val="24"/>
        </w:rPr>
        <w:t>期：</w:t>
      </w:r>
      <w:r>
        <w:rPr>
          <w:color w:val="000000"/>
          <w:spacing w:val="560"/>
          <w:sz w:val="24"/>
          <w:szCs w:val="24"/>
          <w:u w:val="single"/>
        </w:rPr>
        <w:t xml:space="preserve">  </w:t>
      </w:r>
      <w:r>
        <w:rPr>
          <w:rFonts w:hint="eastAsia" w:ascii="仿宋" w:hAnsi="仿宋" w:eastAsia="仿宋" w:cs="仿宋"/>
          <w:color w:val="000000"/>
          <w:kern w:val="0"/>
          <w:sz w:val="24"/>
          <w:szCs w:val="24"/>
          <w:lang w:bidi="ar"/>
        </w:rPr>
        <w:t xml:space="preserve"> </w:t>
      </w:r>
    </w:p>
    <w:p w14:paraId="09B59D91">
      <w:pPr>
        <w:keepNext w:val="0"/>
        <w:keepLines w:val="0"/>
        <w:pageBreakBefore w:val="0"/>
        <w:kinsoku/>
        <w:wordWrap/>
        <w:overflowPunct/>
        <w:topLinePunct w:val="0"/>
        <w:bidi w:val="0"/>
        <w:snapToGrid/>
        <w:spacing w:before="192" w:line="360" w:lineRule="auto"/>
        <w:jc w:val="left"/>
        <w:textAlignment w:val="auto"/>
        <w:rPr>
          <w:rFonts w:ascii="仿宋" w:hAnsi="仿宋" w:cs="仿宋"/>
          <w:color w:val="000000"/>
          <w:spacing w:val="-1"/>
          <w:sz w:val="24"/>
          <w:szCs w:val="24"/>
        </w:rPr>
      </w:pPr>
    </w:p>
    <w:p w14:paraId="4CAD5AC3">
      <w:pPr>
        <w:keepNext w:val="0"/>
        <w:keepLines w:val="0"/>
        <w:pageBreakBefore w:val="0"/>
        <w:kinsoku/>
        <w:wordWrap/>
        <w:overflowPunct/>
        <w:topLinePunct w:val="0"/>
        <w:autoSpaceDE w:val="0"/>
        <w:autoSpaceDN w:val="0"/>
        <w:bidi w:val="0"/>
        <w:adjustRightInd w:val="0"/>
        <w:snapToGrid/>
        <w:spacing w:before="156" w:beforeLines="50" w:after="156" w:afterLines="50" w:line="360" w:lineRule="auto"/>
        <w:textAlignment w:val="auto"/>
        <w:rPr>
          <w:rFonts w:ascii="仿宋" w:hAnsi="仿宋" w:cs="仿宋"/>
          <w:color w:val="000000"/>
          <w:spacing w:val="-1"/>
          <w:sz w:val="21"/>
          <w:szCs w:val="21"/>
        </w:rPr>
      </w:pPr>
      <w:r>
        <w:rPr>
          <w:rFonts w:hint="eastAsia" w:ascii="仿宋" w:hAnsi="仿宋" w:cs="仿宋"/>
          <w:color w:val="000000"/>
          <w:spacing w:val="-1"/>
          <w:sz w:val="21"/>
          <w:szCs w:val="21"/>
        </w:rPr>
        <w:t>注：</w:t>
      </w:r>
      <w:r>
        <w:rPr>
          <w:rFonts w:ascii="仿宋" w:hAnsi="仿宋" w:cs="仿宋"/>
          <w:color w:val="000000"/>
          <w:spacing w:val="-1"/>
          <w:sz w:val="21"/>
          <w:szCs w:val="21"/>
        </w:rPr>
        <w:t>1</w:t>
      </w:r>
      <w:r>
        <w:rPr>
          <w:rFonts w:hint="eastAsia" w:ascii="仿宋" w:hAnsi="仿宋" w:cs="仿宋"/>
          <w:color w:val="000000"/>
          <w:spacing w:val="-1"/>
          <w:sz w:val="21"/>
          <w:szCs w:val="21"/>
        </w:rPr>
        <w:t>、</w:t>
      </w:r>
      <w:r>
        <w:rPr>
          <w:rFonts w:ascii="仿宋" w:hAnsi="仿宋" w:cs="仿宋"/>
          <w:color w:val="000000"/>
          <w:spacing w:val="-1"/>
          <w:sz w:val="21"/>
          <w:szCs w:val="21"/>
        </w:rPr>
        <w:t>从业人员、营业收入、资产总额填报上一年度数据，无上一年度数据的新成立企业可不填报。</w:t>
      </w:r>
    </w:p>
    <w:p w14:paraId="63EC662E">
      <w:pPr>
        <w:keepNext w:val="0"/>
        <w:keepLines w:val="0"/>
        <w:pageBreakBefore w:val="0"/>
        <w:kinsoku/>
        <w:wordWrap/>
        <w:overflowPunct/>
        <w:topLinePunct w:val="0"/>
        <w:autoSpaceDE w:val="0"/>
        <w:autoSpaceDN w:val="0"/>
        <w:bidi w:val="0"/>
        <w:adjustRightInd w:val="0"/>
        <w:snapToGrid/>
        <w:spacing w:before="156" w:beforeLines="50" w:after="156" w:afterLines="50" w:line="360" w:lineRule="auto"/>
        <w:textAlignment w:val="auto"/>
        <w:rPr>
          <w:rFonts w:ascii="宋体" w:hAnsi="宋体"/>
          <w:b/>
          <w:sz w:val="21"/>
          <w:szCs w:val="21"/>
        </w:rPr>
        <w:sectPr>
          <w:footerReference r:id="rId6" w:type="first"/>
          <w:footerReference r:id="rId5" w:type="default"/>
          <w:type w:val="continuous"/>
          <w:pgSz w:w="11907" w:h="16840"/>
          <w:pgMar w:top="1440" w:right="1803" w:bottom="1440" w:left="1803" w:header="851" w:footer="850" w:gutter="0"/>
          <w:cols w:space="720" w:num="1"/>
          <w:titlePg/>
          <w:docGrid w:type="linesAndChars" w:linePitch="312" w:charSpace="-3473"/>
        </w:sectPr>
      </w:pPr>
      <w:r>
        <w:rPr>
          <w:rFonts w:hint="eastAsia" w:ascii="仿宋" w:hAnsi="仿宋" w:cs="仿宋"/>
          <w:color w:val="000000"/>
          <w:spacing w:val="-1"/>
          <w:sz w:val="21"/>
          <w:szCs w:val="21"/>
        </w:rPr>
        <w:t xml:space="preserve">    </w:t>
      </w:r>
      <w:r>
        <w:rPr>
          <w:rFonts w:hint="eastAsia" w:ascii="仿宋" w:hAnsi="仿宋" w:cs="仿宋"/>
          <w:spacing w:val="-1"/>
          <w:sz w:val="21"/>
          <w:szCs w:val="21"/>
        </w:rPr>
        <w:t>2、本项目为服务采购，只依据服务的承接商判定供应商是否为中小企业，不对其中涉及的货物的制造商作出要求。</w:t>
      </w:r>
    </w:p>
    <w:p w14:paraId="334DF6E2">
      <w:pPr>
        <w:rPr>
          <w:color w:val="000000" w:themeColor="text1"/>
        </w:rPr>
      </w:pPr>
    </w:p>
    <w:p w14:paraId="0228DE35">
      <w:pPr>
        <w:rPr>
          <w:color w:val="000000" w:themeColor="text1"/>
        </w:rPr>
      </w:pPr>
    </w:p>
    <w:p w14:paraId="3104CD26">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20"/>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0382A688">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41A21F0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序号</w:t>
            </w:r>
            <w:bookmarkEnd w:id="33"/>
          </w:p>
        </w:tc>
        <w:tc>
          <w:tcPr>
            <w:tcW w:w="1872" w:type="dxa"/>
            <w:vMerge w:val="restart"/>
            <w:tcBorders>
              <w:top w:val="single" w:color="auto" w:sz="4" w:space="0"/>
              <w:left w:val="nil"/>
              <w:right w:val="single" w:color="auto" w:sz="4" w:space="0"/>
            </w:tcBorders>
            <w:vAlign w:val="center"/>
          </w:tcPr>
          <w:p w14:paraId="7F3B7AAA">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6D5643A2">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5E0836F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928AD1">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5D174451">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626564E9">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88C5C59">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6626CD61">
            <w:pPr>
              <w:keepNext w:val="0"/>
              <w:keepLines w:val="0"/>
              <w:suppressLineNumbers w:val="0"/>
              <w:spacing w:before="0" w:beforeAutospacing="0" w:after="0" w:afterAutospacing="0"/>
              <w:ind w:left="-44" w:leftChars="-23" w:right="-60" w:rightChars="-31"/>
              <w:jc w:val="left"/>
              <w:rPr>
                <w:rFonts w:hint="default"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7C34D9AD">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营业收入</w:t>
            </w:r>
          </w:p>
          <w:p w14:paraId="35191636">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44838264">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597A6BE">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6DDDB50D">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总资产</w:t>
            </w:r>
          </w:p>
          <w:p w14:paraId="3947B2CF">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1364B26E">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营业收入</w:t>
            </w:r>
          </w:p>
          <w:p w14:paraId="228F25F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05161860">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从业人员</w:t>
            </w:r>
          </w:p>
          <w:p w14:paraId="45B4F27D">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6C4D848A">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总资产</w:t>
            </w:r>
          </w:p>
          <w:p w14:paraId="2BCE888A">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2A4D450A">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营业收入</w:t>
            </w:r>
          </w:p>
          <w:p w14:paraId="43FF3D0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530AD1EB">
            <w:pPr>
              <w:keepNext w:val="0"/>
              <w:keepLines w:val="0"/>
              <w:suppressLineNumbers w:val="0"/>
              <w:spacing w:before="0" w:beforeAutospacing="0" w:after="0" w:afterAutospacing="0"/>
              <w:ind w:left="109" w:leftChars="-23" w:right="-60" w:rightChars="-31" w:hanging="153" w:hangingChars="79"/>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从业人员</w:t>
            </w:r>
          </w:p>
          <w:p w14:paraId="6B30E258">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7FAEDAB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总资产</w:t>
            </w:r>
          </w:p>
          <w:p w14:paraId="783CBB5A">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3476F164">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营业收入</w:t>
            </w:r>
          </w:p>
          <w:p w14:paraId="6971A508">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47A8CAB0">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2BFE25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183A30A9">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总资产</w:t>
            </w:r>
          </w:p>
          <w:p w14:paraId="1FCD6F83">
            <w:pPr>
              <w:keepNext w:val="0"/>
              <w:keepLines w:val="0"/>
              <w:suppressLineNumbers w:val="0"/>
              <w:spacing w:before="0" w:beforeAutospacing="0" w:after="0" w:afterAutospacing="0"/>
              <w:ind w:left="-44" w:leftChars="-23" w:right="-60" w:rightChars="-3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78C8B1C7">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21A52A08">
            <w:pPr>
              <w:keepNext w:val="0"/>
              <w:keepLines w:val="0"/>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6CD1548F">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341D88E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7E0089F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16104C1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F8983B6">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2AE55D24">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1DBDA3E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0FFF58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763411B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7BB2F35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F8602C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578D3C7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5DC4702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B34C39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26DCB8B">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24B8E3B8">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20C3DBE5">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46010B7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00656FE4">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AF69D08">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19284904">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4EB08CF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1364D2F">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6684B18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2FD3F9D7">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3BF9D0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5BB5A6F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74914F0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47BCE68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59107F1">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46A88D2A">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45CC417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065C7E6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4F8F4B99">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5FF92A64">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189780E6">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22478CA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6EFAA1A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053E508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48B83D1E">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1E9CAF0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522E457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054ED0F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r>
      <w:tr w14:paraId="5A1589B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6204E22">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02598A5E">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F54B56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270A2836">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3D15FF7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FA02F4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13D06A0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318CA83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EAE057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719E6EBF">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75741097">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86931E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65F9A1E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4624477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1D740BC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787426">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054B2C88">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5C1369CE">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6BA1E56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6FBC43B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5FC34D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5C1EAD44">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7EB05D6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E43B5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8693EC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7B13AB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4A9830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F59229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5CA13F0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4E3B2E2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466E3AE">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7C904832">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1F1DDC5E">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1FE9488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03ECA810">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E6D8EF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1643C5E5">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4231E39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6754E4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0CAE886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5D76FC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B12674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3685800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24E6EA0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C1C36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4A48C37">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0AA43720">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1D2F7C7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4DAC702F">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1E1248F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48C759F">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D986B39">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D3BABE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D8A4F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4EE93EC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B3B3CC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68795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699A78C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4618805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1DBFC05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8A94A48">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2C48901F">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6B928155">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78994C6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0C46950">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A509E55">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0E052A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61DF656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CF7BAB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4FBF929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3FAB9DC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888115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88F582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5C6071F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BB5027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3B099F8">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74A2EE08">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4D324BB8">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332EE9D9">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2F40DDE0">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A1F1B0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351532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530C76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F35038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1793D9A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C35271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ED462B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6FFC94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07BE4F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251F9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B1167BB">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1974318F">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28F392A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28F06DF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4606CB4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65DE27F">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780EA8A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980E7D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B09DD4F">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4E9CF80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43ECA3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C83F69A">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151F17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0098CF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9F6C68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F3A56AE">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4526F910">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7B369C8F">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6469CEF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66F61748">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8B96D4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281E185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20EAC9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86F233C">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4A3B6B6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D0601D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2C897C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831591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97A0B6E">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538A830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5E5C34B">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0613E4D1">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1BB67F8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445D6612">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028A7BFE">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3286DF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11889995">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0740CCE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CAD3C9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2A2B43C">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712CC30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1D978AE">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5813B4D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3A411BC">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028987A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A3F194B">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0C478BA4">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671E83F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361409D9">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4C14F76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6B8FA781">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1B808EE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7B7F7BF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530BFB4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5C7CF81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06392224">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70EB505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22B82A3">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AF7635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或,＜2000</w:t>
            </w:r>
          </w:p>
        </w:tc>
      </w:tr>
      <w:tr w14:paraId="55693BE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AD43A9B">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1853B8A3">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1823E906">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35CD546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7BE09FAC">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497BE2E">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5793DC5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53508CA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8B6BA2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3D2E524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778A063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CD085A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30BF8CF9">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7877BD1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r w14:paraId="7AF56C7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A84A4B5">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51D2E1AF">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308A907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7C831238">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1D244059">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25C2AFEB">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1A086682">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195EE47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209485B6">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3747B56E">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24C6A1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14C697AB">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1469E0EC">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9F86397">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或,＜100</w:t>
            </w:r>
          </w:p>
        </w:tc>
      </w:tr>
      <w:tr w14:paraId="2B0DF50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FA0913">
            <w:pPr>
              <w:keepNext w:val="0"/>
              <w:keepLines w:val="0"/>
              <w:widowControl/>
              <w:suppressLineNumbers w:val="0"/>
              <w:spacing w:before="0" w:beforeAutospacing="0" w:after="0" w:afterAutospacing="0"/>
              <w:ind w:left="-98" w:leftChars="-51" w:right="-98" w:rightChars="-51"/>
              <w:jc w:val="center"/>
              <w:rPr>
                <w:rFonts w:hint="default"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5F566596">
            <w:pPr>
              <w:keepNext w:val="0"/>
              <w:keepLines w:val="0"/>
              <w:suppressLineNumbers w:val="0"/>
              <w:spacing w:before="0" w:beforeAutospacing="0" w:after="0" w:afterAutospacing="0"/>
              <w:ind w:left="-25" w:leftChars="-13" w:right="-60" w:rightChars="-31"/>
              <w:jc w:val="left"/>
              <w:rPr>
                <w:rFonts w:hint="default"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6C02FBFF">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42DE80D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3EAF5BA">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E7C2017">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37C3E74D">
            <w:pPr>
              <w:keepNext w:val="0"/>
              <w:keepLines w:val="0"/>
              <w:widowControl/>
              <w:suppressLineNumbers w:val="0"/>
              <w:spacing w:before="0" w:beforeAutospacing="0" w:after="0" w:afterAutospacing="0"/>
              <w:ind w:left="-98" w:leftChars="-51" w:right="-98" w:rightChars="-51"/>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1D0E991">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0CF227D">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560FD3A2">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7D3E5485">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E529BC8">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068D8BAF">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134804C0">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　</w:t>
            </w:r>
          </w:p>
        </w:tc>
      </w:tr>
    </w:tbl>
    <w:p w14:paraId="330A1B89">
      <w:pPr>
        <w:autoSpaceDE w:val="0"/>
        <w:autoSpaceDN w:val="0"/>
        <w:adjustRightInd w:val="0"/>
        <w:spacing w:before="159" w:beforeLines="50" w:after="159" w:afterLines="50"/>
        <w:jc w:val="center"/>
        <w:rPr>
          <w:rFonts w:ascii="宋体" w:hAnsi="宋体"/>
          <w:color w:val="000000" w:themeColor="text1"/>
          <w:kern w:val="0"/>
          <w:szCs w:val="21"/>
        </w:rPr>
      </w:pPr>
    </w:p>
    <w:p w14:paraId="7F34C8C4">
      <w:pPr>
        <w:autoSpaceDE w:val="0"/>
        <w:autoSpaceDN w:val="0"/>
        <w:adjustRightInd w:val="0"/>
        <w:spacing w:before="159" w:beforeLines="50" w:after="159" w:afterLines="50"/>
        <w:jc w:val="center"/>
        <w:rPr>
          <w:rFonts w:ascii="宋体" w:hAnsi="宋体"/>
          <w:color w:val="000000" w:themeColor="text1"/>
          <w:kern w:val="0"/>
          <w:szCs w:val="21"/>
        </w:rPr>
      </w:pPr>
    </w:p>
    <w:p w14:paraId="67CB2FDC">
      <w:pPr>
        <w:autoSpaceDE w:val="0"/>
        <w:autoSpaceDN w:val="0"/>
        <w:adjustRightInd w:val="0"/>
        <w:spacing w:before="159" w:beforeLines="50" w:after="159" w:afterLines="50"/>
        <w:jc w:val="center"/>
        <w:rPr>
          <w:rFonts w:ascii="宋体" w:hAnsi="宋体"/>
          <w:color w:val="000000" w:themeColor="text1"/>
          <w:kern w:val="0"/>
          <w:szCs w:val="21"/>
        </w:rPr>
      </w:pPr>
    </w:p>
    <w:p w14:paraId="09AEA759">
      <w:pPr>
        <w:autoSpaceDE w:val="0"/>
        <w:autoSpaceDN w:val="0"/>
        <w:adjustRightInd w:val="0"/>
        <w:spacing w:before="159" w:beforeLines="50" w:after="159" w:afterLines="50"/>
        <w:jc w:val="center"/>
        <w:rPr>
          <w:rFonts w:ascii="宋体" w:hAnsi="宋体"/>
          <w:color w:val="000000" w:themeColor="text1"/>
          <w:kern w:val="0"/>
          <w:szCs w:val="21"/>
        </w:rPr>
      </w:pPr>
    </w:p>
    <w:p w14:paraId="52FCDE54">
      <w:pPr>
        <w:autoSpaceDE w:val="0"/>
        <w:autoSpaceDN w:val="0"/>
        <w:adjustRightInd w:val="0"/>
        <w:spacing w:before="159" w:beforeLines="50" w:after="159" w:afterLines="50"/>
        <w:jc w:val="center"/>
        <w:rPr>
          <w:rFonts w:ascii="宋体" w:hAnsi="宋体"/>
          <w:color w:val="000000" w:themeColor="text1"/>
          <w:kern w:val="0"/>
          <w:szCs w:val="21"/>
        </w:rPr>
      </w:pPr>
    </w:p>
    <w:p w14:paraId="638F6DC6">
      <w:pPr>
        <w:autoSpaceDE w:val="0"/>
        <w:autoSpaceDN w:val="0"/>
        <w:adjustRightInd w:val="0"/>
        <w:spacing w:before="159" w:beforeLines="50" w:after="159" w:afterLines="50"/>
        <w:jc w:val="center"/>
        <w:rPr>
          <w:rFonts w:ascii="宋体" w:hAnsi="宋体"/>
          <w:color w:val="000000" w:themeColor="text1"/>
          <w:kern w:val="0"/>
          <w:szCs w:val="21"/>
        </w:rPr>
      </w:pPr>
    </w:p>
    <w:p w14:paraId="6DD27E09">
      <w:pPr>
        <w:autoSpaceDE w:val="0"/>
        <w:autoSpaceDN w:val="0"/>
        <w:adjustRightInd w:val="0"/>
        <w:spacing w:before="159" w:beforeLines="50" w:after="159" w:afterLines="50"/>
        <w:rPr>
          <w:rFonts w:ascii="宋体" w:hAnsi="宋体"/>
          <w:b/>
          <w:bCs/>
          <w:color w:val="000000" w:themeColor="text1"/>
          <w:kern w:val="0"/>
          <w:sz w:val="30"/>
          <w:szCs w:val="30"/>
        </w:rPr>
      </w:pPr>
    </w:p>
    <w:p w14:paraId="11F0908D">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cols w:space="720" w:num="1"/>
          <w:titlePg/>
          <w:docGrid w:type="linesAndChars" w:linePitch="319" w:charSpace="-3473"/>
        </w:sectPr>
      </w:pPr>
    </w:p>
    <w:p w14:paraId="7D7C06A0">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7B6CF72E">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15264CAE">
      <w:pPr>
        <w:keepNext w:val="0"/>
        <w:keepLines w:val="0"/>
        <w:pageBreakBefore w:val="0"/>
        <w:widowControl w:val="0"/>
        <w:kinsoku/>
        <w:wordWrap/>
        <w:overflowPunct/>
        <w:topLinePunct w:val="0"/>
        <w:autoSpaceDE w:val="0"/>
        <w:autoSpaceDN w:val="0"/>
        <w:bidi w:val="0"/>
        <w:adjustRightInd w:val="0"/>
        <w:spacing w:before="159" w:beforeLines="50" w:after="159" w:afterLines="50"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w:t>
      </w:r>
      <w:r>
        <w:rPr>
          <w:rFonts w:hint="eastAsia" w:ascii="宋体" w:hAnsi="宋体"/>
          <w:snapToGrid w:val="0"/>
          <w:color w:val="000000" w:themeColor="text1"/>
          <w:kern w:val="0"/>
          <w:sz w:val="21"/>
          <w:szCs w:val="21"/>
          <w:lang w:val="en-US" w:eastAsia="zh-CN"/>
        </w:rPr>
        <w:t>服务</w:t>
      </w:r>
      <w:r>
        <w:rPr>
          <w:rFonts w:hint="eastAsia" w:ascii="宋体" w:hAnsi="宋体"/>
          <w:snapToGrid w:val="0"/>
          <w:color w:val="000000" w:themeColor="text1"/>
          <w:kern w:val="0"/>
          <w:sz w:val="21"/>
          <w:szCs w:val="21"/>
        </w:rPr>
        <w:t>），或者提供其他残疾人福利性单位制造的货物（不包括使用非残疾人福利性单位注册商标的货物）。</w:t>
      </w:r>
    </w:p>
    <w:p w14:paraId="3D65A86F">
      <w:pPr>
        <w:keepNext w:val="0"/>
        <w:keepLines w:val="0"/>
        <w:pageBreakBefore w:val="0"/>
        <w:widowControl w:val="0"/>
        <w:kinsoku/>
        <w:wordWrap/>
        <w:overflowPunct/>
        <w:topLinePunct w:val="0"/>
        <w:autoSpaceDE w:val="0"/>
        <w:autoSpaceDN w:val="0"/>
        <w:bidi w:val="0"/>
        <w:adjustRightInd w:val="0"/>
        <w:spacing w:before="159" w:beforeLines="50" w:after="159" w:afterLines="50"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本单位对上述声明的真实性负责。如有虚假，将依法承担相应责任。</w:t>
      </w:r>
    </w:p>
    <w:p w14:paraId="5A7E2619">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p>
    <w:p w14:paraId="359A0DF3">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p>
    <w:p w14:paraId="22CBE108">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 xml:space="preserve">                                         </w:t>
      </w:r>
    </w:p>
    <w:p w14:paraId="0E10C6BE">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cs="宋体"/>
          <w:color w:val="000000" w:themeColor="text1"/>
          <w:sz w:val="21"/>
          <w:szCs w:val="21"/>
        </w:rPr>
      </w:pPr>
      <w:r>
        <w:rPr>
          <w:rFonts w:hint="eastAsia" w:ascii="宋体" w:hAnsi="宋体" w:cs="宋体"/>
          <w:color w:val="000000" w:themeColor="text1"/>
          <w:sz w:val="21"/>
          <w:szCs w:val="21"/>
        </w:rPr>
        <w:t xml:space="preserve">                                </w:t>
      </w:r>
    </w:p>
    <w:p w14:paraId="1DE68D37">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color w:val="000000" w:themeColor="text1"/>
          <w:sz w:val="21"/>
          <w:szCs w:val="21"/>
          <w:u w:val="single"/>
        </w:rPr>
      </w:pPr>
      <w:r>
        <w:rPr>
          <w:rFonts w:hint="eastAsia" w:ascii="宋体"/>
          <w:color w:val="000000" w:themeColor="text1"/>
          <w:sz w:val="21"/>
          <w:szCs w:val="21"/>
        </w:rPr>
        <w:t>投标人名称（签章）：</w:t>
      </w:r>
      <w:r>
        <w:rPr>
          <w:rFonts w:hint="eastAsia" w:ascii="宋体"/>
          <w:color w:val="000000" w:themeColor="text1"/>
          <w:sz w:val="21"/>
          <w:szCs w:val="21"/>
          <w:u w:val="single"/>
        </w:rPr>
        <w:t xml:space="preserve">                                    </w:t>
      </w:r>
    </w:p>
    <w:p w14:paraId="13388D1E">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法定代表人（单位负责人）</w:t>
      </w:r>
    </w:p>
    <w:p w14:paraId="0ED3AF33">
      <w:pPr>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snapToGrid w:val="0"/>
          <w:color w:val="000000" w:themeColor="text1"/>
          <w:kern w:val="0"/>
          <w:sz w:val="21"/>
          <w:szCs w:val="21"/>
        </w:rPr>
      </w:pPr>
      <w:r>
        <w:rPr>
          <w:rFonts w:hint="eastAsia" w:ascii="宋体" w:hAnsi="宋体"/>
          <w:snapToGrid w:val="0"/>
          <w:color w:val="000000" w:themeColor="text1"/>
          <w:kern w:val="0"/>
          <w:sz w:val="21"/>
          <w:szCs w:val="21"/>
        </w:rPr>
        <w:t>或授权代表（签章）</w:t>
      </w:r>
      <w:r>
        <w:rPr>
          <w:rFonts w:hint="eastAsia" w:ascii="宋体"/>
          <w:color w:val="000000" w:themeColor="text1"/>
          <w:sz w:val="21"/>
          <w:szCs w:val="21"/>
        </w:rPr>
        <w:t>：</w:t>
      </w:r>
      <w:r>
        <w:rPr>
          <w:rFonts w:hint="eastAsia" w:ascii="宋体"/>
          <w:color w:val="000000" w:themeColor="text1"/>
          <w:sz w:val="21"/>
          <w:szCs w:val="21"/>
          <w:u w:val="single"/>
        </w:rPr>
        <w:t xml:space="preserve">                                </w:t>
      </w:r>
    </w:p>
    <w:p w14:paraId="47FAC148">
      <w:pPr>
        <w:keepNext w:val="0"/>
        <w:keepLines w:val="0"/>
        <w:pageBreakBefore w:val="0"/>
        <w:widowControl w:val="0"/>
        <w:tabs>
          <w:tab w:val="left" w:pos="1573"/>
        </w:tabs>
        <w:kinsoku/>
        <w:wordWrap/>
        <w:overflowPunct/>
        <w:topLinePunct w:val="0"/>
        <w:bidi w:val="0"/>
        <w:spacing w:line="360" w:lineRule="auto"/>
        <w:textAlignment w:val="auto"/>
        <w:rPr>
          <w:rFonts w:ascii="宋体" w:hAnsi="宋体"/>
          <w:color w:val="000000" w:themeColor="text1"/>
          <w:sz w:val="21"/>
          <w:szCs w:val="21"/>
        </w:rPr>
      </w:pPr>
    </w:p>
    <w:p w14:paraId="3352016D">
      <w:pPr>
        <w:pStyle w:val="8"/>
        <w:keepNext w:val="0"/>
        <w:keepLines w:val="0"/>
        <w:pageBreakBefore w:val="0"/>
        <w:widowControl w:val="0"/>
        <w:kinsoku/>
        <w:wordWrap/>
        <w:overflowPunct/>
        <w:topLinePunct w:val="0"/>
        <w:bidi w:val="0"/>
        <w:adjustRightInd w:val="0"/>
        <w:snapToGrid w:val="0"/>
        <w:spacing w:line="360" w:lineRule="auto"/>
        <w:ind w:firstLine="0"/>
        <w:textAlignment w:val="auto"/>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276CCA12">
      <w:pPr>
        <w:pStyle w:val="8"/>
        <w:keepNext w:val="0"/>
        <w:keepLines w:val="0"/>
        <w:pageBreakBefore w:val="0"/>
        <w:widowControl w:val="0"/>
        <w:kinsoku/>
        <w:wordWrap/>
        <w:overflowPunct/>
        <w:topLinePunct w:val="0"/>
        <w:bidi w:val="0"/>
        <w:adjustRightInd w:val="0"/>
        <w:snapToGrid w:val="0"/>
        <w:spacing w:line="360" w:lineRule="auto"/>
        <w:ind w:firstLine="388" w:firstLineChars="200"/>
        <w:textAlignment w:val="auto"/>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40E6240D">
      <w:pPr>
        <w:adjustRightInd w:val="0"/>
        <w:snapToGrid w:val="0"/>
        <w:ind w:firstLine="448" w:firstLineChars="200"/>
        <w:rPr>
          <w:rFonts w:ascii="宋体" w:hAnsi="宋体"/>
          <w:snapToGrid w:val="0"/>
          <w:color w:val="000000" w:themeColor="text1"/>
          <w:kern w:val="0"/>
          <w:sz w:val="24"/>
        </w:rPr>
      </w:pPr>
    </w:p>
    <w:p w14:paraId="4C67519B">
      <w:pPr>
        <w:rPr>
          <w:color w:val="000000" w:themeColor="text1"/>
        </w:rPr>
      </w:pPr>
    </w:p>
    <w:p w14:paraId="2AB59561">
      <w:pPr>
        <w:rPr>
          <w:color w:val="000000" w:themeColor="text1"/>
        </w:rPr>
      </w:pPr>
    </w:p>
    <w:p w14:paraId="73A545AC">
      <w:pPr>
        <w:rPr>
          <w:b/>
          <w:bCs/>
          <w:color w:val="000000" w:themeColor="text1"/>
          <w:sz w:val="30"/>
          <w:szCs w:val="30"/>
        </w:rPr>
      </w:pPr>
    </w:p>
    <w:p w14:paraId="659F232E">
      <w:pPr>
        <w:rPr>
          <w:b/>
          <w:bCs/>
          <w:color w:val="000000" w:themeColor="text1"/>
          <w:sz w:val="30"/>
          <w:szCs w:val="30"/>
        </w:rPr>
      </w:pPr>
    </w:p>
    <w:p w14:paraId="372C6AED">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8D00F0C">
      <w:pPr>
        <w:pStyle w:val="5"/>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74D53FE3">
      <w:pPr>
        <w:autoSpaceDE w:val="0"/>
        <w:autoSpaceDN w:val="0"/>
        <w:adjustRightInd w:val="0"/>
        <w:spacing w:before="159" w:beforeLines="50" w:after="159" w:afterLines="50"/>
        <w:jc w:val="center"/>
        <w:rPr>
          <w:rStyle w:val="23"/>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49AC97B3">
      <w:pPr>
        <w:autoSpaceDE w:val="0"/>
        <w:autoSpaceDN w:val="0"/>
        <w:adjustRightInd w:val="0"/>
        <w:spacing w:before="159" w:beforeLines="50" w:after="159" w:afterLines="50"/>
        <w:jc w:val="center"/>
        <w:rPr>
          <w:rStyle w:val="23"/>
          <w:b w:val="0"/>
          <w:bCs w:val="0"/>
          <w:color w:val="000000" w:themeColor="text1"/>
          <w:sz w:val="36"/>
          <w:szCs w:val="36"/>
        </w:rPr>
      </w:pPr>
    </w:p>
    <w:p w14:paraId="0BEC72E1">
      <w:pPr>
        <w:autoSpaceDE w:val="0"/>
        <w:autoSpaceDN w:val="0"/>
        <w:adjustRightInd w:val="0"/>
        <w:spacing w:before="159" w:beforeLines="50" w:after="159" w:afterLines="50"/>
        <w:jc w:val="center"/>
        <w:rPr>
          <w:rStyle w:val="23"/>
          <w:b w:val="0"/>
          <w:bCs w:val="0"/>
          <w:color w:val="000000" w:themeColor="text1"/>
          <w:sz w:val="36"/>
          <w:szCs w:val="36"/>
        </w:rPr>
      </w:pPr>
    </w:p>
    <w:p w14:paraId="3A15C325">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0770FC3">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六、招标文件要求提供或投标人认为需要提供的其它材料</w:t>
      </w:r>
      <w:r>
        <w:rPr>
          <w:rFonts w:hint="eastAsia" w:ascii="黑体" w:hAnsi="黑体" w:eastAsia="黑体"/>
          <w:color w:val="000000" w:themeColor="text1"/>
          <w:kern w:val="0"/>
          <w:sz w:val="30"/>
          <w:szCs w:val="30"/>
        </w:rPr>
        <w:tab/>
      </w:r>
    </w:p>
    <w:p w14:paraId="2B85AB52">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87C1C70">
      <w:pPr>
        <w:rPr>
          <w:color w:val="000000" w:themeColor="text1"/>
        </w:rPr>
      </w:pPr>
    </w:p>
    <w:p w14:paraId="0CC23ACE">
      <w:pPr>
        <w:pStyle w:val="3"/>
        <w:ind w:firstLine="0"/>
        <w:jc w:val="center"/>
        <w:rPr>
          <w:rStyle w:val="23"/>
          <w:b/>
          <w:bCs/>
          <w:color w:val="000000" w:themeColor="text1"/>
          <w:sz w:val="36"/>
          <w:szCs w:val="36"/>
        </w:rPr>
      </w:pPr>
    </w:p>
    <w:p w14:paraId="7D9F8934">
      <w:pPr>
        <w:pStyle w:val="3"/>
        <w:ind w:firstLine="0"/>
        <w:jc w:val="center"/>
        <w:rPr>
          <w:rStyle w:val="23"/>
          <w:b/>
          <w:bCs/>
          <w:color w:val="000000" w:themeColor="text1"/>
          <w:sz w:val="36"/>
          <w:szCs w:val="36"/>
        </w:rPr>
      </w:pPr>
    </w:p>
    <w:p w14:paraId="43448F12">
      <w:pPr>
        <w:pStyle w:val="3"/>
        <w:ind w:firstLine="0"/>
        <w:jc w:val="center"/>
        <w:rPr>
          <w:rStyle w:val="23"/>
          <w:b/>
          <w:bCs/>
          <w:color w:val="000000" w:themeColor="text1"/>
          <w:sz w:val="36"/>
          <w:szCs w:val="36"/>
        </w:rPr>
      </w:pPr>
    </w:p>
    <w:p w14:paraId="55C251B0">
      <w:pPr>
        <w:pStyle w:val="3"/>
        <w:ind w:firstLine="0"/>
        <w:jc w:val="center"/>
        <w:rPr>
          <w:rStyle w:val="23"/>
          <w:b/>
          <w:bCs/>
          <w:color w:val="000000" w:themeColor="text1"/>
          <w:sz w:val="36"/>
          <w:szCs w:val="36"/>
        </w:rPr>
      </w:pPr>
    </w:p>
    <w:p w14:paraId="0C7C6ED3">
      <w:pPr>
        <w:pStyle w:val="3"/>
        <w:ind w:firstLine="0"/>
        <w:rPr>
          <w:rStyle w:val="23"/>
          <w:b/>
          <w:bCs/>
          <w:color w:val="000000" w:themeColor="text1"/>
          <w:sz w:val="36"/>
          <w:szCs w:val="36"/>
        </w:rPr>
      </w:pPr>
    </w:p>
    <w:p w14:paraId="7E428C79">
      <w:pPr>
        <w:pStyle w:val="3"/>
        <w:ind w:firstLine="0"/>
        <w:rPr>
          <w:rStyle w:val="23"/>
          <w:b/>
          <w:bCs/>
          <w:color w:val="000000" w:themeColor="text1"/>
          <w:sz w:val="36"/>
          <w:szCs w:val="36"/>
        </w:rPr>
      </w:pPr>
    </w:p>
    <w:p w14:paraId="0ADD9996">
      <w:pPr>
        <w:outlineLvl w:val="1"/>
        <w:rPr>
          <w:rFonts w:ascii="黑体" w:eastAsia="黑体"/>
          <w:b/>
          <w:bCs/>
          <w:color w:val="000000" w:themeColor="text1"/>
          <w:sz w:val="30"/>
        </w:rPr>
      </w:pPr>
    </w:p>
    <w:p w14:paraId="63CD74E4">
      <w:pPr>
        <w:rPr>
          <w:rStyle w:val="23"/>
          <w:color w:val="000000" w:themeColor="text1"/>
          <w:sz w:val="36"/>
          <w:szCs w:val="36"/>
        </w:rPr>
      </w:pPr>
      <w:r>
        <w:rPr>
          <w:rStyle w:val="23"/>
          <w:rFonts w:hint="eastAsia"/>
          <w:color w:val="000000" w:themeColor="text1"/>
          <w:sz w:val="36"/>
          <w:szCs w:val="36"/>
        </w:rPr>
        <w:br w:type="page"/>
      </w:r>
    </w:p>
    <w:p w14:paraId="0F09689A">
      <w:pPr>
        <w:pStyle w:val="3"/>
        <w:ind w:firstLine="0"/>
        <w:jc w:val="center"/>
        <w:rPr>
          <w:rFonts w:ascii="宋体"/>
          <w:b w:val="0"/>
          <w:bCs w:val="0"/>
          <w:color w:val="000000" w:themeColor="text1"/>
          <w:sz w:val="36"/>
          <w:szCs w:val="36"/>
        </w:rPr>
      </w:pPr>
      <w:r>
        <w:rPr>
          <w:rStyle w:val="23"/>
          <w:rFonts w:hint="eastAsia"/>
          <w:b/>
          <w:bCs/>
          <w:color w:val="000000" w:themeColor="text1"/>
          <w:sz w:val="36"/>
          <w:szCs w:val="36"/>
        </w:rPr>
        <w:t>第九章  附件</w:t>
      </w:r>
    </w:p>
    <w:p w14:paraId="1F4BD65A">
      <w:pPr>
        <w:outlineLvl w:val="1"/>
        <w:rPr>
          <w:rFonts w:ascii="黑体" w:eastAsia="黑体"/>
          <w:b/>
          <w:bCs/>
          <w:color w:val="000000" w:themeColor="text1"/>
          <w:sz w:val="30"/>
        </w:rPr>
      </w:pPr>
    </w:p>
    <w:p w14:paraId="0CF31C4F">
      <w:pPr>
        <w:outlineLvl w:val="1"/>
        <w:rPr>
          <w:rFonts w:ascii="黑体" w:eastAsia="黑体"/>
          <w:b/>
          <w:bCs/>
          <w:color w:val="000000" w:themeColor="text1"/>
          <w:sz w:val="30"/>
        </w:rPr>
      </w:pPr>
    </w:p>
    <w:p w14:paraId="0C9816C1">
      <w:pPr>
        <w:outlineLvl w:val="1"/>
        <w:rPr>
          <w:rFonts w:ascii="黑体" w:eastAsia="黑体"/>
          <w:b/>
          <w:bCs/>
          <w:color w:val="000000" w:themeColor="text1"/>
          <w:sz w:val="30"/>
        </w:rPr>
      </w:pPr>
    </w:p>
    <w:p w14:paraId="11EDDF05">
      <w:pPr>
        <w:outlineLvl w:val="1"/>
        <w:rPr>
          <w:rFonts w:ascii="黑体" w:eastAsia="黑体"/>
          <w:b/>
          <w:bCs/>
          <w:color w:val="000000" w:themeColor="text1"/>
          <w:sz w:val="30"/>
        </w:rPr>
      </w:pPr>
    </w:p>
    <w:p w14:paraId="1E71E980">
      <w:pPr>
        <w:outlineLvl w:val="1"/>
        <w:rPr>
          <w:rFonts w:ascii="黑体" w:eastAsia="黑体"/>
          <w:b/>
          <w:bCs/>
          <w:color w:val="000000" w:themeColor="text1"/>
          <w:sz w:val="30"/>
        </w:rPr>
      </w:pPr>
    </w:p>
    <w:p w14:paraId="448301F1">
      <w:pPr>
        <w:outlineLvl w:val="1"/>
        <w:rPr>
          <w:rFonts w:ascii="黑体" w:eastAsia="黑体"/>
          <w:b/>
          <w:bCs/>
          <w:color w:val="000000" w:themeColor="text1"/>
          <w:sz w:val="30"/>
        </w:rPr>
      </w:pPr>
    </w:p>
    <w:p w14:paraId="3BBB0507">
      <w:pPr>
        <w:pStyle w:val="4"/>
        <w:numPr>
          <w:ilvl w:val="0"/>
          <w:numId w:val="0"/>
        </w:numPr>
        <w:ind w:left="709"/>
        <w:rPr>
          <w:color w:val="000000" w:themeColor="text1"/>
        </w:rPr>
      </w:pPr>
    </w:p>
    <w:p w14:paraId="754146C9">
      <w:pPr>
        <w:rPr>
          <w:color w:val="000000" w:themeColor="text1"/>
        </w:rPr>
      </w:pPr>
    </w:p>
    <w:p w14:paraId="72E0BE6A">
      <w:pPr>
        <w:pStyle w:val="4"/>
        <w:numPr>
          <w:ilvl w:val="0"/>
          <w:numId w:val="0"/>
        </w:numPr>
        <w:ind w:left="709"/>
        <w:rPr>
          <w:color w:val="000000" w:themeColor="text1"/>
        </w:rPr>
      </w:pPr>
    </w:p>
    <w:p w14:paraId="563558DA">
      <w:pPr>
        <w:rPr>
          <w:color w:val="000000" w:themeColor="text1"/>
        </w:rPr>
      </w:pPr>
    </w:p>
    <w:p w14:paraId="005AF488">
      <w:pPr>
        <w:pStyle w:val="4"/>
        <w:numPr>
          <w:ilvl w:val="0"/>
          <w:numId w:val="0"/>
        </w:numPr>
        <w:ind w:left="709"/>
        <w:rPr>
          <w:color w:val="000000" w:themeColor="text1"/>
        </w:rPr>
      </w:pPr>
    </w:p>
    <w:p w14:paraId="7EF10600">
      <w:pPr>
        <w:rPr>
          <w:color w:val="000000" w:themeColor="text1"/>
        </w:rPr>
      </w:pPr>
    </w:p>
    <w:p w14:paraId="16783455">
      <w:pPr>
        <w:widowControl/>
        <w:adjustRightInd w:val="0"/>
        <w:jc w:val="left"/>
        <w:rPr>
          <w:rFonts w:ascii="Arial" w:hAnsi="Arial" w:eastAsia="黑体"/>
          <w:b/>
          <w:bCs/>
          <w:color w:val="000000" w:themeColor="text1"/>
          <w:sz w:val="32"/>
          <w:szCs w:val="32"/>
        </w:rPr>
      </w:pPr>
    </w:p>
    <w:p w14:paraId="383CE213">
      <w:pPr>
        <w:widowControl/>
        <w:adjustRightInd w:val="0"/>
        <w:jc w:val="left"/>
        <w:rPr>
          <w:rFonts w:ascii="黑体" w:eastAsia="黑体" w:cs="黑体"/>
          <w:b/>
          <w:bCs/>
          <w:color w:val="000000" w:themeColor="text1"/>
          <w:kern w:val="0"/>
          <w:sz w:val="30"/>
          <w:szCs w:val="30"/>
        </w:rPr>
      </w:pPr>
      <w:r>
        <w:rPr>
          <w:rFonts w:hint="eastAsia" w:ascii="黑体" w:eastAsia="黑体" w:cs="黑体"/>
          <w:b/>
          <w:bCs/>
          <w:color w:val="000000" w:themeColor="text1"/>
          <w:kern w:val="0"/>
          <w:sz w:val="30"/>
          <w:szCs w:val="30"/>
        </w:rPr>
        <w:t xml:space="preserve"> </w:t>
      </w:r>
    </w:p>
    <w:p w14:paraId="5CB32C9D">
      <w:pPr>
        <w:rPr>
          <w:rFonts w:hint="eastAsia" w:ascii="黑体" w:eastAsia="黑体" w:cs="黑体"/>
          <w:b/>
          <w:bCs/>
          <w:color w:val="000000" w:themeColor="text1"/>
          <w:kern w:val="0"/>
          <w:sz w:val="30"/>
          <w:szCs w:val="30"/>
        </w:rPr>
      </w:pPr>
    </w:p>
    <w:p w14:paraId="1E1E2586">
      <w:pPr>
        <w:rPr>
          <w:rFonts w:hint="eastAsia" w:ascii="黑体" w:eastAsia="黑体" w:cs="黑体"/>
          <w:b/>
          <w:bCs/>
          <w:color w:val="000000" w:themeColor="text1"/>
          <w:kern w:val="0"/>
          <w:sz w:val="30"/>
          <w:szCs w:val="30"/>
        </w:rPr>
      </w:pPr>
    </w:p>
    <w:p w14:paraId="4EE10B16">
      <w:pPr>
        <w:rPr>
          <w:rFonts w:hint="eastAsia" w:ascii="黑体" w:eastAsia="黑体" w:cs="黑体"/>
          <w:b/>
          <w:bCs/>
          <w:color w:val="000000" w:themeColor="text1"/>
          <w:kern w:val="0"/>
          <w:sz w:val="30"/>
          <w:szCs w:val="30"/>
        </w:rPr>
      </w:pPr>
    </w:p>
    <w:p w14:paraId="0FADBBEB">
      <w:pPr>
        <w:rPr>
          <w:rFonts w:hint="eastAsia" w:ascii="黑体" w:eastAsia="黑体" w:cs="黑体"/>
          <w:b/>
          <w:bCs/>
          <w:color w:val="000000" w:themeColor="text1"/>
          <w:kern w:val="0"/>
          <w:sz w:val="30"/>
          <w:szCs w:val="30"/>
        </w:rPr>
      </w:pPr>
    </w:p>
    <w:p w14:paraId="0D245847">
      <w:pPr>
        <w:rPr>
          <w:rFonts w:hint="eastAsia" w:ascii="宋体" w:hAnsi="宋体"/>
          <w:color w:val="000000" w:themeColor="text1"/>
          <w:sz w:val="24"/>
          <w:szCs w:val="22"/>
        </w:rPr>
      </w:pPr>
      <w:r>
        <w:rPr>
          <w:rFonts w:hint="eastAsia" w:ascii="黑体" w:eastAsia="黑体" w:cs="黑体"/>
          <w:b/>
          <w:bCs/>
          <w:color w:val="000000" w:themeColor="text1"/>
          <w:kern w:val="0"/>
          <w:sz w:val="30"/>
          <w:szCs w:val="30"/>
          <w:highlight w:val="none"/>
          <w:lang w:val="en-US" w:eastAsia="zh-CN"/>
        </w:rPr>
        <w:t>注：本章内容不用附到投标文件中。</w:t>
      </w:r>
      <w:r>
        <w:rPr>
          <w:rFonts w:hint="eastAsia" w:ascii="黑体" w:eastAsia="黑体" w:cs="黑体"/>
          <w:b/>
          <w:bCs/>
          <w:color w:val="000000" w:themeColor="text1"/>
          <w:kern w:val="0"/>
          <w:sz w:val="30"/>
          <w:szCs w:val="30"/>
        </w:rPr>
        <w:br w:type="page"/>
      </w:r>
    </w:p>
    <w:p w14:paraId="2B24F041">
      <w:pPr>
        <w:pStyle w:val="37"/>
        <w:rPr>
          <w:rFonts w:hint="eastAsia" w:ascii="黑体" w:hAnsi="Times New Roman" w:eastAsia="黑体" w:cs="Times New Roman"/>
          <w:b/>
          <w:bCs/>
          <w:color w:val="000000" w:themeColor="text1"/>
          <w:kern w:val="2"/>
          <w:sz w:val="30"/>
          <w:szCs w:val="24"/>
          <w:lang w:val="en-US" w:eastAsia="zh-CN" w:bidi="ar-SA"/>
        </w:rPr>
      </w:pPr>
      <w:r>
        <w:rPr>
          <w:rFonts w:hint="eastAsia" w:ascii="黑体" w:eastAsia="黑体"/>
          <w:b/>
          <w:bCs/>
          <w:color w:val="000000" w:themeColor="text1"/>
          <w:sz w:val="30"/>
        </w:rPr>
        <w:t>附件</w:t>
      </w:r>
      <w:r>
        <w:rPr>
          <w:rFonts w:hint="eastAsia" w:ascii="黑体" w:eastAsia="黑体"/>
          <w:b/>
          <w:bCs/>
          <w:color w:val="000000" w:themeColor="text1"/>
          <w:sz w:val="30"/>
          <w:lang w:val="en-US" w:eastAsia="zh-CN"/>
        </w:rPr>
        <w:t>1</w:t>
      </w:r>
    </w:p>
    <w:p w14:paraId="43AD2574">
      <w:pPr>
        <w:pStyle w:val="37"/>
        <w:jc w:val="center"/>
        <w:rPr>
          <w:rFonts w:hint="eastAsia" w:ascii="黑体" w:hAnsi="Times New Roman" w:eastAsia="黑体" w:cs="Times New Roman"/>
          <w:b/>
          <w:bCs/>
          <w:color w:val="000000" w:themeColor="text1"/>
          <w:kern w:val="2"/>
          <w:sz w:val="30"/>
          <w:szCs w:val="24"/>
          <w:lang w:val="en-US" w:eastAsia="zh-CN" w:bidi="ar-SA"/>
        </w:rPr>
      </w:pPr>
      <w:r>
        <w:rPr>
          <w:rFonts w:hint="eastAsia" w:ascii="黑体" w:eastAsia="黑体" w:cs="Times New Roman"/>
          <w:b/>
          <w:bCs/>
          <w:color w:val="000000" w:themeColor="text1"/>
          <w:kern w:val="2"/>
          <w:sz w:val="30"/>
          <w:szCs w:val="24"/>
          <w:lang w:val="en-US" w:eastAsia="zh-CN" w:bidi="ar-SA"/>
        </w:rPr>
        <w:t>成交</w:t>
      </w:r>
      <w:r>
        <w:rPr>
          <w:rFonts w:hint="eastAsia" w:ascii="黑体" w:hAnsi="Times New Roman" w:eastAsia="黑体" w:cs="Times New Roman"/>
          <w:b/>
          <w:bCs/>
          <w:color w:val="000000" w:themeColor="text1"/>
          <w:kern w:val="2"/>
          <w:sz w:val="30"/>
          <w:szCs w:val="24"/>
          <w:lang w:val="en-US" w:eastAsia="zh-CN" w:bidi="ar-SA"/>
        </w:rPr>
        <w:t>服务费账户信息</w:t>
      </w:r>
    </w:p>
    <w:p w14:paraId="357F5856">
      <w:pPr>
        <w:widowControl/>
        <w:tabs>
          <w:tab w:val="left" w:pos="972"/>
        </w:tabs>
        <w:adjustRightInd w:val="0"/>
        <w:spacing w:line="360" w:lineRule="auto"/>
        <w:jc w:val="left"/>
        <w:rPr>
          <w:rFonts w:hint="eastAsia" w:ascii="Times New Roman" w:hAnsi="Times New Roman" w:eastAsia="宋体" w:cs="Times New Roman"/>
          <w:b w:val="0"/>
          <w:bCs w:val="0"/>
          <w:color w:val="000000" w:themeColor="text1"/>
          <w:kern w:val="0"/>
          <w:sz w:val="28"/>
          <w:szCs w:val="28"/>
          <w:lang w:val="zh-CN"/>
        </w:rPr>
      </w:pPr>
    </w:p>
    <w:p w14:paraId="1D6CD979">
      <w:pPr>
        <w:widowControl/>
        <w:tabs>
          <w:tab w:val="left" w:pos="972"/>
        </w:tabs>
        <w:adjustRightInd w:val="0"/>
        <w:spacing w:line="360" w:lineRule="auto"/>
        <w:jc w:val="left"/>
        <w:rPr>
          <w:rFonts w:hint="default" w:ascii="Times New Roman" w:hAnsi="Times New Roman" w:eastAsia="宋体" w:cs="Times New Roman"/>
          <w:b w:val="0"/>
          <w:bCs w:val="0"/>
          <w:color w:val="000000" w:themeColor="text1"/>
          <w:kern w:val="0"/>
          <w:sz w:val="28"/>
          <w:szCs w:val="28"/>
          <w:lang w:val="zh-CN"/>
        </w:rPr>
      </w:pPr>
      <w:r>
        <w:rPr>
          <w:rFonts w:hint="eastAsia" w:ascii="Times New Roman" w:hAnsi="Times New Roman" w:eastAsia="宋体" w:cs="Times New Roman"/>
          <w:b w:val="0"/>
          <w:bCs w:val="0"/>
          <w:color w:val="000000" w:themeColor="text1"/>
          <w:kern w:val="0"/>
          <w:sz w:val="28"/>
          <w:szCs w:val="28"/>
          <w:lang w:val="zh-CN"/>
        </w:rPr>
        <w:t>递交户名：</w:t>
      </w:r>
      <w:r>
        <w:rPr>
          <w:rFonts w:hint="eastAsia" w:ascii="Times New Roman" w:hAnsi="Times New Roman" w:eastAsia="宋体" w:cs="Times New Roman"/>
          <w:b w:val="0"/>
          <w:bCs w:val="0"/>
          <w:color w:val="000000" w:themeColor="text1"/>
          <w:kern w:val="0"/>
          <w:sz w:val="28"/>
          <w:szCs w:val="28"/>
          <w:lang w:val="en-US" w:eastAsia="zh-CN"/>
        </w:rPr>
        <w:t>吉林省中达汇成项目管理有限公司</w:t>
      </w:r>
    </w:p>
    <w:p w14:paraId="34493B39">
      <w:pPr>
        <w:widowControl/>
        <w:tabs>
          <w:tab w:val="left" w:pos="972"/>
        </w:tabs>
        <w:adjustRightInd w:val="0"/>
        <w:spacing w:line="360" w:lineRule="auto"/>
        <w:jc w:val="left"/>
        <w:rPr>
          <w:rFonts w:hint="default" w:ascii="Times New Roman" w:hAnsi="Times New Roman" w:eastAsia="宋体" w:cs="Times New Roman"/>
          <w:b w:val="0"/>
          <w:bCs w:val="0"/>
          <w:color w:val="000000" w:themeColor="text1"/>
          <w:kern w:val="0"/>
          <w:sz w:val="28"/>
          <w:szCs w:val="28"/>
          <w:lang w:val="zh-CN"/>
        </w:rPr>
      </w:pPr>
      <w:r>
        <w:rPr>
          <w:rFonts w:hint="eastAsia" w:ascii="Times New Roman" w:hAnsi="Times New Roman" w:eastAsia="宋体" w:cs="Times New Roman"/>
          <w:b w:val="0"/>
          <w:bCs w:val="0"/>
          <w:color w:val="000000" w:themeColor="text1"/>
          <w:kern w:val="0"/>
          <w:sz w:val="28"/>
          <w:szCs w:val="28"/>
          <w:lang w:val="zh-CN"/>
        </w:rPr>
        <w:t>开户行：</w:t>
      </w:r>
      <w:r>
        <w:rPr>
          <w:rFonts w:hint="eastAsia" w:ascii="Times New Roman" w:hAnsi="Times New Roman" w:eastAsia="宋体" w:cs="Times New Roman"/>
          <w:b w:val="0"/>
          <w:bCs w:val="0"/>
          <w:color w:val="000000" w:themeColor="text1"/>
          <w:kern w:val="0"/>
          <w:sz w:val="28"/>
          <w:szCs w:val="28"/>
          <w:lang w:val="zh-CN" w:eastAsia="zh-CN"/>
        </w:rPr>
        <w:t>中国银行股份有限公司</w:t>
      </w:r>
      <w:r>
        <w:rPr>
          <w:rFonts w:hint="eastAsia" w:ascii="Times New Roman" w:hAnsi="Times New Roman" w:eastAsia="宋体" w:cs="Times New Roman"/>
          <w:b w:val="0"/>
          <w:bCs w:val="0"/>
          <w:color w:val="000000" w:themeColor="text1"/>
          <w:kern w:val="0"/>
          <w:sz w:val="28"/>
          <w:szCs w:val="28"/>
          <w:lang w:val="en-US" w:eastAsia="zh-CN"/>
        </w:rPr>
        <w:t>长春致远街</w:t>
      </w:r>
      <w:r>
        <w:rPr>
          <w:rFonts w:hint="eastAsia" w:ascii="Times New Roman" w:hAnsi="Times New Roman" w:eastAsia="宋体" w:cs="Times New Roman"/>
          <w:b w:val="0"/>
          <w:bCs w:val="0"/>
          <w:color w:val="000000" w:themeColor="text1"/>
          <w:kern w:val="0"/>
          <w:sz w:val="28"/>
          <w:szCs w:val="28"/>
          <w:lang w:val="zh-CN" w:eastAsia="zh-CN"/>
        </w:rPr>
        <w:t>支行</w:t>
      </w:r>
    </w:p>
    <w:p w14:paraId="6A631C69">
      <w:pPr>
        <w:widowControl/>
        <w:tabs>
          <w:tab w:val="left" w:pos="972"/>
        </w:tabs>
        <w:adjustRightInd w:val="0"/>
        <w:spacing w:line="360" w:lineRule="auto"/>
        <w:jc w:val="left"/>
        <w:rPr>
          <w:rFonts w:hint="default" w:ascii="Times New Roman" w:hAnsi="Times New Roman" w:eastAsia="宋体" w:cs="Times New Roman"/>
          <w:b w:val="0"/>
          <w:bCs w:val="0"/>
          <w:color w:val="000000" w:themeColor="text1"/>
          <w:kern w:val="0"/>
          <w:sz w:val="28"/>
          <w:szCs w:val="28"/>
          <w:lang w:val="en-US" w:eastAsia="zh-CN"/>
        </w:rPr>
      </w:pPr>
      <w:r>
        <w:rPr>
          <w:rFonts w:hint="eastAsia" w:ascii="Times New Roman" w:hAnsi="Times New Roman" w:eastAsia="宋体" w:cs="Times New Roman"/>
          <w:b w:val="0"/>
          <w:bCs w:val="0"/>
          <w:color w:val="000000" w:themeColor="text1"/>
          <w:kern w:val="0"/>
          <w:sz w:val="28"/>
          <w:szCs w:val="28"/>
          <w:lang w:val="en-US" w:eastAsia="zh-CN"/>
        </w:rPr>
        <w:t>帐  号：</w:t>
      </w:r>
      <w:r>
        <w:rPr>
          <w:rFonts w:hint="eastAsia" w:ascii="Times New Roman" w:hAnsi="Times New Roman" w:eastAsia="宋体" w:cs="Times New Roman"/>
          <w:b w:val="0"/>
          <w:bCs w:val="0"/>
          <w:color w:val="000000" w:themeColor="text1"/>
          <w:kern w:val="0"/>
          <w:sz w:val="28"/>
          <w:szCs w:val="28"/>
          <w:lang w:val="zh-CN" w:eastAsia="zh-CN"/>
        </w:rPr>
        <w:t>16</w:t>
      </w:r>
      <w:r>
        <w:rPr>
          <w:rFonts w:hint="eastAsia" w:ascii="Times New Roman" w:hAnsi="Times New Roman" w:eastAsia="宋体" w:cs="Times New Roman"/>
          <w:b w:val="0"/>
          <w:bCs w:val="0"/>
          <w:color w:val="000000" w:themeColor="text1"/>
          <w:kern w:val="0"/>
          <w:sz w:val="28"/>
          <w:szCs w:val="28"/>
          <w:lang w:val="en-US" w:eastAsia="zh-CN"/>
        </w:rPr>
        <w:t>0458036972</w:t>
      </w:r>
    </w:p>
    <w:p w14:paraId="3A4A28B6">
      <w:pPr>
        <w:pStyle w:val="16"/>
      </w:pPr>
    </w:p>
    <w:p w14:paraId="79CB316F">
      <w:pPr>
        <w:rPr>
          <w:color w:val="000000" w:themeColor="text1"/>
          <w:sz w:val="24"/>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D4D0">
    <w:pPr>
      <w:pStyle w:val="13"/>
    </w:pPr>
    <w:r>
      <w:pict>
        <v:shape id="_x0000_s4098" o:spid="_x0000_s4098"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v:path/>
          <v:fill on="f" focussize="0,0"/>
          <v:stroke on="f" joinstyle="miter"/>
          <v:imagedata o:title=""/>
          <o:lock v:ext="edit"/>
          <v:textbox inset="0mm,0mm,0mm,0mm" style="mso-fit-shape-to-text:t;">
            <w:txbxContent>
              <w:p w14:paraId="10C0AF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704D">
    <w:pPr>
      <w:pStyle w:val="13"/>
    </w:pPr>
    <w:r>
      <w:pict>
        <v:shape id="_x0000_s4097" o:spid="_x0000_s4097" o:spt="202" type="#_x0000_t202" style="position:absolute;left:0pt;margin-top:0pt;height:12.05pt;width:5.3pt;mso-position-horizontal:center;mso-position-horizontal-relative:margin;mso-wrap-style:none;z-index:251662336;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3DAA54B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AA6A">
    <w:pPr>
      <w:pStyle w:val="13"/>
    </w:pPr>
    <w:r>
      <w:pict>
        <v:shape id="文本框 1" o:spid="_x0000_s4100" o:spt="202" type="#_x0000_t202" style="position:absolute;left:0pt;margin-top:0pt;height:12.05pt;width:10.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v:path/>
          <v:fill on="f" focussize="0,0"/>
          <v:stroke on="f" joinstyle="miter"/>
          <v:imagedata o:title=""/>
          <o:lock v:ext="edit"/>
          <v:textbox inset="0mm,0mm,0mm,0mm" style="mso-fit-shape-to-text:t;">
            <w:txbxContent>
              <w:p w14:paraId="4A4453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E44E3">
    <w:pPr>
      <w:pStyle w:val="13"/>
    </w:pPr>
    <w:r>
      <w:pict>
        <v:shape id="文本框 2" o:spid="_x0000_s4099" o:spt="202" type="#_x0000_t202" style="position:absolute;left:0pt;margin-top:0pt;height:12.05pt;width:5.3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v:path/>
          <v:fill on="f" focussize="0,0"/>
          <v:stroke on="f" joinstyle="miter"/>
          <v:imagedata o:title=""/>
          <o:lock v:ext="edit"/>
          <v:textbox inset="0mm,0mm,0mm,0mm" style="mso-fit-shape-to-text:t;">
            <w:txbxContent>
              <w:p w14:paraId="51DCFA1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CB48"/>
    <w:multiLevelType w:val="singleLevel"/>
    <w:tmpl w:val="B2D1CB48"/>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9D21EB"/>
    <w:multiLevelType w:val="singleLevel"/>
    <w:tmpl w:val="319D21EB"/>
    <w:lvl w:ilvl="0" w:tentative="0">
      <w:start w:val="4"/>
      <w:numFmt w:val="chineseCounting"/>
      <w:suff w:val="nothing"/>
      <w:lvlText w:val="%1、"/>
      <w:lvlJc w:val="left"/>
      <w:rPr>
        <w:rFonts w:hint="eastAsia"/>
      </w:rPr>
    </w:lvl>
  </w:abstractNum>
  <w:abstractNum w:abstractNumId="5">
    <w:nsid w:val="5681A778"/>
    <w:multiLevelType w:val="singleLevel"/>
    <w:tmpl w:val="5681A77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DJlMGE1NGEyMDEwZWU5ZDQ3MDk3ZDJjMTI1OWY4YmIifQ=="/>
  </w:docVars>
  <w:rsids>
    <w:rsidRoot w:val="4C0F06E1"/>
    <w:rsid w:val="000346A8"/>
    <w:rsid w:val="000356E1"/>
    <w:rsid w:val="000446A3"/>
    <w:rsid w:val="00047142"/>
    <w:rsid w:val="00047BBB"/>
    <w:rsid w:val="000615D7"/>
    <w:rsid w:val="0008264A"/>
    <w:rsid w:val="00097CA9"/>
    <w:rsid w:val="000A37EA"/>
    <w:rsid w:val="000B6230"/>
    <w:rsid w:val="000C5B37"/>
    <w:rsid w:val="000D7B46"/>
    <w:rsid w:val="000E3FC3"/>
    <w:rsid w:val="000F68D4"/>
    <w:rsid w:val="000F7277"/>
    <w:rsid w:val="000F7B5A"/>
    <w:rsid w:val="00116961"/>
    <w:rsid w:val="0012043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9CF"/>
    <w:rsid w:val="00245594"/>
    <w:rsid w:val="00282B08"/>
    <w:rsid w:val="00292BAB"/>
    <w:rsid w:val="00294A1A"/>
    <w:rsid w:val="002A1080"/>
    <w:rsid w:val="002B109B"/>
    <w:rsid w:val="002B6923"/>
    <w:rsid w:val="002C6309"/>
    <w:rsid w:val="002C6910"/>
    <w:rsid w:val="002E4A16"/>
    <w:rsid w:val="002E784D"/>
    <w:rsid w:val="00304D36"/>
    <w:rsid w:val="003230A7"/>
    <w:rsid w:val="00334B57"/>
    <w:rsid w:val="00337586"/>
    <w:rsid w:val="003442F0"/>
    <w:rsid w:val="00350744"/>
    <w:rsid w:val="0038608B"/>
    <w:rsid w:val="00395FFD"/>
    <w:rsid w:val="003C1FF4"/>
    <w:rsid w:val="003C7C59"/>
    <w:rsid w:val="003D77C5"/>
    <w:rsid w:val="003E5152"/>
    <w:rsid w:val="003F417C"/>
    <w:rsid w:val="003F66A2"/>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B2"/>
    <w:rsid w:val="00586F28"/>
    <w:rsid w:val="005A07F7"/>
    <w:rsid w:val="005A7D03"/>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95CDD"/>
    <w:rsid w:val="00BB046A"/>
    <w:rsid w:val="00BE1BC1"/>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9012D"/>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D66CB"/>
    <w:rsid w:val="018A7679"/>
    <w:rsid w:val="01E0373D"/>
    <w:rsid w:val="01E338D8"/>
    <w:rsid w:val="01EA636A"/>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8A549B"/>
    <w:rsid w:val="0495080F"/>
    <w:rsid w:val="049802FF"/>
    <w:rsid w:val="04BC5D9C"/>
    <w:rsid w:val="04CE3D21"/>
    <w:rsid w:val="04E62E18"/>
    <w:rsid w:val="04F944B0"/>
    <w:rsid w:val="05087233"/>
    <w:rsid w:val="051418C3"/>
    <w:rsid w:val="05175ACA"/>
    <w:rsid w:val="0571302A"/>
    <w:rsid w:val="05777F14"/>
    <w:rsid w:val="05816FE5"/>
    <w:rsid w:val="059F2010"/>
    <w:rsid w:val="05AE7D6D"/>
    <w:rsid w:val="05B253F0"/>
    <w:rsid w:val="05C018BB"/>
    <w:rsid w:val="05CA098C"/>
    <w:rsid w:val="05FB6D97"/>
    <w:rsid w:val="060C2D53"/>
    <w:rsid w:val="061C79DD"/>
    <w:rsid w:val="06241509"/>
    <w:rsid w:val="0640074A"/>
    <w:rsid w:val="0644429B"/>
    <w:rsid w:val="06530982"/>
    <w:rsid w:val="065E2E82"/>
    <w:rsid w:val="06620BC5"/>
    <w:rsid w:val="06824DC3"/>
    <w:rsid w:val="069C40D7"/>
    <w:rsid w:val="06A25465"/>
    <w:rsid w:val="06A64F55"/>
    <w:rsid w:val="06B34F7C"/>
    <w:rsid w:val="06B86A37"/>
    <w:rsid w:val="06F07F7E"/>
    <w:rsid w:val="06F51A39"/>
    <w:rsid w:val="07013F3A"/>
    <w:rsid w:val="071C0D73"/>
    <w:rsid w:val="072B545A"/>
    <w:rsid w:val="073A569E"/>
    <w:rsid w:val="0749768F"/>
    <w:rsid w:val="079E08D7"/>
    <w:rsid w:val="07A07A91"/>
    <w:rsid w:val="07A11279"/>
    <w:rsid w:val="07B611C8"/>
    <w:rsid w:val="080A5070"/>
    <w:rsid w:val="08147C9D"/>
    <w:rsid w:val="0822685D"/>
    <w:rsid w:val="08251EAA"/>
    <w:rsid w:val="084B3247"/>
    <w:rsid w:val="088210AA"/>
    <w:rsid w:val="089A2898"/>
    <w:rsid w:val="08C94F2B"/>
    <w:rsid w:val="08E41D65"/>
    <w:rsid w:val="08E55EDB"/>
    <w:rsid w:val="08EB30F3"/>
    <w:rsid w:val="09091144"/>
    <w:rsid w:val="092D54BA"/>
    <w:rsid w:val="09336848"/>
    <w:rsid w:val="096E162E"/>
    <w:rsid w:val="09795E21"/>
    <w:rsid w:val="097A6E3D"/>
    <w:rsid w:val="0983332C"/>
    <w:rsid w:val="099E0166"/>
    <w:rsid w:val="09A950E3"/>
    <w:rsid w:val="09A955B2"/>
    <w:rsid w:val="09BE25B6"/>
    <w:rsid w:val="09E518F1"/>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A0AED"/>
    <w:rsid w:val="0B3348DE"/>
    <w:rsid w:val="0B3C19E4"/>
    <w:rsid w:val="0B41349E"/>
    <w:rsid w:val="0B512FB6"/>
    <w:rsid w:val="0B550CF8"/>
    <w:rsid w:val="0B7849E6"/>
    <w:rsid w:val="0B884C29"/>
    <w:rsid w:val="0B8D2240"/>
    <w:rsid w:val="0B8E5FB8"/>
    <w:rsid w:val="0BAD643E"/>
    <w:rsid w:val="0BB35A1E"/>
    <w:rsid w:val="0BD51E39"/>
    <w:rsid w:val="0BE1433A"/>
    <w:rsid w:val="0BE946E3"/>
    <w:rsid w:val="0BFC5617"/>
    <w:rsid w:val="0C2801BA"/>
    <w:rsid w:val="0C3152C1"/>
    <w:rsid w:val="0C741652"/>
    <w:rsid w:val="0C992E66"/>
    <w:rsid w:val="0C9E222B"/>
    <w:rsid w:val="0CC04897"/>
    <w:rsid w:val="0CD80EA4"/>
    <w:rsid w:val="0CEE31B2"/>
    <w:rsid w:val="0D181FDD"/>
    <w:rsid w:val="0D1B49FB"/>
    <w:rsid w:val="0D277B9E"/>
    <w:rsid w:val="0D3C22CB"/>
    <w:rsid w:val="0D4E1EA3"/>
    <w:rsid w:val="0D613984"/>
    <w:rsid w:val="0DAF0B93"/>
    <w:rsid w:val="0DB53CD0"/>
    <w:rsid w:val="0DC83A03"/>
    <w:rsid w:val="0DDD1D65"/>
    <w:rsid w:val="0DED16BC"/>
    <w:rsid w:val="0DF77E44"/>
    <w:rsid w:val="0E176739"/>
    <w:rsid w:val="0E197DBB"/>
    <w:rsid w:val="0E1E7DBF"/>
    <w:rsid w:val="0E3015A8"/>
    <w:rsid w:val="0E3966AF"/>
    <w:rsid w:val="0E436F66"/>
    <w:rsid w:val="0E455054"/>
    <w:rsid w:val="0E525D2D"/>
    <w:rsid w:val="0E620285"/>
    <w:rsid w:val="0E664FCA"/>
    <w:rsid w:val="0E6F20D1"/>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93CB2"/>
    <w:rsid w:val="0F2E69A2"/>
    <w:rsid w:val="0F3F7CF5"/>
    <w:rsid w:val="0F4075C9"/>
    <w:rsid w:val="0F4277E5"/>
    <w:rsid w:val="0FB26719"/>
    <w:rsid w:val="0FB46B54"/>
    <w:rsid w:val="0FB83603"/>
    <w:rsid w:val="0FD83CA6"/>
    <w:rsid w:val="0FDD12D3"/>
    <w:rsid w:val="0FEE5277"/>
    <w:rsid w:val="0FF07241"/>
    <w:rsid w:val="0FF22C60"/>
    <w:rsid w:val="10066A65"/>
    <w:rsid w:val="1025639D"/>
    <w:rsid w:val="10666DF7"/>
    <w:rsid w:val="106D0892"/>
    <w:rsid w:val="1073678E"/>
    <w:rsid w:val="109E0A4B"/>
    <w:rsid w:val="10CD1330"/>
    <w:rsid w:val="10E5667A"/>
    <w:rsid w:val="10E70644"/>
    <w:rsid w:val="10EF12A7"/>
    <w:rsid w:val="110411F6"/>
    <w:rsid w:val="11041961"/>
    <w:rsid w:val="11056D4E"/>
    <w:rsid w:val="111447DE"/>
    <w:rsid w:val="1125116C"/>
    <w:rsid w:val="11274EE5"/>
    <w:rsid w:val="113D0264"/>
    <w:rsid w:val="114C04A7"/>
    <w:rsid w:val="11763776"/>
    <w:rsid w:val="11963E18"/>
    <w:rsid w:val="11DF131B"/>
    <w:rsid w:val="11E9219A"/>
    <w:rsid w:val="1202325C"/>
    <w:rsid w:val="122B27B2"/>
    <w:rsid w:val="123E24E6"/>
    <w:rsid w:val="126B2BAF"/>
    <w:rsid w:val="129E11D6"/>
    <w:rsid w:val="12B97DBE"/>
    <w:rsid w:val="12DC585B"/>
    <w:rsid w:val="12E36BE9"/>
    <w:rsid w:val="12E806A4"/>
    <w:rsid w:val="130C6140"/>
    <w:rsid w:val="13141499"/>
    <w:rsid w:val="13207E3D"/>
    <w:rsid w:val="13280F58"/>
    <w:rsid w:val="13734863"/>
    <w:rsid w:val="137361BF"/>
    <w:rsid w:val="138C54D3"/>
    <w:rsid w:val="13BB36C2"/>
    <w:rsid w:val="13CF716E"/>
    <w:rsid w:val="13D365DE"/>
    <w:rsid w:val="13E76BAD"/>
    <w:rsid w:val="14011A1D"/>
    <w:rsid w:val="141259D8"/>
    <w:rsid w:val="14187F07"/>
    <w:rsid w:val="14263231"/>
    <w:rsid w:val="143040B0"/>
    <w:rsid w:val="143A6CDD"/>
    <w:rsid w:val="144C07BE"/>
    <w:rsid w:val="149E5021"/>
    <w:rsid w:val="14A14FAE"/>
    <w:rsid w:val="14B46A8F"/>
    <w:rsid w:val="14C36CD2"/>
    <w:rsid w:val="14E82BDD"/>
    <w:rsid w:val="14ED1FA1"/>
    <w:rsid w:val="153C0833"/>
    <w:rsid w:val="153D4CD7"/>
    <w:rsid w:val="154222ED"/>
    <w:rsid w:val="15540C22"/>
    <w:rsid w:val="15595889"/>
    <w:rsid w:val="1565422D"/>
    <w:rsid w:val="15756E6A"/>
    <w:rsid w:val="15910B7E"/>
    <w:rsid w:val="15A5462A"/>
    <w:rsid w:val="15A874A5"/>
    <w:rsid w:val="15C03212"/>
    <w:rsid w:val="15D078F9"/>
    <w:rsid w:val="15D32F45"/>
    <w:rsid w:val="15EC2259"/>
    <w:rsid w:val="160C28FB"/>
    <w:rsid w:val="162163A6"/>
    <w:rsid w:val="16473933"/>
    <w:rsid w:val="164D719B"/>
    <w:rsid w:val="167504A0"/>
    <w:rsid w:val="169721C5"/>
    <w:rsid w:val="16C0151F"/>
    <w:rsid w:val="16D36F75"/>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8A4263"/>
    <w:rsid w:val="199B6470"/>
    <w:rsid w:val="19B65058"/>
    <w:rsid w:val="19CA28B1"/>
    <w:rsid w:val="19CE05F3"/>
    <w:rsid w:val="19DB4ABE"/>
    <w:rsid w:val="19DF1901"/>
    <w:rsid w:val="19EA6AAF"/>
    <w:rsid w:val="1A5D558F"/>
    <w:rsid w:val="1A725947"/>
    <w:rsid w:val="1A732F49"/>
    <w:rsid w:val="1A952EBF"/>
    <w:rsid w:val="1A972B45"/>
    <w:rsid w:val="1AA43102"/>
    <w:rsid w:val="1AA475A6"/>
    <w:rsid w:val="1AA50C28"/>
    <w:rsid w:val="1ACE017F"/>
    <w:rsid w:val="1AE16104"/>
    <w:rsid w:val="1AF42487"/>
    <w:rsid w:val="1B200433"/>
    <w:rsid w:val="1B365781"/>
    <w:rsid w:val="1B481CDF"/>
    <w:rsid w:val="1B66485B"/>
    <w:rsid w:val="1B721452"/>
    <w:rsid w:val="1B7927E1"/>
    <w:rsid w:val="1B830F69"/>
    <w:rsid w:val="1BA333BA"/>
    <w:rsid w:val="1BC401BB"/>
    <w:rsid w:val="1BD45C69"/>
    <w:rsid w:val="1BD6553D"/>
    <w:rsid w:val="1BEF65FF"/>
    <w:rsid w:val="1BFD0D1C"/>
    <w:rsid w:val="1C00080C"/>
    <w:rsid w:val="1C1C4F1A"/>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7B23CC"/>
    <w:rsid w:val="1E7D7EF2"/>
    <w:rsid w:val="1E85324A"/>
    <w:rsid w:val="1E9B481C"/>
    <w:rsid w:val="1E9E60BA"/>
    <w:rsid w:val="1EA92DF8"/>
    <w:rsid w:val="1ECC5BD6"/>
    <w:rsid w:val="1ED1023E"/>
    <w:rsid w:val="1ED8781E"/>
    <w:rsid w:val="1EE94DE5"/>
    <w:rsid w:val="1EE95587"/>
    <w:rsid w:val="1EF5217E"/>
    <w:rsid w:val="1EFC175F"/>
    <w:rsid w:val="1F040613"/>
    <w:rsid w:val="1F071EB1"/>
    <w:rsid w:val="1F1C1100"/>
    <w:rsid w:val="1F1D3483"/>
    <w:rsid w:val="1F2144F7"/>
    <w:rsid w:val="1F244811"/>
    <w:rsid w:val="1F2D73FA"/>
    <w:rsid w:val="1F372797"/>
    <w:rsid w:val="1F4629DA"/>
    <w:rsid w:val="1F90634B"/>
    <w:rsid w:val="1FA52550"/>
    <w:rsid w:val="1FD61FB0"/>
    <w:rsid w:val="1FE04BDC"/>
    <w:rsid w:val="20120B0E"/>
    <w:rsid w:val="202076CF"/>
    <w:rsid w:val="2031368A"/>
    <w:rsid w:val="20362A4E"/>
    <w:rsid w:val="205213FD"/>
    <w:rsid w:val="206A26F8"/>
    <w:rsid w:val="206E1E82"/>
    <w:rsid w:val="207F2647"/>
    <w:rsid w:val="208F03B0"/>
    <w:rsid w:val="209F6845"/>
    <w:rsid w:val="20E47A98"/>
    <w:rsid w:val="20FC6049"/>
    <w:rsid w:val="21042B4C"/>
    <w:rsid w:val="2120725A"/>
    <w:rsid w:val="213A2827"/>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2097CEF"/>
    <w:rsid w:val="22172E76"/>
    <w:rsid w:val="22327245"/>
    <w:rsid w:val="223631D9"/>
    <w:rsid w:val="226975C7"/>
    <w:rsid w:val="226A4C31"/>
    <w:rsid w:val="226B4E3B"/>
    <w:rsid w:val="22733E54"/>
    <w:rsid w:val="22743D02"/>
    <w:rsid w:val="228D26CE"/>
    <w:rsid w:val="22941CAE"/>
    <w:rsid w:val="22AC05BB"/>
    <w:rsid w:val="22AC6FF8"/>
    <w:rsid w:val="22B91715"/>
    <w:rsid w:val="22C32593"/>
    <w:rsid w:val="22C95DFC"/>
    <w:rsid w:val="22D87DED"/>
    <w:rsid w:val="2302130E"/>
    <w:rsid w:val="23052BAC"/>
    <w:rsid w:val="23103A2A"/>
    <w:rsid w:val="232748D0"/>
    <w:rsid w:val="23337719"/>
    <w:rsid w:val="233B037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6A0D"/>
    <w:rsid w:val="24FD1D8D"/>
    <w:rsid w:val="25186BC6"/>
    <w:rsid w:val="2519649B"/>
    <w:rsid w:val="251D5F8B"/>
    <w:rsid w:val="252E63EA"/>
    <w:rsid w:val="25353FD6"/>
    <w:rsid w:val="253D487F"/>
    <w:rsid w:val="256B13EC"/>
    <w:rsid w:val="2572277A"/>
    <w:rsid w:val="25906F2A"/>
    <w:rsid w:val="25B032A3"/>
    <w:rsid w:val="25C26B32"/>
    <w:rsid w:val="25E6221F"/>
    <w:rsid w:val="25EF3DCB"/>
    <w:rsid w:val="260D4251"/>
    <w:rsid w:val="26282E39"/>
    <w:rsid w:val="2637307C"/>
    <w:rsid w:val="26396DF4"/>
    <w:rsid w:val="263D15EF"/>
    <w:rsid w:val="26485289"/>
    <w:rsid w:val="264E03C6"/>
    <w:rsid w:val="265956E8"/>
    <w:rsid w:val="26630315"/>
    <w:rsid w:val="2674607E"/>
    <w:rsid w:val="267B399E"/>
    <w:rsid w:val="26926505"/>
    <w:rsid w:val="269E216C"/>
    <w:rsid w:val="26A1499A"/>
    <w:rsid w:val="26A56238"/>
    <w:rsid w:val="26AB5818"/>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D21E48"/>
    <w:rsid w:val="27D56FF1"/>
    <w:rsid w:val="27EE1E60"/>
    <w:rsid w:val="27F33293"/>
    <w:rsid w:val="28074CD0"/>
    <w:rsid w:val="280E2503"/>
    <w:rsid w:val="281178FD"/>
    <w:rsid w:val="281F64BE"/>
    <w:rsid w:val="2826784C"/>
    <w:rsid w:val="283E2C54"/>
    <w:rsid w:val="285048C9"/>
    <w:rsid w:val="285A373E"/>
    <w:rsid w:val="286640ED"/>
    <w:rsid w:val="28881BF3"/>
    <w:rsid w:val="28956780"/>
    <w:rsid w:val="28AE0E3A"/>
    <w:rsid w:val="28B44E58"/>
    <w:rsid w:val="28C130D1"/>
    <w:rsid w:val="28C17575"/>
    <w:rsid w:val="28C23392"/>
    <w:rsid w:val="28CD5F1A"/>
    <w:rsid w:val="28D23530"/>
    <w:rsid w:val="28E82D54"/>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8092F"/>
    <w:rsid w:val="2A106CE2"/>
    <w:rsid w:val="2A157B78"/>
    <w:rsid w:val="2A21651D"/>
    <w:rsid w:val="2A325C6F"/>
    <w:rsid w:val="2A5D354F"/>
    <w:rsid w:val="2A69228E"/>
    <w:rsid w:val="2A6B7798"/>
    <w:rsid w:val="2A704DAF"/>
    <w:rsid w:val="2A816FBC"/>
    <w:rsid w:val="2AA35184"/>
    <w:rsid w:val="2ACA0963"/>
    <w:rsid w:val="2AD90BA6"/>
    <w:rsid w:val="2ADE440E"/>
    <w:rsid w:val="2AEF03C9"/>
    <w:rsid w:val="2AFB4FC0"/>
    <w:rsid w:val="2AFC4894"/>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275941"/>
    <w:rsid w:val="2C2C386E"/>
    <w:rsid w:val="2C336945"/>
    <w:rsid w:val="2C3E2712"/>
    <w:rsid w:val="2C6170A5"/>
    <w:rsid w:val="2C8114F5"/>
    <w:rsid w:val="2C855802"/>
    <w:rsid w:val="2C9945A7"/>
    <w:rsid w:val="2CA3146B"/>
    <w:rsid w:val="2CB150A7"/>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A66FF1"/>
    <w:rsid w:val="2EA74B17"/>
    <w:rsid w:val="2EA8720D"/>
    <w:rsid w:val="2EB45BB2"/>
    <w:rsid w:val="2EC92CDF"/>
    <w:rsid w:val="2ED27DE6"/>
    <w:rsid w:val="2EE63891"/>
    <w:rsid w:val="2EF07CEE"/>
    <w:rsid w:val="2EFC4E63"/>
    <w:rsid w:val="2F10090E"/>
    <w:rsid w:val="2F12552E"/>
    <w:rsid w:val="2F2C1514"/>
    <w:rsid w:val="2F3A69E6"/>
    <w:rsid w:val="2F3B1E2F"/>
    <w:rsid w:val="2F3F11F4"/>
    <w:rsid w:val="2F404129"/>
    <w:rsid w:val="2F4D56BE"/>
    <w:rsid w:val="2F560A17"/>
    <w:rsid w:val="2F6D7B0F"/>
    <w:rsid w:val="2F7013AD"/>
    <w:rsid w:val="2F837332"/>
    <w:rsid w:val="2F9E23BE"/>
    <w:rsid w:val="2FAD43AF"/>
    <w:rsid w:val="2FB67708"/>
    <w:rsid w:val="2FC55B9D"/>
    <w:rsid w:val="30444D13"/>
    <w:rsid w:val="304A7E50"/>
    <w:rsid w:val="304C1E1A"/>
    <w:rsid w:val="306233EC"/>
    <w:rsid w:val="306929CC"/>
    <w:rsid w:val="3069477A"/>
    <w:rsid w:val="30744ECD"/>
    <w:rsid w:val="307B6F3B"/>
    <w:rsid w:val="307C26FF"/>
    <w:rsid w:val="309C4B4F"/>
    <w:rsid w:val="30A47560"/>
    <w:rsid w:val="30AF77AF"/>
    <w:rsid w:val="30F06C49"/>
    <w:rsid w:val="30F71D86"/>
    <w:rsid w:val="31126BC0"/>
    <w:rsid w:val="31350B00"/>
    <w:rsid w:val="31363B9A"/>
    <w:rsid w:val="31376626"/>
    <w:rsid w:val="314D7BF8"/>
    <w:rsid w:val="315947EF"/>
    <w:rsid w:val="316B2857"/>
    <w:rsid w:val="317C04DD"/>
    <w:rsid w:val="31813D45"/>
    <w:rsid w:val="318B6972"/>
    <w:rsid w:val="318E2DBE"/>
    <w:rsid w:val="31B7026F"/>
    <w:rsid w:val="31C003CA"/>
    <w:rsid w:val="31FD161E"/>
    <w:rsid w:val="32075FF9"/>
    <w:rsid w:val="320F75A3"/>
    <w:rsid w:val="321150C9"/>
    <w:rsid w:val="321D6AD8"/>
    <w:rsid w:val="323C78AD"/>
    <w:rsid w:val="324E00CB"/>
    <w:rsid w:val="326A2A2B"/>
    <w:rsid w:val="32A4634C"/>
    <w:rsid w:val="32B36180"/>
    <w:rsid w:val="32BB6DE3"/>
    <w:rsid w:val="32EB76C8"/>
    <w:rsid w:val="33323549"/>
    <w:rsid w:val="333D3C9C"/>
    <w:rsid w:val="33835B53"/>
    <w:rsid w:val="338E28FA"/>
    <w:rsid w:val="33A06705"/>
    <w:rsid w:val="33BC2E13"/>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5022323"/>
    <w:rsid w:val="351A4295"/>
    <w:rsid w:val="353D7F83"/>
    <w:rsid w:val="35537653"/>
    <w:rsid w:val="35731725"/>
    <w:rsid w:val="358838F4"/>
    <w:rsid w:val="35DA6B09"/>
    <w:rsid w:val="35DC59EE"/>
    <w:rsid w:val="35DC779C"/>
    <w:rsid w:val="35E84393"/>
    <w:rsid w:val="35EF5721"/>
    <w:rsid w:val="35EF74CF"/>
    <w:rsid w:val="35F42D38"/>
    <w:rsid w:val="35F745D6"/>
    <w:rsid w:val="360B65A5"/>
    <w:rsid w:val="361A024E"/>
    <w:rsid w:val="365657A0"/>
    <w:rsid w:val="36792A4E"/>
    <w:rsid w:val="369B7657"/>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80B7248"/>
    <w:rsid w:val="380D00E1"/>
    <w:rsid w:val="382B7A91"/>
    <w:rsid w:val="382F62A9"/>
    <w:rsid w:val="384635F3"/>
    <w:rsid w:val="385D4402"/>
    <w:rsid w:val="385F0F6B"/>
    <w:rsid w:val="386046B4"/>
    <w:rsid w:val="38673C95"/>
    <w:rsid w:val="389820A0"/>
    <w:rsid w:val="38A5656B"/>
    <w:rsid w:val="38AC60E7"/>
    <w:rsid w:val="38B44A00"/>
    <w:rsid w:val="38DC29AE"/>
    <w:rsid w:val="391D07F7"/>
    <w:rsid w:val="391D25A6"/>
    <w:rsid w:val="394C69E7"/>
    <w:rsid w:val="394F0285"/>
    <w:rsid w:val="398E5251"/>
    <w:rsid w:val="39A958A0"/>
    <w:rsid w:val="39BF365D"/>
    <w:rsid w:val="39D10AA3"/>
    <w:rsid w:val="3A325BDD"/>
    <w:rsid w:val="3A39340F"/>
    <w:rsid w:val="3A490701"/>
    <w:rsid w:val="3A4B4EF0"/>
    <w:rsid w:val="3A6F0BDF"/>
    <w:rsid w:val="3A7C32FC"/>
    <w:rsid w:val="3A804B9A"/>
    <w:rsid w:val="3A824E46"/>
    <w:rsid w:val="3A8F74D3"/>
    <w:rsid w:val="3AAA60BB"/>
    <w:rsid w:val="3AB17449"/>
    <w:rsid w:val="3AB94E96"/>
    <w:rsid w:val="3ABF57BE"/>
    <w:rsid w:val="3AC0143A"/>
    <w:rsid w:val="3ACC6031"/>
    <w:rsid w:val="3AD273C0"/>
    <w:rsid w:val="3AE35129"/>
    <w:rsid w:val="3AF0045C"/>
    <w:rsid w:val="3AF47336"/>
    <w:rsid w:val="3B051543"/>
    <w:rsid w:val="3B057795"/>
    <w:rsid w:val="3B107C56"/>
    <w:rsid w:val="3B1D688D"/>
    <w:rsid w:val="3B351E28"/>
    <w:rsid w:val="3B381D28"/>
    <w:rsid w:val="3B4E09FF"/>
    <w:rsid w:val="3B5F0C53"/>
    <w:rsid w:val="3B6C3370"/>
    <w:rsid w:val="3B7566C9"/>
    <w:rsid w:val="3B8C57C0"/>
    <w:rsid w:val="3B93229B"/>
    <w:rsid w:val="3B9F3746"/>
    <w:rsid w:val="3BAF08F0"/>
    <w:rsid w:val="3BB56AC5"/>
    <w:rsid w:val="3BF13876"/>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D2D2E"/>
    <w:rsid w:val="3D9B618F"/>
    <w:rsid w:val="3DA94408"/>
    <w:rsid w:val="3DAA0180"/>
    <w:rsid w:val="3DCE0312"/>
    <w:rsid w:val="3DDA62A1"/>
    <w:rsid w:val="3DE418E4"/>
    <w:rsid w:val="3DE511B8"/>
    <w:rsid w:val="3DE713D4"/>
    <w:rsid w:val="3DFB6B66"/>
    <w:rsid w:val="3E173A67"/>
    <w:rsid w:val="3E1A1402"/>
    <w:rsid w:val="3E2D328B"/>
    <w:rsid w:val="3E350391"/>
    <w:rsid w:val="3E370D03"/>
    <w:rsid w:val="3E3C2B3D"/>
    <w:rsid w:val="3E4C6592"/>
    <w:rsid w:val="3E55633E"/>
    <w:rsid w:val="3E630A5B"/>
    <w:rsid w:val="3E86299B"/>
    <w:rsid w:val="3E907376"/>
    <w:rsid w:val="3E9926CE"/>
    <w:rsid w:val="3E99447C"/>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BB6674"/>
    <w:rsid w:val="3FBD419A"/>
    <w:rsid w:val="3FF52B10"/>
    <w:rsid w:val="3FF658FE"/>
    <w:rsid w:val="40077B0C"/>
    <w:rsid w:val="402325D5"/>
    <w:rsid w:val="40267F92"/>
    <w:rsid w:val="40384169"/>
    <w:rsid w:val="404439C9"/>
    <w:rsid w:val="40694322"/>
    <w:rsid w:val="406D6E1F"/>
    <w:rsid w:val="40833388"/>
    <w:rsid w:val="408973D9"/>
    <w:rsid w:val="40907B01"/>
    <w:rsid w:val="40B84E6A"/>
    <w:rsid w:val="40E85247"/>
    <w:rsid w:val="40F44FB4"/>
    <w:rsid w:val="40FC52F1"/>
    <w:rsid w:val="41164E29"/>
    <w:rsid w:val="41285F8B"/>
    <w:rsid w:val="415D5C35"/>
    <w:rsid w:val="4162324B"/>
    <w:rsid w:val="416C5E78"/>
    <w:rsid w:val="416F54DB"/>
    <w:rsid w:val="418D5DEE"/>
    <w:rsid w:val="418F1B67"/>
    <w:rsid w:val="419254F9"/>
    <w:rsid w:val="41AF2209"/>
    <w:rsid w:val="41BA3087"/>
    <w:rsid w:val="41C07F72"/>
    <w:rsid w:val="41C37A62"/>
    <w:rsid w:val="41DE664A"/>
    <w:rsid w:val="41EB6656"/>
    <w:rsid w:val="41F847F5"/>
    <w:rsid w:val="41FB36A0"/>
    <w:rsid w:val="421832FE"/>
    <w:rsid w:val="42254279"/>
    <w:rsid w:val="422E312E"/>
    <w:rsid w:val="423B584A"/>
    <w:rsid w:val="42576D9B"/>
    <w:rsid w:val="425F2A0F"/>
    <w:rsid w:val="42644DA1"/>
    <w:rsid w:val="426535DA"/>
    <w:rsid w:val="4269685C"/>
    <w:rsid w:val="427F1BDB"/>
    <w:rsid w:val="42927B60"/>
    <w:rsid w:val="42A41642"/>
    <w:rsid w:val="42BA2C13"/>
    <w:rsid w:val="42BA6624"/>
    <w:rsid w:val="42C959D1"/>
    <w:rsid w:val="42DA1507"/>
    <w:rsid w:val="42E57FCC"/>
    <w:rsid w:val="42F8373B"/>
    <w:rsid w:val="42F9198D"/>
    <w:rsid w:val="43081BD1"/>
    <w:rsid w:val="431B5DA8"/>
    <w:rsid w:val="4346118E"/>
    <w:rsid w:val="434F5A51"/>
    <w:rsid w:val="4368266F"/>
    <w:rsid w:val="43754D8C"/>
    <w:rsid w:val="43860D47"/>
    <w:rsid w:val="43866F99"/>
    <w:rsid w:val="43B753A5"/>
    <w:rsid w:val="43B9736F"/>
    <w:rsid w:val="43C31F9B"/>
    <w:rsid w:val="43D61CCF"/>
    <w:rsid w:val="43F1499E"/>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4D42C3"/>
    <w:rsid w:val="45521829"/>
    <w:rsid w:val="455E01CE"/>
    <w:rsid w:val="456652D4"/>
    <w:rsid w:val="4571390D"/>
    <w:rsid w:val="4571611F"/>
    <w:rsid w:val="457B39AB"/>
    <w:rsid w:val="458539AC"/>
    <w:rsid w:val="45943BEF"/>
    <w:rsid w:val="459744AA"/>
    <w:rsid w:val="45B55914"/>
    <w:rsid w:val="45BA0761"/>
    <w:rsid w:val="45DB177A"/>
    <w:rsid w:val="45FB3C6E"/>
    <w:rsid w:val="45FF375F"/>
    <w:rsid w:val="4605689B"/>
    <w:rsid w:val="4614088C"/>
    <w:rsid w:val="46160AA8"/>
    <w:rsid w:val="46211B64"/>
    <w:rsid w:val="46233265"/>
    <w:rsid w:val="462C5BD6"/>
    <w:rsid w:val="464473C4"/>
    <w:rsid w:val="46A61550"/>
    <w:rsid w:val="46B5206F"/>
    <w:rsid w:val="470E352E"/>
    <w:rsid w:val="47240FA3"/>
    <w:rsid w:val="4727083D"/>
    <w:rsid w:val="47332F94"/>
    <w:rsid w:val="476D46F8"/>
    <w:rsid w:val="47743CD8"/>
    <w:rsid w:val="47775577"/>
    <w:rsid w:val="478051B0"/>
    <w:rsid w:val="47946129"/>
    <w:rsid w:val="47A21446"/>
    <w:rsid w:val="47BB36B5"/>
    <w:rsid w:val="47C3256A"/>
    <w:rsid w:val="47D12ED9"/>
    <w:rsid w:val="47D77DC3"/>
    <w:rsid w:val="47EF7803"/>
    <w:rsid w:val="48012BD6"/>
    <w:rsid w:val="480A1F47"/>
    <w:rsid w:val="480F1C53"/>
    <w:rsid w:val="48180B08"/>
    <w:rsid w:val="4840005F"/>
    <w:rsid w:val="484F4376"/>
    <w:rsid w:val="485D476D"/>
    <w:rsid w:val="48733F90"/>
    <w:rsid w:val="48FC3F85"/>
    <w:rsid w:val="490B241B"/>
    <w:rsid w:val="492434DC"/>
    <w:rsid w:val="496F7DFB"/>
    <w:rsid w:val="49746212"/>
    <w:rsid w:val="49876A8D"/>
    <w:rsid w:val="49956188"/>
    <w:rsid w:val="49997A26"/>
    <w:rsid w:val="49BC1967"/>
    <w:rsid w:val="49D2118A"/>
    <w:rsid w:val="49D24CE6"/>
    <w:rsid w:val="49D63510"/>
    <w:rsid w:val="49DA3B9B"/>
    <w:rsid w:val="49DE18DD"/>
    <w:rsid w:val="4A1470AD"/>
    <w:rsid w:val="4A2A68D0"/>
    <w:rsid w:val="4A4D6947"/>
    <w:rsid w:val="4A563B69"/>
    <w:rsid w:val="4A630034"/>
    <w:rsid w:val="4A653DAC"/>
    <w:rsid w:val="4A745D9D"/>
    <w:rsid w:val="4A761B16"/>
    <w:rsid w:val="4A7638C4"/>
    <w:rsid w:val="4AAF5028"/>
    <w:rsid w:val="4ABB577A"/>
    <w:rsid w:val="4AC00FE3"/>
    <w:rsid w:val="4AE271AB"/>
    <w:rsid w:val="4AFA44F5"/>
    <w:rsid w:val="4B2477C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650094"/>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2A315B"/>
    <w:rsid w:val="4D3A507C"/>
    <w:rsid w:val="4D4F2368"/>
    <w:rsid w:val="4D662315"/>
    <w:rsid w:val="4D6D36A4"/>
    <w:rsid w:val="4D6E2F78"/>
    <w:rsid w:val="4D761E2D"/>
    <w:rsid w:val="4D7B7948"/>
    <w:rsid w:val="4D862070"/>
    <w:rsid w:val="4D896004"/>
    <w:rsid w:val="4D950505"/>
    <w:rsid w:val="4DA16EA9"/>
    <w:rsid w:val="4DDE1EAC"/>
    <w:rsid w:val="4DE374C2"/>
    <w:rsid w:val="4DE624C8"/>
    <w:rsid w:val="4DEE5E67"/>
    <w:rsid w:val="4DF711BF"/>
    <w:rsid w:val="4DFC4A28"/>
    <w:rsid w:val="4E1458CD"/>
    <w:rsid w:val="4E1B58F6"/>
    <w:rsid w:val="4E1E674C"/>
    <w:rsid w:val="4E367FE0"/>
    <w:rsid w:val="4E573A0C"/>
    <w:rsid w:val="4E61488B"/>
    <w:rsid w:val="4E6525CD"/>
    <w:rsid w:val="4E8567BB"/>
    <w:rsid w:val="4E944C60"/>
    <w:rsid w:val="4E9471A2"/>
    <w:rsid w:val="4EB726FD"/>
    <w:rsid w:val="4EBD5F65"/>
    <w:rsid w:val="4EC56BC8"/>
    <w:rsid w:val="4ED154D6"/>
    <w:rsid w:val="4EE07EA5"/>
    <w:rsid w:val="4EE334F2"/>
    <w:rsid w:val="4EED611E"/>
    <w:rsid w:val="4F041DE6"/>
    <w:rsid w:val="4F0F2539"/>
    <w:rsid w:val="4F304989"/>
    <w:rsid w:val="4F587A3C"/>
    <w:rsid w:val="4F597C84"/>
    <w:rsid w:val="4F6B58A1"/>
    <w:rsid w:val="4F7E54ED"/>
    <w:rsid w:val="4FB7696B"/>
    <w:rsid w:val="4FC41575"/>
    <w:rsid w:val="4FE63299"/>
    <w:rsid w:val="4FF359B6"/>
    <w:rsid w:val="50151DD1"/>
    <w:rsid w:val="502A762A"/>
    <w:rsid w:val="5032028D"/>
    <w:rsid w:val="503612DD"/>
    <w:rsid w:val="503E6C32"/>
    <w:rsid w:val="50446212"/>
    <w:rsid w:val="505562FC"/>
    <w:rsid w:val="50574197"/>
    <w:rsid w:val="50666188"/>
    <w:rsid w:val="509176A9"/>
    <w:rsid w:val="50A3118B"/>
    <w:rsid w:val="50CF3D2E"/>
    <w:rsid w:val="50D73F26"/>
    <w:rsid w:val="50EA0B67"/>
    <w:rsid w:val="51000129"/>
    <w:rsid w:val="510936E3"/>
    <w:rsid w:val="51114346"/>
    <w:rsid w:val="513444D8"/>
    <w:rsid w:val="514069D9"/>
    <w:rsid w:val="5147420C"/>
    <w:rsid w:val="514E559A"/>
    <w:rsid w:val="515B7CB7"/>
    <w:rsid w:val="515D758B"/>
    <w:rsid w:val="515E3E20"/>
    <w:rsid w:val="51664A84"/>
    <w:rsid w:val="517448D5"/>
    <w:rsid w:val="51870AAC"/>
    <w:rsid w:val="51917235"/>
    <w:rsid w:val="5192619E"/>
    <w:rsid w:val="51AE7DE7"/>
    <w:rsid w:val="51C94C21"/>
    <w:rsid w:val="51D535C6"/>
    <w:rsid w:val="52036385"/>
    <w:rsid w:val="520420FD"/>
    <w:rsid w:val="52214A5D"/>
    <w:rsid w:val="52293911"/>
    <w:rsid w:val="523C1897"/>
    <w:rsid w:val="524B3888"/>
    <w:rsid w:val="524D5852"/>
    <w:rsid w:val="52732285"/>
    <w:rsid w:val="529C40E3"/>
    <w:rsid w:val="52AD009F"/>
    <w:rsid w:val="52C23D89"/>
    <w:rsid w:val="52E37F64"/>
    <w:rsid w:val="52F757BE"/>
    <w:rsid w:val="52FC4B82"/>
    <w:rsid w:val="530103EA"/>
    <w:rsid w:val="530743ED"/>
    <w:rsid w:val="531E71EE"/>
    <w:rsid w:val="53281E1B"/>
    <w:rsid w:val="533B1B4E"/>
    <w:rsid w:val="533B56AA"/>
    <w:rsid w:val="53407165"/>
    <w:rsid w:val="53476745"/>
    <w:rsid w:val="53536E98"/>
    <w:rsid w:val="536A30B6"/>
    <w:rsid w:val="5398424F"/>
    <w:rsid w:val="53A730B9"/>
    <w:rsid w:val="53B10062"/>
    <w:rsid w:val="53CF567B"/>
    <w:rsid w:val="53D61877"/>
    <w:rsid w:val="53E53C9E"/>
    <w:rsid w:val="54201DF1"/>
    <w:rsid w:val="54232D0E"/>
    <w:rsid w:val="54372316"/>
    <w:rsid w:val="543F11CA"/>
    <w:rsid w:val="54907C78"/>
    <w:rsid w:val="54AD25D8"/>
    <w:rsid w:val="54C16113"/>
    <w:rsid w:val="54C31DBB"/>
    <w:rsid w:val="54EB3100"/>
    <w:rsid w:val="54FB77E7"/>
    <w:rsid w:val="55110DB9"/>
    <w:rsid w:val="551158F9"/>
    <w:rsid w:val="55120C32"/>
    <w:rsid w:val="55152E3B"/>
    <w:rsid w:val="55366A71"/>
    <w:rsid w:val="553D6867"/>
    <w:rsid w:val="55466588"/>
    <w:rsid w:val="555313D1"/>
    <w:rsid w:val="555D2250"/>
    <w:rsid w:val="55636E68"/>
    <w:rsid w:val="55724019"/>
    <w:rsid w:val="55780E38"/>
    <w:rsid w:val="55821CB6"/>
    <w:rsid w:val="558E065B"/>
    <w:rsid w:val="558F6181"/>
    <w:rsid w:val="55A92AF1"/>
    <w:rsid w:val="55BD2CEE"/>
    <w:rsid w:val="55C93441"/>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F01643"/>
    <w:rsid w:val="56F73675"/>
    <w:rsid w:val="57087F99"/>
    <w:rsid w:val="57120E18"/>
    <w:rsid w:val="57271D82"/>
    <w:rsid w:val="576F0018"/>
    <w:rsid w:val="57763155"/>
    <w:rsid w:val="577B4C0F"/>
    <w:rsid w:val="57A37CC2"/>
    <w:rsid w:val="57AD28EF"/>
    <w:rsid w:val="57B65C47"/>
    <w:rsid w:val="57B675EE"/>
    <w:rsid w:val="57C93BCD"/>
    <w:rsid w:val="57CA524F"/>
    <w:rsid w:val="57D305A7"/>
    <w:rsid w:val="57D32355"/>
    <w:rsid w:val="57D936E4"/>
    <w:rsid w:val="57E427B4"/>
    <w:rsid w:val="57E44562"/>
    <w:rsid w:val="57F0251B"/>
    <w:rsid w:val="58164938"/>
    <w:rsid w:val="581F1A3E"/>
    <w:rsid w:val="5829466B"/>
    <w:rsid w:val="585B234B"/>
    <w:rsid w:val="5866141B"/>
    <w:rsid w:val="58676F42"/>
    <w:rsid w:val="586C6306"/>
    <w:rsid w:val="587B1912"/>
    <w:rsid w:val="58A106A5"/>
    <w:rsid w:val="58A41F44"/>
    <w:rsid w:val="58B33F35"/>
    <w:rsid w:val="58BA52C3"/>
    <w:rsid w:val="58C425E6"/>
    <w:rsid w:val="58D36385"/>
    <w:rsid w:val="58E61917"/>
    <w:rsid w:val="58EF166B"/>
    <w:rsid w:val="5900361E"/>
    <w:rsid w:val="59050C34"/>
    <w:rsid w:val="59060509"/>
    <w:rsid w:val="591A2206"/>
    <w:rsid w:val="591A3FB4"/>
    <w:rsid w:val="592E12BA"/>
    <w:rsid w:val="5932754F"/>
    <w:rsid w:val="593B28A8"/>
    <w:rsid w:val="594D3F55"/>
    <w:rsid w:val="59592D2E"/>
    <w:rsid w:val="596811C3"/>
    <w:rsid w:val="59725B9E"/>
    <w:rsid w:val="5975743C"/>
    <w:rsid w:val="597933D0"/>
    <w:rsid w:val="59835FFD"/>
    <w:rsid w:val="598D4786"/>
    <w:rsid w:val="599812D2"/>
    <w:rsid w:val="59D2488F"/>
    <w:rsid w:val="59DE4FE1"/>
    <w:rsid w:val="59E36A9C"/>
    <w:rsid w:val="5A0A4028"/>
    <w:rsid w:val="5A1D1FAE"/>
    <w:rsid w:val="5A386DC6"/>
    <w:rsid w:val="5A4C4641"/>
    <w:rsid w:val="5A5C0D28"/>
    <w:rsid w:val="5A601E9A"/>
    <w:rsid w:val="5A696FA1"/>
    <w:rsid w:val="5A6F20DD"/>
    <w:rsid w:val="5A736072"/>
    <w:rsid w:val="5AC37400"/>
    <w:rsid w:val="5AC4067B"/>
    <w:rsid w:val="5AC6704D"/>
    <w:rsid w:val="5AD22D98"/>
    <w:rsid w:val="5AD31B45"/>
    <w:rsid w:val="5B046CCA"/>
    <w:rsid w:val="5B0647F0"/>
    <w:rsid w:val="5B0E7ED4"/>
    <w:rsid w:val="5B10566E"/>
    <w:rsid w:val="5B6634E0"/>
    <w:rsid w:val="5B77749C"/>
    <w:rsid w:val="5B835E40"/>
    <w:rsid w:val="5BB26726"/>
    <w:rsid w:val="5BBB1A7E"/>
    <w:rsid w:val="5BC5781D"/>
    <w:rsid w:val="5BEA5EBF"/>
    <w:rsid w:val="5BF13B33"/>
    <w:rsid w:val="5BF40AEC"/>
    <w:rsid w:val="5C0C7653"/>
    <w:rsid w:val="5C133668"/>
    <w:rsid w:val="5C1473E0"/>
    <w:rsid w:val="5C182A2D"/>
    <w:rsid w:val="5C1C31B9"/>
    <w:rsid w:val="5C1E3DBB"/>
    <w:rsid w:val="5C1F025F"/>
    <w:rsid w:val="5C4A2E02"/>
    <w:rsid w:val="5C7B2FBB"/>
    <w:rsid w:val="5C875E04"/>
    <w:rsid w:val="5C902F0B"/>
    <w:rsid w:val="5CB36BF9"/>
    <w:rsid w:val="5CCE3A33"/>
    <w:rsid w:val="5CD526CC"/>
    <w:rsid w:val="5CF27722"/>
    <w:rsid w:val="5D5F468B"/>
    <w:rsid w:val="5D647AC9"/>
    <w:rsid w:val="5D7243BE"/>
    <w:rsid w:val="5D90361F"/>
    <w:rsid w:val="5D9562FF"/>
    <w:rsid w:val="5D9A56C3"/>
    <w:rsid w:val="5D9E3405"/>
    <w:rsid w:val="5DA61919"/>
    <w:rsid w:val="5DC50992"/>
    <w:rsid w:val="5DD21301"/>
    <w:rsid w:val="5DD60DF1"/>
    <w:rsid w:val="5DE93B7A"/>
    <w:rsid w:val="5DEA664B"/>
    <w:rsid w:val="5E1C257C"/>
    <w:rsid w:val="5E435D5B"/>
    <w:rsid w:val="5E6463FD"/>
    <w:rsid w:val="5E693A13"/>
    <w:rsid w:val="5E6E102A"/>
    <w:rsid w:val="5E912F6A"/>
    <w:rsid w:val="5EBB7FE7"/>
    <w:rsid w:val="5EFD5F0A"/>
    <w:rsid w:val="5EFF2DCA"/>
    <w:rsid w:val="5F1A6ABC"/>
    <w:rsid w:val="5F265461"/>
    <w:rsid w:val="5F3C2ED6"/>
    <w:rsid w:val="5F4104EC"/>
    <w:rsid w:val="5F557AF4"/>
    <w:rsid w:val="5F5A15AE"/>
    <w:rsid w:val="5F697A43"/>
    <w:rsid w:val="5F797C86"/>
    <w:rsid w:val="5F7A57AC"/>
    <w:rsid w:val="5F983280"/>
    <w:rsid w:val="5FA171DD"/>
    <w:rsid w:val="5FBE38EB"/>
    <w:rsid w:val="5FDB26EF"/>
    <w:rsid w:val="5FE33352"/>
    <w:rsid w:val="5FF612D7"/>
    <w:rsid w:val="600C4802"/>
    <w:rsid w:val="60123C37"/>
    <w:rsid w:val="60213E7A"/>
    <w:rsid w:val="602556D5"/>
    <w:rsid w:val="604162CA"/>
    <w:rsid w:val="604A1623"/>
    <w:rsid w:val="604D2EC1"/>
    <w:rsid w:val="606E3563"/>
    <w:rsid w:val="609B00D0"/>
    <w:rsid w:val="60BD0047"/>
    <w:rsid w:val="60C74A21"/>
    <w:rsid w:val="60C83DE1"/>
    <w:rsid w:val="60CE4002"/>
    <w:rsid w:val="60D3786A"/>
    <w:rsid w:val="60D45C64"/>
    <w:rsid w:val="60E05AE3"/>
    <w:rsid w:val="61112439"/>
    <w:rsid w:val="612956DC"/>
    <w:rsid w:val="6129748A"/>
    <w:rsid w:val="613100ED"/>
    <w:rsid w:val="613227E3"/>
    <w:rsid w:val="61471318"/>
    <w:rsid w:val="614B4373"/>
    <w:rsid w:val="61573FF7"/>
    <w:rsid w:val="6162474A"/>
    <w:rsid w:val="61700C15"/>
    <w:rsid w:val="61BC02FE"/>
    <w:rsid w:val="61D03DA9"/>
    <w:rsid w:val="61DE64C6"/>
    <w:rsid w:val="61FA2BD4"/>
    <w:rsid w:val="62004B9F"/>
    <w:rsid w:val="622C5EDE"/>
    <w:rsid w:val="623C143F"/>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C0C0A"/>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47DAF"/>
    <w:rsid w:val="650A1380"/>
    <w:rsid w:val="65222B6E"/>
    <w:rsid w:val="6558033E"/>
    <w:rsid w:val="655A40B6"/>
    <w:rsid w:val="65725D92"/>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F4CD2"/>
    <w:rsid w:val="66F978FF"/>
    <w:rsid w:val="66FC563B"/>
    <w:rsid w:val="670818F0"/>
    <w:rsid w:val="67177D85"/>
    <w:rsid w:val="67236729"/>
    <w:rsid w:val="67346B4E"/>
    <w:rsid w:val="67395F4D"/>
    <w:rsid w:val="675C2BF3"/>
    <w:rsid w:val="67803B7C"/>
    <w:rsid w:val="67AF7FBD"/>
    <w:rsid w:val="67B66B94"/>
    <w:rsid w:val="67CD5013"/>
    <w:rsid w:val="67D96B69"/>
    <w:rsid w:val="67EC2FBF"/>
    <w:rsid w:val="67FC037A"/>
    <w:rsid w:val="680622D3"/>
    <w:rsid w:val="680B5B3B"/>
    <w:rsid w:val="681C5653"/>
    <w:rsid w:val="68273FF7"/>
    <w:rsid w:val="68351B01"/>
    <w:rsid w:val="684352D5"/>
    <w:rsid w:val="68654DE9"/>
    <w:rsid w:val="686D4100"/>
    <w:rsid w:val="6885769C"/>
    <w:rsid w:val="68880F3A"/>
    <w:rsid w:val="68882CE8"/>
    <w:rsid w:val="68B24209"/>
    <w:rsid w:val="68B4342F"/>
    <w:rsid w:val="68B679C8"/>
    <w:rsid w:val="68D41C73"/>
    <w:rsid w:val="68F62348"/>
    <w:rsid w:val="690C7349"/>
    <w:rsid w:val="6922138F"/>
    <w:rsid w:val="692C5D69"/>
    <w:rsid w:val="69407A67"/>
    <w:rsid w:val="694A2693"/>
    <w:rsid w:val="694D5CE0"/>
    <w:rsid w:val="694D7766"/>
    <w:rsid w:val="696372B1"/>
    <w:rsid w:val="69644A3D"/>
    <w:rsid w:val="697460B0"/>
    <w:rsid w:val="69790883"/>
    <w:rsid w:val="697F7E2C"/>
    <w:rsid w:val="698F00A6"/>
    <w:rsid w:val="69913E1E"/>
    <w:rsid w:val="69961435"/>
    <w:rsid w:val="699D27C3"/>
    <w:rsid w:val="69B12712"/>
    <w:rsid w:val="69BB70ED"/>
    <w:rsid w:val="69E228CC"/>
    <w:rsid w:val="69EE301F"/>
    <w:rsid w:val="69FB573C"/>
    <w:rsid w:val="6A0B1E23"/>
    <w:rsid w:val="6A184540"/>
    <w:rsid w:val="6A3273AF"/>
    <w:rsid w:val="6A415844"/>
    <w:rsid w:val="6A4315BC"/>
    <w:rsid w:val="6A4B66C3"/>
    <w:rsid w:val="6A4E61B3"/>
    <w:rsid w:val="6A591D9D"/>
    <w:rsid w:val="6A5E4987"/>
    <w:rsid w:val="6A883473"/>
    <w:rsid w:val="6AB9187F"/>
    <w:rsid w:val="6ABE359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9B0F84"/>
    <w:rsid w:val="6BA20565"/>
    <w:rsid w:val="6BA75B7B"/>
    <w:rsid w:val="6BAA566B"/>
    <w:rsid w:val="6BB45F30"/>
    <w:rsid w:val="6BC404DB"/>
    <w:rsid w:val="6BEE5558"/>
    <w:rsid w:val="6C027255"/>
    <w:rsid w:val="6C292A3F"/>
    <w:rsid w:val="6C4B29AA"/>
    <w:rsid w:val="6C4C227F"/>
    <w:rsid w:val="6C5630FD"/>
    <w:rsid w:val="6C6C2A5D"/>
    <w:rsid w:val="6C841A18"/>
    <w:rsid w:val="6CB21C4E"/>
    <w:rsid w:val="6CC00BBC"/>
    <w:rsid w:val="6CC5749D"/>
    <w:rsid w:val="6CCB3AEB"/>
    <w:rsid w:val="6CCD33BF"/>
    <w:rsid w:val="6CD40BF2"/>
    <w:rsid w:val="6CDE3F67"/>
    <w:rsid w:val="6CEB1A97"/>
    <w:rsid w:val="6D1A237D"/>
    <w:rsid w:val="6D21370B"/>
    <w:rsid w:val="6D4F2026"/>
    <w:rsid w:val="6D716441"/>
    <w:rsid w:val="6D82064E"/>
    <w:rsid w:val="6D8F1949"/>
    <w:rsid w:val="6DB97DE8"/>
    <w:rsid w:val="6DCE77D3"/>
    <w:rsid w:val="6DF042AC"/>
    <w:rsid w:val="6E1D3ED3"/>
    <w:rsid w:val="6E315BD0"/>
    <w:rsid w:val="6E377645"/>
    <w:rsid w:val="6E380D0C"/>
    <w:rsid w:val="6E625D89"/>
    <w:rsid w:val="6E6A16C9"/>
    <w:rsid w:val="6E6B2E90"/>
    <w:rsid w:val="6E8965DE"/>
    <w:rsid w:val="6E9C4F00"/>
    <w:rsid w:val="6EA2262A"/>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631232"/>
    <w:rsid w:val="706E4EB9"/>
    <w:rsid w:val="7075449A"/>
    <w:rsid w:val="708B7819"/>
    <w:rsid w:val="70B16F1B"/>
    <w:rsid w:val="70B34FC2"/>
    <w:rsid w:val="70B54896"/>
    <w:rsid w:val="70C920F0"/>
    <w:rsid w:val="70D2369A"/>
    <w:rsid w:val="70D311C0"/>
    <w:rsid w:val="70F57389"/>
    <w:rsid w:val="71031AA6"/>
    <w:rsid w:val="711F7F62"/>
    <w:rsid w:val="7130216F"/>
    <w:rsid w:val="714A1482"/>
    <w:rsid w:val="7161057A"/>
    <w:rsid w:val="71652BAA"/>
    <w:rsid w:val="717209D9"/>
    <w:rsid w:val="717604C9"/>
    <w:rsid w:val="71AB7123"/>
    <w:rsid w:val="71C569F3"/>
    <w:rsid w:val="71D13952"/>
    <w:rsid w:val="71E52F59"/>
    <w:rsid w:val="71EC253A"/>
    <w:rsid w:val="72023B0B"/>
    <w:rsid w:val="72710C91"/>
    <w:rsid w:val="72783DCD"/>
    <w:rsid w:val="727A2DEB"/>
    <w:rsid w:val="72A21F8B"/>
    <w:rsid w:val="72A9042B"/>
    <w:rsid w:val="72C945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3B1556"/>
    <w:rsid w:val="74471CA9"/>
    <w:rsid w:val="74485A21"/>
    <w:rsid w:val="744E128A"/>
    <w:rsid w:val="74542618"/>
    <w:rsid w:val="748527D2"/>
    <w:rsid w:val="7487654A"/>
    <w:rsid w:val="74BA691F"/>
    <w:rsid w:val="74C07CAE"/>
    <w:rsid w:val="74C4154C"/>
    <w:rsid w:val="74C57072"/>
    <w:rsid w:val="74D84FF7"/>
    <w:rsid w:val="74DF0134"/>
    <w:rsid w:val="74DF3C24"/>
    <w:rsid w:val="74E219D2"/>
    <w:rsid w:val="751730BB"/>
    <w:rsid w:val="755D20FC"/>
    <w:rsid w:val="756531E2"/>
    <w:rsid w:val="7569258E"/>
    <w:rsid w:val="757840E4"/>
    <w:rsid w:val="757C78AE"/>
    <w:rsid w:val="759E7FEF"/>
    <w:rsid w:val="75AB44BA"/>
    <w:rsid w:val="75FC6AC3"/>
    <w:rsid w:val="760A5684"/>
    <w:rsid w:val="76171B4F"/>
    <w:rsid w:val="762322A2"/>
    <w:rsid w:val="76285B0A"/>
    <w:rsid w:val="762C55FB"/>
    <w:rsid w:val="76360227"/>
    <w:rsid w:val="764D5571"/>
    <w:rsid w:val="76A96C4B"/>
    <w:rsid w:val="76E25CB9"/>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86F03"/>
    <w:rsid w:val="77B05DB7"/>
    <w:rsid w:val="77CD3E01"/>
    <w:rsid w:val="77CE4490"/>
    <w:rsid w:val="77DC4DFE"/>
    <w:rsid w:val="77EF68E0"/>
    <w:rsid w:val="77F55EC0"/>
    <w:rsid w:val="77FD680B"/>
    <w:rsid w:val="78174088"/>
    <w:rsid w:val="78236589"/>
    <w:rsid w:val="7826607A"/>
    <w:rsid w:val="78324A1E"/>
    <w:rsid w:val="78411105"/>
    <w:rsid w:val="78474694"/>
    <w:rsid w:val="78656BA2"/>
    <w:rsid w:val="786A3EBA"/>
    <w:rsid w:val="78941235"/>
    <w:rsid w:val="789E3E62"/>
    <w:rsid w:val="78A05E2C"/>
    <w:rsid w:val="78A50EDA"/>
    <w:rsid w:val="78B43685"/>
    <w:rsid w:val="78C338C8"/>
    <w:rsid w:val="78D67AA0"/>
    <w:rsid w:val="78F61EF0"/>
    <w:rsid w:val="791365FE"/>
    <w:rsid w:val="79212408"/>
    <w:rsid w:val="7956298E"/>
    <w:rsid w:val="796B4CD4"/>
    <w:rsid w:val="796E5F2A"/>
    <w:rsid w:val="797D7E5B"/>
    <w:rsid w:val="79B24069"/>
    <w:rsid w:val="79BE76BB"/>
    <w:rsid w:val="79E24222"/>
    <w:rsid w:val="7A1C2709"/>
    <w:rsid w:val="7A1E16FE"/>
    <w:rsid w:val="7A341F0C"/>
    <w:rsid w:val="7A61783D"/>
    <w:rsid w:val="7ABB519F"/>
    <w:rsid w:val="7ACC2613"/>
    <w:rsid w:val="7B05641A"/>
    <w:rsid w:val="7B136D89"/>
    <w:rsid w:val="7B42141C"/>
    <w:rsid w:val="7B466249"/>
    <w:rsid w:val="7B542EFE"/>
    <w:rsid w:val="7B65167B"/>
    <w:rsid w:val="7B7535A0"/>
    <w:rsid w:val="7B95154C"/>
    <w:rsid w:val="7BA31F87"/>
    <w:rsid w:val="7BAA5D29"/>
    <w:rsid w:val="7BB40829"/>
    <w:rsid w:val="7BBC2F7D"/>
    <w:rsid w:val="7BC260B9"/>
    <w:rsid w:val="7BD23E66"/>
    <w:rsid w:val="7BFD3595"/>
    <w:rsid w:val="7C077B3F"/>
    <w:rsid w:val="7C286864"/>
    <w:rsid w:val="7C460A98"/>
    <w:rsid w:val="7C86358B"/>
    <w:rsid w:val="7C914409"/>
    <w:rsid w:val="7CA53A11"/>
    <w:rsid w:val="7CD95DB0"/>
    <w:rsid w:val="7CE0713F"/>
    <w:rsid w:val="7CFC3A54"/>
    <w:rsid w:val="7D1961AD"/>
    <w:rsid w:val="7D20578D"/>
    <w:rsid w:val="7D5269EA"/>
    <w:rsid w:val="7D6A309C"/>
    <w:rsid w:val="7D80447E"/>
    <w:rsid w:val="7D9121E7"/>
    <w:rsid w:val="7DA77C5D"/>
    <w:rsid w:val="7DAE4B47"/>
    <w:rsid w:val="7E1150D6"/>
    <w:rsid w:val="7E176B90"/>
    <w:rsid w:val="7E350DC4"/>
    <w:rsid w:val="7E525E1A"/>
    <w:rsid w:val="7E611BB9"/>
    <w:rsid w:val="7E68119A"/>
    <w:rsid w:val="7E6D67B0"/>
    <w:rsid w:val="7E775C96"/>
    <w:rsid w:val="7E835FD4"/>
    <w:rsid w:val="7E955D07"/>
    <w:rsid w:val="7EB20667"/>
    <w:rsid w:val="7EB75C7D"/>
    <w:rsid w:val="7EBA751C"/>
    <w:rsid w:val="7EE660D3"/>
    <w:rsid w:val="7EED5B43"/>
    <w:rsid w:val="7EF0118F"/>
    <w:rsid w:val="7EF32387"/>
    <w:rsid w:val="7F271055"/>
    <w:rsid w:val="7F376DBE"/>
    <w:rsid w:val="7F5160D2"/>
    <w:rsid w:val="7F547970"/>
    <w:rsid w:val="7F9D30C5"/>
    <w:rsid w:val="7FC40652"/>
    <w:rsid w:val="7FC95C68"/>
    <w:rsid w:val="7FD4460D"/>
    <w:rsid w:val="7FDD7966"/>
    <w:rsid w:val="7FEA5BDF"/>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line="578" w:lineRule="atLeast"/>
      <w:ind w:firstLine="288"/>
      <w:outlineLvl w:val="0"/>
    </w:pPr>
    <w:rPr>
      <w:b/>
      <w:bCs/>
      <w:kern w:val="44"/>
      <w:sz w:val="44"/>
      <w:szCs w:val="44"/>
    </w:rPr>
  </w:style>
  <w:style w:type="paragraph" w:styleId="4">
    <w:name w:val="heading 2"/>
    <w:basedOn w:val="1"/>
    <w:next w:val="1"/>
    <w:link w:val="63"/>
    <w:autoRedefine/>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6"/>
    <w:autoRedefine/>
    <w:qFormat/>
    <w:uiPriority w:val="9"/>
    <w:pPr>
      <w:keepNext/>
      <w:keepLines/>
      <w:spacing w:line="416" w:lineRule="atLeast"/>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autoRedefine/>
    <w:semiHidden/>
    <w:unhideWhenUsed/>
    <w:qFormat/>
    <w:uiPriority w:val="0"/>
    <w:pPr>
      <w:spacing w:after="120"/>
    </w:pPr>
  </w:style>
  <w:style w:type="paragraph" w:styleId="6">
    <w:name w:val="Normal Indent"/>
    <w:basedOn w:val="1"/>
    <w:autoRedefine/>
    <w:unhideWhenUsed/>
    <w:qFormat/>
    <w:uiPriority w:val="99"/>
    <w:pPr>
      <w:ind w:firstLine="420"/>
    </w:pPr>
  </w:style>
  <w:style w:type="paragraph" w:styleId="7">
    <w:name w:val="annotation text"/>
    <w:basedOn w:val="1"/>
    <w:link w:val="54"/>
    <w:autoRedefine/>
    <w:unhideWhenUsed/>
    <w:qFormat/>
    <w:uiPriority w:val="99"/>
    <w:pPr>
      <w:jc w:val="left"/>
    </w:pPr>
  </w:style>
  <w:style w:type="paragraph" w:styleId="8">
    <w:name w:val="Body Text Indent"/>
    <w:basedOn w:val="1"/>
    <w:next w:val="9"/>
    <w:link w:val="52"/>
    <w:autoRedefine/>
    <w:qFormat/>
    <w:uiPriority w:val="0"/>
    <w:pPr>
      <w:ind w:firstLine="600"/>
    </w:pPr>
    <w:rPr>
      <w:rFonts w:ascii="楷体_GB2312" w:eastAsia="楷体_GB2312"/>
      <w:sz w:val="30"/>
      <w:szCs w:val="20"/>
    </w:rPr>
  </w:style>
  <w:style w:type="paragraph" w:styleId="9">
    <w:name w:val="envelope return"/>
    <w:basedOn w:val="1"/>
    <w:autoRedefine/>
    <w:qFormat/>
    <w:uiPriority w:val="0"/>
    <w:pPr>
      <w:snapToGrid w:val="0"/>
    </w:pPr>
    <w:rPr>
      <w:rFonts w:ascii="Arial" w:hAnsi="Arial"/>
    </w:rPr>
  </w:style>
  <w:style w:type="paragraph" w:styleId="10">
    <w:name w:val="Date"/>
    <w:basedOn w:val="1"/>
    <w:next w:val="1"/>
    <w:autoRedefine/>
    <w:qFormat/>
    <w:uiPriority w:val="0"/>
    <w:rPr>
      <w:b/>
      <w:sz w:val="30"/>
      <w:szCs w:val="20"/>
    </w:rPr>
  </w:style>
  <w:style w:type="paragraph" w:styleId="11">
    <w:name w:val="Body Text Indent 2"/>
    <w:basedOn w:val="1"/>
    <w:autoRedefine/>
    <w:unhideWhenUsed/>
    <w:qFormat/>
    <w:uiPriority w:val="99"/>
    <w:pPr>
      <w:spacing w:after="120" w:afterLines="0" w:afterAutospacing="0" w:line="480" w:lineRule="auto"/>
      <w:ind w:left="420" w:leftChars="200"/>
    </w:pPr>
  </w:style>
  <w:style w:type="paragraph" w:styleId="12">
    <w:name w:val="Balloon Text"/>
    <w:basedOn w:val="1"/>
    <w:link w:val="5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ind w:firstLine="570"/>
      <w:outlineLvl w:val="0"/>
    </w:pPr>
    <w:rPr>
      <w:rFonts w:ascii="宋体"/>
      <w:sz w:val="28"/>
      <w:szCs w:val="20"/>
    </w:rPr>
  </w:style>
  <w:style w:type="paragraph" w:styleId="16">
    <w:name w:val="toc 2"/>
    <w:basedOn w:val="1"/>
    <w:next w:val="1"/>
    <w:autoRedefine/>
    <w:qFormat/>
    <w:uiPriority w:val="39"/>
    <w:pPr>
      <w:ind w:left="210"/>
      <w:jc w:val="left"/>
    </w:pPr>
    <w:rPr>
      <w:smallCaps/>
      <w:sz w:val="20"/>
      <w:szCs w:val="20"/>
    </w:rPr>
  </w:style>
  <w:style w:type="paragraph" w:styleId="17">
    <w:name w:val="Normal (Web)"/>
    <w:basedOn w:val="1"/>
    <w:autoRedefine/>
    <w:qFormat/>
    <w:uiPriority w:val="0"/>
    <w:pPr>
      <w:widowControl/>
      <w:spacing w:beforeAutospacing="1" w:afterAutospacing="1"/>
      <w:jc w:val="left"/>
    </w:pPr>
    <w:rPr>
      <w:rFonts w:ascii="宋体" w:hAnsi="宋体" w:cs="宋体"/>
      <w:kern w:val="0"/>
      <w:sz w:val="24"/>
    </w:rPr>
  </w:style>
  <w:style w:type="paragraph" w:styleId="18">
    <w:name w:val="annotation subject"/>
    <w:basedOn w:val="7"/>
    <w:next w:val="7"/>
    <w:link w:val="56"/>
    <w:autoRedefine/>
    <w:unhideWhenUsed/>
    <w:qFormat/>
    <w:uiPriority w:val="0"/>
    <w:rPr>
      <w:rFonts w:ascii="Calibri" w:hAnsi="Calibri"/>
      <w:b/>
      <w:bCs/>
      <w:szCs w:val="22"/>
    </w:rPr>
  </w:style>
  <w:style w:type="paragraph" w:styleId="19">
    <w:name w:val="Body Text First Indent 2"/>
    <w:basedOn w:val="8"/>
    <w:autoRedefine/>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non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annotation reference"/>
    <w:basedOn w:val="22"/>
    <w:autoRedefine/>
    <w:qFormat/>
    <w:uiPriority w:val="0"/>
    <w:rPr>
      <w:sz w:val="21"/>
      <w:szCs w:val="21"/>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ascii="monospace" w:hAnsi="monospace" w:eastAsia="monospace" w:cs="monospace"/>
    </w:rPr>
  </w:style>
  <w:style w:type="paragraph" w:customStyle="1" w:styleId="36">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7">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普通(网站)1"/>
    <w:basedOn w:val="1"/>
    <w:autoRedefine/>
    <w:qFormat/>
    <w:uiPriority w:val="0"/>
    <w:pPr>
      <w:widowControl/>
      <w:spacing w:beforeAutospacing="1" w:afterAutospacing="1"/>
      <w:jc w:val="left"/>
    </w:pPr>
    <w:rPr>
      <w:rFonts w:ascii="宋体" w:hAnsi="宋体" w:cs="宋体"/>
      <w:kern w:val="0"/>
      <w:sz w:val="24"/>
    </w:rPr>
  </w:style>
  <w:style w:type="character" w:customStyle="1" w:styleId="39">
    <w:name w:val="apple-converted-space"/>
    <w:basedOn w:val="22"/>
    <w:autoRedefine/>
    <w:qFormat/>
    <w:uiPriority w:val="0"/>
  </w:style>
  <w:style w:type="paragraph" w:customStyle="1" w:styleId="40">
    <w:name w:val="样式1"/>
    <w:basedOn w:val="1"/>
    <w:autoRedefine/>
    <w:qFormat/>
    <w:uiPriority w:val="0"/>
    <w:pPr>
      <w:numPr>
        <w:ilvl w:val="0"/>
        <w:numId w:val="2"/>
      </w:numPr>
    </w:pPr>
    <w:rPr>
      <w:rFonts w:ascii="宋体" w:hAnsi="宋体"/>
      <w:szCs w:val="21"/>
    </w:rPr>
  </w:style>
  <w:style w:type="paragraph" w:customStyle="1" w:styleId="41">
    <w:name w:val="正文_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16"/>
    <w:autoRedefine/>
    <w:qFormat/>
    <w:uiPriority w:val="0"/>
    <w:rPr>
      <w:rFonts w:ascii="Times New Roman" w:hAnsi="Times New Roman" w:eastAsia="宋体" w:cs="Times New Roman"/>
      <w:sz w:val="21"/>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autoRedefine/>
    <w:qFormat/>
    <w:uiPriority w:val="0"/>
    <w:rPr>
      <w:rFonts w:ascii="Times New Roman" w:hAnsi="Times New Roman" w:eastAsia="宋体" w:cs="Times New Roman"/>
      <w:sz w:val="21"/>
      <w:lang w:val="en-US" w:eastAsia="zh-CN" w:bidi="ar-SA"/>
    </w:rPr>
  </w:style>
  <w:style w:type="paragraph" w:styleId="46">
    <w:name w:val="List Paragraph"/>
    <w:basedOn w:val="1"/>
    <w:autoRedefine/>
    <w:qFormat/>
    <w:uiPriority w:val="34"/>
    <w:pPr>
      <w:ind w:firstLine="420" w:firstLineChars="200"/>
    </w:pPr>
    <w:rPr>
      <w:rFonts w:ascii="Calibri" w:hAnsi="Calibri"/>
      <w:szCs w:val="22"/>
    </w:rPr>
  </w:style>
  <w:style w:type="paragraph" w:customStyle="1" w:styleId="47">
    <w:name w:val="Default_0"/>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8">
    <w:name w:val="layui-layer-tabnow"/>
    <w:basedOn w:val="22"/>
    <w:autoRedefine/>
    <w:qFormat/>
    <w:uiPriority w:val="0"/>
    <w:rPr>
      <w:bdr w:val="single" w:color="CCCCCC" w:sz="4" w:space="0"/>
      <w:shd w:val="clear" w:color="auto" w:fill="FFFFFF"/>
    </w:rPr>
  </w:style>
  <w:style w:type="character" w:customStyle="1" w:styleId="49">
    <w:name w:val="first-child"/>
    <w:basedOn w:val="22"/>
    <w:autoRedefine/>
    <w:qFormat/>
    <w:uiPriority w:val="0"/>
  </w:style>
  <w:style w:type="character" w:customStyle="1" w:styleId="50">
    <w:name w:val="页眉 Char"/>
    <w:basedOn w:val="22"/>
    <w:link w:val="14"/>
    <w:autoRedefine/>
    <w:qFormat/>
    <w:uiPriority w:val="0"/>
    <w:rPr>
      <w:rFonts w:ascii="Times New Roman" w:hAnsi="Times New Roman"/>
      <w:kern w:val="2"/>
      <w:sz w:val="18"/>
      <w:szCs w:val="18"/>
    </w:rPr>
  </w:style>
  <w:style w:type="character" w:customStyle="1" w:styleId="51">
    <w:name w:val="批注框文本 Char"/>
    <w:basedOn w:val="22"/>
    <w:link w:val="12"/>
    <w:autoRedefine/>
    <w:qFormat/>
    <w:uiPriority w:val="0"/>
    <w:rPr>
      <w:rFonts w:ascii="Times New Roman" w:hAnsi="Times New Roman"/>
      <w:kern w:val="2"/>
      <w:sz w:val="18"/>
      <w:szCs w:val="18"/>
    </w:rPr>
  </w:style>
  <w:style w:type="character" w:customStyle="1" w:styleId="52">
    <w:name w:val="正文文本缩进 Char"/>
    <w:link w:val="8"/>
    <w:autoRedefine/>
    <w:qFormat/>
    <w:uiPriority w:val="0"/>
    <w:rPr>
      <w:rFonts w:ascii="楷体_GB2312" w:eastAsia="楷体_GB2312"/>
      <w:kern w:val="2"/>
      <w:sz w:val="30"/>
    </w:rPr>
  </w:style>
  <w:style w:type="paragraph" w:customStyle="1" w:styleId="53">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批注文字 Char"/>
    <w:link w:val="7"/>
    <w:autoRedefine/>
    <w:qFormat/>
    <w:uiPriority w:val="99"/>
    <w:rPr>
      <w:rFonts w:ascii="Times New Roman" w:hAnsi="Times New Roman"/>
      <w:kern w:val="2"/>
      <w:sz w:val="21"/>
      <w:szCs w:val="24"/>
    </w:rPr>
  </w:style>
  <w:style w:type="table" w:customStyle="1" w:styleId="55">
    <w:name w:val="网格型1"/>
    <w:basedOn w:val="20"/>
    <w:autoRedefine/>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批注主题 Char"/>
    <w:basedOn w:val="54"/>
    <w:link w:val="18"/>
    <w:autoRedefine/>
    <w:qFormat/>
    <w:uiPriority w:val="0"/>
    <w:rPr>
      <w:rFonts w:ascii="Times New Roman" w:hAnsi="Times New Roman"/>
      <w:b/>
      <w:bCs/>
      <w:kern w:val="2"/>
      <w:sz w:val="21"/>
      <w:szCs w:val="22"/>
    </w:rPr>
  </w:style>
  <w:style w:type="character" w:customStyle="1" w:styleId="57">
    <w:name w:val="first-child1"/>
    <w:basedOn w:val="22"/>
    <w:autoRedefine/>
    <w:qFormat/>
    <w:uiPriority w:val="0"/>
  </w:style>
  <w:style w:type="paragraph" w:customStyle="1" w:styleId="58">
    <w:name w:val="列出段落1"/>
    <w:basedOn w:val="1"/>
    <w:autoRedefine/>
    <w:semiHidden/>
    <w:qFormat/>
    <w:uiPriority w:val="99"/>
    <w:pPr>
      <w:widowControl/>
      <w:spacing w:before="40" w:after="160"/>
      <w:ind w:firstLine="420" w:firstLineChars="200"/>
      <w:jc w:val="left"/>
    </w:pPr>
    <w:rPr>
      <w:rFonts w:ascii="Cambria" w:hAnsi="Cambria" w:eastAsia="微软雅黑"/>
      <w:color w:val="595959"/>
      <w:kern w:val="20"/>
      <w:szCs w:val="20"/>
      <w:lang w:val="zh-CN"/>
    </w:rPr>
  </w:style>
  <w:style w:type="paragraph" w:customStyle="1" w:styleId="5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font21"/>
    <w:basedOn w:val="22"/>
    <w:autoRedefine/>
    <w:qFormat/>
    <w:uiPriority w:val="0"/>
    <w:rPr>
      <w:rFonts w:hint="default" w:ascii="Calibri" w:hAnsi="Calibri" w:cs="Calibri"/>
      <w:color w:val="000000"/>
      <w:sz w:val="24"/>
      <w:szCs w:val="24"/>
      <w:u w:val="none"/>
    </w:rPr>
  </w:style>
  <w:style w:type="character" w:customStyle="1" w:styleId="61">
    <w:name w:val="font01"/>
    <w:basedOn w:val="22"/>
    <w:autoRedefine/>
    <w:qFormat/>
    <w:uiPriority w:val="0"/>
    <w:rPr>
      <w:rFonts w:hint="eastAsia" w:ascii="宋体" w:hAnsi="宋体" w:eastAsia="宋体" w:cs="宋体"/>
      <w:color w:val="000000"/>
      <w:sz w:val="24"/>
      <w:szCs w:val="24"/>
      <w:u w:val="none"/>
    </w:rPr>
  </w:style>
  <w:style w:type="character" w:customStyle="1" w:styleId="62">
    <w:name w:val="font11"/>
    <w:basedOn w:val="22"/>
    <w:autoRedefine/>
    <w:qFormat/>
    <w:uiPriority w:val="0"/>
    <w:rPr>
      <w:rFonts w:hint="default" w:ascii="Calibri" w:hAnsi="Calibri" w:cs="Calibri"/>
      <w:color w:val="000000"/>
      <w:sz w:val="24"/>
      <w:szCs w:val="24"/>
      <w:u w:val="none"/>
    </w:rPr>
  </w:style>
  <w:style w:type="character" w:customStyle="1" w:styleId="63">
    <w:name w:val="标题 2 Char"/>
    <w:basedOn w:val="22"/>
    <w:link w:val="4"/>
    <w:qFormat/>
    <w:uiPriority w:val="0"/>
    <w:rPr>
      <w:rFonts w:ascii="Cambria" w:hAnsi="Cambria" w:eastAsia="宋体" w:cs="Times New Roman"/>
      <w:b/>
      <w:bCs/>
      <w:sz w:val="32"/>
      <w:szCs w:val="32"/>
    </w:rPr>
  </w:style>
  <w:style w:type="paragraph" w:customStyle="1" w:styleId="6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27853</Words>
  <Characters>29006</Characters>
  <Lines>302</Lines>
  <Paragraphs>85</Paragraphs>
  <TotalTime>1</TotalTime>
  <ScaleCrop>false</ScaleCrop>
  <LinksUpToDate>false</LinksUpToDate>
  <CharactersWithSpaces>32199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Administrator</cp:lastModifiedBy>
  <cp:lastPrinted>2020-04-09T06:44:00Z</cp:lastPrinted>
  <dcterms:modified xsi:type="dcterms:W3CDTF">2024-10-10T06:48:07Z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CE84DC558A2248F5B86DF9BCB6440EA2</vt:lpwstr>
  </property>
</Properties>
</file>