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212404B">
      <w:pPr>
        <w:autoSpaceDE/>
        <w:autoSpaceDN/>
        <w:adjustRightInd/>
        <w:spacing w:line="360" w:lineRule="auto"/>
        <w:jc w:val="center"/>
        <w:rPr>
          <w:rFonts w:hint="eastAsia" w:ascii="宋体" w:hAnsi="宋体" w:eastAsia="宋体" w:cs="宋体"/>
          <w:b/>
          <w:kern w:val="2"/>
          <w:sz w:val="36"/>
          <w:szCs w:val="36"/>
          <w:lang w:eastAsia="zh-CN"/>
        </w:rPr>
      </w:pPr>
    </w:p>
    <w:p w14:paraId="55BB3EDB">
      <w:pPr>
        <w:autoSpaceDE/>
        <w:autoSpaceDN/>
        <w:adjustRightInd/>
        <w:spacing w:line="360" w:lineRule="auto"/>
        <w:jc w:val="center"/>
        <w:rPr>
          <w:rFonts w:hint="eastAsia" w:ascii="宋体" w:hAnsi="宋体" w:eastAsia="宋体" w:cs="宋体"/>
          <w:b/>
          <w:kern w:val="2"/>
          <w:sz w:val="36"/>
          <w:szCs w:val="36"/>
          <w:lang w:eastAsia="zh-CN"/>
        </w:rPr>
      </w:pPr>
      <w:r>
        <w:rPr>
          <w:rFonts w:hint="eastAsia" w:ascii="宋体" w:hAnsi="宋体" w:eastAsia="宋体" w:cs="宋体"/>
          <w:b/>
          <w:kern w:val="2"/>
          <w:sz w:val="36"/>
          <w:szCs w:val="36"/>
          <w:lang w:eastAsia="zh-CN"/>
        </w:rPr>
        <w:t>双辽市县级专养公路(X069)怀茂线采购服务项目</w:t>
      </w:r>
    </w:p>
    <w:p w14:paraId="5FA90C9C">
      <w:pPr>
        <w:autoSpaceDE/>
        <w:autoSpaceDN/>
        <w:adjustRightInd/>
        <w:spacing w:line="360" w:lineRule="auto"/>
        <w:jc w:val="center"/>
        <w:rPr>
          <w:rFonts w:hint="eastAsia" w:ascii="宋体" w:hAnsi="宋体" w:eastAsia="宋体" w:cs="宋体"/>
          <w:b/>
          <w:kern w:val="2"/>
          <w:sz w:val="52"/>
          <w:szCs w:val="52"/>
        </w:rPr>
      </w:pPr>
    </w:p>
    <w:p w14:paraId="62ACD8E4">
      <w:pPr>
        <w:autoSpaceDE/>
        <w:autoSpaceDN/>
        <w:adjustRightInd/>
        <w:spacing w:line="360" w:lineRule="auto"/>
        <w:jc w:val="center"/>
        <w:rPr>
          <w:rFonts w:hint="eastAsia" w:ascii="宋体" w:hAnsi="宋体" w:eastAsia="宋体" w:cs="宋体"/>
          <w:b/>
          <w:kern w:val="2"/>
          <w:sz w:val="52"/>
          <w:szCs w:val="52"/>
        </w:rPr>
      </w:pPr>
    </w:p>
    <w:p w14:paraId="0BE5B2C8">
      <w:pPr>
        <w:pStyle w:val="2"/>
        <w:rPr>
          <w:rFonts w:hint="eastAsia" w:ascii="宋体" w:hAnsi="宋体" w:eastAsia="宋体" w:cs="宋体"/>
          <w:b/>
          <w:kern w:val="2"/>
          <w:sz w:val="52"/>
          <w:szCs w:val="52"/>
        </w:rPr>
      </w:pPr>
    </w:p>
    <w:p w14:paraId="63E9F63A">
      <w:pPr>
        <w:rPr>
          <w:rFonts w:hint="eastAsia" w:ascii="宋体" w:hAnsi="宋体" w:eastAsia="宋体" w:cs="宋体"/>
          <w:b/>
          <w:kern w:val="2"/>
          <w:sz w:val="52"/>
          <w:szCs w:val="52"/>
        </w:rPr>
      </w:pPr>
    </w:p>
    <w:p w14:paraId="0C846410">
      <w:pPr>
        <w:pStyle w:val="2"/>
        <w:rPr>
          <w:rFonts w:hint="eastAsia"/>
        </w:rPr>
      </w:pPr>
    </w:p>
    <w:p w14:paraId="6AEC4631">
      <w:pPr>
        <w:autoSpaceDE/>
        <w:autoSpaceDN/>
        <w:adjustRightInd/>
        <w:jc w:val="center"/>
        <w:rPr>
          <w:rFonts w:hint="eastAsia" w:ascii="宋体" w:hAnsi="宋体" w:eastAsia="宋体" w:cs="宋体"/>
          <w:w w:val="80"/>
          <w:kern w:val="2"/>
          <w:sz w:val="84"/>
          <w:szCs w:val="84"/>
        </w:rPr>
      </w:pPr>
      <w:r>
        <w:rPr>
          <w:rFonts w:hint="eastAsia" w:ascii="宋体" w:hAnsi="宋体" w:eastAsia="宋体" w:cs="宋体"/>
          <w:w w:val="80"/>
          <w:kern w:val="2"/>
          <w:sz w:val="84"/>
          <w:szCs w:val="84"/>
        </w:rPr>
        <w:t>招 标 文 件</w:t>
      </w:r>
    </w:p>
    <w:p w14:paraId="0FFDD9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8"/>
          <w:szCs w:val="28"/>
          <w:highlight w:val="none"/>
          <w:lang w:val="en-US" w:eastAsia="zh-CN"/>
        </w:rPr>
      </w:pPr>
      <w:r>
        <w:rPr>
          <w:rFonts w:hint="eastAsia" w:ascii="宋体" w:hAnsi="宋体" w:eastAsia="宋体" w:cs="宋体"/>
          <w:kern w:val="2"/>
          <w:sz w:val="28"/>
          <w:szCs w:val="28"/>
          <w:highlight w:val="none"/>
        </w:rPr>
        <w:t>项目编号：采购计划-[2024]-00266号</w:t>
      </w:r>
      <w:r>
        <w:rPr>
          <w:rFonts w:hint="eastAsia" w:ascii="宋体" w:hAnsi="宋体" w:eastAsia="宋体" w:cs="宋体"/>
          <w:kern w:val="2"/>
          <w:sz w:val="28"/>
          <w:szCs w:val="28"/>
          <w:highlight w:val="none"/>
          <w:lang w:val="en-US" w:eastAsia="zh-CN"/>
        </w:rPr>
        <w:t>-HXGS2024-043</w:t>
      </w:r>
    </w:p>
    <w:p w14:paraId="0BA834D4">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kern w:val="2"/>
          <w:sz w:val="28"/>
          <w:szCs w:val="28"/>
        </w:rPr>
      </w:pPr>
    </w:p>
    <w:p w14:paraId="598DB70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kern w:val="2"/>
          <w:sz w:val="28"/>
          <w:szCs w:val="28"/>
        </w:rPr>
      </w:pPr>
    </w:p>
    <w:p w14:paraId="4F00474A">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kern w:val="2"/>
          <w:sz w:val="28"/>
          <w:szCs w:val="28"/>
        </w:rPr>
      </w:pPr>
    </w:p>
    <w:p w14:paraId="493D4D33">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kern w:val="2"/>
          <w:sz w:val="28"/>
          <w:szCs w:val="28"/>
        </w:rPr>
      </w:pPr>
    </w:p>
    <w:p w14:paraId="2D76FE00">
      <w:pPr>
        <w:pStyle w:val="2"/>
        <w:rPr>
          <w:rFonts w:hint="eastAsia"/>
        </w:rPr>
      </w:pPr>
    </w:p>
    <w:p w14:paraId="19D7D1A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kern w:val="2"/>
          <w:sz w:val="28"/>
          <w:szCs w:val="28"/>
        </w:rPr>
      </w:pPr>
    </w:p>
    <w:p w14:paraId="4EBC33D5">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kern w:val="2"/>
          <w:sz w:val="28"/>
          <w:szCs w:val="28"/>
        </w:rPr>
      </w:pPr>
    </w:p>
    <w:p w14:paraId="2965765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kern w:val="2"/>
          <w:sz w:val="28"/>
          <w:szCs w:val="28"/>
        </w:rPr>
      </w:pPr>
    </w:p>
    <w:p w14:paraId="205BA4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8"/>
          <w:szCs w:val="28"/>
        </w:rPr>
      </w:pPr>
      <w:r>
        <w:rPr>
          <w:rFonts w:hint="eastAsia" w:ascii="宋体" w:hAnsi="宋体" w:eastAsia="宋体" w:cs="宋体"/>
          <w:kern w:val="2"/>
          <w:sz w:val="28"/>
          <w:szCs w:val="28"/>
        </w:rPr>
        <w:t>招标人：双辽市公路管理段</w:t>
      </w:r>
    </w:p>
    <w:p w14:paraId="720232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8"/>
          <w:szCs w:val="28"/>
        </w:rPr>
      </w:pPr>
      <w:r>
        <w:rPr>
          <w:rFonts w:hint="eastAsia" w:ascii="宋体" w:hAnsi="宋体" w:eastAsia="宋体" w:cs="宋体"/>
          <w:kern w:val="2"/>
          <w:sz w:val="28"/>
          <w:szCs w:val="28"/>
        </w:rPr>
        <w:t>招标代理：吉林省宏信工程咨询有限公司</w:t>
      </w:r>
    </w:p>
    <w:p w14:paraId="5E3163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8"/>
          <w:szCs w:val="28"/>
        </w:rPr>
      </w:pPr>
      <w:r>
        <w:rPr>
          <w:rFonts w:hint="eastAsia" w:ascii="宋体" w:hAnsi="宋体" w:eastAsia="宋体" w:cs="宋体"/>
          <w:sz w:val="28"/>
          <w:szCs w:val="28"/>
        </w:rPr>
        <w:t>二〇二四年</w:t>
      </w:r>
      <w:r>
        <w:rPr>
          <w:rFonts w:hint="eastAsia" w:ascii="宋体" w:hAnsi="宋体" w:eastAsia="宋体" w:cs="宋体"/>
          <w:sz w:val="28"/>
          <w:szCs w:val="28"/>
          <w:lang w:eastAsia="zh-CN"/>
        </w:rPr>
        <w:t>十二</w:t>
      </w:r>
      <w:r>
        <w:rPr>
          <w:rFonts w:hint="eastAsia" w:ascii="宋体" w:hAnsi="宋体" w:eastAsia="宋体" w:cs="宋体"/>
          <w:sz w:val="28"/>
          <w:szCs w:val="28"/>
        </w:rPr>
        <w:t>月</w:t>
      </w:r>
      <w:r>
        <w:rPr>
          <w:rFonts w:hint="eastAsia" w:ascii="宋体" w:hAnsi="宋体" w:eastAsia="宋体" w:cs="宋体"/>
          <w:kern w:val="2"/>
          <w:sz w:val="28"/>
          <w:szCs w:val="28"/>
        </w:rPr>
        <w:t>·四平</w:t>
      </w:r>
      <w:bookmarkStart w:id="0" w:name="_Toc57973054"/>
    </w:p>
    <w:p w14:paraId="376FB0E5">
      <w:pPr>
        <w:autoSpaceDE/>
        <w:autoSpaceDN/>
        <w:adjustRightInd/>
        <w:jc w:val="center"/>
        <w:rPr>
          <w:rFonts w:hint="eastAsia" w:ascii="宋体" w:hAnsi="宋体" w:eastAsia="宋体" w:cs="宋体"/>
          <w:b/>
          <w:bCs/>
          <w:sz w:val="32"/>
          <w:szCs w:val="32"/>
        </w:rPr>
      </w:pPr>
      <w:r>
        <w:rPr>
          <w:rFonts w:hint="eastAsia" w:ascii="宋体" w:hAnsi="宋体" w:eastAsia="宋体" w:cs="宋体"/>
          <w:b/>
          <w:bCs/>
          <w:sz w:val="32"/>
          <w:szCs w:val="32"/>
        </w:rPr>
        <w:t>服务类招标文件</w:t>
      </w:r>
      <w:bookmarkEnd w:id="0"/>
    </w:p>
    <w:p w14:paraId="58CD72F0">
      <w:pPr>
        <w:spacing w:line="360" w:lineRule="auto"/>
        <w:jc w:val="center"/>
        <w:rPr>
          <w:rFonts w:hint="eastAsia" w:ascii="宋体" w:hAnsi="宋体" w:eastAsia="宋体" w:cs="宋体"/>
          <w:b/>
          <w:bCs/>
          <w:color w:val="000000"/>
          <w:sz w:val="30"/>
          <w:szCs w:val="30"/>
          <w:lang w:val="zh-CN"/>
        </w:rPr>
      </w:pPr>
      <w:r>
        <w:rPr>
          <w:rFonts w:hint="eastAsia" w:ascii="宋体" w:hAnsi="宋体" w:eastAsia="宋体" w:cs="宋体"/>
          <w:b/>
          <w:bCs/>
          <w:color w:val="000000"/>
          <w:sz w:val="30"/>
          <w:szCs w:val="30"/>
          <w:lang w:val="zh-CN"/>
        </w:rPr>
        <w:t xml:space="preserve">（通用部分）  </w:t>
      </w:r>
    </w:p>
    <w:p w14:paraId="14BA529C">
      <w:pPr>
        <w:pStyle w:val="4"/>
        <w:jc w:val="center"/>
        <w:rPr>
          <w:rFonts w:hint="eastAsia" w:ascii="宋体" w:hAnsi="宋体" w:eastAsia="宋体" w:cs="宋体"/>
          <w:sz w:val="30"/>
          <w:szCs w:val="30"/>
          <w:lang w:val="zh-CN"/>
        </w:rPr>
      </w:pPr>
      <w:bookmarkStart w:id="1" w:name="_Toc57973055"/>
      <w:r>
        <w:rPr>
          <w:rFonts w:hint="eastAsia" w:ascii="宋体" w:hAnsi="宋体" w:eastAsia="宋体" w:cs="宋体"/>
          <w:sz w:val="30"/>
          <w:szCs w:val="30"/>
          <w:lang w:val="zh-CN"/>
        </w:rPr>
        <w:t>第一章 投标人须知</w:t>
      </w:r>
      <w:bookmarkEnd w:id="1"/>
    </w:p>
    <w:p w14:paraId="6ED706CA">
      <w:pPr>
        <w:ind w:firstLine="482"/>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1.适用法律：</w:t>
      </w:r>
      <w:r>
        <w:rPr>
          <w:rFonts w:hint="eastAsia" w:ascii="宋体" w:hAnsi="宋体" w:eastAsia="宋体" w:cs="宋体"/>
          <w:color w:val="000000"/>
          <w:sz w:val="24"/>
          <w:szCs w:val="24"/>
          <w:lang w:val="zh-CN"/>
        </w:rPr>
        <w:t>本次招标适用法律法规为《中华人民共和国政府采购法》《中华人民共和国政府采购法实施条例》《政府采购货物和服务招标投标管理办法》及政府采购其它相关法规。</w:t>
      </w:r>
    </w:p>
    <w:p w14:paraId="162087B8">
      <w:pPr>
        <w:ind w:firstLine="482"/>
        <w:rPr>
          <w:rFonts w:hint="eastAsia" w:ascii="宋体" w:hAnsi="宋体" w:eastAsia="宋体" w:cs="宋体"/>
          <w:b/>
          <w:bCs/>
          <w:color w:val="000000"/>
          <w:sz w:val="24"/>
          <w:szCs w:val="24"/>
          <w:lang w:val="zh-CN"/>
        </w:rPr>
      </w:pPr>
    </w:p>
    <w:p w14:paraId="3A479E19">
      <w:pPr>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2.定义：</w:t>
      </w:r>
    </w:p>
    <w:p w14:paraId="35D888B9">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2.1</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代理机构</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指吉林省宏信工程咨询有限公司，负责采购活动的组织工作。</w:t>
      </w:r>
    </w:p>
    <w:p w14:paraId="652466CB">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2.2</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采购人</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指</w:t>
      </w:r>
      <w:r>
        <w:rPr>
          <w:rFonts w:hint="eastAsia" w:ascii="宋体" w:hAnsi="宋体" w:eastAsia="宋体" w:cs="宋体"/>
          <w:color w:val="000000"/>
          <w:sz w:val="24"/>
          <w:szCs w:val="24"/>
          <w:u w:val="single"/>
          <w:lang w:val="zh-CN"/>
        </w:rPr>
        <w:t>双辽市公路管理段</w:t>
      </w:r>
      <w:r>
        <w:rPr>
          <w:rFonts w:hint="eastAsia" w:ascii="宋体" w:hAnsi="宋体" w:eastAsia="宋体" w:cs="宋体"/>
          <w:color w:val="000000"/>
          <w:sz w:val="24"/>
          <w:szCs w:val="24"/>
          <w:lang w:val="zh-CN"/>
        </w:rPr>
        <w:t>，负责采购项目的整体规划、采购需求设计和可行性论证，作为合同的需方，承担质疑答复，合同履行、验收、评价等义务。</w:t>
      </w:r>
    </w:p>
    <w:p w14:paraId="644815E1">
      <w:pPr>
        <w:tabs>
          <w:tab w:val="left" w:pos="709"/>
        </w:tabs>
        <w:ind w:firstLine="47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2.3</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招标内容</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详见招标文件（需求部分）第二章《项目需求和评标办法》。</w:t>
      </w:r>
    </w:p>
    <w:p w14:paraId="4E0D89E6">
      <w:pPr>
        <w:tabs>
          <w:tab w:val="left" w:pos="709"/>
        </w:tabs>
        <w:ind w:firstLine="47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2.4</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潜在投标人</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指下载招标文件的供应商。</w:t>
      </w:r>
    </w:p>
    <w:p w14:paraId="64287A5C">
      <w:pPr>
        <w:tabs>
          <w:tab w:val="left" w:pos="709"/>
        </w:tabs>
        <w:ind w:firstLine="47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2.5</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投标人</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指响应本招标文件参加投标的供应商。</w:t>
      </w:r>
    </w:p>
    <w:p w14:paraId="059A2323">
      <w:pPr>
        <w:ind w:firstLine="480"/>
        <w:rPr>
          <w:rFonts w:hint="eastAsia" w:ascii="宋体" w:hAnsi="宋体" w:eastAsia="宋体" w:cs="宋体"/>
          <w:bCs/>
          <w:color w:val="000000"/>
          <w:sz w:val="24"/>
          <w:szCs w:val="24"/>
        </w:rPr>
      </w:pPr>
      <w:r>
        <w:rPr>
          <w:rFonts w:hint="eastAsia" w:ascii="宋体" w:hAnsi="宋体" w:eastAsia="宋体" w:cs="宋体"/>
          <w:color w:val="000000"/>
          <w:sz w:val="24"/>
          <w:szCs w:val="24"/>
          <w:lang w:val="zh-CN"/>
        </w:rPr>
        <w:t>2.6</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采购办</w:t>
      </w:r>
      <w:r>
        <w:rPr>
          <w:rFonts w:hint="eastAsia" w:ascii="宋体" w:hAnsi="宋体" w:eastAsia="宋体" w:cs="宋体"/>
          <w:color w:val="000000"/>
          <w:sz w:val="24"/>
          <w:szCs w:val="24"/>
        </w:rPr>
        <w:t>”指</w:t>
      </w:r>
      <w:r>
        <w:rPr>
          <w:rFonts w:hint="eastAsia" w:ascii="宋体" w:hAnsi="宋体" w:eastAsia="宋体" w:cs="宋体"/>
          <w:sz w:val="24"/>
          <w:lang w:val="zh-CN"/>
        </w:rPr>
        <w:t>双辽市政府采购管理工作办公室</w:t>
      </w:r>
      <w:r>
        <w:rPr>
          <w:rFonts w:hint="eastAsia" w:ascii="宋体" w:hAnsi="宋体" w:eastAsia="宋体" w:cs="宋体"/>
          <w:bCs/>
          <w:color w:val="000000"/>
          <w:sz w:val="24"/>
          <w:szCs w:val="24"/>
        </w:rPr>
        <w:t>，负责采购活动监督工作。</w:t>
      </w:r>
    </w:p>
    <w:p w14:paraId="2CC2E346">
      <w:pPr>
        <w:ind w:firstLine="480"/>
        <w:rPr>
          <w:rFonts w:hint="eastAsia" w:ascii="宋体" w:hAnsi="宋体" w:eastAsia="宋体" w:cs="宋体"/>
          <w:color w:val="000000"/>
          <w:sz w:val="24"/>
          <w:szCs w:val="24"/>
          <w:lang w:val="zh-CN"/>
        </w:rPr>
      </w:pPr>
    </w:p>
    <w:p w14:paraId="6CE47AD4">
      <w:pPr>
        <w:ind w:firstLine="482"/>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3.投标费用：</w:t>
      </w:r>
      <w:r>
        <w:rPr>
          <w:rFonts w:hint="eastAsia" w:ascii="宋体" w:hAnsi="宋体" w:eastAsia="宋体" w:cs="宋体"/>
          <w:color w:val="000000"/>
          <w:sz w:val="24"/>
          <w:szCs w:val="24"/>
          <w:lang w:val="zh-CN"/>
        </w:rPr>
        <w:t>投标人应自行承担所有与编写和提交投标文件有关的费用，无论投标的结果如何，代理机构和采购人在任何情况下均无义务和责任承担这些费用。</w:t>
      </w:r>
    </w:p>
    <w:p w14:paraId="2484842B">
      <w:pPr>
        <w:ind w:firstLine="482"/>
        <w:rPr>
          <w:rFonts w:hint="eastAsia" w:ascii="宋体" w:hAnsi="宋体" w:eastAsia="宋体" w:cs="宋体"/>
          <w:b/>
          <w:bCs/>
          <w:color w:val="000000"/>
          <w:sz w:val="24"/>
          <w:szCs w:val="24"/>
          <w:lang w:val="zh-CN"/>
        </w:rPr>
      </w:pPr>
    </w:p>
    <w:p w14:paraId="5C9CCE44">
      <w:pPr>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4.招标文件：</w:t>
      </w:r>
    </w:p>
    <w:p w14:paraId="21F62469">
      <w:pPr>
        <w:numPr>
          <w:ins w:id="0" w:author="User" w:date="2011-05-17T09:10:00Z"/>
        </w:num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4.1 招标文件的构成：</w:t>
      </w:r>
    </w:p>
    <w:p w14:paraId="74207F96">
      <w:pPr>
        <w:ind w:firstLine="720" w:firstLineChars="3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通用部分</w:t>
      </w:r>
    </w:p>
    <w:p w14:paraId="53DE340F">
      <w:pPr>
        <w:ind w:firstLine="720" w:firstLineChars="3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第一章 投标人须知</w:t>
      </w:r>
    </w:p>
    <w:p w14:paraId="55BB8863">
      <w:pPr>
        <w:ind w:firstLine="72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第二章 合同条款</w:t>
      </w:r>
    </w:p>
    <w:p w14:paraId="18B4628A">
      <w:pPr>
        <w:ind w:firstLine="72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第三章 政府采购合同书格式</w:t>
      </w:r>
    </w:p>
    <w:p w14:paraId="0FA16D8A">
      <w:pPr>
        <w:ind w:firstLine="72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需求部分</w:t>
      </w:r>
    </w:p>
    <w:p w14:paraId="7031A8B1">
      <w:pPr>
        <w:ind w:firstLine="72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第一章 招标公告</w:t>
      </w:r>
    </w:p>
    <w:p w14:paraId="50472314">
      <w:pPr>
        <w:ind w:firstLine="72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第二章 服务需求和评标办法</w:t>
      </w:r>
    </w:p>
    <w:p w14:paraId="5C7DAB00">
      <w:pPr>
        <w:ind w:firstLine="72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第三章 投标文件构成、要求及格式</w:t>
      </w:r>
    </w:p>
    <w:p w14:paraId="1580E9C3">
      <w:pPr>
        <w:ind w:firstLine="720" w:firstLineChars="3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第四章 附件</w:t>
      </w:r>
    </w:p>
    <w:p w14:paraId="062A82B8">
      <w:pPr>
        <w:ind w:firstLine="720" w:firstLineChars="300"/>
        <w:rPr>
          <w:rFonts w:hint="eastAsia" w:ascii="宋体" w:hAnsi="宋体" w:eastAsia="宋体" w:cs="宋体"/>
          <w:color w:val="000000"/>
          <w:sz w:val="24"/>
          <w:szCs w:val="24"/>
          <w:lang w:val="zh-CN"/>
        </w:rPr>
      </w:pPr>
    </w:p>
    <w:p w14:paraId="7F084428">
      <w:pPr>
        <w:ind w:firstLine="480"/>
        <w:rPr>
          <w:rFonts w:hint="eastAsia" w:ascii="宋体" w:hAnsi="宋体" w:eastAsia="宋体" w:cs="宋体"/>
          <w:b/>
          <w:bCs/>
          <w:color w:val="000000"/>
          <w:sz w:val="24"/>
          <w:szCs w:val="24"/>
          <w:lang w:val="zh-CN"/>
        </w:rPr>
      </w:pPr>
      <w:r>
        <w:rPr>
          <w:rFonts w:hint="eastAsia" w:ascii="宋体" w:hAnsi="宋体" w:eastAsia="宋体" w:cs="宋体"/>
          <w:color w:val="000000"/>
          <w:sz w:val="24"/>
          <w:szCs w:val="24"/>
          <w:lang w:val="zh-CN"/>
        </w:rPr>
        <w:t>4.2 投标人应认真阅读招标文件中所有事项、格式、条款和规范等要求。如果投标人没有按照招标文件要求提交全部文件资料或投标文件没有对招标文件在各方面都做出实质性响应，是投标人的风险。</w:t>
      </w:r>
    </w:p>
    <w:p w14:paraId="08286A21">
      <w:pPr>
        <w:ind w:firstLine="482"/>
        <w:rPr>
          <w:rFonts w:hint="eastAsia" w:ascii="宋体" w:hAnsi="宋体" w:eastAsia="宋体" w:cs="宋体"/>
          <w:b/>
          <w:bCs/>
          <w:color w:val="000000"/>
          <w:sz w:val="24"/>
          <w:szCs w:val="24"/>
          <w:lang w:val="zh-CN"/>
        </w:rPr>
      </w:pPr>
    </w:p>
    <w:p w14:paraId="5E3C8A24">
      <w:pPr>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5.招标文件的澄清和修改</w:t>
      </w:r>
    </w:p>
    <w:p w14:paraId="02F1F9C6">
      <w:pPr>
        <w:ind w:firstLine="482"/>
        <w:rPr>
          <w:rFonts w:hint="eastAsia" w:ascii="宋体" w:hAnsi="宋体" w:eastAsia="宋体" w:cs="宋体"/>
          <w:sz w:val="24"/>
          <w:szCs w:val="24"/>
          <w:lang w:val="zh-CN"/>
        </w:rPr>
      </w:pPr>
      <w:r>
        <w:rPr>
          <w:rFonts w:hint="eastAsia" w:ascii="宋体" w:hAnsi="宋体" w:eastAsia="宋体" w:cs="宋体"/>
          <w:sz w:val="24"/>
          <w:szCs w:val="24"/>
          <w:lang w:val="zh-CN"/>
        </w:rPr>
        <w:t>5.1 任何要求对招标文件进行澄清或对招标文件质疑的投标人，均应在质疑有效期内书面提交给</w:t>
      </w:r>
      <w:r>
        <w:rPr>
          <w:rFonts w:hint="eastAsia" w:ascii="宋体" w:hAnsi="宋体" w:eastAsia="宋体" w:cs="宋体"/>
          <w:color w:val="000000"/>
          <w:sz w:val="24"/>
          <w:szCs w:val="24"/>
          <w:lang w:val="zh-CN"/>
        </w:rPr>
        <w:t>代理机构</w:t>
      </w:r>
      <w:r>
        <w:rPr>
          <w:rFonts w:hint="eastAsia" w:ascii="宋体" w:hAnsi="宋体" w:eastAsia="宋体" w:cs="宋体"/>
          <w:sz w:val="24"/>
          <w:szCs w:val="24"/>
          <w:lang w:val="zh-CN"/>
        </w:rPr>
        <w:t>，超过规定期限提出的澄清要求或质疑将不予受理。</w:t>
      </w:r>
      <w:r>
        <w:rPr>
          <w:rFonts w:hint="eastAsia" w:ascii="宋体" w:hAnsi="宋体" w:eastAsia="宋体" w:cs="宋体"/>
          <w:color w:val="000000"/>
          <w:sz w:val="24"/>
          <w:szCs w:val="24"/>
          <w:lang w:val="zh-CN"/>
        </w:rPr>
        <w:t>代理机构</w:t>
      </w:r>
      <w:r>
        <w:rPr>
          <w:rFonts w:hint="eastAsia" w:ascii="宋体" w:hAnsi="宋体" w:eastAsia="宋体" w:cs="宋体"/>
          <w:sz w:val="24"/>
          <w:szCs w:val="24"/>
          <w:lang w:val="zh-CN"/>
        </w:rPr>
        <w:t>对收到的澄清要求将视所提问题的具体情况书面予以答复澄清或在发布招标公告的媒体上公告。答复中可以包括所提的问题，但不包括问题的来源。</w:t>
      </w:r>
      <w:r>
        <w:rPr>
          <w:rFonts w:hint="eastAsia" w:ascii="宋体" w:hAnsi="宋体" w:eastAsia="宋体" w:cs="宋体"/>
          <w:color w:val="000000"/>
          <w:sz w:val="24"/>
          <w:szCs w:val="24"/>
          <w:lang w:val="zh-CN"/>
        </w:rPr>
        <w:t>代理机构</w:t>
      </w:r>
      <w:r>
        <w:rPr>
          <w:rFonts w:hint="eastAsia" w:ascii="宋体" w:hAnsi="宋体" w:eastAsia="宋体" w:cs="宋体"/>
          <w:sz w:val="24"/>
          <w:szCs w:val="24"/>
          <w:lang w:val="zh-CN"/>
        </w:rPr>
        <w:t>对收到的供应商质疑，将按照政府采购法律规章的规定处理。</w:t>
      </w:r>
    </w:p>
    <w:p w14:paraId="529F70D1">
      <w:pPr>
        <w:ind w:firstLine="482"/>
        <w:rPr>
          <w:rFonts w:hint="eastAsia" w:ascii="宋体" w:hAnsi="宋体" w:eastAsia="宋体" w:cs="宋体"/>
          <w:sz w:val="24"/>
          <w:szCs w:val="24"/>
          <w:lang w:val="zh-CN"/>
        </w:rPr>
      </w:pPr>
      <w:r>
        <w:rPr>
          <w:rFonts w:hint="eastAsia" w:ascii="宋体" w:hAnsi="宋体" w:eastAsia="宋体" w:cs="宋体"/>
          <w:sz w:val="24"/>
          <w:szCs w:val="24"/>
          <w:lang w:val="zh-CN"/>
        </w:rPr>
        <w:t xml:space="preserve">5.2 </w:t>
      </w:r>
      <w:r>
        <w:rPr>
          <w:rFonts w:hint="eastAsia" w:ascii="宋体" w:hAnsi="宋体" w:eastAsia="宋体" w:cs="宋体"/>
          <w:color w:val="000000"/>
          <w:sz w:val="24"/>
          <w:szCs w:val="24"/>
          <w:lang w:val="zh-CN"/>
        </w:rPr>
        <w:t>代理机构</w:t>
      </w:r>
      <w:r>
        <w:rPr>
          <w:rFonts w:hint="eastAsia" w:ascii="宋体" w:hAnsi="宋体" w:eastAsia="宋体" w:cs="宋体"/>
          <w:sz w:val="24"/>
          <w:szCs w:val="24"/>
          <w:lang w:val="zh-CN"/>
        </w:rPr>
        <w:t>可在投标截止时间15日前（含）对招标文件进行修改、补充。招标文件的修改、补充文件将在</w:t>
      </w:r>
      <w:r>
        <w:rPr>
          <w:rFonts w:hint="eastAsia" w:ascii="宋体" w:hAnsi="宋体" w:eastAsia="宋体" w:cs="宋体"/>
          <w:bCs/>
          <w:sz w:val="24"/>
          <w:szCs w:val="24"/>
          <w:lang w:val="zh-CN"/>
        </w:rPr>
        <w:t>吉林省政府采购网</w:t>
      </w:r>
      <w:r>
        <w:rPr>
          <w:rFonts w:hint="eastAsia" w:ascii="宋体" w:hAnsi="宋体" w:eastAsia="宋体" w:cs="宋体"/>
          <w:sz w:val="24"/>
          <w:szCs w:val="24"/>
          <w:lang w:val="zh-CN"/>
        </w:rPr>
        <w:t>上向潜在投标人发出公告。</w:t>
      </w:r>
    </w:p>
    <w:p w14:paraId="2B269A76">
      <w:pPr>
        <w:ind w:firstLine="482"/>
        <w:rPr>
          <w:rFonts w:hint="eastAsia" w:ascii="宋体" w:hAnsi="宋体" w:eastAsia="宋体" w:cs="宋体"/>
          <w:sz w:val="24"/>
          <w:szCs w:val="24"/>
          <w:lang w:val="zh-CN"/>
        </w:rPr>
      </w:pPr>
      <w:r>
        <w:rPr>
          <w:rFonts w:hint="eastAsia" w:ascii="宋体" w:hAnsi="宋体" w:eastAsia="宋体" w:cs="宋体"/>
          <w:sz w:val="24"/>
          <w:szCs w:val="24"/>
          <w:lang w:val="zh-CN"/>
        </w:rPr>
        <w:t>5.3 招标文件的澄清、修改、补充文件均构成招标文件的组成部分，对所有投标人具有约束力。</w:t>
      </w:r>
    </w:p>
    <w:p w14:paraId="2EE7D5E8">
      <w:pPr>
        <w:ind w:firstLine="482"/>
        <w:rPr>
          <w:rFonts w:hint="eastAsia" w:ascii="宋体" w:hAnsi="宋体" w:eastAsia="宋体" w:cs="宋体"/>
          <w:sz w:val="24"/>
          <w:szCs w:val="24"/>
          <w:lang w:val="zh-CN"/>
        </w:rPr>
      </w:pPr>
      <w:r>
        <w:rPr>
          <w:rFonts w:hint="eastAsia" w:ascii="宋体" w:hAnsi="宋体" w:eastAsia="宋体" w:cs="宋体"/>
          <w:sz w:val="24"/>
          <w:szCs w:val="24"/>
          <w:lang w:val="zh-CN"/>
        </w:rPr>
        <w:t>5.4 为使投标人有充分的时间对招标文件的澄清、修改、补充部分进行研究，</w:t>
      </w:r>
      <w:r>
        <w:rPr>
          <w:rFonts w:hint="eastAsia" w:ascii="宋体" w:hAnsi="宋体" w:eastAsia="宋体" w:cs="宋体"/>
          <w:color w:val="000000"/>
          <w:sz w:val="24"/>
          <w:szCs w:val="24"/>
          <w:lang w:val="zh-CN"/>
        </w:rPr>
        <w:t>代理机构</w:t>
      </w:r>
      <w:r>
        <w:rPr>
          <w:rFonts w:hint="eastAsia" w:ascii="宋体" w:hAnsi="宋体" w:eastAsia="宋体" w:cs="宋体"/>
          <w:sz w:val="24"/>
          <w:szCs w:val="24"/>
          <w:lang w:val="zh-CN"/>
        </w:rPr>
        <w:t>可在投标截止时间3日前（含）自行决定酌情延长投标截止时间，延长投标截止时间的公告将在发布招标公告的媒体上发告。在这种情况下，</w:t>
      </w:r>
      <w:r>
        <w:rPr>
          <w:rFonts w:hint="eastAsia" w:ascii="宋体" w:hAnsi="宋体" w:eastAsia="宋体" w:cs="宋体"/>
          <w:color w:val="000000"/>
          <w:sz w:val="24"/>
          <w:szCs w:val="24"/>
          <w:lang w:val="zh-CN"/>
        </w:rPr>
        <w:t>代理机构</w:t>
      </w:r>
      <w:r>
        <w:rPr>
          <w:rFonts w:hint="eastAsia" w:ascii="宋体" w:hAnsi="宋体" w:eastAsia="宋体" w:cs="宋体"/>
          <w:sz w:val="24"/>
          <w:szCs w:val="24"/>
          <w:lang w:val="zh-CN"/>
        </w:rPr>
        <w:t>和投标人受投标截止时间制约的所有权利和义务均相应延长至新的投标截止时间。</w:t>
      </w:r>
    </w:p>
    <w:p w14:paraId="075C498C">
      <w:pPr>
        <w:ind w:firstLine="482"/>
        <w:rPr>
          <w:rFonts w:hint="eastAsia" w:ascii="宋体" w:hAnsi="宋体" w:eastAsia="宋体" w:cs="宋体"/>
          <w:b/>
          <w:bCs/>
          <w:color w:val="000000"/>
          <w:sz w:val="24"/>
          <w:szCs w:val="24"/>
          <w:lang w:val="zh-CN"/>
        </w:rPr>
      </w:pPr>
    </w:p>
    <w:p w14:paraId="237798D7">
      <w:pPr>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6. 投标文件构成：</w:t>
      </w:r>
    </w:p>
    <w:p w14:paraId="6F7083E0">
      <w:pPr>
        <w:tabs>
          <w:tab w:val="left" w:pos="709"/>
        </w:tabs>
        <w:spacing w:line="360" w:lineRule="exact"/>
        <w:ind w:firstLine="480"/>
        <w:rPr>
          <w:rFonts w:hint="eastAsia" w:ascii="宋体" w:hAnsi="宋体" w:eastAsia="宋体" w:cs="宋体"/>
          <w:b/>
          <w:bCs/>
          <w:sz w:val="24"/>
          <w:szCs w:val="24"/>
          <w:lang w:val="zh-CN"/>
        </w:rPr>
      </w:pPr>
      <w:r>
        <w:rPr>
          <w:rFonts w:hint="eastAsia" w:ascii="宋体" w:hAnsi="宋体" w:eastAsia="宋体" w:cs="宋体"/>
          <w:b/>
          <w:bCs/>
          <w:sz w:val="24"/>
          <w:szCs w:val="24"/>
          <w:lang w:val="zh-CN"/>
        </w:rPr>
        <w:t>6.1 投标文件分为资格审查部分和商务、技术审查部分。资格审查部分是投标人提交的证明其具有合格的投标资格和中标后有能力履行合同的文件。商务、技术审查部分是能够证明投标人所提供服务的合格性和符合招标文件规定的文件。</w:t>
      </w:r>
    </w:p>
    <w:p w14:paraId="0951C546">
      <w:pPr>
        <w:tabs>
          <w:tab w:val="left" w:pos="709"/>
        </w:tabs>
        <w:spacing w:line="360" w:lineRule="exact"/>
        <w:ind w:firstLine="480"/>
        <w:rPr>
          <w:rFonts w:hint="eastAsia" w:ascii="宋体" w:hAnsi="宋体" w:eastAsia="宋体" w:cs="宋体"/>
          <w:b/>
          <w:bCs/>
          <w:sz w:val="24"/>
          <w:szCs w:val="24"/>
          <w:lang w:val="zh-CN"/>
        </w:rPr>
      </w:pPr>
      <w:r>
        <w:rPr>
          <w:rFonts w:hint="eastAsia" w:ascii="宋体" w:hAnsi="宋体" w:eastAsia="宋体" w:cs="宋体"/>
          <w:b/>
          <w:bCs/>
          <w:sz w:val="24"/>
          <w:szCs w:val="24"/>
          <w:lang w:val="zh-CN"/>
        </w:rPr>
        <w:t>6.2 投标人应提交招标文件（需求部分）第三章《投标文件构成、要求及格式》要求的全部资格性文件和商务、技术文件，若有缺失、无效或者不符合招标文件要求，将导致其投标被拒绝。</w:t>
      </w:r>
    </w:p>
    <w:p w14:paraId="1A08D382">
      <w:pPr>
        <w:tabs>
          <w:tab w:val="left" w:pos="709"/>
        </w:tabs>
        <w:ind w:firstLine="480"/>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6.3 投标文件要求提交的投标保证金。</w:t>
      </w:r>
    </w:p>
    <w:p w14:paraId="61E43C95">
      <w:pPr>
        <w:tabs>
          <w:tab w:val="left" w:pos="709"/>
        </w:tabs>
        <w:ind w:firstLine="482"/>
        <w:rPr>
          <w:rFonts w:hint="eastAsia" w:ascii="宋体" w:hAnsi="宋体" w:eastAsia="宋体" w:cs="宋体"/>
          <w:b/>
          <w:bCs/>
          <w:color w:val="000000"/>
          <w:sz w:val="24"/>
          <w:szCs w:val="24"/>
          <w:lang w:val="zh-CN"/>
        </w:rPr>
      </w:pPr>
    </w:p>
    <w:p w14:paraId="0CA14DFB">
      <w:pPr>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7.投标文件的编制</w:t>
      </w:r>
    </w:p>
    <w:p w14:paraId="52404A6F">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xml:space="preserve">7.1 投标语言：投标文件以及投标人与代理机构就有关投标的来往函电均使用中文。 </w:t>
      </w:r>
    </w:p>
    <w:p w14:paraId="0CC26099">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7.2 计量单位：中华人民共和国法定计量单位。</w:t>
      </w:r>
    </w:p>
    <w:p w14:paraId="2D311B11">
      <w:pPr>
        <w:ind w:firstLine="480"/>
        <w:rPr>
          <w:rFonts w:hint="eastAsia" w:ascii="宋体" w:hAnsi="宋体" w:eastAsia="宋体" w:cs="宋体"/>
          <w:color w:val="000000"/>
          <w:sz w:val="24"/>
          <w:szCs w:val="24"/>
          <w:highlight w:val="green"/>
          <w:lang w:val="zh-CN"/>
        </w:rPr>
      </w:pPr>
      <w:r>
        <w:rPr>
          <w:rFonts w:hint="eastAsia" w:ascii="宋体" w:hAnsi="宋体" w:eastAsia="宋体" w:cs="宋体"/>
          <w:color w:val="000000"/>
          <w:sz w:val="24"/>
          <w:szCs w:val="24"/>
          <w:highlight w:val="none"/>
          <w:lang w:val="zh-CN"/>
        </w:rPr>
        <w:t>7.3 投标</w:t>
      </w:r>
      <w:r>
        <w:rPr>
          <w:rFonts w:hint="eastAsia" w:ascii="宋体" w:hAnsi="宋体" w:eastAsia="宋体" w:cs="宋体"/>
          <w:color w:val="000000"/>
          <w:sz w:val="24"/>
          <w:szCs w:val="24"/>
          <w:lang w:val="zh-CN"/>
        </w:rPr>
        <w:t>文件规格</w:t>
      </w:r>
      <w:r>
        <w:rPr>
          <w:rFonts w:hint="eastAsia" w:ascii="宋体" w:hAnsi="宋体" w:eastAsia="宋体" w:cs="宋体"/>
          <w:color w:val="FF0000"/>
          <w:sz w:val="24"/>
          <w:szCs w:val="24"/>
          <w:lang w:val="zh-CN"/>
        </w:rPr>
        <w:t>采用A4幅面</w:t>
      </w:r>
      <w:r>
        <w:rPr>
          <w:rFonts w:hint="eastAsia" w:ascii="宋体" w:hAnsi="宋体" w:eastAsia="宋体" w:cs="宋体"/>
          <w:color w:val="000000"/>
          <w:sz w:val="24"/>
          <w:szCs w:val="24"/>
          <w:lang w:val="zh-CN"/>
        </w:rPr>
        <w:t>，按照招标文件规定的顺序，统一编目连续编码，技术文件中的各项表格应按照招标文件规定的格式制作，否则将被视为无效投标。</w:t>
      </w:r>
    </w:p>
    <w:p w14:paraId="552FB408">
      <w:pPr>
        <w:tabs>
          <w:tab w:val="left" w:pos="709"/>
        </w:tabs>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7.4 投标人在投标文件以及在投标、谈判、合同签订、履行过程中所签署的相关文件中所加盖的公章，均须按照招标文件的规定加盖与投标人名称全称相一致的标准公章，不得使用彩喷或者彩印的印章，否则将被视为无效。</w:t>
      </w:r>
    </w:p>
    <w:p w14:paraId="1923D94F">
      <w:pPr>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8.投标报价</w:t>
      </w:r>
    </w:p>
    <w:p w14:paraId="606D3CA6">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8.1 投标货币：所有投标报价均以人民币元为计算单位。</w:t>
      </w:r>
    </w:p>
    <w:p w14:paraId="59915874">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8.2 投标人应一次性报出投标服务的单价和总价，每种服务只允许有一个报价，任何有选择的报价将不予接受。投标人所报价格应为在本招标文件指定地点服务以及由投标人负责安装、调试、验收合格等辅助服务和辅助货物的全部价格。</w:t>
      </w:r>
    </w:p>
    <w:p w14:paraId="78949250">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8.3 投标人所报的价格在合同执行过程中是固定不变的，不得以任何理由予以变更。以可调整的价格提交的投标将作为非响应性投标予以拒绝。</w:t>
      </w:r>
    </w:p>
    <w:p w14:paraId="39EFA9C1">
      <w:pPr>
        <w:ind w:firstLine="480"/>
        <w:rPr>
          <w:rFonts w:hint="eastAsia" w:ascii="宋体" w:hAnsi="宋体" w:eastAsia="宋体" w:cs="宋体"/>
          <w:color w:val="FF0000"/>
          <w:sz w:val="24"/>
          <w:szCs w:val="24"/>
          <w:lang w:val="zh-CN"/>
        </w:rPr>
      </w:pPr>
      <w:r>
        <w:rPr>
          <w:rFonts w:hint="eastAsia" w:ascii="宋体" w:hAnsi="宋体" w:eastAsia="宋体" w:cs="宋体"/>
          <w:color w:val="FF0000"/>
          <w:sz w:val="24"/>
          <w:szCs w:val="24"/>
          <w:lang w:val="zh-CN"/>
        </w:rPr>
        <w:t>8.4 投标报价必须是打印输出字体有效,手写无效。</w:t>
      </w:r>
    </w:p>
    <w:p w14:paraId="50F966D5">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8.5 最低报价不能作为中标的保证。</w:t>
      </w:r>
    </w:p>
    <w:p w14:paraId="2EDBB536">
      <w:pPr>
        <w:ind w:firstLine="482"/>
        <w:rPr>
          <w:rFonts w:hint="eastAsia" w:ascii="宋体" w:hAnsi="宋体" w:eastAsia="宋体" w:cs="宋体"/>
          <w:b/>
          <w:bCs/>
          <w:color w:val="000000"/>
          <w:sz w:val="24"/>
          <w:szCs w:val="24"/>
          <w:lang w:val="zh-CN"/>
        </w:rPr>
      </w:pPr>
    </w:p>
    <w:p w14:paraId="42C70A87">
      <w:pPr>
        <w:ind w:firstLine="482"/>
        <w:rPr>
          <w:rFonts w:hint="eastAsia" w:ascii="宋体" w:hAnsi="宋体" w:eastAsia="宋体" w:cs="宋体"/>
          <w:b/>
          <w:bCs/>
          <w:sz w:val="24"/>
          <w:szCs w:val="24"/>
          <w:lang w:val="zh-CN"/>
        </w:rPr>
      </w:pPr>
      <w:r>
        <w:rPr>
          <w:rFonts w:hint="eastAsia" w:ascii="宋体" w:hAnsi="宋体" w:eastAsia="宋体" w:cs="宋体"/>
          <w:b/>
          <w:bCs/>
          <w:sz w:val="24"/>
          <w:szCs w:val="24"/>
          <w:lang w:val="zh-CN"/>
        </w:rPr>
        <w:t>9.投标保证金</w:t>
      </w:r>
    </w:p>
    <w:p w14:paraId="6489DBA8">
      <w:pPr>
        <w:ind w:firstLine="480"/>
        <w:rPr>
          <w:rFonts w:hint="eastAsia" w:ascii="宋体" w:hAnsi="宋体" w:eastAsia="宋体" w:cs="宋体"/>
          <w:b/>
          <w:color w:val="000000"/>
          <w:sz w:val="24"/>
          <w:szCs w:val="24"/>
          <w:lang w:val="zh-CN"/>
        </w:rPr>
      </w:pPr>
      <w:r>
        <w:rPr>
          <w:rFonts w:hint="eastAsia" w:ascii="宋体" w:hAnsi="宋体" w:eastAsia="宋体" w:cs="宋体"/>
          <w:sz w:val="24"/>
          <w:szCs w:val="24"/>
          <w:lang w:val="zh-CN"/>
        </w:rPr>
        <w:t xml:space="preserve">9.1 </w:t>
      </w:r>
      <w:r>
        <w:rPr>
          <w:rFonts w:hint="eastAsia" w:ascii="宋体" w:hAnsi="宋体" w:eastAsia="宋体" w:cs="宋体"/>
          <w:b/>
          <w:color w:val="000000"/>
          <w:sz w:val="24"/>
          <w:szCs w:val="24"/>
          <w:lang w:val="zh-CN"/>
        </w:rPr>
        <w:t>投标人须按照招标文件（需求部分）第一章《招标公告》标明的代理机构账户名称，在投标截止时间之前，提交投标保证金。投标保证金应当</w:t>
      </w:r>
      <w:r>
        <w:rPr>
          <w:rFonts w:hint="eastAsia" w:ascii="宋体" w:hAnsi="宋体" w:eastAsia="宋体" w:cs="宋体"/>
          <w:b/>
          <w:color w:val="FF0000"/>
          <w:sz w:val="24"/>
          <w:szCs w:val="24"/>
          <w:lang w:val="zh-CN"/>
        </w:rPr>
        <w:t>从基本户</w:t>
      </w:r>
      <w:r>
        <w:rPr>
          <w:rFonts w:hint="eastAsia" w:ascii="宋体" w:hAnsi="宋体" w:eastAsia="宋体" w:cs="宋体"/>
          <w:b/>
          <w:color w:val="000000"/>
          <w:sz w:val="24"/>
          <w:szCs w:val="24"/>
          <w:lang w:val="zh-CN"/>
        </w:rPr>
        <w:t>以银行汇票</w:t>
      </w:r>
      <w:r>
        <w:rPr>
          <w:rFonts w:hint="eastAsia" w:ascii="宋体" w:hAnsi="宋体" w:eastAsia="宋体" w:cs="宋体"/>
          <w:b/>
          <w:color w:val="FF0000"/>
          <w:sz w:val="24"/>
          <w:szCs w:val="24"/>
          <w:lang w:val="zh-CN"/>
        </w:rPr>
        <w:t>(必须同时提交第2、3联)</w:t>
      </w:r>
      <w:r>
        <w:rPr>
          <w:rFonts w:hint="eastAsia" w:ascii="宋体" w:hAnsi="宋体" w:eastAsia="宋体" w:cs="宋体"/>
          <w:b/>
          <w:color w:val="000000"/>
          <w:sz w:val="24"/>
          <w:szCs w:val="24"/>
          <w:lang w:val="zh-CN"/>
        </w:rPr>
        <w:t>、银行本票、银行保函或其它保函方式单独提交（均为原件），并经过项目负责人当场确认后参加投标。票据有效时限为自开标当日起不少于25天（遇到国家法定3天假日的，在假期结束后3日内开标的，有效期为自开标之日起不少于18天）。投标人未按照招标文件要求提交投标保证金的，投标无效。同时投标人必须将票据复印件（加盖投标人公章或财务章）</w:t>
      </w:r>
      <w:r>
        <w:rPr>
          <w:rFonts w:hint="eastAsia" w:ascii="宋体" w:hAnsi="宋体" w:eastAsia="宋体" w:cs="宋体"/>
          <w:b/>
          <w:color w:val="000000"/>
          <w:sz w:val="24"/>
          <w:szCs w:val="24"/>
          <w:lang w:val="en-US" w:eastAsia="zh-CN"/>
        </w:rPr>
        <w:t>响应</w:t>
      </w:r>
      <w:r>
        <w:rPr>
          <w:rFonts w:hint="eastAsia" w:ascii="宋体" w:hAnsi="宋体" w:eastAsia="宋体" w:cs="宋体"/>
          <w:b/>
          <w:color w:val="000000"/>
          <w:sz w:val="24"/>
          <w:szCs w:val="24"/>
          <w:lang w:val="zh-CN"/>
        </w:rPr>
        <w:t>于投标文件内最后一页。</w:t>
      </w:r>
    </w:p>
    <w:p w14:paraId="3B9792E8">
      <w:pPr>
        <w:ind w:firstLine="60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代理机构特别声明：供应商在提交保证金时，票据上必须注明投标供应商名称，未注明的或以个人名义提交的，视为未按要求提交保证金。投标人以现金、现金支票、银行转账支票及转入、汇入（存入）等方式提交的投标保证金的，视为未按要求提交保证金。</w:t>
      </w:r>
    </w:p>
    <w:p w14:paraId="458B6B53">
      <w:pPr>
        <w:ind w:firstLine="602"/>
        <w:rPr>
          <w:rFonts w:hint="eastAsia" w:ascii="宋体" w:hAnsi="宋体" w:eastAsia="宋体" w:cs="宋体"/>
          <w:b/>
          <w:bCs/>
          <w:color w:val="FF0000"/>
          <w:sz w:val="24"/>
          <w:szCs w:val="24"/>
          <w:lang w:val="zh-CN"/>
        </w:rPr>
      </w:pPr>
      <w:r>
        <w:rPr>
          <w:rFonts w:hint="eastAsia" w:ascii="宋体" w:hAnsi="宋体" w:eastAsia="宋体" w:cs="宋体"/>
          <w:b/>
          <w:bCs/>
          <w:color w:val="FF0000"/>
          <w:sz w:val="24"/>
          <w:szCs w:val="24"/>
          <w:lang w:val="zh-CN"/>
        </w:rPr>
        <w:t>特殊约定：</w:t>
      </w:r>
      <w:r>
        <w:rPr>
          <w:rFonts w:hint="eastAsia" w:ascii="宋体" w:hAnsi="宋体" w:eastAsia="宋体" w:cs="宋体"/>
          <w:sz w:val="24"/>
          <w:szCs w:val="24"/>
        </w:rPr>
        <w:t>如果因投标人开户行没有银行汇票、银行本票或银行保函业务范围，可以改为投标人开户行转账缴纳，但必须在开标现场提交开户行出具的无业务范围书面证明和转账票据两个原件，</w:t>
      </w:r>
      <w:r>
        <w:rPr>
          <w:rFonts w:hint="eastAsia" w:ascii="宋体" w:hAnsi="宋体" w:eastAsia="宋体" w:cs="宋体"/>
          <w:bCs/>
          <w:sz w:val="24"/>
          <w:szCs w:val="24"/>
          <w:lang w:val="zh-CN"/>
        </w:rPr>
        <w:t>书面证明和转账票据复印件装订</w:t>
      </w:r>
      <w:r>
        <w:rPr>
          <w:rFonts w:hint="eastAsia" w:ascii="宋体" w:hAnsi="宋体" w:eastAsia="宋体" w:cs="宋体"/>
          <w:sz w:val="24"/>
          <w:szCs w:val="24"/>
          <w:lang w:val="zh-CN"/>
        </w:rPr>
        <w:t>于投标文件内最后二页（加盖投标人公章或财务章）</w:t>
      </w:r>
      <w:r>
        <w:rPr>
          <w:rFonts w:hint="eastAsia" w:ascii="宋体" w:hAnsi="宋体" w:eastAsia="宋体" w:cs="宋体"/>
          <w:bCs/>
          <w:sz w:val="24"/>
          <w:szCs w:val="24"/>
          <w:lang w:val="zh-CN"/>
        </w:rPr>
        <w:t>，</w:t>
      </w:r>
      <w:r>
        <w:rPr>
          <w:rFonts w:hint="eastAsia" w:ascii="宋体" w:hAnsi="宋体" w:eastAsia="宋体" w:cs="宋体"/>
          <w:sz w:val="24"/>
          <w:szCs w:val="24"/>
        </w:rPr>
        <w:t>否则视为无效投标</w:t>
      </w:r>
      <w:r>
        <w:rPr>
          <w:rFonts w:hint="eastAsia" w:ascii="宋体" w:hAnsi="宋体" w:eastAsia="宋体" w:cs="宋体"/>
          <w:b/>
          <w:bCs/>
          <w:sz w:val="24"/>
          <w:szCs w:val="24"/>
          <w:lang w:val="zh-CN"/>
        </w:rPr>
        <w:t>。</w:t>
      </w:r>
    </w:p>
    <w:p w14:paraId="3B18BE70">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9.2 联合体投标的，可以由联合体中的一方或共同提交投标保证金，以一方名义提交投标保证金的，对联合体各方均具有约束力。</w:t>
      </w:r>
    </w:p>
    <w:p w14:paraId="183A3DEB">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9.3 投标保证金是投标文件的一个组成部分。在开标时，凡没有按规定提交投标保证金的投标，将被视为非响应性投标予以拒绝。</w:t>
      </w:r>
    </w:p>
    <w:p w14:paraId="5293D4CC">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9.4 落标人的投标保证金将在中标通知书发出后5个工作日内退还。</w:t>
      </w:r>
    </w:p>
    <w:p w14:paraId="0E5BA3C3">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9.5 中标人的投标保证金，在中标人按规定签署合同，并交纳履约保证金后5个工作日内退还。</w:t>
      </w:r>
    </w:p>
    <w:p w14:paraId="71C7E5F3">
      <w:pPr>
        <w:ind w:firstLine="482"/>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9.6 投标保证金将一律由项目负责人退还。</w:t>
      </w:r>
    </w:p>
    <w:p w14:paraId="023F4533">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9.7 下列情况之一发生时，投标保证金将不予退还：</w:t>
      </w:r>
    </w:p>
    <w:p w14:paraId="3C0AD528">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）投标人在招标文件规定的投标有效期内撤回其投标；</w:t>
      </w:r>
    </w:p>
    <w:p w14:paraId="78D34C25">
      <w:pPr>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）中标人未按规定提交履约保证金的；</w:t>
      </w:r>
    </w:p>
    <w:p w14:paraId="25592ACB">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）中标人未按规定时间、地点与采购人签订合同的；</w:t>
      </w:r>
    </w:p>
    <w:p w14:paraId="31F5E13B">
      <w:pPr>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）在招投标过程中，严重扰乱招投标程序的；</w:t>
      </w:r>
    </w:p>
    <w:p w14:paraId="0B2CEF96">
      <w:pPr>
        <w:tabs>
          <w:tab w:val="left" w:pos="3360"/>
        </w:tabs>
        <w:ind w:firstLine="482"/>
        <w:rPr>
          <w:rFonts w:hint="eastAsia" w:ascii="宋体" w:hAnsi="宋体" w:eastAsia="宋体" w:cs="宋体"/>
          <w:b/>
          <w:bCs/>
          <w:color w:val="000000"/>
          <w:sz w:val="24"/>
          <w:szCs w:val="24"/>
          <w:lang w:val="zh-CN"/>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）招标文件规定不予退还投标保证金的其他情形。</w:t>
      </w:r>
      <w:r>
        <w:rPr>
          <w:rFonts w:hint="eastAsia" w:ascii="宋体" w:hAnsi="宋体" w:eastAsia="宋体" w:cs="宋体"/>
          <w:b/>
          <w:bCs/>
          <w:color w:val="000000"/>
          <w:sz w:val="24"/>
          <w:szCs w:val="24"/>
          <w:lang w:val="zh-CN"/>
        </w:rPr>
        <w:tab/>
      </w:r>
    </w:p>
    <w:p w14:paraId="6BFAB3C0">
      <w:pPr>
        <w:ind w:firstLine="482"/>
        <w:rPr>
          <w:rFonts w:hint="eastAsia" w:ascii="宋体" w:hAnsi="宋体" w:eastAsia="宋体" w:cs="宋体"/>
          <w:b/>
          <w:bCs/>
          <w:sz w:val="24"/>
          <w:szCs w:val="24"/>
          <w:lang w:val="zh-CN"/>
        </w:rPr>
      </w:pPr>
    </w:p>
    <w:p w14:paraId="57001BA0">
      <w:pPr>
        <w:ind w:firstLine="482"/>
        <w:rPr>
          <w:rFonts w:hint="eastAsia" w:ascii="宋体" w:hAnsi="宋体" w:eastAsia="宋体" w:cs="宋体"/>
          <w:b/>
          <w:bCs/>
          <w:sz w:val="24"/>
          <w:szCs w:val="24"/>
          <w:lang w:val="zh-CN"/>
        </w:rPr>
      </w:pPr>
      <w:r>
        <w:rPr>
          <w:rFonts w:hint="eastAsia" w:ascii="宋体" w:hAnsi="宋体" w:eastAsia="宋体" w:cs="宋体"/>
          <w:b/>
          <w:bCs/>
          <w:sz w:val="24"/>
          <w:szCs w:val="24"/>
          <w:lang w:val="zh-CN"/>
        </w:rPr>
        <w:t>10.投标有效期：</w:t>
      </w:r>
    </w:p>
    <w:p w14:paraId="4977D60D">
      <w:pPr>
        <w:ind w:firstLine="480"/>
        <w:rPr>
          <w:rFonts w:hint="eastAsia" w:ascii="宋体" w:hAnsi="宋体" w:eastAsia="宋体" w:cs="宋体"/>
          <w:sz w:val="24"/>
          <w:szCs w:val="24"/>
          <w:lang w:val="zh-CN"/>
        </w:rPr>
      </w:pPr>
      <w:r>
        <w:rPr>
          <w:rFonts w:hint="eastAsia" w:ascii="宋体" w:hAnsi="宋体" w:eastAsia="宋体" w:cs="宋体"/>
          <w:sz w:val="24"/>
          <w:szCs w:val="24"/>
          <w:lang w:val="zh-CN"/>
        </w:rPr>
        <w:t>10.1 投标有效期为自开标之时起90天。投标文件在这个规定期限内应保持有效。</w:t>
      </w:r>
    </w:p>
    <w:p w14:paraId="3B28D7AB">
      <w:pPr>
        <w:ind w:firstLine="480"/>
        <w:rPr>
          <w:rFonts w:hint="eastAsia" w:ascii="宋体" w:hAnsi="宋体" w:eastAsia="宋体" w:cs="宋体"/>
          <w:sz w:val="24"/>
          <w:szCs w:val="24"/>
          <w:lang w:val="zh-CN"/>
        </w:rPr>
      </w:pPr>
      <w:r>
        <w:rPr>
          <w:rFonts w:hint="eastAsia" w:ascii="宋体" w:hAnsi="宋体" w:eastAsia="宋体" w:cs="宋体"/>
          <w:sz w:val="24"/>
          <w:szCs w:val="24"/>
          <w:lang w:val="zh-CN"/>
        </w:rPr>
        <w:t>10.2 在特殊情况下，代理机构可与投标人协商延长投标有效期。这种要求和答复都应以书面形式进行。投标人可以拒绝接受延期要求而不会被没收投标保证金。同意延长投标有效期的投标人除按照代理机构要求修改投标文件的有效期外，不能修改投标文件的其他内容。</w:t>
      </w:r>
    </w:p>
    <w:p w14:paraId="26921B38">
      <w:pPr>
        <w:ind w:firstLine="482"/>
        <w:rPr>
          <w:rFonts w:hint="eastAsia" w:ascii="宋体" w:hAnsi="宋体" w:eastAsia="宋体" w:cs="宋体"/>
          <w:b/>
          <w:bCs/>
          <w:sz w:val="24"/>
          <w:szCs w:val="24"/>
          <w:lang w:val="zh-CN"/>
        </w:rPr>
      </w:pPr>
    </w:p>
    <w:p w14:paraId="10C28988">
      <w:pPr>
        <w:ind w:firstLine="480"/>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11.投标文件的式样和签署</w:t>
      </w:r>
    </w:p>
    <w:p w14:paraId="6A9BC976">
      <w:pPr>
        <w:ind w:firstLine="480"/>
        <w:rPr>
          <w:rFonts w:hint="eastAsia" w:ascii="宋体" w:hAnsi="宋体" w:eastAsia="宋体" w:cs="宋体"/>
          <w:b/>
          <w:bCs/>
          <w:color w:val="000000"/>
          <w:sz w:val="24"/>
          <w:szCs w:val="24"/>
          <w:lang w:val="zh-CN"/>
        </w:rPr>
      </w:pPr>
      <w:r>
        <w:rPr>
          <w:rFonts w:hint="eastAsia" w:ascii="宋体" w:hAnsi="宋体" w:eastAsia="宋体" w:cs="宋体"/>
          <w:color w:val="000000"/>
          <w:sz w:val="24"/>
          <w:szCs w:val="24"/>
          <w:lang w:val="zh-CN"/>
        </w:rPr>
        <w:t>11.1投标文件</w:t>
      </w:r>
      <w:r>
        <w:rPr>
          <w:rFonts w:hint="eastAsia" w:ascii="宋体" w:hAnsi="宋体" w:eastAsia="宋体" w:cs="宋体"/>
          <w:color w:val="000000"/>
          <w:sz w:val="24"/>
          <w:szCs w:val="24"/>
          <w:lang w:val="en-US" w:eastAsia="zh-CN"/>
        </w:rPr>
        <w:t>以电子文件形式上传</w:t>
      </w:r>
      <w:r>
        <w:rPr>
          <w:rFonts w:hint="eastAsia" w:ascii="宋体" w:hAnsi="宋体" w:eastAsia="宋体" w:cs="宋体"/>
          <w:color w:val="000000"/>
          <w:sz w:val="24"/>
          <w:szCs w:val="24"/>
          <w:lang w:val="zh-CN"/>
        </w:rPr>
        <w:t>。招标文件（需求部分）第三章</w:t>
      </w:r>
      <w:r>
        <w:rPr>
          <w:rFonts w:hint="eastAsia" w:ascii="宋体" w:hAnsi="宋体" w:eastAsia="宋体" w:cs="宋体"/>
          <w:bCs/>
          <w:color w:val="000000"/>
          <w:sz w:val="24"/>
          <w:szCs w:val="24"/>
          <w:lang w:val="zh-CN"/>
        </w:rPr>
        <w:t>《投标文件构成、要求及格式》中凡要求签署和/或加盖公章的，均须由投标人的法定代表人或其授权代理人手书签字和/或加盖投标人公章。投标文件由法定代表人签署的，须与其企业法人营业执照相符；由授权代理人签署的，须提交以书面形式出具的《法定代表人授权书》（按规定的格式提交）。</w:t>
      </w:r>
    </w:p>
    <w:p w14:paraId="02EB822B">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11.2 投标文件中如有修改错漏处，应在修改处加盖投标人公章。</w:t>
      </w:r>
    </w:p>
    <w:p w14:paraId="2EFBA62E">
      <w:pPr>
        <w:ind w:firstLine="482"/>
        <w:rPr>
          <w:rFonts w:hint="eastAsia" w:ascii="宋体" w:hAnsi="宋体" w:eastAsia="宋体" w:cs="宋体"/>
          <w:b/>
          <w:bCs/>
          <w:color w:val="000000"/>
          <w:sz w:val="24"/>
          <w:szCs w:val="24"/>
          <w:lang w:val="zh-CN"/>
        </w:rPr>
      </w:pPr>
    </w:p>
    <w:p w14:paraId="0E571097">
      <w:pPr>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12.投标文件的修改和撤回</w:t>
      </w:r>
    </w:p>
    <w:p w14:paraId="62A5A127">
      <w:pPr>
        <w:ind w:firstLine="482"/>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12.</w:t>
      </w:r>
      <w:r>
        <w:rPr>
          <w:rFonts w:hint="eastAsia" w:ascii="宋体" w:hAnsi="宋体" w:eastAsia="宋体" w:cs="宋体"/>
          <w:bCs/>
          <w:color w:val="000000"/>
          <w:sz w:val="24"/>
          <w:szCs w:val="24"/>
          <w:lang w:val="en-US" w:eastAsia="zh-CN"/>
        </w:rPr>
        <w:t>1</w:t>
      </w:r>
      <w:r>
        <w:rPr>
          <w:rFonts w:hint="eastAsia" w:ascii="宋体" w:hAnsi="宋体" w:eastAsia="宋体" w:cs="宋体"/>
          <w:bCs/>
          <w:color w:val="000000"/>
          <w:sz w:val="24"/>
          <w:szCs w:val="24"/>
          <w:lang w:val="zh-CN"/>
        </w:rPr>
        <w:t xml:space="preserve"> 在</w:t>
      </w:r>
      <w:r>
        <w:rPr>
          <w:rFonts w:hint="eastAsia" w:ascii="宋体" w:hAnsi="宋体" w:eastAsia="宋体" w:cs="宋体"/>
          <w:bCs/>
          <w:color w:val="000000"/>
          <w:sz w:val="24"/>
          <w:szCs w:val="24"/>
          <w:lang w:val="en-US" w:eastAsia="zh-CN"/>
        </w:rPr>
        <w:t>投标</w:t>
      </w:r>
      <w:r>
        <w:rPr>
          <w:rFonts w:hint="eastAsia" w:ascii="宋体" w:hAnsi="宋体" w:eastAsia="宋体" w:cs="宋体"/>
          <w:bCs/>
          <w:color w:val="000000"/>
          <w:sz w:val="24"/>
          <w:szCs w:val="24"/>
          <w:lang w:val="zh-CN"/>
        </w:rPr>
        <w:t>截止时间（开</w:t>
      </w:r>
      <w:r>
        <w:rPr>
          <w:rFonts w:hint="eastAsia" w:ascii="宋体" w:hAnsi="宋体" w:eastAsia="宋体" w:cs="宋体"/>
          <w:bCs/>
          <w:color w:val="000000"/>
          <w:sz w:val="24"/>
          <w:szCs w:val="24"/>
          <w:lang w:val="en-US" w:eastAsia="zh-CN"/>
        </w:rPr>
        <w:t>标</w:t>
      </w:r>
      <w:r>
        <w:rPr>
          <w:rFonts w:hint="eastAsia" w:ascii="宋体" w:hAnsi="宋体" w:eastAsia="宋体" w:cs="宋体"/>
          <w:bCs/>
          <w:color w:val="000000"/>
          <w:sz w:val="24"/>
          <w:szCs w:val="24"/>
          <w:lang w:val="zh-CN"/>
        </w:rPr>
        <w:t>时间）之后，</w:t>
      </w:r>
      <w:r>
        <w:rPr>
          <w:rFonts w:hint="eastAsia" w:ascii="宋体" w:hAnsi="宋体" w:eastAsia="宋体" w:cs="宋体"/>
          <w:bCs/>
          <w:color w:val="000000"/>
          <w:sz w:val="24"/>
          <w:szCs w:val="24"/>
          <w:lang w:val="en-US" w:eastAsia="zh-CN"/>
        </w:rPr>
        <w:t>投标</w:t>
      </w:r>
      <w:r>
        <w:rPr>
          <w:rFonts w:hint="eastAsia" w:ascii="宋体" w:hAnsi="宋体" w:eastAsia="宋体" w:cs="宋体"/>
          <w:bCs/>
          <w:color w:val="000000"/>
          <w:sz w:val="24"/>
          <w:szCs w:val="24"/>
          <w:lang w:val="zh-CN"/>
        </w:rPr>
        <w:t>人不得对其</w:t>
      </w:r>
      <w:r>
        <w:rPr>
          <w:rFonts w:hint="eastAsia" w:ascii="宋体" w:hAnsi="宋体" w:eastAsia="宋体" w:cs="宋体"/>
          <w:bCs/>
          <w:color w:val="000000"/>
          <w:sz w:val="24"/>
          <w:szCs w:val="24"/>
          <w:lang w:val="en-US" w:eastAsia="zh-CN"/>
        </w:rPr>
        <w:t>投标文件</w:t>
      </w:r>
      <w:r>
        <w:rPr>
          <w:rFonts w:hint="eastAsia" w:ascii="宋体" w:hAnsi="宋体" w:eastAsia="宋体" w:cs="宋体"/>
          <w:bCs/>
          <w:color w:val="000000"/>
          <w:sz w:val="24"/>
          <w:szCs w:val="24"/>
          <w:lang w:val="zh-CN"/>
        </w:rPr>
        <w:t>做任何修改（包括开</w:t>
      </w:r>
      <w:r>
        <w:rPr>
          <w:rFonts w:hint="eastAsia" w:ascii="宋体" w:hAnsi="宋体" w:eastAsia="宋体" w:cs="宋体"/>
          <w:bCs/>
          <w:color w:val="000000"/>
          <w:sz w:val="24"/>
          <w:szCs w:val="24"/>
          <w:lang w:val="en-US" w:eastAsia="zh-CN"/>
        </w:rPr>
        <w:t>标</w:t>
      </w:r>
      <w:r>
        <w:rPr>
          <w:rFonts w:hint="eastAsia" w:ascii="宋体" w:hAnsi="宋体" w:eastAsia="宋体" w:cs="宋体"/>
          <w:bCs/>
          <w:color w:val="000000"/>
          <w:sz w:val="24"/>
          <w:szCs w:val="24"/>
          <w:lang w:val="zh-CN"/>
        </w:rPr>
        <w:t>一览表的内容）。</w:t>
      </w:r>
    </w:p>
    <w:p w14:paraId="742AC66A">
      <w:pPr>
        <w:ind w:firstLine="482"/>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12.</w:t>
      </w:r>
      <w:r>
        <w:rPr>
          <w:rFonts w:hint="eastAsia" w:ascii="宋体" w:hAnsi="宋体" w:eastAsia="宋体" w:cs="宋体"/>
          <w:bCs/>
          <w:color w:val="000000"/>
          <w:sz w:val="24"/>
          <w:szCs w:val="24"/>
          <w:lang w:val="en-US" w:eastAsia="zh-CN"/>
        </w:rPr>
        <w:t>2</w:t>
      </w:r>
      <w:r>
        <w:rPr>
          <w:rFonts w:hint="eastAsia" w:ascii="宋体" w:hAnsi="宋体" w:eastAsia="宋体" w:cs="宋体"/>
          <w:bCs/>
          <w:color w:val="000000"/>
          <w:sz w:val="24"/>
          <w:szCs w:val="24"/>
          <w:lang w:val="zh-CN"/>
        </w:rPr>
        <w:t xml:space="preserve"> 从开</w:t>
      </w:r>
      <w:r>
        <w:rPr>
          <w:rFonts w:hint="eastAsia" w:ascii="宋体" w:hAnsi="宋体" w:eastAsia="宋体" w:cs="宋体"/>
          <w:bCs/>
          <w:color w:val="000000"/>
          <w:sz w:val="24"/>
          <w:szCs w:val="24"/>
          <w:lang w:val="en-US" w:eastAsia="zh-CN"/>
        </w:rPr>
        <w:t>标</w:t>
      </w:r>
      <w:r>
        <w:rPr>
          <w:rFonts w:hint="eastAsia" w:ascii="宋体" w:hAnsi="宋体" w:eastAsia="宋体" w:cs="宋体"/>
          <w:bCs/>
          <w:color w:val="000000"/>
          <w:sz w:val="24"/>
          <w:szCs w:val="24"/>
          <w:lang w:val="zh-CN"/>
        </w:rPr>
        <w:t>时间起至</w:t>
      </w:r>
      <w:r>
        <w:rPr>
          <w:rFonts w:hint="eastAsia" w:ascii="宋体" w:hAnsi="宋体" w:eastAsia="宋体" w:cs="宋体"/>
          <w:bCs/>
          <w:color w:val="000000"/>
          <w:sz w:val="24"/>
          <w:szCs w:val="24"/>
          <w:lang w:val="en-US" w:eastAsia="zh-CN"/>
        </w:rPr>
        <w:t>投标</w:t>
      </w:r>
      <w:r>
        <w:rPr>
          <w:rFonts w:hint="eastAsia" w:ascii="宋体" w:hAnsi="宋体" w:eastAsia="宋体" w:cs="宋体"/>
          <w:bCs/>
          <w:color w:val="000000"/>
          <w:sz w:val="24"/>
          <w:szCs w:val="24"/>
          <w:lang w:val="zh-CN"/>
        </w:rPr>
        <w:t>有效期期满</w:t>
      </w:r>
      <w:r>
        <w:rPr>
          <w:rFonts w:hint="eastAsia" w:ascii="宋体" w:hAnsi="宋体" w:eastAsia="宋体" w:cs="宋体"/>
          <w:bCs/>
          <w:color w:val="000000"/>
          <w:sz w:val="24"/>
          <w:szCs w:val="24"/>
          <w:lang w:val="en-US" w:eastAsia="zh-CN"/>
        </w:rPr>
        <w:t>投标</w:t>
      </w:r>
      <w:r>
        <w:rPr>
          <w:rFonts w:hint="eastAsia" w:ascii="宋体" w:hAnsi="宋体" w:eastAsia="宋体" w:cs="宋体"/>
          <w:bCs/>
          <w:color w:val="000000"/>
          <w:sz w:val="24"/>
          <w:szCs w:val="24"/>
          <w:lang w:val="zh-CN"/>
        </w:rPr>
        <w:t>人不得撤回其</w:t>
      </w:r>
      <w:r>
        <w:rPr>
          <w:rFonts w:hint="eastAsia" w:ascii="宋体" w:hAnsi="宋体" w:eastAsia="宋体" w:cs="宋体"/>
          <w:bCs/>
          <w:color w:val="000000"/>
          <w:sz w:val="24"/>
          <w:szCs w:val="24"/>
          <w:lang w:val="en-US" w:eastAsia="zh-CN"/>
        </w:rPr>
        <w:t>投标文件</w:t>
      </w:r>
      <w:r>
        <w:rPr>
          <w:rFonts w:hint="eastAsia" w:ascii="宋体" w:hAnsi="宋体" w:eastAsia="宋体" w:cs="宋体"/>
          <w:bCs/>
          <w:color w:val="000000"/>
          <w:sz w:val="24"/>
          <w:szCs w:val="24"/>
          <w:lang w:val="zh-CN"/>
        </w:rPr>
        <w:t>，否则其</w:t>
      </w:r>
      <w:r>
        <w:rPr>
          <w:rFonts w:hint="eastAsia" w:ascii="宋体" w:hAnsi="宋体" w:eastAsia="宋体" w:cs="宋体"/>
          <w:bCs/>
          <w:color w:val="000000"/>
          <w:sz w:val="24"/>
          <w:szCs w:val="24"/>
          <w:lang w:val="en-US" w:eastAsia="zh-CN"/>
        </w:rPr>
        <w:t>投标</w:t>
      </w:r>
      <w:r>
        <w:rPr>
          <w:rFonts w:hint="eastAsia" w:ascii="宋体" w:hAnsi="宋体" w:eastAsia="宋体" w:cs="宋体"/>
          <w:bCs/>
          <w:color w:val="000000"/>
          <w:sz w:val="24"/>
          <w:szCs w:val="24"/>
          <w:lang w:val="zh-CN"/>
        </w:rPr>
        <w:t>保证金将不予退还。</w:t>
      </w:r>
    </w:p>
    <w:p w14:paraId="71BFA878">
      <w:pPr>
        <w:ind w:firstLine="482"/>
        <w:rPr>
          <w:rFonts w:hint="eastAsia" w:ascii="宋体" w:hAnsi="宋体" w:eastAsia="宋体" w:cs="宋体"/>
          <w:b/>
          <w:bCs/>
          <w:color w:val="000000"/>
          <w:sz w:val="24"/>
          <w:szCs w:val="24"/>
          <w:lang w:val="zh-CN"/>
        </w:rPr>
      </w:pPr>
    </w:p>
    <w:p w14:paraId="4061298A">
      <w:pPr>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13.投标</w:t>
      </w:r>
    </w:p>
    <w:p w14:paraId="35D53048">
      <w:pPr>
        <w:ind w:firstLine="482"/>
        <w:rPr>
          <w:rFonts w:hint="eastAsia" w:ascii="宋体" w:hAnsi="宋体" w:eastAsia="宋体" w:cs="宋体"/>
          <w:b/>
          <w:bCs/>
          <w:color w:val="000000"/>
          <w:sz w:val="24"/>
          <w:szCs w:val="24"/>
          <w:lang w:val="zh-CN"/>
        </w:rPr>
      </w:pPr>
      <w:r>
        <w:rPr>
          <w:rFonts w:hint="eastAsia" w:ascii="宋体" w:hAnsi="宋体" w:eastAsia="宋体" w:cs="宋体"/>
          <w:bCs/>
          <w:color w:val="000000"/>
          <w:sz w:val="24"/>
          <w:szCs w:val="24"/>
          <w:lang w:val="zh-CN"/>
        </w:rPr>
        <w:t>13.1 禁止一标多投，</w:t>
      </w:r>
      <w:r>
        <w:rPr>
          <w:rFonts w:hint="eastAsia" w:ascii="宋体" w:hAnsi="宋体" w:eastAsia="宋体" w:cs="宋体"/>
          <w:color w:val="000000"/>
          <w:sz w:val="24"/>
          <w:szCs w:val="24"/>
          <w:lang w:val="zh-CN"/>
        </w:rPr>
        <w:t>每个</w:t>
      </w:r>
      <w:r>
        <w:rPr>
          <w:rFonts w:hint="eastAsia" w:ascii="宋体" w:hAnsi="宋体" w:eastAsia="宋体" w:cs="宋体"/>
          <w:color w:val="000000"/>
          <w:sz w:val="24"/>
          <w:szCs w:val="24"/>
          <w:lang w:val="en-US" w:eastAsia="zh-CN"/>
        </w:rPr>
        <w:t>投标</w:t>
      </w:r>
      <w:r>
        <w:rPr>
          <w:rFonts w:hint="eastAsia" w:ascii="宋体" w:hAnsi="宋体" w:eastAsia="宋体" w:cs="宋体"/>
          <w:color w:val="000000"/>
          <w:sz w:val="24"/>
          <w:szCs w:val="24"/>
          <w:lang w:val="zh-CN"/>
        </w:rPr>
        <w:t>人只能提交一套</w:t>
      </w:r>
      <w:r>
        <w:rPr>
          <w:rFonts w:hint="eastAsia" w:ascii="宋体" w:hAnsi="宋体" w:eastAsia="宋体" w:cs="宋体"/>
          <w:color w:val="000000"/>
          <w:sz w:val="24"/>
          <w:szCs w:val="24"/>
          <w:lang w:val="en-US" w:eastAsia="zh-CN"/>
        </w:rPr>
        <w:t>投标</w:t>
      </w:r>
      <w:r>
        <w:rPr>
          <w:rFonts w:hint="eastAsia" w:ascii="宋体" w:hAnsi="宋体" w:eastAsia="宋体" w:cs="宋体"/>
          <w:color w:val="000000"/>
          <w:sz w:val="24"/>
          <w:szCs w:val="24"/>
          <w:lang w:val="zh-CN"/>
        </w:rPr>
        <w:t>文件。参与提交了一套以上</w:t>
      </w:r>
      <w:r>
        <w:rPr>
          <w:rFonts w:hint="eastAsia" w:ascii="宋体" w:hAnsi="宋体" w:eastAsia="宋体" w:cs="宋体"/>
          <w:color w:val="000000"/>
          <w:sz w:val="24"/>
          <w:szCs w:val="24"/>
          <w:lang w:val="en-US" w:eastAsia="zh-CN"/>
        </w:rPr>
        <w:t>投标</w:t>
      </w:r>
      <w:r>
        <w:rPr>
          <w:rFonts w:hint="eastAsia" w:ascii="宋体" w:hAnsi="宋体" w:eastAsia="宋体" w:cs="宋体"/>
          <w:color w:val="000000"/>
          <w:sz w:val="24"/>
          <w:szCs w:val="24"/>
          <w:lang w:val="zh-CN"/>
        </w:rPr>
        <w:t>文件的</w:t>
      </w:r>
      <w:r>
        <w:rPr>
          <w:rFonts w:hint="eastAsia" w:ascii="宋体" w:hAnsi="宋体" w:eastAsia="宋体" w:cs="宋体"/>
          <w:color w:val="000000"/>
          <w:sz w:val="24"/>
          <w:szCs w:val="24"/>
          <w:lang w:val="en-US" w:eastAsia="zh-CN"/>
        </w:rPr>
        <w:t>投标</w:t>
      </w:r>
      <w:r>
        <w:rPr>
          <w:rFonts w:hint="eastAsia" w:ascii="宋体" w:hAnsi="宋体" w:eastAsia="宋体" w:cs="宋体"/>
          <w:color w:val="000000"/>
          <w:sz w:val="24"/>
          <w:szCs w:val="24"/>
          <w:lang w:val="zh-CN"/>
        </w:rPr>
        <w:t>人将使其参与提交的全部</w:t>
      </w:r>
      <w:r>
        <w:rPr>
          <w:rFonts w:hint="eastAsia" w:ascii="宋体" w:hAnsi="宋体" w:eastAsia="宋体" w:cs="宋体"/>
          <w:color w:val="000000"/>
          <w:sz w:val="24"/>
          <w:szCs w:val="24"/>
          <w:lang w:val="en-US" w:eastAsia="zh-CN"/>
        </w:rPr>
        <w:t>投标</w:t>
      </w:r>
      <w:r>
        <w:rPr>
          <w:rFonts w:hint="eastAsia" w:ascii="宋体" w:hAnsi="宋体" w:eastAsia="宋体" w:cs="宋体"/>
          <w:color w:val="000000"/>
          <w:sz w:val="24"/>
          <w:szCs w:val="24"/>
          <w:lang w:val="zh-CN"/>
        </w:rPr>
        <w:t>文件无效。</w:t>
      </w:r>
    </w:p>
    <w:p w14:paraId="6D96505F">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13.2 响应人应按</w:t>
      </w:r>
      <w:r>
        <w:rPr>
          <w:rFonts w:hint="eastAsia" w:ascii="宋体" w:hAnsi="宋体" w:eastAsia="宋体" w:cs="宋体"/>
          <w:color w:val="000000"/>
          <w:sz w:val="24"/>
          <w:szCs w:val="24"/>
          <w:lang w:val="en-US" w:eastAsia="zh-CN"/>
        </w:rPr>
        <w:t>招标</w:t>
      </w:r>
      <w:r>
        <w:rPr>
          <w:rFonts w:hint="eastAsia" w:ascii="宋体" w:hAnsi="宋体" w:eastAsia="宋体" w:cs="宋体"/>
          <w:color w:val="000000"/>
          <w:sz w:val="24"/>
          <w:szCs w:val="24"/>
          <w:lang w:val="zh-CN"/>
        </w:rPr>
        <w:t>文件规定的格式和顺序编制</w:t>
      </w:r>
      <w:r>
        <w:rPr>
          <w:rFonts w:hint="eastAsia" w:ascii="宋体" w:hAnsi="宋体" w:eastAsia="宋体" w:cs="宋体"/>
          <w:color w:val="000000"/>
          <w:sz w:val="24"/>
          <w:szCs w:val="24"/>
          <w:lang w:val="en-US" w:eastAsia="zh-CN"/>
        </w:rPr>
        <w:t>投标</w:t>
      </w:r>
      <w:r>
        <w:rPr>
          <w:rFonts w:hint="eastAsia" w:ascii="宋体" w:hAnsi="宋体" w:eastAsia="宋体" w:cs="宋体"/>
          <w:color w:val="000000"/>
          <w:sz w:val="24"/>
          <w:szCs w:val="24"/>
          <w:lang w:val="zh-CN"/>
        </w:rPr>
        <w:t>文件。</w:t>
      </w:r>
    </w:p>
    <w:p w14:paraId="4D5A0C50">
      <w:pPr>
        <w:ind w:firstLine="480"/>
        <w:rPr>
          <w:rFonts w:hint="eastAsia" w:ascii="宋体" w:hAnsi="宋体" w:eastAsia="宋体" w:cs="宋体"/>
          <w:b/>
          <w:bCs/>
          <w:color w:val="000000"/>
          <w:sz w:val="24"/>
          <w:szCs w:val="24"/>
          <w:lang w:val="zh-CN"/>
        </w:rPr>
      </w:pPr>
    </w:p>
    <w:p w14:paraId="63BA4C0C">
      <w:pPr>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14.开标</w:t>
      </w:r>
    </w:p>
    <w:p w14:paraId="717D14B4">
      <w:pPr>
        <w:ind w:firstLine="480"/>
        <w:rPr>
          <w:rFonts w:hint="eastAsia" w:ascii="宋体" w:hAnsi="宋体" w:eastAsia="宋体" w:cs="宋体"/>
          <w:b/>
          <w:bCs/>
          <w:color w:val="000000"/>
          <w:sz w:val="24"/>
          <w:szCs w:val="24"/>
          <w:lang w:val="zh-CN"/>
        </w:rPr>
      </w:pPr>
      <w:r>
        <w:rPr>
          <w:rFonts w:hint="eastAsia" w:ascii="宋体" w:hAnsi="宋体" w:eastAsia="宋体" w:cs="宋体"/>
          <w:color w:val="000000"/>
          <w:sz w:val="24"/>
          <w:szCs w:val="24"/>
          <w:lang w:val="zh-CN"/>
        </w:rPr>
        <w:t>14.1</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rPr>
        <w:t>代理机构将在《</w:t>
      </w:r>
      <w:r>
        <w:rPr>
          <w:rFonts w:hint="eastAsia" w:ascii="宋体" w:hAnsi="宋体" w:eastAsia="宋体" w:cs="宋体"/>
          <w:color w:val="000000"/>
          <w:sz w:val="24"/>
          <w:szCs w:val="24"/>
          <w:lang w:val="en-US" w:eastAsia="zh-CN"/>
        </w:rPr>
        <w:t>招标</w:t>
      </w:r>
      <w:r>
        <w:rPr>
          <w:rFonts w:hint="eastAsia" w:ascii="宋体" w:hAnsi="宋体" w:eastAsia="宋体" w:cs="宋体"/>
          <w:color w:val="000000"/>
          <w:sz w:val="24"/>
          <w:szCs w:val="24"/>
          <w:lang w:val="zh-CN"/>
        </w:rPr>
        <w:t>公告》规定的时间和地点公开开标。</w:t>
      </w:r>
    </w:p>
    <w:p w14:paraId="42FB6259">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14.2 开标会由代理机构组织并主持。</w:t>
      </w:r>
    </w:p>
    <w:p w14:paraId="3B5B1BE0">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14.3 开</w:t>
      </w:r>
      <w:r>
        <w:rPr>
          <w:rFonts w:hint="eastAsia" w:ascii="宋体" w:hAnsi="宋体" w:eastAsia="宋体" w:cs="宋体"/>
          <w:color w:val="000000"/>
          <w:sz w:val="24"/>
          <w:szCs w:val="24"/>
          <w:lang w:val="en-US" w:eastAsia="zh-CN"/>
        </w:rPr>
        <w:t>标</w:t>
      </w:r>
      <w:r>
        <w:rPr>
          <w:rFonts w:hint="eastAsia" w:ascii="宋体" w:hAnsi="宋体" w:eastAsia="宋体" w:cs="宋体"/>
          <w:color w:val="000000"/>
          <w:sz w:val="24"/>
          <w:szCs w:val="24"/>
          <w:lang w:val="zh-CN"/>
        </w:rPr>
        <w:t>时，</w:t>
      </w:r>
      <w:r>
        <w:rPr>
          <w:rFonts w:hint="eastAsia" w:ascii="宋体" w:hAnsi="宋体" w:eastAsia="宋体" w:cs="宋体"/>
          <w:color w:val="000000"/>
          <w:sz w:val="24"/>
          <w:szCs w:val="24"/>
          <w:lang w:val="en-US" w:eastAsia="zh-CN"/>
        </w:rPr>
        <w:t>代理机构</w:t>
      </w:r>
      <w:r>
        <w:rPr>
          <w:rFonts w:hint="eastAsia" w:ascii="宋体" w:hAnsi="宋体" w:eastAsia="宋体" w:cs="宋体"/>
          <w:color w:val="000000"/>
          <w:sz w:val="24"/>
          <w:szCs w:val="24"/>
          <w:lang w:val="zh-CN"/>
        </w:rPr>
        <w:t>将按照</w:t>
      </w:r>
      <w:r>
        <w:rPr>
          <w:rFonts w:hint="eastAsia" w:ascii="宋体" w:hAnsi="宋体" w:eastAsia="宋体" w:cs="宋体"/>
          <w:color w:val="000000"/>
          <w:sz w:val="24"/>
          <w:szCs w:val="24"/>
          <w:lang w:val="en-US" w:eastAsia="zh-CN"/>
        </w:rPr>
        <w:t>投标</w:t>
      </w:r>
      <w:r>
        <w:rPr>
          <w:rFonts w:hint="eastAsia" w:ascii="宋体" w:hAnsi="宋体" w:eastAsia="宋体" w:cs="宋体"/>
          <w:color w:val="000000"/>
          <w:sz w:val="24"/>
          <w:szCs w:val="24"/>
          <w:lang w:val="zh-CN"/>
        </w:rPr>
        <w:t>人提交的</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开</w:t>
      </w:r>
      <w:r>
        <w:rPr>
          <w:rFonts w:hint="eastAsia" w:ascii="宋体" w:hAnsi="宋体" w:eastAsia="宋体" w:cs="宋体"/>
          <w:color w:val="000000"/>
          <w:sz w:val="24"/>
          <w:szCs w:val="24"/>
          <w:lang w:val="en-US" w:eastAsia="zh-CN"/>
        </w:rPr>
        <w:t>标</w:t>
      </w:r>
      <w:r>
        <w:rPr>
          <w:rFonts w:hint="eastAsia" w:ascii="宋体" w:hAnsi="宋体" w:eastAsia="宋体" w:cs="宋体"/>
          <w:color w:val="000000"/>
          <w:sz w:val="24"/>
          <w:szCs w:val="24"/>
          <w:lang w:val="zh-CN"/>
        </w:rPr>
        <w:t>一览表</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，当众宣读</w:t>
      </w:r>
      <w:r>
        <w:rPr>
          <w:rFonts w:hint="eastAsia" w:ascii="宋体" w:hAnsi="宋体" w:eastAsia="宋体" w:cs="宋体"/>
          <w:color w:val="000000"/>
          <w:sz w:val="24"/>
          <w:szCs w:val="24"/>
          <w:lang w:val="en-US" w:eastAsia="zh-CN"/>
        </w:rPr>
        <w:t>投标</w:t>
      </w:r>
      <w:r>
        <w:rPr>
          <w:rFonts w:hint="eastAsia" w:ascii="宋体" w:hAnsi="宋体" w:eastAsia="宋体" w:cs="宋体"/>
          <w:color w:val="000000"/>
          <w:sz w:val="24"/>
          <w:szCs w:val="24"/>
          <w:lang w:val="zh-CN"/>
        </w:rPr>
        <w:t>人名称、</w:t>
      </w:r>
      <w:r>
        <w:rPr>
          <w:rFonts w:hint="eastAsia" w:ascii="宋体" w:hAnsi="宋体" w:eastAsia="宋体" w:cs="宋体"/>
          <w:color w:val="000000"/>
          <w:sz w:val="24"/>
          <w:szCs w:val="24"/>
          <w:lang w:val="en-US" w:eastAsia="zh-CN"/>
        </w:rPr>
        <w:t>投标</w:t>
      </w:r>
      <w:r>
        <w:rPr>
          <w:rFonts w:hint="eastAsia" w:ascii="宋体" w:hAnsi="宋体" w:eastAsia="宋体" w:cs="宋体"/>
          <w:color w:val="000000"/>
          <w:sz w:val="24"/>
          <w:szCs w:val="24"/>
          <w:lang w:val="zh-CN"/>
        </w:rPr>
        <w:t>价格、服务时间、是否提交了</w:t>
      </w:r>
      <w:r>
        <w:rPr>
          <w:rFonts w:hint="eastAsia" w:ascii="宋体" w:hAnsi="宋体" w:eastAsia="宋体" w:cs="宋体"/>
          <w:color w:val="000000"/>
          <w:sz w:val="24"/>
          <w:szCs w:val="24"/>
          <w:lang w:val="en-US" w:eastAsia="zh-CN"/>
        </w:rPr>
        <w:t>投标</w:t>
      </w:r>
      <w:r>
        <w:rPr>
          <w:rFonts w:hint="eastAsia" w:ascii="宋体" w:hAnsi="宋体" w:eastAsia="宋体" w:cs="宋体"/>
          <w:color w:val="000000"/>
          <w:sz w:val="24"/>
          <w:szCs w:val="24"/>
          <w:lang w:val="zh-CN"/>
        </w:rPr>
        <w:t>保证金等内容。</w:t>
      </w:r>
    </w:p>
    <w:p w14:paraId="53DB0AF3">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14.</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val="zh-CN"/>
        </w:rPr>
        <w:t xml:space="preserve"> 开</w:t>
      </w:r>
      <w:r>
        <w:rPr>
          <w:rFonts w:hint="eastAsia" w:ascii="宋体" w:hAnsi="宋体" w:eastAsia="宋体" w:cs="宋体"/>
          <w:color w:val="000000"/>
          <w:sz w:val="24"/>
          <w:szCs w:val="24"/>
          <w:lang w:val="en-US" w:eastAsia="zh-CN"/>
        </w:rPr>
        <w:t>标</w:t>
      </w:r>
      <w:r>
        <w:rPr>
          <w:rFonts w:hint="eastAsia" w:ascii="宋体" w:hAnsi="宋体" w:eastAsia="宋体" w:cs="宋体"/>
          <w:color w:val="000000"/>
          <w:sz w:val="24"/>
          <w:szCs w:val="24"/>
          <w:lang w:val="zh-CN"/>
        </w:rPr>
        <w:t>时未宣读的</w:t>
      </w:r>
      <w:r>
        <w:rPr>
          <w:rFonts w:hint="eastAsia" w:ascii="宋体" w:hAnsi="宋体" w:eastAsia="宋体" w:cs="宋体"/>
          <w:color w:val="000000"/>
          <w:sz w:val="24"/>
          <w:szCs w:val="24"/>
          <w:lang w:val="en-US" w:eastAsia="zh-CN"/>
        </w:rPr>
        <w:t>投标</w:t>
      </w:r>
      <w:r>
        <w:rPr>
          <w:rFonts w:hint="eastAsia" w:ascii="宋体" w:hAnsi="宋体" w:eastAsia="宋体" w:cs="宋体"/>
          <w:color w:val="000000"/>
          <w:sz w:val="24"/>
          <w:szCs w:val="24"/>
          <w:lang w:val="zh-CN"/>
        </w:rPr>
        <w:t>价格等实质性内容，评</w:t>
      </w:r>
      <w:r>
        <w:rPr>
          <w:rFonts w:hint="eastAsia" w:ascii="宋体" w:hAnsi="宋体" w:eastAsia="宋体" w:cs="宋体"/>
          <w:color w:val="000000"/>
          <w:sz w:val="24"/>
          <w:szCs w:val="24"/>
          <w:lang w:val="en-US" w:eastAsia="zh-CN"/>
        </w:rPr>
        <w:t>标</w:t>
      </w:r>
      <w:r>
        <w:rPr>
          <w:rFonts w:hint="eastAsia" w:ascii="宋体" w:hAnsi="宋体" w:eastAsia="宋体" w:cs="宋体"/>
          <w:color w:val="000000"/>
          <w:sz w:val="24"/>
          <w:szCs w:val="24"/>
          <w:lang w:val="zh-CN"/>
        </w:rPr>
        <w:t>时不予承认。</w:t>
      </w:r>
    </w:p>
    <w:p w14:paraId="40E5A559">
      <w:pPr>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14.</w:t>
      </w:r>
      <w:r>
        <w:rPr>
          <w:rFonts w:hint="eastAsia" w:ascii="宋体" w:hAnsi="宋体" w:eastAsia="宋体" w:cs="宋体"/>
          <w:b/>
          <w:bCs/>
          <w:color w:val="000000"/>
          <w:sz w:val="24"/>
          <w:szCs w:val="24"/>
          <w:lang w:val="en-US" w:eastAsia="zh-CN"/>
        </w:rPr>
        <w:t>5</w:t>
      </w:r>
      <w:r>
        <w:rPr>
          <w:rFonts w:hint="eastAsia" w:ascii="宋体" w:hAnsi="宋体" w:eastAsia="宋体" w:cs="宋体"/>
          <w:b/>
          <w:bCs/>
          <w:color w:val="000000"/>
          <w:sz w:val="24"/>
          <w:szCs w:val="24"/>
          <w:lang w:val="zh-CN"/>
        </w:rPr>
        <w:t xml:space="preserve"> 开标时有下列情形之一的为无效投标：</w:t>
      </w:r>
    </w:p>
    <w:p w14:paraId="1EC75AC8">
      <w:pPr>
        <w:ind w:firstLine="480"/>
        <w:rPr>
          <w:rFonts w:hint="eastAsia" w:ascii="宋体" w:hAnsi="宋体" w:eastAsia="宋体" w:cs="宋体"/>
          <w:b/>
          <w:bCs/>
          <w:color w:val="000000"/>
          <w:sz w:val="24"/>
          <w:szCs w:val="24"/>
          <w:lang w:val="zh-CN"/>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val="zh-CN"/>
        </w:rPr>
        <w:t>）未按</w:t>
      </w:r>
      <w:r>
        <w:rPr>
          <w:rFonts w:hint="eastAsia" w:ascii="宋体" w:hAnsi="宋体" w:eastAsia="宋体" w:cs="宋体"/>
          <w:color w:val="000000"/>
          <w:sz w:val="24"/>
          <w:szCs w:val="24"/>
          <w:lang w:val="en-US" w:eastAsia="zh-CN"/>
        </w:rPr>
        <w:t>招标</w:t>
      </w:r>
      <w:r>
        <w:rPr>
          <w:rFonts w:hint="eastAsia" w:ascii="宋体" w:hAnsi="宋体" w:eastAsia="宋体" w:cs="宋体"/>
          <w:color w:val="000000"/>
          <w:sz w:val="24"/>
          <w:szCs w:val="24"/>
          <w:lang w:val="zh-CN"/>
        </w:rPr>
        <w:t>文件规定提交</w:t>
      </w:r>
      <w:r>
        <w:rPr>
          <w:rFonts w:hint="eastAsia" w:ascii="宋体" w:hAnsi="宋体" w:eastAsia="宋体" w:cs="宋体"/>
          <w:color w:val="000000"/>
          <w:sz w:val="24"/>
          <w:szCs w:val="24"/>
          <w:lang w:val="en-US" w:eastAsia="zh-CN"/>
        </w:rPr>
        <w:t>投标</w:t>
      </w:r>
      <w:r>
        <w:rPr>
          <w:rFonts w:hint="eastAsia" w:ascii="宋体" w:hAnsi="宋体" w:eastAsia="宋体" w:cs="宋体"/>
          <w:color w:val="000000"/>
          <w:sz w:val="24"/>
          <w:szCs w:val="24"/>
          <w:lang w:val="zh-CN"/>
        </w:rPr>
        <w:t>保证金的；</w:t>
      </w:r>
    </w:p>
    <w:p w14:paraId="2AF21C22">
      <w:pPr>
        <w:numPr>
          <w:ins w:id="1" w:author="User" w:date="2011-05-17T09:46:00Z"/>
        </w:num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val="zh-CN"/>
        </w:rPr>
        <w:t>）</w:t>
      </w:r>
      <w:r>
        <w:rPr>
          <w:rFonts w:hint="eastAsia" w:ascii="宋体" w:hAnsi="宋体" w:eastAsia="宋体" w:cs="宋体"/>
          <w:color w:val="000000"/>
          <w:sz w:val="24"/>
          <w:szCs w:val="24"/>
          <w:lang w:val="en-US" w:eastAsia="zh-CN"/>
        </w:rPr>
        <w:t>招标</w:t>
      </w:r>
      <w:r>
        <w:rPr>
          <w:rFonts w:hint="eastAsia" w:ascii="宋体" w:hAnsi="宋体" w:eastAsia="宋体" w:cs="宋体"/>
          <w:color w:val="000000"/>
          <w:sz w:val="24"/>
          <w:szCs w:val="24"/>
          <w:lang w:val="zh-CN"/>
        </w:rPr>
        <w:t>文件规定开</w:t>
      </w:r>
      <w:r>
        <w:rPr>
          <w:rFonts w:hint="eastAsia" w:ascii="宋体" w:hAnsi="宋体" w:eastAsia="宋体" w:cs="宋体"/>
          <w:color w:val="000000"/>
          <w:sz w:val="24"/>
          <w:szCs w:val="24"/>
          <w:lang w:val="en-US" w:eastAsia="zh-CN"/>
        </w:rPr>
        <w:t>标</w:t>
      </w:r>
      <w:r>
        <w:rPr>
          <w:rFonts w:hint="eastAsia" w:ascii="宋体" w:hAnsi="宋体" w:eastAsia="宋体" w:cs="宋体"/>
          <w:color w:val="000000"/>
          <w:sz w:val="24"/>
          <w:szCs w:val="24"/>
          <w:lang w:val="zh-CN"/>
        </w:rPr>
        <w:t>时属于无效</w:t>
      </w:r>
      <w:r>
        <w:rPr>
          <w:rFonts w:hint="eastAsia" w:ascii="宋体" w:hAnsi="宋体" w:eastAsia="宋体" w:cs="宋体"/>
          <w:color w:val="000000"/>
          <w:sz w:val="24"/>
          <w:szCs w:val="24"/>
          <w:lang w:val="en-US" w:eastAsia="zh-CN"/>
        </w:rPr>
        <w:t>投标</w:t>
      </w:r>
      <w:r>
        <w:rPr>
          <w:rFonts w:hint="eastAsia" w:ascii="宋体" w:hAnsi="宋体" w:eastAsia="宋体" w:cs="宋体"/>
          <w:color w:val="000000"/>
          <w:sz w:val="24"/>
          <w:szCs w:val="24"/>
          <w:lang w:val="zh-CN"/>
        </w:rPr>
        <w:t>的其他情形。</w:t>
      </w:r>
    </w:p>
    <w:p w14:paraId="5910CA8D">
      <w:pPr>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14.</w:t>
      </w:r>
      <w:r>
        <w:rPr>
          <w:rFonts w:hint="eastAsia" w:ascii="宋体" w:hAnsi="宋体" w:eastAsia="宋体" w:cs="宋体"/>
          <w:b/>
          <w:bCs/>
          <w:color w:val="000000"/>
          <w:sz w:val="24"/>
          <w:szCs w:val="24"/>
          <w:lang w:val="en-US" w:eastAsia="zh-CN"/>
        </w:rPr>
        <w:t>6</w:t>
      </w:r>
      <w:r>
        <w:rPr>
          <w:rFonts w:hint="eastAsia" w:ascii="宋体" w:hAnsi="宋体" w:eastAsia="宋体" w:cs="宋体"/>
          <w:b/>
          <w:bCs/>
          <w:color w:val="000000"/>
          <w:sz w:val="24"/>
          <w:szCs w:val="24"/>
          <w:lang w:val="zh-CN"/>
        </w:rPr>
        <w:t xml:space="preserve"> 开标时</w:t>
      </w:r>
      <w:r>
        <w:rPr>
          <w:rFonts w:hint="eastAsia" w:ascii="宋体" w:hAnsi="宋体" w:eastAsia="宋体" w:cs="宋体"/>
          <w:b/>
          <w:color w:val="000000"/>
          <w:sz w:val="24"/>
          <w:szCs w:val="24"/>
          <w:lang w:val="zh-CN"/>
        </w:rPr>
        <w:t>投标人的服务期限不符合招标文件要求</w:t>
      </w:r>
      <w:r>
        <w:rPr>
          <w:rFonts w:hint="eastAsia" w:ascii="宋体" w:hAnsi="宋体" w:eastAsia="宋体" w:cs="宋体"/>
          <w:b/>
          <w:bCs/>
          <w:color w:val="000000"/>
          <w:sz w:val="24"/>
          <w:szCs w:val="24"/>
          <w:lang w:val="zh-CN"/>
        </w:rPr>
        <w:t>的，代理机构有权宣布废标。</w:t>
      </w:r>
    </w:p>
    <w:p w14:paraId="37718AD3">
      <w:pPr>
        <w:widowControl/>
        <w:ind w:firstLine="480"/>
        <w:rPr>
          <w:rFonts w:hint="eastAsia" w:ascii="宋体" w:hAnsi="宋体" w:eastAsia="宋体" w:cs="宋体"/>
          <w:b/>
          <w:bCs/>
          <w:color w:val="000000"/>
          <w:sz w:val="24"/>
        </w:rPr>
      </w:pPr>
    </w:p>
    <w:p w14:paraId="1FCBE1A4">
      <w:pPr>
        <w:ind w:firstLine="482"/>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15.评标过程的保密性：</w:t>
      </w:r>
      <w:r>
        <w:rPr>
          <w:rFonts w:hint="eastAsia" w:ascii="宋体" w:hAnsi="宋体" w:eastAsia="宋体" w:cs="宋体"/>
          <w:color w:val="000000"/>
          <w:sz w:val="24"/>
          <w:szCs w:val="24"/>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65BB647B">
      <w:pPr>
        <w:ind w:firstLine="482"/>
        <w:rPr>
          <w:rFonts w:hint="eastAsia" w:ascii="宋体" w:hAnsi="宋体" w:eastAsia="宋体" w:cs="宋体"/>
          <w:b/>
          <w:bCs/>
          <w:color w:val="000000"/>
          <w:sz w:val="24"/>
          <w:szCs w:val="24"/>
          <w:lang w:val="zh-CN"/>
        </w:rPr>
      </w:pPr>
    </w:p>
    <w:p w14:paraId="3267A40B">
      <w:pPr>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16.评标</w:t>
      </w:r>
    </w:p>
    <w:p w14:paraId="28FE5EBE">
      <w:pPr>
        <w:ind w:firstLine="482"/>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16.1 评标工作由代理机构负责组织，具体评标工作由代理机构依法组建的评标委员会负责。</w:t>
      </w:r>
      <w:r>
        <w:rPr>
          <w:rFonts w:hint="eastAsia" w:ascii="宋体" w:hAnsi="宋体" w:eastAsia="宋体" w:cs="宋体"/>
          <w:bCs/>
          <w:color w:val="000000"/>
          <w:sz w:val="24"/>
          <w:szCs w:val="24"/>
          <w:lang w:val="zh-CN"/>
        </w:rPr>
        <w:t>评标委员会由</w:t>
      </w:r>
      <w:r>
        <w:rPr>
          <w:rFonts w:hint="eastAsia" w:ascii="宋体" w:hAnsi="宋体" w:eastAsia="宋体" w:cs="宋体"/>
          <w:color w:val="4F3737"/>
          <w:sz w:val="24"/>
          <w:szCs w:val="24"/>
        </w:rPr>
        <w:t>采购人代表和</w:t>
      </w:r>
      <w:r>
        <w:rPr>
          <w:rFonts w:hint="eastAsia" w:ascii="宋体" w:hAnsi="宋体" w:eastAsia="宋体" w:cs="宋体"/>
          <w:sz w:val="24"/>
          <w:szCs w:val="24"/>
        </w:rPr>
        <w:t>评审</w:t>
      </w:r>
      <w:r>
        <w:rPr>
          <w:rFonts w:hint="eastAsia" w:ascii="宋体" w:hAnsi="宋体" w:eastAsia="宋体" w:cs="宋体"/>
          <w:color w:val="4F3737"/>
          <w:sz w:val="24"/>
          <w:szCs w:val="24"/>
        </w:rPr>
        <w:t>专家</w:t>
      </w:r>
      <w:r>
        <w:rPr>
          <w:rFonts w:hint="eastAsia" w:ascii="宋体" w:hAnsi="宋体" w:eastAsia="宋体" w:cs="宋体"/>
          <w:color w:val="000000"/>
          <w:sz w:val="24"/>
          <w:szCs w:val="24"/>
          <w:lang w:val="zh-CN"/>
        </w:rPr>
        <w:t>共5人以上单数组成。评标委员会的专家成员由采购办工作人员从专家库中随机抽取产生，</w:t>
      </w:r>
      <w:r>
        <w:rPr>
          <w:rFonts w:hint="eastAsia" w:ascii="宋体" w:hAnsi="宋体" w:eastAsia="宋体" w:cs="宋体"/>
          <w:bCs/>
          <w:color w:val="000000"/>
          <w:sz w:val="24"/>
          <w:szCs w:val="24"/>
          <w:lang w:val="zh-CN"/>
        </w:rPr>
        <w:t>采购人代表由采购人委派（</w:t>
      </w:r>
      <w:r>
        <w:rPr>
          <w:rFonts w:hint="eastAsia" w:ascii="宋体" w:hAnsi="宋体" w:eastAsia="宋体" w:cs="宋体"/>
          <w:sz w:val="24"/>
          <w:szCs w:val="24"/>
        </w:rPr>
        <w:t>要向评标委员会出具授权函</w:t>
      </w:r>
      <w:r>
        <w:rPr>
          <w:rFonts w:hint="eastAsia" w:ascii="宋体" w:hAnsi="宋体" w:eastAsia="宋体" w:cs="宋体"/>
          <w:bCs/>
          <w:color w:val="000000"/>
          <w:sz w:val="24"/>
          <w:szCs w:val="24"/>
          <w:lang w:val="zh-CN"/>
        </w:rPr>
        <w:t>）</w:t>
      </w:r>
      <w:r>
        <w:rPr>
          <w:rFonts w:hint="eastAsia" w:ascii="宋体" w:hAnsi="宋体" w:eastAsia="宋体" w:cs="宋体"/>
          <w:color w:val="000000"/>
          <w:sz w:val="24"/>
          <w:szCs w:val="24"/>
          <w:lang w:val="zh-CN"/>
        </w:rPr>
        <w:t>。</w:t>
      </w:r>
      <w:r>
        <w:rPr>
          <w:rFonts w:hint="eastAsia" w:ascii="宋体" w:hAnsi="宋体" w:eastAsia="宋体" w:cs="宋体"/>
          <w:bCs/>
          <w:color w:val="000000"/>
          <w:sz w:val="24"/>
          <w:szCs w:val="24"/>
          <w:lang w:val="zh-CN"/>
        </w:rPr>
        <w:t>需要设立评标委员会主任的，评标委员会主任由专家担任，由评标委员会成员选举产生，负责主持具体评标工作。评标委员会根据有关法律法规和招标文件规定的方法和标准独立评标，负责完成评标的全过程直至评定中标人。</w:t>
      </w:r>
    </w:p>
    <w:p w14:paraId="78FD5DC6">
      <w:pPr>
        <w:ind w:firstLine="482"/>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zh-CN"/>
        </w:rPr>
        <w:t>代理机构</w:t>
      </w:r>
      <w:r>
        <w:rPr>
          <w:rFonts w:hint="eastAsia" w:ascii="宋体" w:hAnsi="宋体" w:eastAsia="宋体" w:cs="宋体"/>
          <w:b/>
          <w:bCs/>
          <w:color w:val="000000"/>
          <w:sz w:val="24"/>
          <w:szCs w:val="24"/>
        </w:rPr>
        <w:t>应当组织评审专家认真核对招标、投标文件及相关资信证明材料，切实履行职责。如发现评标过程中评审专家对有关政策、法律、制度规定等方面出现的误解，应当并进行正确的阐述和纠偏。</w:t>
      </w:r>
    </w:p>
    <w:p w14:paraId="20DFC6BE">
      <w:pPr>
        <w:ind w:firstLine="482"/>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评标委员会成员如发现采购文件内容违反国家有关强制性规定的，应当停止评审并向采购人或者代理机构说明情况并提出修改意见，采购人应当按照评审专家给出的意见修改采购文件，如采购人坚持不修改采购文件的，评标委员会可暂停本项目的采购工作，并报采购办处理。</w:t>
      </w:r>
    </w:p>
    <w:p w14:paraId="33E31FAA">
      <w:pPr>
        <w:ind w:firstLine="482"/>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16.2 审查是否有投标人的报价超过采购预算：</w:t>
      </w:r>
      <w:r>
        <w:rPr>
          <w:rFonts w:hint="eastAsia" w:ascii="宋体" w:hAnsi="宋体" w:eastAsia="宋体" w:cs="宋体"/>
          <w:color w:val="000000"/>
          <w:sz w:val="24"/>
          <w:szCs w:val="24"/>
          <w:lang w:val="zh-CN"/>
        </w:rPr>
        <w:t>投标人的报价超过采购预算的，应予废标。</w:t>
      </w:r>
    </w:p>
    <w:p w14:paraId="52C8F8B8">
      <w:pPr>
        <w:ind w:firstLine="482"/>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16.3 审查投标人是否存在串通投标行为：</w:t>
      </w:r>
      <w:r>
        <w:rPr>
          <w:rFonts w:hint="eastAsia" w:ascii="宋体" w:hAnsi="宋体" w:eastAsia="宋体" w:cs="宋体"/>
          <w:color w:val="000000"/>
          <w:sz w:val="24"/>
          <w:szCs w:val="24"/>
          <w:lang w:val="zh-CN"/>
        </w:rPr>
        <w:t>评标委员会发现投标人有下列情形之一的，将认定属于串通投标行为，相关投标人的投标应作废标处理。评标结束后，代理机构将以书面形式报告采购办：</w:t>
      </w:r>
    </w:p>
    <w:p w14:paraId="133B2455">
      <w:pPr>
        <w:ind w:firstLine="482"/>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w:t>
      </w:r>
      <w:r>
        <w:rPr>
          <w:rFonts w:hint="eastAsia" w:ascii="宋体" w:hAnsi="宋体" w:eastAsia="宋体" w:cs="宋体"/>
          <w:sz w:val="24"/>
          <w:szCs w:val="24"/>
        </w:rPr>
        <w:t>不同投标人的投标文件异常一致或者投标报价呈规律性差异</w:t>
      </w:r>
      <w:r>
        <w:rPr>
          <w:rFonts w:hint="eastAsia" w:ascii="宋体" w:hAnsi="宋体" w:eastAsia="宋体" w:cs="宋体"/>
          <w:color w:val="000000"/>
          <w:sz w:val="24"/>
          <w:szCs w:val="24"/>
          <w:lang w:val="zh-CN"/>
        </w:rPr>
        <w:t>；</w:t>
      </w:r>
    </w:p>
    <w:p w14:paraId="6E6B2A1E">
      <w:pPr>
        <w:ind w:firstLine="482"/>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（2）不同投标人的投标文件相互混装的，或者相互加盖了对方公章的，或者相互出现了对方法定代表人或者授权代理人签名的，或者相互书写了对方名称的；</w:t>
      </w:r>
    </w:p>
    <w:p w14:paraId="2F755DD1">
      <w:pPr>
        <w:ind w:firstLine="482"/>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（3）一家投标人的投标文件中加盖了另一家投标人公章的；</w:t>
      </w:r>
    </w:p>
    <w:p w14:paraId="0B742A0D">
      <w:pPr>
        <w:ind w:firstLine="482"/>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w:t>
      </w:r>
      <w:r>
        <w:rPr>
          <w:rFonts w:hint="eastAsia" w:ascii="宋体" w:hAnsi="宋体" w:eastAsia="宋体" w:cs="宋体"/>
          <w:sz w:val="24"/>
          <w:szCs w:val="24"/>
        </w:rPr>
        <w:t>不同投标人的投标文件载明的项目管理成员或者联系人员为同一人</w:t>
      </w:r>
      <w:r>
        <w:rPr>
          <w:rFonts w:hint="eastAsia" w:ascii="宋体" w:hAnsi="宋体" w:eastAsia="宋体" w:cs="宋体"/>
          <w:color w:val="000000"/>
          <w:sz w:val="24"/>
          <w:szCs w:val="24"/>
          <w:lang w:val="zh-CN"/>
        </w:rPr>
        <w:t>；</w:t>
      </w:r>
    </w:p>
    <w:p w14:paraId="085CC062">
      <w:pPr>
        <w:ind w:firstLine="482"/>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（5）不同投标人的投标文件中相关内容的段落、字句、售后服务电话、联系人姓名等非正常一致的；</w:t>
      </w:r>
    </w:p>
    <w:p w14:paraId="4717C81E">
      <w:pPr>
        <w:ind w:firstLine="482"/>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（6）一家投标人的投标文件中</w:t>
      </w:r>
      <w:r>
        <w:rPr>
          <w:rFonts w:hint="eastAsia" w:ascii="宋体" w:hAnsi="宋体" w:eastAsia="宋体" w:cs="宋体"/>
          <w:color w:val="000000"/>
          <w:sz w:val="24"/>
          <w:szCs w:val="24"/>
          <w:lang w:val="en-US" w:eastAsia="zh-CN"/>
        </w:rPr>
        <w:t>响应</w:t>
      </w:r>
      <w:r>
        <w:rPr>
          <w:rFonts w:hint="eastAsia" w:ascii="宋体" w:hAnsi="宋体" w:eastAsia="宋体" w:cs="宋体"/>
          <w:color w:val="000000"/>
          <w:sz w:val="24"/>
          <w:szCs w:val="24"/>
          <w:lang w:val="zh-CN"/>
        </w:rPr>
        <w:t>了标有另一家投标人名称的文件材料，或者出现了另一家法定代表人或者授予代理人签名的，其投标作废标处理；</w:t>
      </w:r>
    </w:p>
    <w:p w14:paraId="52FF32EB">
      <w:pPr>
        <w:ind w:firstLine="482"/>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（7）不同投标人的投标文件由同一投标人或者同一个人编制的；</w:t>
      </w:r>
    </w:p>
    <w:p w14:paraId="67E7FB80">
      <w:pPr>
        <w:ind w:firstLine="482"/>
        <w:rPr>
          <w:rFonts w:hint="eastAsia" w:ascii="宋体" w:hAnsi="宋体" w:eastAsia="宋体" w:cs="宋体"/>
          <w:sz w:val="24"/>
          <w:szCs w:val="24"/>
        </w:rPr>
      </w:pPr>
      <w:r>
        <w:rPr>
          <w:rFonts w:hint="eastAsia" w:ascii="宋体" w:hAnsi="宋体" w:eastAsia="宋体" w:cs="宋体"/>
          <w:sz w:val="24"/>
          <w:szCs w:val="24"/>
        </w:rPr>
        <w:t>（8）不同投标人委托同一单位或者个人办理投标事宜；</w:t>
      </w:r>
    </w:p>
    <w:p w14:paraId="091CFF6A">
      <w:pPr>
        <w:ind w:firstLine="482"/>
        <w:rPr>
          <w:rFonts w:hint="eastAsia" w:ascii="宋体" w:hAnsi="宋体" w:eastAsia="宋体" w:cs="宋体"/>
          <w:sz w:val="24"/>
          <w:szCs w:val="24"/>
          <w:lang w:val="zh-CN"/>
        </w:rPr>
      </w:pPr>
      <w:r>
        <w:rPr>
          <w:rFonts w:hint="eastAsia" w:ascii="宋体" w:hAnsi="宋体" w:eastAsia="宋体" w:cs="宋体"/>
          <w:sz w:val="24"/>
          <w:szCs w:val="24"/>
        </w:rPr>
        <w:t>（9）不同投标人的投标保证金从同一单位或者个人的账户转出；</w:t>
      </w:r>
    </w:p>
    <w:p w14:paraId="36006A88">
      <w:pPr>
        <w:ind w:firstLine="482"/>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（10）供应商串通投标的其他情形。</w:t>
      </w:r>
    </w:p>
    <w:p w14:paraId="28C537CE">
      <w:pPr>
        <w:ind w:firstLine="482"/>
        <w:rPr>
          <w:rFonts w:hint="eastAsia" w:ascii="宋体" w:hAnsi="宋体" w:eastAsia="宋体" w:cs="宋体"/>
          <w:color w:val="000000"/>
          <w:sz w:val="24"/>
          <w:szCs w:val="24"/>
          <w:lang w:val="zh-CN"/>
        </w:rPr>
      </w:pPr>
      <w:r>
        <w:rPr>
          <w:rFonts w:hint="eastAsia" w:ascii="宋体" w:hAnsi="宋体" w:eastAsia="宋体" w:cs="宋体"/>
          <w:b/>
          <w:color w:val="000000"/>
          <w:sz w:val="24"/>
          <w:szCs w:val="24"/>
          <w:lang w:val="zh-CN"/>
        </w:rPr>
        <w:t>16.4 对投标人资格进行审查：</w:t>
      </w:r>
      <w:r>
        <w:rPr>
          <w:rFonts w:hint="eastAsia" w:ascii="宋体" w:hAnsi="宋体" w:eastAsia="宋体" w:cs="宋体"/>
          <w:color w:val="000000"/>
          <w:sz w:val="24"/>
          <w:szCs w:val="24"/>
          <w:lang w:val="zh-CN"/>
        </w:rPr>
        <w:t>采购人或者代理机构将审查每个投标人提交的资格审查文件是否齐全完整，是否合法有效，是否有重大偏离和保留，是否符合招标文件要求。投标人资格审查不符合招标文件要求的投标文件将被拒绝。</w:t>
      </w:r>
    </w:p>
    <w:p w14:paraId="3317AFF2">
      <w:pPr>
        <w:ind w:firstLine="482" w:firstLineChars="200"/>
        <w:rPr>
          <w:rFonts w:hint="eastAsia" w:ascii="宋体" w:hAnsi="宋体" w:eastAsia="宋体" w:cs="宋体"/>
          <w:b/>
          <w:color w:val="000000"/>
          <w:sz w:val="24"/>
          <w:szCs w:val="24"/>
          <w:lang w:val="zh-CN"/>
        </w:rPr>
      </w:pPr>
      <w:r>
        <w:rPr>
          <w:rFonts w:hint="eastAsia" w:ascii="宋体" w:hAnsi="宋体" w:eastAsia="宋体" w:cs="宋体"/>
          <w:b/>
          <w:color w:val="000000"/>
          <w:sz w:val="24"/>
          <w:szCs w:val="24"/>
          <w:lang w:val="zh-CN"/>
        </w:rPr>
        <w:t>16.5 对投标文件商务和技术部分（符合性）进行审查：</w:t>
      </w:r>
    </w:p>
    <w:p w14:paraId="3B6CC6DD">
      <w:pPr>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16.5.1 对于资格审查合格的投标人，评标委员会将审查其投标文件商务和技术部分是否对招标文件规定的事项、格式、条款和技术规格等要求都做出了实质性响应。</w:t>
      </w:r>
    </w:p>
    <w:p w14:paraId="5598F9F3">
      <w:pPr>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16.5.2 实质性响应的投标是指与招标文件规定的事项、条款、条件和技术规格相符，没有重大偏离和保留。没有实质性响应招标文件要求的投标将被拒绝。</w:t>
      </w:r>
    </w:p>
    <w:p w14:paraId="38DE49B2">
      <w:pPr>
        <w:ind w:firstLine="480"/>
        <w:rPr>
          <w:rFonts w:hint="eastAsia" w:ascii="宋体" w:hAnsi="宋体" w:eastAsia="宋体" w:cs="宋体"/>
          <w:b/>
          <w:bCs/>
          <w:sz w:val="24"/>
          <w:szCs w:val="24"/>
          <w:lang w:val="zh-CN"/>
        </w:rPr>
      </w:pPr>
      <w:r>
        <w:rPr>
          <w:rFonts w:hint="eastAsia" w:ascii="宋体" w:hAnsi="宋体" w:eastAsia="宋体" w:cs="宋体"/>
          <w:b/>
          <w:bCs/>
          <w:sz w:val="24"/>
          <w:szCs w:val="24"/>
          <w:lang w:val="zh-CN"/>
        </w:rPr>
        <w:t>16.6 重大偏离和保留是指实质上影响合同的服务范围、质量和性能，或者实质上限制了合同中采购人的权利或投标人的义务。投标文件有下列情形之一的属于重大偏离和保留，将作废标处理：</w:t>
      </w:r>
    </w:p>
    <w:p w14:paraId="071AD443">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（1）投标文件不完整、无效或不符合招标文件的规定；</w:t>
      </w:r>
    </w:p>
    <w:p w14:paraId="421C957A">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（2）投标文件未按招标文件的规定</w:t>
      </w:r>
      <w:r>
        <w:rPr>
          <w:rFonts w:hint="eastAsia" w:ascii="宋体" w:hAnsi="宋体" w:eastAsia="宋体" w:cs="宋体"/>
          <w:bCs/>
          <w:color w:val="000000"/>
          <w:sz w:val="24"/>
          <w:szCs w:val="24"/>
          <w:lang w:val="zh-CN"/>
        </w:rPr>
        <w:t>有效签署和/或加盖公章</w:t>
      </w:r>
      <w:r>
        <w:rPr>
          <w:rFonts w:hint="eastAsia" w:ascii="宋体" w:hAnsi="宋体" w:eastAsia="宋体" w:cs="宋体"/>
          <w:color w:val="000000"/>
          <w:sz w:val="24"/>
          <w:szCs w:val="24"/>
          <w:lang w:val="zh-CN"/>
        </w:rPr>
        <w:t>；</w:t>
      </w:r>
    </w:p>
    <w:p w14:paraId="638E339C">
      <w:pPr>
        <w:tabs>
          <w:tab w:val="left" w:pos="1920"/>
        </w:tabs>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（3）投标文件载明的项目完成期限超过招标文件规定的期限；</w:t>
      </w:r>
    </w:p>
    <w:p w14:paraId="2E8DCC0C">
      <w:pPr>
        <w:tabs>
          <w:tab w:val="left" w:pos="1920"/>
        </w:tabs>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（4）投标文件明显不符合招标文件规定的技术规格、技术标准要求；</w:t>
      </w:r>
    </w:p>
    <w:p w14:paraId="28F49D99">
      <w:pPr>
        <w:tabs>
          <w:tab w:val="left" w:pos="1920"/>
        </w:tabs>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（5）投标文件载明的货物包装方式、方法和标准等不符合招标文件要求；</w:t>
      </w:r>
    </w:p>
    <w:p w14:paraId="1975B7F4">
      <w:pPr>
        <w:numPr>
          <w:ins w:id="2" w:author="User" w:date="2011-05-17T10:21:00Z"/>
        </w:numPr>
        <w:tabs>
          <w:tab w:val="left" w:pos="1920"/>
        </w:tabs>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lang w:val="zh-CN"/>
        </w:rPr>
        <w:t xml:space="preserve">）投标文件附件有采购人不能接受的条件； </w:t>
      </w:r>
    </w:p>
    <w:p w14:paraId="454FE0CF">
      <w:pPr>
        <w:numPr>
          <w:ins w:id="3" w:author="User" w:date="2011-07-05T10:47:00Z"/>
        </w:numPr>
        <w:tabs>
          <w:tab w:val="left" w:pos="1920"/>
        </w:tabs>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lang w:val="zh-CN"/>
        </w:rPr>
        <w:t>）投标文件未按招标文件规定格式和顺序编制的；</w:t>
      </w:r>
    </w:p>
    <w:p w14:paraId="04A41B1A">
      <w:pPr>
        <w:ind w:firstLine="482"/>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lang w:val="zh-CN"/>
        </w:rPr>
        <w:t>）不符合招标文件规定的其他实质性要求。</w:t>
      </w:r>
    </w:p>
    <w:p w14:paraId="77ADEC87">
      <w:pPr>
        <w:ind w:firstLine="482"/>
        <w:rPr>
          <w:rFonts w:hint="eastAsia" w:ascii="宋体" w:hAnsi="宋体" w:eastAsia="宋体" w:cs="宋体"/>
          <w:color w:val="000000"/>
          <w:sz w:val="24"/>
          <w:szCs w:val="24"/>
          <w:lang w:val="zh-CN"/>
        </w:rPr>
      </w:pPr>
      <w:r>
        <w:rPr>
          <w:rFonts w:hint="eastAsia" w:ascii="宋体" w:hAnsi="宋体" w:eastAsia="宋体" w:cs="宋体"/>
          <w:b/>
          <w:color w:val="000000"/>
          <w:sz w:val="24"/>
          <w:szCs w:val="24"/>
          <w:lang w:val="zh-CN"/>
        </w:rPr>
        <w:t xml:space="preserve">16.7 </w:t>
      </w:r>
      <w:r>
        <w:rPr>
          <w:rFonts w:hint="eastAsia" w:ascii="宋体" w:hAnsi="宋体" w:eastAsia="宋体" w:cs="宋体"/>
          <w:color w:val="000000"/>
          <w:sz w:val="24"/>
          <w:szCs w:val="24"/>
          <w:lang w:val="zh-CN"/>
        </w:rPr>
        <w:t>评标委员会将允许修正投标文件中不构成重大偏离的细微偏离，但这些修正应不会对实质上响应招标文件要求的投标人的竞争地位（相互排序）产生不公正的影响。</w:t>
      </w:r>
    </w:p>
    <w:p w14:paraId="4819F04C">
      <w:pPr>
        <w:ind w:firstLine="480"/>
        <w:rPr>
          <w:rFonts w:hint="eastAsia" w:ascii="宋体" w:hAnsi="宋体" w:eastAsia="宋体" w:cs="宋体"/>
          <w:bCs/>
          <w:sz w:val="24"/>
          <w:szCs w:val="24"/>
          <w:lang w:val="zh-CN"/>
        </w:rPr>
      </w:pPr>
      <w:r>
        <w:rPr>
          <w:rFonts w:hint="eastAsia" w:ascii="宋体" w:hAnsi="宋体" w:eastAsia="宋体" w:cs="宋体"/>
          <w:b/>
          <w:bCs/>
          <w:sz w:val="24"/>
          <w:szCs w:val="24"/>
          <w:lang w:val="zh-CN"/>
        </w:rPr>
        <w:t>16.8</w:t>
      </w:r>
      <w:r>
        <w:rPr>
          <w:rFonts w:hint="eastAsia" w:ascii="宋体" w:hAnsi="宋体" w:eastAsia="宋体" w:cs="宋体"/>
          <w:bCs/>
          <w:sz w:val="24"/>
          <w:szCs w:val="24"/>
          <w:lang w:val="zh-CN"/>
        </w:rPr>
        <w:t xml:space="preserve"> 评标委员会对投标文件的判定，只依据投标文件内容本身，不依据任何外来证明。</w:t>
      </w:r>
    </w:p>
    <w:p w14:paraId="5C858CF7">
      <w:pPr>
        <w:ind w:firstLine="482"/>
        <w:rPr>
          <w:rFonts w:hint="eastAsia" w:ascii="宋体" w:hAnsi="宋体" w:eastAsia="宋体" w:cs="宋体"/>
          <w:sz w:val="24"/>
          <w:szCs w:val="24"/>
          <w:lang w:val="zh-CN"/>
        </w:rPr>
      </w:pPr>
      <w:r>
        <w:rPr>
          <w:rFonts w:hint="eastAsia" w:ascii="宋体" w:hAnsi="宋体" w:eastAsia="宋体" w:cs="宋体"/>
          <w:b/>
          <w:bCs/>
          <w:sz w:val="24"/>
          <w:szCs w:val="24"/>
          <w:lang w:val="zh-CN"/>
        </w:rPr>
        <w:t>16.9</w:t>
      </w:r>
      <w:r>
        <w:rPr>
          <w:rFonts w:hint="eastAsia" w:ascii="宋体" w:hAnsi="宋体" w:eastAsia="宋体" w:cs="宋体"/>
          <w:bCs/>
          <w:sz w:val="24"/>
          <w:szCs w:val="24"/>
          <w:lang w:val="zh-CN"/>
        </w:rPr>
        <w:t xml:space="preserve"> </w:t>
      </w:r>
      <w:r>
        <w:rPr>
          <w:rFonts w:hint="eastAsia" w:ascii="宋体" w:hAnsi="宋体" w:eastAsia="宋体" w:cs="宋体"/>
          <w:b/>
          <w:bCs/>
          <w:sz w:val="24"/>
          <w:szCs w:val="24"/>
          <w:lang w:val="zh-CN"/>
        </w:rPr>
        <w:t>投标报价的审查：</w:t>
      </w:r>
      <w:r>
        <w:rPr>
          <w:rFonts w:hint="eastAsia" w:ascii="宋体" w:hAnsi="宋体" w:eastAsia="宋体" w:cs="宋体"/>
          <w:sz w:val="24"/>
          <w:szCs w:val="24"/>
          <w:lang w:val="zh-CN"/>
        </w:rPr>
        <w:t>评标委员会将对商务审查、服务需求（技术）审查合格的投标文件的报价进行审核，看其是否有计算和累加上的错误。修正错误的原则如下：投标报价以《开标一览表》的报价为准。</w:t>
      </w:r>
    </w:p>
    <w:p w14:paraId="2E232F67">
      <w:pPr>
        <w:ind w:firstLine="482"/>
        <w:rPr>
          <w:rFonts w:hint="eastAsia" w:ascii="宋体" w:hAnsi="宋体" w:eastAsia="宋体" w:cs="宋体"/>
          <w:sz w:val="24"/>
          <w:szCs w:val="24"/>
          <w:lang w:val="zh-CN"/>
        </w:rPr>
      </w:pPr>
      <w:r>
        <w:rPr>
          <w:rFonts w:hint="eastAsia" w:ascii="宋体" w:hAnsi="宋体" w:eastAsia="宋体" w:cs="宋体"/>
          <w:b/>
          <w:bCs/>
          <w:sz w:val="24"/>
          <w:szCs w:val="24"/>
          <w:lang w:val="zh-CN"/>
        </w:rPr>
        <w:t>16.10 澄清：</w:t>
      </w:r>
      <w:r>
        <w:rPr>
          <w:rFonts w:hint="eastAsia" w:ascii="宋体" w:hAnsi="宋体" w:eastAsia="宋体" w:cs="宋体"/>
          <w:sz w:val="24"/>
          <w:szCs w:val="24"/>
          <w:lang w:val="zh-CN"/>
        </w:rPr>
        <w:t>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w:t>
      </w:r>
      <w:r>
        <w:rPr>
          <w:rFonts w:hint="eastAsia" w:ascii="宋体" w:hAnsi="宋体" w:eastAsia="宋体" w:cs="宋体"/>
          <w:bCs/>
          <w:sz w:val="24"/>
          <w:szCs w:val="24"/>
          <w:lang w:val="zh-CN"/>
        </w:rPr>
        <w:t>由投标人法定代表人或其授权代理人签字（须提交签字人身份证件并与投标文件签字人一致），</w:t>
      </w:r>
      <w:r>
        <w:rPr>
          <w:rFonts w:hint="eastAsia" w:ascii="宋体" w:hAnsi="宋体" w:eastAsia="宋体" w:cs="宋体"/>
          <w:sz w:val="24"/>
          <w:szCs w:val="24"/>
          <w:lang w:val="zh-CN"/>
        </w:rPr>
        <w:t>并不得超出投标文件的范围或者改变投标文件的实质性内容。投标人拒不进行澄清、说明、补正的，或者不能在规定时间内作出书面澄清、说明、补正的，评标委员会将拒绝其投标。</w:t>
      </w:r>
    </w:p>
    <w:p w14:paraId="59F12341">
      <w:pPr>
        <w:ind w:firstLine="482"/>
        <w:rPr>
          <w:rFonts w:hint="eastAsia" w:ascii="宋体" w:hAnsi="宋体" w:eastAsia="宋体" w:cs="宋体"/>
          <w:b/>
          <w:sz w:val="24"/>
        </w:rPr>
      </w:pPr>
      <w:r>
        <w:rPr>
          <w:rFonts w:hint="eastAsia" w:ascii="宋体" w:hAnsi="宋体" w:eastAsia="宋体" w:cs="宋体"/>
          <w:b/>
          <w:sz w:val="24"/>
        </w:rPr>
        <w:t>*接受细微偏离有利于采购成功，不应因细微偏离而废标。</w:t>
      </w:r>
    </w:p>
    <w:p w14:paraId="59F45FDE">
      <w:pPr>
        <w:ind w:firstLine="482"/>
        <w:rPr>
          <w:rFonts w:hint="eastAsia" w:ascii="宋体" w:hAnsi="宋体" w:eastAsia="宋体" w:cs="宋体"/>
          <w:b/>
          <w:sz w:val="24"/>
        </w:rPr>
      </w:pPr>
      <w:r>
        <w:rPr>
          <w:rFonts w:hint="eastAsia" w:ascii="宋体" w:hAnsi="宋体" w:eastAsia="宋体" w:cs="宋体"/>
          <w:b/>
          <w:sz w:val="24"/>
        </w:rPr>
        <w:t>17.政府采购进口产品的规定</w:t>
      </w:r>
    </w:p>
    <w:p w14:paraId="1BE616E7">
      <w:pPr>
        <w:ind w:firstLine="482"/>
        <w:rPr>
          <w:rFonts w:hint="eastAsia" w:ascii="宋体" w:hAnsi="宋体" w:eastAsia="宋体" w:cs="宋体"/>
          <w:sz w:val="24"/>
        </w:rPr>
      </w:pPr>
      <w:r>
        <w:rPr>
          <w:rFonts w:hint="eastAsia" w:ascii="宋体" w:hAnsi="宋体" w:eastAsia="宋体" w:cs="宋体"/>
          <w:sz w:val="24"/>
        </w:rPr>
        <w:t>按照财政部《政府采购进口产品管理办法》第一章第四条关于“政府采购应当采购本国产品，确需采购进口产品（指通过中国海关报关验放进入中国境内且产自关境外的产品）的，实行审核管理”的规定，招标文件中凡未明确标明采购进口产品的，均为采购本国产品，投标人必须投标本国产品，投标进口产品的为无效投标。</w:t>
      </w:r>
    </w:p>
    <w:p w14:paraId="64F515F7">
      <w:pPr>
        <w:ind w:firstLine="482"/>
        <w:rPr>
          <w:rFonts w:hint="eastAsia" w:ascii="宋体" w:hAnsi="宋体" w:eastAsia="宋体" w:cs="宋体"/>
          <w:sz w:val="24"/>
        </w:rPr>
      </w:pPr>
      <w:r>
        <w:rPr>
          <w:rFonts w:hint="eastAsia" w:ascii="宋体" w:hAnsi="宋体" w:eastAsia="宋体" w:cs="宋体"/>
          <w:sz w:val="24"/>
        </w:rPr>
        <w:t>在中国境内生产或组装的外国品牌产品须标明该产品在中国国内制造厂商名称。否则，按进口产品对待。</w:t>
      </w:r>
    </w:p>
    <w:p w14:paraId="414D2276">
      <w:pPr>
        <w:ind w:firstLine="482"/>
        <w:rPr>
          <w:rFonts w:hint="eastAsia" w:ascii="宋体" w:hAnsi="宋体" w:eastAsia="宋体" w:cs="宋体"/>
          <w:b/>
          <w:sz w:val="24"/>
        </w:rPr>
      </w:pPr>
    </w:p>
    <w:p w14:paraId="11D4C554">
      <w:pPr>
        <w:ind w:firstLine="482"/>
        <w:rPr>
          <w:rFonts w:hint="eastAsia" w:ascii="宋体" w:hAnsi="宋体" w:eastAsia="宋体" w:cs="宋体"/>
          <w:b/>
          <w:bCs/>
          <w:color w:val="000000"/>
          <w:sz w:val="24"/>
          <w:szCs w:val="24"/>
        </w:rPr>
      </w:pPr>
      <w:r>
        <w:rPr>
          <w:rFonts w:hint="eastAsia" w:ascii="宋体" w:hAnsi="宋体" w:eastAsia="宋体" w:cs="宋体"/>
          <w:b/>
          <w:sz w:val="24"/>
        </w:rPr>
        <w:t>18.</w:t>
      </w:r>
      <w:r>
        <w:rPr>
          <w:rFonts w:hint="eastAsia" w:ascii="宋体" w:hAnsi="宋体" w:eastAsia="宋体" w:cs="宋体"/>
          <w:b/>
          <w:bCs/>
          <w:color w:val="000000"/>
          <w:sz w:val="24"/>
          <w:szCs w:val="24"/>
          <w:lang w:val="zh-CN"/>
        </w:rPr>
        <w:t xml:space="preserve"> 政府采购强制采购节能产品的规定</w:t>
      </w:r>
    </w:p>
    <w:p w14:paraId="29B9EE4E">
      <w:pPr>
        <w:ind w:firstLine="482"/>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18.1 按照财政部、发展改革委联合最新发布执行的《节能产品政府采购品目清单》的规定，《</w:t>
      </w:r>
      <w:r>
        <w:rPr>
          <w:rFonts w:hint="eastAsia" w:ascii="宋体" w:hAnsi="宋体" w:eastAsia="宋体" w:cs="宋体"/>
          <w:bCs/>
          <w:color w:val="000000"/>
          <w:sz w:val="24"/>
          <w:szCs w:val="24"/>
          <w:lang w:val="zh-CN"/>
        </w:rPr>
        <w:t>服务需求及辅助服务要求</w:t>
      </w:r>
      <w:r>
        <w:rPr>
          <w:rFonts w:hint="eastAsia" w:ascii="宋体" w:hAnsi="宋体" w:eastAsia="宋体" w:cs="宋体"/>
          <w:color w:val="000000"/>
          <w:sz w:val="24"/>
          <w:szCs w:val="24"/>
          <w:lang w:val="zh-CN"/>
        </w:rPr>
        <w:t>》中凡明示包含强制采购节能产品的，投标人</w:t>
      </w:r>
      <w:r>
        <w:rPr>
          <w:rFonts w:hint="eastAsia" w:ascii="宋体" w:hAnsi="宋体" w:eastAsia="宋体" w:cs="宋体"/>
          <w:sz w:val="24"/>
          <w:szCs w:val="24"/>
          <w:lang w:val="zh-CN"/>
        </w:rPr>
        <w:t>必须提供认证证书</w:t>
      </w:r>
      <w:r>
        <w:rPr>
          <w:rFonts w:hint="eastAsia" w:ascii="宋体" w:hAnsi="宋体" w:eastAsia="宋体" w:cs="宋体"/>
          <w:color w:val="000000"/>
          <w:sz w:val="24"/>
          <w:szCs w:val="24"/>
          <w:lang w:val="zh-CN"/>
        </w:rPr>
        <w:t>，否则投标无效。</w:t>
      </w:r>
    </w:p>
    <w:p w14:paraId="77788477">
      <w:pPr>
        <w:ind w:firstLine="482"/>
        <w:rPr>
          <w:rFonts w:hint="eastAsia" w:ascii="宋体" w:hAnsi="宋体" w:eastAsia="宋体" w:cs="宋体"/>
          <w:sz w:val="24"/>
        </w:rPr>
      </w:pPr>
      <w:r>
        <w:rPr>
          <w:rFonts w:hint="eastAsia" w:ascii="宋体" w:hAnsi="宋体" w:eastAsia="宋体" w:cs="宋体"/>
          <w:sz w:val="24"/>
        </w:rPr>
        <w:t>18.2 《</w:t>
      </w:r>
      <w:r>
        <w:rPr>
          <w:rFonts w:hint="eastAsia" w:ascii="宋体" w:hAnsi="宋体" w:eastAsia="宋体" w:cs="宋体"/>
          <w:bCs/>
          <w:color w:val="000000"/>
          <w:sz w:val="24"/>
          <w:szCs w:val="24"/>
          <w:lang w:val="zh-CN"/>
        </w:rPr>
        <w:t>服务需求及辅助服务要求</w:t>
      </w:r>
      <w:r>
        <w:rPr>
          <w:rFonts w:hint="eastAsia" w:ascii="宋体" w:hAnsi="宋体" w:eastAsia="宋体" w:cs="宋体"/>
          <w:sz w:val="24"/>
        </w:rPr>
        <w:t>》中包含计算机设备的，投标人必须投标预装正版操作系统软件的计算机产品（必须贴有操作系统正版产品密钥标签），否则投标无效。</w:t>
      </w:r>
    </w:p>
    <w:p w14:paraId="1EB2D57E">
      <w:pPr>
        <w:ind w:firstLine="482"/>
        <w:rPr>
          <w:rFonts w:hint="eastAsia" w:ascii="宋体" w:hAnsi="宋体" w:eastAsia="宋体" w:cs="宋体"/>
          <w:sz w:val="24"/>
        </w:rPr>
      </w:pPr>
    </w:p>
    <w:p w14:paraId="47D20902">
      <w:pPr>
        <w:spacing w:line="360" w:lineRule="exact"/>
        <w:ind w:firstLine="480"/>
        <w:rPr>
          <w:rFonts w:hint="eastAsia" w:ascii="宋体" w:hAnsi="宋体" w:eastAsia="宋体" w:cs="宋体"/>
          <w:b/>
          <w:bCs/>
          <w:sz w:val="24"/>
          <w:szCs w:val="24"/>
        </w:rPr>
      </w:pPr>
      <w:r>
        <w:rPr>
          <w:rFonts w:hint="eastAsia" w:ascii="宋体" w:hAnsi="宋体" w:eastAsia="宋体" w:cs="宋体"/>
          <w:b/>
          <w:bCs/>
          <w:sz w:val="24"/>
          <w:szCs w:val="24"/>
        </w:rPr>
        <w:t>19.</w:t>
      </w:r>
      <w:r>
        <w:rPr>
          <w:rFonts w:hint="eastAsia" w:ascii="宋体" w:hAnsi="宋体" w:eastAsia="宋体" w:cs="宋体"/>
          <w:b/>
          <w:bCs/>
          <w:sz w:val="24"/>
          <w:szCs w:val="24"/>
          <w:lang w:val="zh-CN"/>
        </w:rPr>
        <w:t>信用记录查询</w:t>
      </w:r>
    </w:p>
    <w:p w14:paraId="13F0933E">
      <w:pPr>
        <w:spacing w:line="360" w:lineRule="exact"/>
        <w:ind w:firstLine="480"/>
        <w:rPr>
          <w:rFonts w:hint="eastAsia" w:ascii="宋体" w:hAnsi="宋体" w:eastAsia="宋体" w:cs="宋体"/>
          <w:bCs/>
          <w:sz w:val="24"/>
          <w:szCs w:val="24"/>
          <w:lang w:val="zh-CN"/>
        </w:rPr>
      </w:pPr>
      <w:r>
        <w:rPr>
          <w:rFonts w:hint="eastAsia" w:ascii="宋体" w:hAnsi="宋体" w:eastAsia="宋体" w:cs="宋体"/>
          <w:bCs/>
          <w:sz w:val="24"/>
          <w:szCs w:val="24"/>
          <w:lang w:val="zh-CN"/>
        </w:rPr>
        <w:t>根据《财政部关于在政府采购活动中查询及使用信用记录有关问题的通知》财库【</w:t>
      </w:r>
      <w:r>
        <w:rPr>
          <w:rFonts w:hint="eastAsia" w:ascii="宋体" w:hAnsi="宋体" w:eastAsia="宋体" w:cs="宋体"/>
          <w:bCs/>
          <w:sz w:val="24"/>
          <w:szCs w:val="24"/>
        </w:rPr>
        <w:t>2016</w:t>
      </w:r>
      <w:r>
        <w:rPr>
          <w:rFonts w:hint="eastAsia" w:ascii="宋体" w:hAnsi="宋体" w:eastAsia="宋体" w:cs="宋体"/>
          <w:bCs/>
          <w:sz w:val="24"/>
          <w:szCs w:val="24"/>
          <w:lang w:val="zh-CN"/>
        </w:rPr>
        <w:t>】</w:t>
      </w:r>
      <w:r>
        <w:rPr>
          <w:rFonts w:hint="eastAsia" w:ascii="宋体" w:hAnsi="宋体" w:eastAsia="宋体" w:cs="宋体"/>
          <w:bCs/>
          <w:sz w:val="24"/>
          <w:szCs w:val="24"/>
        </w:rPr>
        <w:t>125</w:t>
      </w:r>
      <w:r>
        <w:rPr>
          <w:rFonts w:hint="eastAsia" w:ascii="宋体" w:hAnsi="宋体" w:eastAsia="宋体" w:cs="宋体"/>
          <w:bCs/>
          <w:sz w:val="24"/>
          <w:szCs w:val="24"/>
          <w:lang w:val="zh-CN"/>
        </w:rPr>
        <w:t>号的规定</w:t>
      </w:r>
      <w:r>
        <w:rPr>
          <w:rFonts w:hint="eastAsia" w:ascii="宋体" w:hAnsi="宋体" w:eastAsia="宋体" w:cs="宋体"/>
          <w:bCs/>
          <w:sz w:val="24"/>
          <w:szCs w:val="24"/>
        </w:rPr>
        <w:t>，</w:t>
      </w:r>
      <w:r>
        <w:rPr>
          <w:rFonts w:hint="eastAsia" w:ascii="宋体" w:hAnsi="宋体" w:eastAsia="宋体" w:cs="宋体"/>
          <w:bCs/>
          <w:sz w:val="24"/>
          <w:szCs w:val="24"/>
          <w:lang w:val="zh-CN"/>
        </w:rPr>
        <w:t>各投标人应在本项目招标公告发布之日起到投标截止时间期间</w:t>
      </w:r>
      <w:r>
        <w:rPr>
          <w:rFonts w:hint="eastAsia" w:ascii="宋体" w:hAnsi="宋体" w:eastAsia="宋体" w:cs="宋体"/>
          <w:bCs/>
          <w:sz w:val="24"/>
          <w:szCs w:val="24"/>
        </w:rPr>
        <w:t>，</w:t>
      </w:r>
      <w:r>
        <w:rPr>
          <w:rFonts w:hint="eastAsia" w:ascii="宋体" w:hAnsi="宋体" w:eastAsia="宋体" w:cs="宋体"/>
          <w:bCs/>
          <w:sz w:val="24"/>
          <w:szCs w:val="24"/>
          <w:lang w:val="zh-CN"/>
        </w:rPr>
        <w:t>通过</w:t>
      </w:r>
      <w:r>
        <w:rPr>
          <w:rFonts w:hint="eastAsia" w:ascii="宋体" w:hAnsi="宋体" w:eastAsia="宋体" w:cs="宋体"/>
          <w:bCs/>
          <w:sz w:val="24"/>
          <w:szCs w:val="24"/>
        </w:rPr>
        <w:t>“</w:t>
      </w:r>
      <w:r>
        <w:rPr>
          <w:rFonts w:hint="eastAsia" w:ascii="宋体" w:hAnsi="宋体" w:eastAsia="宋体" w:cs="宋体"/>
          <w:bCs/>
          <w:sz w:val="24"/>
          <w:szCs w:val="24"/>
          <w:lang w:val="zh-CN"/>
        </w:rPr>
        <w:t>信用中国</w:t>
      </w:r>
      <w:r>
        <w:rPr>
          <w:rFonts w:hint="eastAsia" w:ascii="宋体" w:hAnsi="宋体" w:eastAsia="宋体" w:cs="宋体"/>
          <w:bCs/>
          <w:sz w:val="24"/>
          <w:szCs w:val="24"/>
        </w:rPr>
        <w:t>”</w:t>
      </w:r>
      <w:r>
        <w:rPr>
          <w:rFonts w:hint="eastAsia" w:ascii="宋体" w:hAnsi="宋体" w:eastAsia="宋体" w:cs="宋体"/>
          <w:bCs/>
          <w:sz w:val="24"/>
          <w:szCs w:val="24"/>
          <w:lang w:val="zh-CN"/>
        </w:rPr>
        <w:t>网站</w:t>
      </w:r>
      <w:r>
        <w:rPr>
          <w:rFonts w:hint="eastAsia" w:ascii="宋体" w:hAnsi="宋体" w:eastAsia="宋体" w:cs="宋体"/>
          <w:bCs/>
          <w:sz w:val="24"/>
          <w:szCs w:val="24"/>
        </w:rPr>
        <w:t>（www.creditchina.gov.cn）</w:t>
      </w:r>
      <w:r>
        <w:rPr>
          <w:rFonts w:hint="eastAsia" w:ascii="宋体" w:hAnsi="宋体" w:eastAsia="宋体" w:cs="宋体"/>
          <w:bCs/>
          <w:sz w:val="24"/>
          <w:szCs w:val="24"/>
          <w:lang w:val="zh-CN"/>
        </w:rPr>
        <w:t>、中国政府采购网</w:t>
      </w:r>
      <w:r>
        <w:rPr>
          <w:rFonts w:hint="eastAsia" w:ascii="宋体" w:hAnsi="宋体" w:eastAsia="宋体" w:cs="宋体"/>
          <w:bCs/>
          <w:sz w:val="24"/>
          <w:szCs w:val="24"/>
        </w:rPr>
        <w:t>（www.ccgp.gov.cn）</w:t>
      </w:r>
      <w:r>
        <w:rPr>
          <w:rFonts w:hint="eastAsia" w:ascii="宋体" w:hAnsi="宋体" w:eastAsia="宋体" w:cs="宋体"/>
          <w:bCs/>
          <w:sz w:val="24"/>
          <w:szCs w:val="24"/>
          <w:lang w:val="zh-CN"/>
        </w:rPr>
        <w:t>等渠道查询主体信用记录</w:t>
      </w:r>
      <w:r>
        <w:rPr>
          <w:rFonts w:hint="eastAsia" w:ascii="宋体" w:hAnsi="宋体" w:eastAsia="宋体" w:cs="宋体"/>
          <w:bCs/>
          <w:sz w:val="24"/>
          <w:szCs w:val="24"/>
        </w:rPr>
        <w:t>，</w:t>
      </w:r>
      <w:r>
        <w:rPr>
          <w:rFonts w:hint="eastAsia" w:ascii="宋体" w:hAnsi="宋体" w:eastAsia="宋体" w:cs="宋体"/>
          <w:bCs/>
          <w:sz w:val="24"/>
          <w:szCs w:val="24"/>
          <w:lang w:val="zh-CN"/>
        </w:rPr>
        <w:t>并将信用记录信息查询记录作为投标文件的组成部分。</w:t>
      </w:r>
      <w:r>
        <w:rPr>
          <w:rFonts w:hint="eastAsia" w:ascii="宋体" w:hAnsi="宋体" w:eastAsia="宋体" w:cs="宋体"/>
          <w:color w:val="000000"/>
          <w:sz w:val="24"/>
          <w:szCs w:val="24"/>
        </w:rPr>
        <w:t>对列入失信被执行人、重大税收违法案件当事人名单、政府采购严重违法失信行为记录名单及其他不符合</w:t>
      </w:r>
      <w:r>
        <w:rPr>
          <w:rFonts w:hint="eastAsia" w:ascii="宋体" w:hAnsi="宋体" w:eastAsia="宋体" w:cs="宋体"/>
          <w:sz w:val="24"/>
          <w:lang w:val="zh-CN"/>
        </w:rPr>
        <w:t>《中华人民共和国政府采购法》第二十二条</w:t>
      </w:r>
      <w:r>
        <w:rPr>
          <w:rFonts w:hint="eastAsia" w:ascii="宋体" w:hAnsi="宋体" w:eastAsia="宋体" w:cs="宋体"/>
          <w:color w:val="000000"/>
          <w:sz w:val="24"/>
          <w:szCs w:val="24"/>
        </w:rPr>
        <w:t>规定条件的供应商，应当拒绝其参与政府采购活动。</w:t>
      </w:r>
    </w:p>
    <w:p w14:paraId="2B7E6F53">
      <w:pPr>
        <w:ind w:firstLine="482"/>
        <w:rPr>
          <w:rFonts w:hint="eastAsia" w:ascii="宋体" w:hAnsi="宋体" w:eastAsia="宋体" w:cs="宋体"/>
          <w:b/>
          <w:bCs/>
          <w:sz w:val="24"/>
          <w:szCs w:val="24"/>
          <w:lang w:val="zh-CN"/>
        </w:rPr>
      </w:pPr>
    </w:p>
    <w:p w14:paraId="0B277E3F">
      <w:pPr>
        <w:ind w:firstLine="480"/>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20.签订合同</w:t>
      </w:r>
    </w:p>
    <w:p w14:paraId="44BBE607">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20.1 代理机构将在投标有效期期满之前向中标人发出《中标通知书》。中标通知书是合同的组成部分，对采购人和中标人均具有法律约束力。</w:t>
      </w:r>
    </w:p>
    <w:p w14:paraId="506AF76C">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20.2 中标通知书发出后，采购人改变中标结果的，或者中标人放弃中标项目的，应当依法承担法律责任。</w:t>
      </w:r>
    </w:p>
    <w:p w14:paraId="7FB1014E">
      <w:pPr>
        <w:ind w:firstLine="480"/>
        <w:rPr>
          <w:rFonts w:hint="eastAsia" w:ascii="宋体" w:hAnsi="宋体" w:eastAsia="宋体" w:cs="宋体"/>
          <w:bCs/>
          <w:color w:val="000000"/>
          <w:sz w:val="24"/>
          <w:szCs w:val="24"/>
          <w:lang w:val="zh-CN"/>
        </w:rPr>
      </w:pPr>
      <w:r>
        <w:rPr>
          <w:rFonts w:hint="eastAsia" w:ascii="宋体" w:hAnsi="宋体" w:eastAsia="宋体" w:cs="宋体"/>
          <w:color w:val="000000"/>
          <w:sz w:val="24"/>
          <w:szCs w:val="24"/>
          <w:lang w:val="zh-CN"/>
        </w:rPr>
        <w:t>20.3 中标人应按中标通知书规定的时间与采购人签订合同。</w:t>
      </w:r>
      <w:r>
        <w:rPr>
          <w:rFonts w:hint="eastAsia" w:ascii="宋体" w:hAnsi="宋体" w:eastAsia="宋体" w:cs="宋体"/>
          <w:bCs/>
          <w:color w:val="000000"/>
          <w:sz w:val="24"/>
          <w:szCs w:val="24"/>
          <w:lang w:val="zh-CN"/>
        </w:rPr>
        <w:t>如果中标人未在规定的时间内签署合同，视为自动放弃中标资格，其提交的投标保证金不予退还，列入不良行为记录名单，在一至三年内禁止参加政府采购活动并予以公告。投标人在被评标委员会评定为预中标人（中标人）之后、中标通知书发出之前放弃中标的，按本条规定处理。</w:t>
      </w:r>
    </w:p>
    <w:p w14:paraId="658A1B7E">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20.4 中标结果将在发布招标公告的媒体上公告，不再以书面方式通知落标人。</w:t>
      </w:r>
    </w:p>
    <w:p w14:paraId="3B08C6AC">
      <w:pPr>
        <w:ind w:firstLine="482"/>
        <w:rPr>
          <w:rFonts w:hint="eastAsia" w:ascii="宋体" w:hAnsi="宋体" w:eastAsia="宋体" w:cs="宋体"/>
          <w:b/>
          <w:bCs/>
          <w:color w:val="000000"/>
          <w:sz w:val="24"/>
          <w:szCs w:val="24"/>
          <w:lang w:val="zh-CN"/>
        </w:rPr>
      </w:pPr>
    </w:p>
    <w:p w14:paraId="68BA275A">
      <w:pPr>
        <w:tabs>
          <w:tab w:val="left" w:pos="709"/>
          <w:tab w:val="left" w:pos="927"/>
        </w:tabs>
        <w:ind w:firstLine="47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21.保密和披露</w:t>
      </w:r>
    </w:p>
    <w:p w14:paraId="08F4C9B5">
      <w:pPr>
        <w:tabs>
          <w:tab w:val="left" w:pos="709"/>
        </w:tabs>
        <w:ind w:firstLine="482"/>
        <w:rPr>
          <w:rFonts w:hint="eastAsia" w:ascii="宋体" w:hAnsi="宋体" w:eastAsia="宋体" w:cs="宋体"/>
          <w:color w:val="000000"/>
          <w:sz w:val="24"/>
          <w:szCs w:val="24"/>
          <w:lang w:val="zh-CN"/>
        </w:rPr>
      </w:pPr>
      <w:r>
        <w:rPr>
          <w:rFonts w:hint="eastAsia" w:ascii="宋体" w:hAnsi="宋体" w:eastAsia="宋体" w:cs="宋体"/>
          <w:bCs/>
          <w:color w:val="000000"/>
          <w:sz w:val="24"/>
          <w:szCs w:val="24"/>
          <w:lang w:val="zh-CN"/>
        </w:rPr>
        <w:t>21.1 投标人自下载招标文件之日起，</w:t>
      </w:r>
      <w:r>
        <w:rPr>
          <w:rFonts w:hint="eastAsia" w:ascii="宋体" w:hAnsi="宋体" w:eastAsia="宋体" w:cs="宋体"/>
          <w:color w:val="000000"/>
          <w:sz w:val="24"/>
          <w:szCs w:val="24"/>
          <w:lang w:val="zh-CN"/>
        </w:rPr>
        <w:t>须承诺承担本招标项目下的保密义务，不得将因本次招标获得的信息向第三人外传。</w:t>
      </w:r>
    </w:p>
    <w:p w14:paraId="448793A3">
      <w:pPr>
        <w:ind w:firstLine="478"/>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21.2 代理机构有权将投标人提供的所有资料向其他政府部门或有关的非政府机构负责评审标书的人员或与评标有关的人员披露。</w:t>
      </w:r>
    </w:p>
    <w:p w14:paraId="00D94FB0">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21.3 在下列情形下：当发布中标公告和其它公告时，当国家机关调查、审查、审计时，以及在其他符合法律规定的情形下，代理机构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2F22E4C0">
      <w:pPr>
        <w:ind w:firstLine="480"/>
        <w:rPr>
          <w:rFonts w:hint="eastAsia" w:ascii="宋体" w:hAnsi="宋体" w:eastAsia="宋体" w:cs="宋体"/>
          <w:b/>
          <w:color w:val="000000"/>
          <w:sz w:val="24"/>
          <w:szCs w:val="24"/>
          <w:lang w:val="zh-CN"/>
        </w:rPr>
      </w:pPr>
    </w:p>
    <w:p w14:paraId="74040950">
      <w:pPr>
        <w:spacing w:line="360" w:lineRule="auto"/>
        <w:ind w:firstLine="480"/>
        <w:rPr>
          <w:rFonts w:hint="eastAsia" w:ascii="宋体" w:hAnsi="宋体" w:eastAsia="宋体" w:cs="宋体"/>
          <w:b/>
          <w:color w:val="000000"/>
          <w:sz w:val="24"/>
          <w:szCs w:val="24"/>
          <w:lang w:val="zh-CN"/>
        </w:rPr>
      </w:pPr>
      <w:r>
        <w:rPr>
          <w:rFonts w:hint="eastAsia" w:ascii="宋体" w:hAnsi="宋体" w:eastAsia="宋体" w:cs="宋体"/>
          <w:b/>
          <w:color w:val="000000"/>
          <w:sz w:val="24"/>
          <w:szCs w:val="24"/>
          <w:lang w:val="zh-CN"/>
        </w:rPr>
        <w:t>22.质疑和投诉</w:t>
      </w:r>
    </w:p>
    <w:p w14:paraId="254B967C">
      <w:pPr>
        <w:pStyle w:val="9"/>
        <w:snapToGrid w:val="0"/>
        <w:spacing w:line="360" w:lineRule="auto"/>
        <w:ind w:left="1"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22.1 </w:t>
      </w:r>
      <w:r>
        <w:rPr>
          <w:rFonts w:hint="eastAsia" w:ascii="宋体" w:hAnsi="宋体" w:eastAsia="宋体" w:cs="宋体"/>
          <w:sz w:val="24"/>
          <w:szCs w:val="24"/>
        </w:rPr>
        <w:t>供应商认为采购文件、采购过程、中标或者成交结果使自己的权益受到损害的，可以在知道或者应知其权益受到损害之日起7个工作日内，以书面形式向代理机构提出质疑。</w:t>
      </w:r>
    </w:p>
    <w:p w14:paraId="5CD3E7C8">
      <w:pPr>
        <w:pStyle w:val="9"/>
        <w:snapToGrid w:val="0"/>
        <w:spacing w:line="360" w:lineRule="auto"/>
        <w:ind w:left="1" w:firstLine="480" w:firstLineChars="200"/>
        <w:rPr>
          <w:rFonts w:hint="eastAsia" w:ascii="宋体" w:hAnsi="宋体" w:eastAsia="宋体" w:cs="宋体"/>
          <w:sz w:val="24"/>
          <w:szCs w:val="24"/>
        </w:rPr>
      </w:pPr>
      <w:r>
        <w:rPr>
          <w:rFonts w:hint="eastAsia" w:ascii="宋体" w:hAnsi="宋体" w:eastAsia="宋体" w:cs="宋体"/>
          <w:bCs/>
          <w:color w:val="000000"/>
          <w:sz w:val="24"/>
          <w:szCs w:val="24"/>
        </w:rPr>
        <w:t xml:space="preserve">22.2 </w:t>
      </w:r>
      <w:r>
        <w:rPr>
          <w:rFonts w:hint="eastAsia" w:ascii="宋体" w:hAnsi="宋体" w:eastAsia="宋体" w:cs="宋体"/>
          <w:sz w:val="24"/>
          <w:szCs w:val="24"/>
        </w:rPr>
        <w:t>供应商在法定质疑期内一次性提出针对同一采购程序环节的质疑。</w:t>
      </w:r>
    </w:p>
    <w:p w14:paraId="47316505">
      <w:pPr>
        <w:ind w:left="482" w:leftChars="172"/>
        <w:rPr>
          <w:rFonts w:hint="eastAsia" w:ascii="宋体" w:hAnsi="宋体" w:eastAsia="宋体" w:cs="宋体"/>
          <w:sz w:val="24"/>
          <w:szCs w:val="24"/>
        </w:rPr>
      </w:pPr>
      <w:r>
        <w:rPr>
          <w:rFonts w:hint="eastAsia" w:ascii="宋体" w:hAnsi="宋体" w:eastAsia="宋体" w:cs="宋体"/>
          <w:sz w:val="24"/>
          <w:szCs w:val="24"/>
        </w:rPr>
        <w:t xml:space="preserve">22.3 </w:t>
      </w:r>
      <w:r>
        <w:rPr>
          <w:rFonts w:hint="eastAsia" w:ascii="宋体" w:hAnsi="宋体" w:eastAsia="宋体" w:cs="宋体"/>
          <w:bCs/>
          <w:color w:val="000000"/>
          <w:sz w:val="24"/>
          <w:szCs w:val="24"/>
        </w:rPr>
        <w:t xml:space="preserve">在资格性条件没有不合理条款的前提下，只接受符合资格性条件供应商的质疑。22.4 </w:t>
      </w:r>
      <w:r>
        <w:rPr>
          <w:rFonts w:hint="eastAsia" w:ascii="宋体" w:hAnsi="宋体" w:eastAsia="宋体" w:cs="宋体"/>
          <w:sz w:val="24"/>
          <w:szCs w:val="24"/>
        </w:rPr>
        <w:t>质疑供应商对代理机构的答复不满意，或者代理机构未在规定时间内作出答复的，可以在答复期满后15个工作日内向采购办提起投诉。</w:t>
      </w:r>
    </w:p>
    <w:p w14:paraId="2587AF47">
      <w:pPr>
        <w:pStyle w:val="4"/>
        <w:jc w:val="center"/>
        <w:rPr>
          <w:rFonts w:hint="eastAsia" w:ascii="宋体" w:hAnsi="宋体" w:eastAsia="宋体" w:cs="宋体"/>
          <w:sz w:val="30"/>
          <w:szCs w:val="30"/>
        </w:rPr>
      </w:pPr>
      <w:bookmarkStart w:id="2" w:name="_Toc57973056"/>
      <w:r>
        <w:rPr>
          <w:rFonts w:hint="eastAsia" w:ascii="宋体" w:hAnsi="宋体" w:eastAsia="宋体" w:cs="宋体"/>
          <w:sz w:val="30"/>
          <w:szCs w:val="30"/>
        </w:rPr>
        <w:t>第二章 合同条款</w:t>
      </w:r>
      <w:bookmarkEnd w:id="2"/>
    </w:p>
    <w:p w14:paraId="2AB99C49">
      <w:pPr>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1.定义：</w:t>
      </w:r>
      <w:r>
        <w:rPr>
          <w:rFonts w:hint="eastAsia" w:ascii="宋体" w:hAnsi="宋体" w:eastAsia="宋体" w:cs="宋体"/>
          <w:color w:val="000000"/>
          <w:sz w:val="24"/>
          <w:szCs w:val="24"/>
          <w:lang w:val="zh-CN"/>
        </w:rPr>
        <w:t>除非另有约定，在本合同下列术语按如下定义进行解释：</w:t>
      </w:r>
    </w:p>
    <w:p w14:paraId="15E4FF1F">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合同</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指供需双方签署的、在合同中载明的合同各方所达成的协议，包括构成合同的所有附件、附录和其他文件。</w:t>
      </w:r>
    </w:p>
    <w:p w14:paraId="4EAF97B5">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附件、附录</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指与本合同的订立、履行有关的，经供需双方认可的，对本合同约定内容进行细化、补充、修改、变更等的文件资料。</w:t>
      </w:r>
    </w:p>
    <w:p w14:paraId="5FDFE160">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合同价格</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指根据合同规定供方正确地完全履行合同义务后需方应支付给供方的价格。</w:t>
      </w:r>
    </w:p>
    <w:p w14:paraId="56C20BC7">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服务</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指根据合同规定供方承担的与履行合同有关的（包括供方须向需方提供的其它材料、消耗品、设备、机械、备件、工具等辅助货物）所有服务。</w:t>
      </w:r>
    </w:p>
    <w:p w14:paraId="7B83F72B">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（5）</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需方</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指政府采购服务的使用单位。</w:t>
      </w:r>
    </w:p>
    <w:p w14:paraId="28519016">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（6）</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供方</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指按照合同规定向需方提供服务的公司或实体。</w:t>
      </w:r>
    </w:p>
    <w:p w14:paraId="6234651A">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（7）</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第三方</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指本合同以外的任何中国境内、境外的法人、自然人或其他组织。</w:t>
      </w:r>
    </w:p>
    <w:p w14:paraId="6E156C30">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（8）</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日、天</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均指日历天数。</w:t>
      </w:r>
    </w:p>
    <w:p w14:paraId="25425C3F">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（9）</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工作日</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指扣除公休日和国家法定节假日以外的日历日。</w:t>
      </w:r>
    </w:p>
    <w:p w14:paraId="6BBE8A7E">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（10）</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招标文件</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指《</w:t>
      </w:r>
      <w:r>
        <w:rPr>
          <w:rFonts w:hint="eastAsia" w:ascii="宋体" w:hAnsi="宋体" w:eastAsia="宋体" w:cs="宋体"/>
          <w:color w:val="000000"/>
          <w:sz w:val="24"/>
          <w:szCs w:val="24"/>
          <w:u w:val="single"/>
          <w:lang w:val="zh-CN" w:eastAsia="zh-CN"/>
        </w:rPr>
        <w:t>双辽市县级专养公路(X069)怀茂线采购服务项目</w:t>
      </w:r>
      <w:r>
        <w:rPr>
          <w:rFonts w:hint="eastAsia" w:ascii="宋体" w:hAnsi="宋体" w:eastAsia="宋体" w:cs="宋体"/>
          <w:color w:val="000000"/>
          <w:sz w:val="24"/>
          <w:szCs w:val="24"/>
          <w:lang w:val="zh-CN"/>
        </w:rPr>
        <w:t>招标文件》。</w:t>
      </w:r>
    </w:p>
    <w:p w14:paraId="56D9D856">
      <w:pPr>
        <w:ind w:firstLine="482"/>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2.适用范围：</w:t>
      </w:r>
      <w:r>
        <w:rPr>
          <w:rFonts w:hint="eastAsia" w:ascii="宋体" w:hAnsi="宋体" w:eastAsia="宋体" w:cs="宋体"/>
          <w:color w:val="000000"/>
          <w:sz w:val="24"/>
          <w:szCs w:val="24"/>
          <w:lang w:val="zh-CN"/>
        </w:rPr>
        <w:t>本合同条款仅适用于</w:t>
      </w:r>
      <w:r>
        <w:rPr>
          <w:rFonts w:hint="eastAsia" w:ascii="宋体" w:hAnsi="宋体" w:eastAsia="宋体" w:cs="宋体"/>
          <w:color w:val="000000"/>
          <w:sz w:val="24"/>
          <w:szCs w:val="24"/>
          <w:u w:val="single"/>
          <w:lang w:val="zh-CN"/>
        </w:rPr>
        <w:t>双辽市县级专养公路(X069)怀茂线采购服务项目</w:t>
      </w:r>
      <w:r>
        <w:rPr>
          <w:rFonts w:hint="eastAsia" w:ascii="宋体" w:hAnsi="宋体" w:eastAsia="宋体" w:cs="宋体"/>
          <w:color w:val="000000"/>
          <w:sz w:val="24"/>
          <w:szCs w:val="24"/>
          <w:lang w:val="zh-CN"/>
        </w:rPr>
        <w:t>。</w:t>
      </w:r>
    </w:p>
    <w:p w14:paraId="00F1A1AE">
      <w:pPr>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3.合同内容：</w:t>
      </w:r>
      <w:r>
        <w:rPr>
          <w:rFonts w:hint="eastAsia" w:ascii="宋体" w:hAnsi="宋体" w:eastAsia="宋体" w:cs="宋体"/>
          <w:color w:val="000000"/>
          <w:sz w:val="24"/>
          <w:szCs w:val="24"/>
          <w:lang w:val="zh-CN"/>
        </w:rPr>
        <w:t>详见招标文件</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服务需求和评标办法</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及供方的投标文件。未尽事宜在</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政府采购合同书中</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约定。</w:t>
      </w:r>
    </w:p>
    <w:p w14:paraId="518A48F2">
      <w:pPr>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4.合同价格、服务时间及地点、服务方式、付款方式及条件：</w:t>
      </w:r>
      <w:r>
        <w:rPr>
          <w:rFonts w:hint="eastAsia" w:ascii="宋体" w:hAnsi="宋体" w:eastAsia="宋体" w:cs="宋体"/>
          <w:color w:val="000000"/>
          <w:sz w:val="24"/>
          <w:szCs w:val="24"/>
          <w:lang w:val="zh-CN"/>
        </w:rPr>
        <w:t>在</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政府采购合同书</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中约定。</w:t>
      </w:r>
    </w:p>
    <w:p w14:paraId="744367ED">
      <w:pPr>
        <w:ind w:firstLine="482"/>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5.知识产权及有关规定：</w:t>
      </w:r>
      <w:r>
        <w:rPr>
          <w:rFonts w:hint="eastAsia" w:ascii="宋体" w:hAnsi="宋体" w:eastAsia="宋体" w:cs="宋体"/>
          <w:color w:val="000000"/>
          <w:sz w:val="24"/>
          <w:szCs w:val="24"/>
          <w:lang w:val="zh-CN"/>
        </w:rPr>
        <w:t>供方应保证需方在使用本合同项下的服务或其任何一部分时免受第三方提出侵犯其知识产权、商标权或工业设计权的起诉。如果发生此类问题，供方应负责交涉并承担一切费用和责任。</w:t>
      </w:r>
    </w:p>
    <w:p w14:paraId="4F04F669">
      <w:pPr>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6.保密条款</w:t>
      </w:r>
    </w:p>
    <w:p w14:paraId="466596F8">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6.1 任何一方对其获知的本合同涉及的所有有形、无形的信息及资料（包括但不限于供需双方的往来书面文字文件、电子邮件等）中另一方的商业秘密或国家秘密负有保密义务。</w:t>
      </w:r>
    </w:p>
    <w:p w14:paraId="19134706">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6.2 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65522687">
      <w:pPr>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7.合同的解释</w:t>
      </w:r>
    </w:p>
    <w:p w14:paraId="109A6ECA">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7.1 任何一方对本合同及其附件的解释均应遵循诚实信用原则，依照本合同签订时有效的中华人民共和国的法律、法规以及人们通常的理解进行。</w:t>
      </w:r>
    </w:p>
    <w:p w14:paraId="1613E27A">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7.2 对本合同的任何解释均应以书面做出。</w:t>
      </w:r>
    </w:p>
    <w:p w14:paraId="4D3BF970">
      <w:pPr>
        <w:ind w:firstLine="482"/>
        <w:outlineLvl w:val="0"/>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8.伴随服务</w:t>
      </w:r>
    </w:p>
    <w:p w14:paraId="1E8B732E">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8.1 供方应提供交付服务以及辅助服务的其它所有伴随服务，包括供方须向需方提供的服务材料、消耗品、维护指南、服务手册、备件、工具等辅助货物。</w:t>
      </w:r>
    </w:p>
    <w:p w14:paraId="0195B171">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8.2 伴随服务的费用应包含在合同总价中，不单独进行支付。</w:t>
      </w:r>
    </w:p>
    <w:p w14:paraId="7AF6183A">
      <w:pPr>
        <w:ind w:firstLine="482"/>
        <w:outlineLvl w:val="0"/>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9.验收</w:t>
      </w:r>
    </w:p>
    <w:p w14:paraId="32E67ACF">
      <w:pPr>
        <w:ind w:firstLine="482"/>
        <w:rPr>
          <w:rFonts w:hint="eastAsia" w:ascii="宋体" w:hAnsi="宋体" w:eastAsia="宋体" w:cs="宋体"/>
          <w:color w:val="000000"/>
          <w:sz w:val="24"/>
          <w:szCs w:val="24"/>
          <w:lang w:val="zh-CN"/>
        </w:rPr>
      </w:pPr>
      <w:r>
        <w:rPr>
          <w:rFonts w:hint="eastAsia" w:ascii="宋体" w:hAnsi="宋体" w:eastAsia="宋体" w:cs="宋体"/>
          <w:bCs/>
          <w:color w:val="000000"/>
          <w:sz w:val="24"/>
          <w:szCs w:val="24"/>
          <w:lang w:val="zh-CN"/>
        </w:rPr>
        <w:t xml:space="preserve">9.1 </w:t>
      </w:r>
      <w:r>
        <w:rPr>
          <w:rFonts w:hint="eastAsia" w:ascii="宋体" w:hAnsi="宋体" w:eastAsia="宋体" w:cs="宋体"/>
          <w:color w:val="000000"/>
          <w:sz w:val="24"/>
          <w:szCs w:val="24"/>
          <w:lang w:val="zh-CN"/>
        </w:rPr>
        <w:t>供方提交的服务由需方负责检验验收，或由需方聘请有关部门对服务的品种、质量、数量、外观等进行检验，并出具检验证书。检验费用由供需双方协商确定。需方对服务的内容如有异议，应于七天内按照合同规定的方式提出。验收通过后，需方与供方共同在《四平市市级政府采购项目验收书》上签字和加盖单位公章，作为验收合格、同意付款的依据。</w:t>
      </w:r>
    </w:p>
    <w:p w14:paraId="0A8743FC">
      <w:pPr>
        <w:ind w:firstLine="482"/>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9.2 验收过程中，如果供需双方对合同标的服务质量发生争议，应当聘请有关部门对有争议的服务质量进行鉴定，检验费用由责任方承担。</w:t>
      </w:r>
    </w:p>
    <w:p w14:paraId="71720F1D">
      <w:pPr>
        <w:ind w:firstLine="482"/>
        <w:rPr>
          <w:rFonts w:hint="eastAsia" w:ascii="宋体" w:hAnsi="宋体" w:eastAsia="宋体" w:cs="宋体"/>
          <w:bCs/>
          <w:color w:val="000000"/>
          <w:sz w:val="24"/>
          <w:szCs w:val="24"/>
        </w:rPr>
      </w:pPr>
      <w:r>
        <w:rPr>
          <w:rFonts w:hint="eastAsia" w:ascii="宋体" w:hAnsi="宋体" w:eastAsia="宋体" w:cs="宋体"/>
          <w:bCs/>
          <w:color w:val="000000"/>
          <w:sz w:val="24"/>
          <w:szCs w:val="24"/>
          <w:lang w:val="zh-CN"/>
        </w:rPr>
        <w:t>9.3 按照规定必须由国家有关部门或者机构检验合格才允许使用的货物，由供方负责（需方配合）向有关部门或者机构申请检验并取得检验合格的报告（证书）或者使用许可证，费用包含在供方的总报价中。</w:t>
      </w:r>
    </w:p>
    <w:p w14:paraId="56CD7496">
      <w:pPr>
        <w:ind w:firstLine="482"/>
        <w:outlineLvl w:val="0"/>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10.索赔</w:t>
      </w:r>
    </w:p>
    <w:p w14:paraId="0FE07C8A">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10.1 需方有权根据具有法定资格的质检机构出具的检验证书向供方提出索赔。</w:t>
      </w:r>
    </w:p>
    <w:p w14:paraId="61BF8105">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10.2 如果供方对缺陷负有责任而需方提出索赔，供方应按照需方同意的下列一种或多种方式解决索赔事宜：</w:t>
      </w:r>
    </w:p>
    <w:p w14:paraId="2BF57AE2">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（1）根据服务质量低劣以及需方所遭受损失的金额，经双方商定降低服务的价格。</w:t>
      </w:r>
    </w:p>
    <w:p w14:paraId="76A18041">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（2）用符合合同规定的服务来更换有缺陷的部分和／或修补缺陷部分，供方应承担一切费用和风险，并负担需方蒙受的全部直接损失。</w:t>
      </w:r>
    </w:p>
    <w:p w14:paraId="785FEF02">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10.3 如果在需方发出索赔通知后十天内供方未作答复，上述索赔应视为已被供方接受。如供方未能在接到需方索赔通知后十天内或需方同意的延长期限内，按照上述第10.2款规定的任何一种或多种方式解决索赔事宜并征得需方同意，需方有权从应付款或从供方提交的履约保证金中扣回索赔金额，并拥有对赔偿不足部分进一步索赔的权利。</w:t>
      </w:r>
    </w:p>
    <w:p w14:paraId="0AEC996B">
      <w:pPr>
        <w:ind w:firstLine="482"/>
        <w:outlineLvl w:val="0"/>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11.履约延误</w:t>
      </w:r>
    </w:p>
    <w:p w14:paraId="2DA611B1">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11.1 供方应按照合同规定的时间、地点提供服务；需方应按照合同规定的时间、地点接收服务和接受服务。</w:t>
      </w:r>
    </w:p>
    <w:p w14:paraId="0E004B33">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11.2 如果供方无正当理由拖延服务，将受到以下制裁：没收履约保证金、加收误期赔偿和／或违约终止合同；如果需方无正当理由拖延接收服务和接受服务，应承担相应的违约责任。</w:t>
      </w:r>
    </w:p>
    <w:p w14:paraId="2A4263DC">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11.3 在履行合同过程中，如果供方遇到可能妨碍其按时提供服务的情况，或者需方遇到可能妨碍其按时接收服务和接受服务的情况， 应及时以书面形式将拖延的事实，期限和理由通知对方。需方（或供方）在收到供方（或需方）通知后，应尽快对情况进行评估，并确定是否通过修改合同，酌情延长服务期限，或者终止合同。</w:t>
      </w:r>
    </w:p>
    <w:p w14:paraId="6E64A665">
      <w:pPr>
        <w:ind w:firstLine="482"/>
        <w:outlineLvl w:val="0"/>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12.误期赔偿</w:t>
      </w:r>
    </w:p>
    <w:p w14:paraId="200E5AB7">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12.1 除本合同条款</w:t>
      </w:r>
      <w:r>
        <w:rPr>
          <w:rFonts w:hint="eastAsia" w:ascii="宋体" w:hAnsi="宋体" w:eastAsia="宋体" w:cs="宋体"/>
          <w:b/>
          <w:bCs/>
          <w:color w:val="000000"/>
          <w:sz w:val="24"/>
          <w:szCs w:val="24"/>
          <w:lang w:val="zh-CN"/>
        </w:rPr>
        <w:t>第14条</w:t>
      </w:r>
      <w:r>
        <w:rPr>
          <w:rFonts w:hint="eastAsia" w:ascii="宋体" w:hAnsi="宋体" w:eastAsia="宋体" w:cs="宋体"/>
          <w:color w:val="000000"/>
          <w:sz w:val="24"/>
          <w:szCs w:val="24"/>
          <w:lang w:val="zh-CN"/>
        </w:rPr>
        <w:t>规定的情形外，如果供方没有按照合同规定的时间提供服务，供方应向需方支付误期赔偿费。误期赔偿费每周按服务费用的百分之一计收，直至提供服务为止。一周按七天计算，不足七天按一周计算。误期赔偿费的最高限额不超过合同价的百分之五（5%）。</w:t>
      </w:r>
    </w:p>
    <w:p w14:paraId="453BBCE0">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12.2 误期赔偿费可从应付款和/或履约保证金中扣除。</w:t>
      </w:r>
    </w:p>
    <w:p w14:paraId="331CB1F3">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12.3 收取误期赔偿费不影响需方采取合同规定的其他补救措施的权利。</w:t>
      </w:r>
    </w:p>
    <w:p w14:paraId="32E3CE7E">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12.4 在收取误期赔偿费期间，需方有权决定是否终止合同。</w:t>
      </w:r>
    </w:p>
    <w:p w14:paraId="14911D4B">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12.5 如果需方违约，应承担相应的违约责任。</w:t>
      </w:r>
    </w:p>
    <w:p w14:paraId="24B62697">
      <w:pPr>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13．履约保证金：在政府采购合同书中约定。</w:t>
      </w:r>
    </w:p>
    <w:p w14:paraId="2599BDCF">
      <w:pPr>
        <w:ind w:firstLine="482"/>
        <w:outlineLvl w:val="0"/>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14.不可抗力</w:t>
      </w:r>
    </w:p>
    <w:p w14:paraId="476128C5">
      <w:pPr>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14.1 如果供方和需方因不可抗力导致合同实施延误或不能履行合同义务，不应该承担误期赔偿或不能履行合同义务的责任。但因供方或需方先延误或不能履行合同而后遇不可抗力的情形除外。</w:t>
      </w:r>
    </w:p>
    <w:p w14:paraId="3C6DDFDE">
      <w:pP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xml:space="preserve">    14.2 本条所述的</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不可抗力</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系指那些双方无法控制，不可预见的事件，但不包括双方的违约或疏忽。这些事件包括但不限于：战争、严重火灾、洪水、台风、地震以及其它双方商定的事件。</w:t>
      </w:r>
    </w:p>
    <w:p w14:paraId="4E3CDC9B">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14.3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3E8AED8A">
      <w:pPr>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15.税费</w:t>
      </w:r>
    </w:p>
    <w:p w14:paraId="6F078E43">
      <w:pPr>
        <w:outlineLvl w:val="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xml:space="preserve">    15.1 根据现行法律规定对需方征收的与本合同有关的一切税费均由需方负担。</w:t>
      </w:r>
    </w:p>
    <w:p w14:paraId="5F47FD21">
      <w:pP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xml:space="preserve">    15.2 根据现行法律规定对供方征收的与本合同有关的一切税费均由供方负担。</w:t>
      </w:r>
    </w:p>
    <w:p w14:paraId="2E534773">
      <w:pPr>
        <w:ind w:firstLine="480"/>
        <w:outlineLvl w:val="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15.3 在中国境外发生的与执行本合同有关的一切税费均由供方负担。</w:t>
      </w:r>
    </w:p>
    <w:p w14:paraId="7CBF2DED">
      <w:pPr>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16.争议解决方式</w:t>
      </w:r>
    </w:p>
    <w:p w14:paraId="2EA22333">
      <w:pPr>
        <w:ind w:firstLine="482"/>
        <w:rPr>
          <w:rFonts w:hint="eastAsia" w:ascii="宋体" w:hAnsi="宋体" w:eastAsia="宋体" w:cs="宋体"/>
          <w:b/>
          <w:bCs/>
          <w:color w:val="000000"/>
          <w:sz w:val="24"/>
          <w:szCs w:val="24"/>
          <w:lang w:val="zh-CN"/>
        </w:rPr>
      </w:pPr>
      <w:r>
        <w:rPr>
          <w:rFonts w:hint="eastAsia" w:ascii="宋体" w:hAnsi="宋体" w:eastAsia="宋体" w:cs="宋体"/>
          <w:sz w:val="24"/>
          <w:szCs w:val="24"/>
          <w:lang w:val="zh-CN"/>
        </w:rPr>
        <w:t>16.1 供需双方应通过友好协商，解决在执行本合同过程中所发生的或与本合同有关的争议。</w:t>
      </w:r>
      <w:r>
        <w:rPr>
          <w:rFonts w:hint="eastAsia" w:ascii="宋体" w:hAnsi="宋体" w:eastAsia="宋体" w:cs="宋体"/>
          <w:color w:val="000000"/>
          <w:sz w:val="24"/>
          <w:szCs w:val="24"/>
          <w:lang w:val="zh-CN"/>
        </w:rPr>
        <w:t>如果不能协商解决，可以向国家有关部门申请调解。如果调解不成，双方可以约定以下一种方式解决争议：</w:t>
      </w:r>
    </w:p>
    <w:p w14:paraId="3E3FBBB2">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第一种方式：双方达成仲裁协议，向约定的仲裁机构申请仲裁；</w:t>
      </w:r>
    </w:p>
    <w:p w14:paraId="04693F15">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第二种方式：向有管辖权的人民法院提起诉讼。</w:t>
      </w:r>
    </w:p>
    <w:p w14:paraId="39760F03">
      <w:pPr>
        <w:ind w:firstLine="480"/>
        <w:outlineLvl w:val="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16.2 因合同部分履行引发仲裁（诉讼）的，在仲裁（诉讼）期间，除正在进行仲裁（诉讼）的部分外，本合同的其它部分应继续执行。</w:t>
      </w:r>
    </w:p>
    <w:p w14:paraId="45C8D15C">
      <w:pPr>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17.违约终止合同</w:t>
      </w:r>
    </w:p>
    <w:p w14:paraId="6659E62F">
      <w:pP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xml:space="preserve">   17.1 在需方因供方违约而按合同约定采取的任何补救措施不受影响的情况下，需方可在下列情况下向供方发出书面通知，提出终止部分或全部合同。</w:t>
      </w:r>
    </w:p>
    <w:p w14:paraId="3A128722">
      <w:pP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xml:space="preserve">   （1）如果供方未能在合同规定的限期或需方同意延长的限期内提供部分或全部服务和服务。</w:t>
      </w:r>
    </w:p>
    <w:p w14:paraId="5DDB22E4">
      <w:pP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xml:space="preserve">   （2）如果供方未能履行合同规定的其它任何义务。</w:t>
      </w:r>
    </w:p>
    <w:p w14:paraId="7F8CFF9B">
      <w:pP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xml:space="preserve">   （3）如果供方在本合同订立和履行过程中采取了任何</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不正当竞争行为</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，危害到国家利益、社会公共利益和需方的合法权益。</w:t>
      </w:r>
    </w:p>
    <w:p w14:paraId="6CBBA21C">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17.2 如果需方根据上述第17.1款的规定，终止了全部或部分合同，需方可以依其认为适当的条件和方法购买与未交服务类似的服务，供方应对购买类似服务所超出的那部分费用负责。供方提交的履约保证金将被作为需方采取上述补救措施的购买资金的一部分。并且，供方应继续履行合同中未终止的部分。</w:t>
      </w:r>
    </w:p>
    <w:p w14:paraId="311E87CD">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17.3 如果需方违约，应承担相应的违约责任。</w:t>
      </w:r>
    </w:p>
    <w:p w14:paraId="3F16C3D2">
      <w:pPr>
        <w:ind w:firstLine="482"/>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18.破产终止合同：</w:t>
      </w:r>
      <w:r>
        <w:rPr>
          <w:rFonts w:hint="eastAsia" w:ascii="宋体" w:hAnsi="宋体" w:eastAsia="宋体" w:cs="宋体"/>
          <w:color w:val="000000"/>
          <w:sz w:val="24"/>
          <w:szCs w:val="24"/>
          <w:lang w:val="zh-CN"/>
        </w:rPr>
        <w:t>如果供方破产或丧失清偿能力，需方可在任何时候以书面形式通知供方终止合同而不给供方补偿。该终止合同将不损害或影响需方已经采取或将要采取任何补救措施的权力。</w:t>
      </w:r>
    </w:p>
    <w:p w14:paraId="495B277B">
      <w:pPr>
        <w:ind w:firstLine="482"/>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19.合同转让和分包：</w:t>
      </w:r>
      <w:r>
        <w:rPr>
          <w:rFonts w:hint="eastAsia" w:ascii="宋体" w:hAnsi="宋体" w:eastAsia="宋体" w:cs="宋体"/>
          <w:color w:val="000000"/>
          <w:sz w:val="24"/>
          <w:szCs w:val="24"/>
          <w:lang w:val="zh-CN"/>
        </w:rPr>
        <w:t>本合同不得转让或分包。</w:t>
      </w:r>
    </w:p>
    <w:p w14:paraId="143EC110">
      <w:pPr>
        <w:ind w:firstLine="482"/>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20.需要补充的合同条款：</w:t>
      </w:r>
      <w:r>
        <w:rPr>
          <w:rFonts w:hint="eastAsia" w:ascii="宋体" w:hAnsi="宋体" w:eastAsia="宋体" w:cs="宋体"/>
          <w:color w:val="000000"/>
          <w:sz w:val="24"/>
          <w:szCs w:val="24"/>
          <w:lang w:val="zh-CN"/>
        </w:rPr>
        <w:t>在政府采购合同书中约定。</w:t>
      </w:r>
    </w:p>
    <w:p w14:paraId="532DB44B">
      <w:pPr>
        <w:ind w:firstLine="482"/>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21.适用法律：</w:t>
      </w:r>
      <w:r>
        <w:rPr>
          <w:rFonts w:hint="eastAsia" w:ascii="宋体" w:hAnsi="宋体" w:eastAsia="宋体" w:cs="宋体"/>
          <w:color w:val="000000"/>
          <w:sz w:val="24"/>
          <w:szCs w:val="24"/>
          <w:lang w:val="zh-CN"/>
        </w:rPr>
        <w:t>本合同及附件的订立、效力、解释、履行、争议的解决等适用本合同签订时有效的中华人民共和国法律、法规的有关规定。</w:t>
      </w:r>
    </w:p>
    <w:p w14:paraId="27E2EAC1">
      <w:pPr>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22.主导语言与计量单位</w:t>
      </w:r>
    </w:p>
    <w:p w14:paraId="6750E12C">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22.1 合同应用中文书写。供需双方所有来往信函，以及合同有关的文件均应以中文书写。</w:t>
      </w:r>
    </w:p>
    <w:p w14:paraId="44BDA80A">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22.2 除合同另有规定外，计量单位均使用中华人民共和国法定计量单位。</w:t>
      </w:r>
    </w:p>
    <w:p w14:paraId="1BEA3DA0">
      <w:pPr>
        <w:ind w:firstLine="482"/>
        <w:rPr>
          <w:rFonts w:hint="eastAsia" w:ascii="宋体" w:hAnsi="宋体" w:eastAsia="宋体" w:cs="宋体"/>
          <w:color w:val="000000"/>
          <w:sz w:val="24"/>
          <w:szCs w:val="24"/>
        </w:rPr>
      </w:pPr>
      <w:r>
        <w:rPr>
          <w:rFonts w:hint="eastAsia" w:ascii="宋体" w:hAnsi="宋体" w:eastAsia="宋体" w:cs="宋体"/>
          <w:b/>
          <w:bCs/>
          <w:color w:val="000000"/>
          <w:sz w:val="24"/>
          <w:szCs w:val="24"/>
          <w:lang w:val="zh-CN"/>
        </w:rPr>
        <w:t>23.政府采购法对政府采购合同变更、终止的规定：</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r>
        <w:rPr>
          <w:rFonts w:hint="eastAsia" w:ascii="宋体" w:hAnsi="宋体" w:eastAsia="宋体" w:cs="宋体"/>
          <w:color w:val="000000"/>
          <w:sz w:val="24"/>
          <w:szCs w:val="24"/>
        </w:rPr>
        <w:t>”</w:t>
      </w:r>
      <w:bookmarkStart w:id="3" w:name="_Toc57973062"/>
    </w:p>
    <w:p w14:paraId="00ECA2D6">
      <w:pPr>
        <w:ind w:firstLine="482"/>
        <w:rPr>
          <w:rFonts w:hint="eastAsia" w:ascii="宋体" w:hAnsi="宋体" w:eastAsia="宋体" w:cs="宋体"/>
          <w:color w:val="000000"/>
          <w:sz w:val="24"/>
          <w:szCs w:val="24"/>
        </w:rPr>
      </w:pPr>
    </w:p>
    <w:p w14:paraId="0883E3C7">
      <w:pPr>
        <w:ind w:firstLine="482"/>
        <w:rPr>
          <w:rFonts w:hint="eastAsia" w:ascii="宋体" w:hAnsi="宋体" w:eastAsia="宋体" w:cs="宋体"/>
          <w:color w:val="000000"/>
          <w:sz w:val="24"/>
          <w:szCs w:val="24"/>
        </w:rPr>
      </w:pPr>
    </w:p>
    <w:p w14:paraId="28802A4F">
      <w:pPr>
        <w:ind w:firstLine="480"/>
        <w:jc w:val="center"/>
        <w:rPr>
          <w:rFonts w:hint="eastAsia" w:ascii="宋体" w:hAnsi="宋体" w:eastAsia="宋体" w:cs="宋体"/>
          <w:b/>
          <w:bCs/>
          <w:color w:val="000000"/>
          <w:sz w:val="32"/>
          <w:szCs w:val="32"/>
          <w:lang w:val="zh-CN"/>
        </w:rPr>
      </w:pPr>
    </w:p>
    <w:p w14:paraId="7E834917">
      <w:pPr>
        <w:ind w:firstLine="480"/>
        <w:jc w:val="center"/>
        <w:rPr>
          <w:rFonts w:hint="eastAsia" w:ascii="宋体" w:hAnsi="宋体" w:eastAsia="宋体" w:cs="宋体"/>
          <w:b/>
          <w:bCs/>
          <w:color w:val="000000"/>
          <w:sz w:val="32"/>
          <w:szCs w:val="32"/>
          <w:lang w:val="zh-CN"/>
        </w:rPr>
      </w:pPr>
    </w:p>
    <w:p w14:paraId="4EB6635B">
      <w:pPr>
        <w:ind w:firstLine="480"/>
        <w:jc w:val="center"/>
        <w:rPr>
          <w:rFonts w:hint="eastAsia" w:ascii="宋体" w:hAnsi="宋体" w:eastAsia="宋体" w:cs="宋体"/>
          <w:b/>
          <w:bCs/>
          <w:color w:val="000000"/>
          <w:sz w:val="32"/>
          <w:szCs w:val="32"/>
          <w:lang w:val="zh-CN"/>
        </w:rPr>
      </w:pPr>
    </w:p>
    <w:p w14:paraId="737B8F58">
      <w:pPr>
        <w:ind w:firstLine="480"/>
        <w:jc w:val="center"/>
        <w:rPr>
          <w:rFonts w:hint="eastAsia" w:ascii="宋体" w:hAnsi="宋体" w:eastAsia="宋体" w:cs="宋体"/>
          <w:b/>
          <w:bCs/>
          <w:color w:val="000000"/>
          <w:sz w:val="32"/>
          <w:szCs w:val="32"/>
          <w:lang w:val="zh-CN"/>
        </w:rPr>
      </w:pPr>
    </w:p>
    <w:p w14:paraId="0E46ABC9">
      <w:pPr>
        <w:ind w:firstLine="480"/>
        <w:jc w:val="center"/>
        <w:rPr>
          <w:rFonts w:hint="eastAsia" w:ascii="宋体" w:hAnsi="宋体" w:eastAsia="宋体" w:cs="宋体"/>
          <w:b/>
          <w:bCs/>
          <w:color w:val="000000"/>
          <w:sz w:val="32"/>
          <w:szCs w:val="32"/>
          <w:lang w:val="zh-CN"/>
        </w:rPr>
      </w:pPr>
    </w:p>
    <w:p w14:paraId="7290FF7F">
      <w:pPr>
        <w:ind w:firstLine="480"/>
        <w:jc w:val="center"/>
        <w:rPr>
          <w:rFonts w:hint="eastAsia" w:ascii="宋体" w:hAnsi="宋体" w:eastAsia="宋体" w:cs="宋体"/>
          <w:b/>
          <w:bCs/>
          <w:color w:val="000000"/>
          <w:sz w:val="32"/>
          <w:szCs w:val="32"/>
          <w:lang w:val="zh-CN"/>
        </w:rPr>
      </w:pPr>
    </w:p>
    <w:p w14:paraId="7785BFD9">
      <w:pPr>
        <w:ind w:firstLine="480"/>
        <w:jc w:val="center"/>
        <w:rPr>
          <w:rFonts w:hint="eastAsia" w:ascii="宋体" w:hAnsi="宋体" w:eastAsia="宋体" w:cs="宋体"/>
          <w:b/>
          <w:bCs/>
          <w:color w:val="000000"/>
          <w:sz w:val="32"/>
          <w:szCs w:val="32"/>
          <w:lang w:val="zh-CN"/>
        </w:rPr>
      </w:pPr>
    </w:p>
    <w:p w14:paraId="084235FF">
      <w:pPr>
        <w:ind w:firstLine="480"/>
        <w:jc w:val="center"/>
        <w:rPr>
          <w:rFonts w:hint="eastAsia" w:ascii="宋体" w:hAnsi="宋体" w:eastAsia="宋体" w:cs="宋体"/>
          <w:b/>
          <w:bCs/>
          <w:color w:val="000000"/>
          <w:sz w:val="32"/>
          <w:szCs w:val="32"/>
          <w:lang w:val="zh-CN"/>
        </w:rPr>
      </w:pPr>
    </w:p>
    <w:p w14:paraId="04A3079C">
      <w:pPr>
        <w:ind w:firstLine="480"/>
        <w:jc w:val="center"/>
        <w:rPr>
          <w:rFonts w:hint="eastAsia" w:ascii="宋体" w:hAnsi="宋体" w:eastAsia="宋体" w:cs="宋体"/>
          <w:b/>
          <w:bCs/>
          <w:color w:val="000000"/>
          <w:sz w:val="32"/>
          <w:szCs w:val="32"/>
          <w:lang w:val="zh-CN"/>
        </w:rPr>
      </w:pPr>
    </w:p>
    <w:p w14:paraId="6FE4100B">
      <w:pPr>
        <w:ind w:firstLine="480"/>
        <w:jc w:val="center"/>
        <w:rPr>
          <w:rFonts w:hint="eastAsia" w:ascii="宋体" w:hAnsi="宋体" w:eastAsia="宋体" w:cs="宋体"/>
          <w:b/>
          <w:bCs/>
          <w:color w:val="000000"/>
          <w:sz w:val="32"/>
          <w:szCs w:val="32"/>
          <w:lang w:val="zh-CN"/>
        </w:rPr>
      </w:pPr>
    </w:p>
    <w:p w14:paraId="31CD56E3">
      <w:pPr>
        <w:ind w:firstLine="480"/>
        <w:jc w:val="center"/>
        <w:rPr>
          <w:rFonts w:hint="eastAsia" w:ascii="宋体" w:hAnsi="宋体" w:eastAsia="宋体" w:cs="宋体"/>
          <w:b/>
          <w:bCs/>
          <w:color w:val="000000"/>
          <w:sz w:val="32"/>
          <w:szCs w:val="32"/>
          <w:lang w:val="zh-CN"/>
        </w:rPr>
      </w:pPr>
    </w:p>
    <w:p w14:paraId="40691847">
      <w:pPr>
        <w:ind w:firstLine="480"/>
        <w:jc w:val="center"/>
        <w:rPr>
          <w:rFonts w:hint="eastAsia" w:ascii="宋体" w:hAnsi="宋体" w:eastAsia="宋体" w:cs="宋体"/>
          <w:b/>
          <w:bCs/>
          <w:color w:val="000000"/>
          <w:sz w:val="32"/>
          <w:szCs w:val="32"/>
          <w:lang w:val="zh-CN"/>
        </w:rPr>
      </w:pPr>
    </w:p>
    <w:p w14:paraId="1B3D05D4">
      <w:pPr>
        <w:ind w:firstLine="480"/>
        <w:jc w:val="center"/>
        <w:rPr>
          <w:rFonts w:hint="eastAsia" w:ascii="宋体" w:hAnsi="宋体" w:eastAsia="宋体" w:cs="宋体"/>
          <w:b/>
          <w:bCs/>
          <w:color w:val="000000"/>
          <w:sz w:val="32"/>
          <w:szCs w:val="32"/>
          <w:lang w:val="zh-CN"/>
        </w:rPr>
      </w:pPr>
    </w:p>
    <w:p w14:paraId="2D70C82C">
      <w:pPr>
        <w:ind w:firstLine="480"/>
        <w:jc w:val="center"/>
        <w:rPr>
          <w:rFonts w:hint="eastAsia" w:ascii="宋体" w:hAnsi="宋体" w:eastAsia="宋体" w:cs="宋体"/>
          <w:b/>
          <w:bCs/>
          <w:color w:val="000000"/>
          <w:sz w:val="32"/>
          <w:szCs w:val="32"/>
          <w:lang w:val="zh-CN"/>
        </w:rPr>
      </w:pPr>
    </w:p>
    <w:p w14:paraId="656B94E4">
      <w:pPr>
        <w:ind w:firstLine="480"/>
        <w:jc w:val="center"/>
        <w:rPr>
          <w:rFonts w:hint="eastAsia" w:ascii="宋体" w:hAnsi="宋体" w:eastAsia="宋体" w:cs="宋体"/>
          <w:b/>
          <w:bCs/>
          <w:color w:val="000000"/>
          <w:sz w:val="32"/>
          <w:szCs w:val="32"/>
          <w:lang w:val="zh-CN"/>
        </w:rPr>
      </w:pPr>
    </w:p>
    <w:p w14:paraId="5F0D67B5">
      <w:pPr>
        <w:ind w:firstLine="480"/>
        <w:jc w:val="center"/>
        <w:rPr>
          <w:rFonts w:hint="eastAsia" w:ascii="宋体" w:hAnsi="宋体" w:eastAsia="宋体" w:cs="宋体"/>
          <w:b/>
          <w:bCs/>
          <w:color w:val="000000"/>
          <w:sz w:val="30"/>
          <w:szCs w:val="30"/>
          <w:lang w:val="zh-CN"/>
        </w:rPr>
      </w:pPr>
      <w:r>
        <w:rPr>
          <w:rFonts w:hint="eastAsia" w:ascii="宋体" w:hAnsi="宋体" w:eastAsia="宋体" w:cs="宋体"/>
          <w:b/>
          <w:bCs/>
          <w:color w:val="000000"/>
          <w:sz w:val="30"/>
          <w:szCs w:val="30"/>
          <w:lang w:val="zh-CN"/>
        </w:rPr>
        <w:t xml:space="preserve">第三章 政府采购合同书格式 </w:t>
      </w:r>
    </w:p>
    <w:p w14:paraId="0FCF7AF0">
      <w:pPr>
        <w:ind w:firstLine="482"/>
        <w:rPr>
          <w:rFonts w:hint="eastAsia" w:ascii="宋体" w:hAnsi="宋体" w:eastAsia="宋体" w:cs="宋体"/>
          <w:color w:val="000000"/>
          <w:sz w:val="24"/>
          <w:szCs w:val="24"/>
        </w:rPr>
      </w:pPr>
    </w:p>
    <w:p w14:paraId="0D59860B">
      <w:pPr>
        <w:widowControl/>
        <w:spacing w:line="600" w:lineRule="exact"/>
        <w:jc w:val="center"/>
        <w:rPr>
          <w:rFonts w:hint="eastAsia" w:ascii="宋体" w:hAnsi="宋体" w:eastAsia="宋体" w:cs="宋体"/>
          <w:color w:val="000000"/>
          <w:kern w:val="0"/>
          <w:sz w:val="44"/>
          <w:szCs w:val="44"/>
        </w:rPr>
      </w:pPr>
      <w:r>
        <w:rPr>
          <w:rFonts w:hint="eastAsia" w:ascii="宋体" w:hAnsi="宋体" w:eastAsia="宋体" w:cs="宋体"/>
          <w:color w:val="000000"/>
          <w:kern w:val="0"/>
          <w:sz w:val="44"/>
          <w:szCs w:val="44"/>
        </w:rPr>
        <w:t>公路保养承揽合同</w:t>
      </w:r>
    </w:p>
    <w:p w14:paraId="48E4DB4A">
      <w:pPr>
        <w:spacing w:line="220" w:lineRule="exact"/>
        <w:jc w:val="center"/>
        <w:rPr>
          <w:rFonts w:hint="eastAsia" w:ascii="宋体" w:hAnsi="宋体" w:eastAsia="宋体" w:cs="宋体"/>
        </w:rPr>
      </w:pPr>
    </w:p>
    <w:p w14:paraId="43D2AA9A">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［20   ］第</w:t>
      </w:r>
      <w:r>
        <w:rPr>
          <w:rFonts w:hint="eastAsia" w:ascii="宋体" w:hAnsi="宋体" w:eastAsia="宋体" w:cs="宋体"/>
          <w:sz w:val="21"/>
          <w:szCs w:val="21"/>
          <w:u w:val="single"/>
        </w:rPr>
        <w:t xml:space="preserve">     </w:t>
      </w:r>
      <w:r>
        <w:rPr>
          <w:rFonts w:hint="eastAsia" w:ascii="宋体" w:hAnsi="宋体" w:eastAsia="宋体" w:cs="宋体"/>
          <w:sz w:val="21"/>
          <w:szCs w:val="21"/>
        </w:rPr>
        <w:t>号</w:t>
      </w:r>
    </w:p>
    <w:p w14:paraId="2D49E6B0">
      <w:pPr>
        <w:spacing w:line="220" w:lineRule="exact"/>
        <w:jc w:val="center"/>
        <w:rPr>
          <w:rFonts w:hint="eastAsia" w:ascii="宋体" w:hAnsi="宋体" w:eastAsia="宋体" w:cs="宋体"/>
        </w:rPr>
      </w:pPr>
    </w:p>
    <w:p w14:paraId="58E9D5DE">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甲方(定作人)：                       乙方(承揽人)：</w:t>
      </w:r>
    </w:p>
    <w:p w14:paraId="54C8F50A">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法定代表人：                         法定代表人：</w:t>
      </w:r>
    </w:p>
    <w:p w14:paraId="1754693D">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甲方为实施</w:t>
      </w:r>
      <w:r>
        <w:rPr>
          <w:rFonts w:hint="eastAsia" w:ascii="宋体" w:hAnsi="宋体" w:eastAsia="宋体" w:cs="宋体"/>
          <w:color w:val="000000"/>
          <w:sz w:val="24"/>
          <w:u w:val="single"/>
        </w:rPr>
        <w:t>　 　（项目名称）</w:t>
      </w:r>
      <w:r>
        <w:rPr>
          <w:rFonts w:hint="eastAsia" w:ascii="宋体" w:hAnsi="宋体" w:eastAsia="宋体" w:cs="宋体"/>
          <w:color w:val="000000"/>
          <w:sz w:val="24"/>
        </w:rPr>
        <w:t>，已接受乙方对该项目</w:t>
      </w:r>
      <w:r>
        <w:rPr>
          <w:rFonts w:hint="eastAsia" w:ascii="宋体" w:hAnsi="宋体" w:eastAsia="宋体" w:cs="宋体"/>
          <w:color w:val="000000"/>
          <w:sz w:val="24"/>
          <w:u w:val="single"/>
        </w:rPr>
        <w:t>　 　</w:t>
      </w:r>
      <w:r>
        <w:rPr>
          <w:rFonts w:hint="eastAsia" w:ascii="宋体" w:hAnsi="宋体" w:eastAsia="宋体" w:cs="宋体"/>
          <w:color w:val="000000"/>
          <w:sz w:val="24"/>
        </w:rPr>
        <w:t>标段的投标，甲方和乙方共同达成如下合同。</w:t>
      </w:r>
    </w:p>
    <w:p w14:paraId="77668D42">
      <w:pPr>
        <w:spacing w:line="32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sz w:val="24"/>
        </w:rPr>
        <w:t>第一条  乙方</w:t>
      </w:r>
      <w:r>
        <w:rPr>
          <w:rFonts w:hint="eastAsia" w:ascii="宋体" w:hAnsi="宋体" w:eastAsia="宋体" w:cs="宋体"/>
          <w:color w:val="000000"/>
          <w:kern w:val="0"/>
          <w:sz w:val="24"/>
        </w:rPr>
        <w:t>承揽</w:t>
      </w:r>
      <w:r>
        <w:rPr>
          <w:rFonts w:hint="eastAsia" w:ascii="宋体" w:hAnsi="宋体" w:eastAsia="宋体" w:cs="宋体"/>
          <w:color w:val="000000"/>
          <w:sz w:val="24"/>
          <w:u w:val="single"/>
        </w:rPr>
        <w:t>　 　</w:t>
      </w:r>
      <w:r>
        <w:rPr>
          <w:rFonts w:hint="eastAsia" w:ascii="宋体" w:hAnsi="宋体" w:eastAsia="宋体" w:cs="宋体"/>
          <w:color w:val="000000"/>
          <w:kern w:val="0"/>
          <w:sz w:val="24"/>
        </w:rPr>
        <w:t>标段</w:t>
      </w:r>
      <w:r>
        <w:rPr>
          <w:rFonts w:hint="eastAsia" w:ascii="宋体" w:hAnsi="宋体" w:eastAsia="宋体" w:cs="宋体"/>
          <w:color w:val="000000"/>
          <w:sz w:val="24"/>
        </w:rPr>
        <w:t>公路保养</w:t>
      </w:r>
    </w:p>
    <w:p w14:paraId="06F051BC">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u w:val="single"/>
        </w:rPr>
        <w:t xml:space="preserve">　 </w:t>
      </w:r>
      <w:r>
        <w:rPr>
          <w:rFonts w:hint="eastAsia" w:ascii="宋体" w:hAnsi="宋体" w:eastAsia="宋体" w:cs="宋体"/>
          <w:color w:val="000000"/>
          <w:sz w:val="24"/>
        </w:rPr>
        <w:t>道</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线</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级公路</w:t>
      </w:r>
      <w:r>
        <w:rPr>
          <w:rFonts w:hint="eastAsia" w:ascii="宋体" w:hAnsi="宋体" w:eastAsia="宋体" w:cs="宋体"/>
          <w:color w:val="000000"/>
          <w:sz w:val="24"/>
          <w:u w:val="single"/>
        </w:rPr>
        <w:t>　　</w:t>
      </w:r>
      <w:r>
        <w:rPr>
          <w:rFonts w:hint="eastAsia" w:ascii="宋体" w:hAnsi="宋体" w:eastAsia="宋体" w:cs="宋体"/>
          <w:color w:val="000000"/>
          <w:sz w:val="24"/>
        </w:rPr>
        <w:t>公里+</w:t>
      </w:r>
      <w:r>
        <w:rPr>
          <w:rFonts w:hint="eastAsia" w:ascii="宋体" w:hAnsi="宋体" w:eastAsia="宋体" w:cs="宋体"/>
          <w:color w:val="000000"/>
          <w:sz w:val="24"/>
          <w:u w:val="single"/>
        </w:rPr>
        <w:t>　　</w:t>
      </w:r>
      <w:r>
        <w:rPr>
          <w:rFonts w:hint="eastAsia" w:ascii="宋体" w:hAnsi="宋体" w:eastAsia="宋体" w:cs="宋体"/>
          <w:color w:val="000000"/>
          <w:sz w:val="24"/>
        </w:rPr>
        <w:t>米至</w:t>
      </w:r>
      <w:r>
        <w:rPr>
          <w:rFonts w:hint="eastAsia" w:ascii="宋体" w:hAnsi="宋体" w:eastAsia="宋体" w:cs="宋体"/>
          <w:color w:val="000000"/>
          <w:sz w:val="24"/>
          <w:u w:val="single"/>
        </w:rPr>
        <w:t>　　</w:t>
      </w:r>
      <w:r>
        <w:rPr>
          <w:rFonts w:hint="eastAsia" w:ascii="宋体" w:hAnsi="宋体" w:eastAsia="宋体" w:cs="宋体"/>
          <w:color w:val="000000"/>
          <w:sz w:val="24"/>
        </w:rPr>
        <w:t>公里+</w:t>
      </w:r>
      <w:r>
        <w:rPr>
          <w:rFonts w:hint="eastAsia" w:ascii="宋体" w:hAnsi="宋体" w:eastAsia="宋体" w:cs="宋体"/>
          <w:color w:val="000000"/>
          <w:sz w:val="24"/>
          <w:u w:val="single"/>
        </w:rPr>
        <w:t>　　</w:t>
      </w:r>
      <w:r>
        <w:rPr>
          <w:rFonts w:hint="eastAsia" w:ascii="宋体" w:hAnsi="宋体" w:eastAsia="宋体" w:cs="宋体"/>
          <w:color w:val="000000"/>
          <w:sz w:val="24"/>
        </w:rPr>
        <w:t>米，长约</w:t>
      </w:r>
      <w:r>
        <w:rPr>
          <w:rFonts w:hint="eastAsia" w:ascii="宋体" w:hAnsi="宋体" w:eastAsia="宋体" w:cs="宋体"/>
          <w:color w:val="000000"/>
          <w:sz w:val="24"/>
          <w:u w:val="single"/>
        </w:rPr>
        <w:t>　　</w:t>
      </w:r>
      <w:r>
        <w:rPr>
          <w:rFonts w:hint="eastAsia" w:ascii="宋体" w:hAnsi="宋体" w:eastAsia="宋体" w:cs="宋体"/>
          <w:color w:val="000000"/>
          <w:sz w:val="24"/>
        </w:rPr>
        <w:t>公里，</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路面。有</w:t>
      </w:r>
      <w:r>
        <w:rPr>
          <w:rFonts w:hint="eastAsia" w:ascii="宋体" w:hAnsi="宋体" w:eastAsia="宋体" w:cs="宋体"/>
          <w:color w:val="000000"/>
          <w:sz w:val="24"/>
          <w:u w:val="single"/>
        </w:rPr>
        <w:t>　 　</w:t>
      </w:r>
      <w:r>
        <w:rPr>
          <w:rFonts w:hint="eastAsia" w:ascii="宋体" w:hAnsi="宋体" w:eastAsia="宋体" w:cs="宋体"/>
          <w:color w:val="000000"/>
          <w:sz w:val="24"/>
        </w:rPr>
        <w:t>立交</w:t>
      </w:r>
      <w:r>
        <w:rPr>
          <w:rFonts w:hint="eastAsia" w:ascii="宋体" w:hAnsi="宋体" w:eastAsia="宋体" w:cs="宋体"/>
          <w:color w:val="000000"/>
          <w:sz w:val="24"/>
          <w:u w:val="single"/>
        </w:rPr>
        <w:t>　 　</w:t>
      </w:r>
      <w:r>
        <w:rPr>
          <w:rFonts w:hint="eastAsia" w:ascii="宋体" w:hAnsi="宋体" w:eastAsia="宋体" w:cs="宋体"/>
          <w:color w:val="000000"/>
          <w:sz w:val="24"/>
        </w:rPr>
        <w:t>处；特大桥</w:t>
      </w:r>
      <w:r>
        <w:rPr>
          <w:rFonts w:hint="eastAsia" w:ascii="宋体" w:hAnsi="宋体" w:eastAsia="宋体" w:cs="宋体"/>
          <w:color w:val="000000"/>
          <w:sz w:val="24"/>
          <w:u w:val="single"/>
        </w:rPr>
        <w:t>　 　</w:t>
      </w:r>
      <w:r>
        <w:rPr>
          <w:rFonts w:hint="eastAsia" w:ascii="宋体" w:hAnsi="宋体" w:eastAsia="宋体" w:cs="宋体"/>
          <w:color w:val="000000"/>
          <w:sz w:val="24"/>
        </w:rPr>
        <w:t>座，长</w:t>
      </w:r>
      <w:r>
        <w:rPr>
          <w:rFonts w:hint="eastAsia" w:ascii="宋体" w:hAnsi="宋体" w:eastAsia="宋体" w:cs="宋体"/>
          <w:color w:val="000000"/>
          <w:sz w:val="24"/>
          <w:u w:val="single"/>
        </w:rPr>
        <w:t>　 　</w:t>
      </w:r>
      <w:r>
        <w:rPr>
          <w:rFonts w:hint="eastAsia" w:ascii="宋体" w:hAnsi="宋体" w:eastAsia="宋体" w:cs="宋体"/>
          <w:color w:val="000000"/>
          <w:sz w:val="24"/>
        </w:rPr>
        <w:t>米；大中桥</w:t>
      </w:r>
      <w:r>
        <w:rPr>
          <w:rFonts w:hint="eastAsia" w:ascii="宋体" w:hAnsi="宋体" w:eastAsia="宋体" w:cs="宋体"/>
          <w:color w:val="000000"/>
          <w:sz w:val="24"/>
          <w:u w:val="single"/>
        </w:rPr>
        <w:t>　 　</w:t>
      </w:r>
      <w:r>
        <w:rPr>
          <w:rFonts w:hint="eastAsia" w:ascii="宋体" w:hAnsi="宋体" w:eastAsia="宋体" w:cs="宋体"/>
          <w:color w:val="000000"/>
          <w:sz w:val="24"/>
        </w:rPr>
        <w:t>座，长</w:t>
      </w:r>
      <w:r>
        <w:rPr>
          <w:rFonts w:hint="eastAsia" w:ascii="宋体" w:hAnsi="宋体" w:eastAsia="宋体" w:cs="宋体"/>
          <w:color w:val="000000"/>
          <w:sz w:val="24"/>
          <w:u w:val="single"/>
        </w:rPr>
        <w:t>　 　</w:t>
      </w:r>
      <w:r>
        <w:rPr>
          <w:rFonts w:hint="eastAsia" w:ascii="宋体" w:hAnsi="宋体" w:eastAsia="宋体" w:cs="宋体"/>
          <w:color w:val="000000"/>
          <w:sz w:val="24"/>
        </w:rPr>
        <w:t>米；小桥（涵）</w:t>
      </w:r>
      <w:r>
        <w:rPr>
          <w:rFonts w:hint="eastAsia" w:ascii="宋体" w:hAnsi="宋体" w:eastAsia="宋体" w:cs="宋体"/>
          <w:color w:val="000000"/>
          <w:sz w:val="24"/>
          <w:u w:val="single"/>
        </w:rPr>
        <w:t>　 　</w:t>
      </w:r>
      <w:r>
        <w:rPr>
          <w:rFonts w:hint="eastAsia" w:ascii="宋体" w:hAnsi="宋体" w:eastAsia="宋体" w:cs="宋体"/>
          <w:color w:val="000000"/>
          <w:sz w:val="24"/>
        </w:rPr>
        <w:t>座，长</w:t>
      </w:r>
      <w:r>
        <w:rPr>
          <w:rFonts w:hint="eastAsia" w:ascii="宋体" w:hAnsi="宋体" w:eastAsia="宋体" w:cs="宋体"/>
          <w:color w:val="000000"/>
          <w:sz w:val="24"/>
          <w:u w:val="single"/>
        </w:rPr>
        <w:t>　 　</w:t>
      </w:r>
      <w:r>
        <w:rPr>
          <w:rFonts w:hint="eastAsia" w:ascii="宋体" w:hAnsi="宋体" w:eastAsia="宋体" w:cs="宋体"/>
          <w:color w:val="000000"/>
          <w:sz w:val="24"/>
        </w:rPr>
        <w:t>米；以及其他构造物工程设施。</w:t>
      </w:r>
    </w:p>
    <w:p w14:paraId="62EAADAD">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u w:val="single"/>
        </w:rPr>
        <w:t xml:space="preserve">　 </w:t>
      </w:r>
      <w:r>
        <w:rPr>
          <w:rFonts w:hint="eastAsia" w:ascii="宋体" w:hAnsi="宋体" w:eastAsia="宋体" w:cs="宋体"/>
          <w:color w:val="000000"/>
          <w:sz w:val="24"/>
        </w:rPr>
        <w:t>道</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线</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级公路</w:t>
      </w:r>
      <w:r>
        <w:rPr>
          <w:rFonts w:hint="eastAsia" w:ascii="宋体" w:hAnsi="宋体" w:eastAsia="宋体" w:cs="宋体"/>
          <w:color w:val="000000"/>
          <w:sz w:val="24"/>
          <w:u w:val="single"/>
        </w:rPr>
        <w:t>　　</w:t>
      </w:r>
      <w:r>
        <w:rPr>
          <w:rFonts w:hint="eastAsia" w:ascii="宋体" w:hAnsi="宋体" w:eastAsia="宋体" w:cs="宋体"/>
          <w:color w:val="000000"/>
          <w:sz w:val="24"/>
        </w:rPr>
        <w:t>公里+</w:t>
      </w:r>
      <w:r>
        <w:rPr>
          <w:rFonts w:hint="eastAsia" w:ascii="宋体" w:hAnsi="宋体" w:eastAsia="宋体" w:cs="宋体"/>
          <w:color w:val="000000"/>
          <w:sz w:val="24"/>
          <w:u w:val="single"/>
        </w:rPr>
        <w:t>　　</w:t>
      </w:r>
      <w:r>
        <w:rPr>
          <w:rFonts w:hint="eastAsia" w:ascii="宋体" w:hAnsi="宋体" w:eastAsia="宋体" w:cs="宋体"/>
          <w:color w:val="000000"/>
          <w:sz w:val="24"/>
        </w:rPr>
        <w:t>米至</w:t>
      </w:r>
      <w:r>
        <w:rPr>
          <w:rFonts w:hint="eastAsia" w:ascii="宋体" w:hAnsi="宋体" w:eastAsia="宋体" w:cs="宋体"/>
          <w:color w:val="000000"/>
          <w:sz w:val="24"/>
          <w:u w:val="single"/>
        </w:rPr>
        <w:t>　　</w:t>
      </w:r>
      <w:r>
        <w:rPr>
          <w:rFonts w:hint="eastAsia" w:ascii="宋体" w:hAnsi="宋体" w:eastAsia="宋体" w:cs="宋体"/>
          <w:color w:val="000000"/>
          <w:sz w:val="24"/>
        </w:rPr>
        <w:t>公里+</w:t>
      </w:r>
      <w:r>
        <w:rPr>
          <w:rFonts w:hint="eastAsia" w:ascii="宋体" w:hAnsi="宋体" w:eastAsia="宋体" w:cs="宋体"/>
          <w:color w:val="000000"/>
          <w:sz w:val="24"/>
          <w:u w:val="single"/>
        </w:rPr>
        <w:t>　　</w:t>
      </w:r>
      <w:r>
        <w:rPr>
          <w:rFonts w:hint="eastAsia" w:ascii="宋体" w:hAnsi="宋体" w:eastAsia="宋体" w:cs="宋体"/>
          <w:color w:val="000000"/>
          <w:sz w:val="24"/>
        </w:rPr>
        <w:t>米，长约</w:t>
      </w:r>
      <w:r>
        <w:rPr>
          <w:rFonts w:hint="eastAsia" w:ascii="宋体" w:hAnsi="宋体" w:eastAsia="宋体" w:cs="宋体"/>
          <w:color w:val="000000"/>
          <w:sz w:val="24"/>
          <w:u w:val="single"/>
        </w:rPr>
        <w:t>　　</w:t>
      </w:r>
      <w:r>
        <w:rPr>
          <w:rFonts w:hint="eastAsia" w:ascii="宋体" w:hAnsi="宋体" w:eastAsia="宋体" w:cs="宋体"/>
          <w:color w:val="000000"/>
          <w:sz w:val="24"/>
        </w:rPr>
        <w:t>公里，</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路面。有</w:t>
      </w:r>
      <w:r>
        <w:rPr>
          <w:rFonts w:hint="eastAsia" w:ascii="宋体" w:hAnsi="宋体" w:eastAsia="宋体" w:cs="宋体"/>
          <w:color w:val="000000"/>
          <w:sz w:val="24"/>
          <w:u w:val="single"/>
        </w:rPr>
        <w:t>　 　</w:t>
      </w:r>
      <w:r>
        <w:rPr>
          <w:rFonts w:hint="eastAsia" w:ascii="宋体" w:hAnsi="宋体" w:eastAsia="宋体" w:cs="宋体"/>
          <w:color w:val="000000"/>
          <w:sz w:val="24"/>
        </w:rPr>
        <w:t>立交</w:t>
      </w:r>
      <w:r>
        <w:rPr>
          <w:rFonts w:hint="eastAsia" w:ascii="宋体" w:hAnsi="宋体" w:eastAsia="宋体" w:cs="宋体"/>
          <w:color w:val="000000"/>
          <w:sz w:val="24"/>
          <w:u w:val="single"/>
        </w:rPr>
        <w:t>　 　</w:t>
      </w:r>
      <w:r>
        <w:rPr>
          <w:rFonts w:hint="eastAsia" w:ascii="宋体" w:hAnsi="宋体" w:eastAsia="宋体" w:cs="宋体"/>
          <w:color w:val="000000"/>
          <w:sz w:val="24"/>
        </w:rPr>
        <w:t>处；特大桥</w:t>
      </w:r>
      <w:r>
        <w:rPr>
          <w:rFonts w:hint="eastAsia" w:ascii="宋体" w:hAnsi="宋体" w:eastAsia="宋体" w:cs="宋体"/>
          <w:color w:val="000000"/>
          <w:sz w:val="24"/>
          <w:u w:val="single"/>
        </w:rPr>
        <w:t>　 　</w:t>
      </w:r>
      <w:r>
        <w:rPr>
          <w:rFonts w:hint="eastAsia" w:ascii="宋体" w:hAnsi="宋体" w:eastAsia="宋体" w:cs="宋体"/>
          <w:color w:val="000000"/>
          <w:sz w:val="24"/>
        </w:rPr>
        <w:t>座，长</w:t>
      </w:r>
      <w:r>
        <w:rPr>
          <w:rFonts w:hint="eastAsia" w:ascii="宋体" w:hAnsi="宋体" w:eastAsia="宋体" w:cs="宋体"/>
          <w:color w:val="000000"/>
          <w:sz w:val="24"/>
          <w:u w:val="single"/>
        </w:rPr>
        <w:t>　 　</w:t>
      </w:r>
      <w:r>
        <w:rPr>
          <w:rFonts w:hint="eastAsia" w:ascii="宋体" w:hAnsi="宋体" w:eastAsia="宋体" w:cs="宋体"/>
          <w:color w:val="000000"/>
          <w:sz w:val="24"/>
        </w:rPr>
        <w:t>米；大中桥</w:t>
      </w:r>
      <w:r>
        <w:rPr>
          <w:rFonts w:hint="eastAsia" w:ascii="宋体" w:hAnsi="宋体" w:eastAsia="宋体" w:cs="宋体"/>
          <w:color w:val="000000"/>
          <w:sz w:val="24"/>
          <w:u w:val="single"/>
        </w:rPr>
        <w:t>　 　</w:t>
      </w:r>
      <w:r>
        <w:rPr>
          <w:rFonts w:hint="eastAsia" w:ascii="宋体" w:hAnsi="宋体" w:eastAsia="宋体" w:cs="宋体"/>
          <w:color w:val="000000"/>
          <w:sz w:val="24"/>
        </w:rPr>
        <w:t>座，长</w:t>
      </w:r>
      <w:r>
        <w:rPr>
          <w:rFonts w:hint="eastAsia" w:ascii="宋体" w:hAnsi="宋体" w:eastAsia="宋体" w:cs="宋体"/>
          <w:color w:val="000000"/>
          <w:sz w:val="24"/>
          <w:u w:val="single"/>
        </w:rPr>
        <w:t>　 　</w:t>
      </w:r>
      <w:r>
        <w:rPr>
          <w:rFonts w:hint="eastAsia" w:ascii="宋体" w:hAnsi="宋体" w:eastAsia="宋体" w:cs="宋体"/>
          <w:color w:val="000000"/>
          <w:sz w:val="24"/>
        </w:rPr>
        <w:t>米；小桥（涵）</w:t>
      </w:r>
      <w:r>
        <w:rPr>
          <w:rFonts w:hint="eastAsia" w:ascii="宋体" w:hAnsi="宋体" w:eastAsia="宋体" w:cs="宋体"/>
          <w:color w:val="000000"/>
          <w:sz w:val="24"/>
          <w:u w:val="single"/>
        </w:rPr>
        <w:t>　 　</w:t>
      </w:r>
      <w:r>
        <w:rPr>
          <w:rFonts w:hint="eastAsia" w:ascii="宋体" w:hAnsi="宋体" w:eastAsia="宋体" w:cs="宋体"/>
          <w:color w:val="000000"/>
          <w:sz w:val="24"/>
        </w:rPr>
        <w:t>座，长</w:t>
      </w:r>
      <w:r>
        <w:rPr>
          <w:rFonts w:hint="eastAsia" w:ascii="宋体" w:hAnsi="宋体" w:eastAsia="宋体" w:cs="宋体"/>
          <w:color w:val="000000"/>
          <w:sz w:val="24"/>
          <w:u w:val="single"/>
        </w:rPr>
        <w:t>　 　</w:t>
      </w:r>
      <w:r>
        <w:rPr>
          <w:rFonts w:hint="eastAsia" w:ascii="宋体" w:hAnsi="宋体" w:eastAsia="宋体" w:cs="宋体"/>
          <w:color w:val="000000"/>
          <w:sz w:val="24"/>
        </w:rPr>
        <w:t>米；以及其他构造物工程设施。</w:t>
      </w:r>
    </w:p>
    <w:p w14:paraId="3A831B66">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u w:val="single"/>
        </w:rPr>
        <w:t xml:space="preserve">　 </w:t>
      </w:r>
      <w:r>
        <w:rPr>
          <w:rFonts w:hint="eastAsia" w:ascii="宋体" w:hAnsi="宋体" w:eastAsia="宋体" w:cs="宋体"/>
          <w:color w:val="000000"/>
          <w:sz w:val="24"/>
        </w:rPr>
        <w:t>道</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线</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级公路</w:t>
      </w:r>
      <w:r>
        <w:rPr>
          <w:rFonts w:hint="eastAsia" w:ascii="宋体" w:hAnsi="宋体" w:eastAsia="宋体" w:cs="宋体"/>
          <w:color w:val="000000"/>
          <w:sz w:val="24"/>
          <w:u w:val="single"/>
        </w:rPr>
        <w:t>　　</w:t>
      </w:r>
      <w:r>
        <w:rPr>
          <w:rFonts w:hint="eastAsia" w:ascii="宋体" w:hAnsi="宋体" w:eastAsia="宋体" w:cs="宋体"/>
          <w:color w:val="000000"/>
          <w:sz w:val="24"/>
        </w:rPr>
        <w:t>公里+</w:t>
      </w:r>
      <w:r>
        <w:rPr>
          <w:rFonts w:hint="eastAsia" w:ascii="宋体" w:hAnsi="宋体" w:eastAsia="宋体" w:cs="宋体"/>
          <w:color w:val="000000"/>
          <w:sz w:val="24"/>
          <w:u w:val="single"/>
        </w:rPr>
        <w:t>　　</w:t>
      </w:r>
      <w:r>
        <w:rPr>
          <w:rFonts w:hint="eastAsia" w:ascii="宋体" w:hAnsi="宋体" w:eastAsia="宋体" w:cs="宋体"/>
          <w:color w:val="000000"/>
          <w:sz w:val="24"/>
        </w:rPr>
        <w:t>米至</w:t>
      </w:r>
      <w:r>
        <w:rPr>
          <w:rFonts w:hint="eastAsia" w:ascii="宋体" w:hAnsi="宋体" w:eastAsia="宋体" w:cs="宋体"/>
          <w:color w:val="000000"/>
          <w:sz w:val="24"/>
          <w:u w:val="single"/>
        </w:rPr>
        <w:t>　　</w:t>
      </w:r>
      <w:r>
        <w:rPr>
          <w:rFonts w:hint="eastAsia" w:ascii="宋体" w:hAnsi="宋体" w:eastAsia="宋体" w:cs="宋体"/>
          <w:color w:val="000000"/>
          <w:sz w:val="24"/>
        </w:rPr>
        <w:t>公里+</w:t>
      </w:r>
      <w:r>
        <w:rPr>
          <w:rFonts w:hint="eastAsia" w:ascii="宋体" w:hAnsi="宋体" w:eastAsia="宋体" w:cs="宋体"/>
          <w:color w:val="000000"/>
          <w:sz w:val="24"/>
          <w:u w:val="single"/>
        </w:rPr>
        <w:t>　　</w:t>
      </w:r>
      <w:r>
        <w:rPr>
          <w:rFonts w:hint="eastAsia" w:ascii="宋体" w:hAnsi="宋体" w:eastAsia="宋体" w:cs="宋体"/>
          <w:color w:val="000000"/>
          <w:sz w:val="24"/>
        </w:rPr>
        <w:t>米，长约</w:t>
      </w:r>
      <w:r>
        <w:rPr>
          <w:rFonts w:hint="eastAsia" w:ascii="宋体" w:hAnsi="宋体" w:eastAsia="宋体" w:cs="宋体"/>
          <w:color w:val="000000"/>
          <w:sz w:val="24"/>
          <w:u w:val="single"/>
        </w:rPr>
        <w:t>　　</w:t>
      </w:r>
      <w:r>
        <w:rPr>
          <w:rFonts w:hint="eastAsia" w:ascii="宋体" w:hAnsi="宋体" w:eastAsia="宋体" w:cs="宋体"/>
          <w:color w:val="000000"/>
          <w:sz w:val="24"/>
        </w:rPr>
        <w:t>公里，</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路面。有</w:t>
      </w:r>
      <w:r>
        <w:rPr>
          <w:rFonts w:hint="eastAsia" w:ascii="宋体" w:hAnsi="宋体" w:eastAsia="宋体" w:cs="宋体"/>
          <w:color w:val="000000"/>
          <w:sz w:val="24"/>
          <w:u w:val="single"/>
        </w:rPr>
        <w:t>　 　</w:t>
      </w:r>
      <w:r>
        <w:rPr>
          <w:rFonts w:hint="eastAsia" w:ascii="宋体" w:hAnsi="宋体" w:eastAsia="宋体" w:cs="宋体"/>
          <w:color w:val="000000"/>
          <w:sz w:val="24"/>
        </w:rPr>
        <w:t>立交</w:t>
      </w:r>
      <w:r>
        <w:rPr>
          <w:rFonts w:hint="eastAsia" w:ascii="宋体" w:hAnsi="宋体" w:eastAsia="宋体" w:cs="宋体"/>
          <w:color w:val="000000"/>
          <w:sz w:val="24"/>
          <w:u w:val="single"/>
        </w:rPr>
        <w:t>　 　</w:t>
      </w:r>
      <w:r>
        <w:rPr>
          <w:rFonts w:hint="eastAsia" w:ascii="宋体" w:hAnsi="宋体" w:eastAsia="宋体" w:cs="宋体"/>
          <w:color w:val="000000"/>
          <w:sz w:val="24"/>
        </w:rPr>
        <w:t>处；特大桥</w:t>
      </w:r>
      <w:r>
        <w:rPr>
          <w:rFonts w:hint="eastAsia" w:ascii="宋体" w:hAnsi="宋体" w:eastAsia="宋体" w:cs="宋体"/>
          <w:color w:val="000000"/>
          <w:sz w:val="24"/>
          <w:u w:val="single"/>
        </w:rPr>
        <w:t>　 　</w:t>
      </w:r>
      <w:r>
        <w:rPr>
          <w:rFonts w:hint="eastAsia" w:ascii="宋体" w:hAnsi="宋体" w:eastAsia="宋体" w:cs="宋体"/>
          <w:color w:val="000000"/>
          <w:sz w:val="24"/>
        </w:rPr>
        <w:t>座，长</w:t>
      </w:r>
      <w:r>
        <w:rPr>
          <w:rFonts w:hint="eastAsia" w:ascii="宋体" w:hAnsi="宋体" w:eastAsia="宋体" w:cs="宋体"/>
          <w:color w:val="000000"/>
          <w:sz w:val="24"/>
          <w:u w:val="single"/>
        </w:rPr>
        <w:t>　 　</w:t>
      </w:r>
      <w:r>
        <w:rPr>
          <w:rFonts w:hint="eastAsia" w:ascii="宋体" w:hAnsi="宋体" w:eastAsia="宋体" w:cs="宋体"/>
          <w:color w:val="000000"/>
          <w:sz w:val="24"/>
        </w:rPr>
        <w:t>米；大中桥</w:t>
      </w:r>
      <w:r>
        <w:rPr>
          <w:rFonts w:hint="eastAsia" w:ascii="宋体" w:hAnsi="宋体" w:eastAsia="宋体" w:cs="宋体"/>
          <w:color w:val="000000"/>
          <w:sz w:val="24"/>
          <w:u w:val="single"/>
        </w:rPr>
        <w:t>　 　</w:t>
      </w:r>
      <w:r>
        <w:rPr>
          <w:rFonts w:hint="eastAsia" w:ascii="宋体" w:hAnsi="宋体" w:eastAsia="宋体" w:cs="宋体"/>
          <w:color w:val="000000"/>
          <w:sz w:val="24"/>
        </w:rPr>
        <w:t>座，长</w:t>
      </w:r>
      <w:r>
        <w:rPr>
          <w:rFonts w:hint="eastAsia" w:ascii="宋体" w:hAnsi="宋体" w:eastAsia="宋体" w:cs="宋体"/>
          <w:color w:val="000000"/>
          <w:sz w:val="24"/>
          <w:u w:val="single"/>
        </w:rPr>
        <w:t>　 　</w:t>
      </w:r>
      <w:r>
        <w:rPr>
          <w:rFonts w:hint="eastAsia" w:ascii="宋体" w:hAnsi="宋体" w:eastAsia="宋体" w:cs="宋体"/>
          <w:color w:val="000000"/>
          <w:sz w:val="24"/>
        </w:rPr>
        <w:t>米；小桥（涵）</w:t>
      </w:r>
      <w:r>
        <w:rPr>
          <w:rFonts w:hint="eastAsia" w:ascii="宋体" w:hAnsi="宋体" w:eastAsia="宋体" w:cs="宋体"/>
          <w:color w:val="000000"/>
          <w:sz w:val="24"/>
          <w:u w:val="single"/>
        </w:rPr>
        <w:t>　 　</w:t>
      </w:r>
      <w:r>
        <w:rPr>
          <w:rFonts w:hint="eastAsia" w:ascii="宋体" w:hAnsi="宋体" w:eastAsia="宋体" w:cs="宋体"/>
          <w:color w:val="000000"/>
          <w:sz w:val="24"/>
        </w:rPr>
        <w:t>座，长</w:t>
      </w:r>
      <w:r>
        <w:rPr>
          <w:rFonts w:hint="eastAsia" w:ascii="宋体" w:hAnsi="宋体" w:eastAsia="宋体" w:cs="宋体"/>
          <w:color w:val="000000"/>
          <w:sz w:val="24"/>
          <w:u w:val="single"/>
        </w:rPr>
        <w:t>　 　</w:t>
      </w:r>
      <w:r>
        <w:rPr>
          <w:rFonts w:hint="eastAsia" w:ascii="宋体" w:hAnsi="宋体" w:eastAsia="宋体" w:cs="宋体"/>
          <w:color w:val="000000"/>
          <w:sz w:val="24"/>
        </w:rPr>
        <w:t>米；以及其他构造物工程设施。</w:t>
      </w:r>
    </w:p>
    <w:p w14:paraId="7A917F6E">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上述公路路面、路基、路肩、边沟、桥涵、沿线设施、公路用地、花草林木、导游池、拦水带等标的，由乙方承揽保护和养护，开展管理和维护作业，履行道路管理者管理和维护义务。</w:t>
      </w:r>
    </w:p>
    <w:p w14:paraId="4369CD70">
      <w:pPr>
        <w:spacing w:line="32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sz w:val="24"/>
        </w:rPr>
        <w:t>第二条  下列文件构成合同文件的组成部分</w:t>
      </w:r>
    </w:p>
    <w:p w14:paraId="360E46AC">
      <w:pPr>
        <w:spacing w:line="320" w:lineRule="exact"/>
        <w:ind w:firstLine="480"/>
        <w:rPr>
          <w:rFonts w:hint="eastAsia" w:ascii="宋体" w:hAnsi="宋体" w:eastAsia="宋体" w:cs="宋体"/>
          <w:color w:val="000000"/>
          <w:kern w:val="0"/>
          <w:sz w:val="24"/>
        </w:rPr>
      </w:pPr>
      <w:r>
        <w:rPr>
          <w:rFonts w:hint="eastAsia" w:ascii="宋体" w:hAnsi="宋体" w:eastAsia="宋体" w:cs="宋体"/>
          <w:color w:val="000000"/>
          <w:kern w:val="0"/>
          <w:sz w:val="24"/>
        </w:rPr>
        <w:t>（一）本合同及各种合同附件（含评标期间和合同谈判过程中的澄清文件和补充资料）；</w:t>
      </w:r>
    </w:p>
    <w:p w14:paraId="54E6F96B">
      <w:pPr>
        <w:spacing w:line="320" w:lineRule="exact"/>
        <w:ind w:firstLine="480"/>
        <w:rPr>
          <w:rFonts w:hint="eastAsia" w:ascii="宋体" w:hAnsi="宋体" w:eastAsia="宋体" w:cs="宋体"/>
          <w:color w:val="000000"/>
          <w:kern w:val="0"/>
          <w:sz w:val="24"/>
        </w:rPr>
      </w:pPr>
      <w:r>
        <w:rPr>
          <w:rFonts w:hint="eastAsia" w:ascii="宋体" w:hAnsi="宋体" w:eastAsia="宋体" w:cs="宋体"/>
          <w:color w:val="000000"/>
          <w:kern w:val="0"/>
          <w:sz w:val="24"/>
        </w:rPr>
        <w:t>（二）中标通知书；</w:t>
      </w:r>
    </w:p>
    <w:p w14:paraId="3641CB0D">
      <w:pPr>
        <w:spacing w:line="320" w:lineRule="exact"/>
        <w:ind w:firstLine="480"/>
        <w:rPr>
          <w:rFonts w:hint="eastAsia" w:ascii="宋体" w:hAnsi="宋体" w:eastAsia="宋体" w:cs="宋体"/>
          <w:color w:val="000000"/>
          <w:kern w:val="0"/>
          <w:sz w:val="24"/>
        </w:rPr>
      </w:pPr>
      <w:r>
        <w:rPr>
          <w:rFonts w:hint="eastAsia" w:ascii="宋体" w:hAnsi="宋体" w:eastAsia="宋体" w:cs="宋体"/>
          <w:color w:val="000000"/>
          <w:kern w:val="0"/>
          <w:sz w:val="24"/>
        </w:rPr>
        <w:t>（三）投标函及投标函附录；</w:t>
      </w:r>
    </w:p>
    <w:p w14:paraId="57F95036">
      <w:pPr>
        <w:spacing w:line="320" w:lineRule="exact"/>
        <w:ind w:firstLine="480"/>
        <w:rPr>
          <w:rFonts w:hint="eastAsia" w:ascii="宋体" w:hAnsi="宋体" w:eastAsia="宋体" w:cs="宋体"/>
          <w:color w:val="000000"/>
          <w:kern w:val="0"/>
          <w:sz w:val="24"/>
        </w:rPr>
      </w:pPr>
      <w:r>
        <w:rPr>
          <w:rFonts w:hint="eastAsia" w:ascii="宋体" w:hAnsi="宋体" w:eastAsia="宋体" w:cs="宋体"/>
          <w:color w:val="000000"/>
          <w:kern w:val="0"/>
          <w:sz w:val="24"/>
        </w:rPr>
        <w:t>（四）四平市公路段干线公路养护管理办法；</w:t>
      </w:r>
    </w:p>
    <w:p w14:paraId="72EA92BD">
      <w:pPr>
        <w:spacing w:line="320" w:lineRule="exact"/>
        <w:ind w:firstLine="480"/>
        <w:rPr>
          <w:rFonts w:hint="eastAsia" w:ascii="宋体" w:hAnsi="宋体" w:eastAsia="宋体" w:cs="宋体"/>
          <w:color w:val="000000"/>
          <w:kern w:val="0"/>
          <w:sz w:val="24"/>
        </w:rPr>
      </w:pPr>
      <w:r>
        <w:rPr>
          <w:rFonts w:hint="eastAsia" w:ascii="宋体" w:hAnsi="宋体" w:eastAsia="宋体" w:cs="宋体"/>
          <w:color w:val="000000"/>
          <w:kern w:val="0"/>
          <w:sz w:val="24"/>
        </w:rPr>
        <w:t>（五）项目专用合同条款；</w:t>
      </w:r>
    </w:p>
    <w:p w14:paraId="40E582F2">
      <w:pPr>
        <w:spacing w:line="320" w:lineRule="exact"/>
        <w:ind w:firstLine="480"/>
        <w:rPr>
          <w:rFonts w:hint="eastAsia" w:ascii="宋体" w:hAnsi="宋体" w:eastAsia="宋体" w:cs="宋体"/>
          <w:color w:val="000000"/>
          <w:kern w:val="0"/>
          <w:sz w:val="24"/>
        </w:rPr>
      </w:pPr>
      <w:r>
        <w:rPr>
          <w:rFonts w:hint="eastAsia" w:ascii="宋体" w:hAnsi="宋体" w:eastAsia="宋体" w:cs="宋体"/>
          <w:color w:val="000000"/>
          <w:kern w:val="0"/>
          <w:sz w:val="24"/>
        </w:rPr>
        <w:t>（六）通用合同条款；</w:t>
      </w:r>
    </w:p>
    <w:p w14:paraId="101B212A">
      <w:pPr>
        <w:spacing w:line="320" w:lineRule="exact"/>
        <w:ind w:firstLine="480"/>
        <w:rPr>
          <w:rFonts w:hint="eastAsia" w:ascii="宋体" w:hAnsi="宋体" w:eastAsia="宋体" w:cs="宋体"/>
          <w:color w:val="000000"/>
          <w:kern w:val="0"/>
          <w:sz w:val="24"/>
        </w:rPr>
      </w:pPr>
      <w:r>
        <w:rPr>
          <w:rFonts w:hint="eastAsia" w:ascii="宋体" w:hAnsi="宋体" w:eastAsia="宋体" w:cs="宋体"/>
          <w:color w:val="000000"/>
          <w:kern w:val="0"/>
          <w:sz w:val="24"/>
        </w:rPr>
        <w:t>（七）工程量清单计量规则；</w:t>
      </w:r>
    </w:p>
    <w:p w14:paraId="68896940">
      <w:pPr>
        <w:spacing w:line="320" w:lineRule="exact"/>
        <w:ind w:firstLine="480"/>
        <w:rPr>
          <w:rFonts w:hint="eastAsia" w:ascii="宋体" w:hAnsi="宋体" w:eastAsia="宋体" w:cs="宋体"/>
          <w:color w:val="000000"/>
          <w:kern w:val="0"/>
          <w:sz w:val="24"/>
        </w:rPr>
      </w:pPr>
      <w:r>
        <w:rPr>
          <w:rFonts w:hint="eastAsia" w:ascii="宋体" w:hAnsi="宋体" w:eastAsia="宋体" w:cs="宋体"/>
          <w:color w:val="000000"/>
          <w:kern w:val="0"/>
          <w:sz w:val="24"/>
        </w:rPr>
        <w:t>（八）技术规范；</w:t>
      </w:r>
    </w:p>
    <w:p w14:paraId="7352EAE8">
      <w:pPr>
        <w:spacing w:line="320" w:lineRule="exact"/>
        <w:ind w:firstLine="480"/>
        <w:rPr>
          <w:rFonts w:hint="eastAsia" w:ascii="宋体" w:hAnsi="宋体" w:eastAsia="宋体" w:cs="宋体"/>
          <w:color w:val="000000"/>
          <w:kern w:val="0"/>
          <w:sz w:val="24"/>
        </w:rPr>
      </w:pPr>
      <w:r>
        <w:rPr>
          <w:rFonts w:hint="eastAsia" w:ascii="宋体" w:hAnsi="宋体" w:eastAsia="宋体" w:cs="宋体"/>
          <w:color w:val="000000"/>
          <w:kern w:val="0"/>
          <w:sz w:val="24"/>
        </w:rPr>
        <w:t>（九）公路保养计划；</w:t>
      </w:r>
    </w:p>
    <w:p w14:paraId="76671CFC">
      <w:pPr>
        <w:spacing w:line="320" w:lineRule="exact"/>
        <w:ind w:firstLine="480"/>
        <w:rPr>
          <w:rFonts w:hint="eastAsia" w:ascii="宋体" w:hAnsi="宋体" w:eastAsia="宋体" w:cs="宋体"/>
          <w:color w:val="000000"/>
          <w:kern w:val="0"/>
          <w:sz w:val="24"/>
        </w:rPr>
      </w:pPr>
      <w:r>
        <w:rPr>
          <w:rFonts w:hint="eastAsia" w:ascii="宋体" w:hAnsi="宋体" w:eastAsia="宋体" w:cs="宋体"/>
          <w:color w:val="000000"/>
          <w:kern w:val="0"/>
          <w:sz w:val="24"/>
        </w:rPr>
        <w:t>（十）已标价工程量清单；</w:t>
      </w:r>
    </w:p>
    <w:p w14:paraId="780B6425">
      <w:pPr>
        <w:spacing w:line="320" w:lineRule="exact"/>
        <w:ind w:firstLine="480"/>
        <w:rPr>
          <w:rFonts w:hint="eastAsia" w:ascii="宋体" w:hAnsi="宋体" w:eastAsia="宋体" w:cs="宋体"/>
          <w:color w:val="000000"/>
          <w:kern w:val="0"/>
          <w:sz w:val="24"/>
        </w:rPr>
      </w:pPr>
      <w:r>
        <w:rPr>
          <w:rFonts w:hint="eastAsia" w:ascii="宋体" w:hAnsi="宋体" w:eastAsia="宋体" w:cs="宋体"/>
          <w:color w:val="000000"/>
          <w:kern w:val="0"/>
          <w:sz w:val="24"/>
        </w:rPr>
        <w:t>（十一）乙方有关人员、设备投入的承诺及投标文件中的施工组织设计；</w:t>
      </w:r>
    </w:p>
    <w:p w14:paraId="68D7E6C9">
      <w:pPr>
        <w:widowControl/>
        <w:spacing w:line="32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（十二）其他合同文件。省厅、省局、市处下发的公路保养、除雪防滑等方面的相关规范是本合同的组成部分。包括下列文件（但不仅限于）：</w:t>
      </w:r>
    </w:p>
    <w:p w14:paraId="30E6353A">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《公路养护技术标准》（JTG 5110-2023）；</w:t>
      </w:r>
    </w:p>
    <w:p w14:paraId="220D4ADE">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《公路沥青路面养护技术规范》（JTJ073.2-2001）；</w:t>
      </w:r>
    </w:p>
    <w:p w14:paraId="0B2473CF">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《公路桥涵养护规范》（JTG H11-2004）；</w:t>
      </w:r>
    </w:p>
    <w:p w14:paraId="49D0F90D">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《公路技术状况评定标准》（JTGH20-2007）；</w:t>
      </w:r>
    </w:p>
    <w:p w14:paraId="23560458">
      <w:pPr>
        <w:widowControl/>
        <w:spacing w:line="32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省公路局下发的《吉林省普通国省干线公路日常养护管理暂行办法》（吉公路养[2021]66号）；</w:t>
      </w:r>
    </w:p>
    <w:p w14:paraId="5001CABD">
      <w:pPr>
        <w:widowControl/>
        <w:spacing w:line="32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省公路局下发的《吉林省公路养护安全作业实用手册》；</w:t>
      </w:r>
    </w:p>
    <w:p w14:paraId="073522E8">
      <w:pPr>
        <w:widowControl/>
        <w:spacing w:line="32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省公路局下发的《全省干线公路养护检查千分考核评定标准》；</w:t>
      </w:r>
    </w:p>
    <w:p w14:paraId="2EF8D859">
      <w:pPr>
        <w:spacing w:line="320" w:lineRule="exact"/>
        <w:ind w:firstLine="480"/>
        <w:rPr>
          <w:rFonts w:hint="eastAsia" w:ascii="宋体" w:hAnsi="宋体" w:eastAsia="宋体" w:cs="宋体"/>
          <w:color w:val="000000"/>
          <w:kern w:val="0"/>
          <w:sz w:val="24"/>
        </w:rPr>
      </w:pPr>
      <w:r>
        <w:rPr>
          <w:rFonts w:hint="eastAsia" w:ascii="宋体" w:hAnsi="宋体" w:eastAsia="宋体" w:cs="宋体"/>
          <w:color w:val="000000"/>
          <w:kern w:val="0"/>
          <w:sz w:val="24"/>
        </w:rPr>
        <w:t>上述合同文件互相补充和解释。如果合同文件之间存在矛盾或不一致之处，以上述文件的排列顺序在先者为准。</w:t>
      </w:r>
    </w:p>
    <w:p w14:paraId="3FD1A42E">
      <w:pPr>
        <w:spacing w:line="32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sz w:val="24"/>
        </w:rPr>
        <w:t>第三条  养护</w:t>
      </w:r>
      <w:r>
        <w:rPr>
          <w:rFonts w:hint="eastAsia" w:ascii="宋体" w:hAnsi="宋体" w:eastAsia="宋体" w:cs="宋体"/>
          <w:color w:val="000000"/>
          <w:kern w:val="0"/>
          <w:sz w:val="24"/>
        </w:rPr>
        <w:t>质量</w:t>
      </w:r>
    </w:p>
    <w:p w14:paraId="0E15034D">
      <w:pPr>
        <w:widowControl/>
        <w:spacing w:line="32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乙方承诺按合同约定承担公路保养的实施、完成及缺陷修复。</w:t>
      </w:r>
    </w:p>
    <w:p w14:paraId="508C38B7">
      <w:pPr>
        <w:widowControl/>
        <w:spacing w:line="32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公路保养质量要求：保持</w:t>
      </w:r>
      <w:r>
        <w:rPr>
          <w:rFonts w:hint="eastAsia" w:ascii="宋体" w:hAnsi="宋体" w:eastAsia="宋体" w:cs="宋体"/>
          <w:color w:val="000000"/>
          <w:sz w:val="24"/>
        </w:rPr>
        <w:t>路面平整、</w:t>
      </w:r>
      <w:r>
        <w:rPr>
          <w:rFonts w:hint="eastAsia" w:ascii="宋体" w:hAnsi="宋体" w:eastAsia="宋体" w:cs="宋体"/>
          <w:color w:val="000000"/>
          <w:kern w:val="0"/>
          <w:sz w:val="24"/>
        </w:rPr>
        <w:t>整洁</w:t>
      </w:r>
      <w:r>
        <w:rPr>
          <w:rFonts w:hint="eastAsia" w:ascii="宋体" w:hAnsi="宋体" w:eastAsia="宋体" w:cs="宋体"/>
          <w:color w:val="000000"/>
          <w:sz w:val="24"/>
        </w:rPr>
        <w:t>，</w:t>
      </w:r>
      <w:r>
        <w:rPr>
          <w:rFonts w:hint="eastAsia" w:ascii="宋体" w:hAnsi="宋体" w:eastAsia="宋体" w:cs="宋体"/>
          <w:color w:val="000000"/>
          <w:kern w:val="0"/>
          <w:sz w:val="24"/>
        </w:rPr>
        <w:t>行车舒适；</w:t>
      </w:r>
      <w:r>
        <w:rPr>
          <w:rFonts w:hint="eastAsia" w:ascii="宋体" w:hAnsi="宋体" w:eastAsia="宋体" w:cs="宋体"/>
          <w:color w:val="000000"/>
          <w:sz w:val="24"/>
        </w:rPr>
        <w:t>路肩、边坡平顺、</w:t>
      </w:r>
      <w:r>
        <w:rPr>
          <w:rFonts w:hint="eastAsia" w:ascii="宋体" w:hAnsi="宋体" w:eastAsia="宋体" w:cs="宋体"/>
          <w:color w:val="000000"/>
          <w:kern w:val="0"/>
          <w:sz w:val="24"/>
        </w:rPr>
        <w:t>稳定、整洁</w:t>
      </w:r>
      <w:r>
        <w:rPr>
          <w:rFonts w:hint="eastAsia" w:ascii="宋体" w:hAnsi="宋体" w:eastAsia="宋体" w:cs="宋体"/>
          <w:color w:val="000000"/>
          <w:sz w:val="24"/>
        </w:rPr>
        <w:t>，</w:t>
      </w:r>
      <w:r>
        <w:rPr>
          <w:rFonts w:hint="eastAsia" w:ascii="宋体" w:hAnsi="宋体" w:eastAsia="宋体" w:cs="宋体"/>
          <w:color w:val="000000"/>
          <w:kern w:val="0"/>
          <w:sz w:val="24"/>
        </w:rPr>
        <w:t>横坡适度，排水畅通；构造物完好；沿线设施齐全完好；绿化协调美观，力争构成畅、安、舒、美、绿、洁的公路交通环境。</w:t>
      </w:r>
    </w:p>
    <w:p w14:paraId="23AA25D3">
      <w:pPr>
        <w:widowControl/>
        <w:spacing w:line="32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公路维护技术标准和质量检查评定标准按照行业标准《公路养护技术规范》、《公路养护安全作业规程》、《公路工程技术标准》、《公路技术状况评定标准》等有关规范和要求执行。</w:t>
      </w:r>
    </w:p>
    <w:p w14:paraId="11173872">
      <w:pPr>
        <w:spacing w:line="32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sz w:val="24"/>
        </w:rPr>
        <w:t>第四条  公路保养价款和</w:t>
      </w:r>
      <w:r>
        <w:rPr>
          <w:rFonts w:hint="eastAsia" w:ascii="宋体" w:hAnsi="宋体" w:eastAsia="宋体" w:cs="宋体"/>
          <w:color w:val="000000"/>
          <w:kern w:val="0"/>
          <w:sz w:val="24"/>
        </w:rPr>
        <w:t>结算</w:t>
      </w:r>
    </w:p>
    <w:p w14:paraId="641CDF7E">
      <w:pPr>
        <w:spacing w:line="32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根据工程量清单所列的总额价，确定签约合同价：人民币（大写）</w:t>
      </w:r>
      <w:r>
        <w:rPr>
          <w:rFonts w:hint="eastAsia" w:ascii="宋体" w:hAnsi="宋体" w:eastAsia="宋体" w:cs="宋体"/>
          <w:color w:val="000000"/>
          <w:sz w:val="24"/>
          <w:u w:val="single"/>
        </w:rPr>
        <w:t>　       　</w:t>
      </w:r>
      <w:r>
        <w:rPr>
          <w:rFonts w:hint="eastAsia" w:ascii="宋体" w:hAnsi="宋体" w:eastAsia="宋体" w:cs="宋体"/>
          <w:color w:val="000000"/>
          <w:sz w:val="24"/>
        </w:rPr>
        <w:t>元整（¥</w:t>
      </w:r>
      <w:r>
        <w:rPr>
          <w:rFonts w:hint="eastAsia" w:ascii="宋体" w:hAnsi="宋体" w:eastAsia="宋体" w:cs="宋体"/>
          <w:color w:val="000000"/>
          <w:sz w:val="24"/>
          <w:u w:val="single"/>
        </w:rPr>
        <w:t>　 　</w:t>
      </w:r>
      <w:r>
        <w:rPr>
          <w:rFonts w:hint="eastAsia" w:ascii="宋体" w:hAnsi="宋体" w:eastAsia="宋体" w:cs="宋体"/>
          <w:color w:val="000000"/>
          <w:sz w:val="24"/>
        </w:rPr>
        <w:t>元）。</w:t>
      </w:r>
      <w:r>
        <w:rPr>
          <w:rFonts w:hint="eastAsia" w:ascii="宋体" w:hAnsi="宋体" w:eastAsia="宋体" w:cs="宋体"/>
          <w:color w:val="000000"/>
          <w:kern w:val="0"/>
          <w:sz w:val="24"/>
        </w:rPr>
        <w:t>总价包死，超支不补。</w:t>
      </w:r>
    </w:p>
    <w:p w14:paraId="2F8D5C48">
      <w:pPr>
        <w:spacing w:line="32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按上级预算计划拨款时限支付价款（一般情况下按月支付），临时发生的作业实行计量支付价款（如另有约定从其约定）。</w:t>
      </w:r>
    </w:p>
    <w:p w14:paraId="1B9E38C4">
      <w:pPr>
        <w:spacing w:line="320" w:lineRule="exact"/>
        <w:ind w:firstLine="480" w:firstLineChars="200"/>
        <w:rPr>
          <w:rFonts w:hint="eastAsia" w:ascii="宋体" w:hAnsi="宋体" w:eastAsia="宋体" w:cs="宋体"/>
          <w:color w:val="FF0000"/>
          <w:kern w:val="0"/>
          <w:sz w:val="24"/>
        </w:rPr>
      </w:pPr>
      <w:r>
        <w:rPr>
          <w:rFonts w:hint="eastAsia" w:ascii="宋体" w:hAnsi="宋体" w:eastAsia="宋体" w:cs="宋体"/>
          <w:color w:val="FF0000"/>
          <w:kern w:val="0"/>
          <w:sz w:val="24"/>
        </w:rPr>
        <w:t>甲方依据《公路技术状况评定标准》、计划及整改通知单要求、省厅、省局、市处相关规范每月进行检查赋分，保养完成总分的95%以上给予正常养护经费，按95%每降1%则扣1%经费，低于总分的90%每降1%则扣2%经费，低于总分的60%则不予支付经费。</w:t>
      </w:r>
    </w:p>
    <w:p w14:paraId="25C4A1F9">
      <w:pPr>
        <w:spacing w:line="32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每月下旬进行养护生产计划验收，以质和量进行计分支付，临时性生产经费按计划任务单验收予以计量支付。</w:t>
      </w:r>
    </w:p>
    <w:p w14:paraId="6AF3467C">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除雪防滑作业应当达到优良标准，除雪优等路（在规定时间内除净率达到95%以上）100%计量，良等路（在规定时间内除净率达到90%以上）90%计量，达不到优良标准不予计量（如除雪防滑作业另有约定从其约定）。</w:t>
      </w:r>
    </w:p>
    <w:p w14:paraId="55BAF7F7">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正常保洁或有工作量的情况下乙方必须保证上路人数，员工上路率不得低于80%，经随机抽查低于80%，则按实际上路率支付当月养护经费，如果连续两次抽查上路率均低于80%，当月养护经费全部扣减。上路率计算方法为：上路实有人数(不含管理人员)除以该路段定额人数(二级以下公路定额人数不少于0.</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人/km，一级公路定额人数不少于0.</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人/km)。</w:t>
      </w:r>
    </w:p>
    <w:p w14:paraId="0CA4E090">
      <w:pPr>
        <w:spacing w:line="32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sz w:val="24"/>
        </w:rPr>
        <w:t xml:space="preserve">第五条  </w:t>
      </w:r>
      <w:r>
        <w:rPr>
          <w:rFonts w:hint="eastAsia" w:ascii="宋体" w:hAnsi="宋体" w:eastAsia="宋体" w:cs="宋体"/>
          <w:color w:val="000000"/>
          <w:kern w:val="0"/>
          <w:sz w:val="24"/>
        </w:rPr>
        <w:t>乙方主要管理人员</w:t>
      </w:r>
    </w:p>
    <w:p w14:paraId="14D53F95">
      <w:pPr>
        <w:spacing w:line="32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该标段项目经理：</w:t>
      </w:r>
      <w:r>
        <w:rPr>
          <w:rFonts w:hint="eastAsia" w:ascii="宋体" w:hAnsi="宋体" w:eastAsia="宋体" w:cs="宋体"/>
          <w:color w:val="000000"/>
          <w:sz w:val="24"/>
          <w:u w:val="single"/>
        </w:rPr>
        <w:t>　       　</w:t>
      </w:r>
      <w:r>
        <w:rPr>
          <w:rFonts w:hint="eastAsia" w:ascii="宋体" w:hAnsi="宋体" w:eastAsia="宋体" w:cs="宋体"/>
          <w:color w:val="000000"/>
          <w:sz w:val="24"/>
        </w:rPr>
        <w:t>。</w:t>
      </w:r>
      <w:r>
        <w:rPr>
          <w:rFonts w:hint="eastAsia" w:ascii="宋体" w:hAnsi="宋体" w:eastAsia="宋体" w:cs="宋体"/>
          <w:color w:val="000000"/>
          <w:kern w:val="0"/>
          <w:sz w:val="24"/>
        </w:rPr>
        <w:t>项目总工：</w:t>
      </w:r>
      <w:r>
        <w:rPr>
          <w:rFonts w:hint="eastAsia" w:ascii="宋体" w:hAnsi="宋体" w:eastAsia="宋体" w:cs="宋体"/>
          <w:color w:val="000000"/>
          <w:sz w:val="24"/>
          <w:u w:val="single"/>
        </w:rPr>
        <w:t>　       　</w:t>
      </w:r>
      <w:r>
        <w:rPr>
          <w:rFonts w:hint="eastAsia" w:ascii="宋体" w:hAnsi="宋体" w:eastAsia="宋体" w:cs="宋体"/>
          <w:color w:val="000000"/>
          <w:sz w:val="24"/>
        </w:rPr>
        <w:t>。</w:t>
      </w:r>
    </w:p>
    <w:p w14:paraId="3DCC8C66">
      <w:pPr>
        <w:spacing w:line="32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sz w:val="24"/>
        </w:rPr>
        <w:t xml:space="preserve">第六条  </w:t>
      </w:r>
      <w:r>
        <w:rPr>
          <w:rFonts w:hint="eastAsia" w:ascii="宋体" w:hAnsi="宋体" w:eastAsia="宋体" w:cs="宋体"/>
          <w:color w:val="000000"/>
          <w:kern w:val="0"/>
          <w:sz w:val="24"/>
        </w:rPr>
        <w:t>甲方权利和义务</w:t>
      </w:r>
    </w:p>
    <w:p w14:paraId="15269B55">
      <w:pPr>
        <w:spacing w:line="320" w:lineRule="exact"/>
        <w:ind w:firstLine="482" w:firstLineChars="200"/>
        <w:rPr>
          <w:rFonts w:hint="eastAsia" w:ascii="宋体" w:hAnsi="宋体" w:eastAsia="宋体" w:cs="宋体"/>
          <w:b/>
          <w:color w:val="000000"/>
          <w:kern w:val="0"/>
          <w:sz w:val="24"/>
        </w:rPr>
      </w:pPr>
      <w:r>
        <w:rPr>
          <w:rFonts w:hint="eastAsia" w:ascii="宋体" w:hAnsi="宋体" w:eastAsia="宋体" w:cs="宋体"/>
          <w:b/>
          <w:color w:val="000000"/>
          <w:kern w:val="0"/>
          <w:sz w:val="24"/>
        </w:rPr>
        <w:t>（一）甲方权利</w:t>
      </w:r>
    </w:p>
    <w:p w14:paraId="326EB38C">
      <w:pPr>
        <w:spacing w:line="32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1、对养护生产、质量及其他养护指标进行定期和不定期检查、考核。</w:t>
      </w:r>
    </w:p>
    <w:p w14:paraId="379C5E2C">
      <w:pPr>
        <w:spacing w:line="32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2、对乙方经营状况、工资发放、各项税费、职工劳动保险、劳动安全、保护等事项督促检查。</w:t>
      </w:r>
    </w:p>
    <w:p w14:paraId="6DD8C92F">
      <w:pPr>
        <w:spacing w:line="32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3、发现乙方不能及时完成工作目标或出现其他违法、违约的情形，有权提前解除合同。</w:t>
      </w:r>
    </w:p>
    <w:p w14:paraId="1F8667D6">
      <w:pPr>
        <w:spacing w:line="320" w:lineRule="exact"/>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（二）甲方义务</w:t>
      </w:r>
    </w:p>
    <w:p w14:paraId="2EE5ACB8">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1、核定由乙方实施的日常保养维修费用，按实际发生计量支付，根据有关规定及时拨款。</w:t>
      </w:r>
    </w:p>
    <w:p w14:paraId="611DADD3">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2、及时向乙方提供上级有关公路养护方面的文件和精神。</w:t>
      </w:r>
    </w:p>
    <w:p w14:paraId="11A9753F">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3、为乙方提供技术需求和指导，技术交底。</w:t>
      </w:r>
    </w:p>
    <w:p w14:paraId="018FFA80">
      <w:pPr>
        <w:spacing w:line="32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sz w:val="24"/>
        </w:rPr>
        <w:t xml:space="preserve">第七条  </w:t>
      </w:r>
      <w:r>
        <w:rPr>
          <w:rFonts w:hint="eastAsia" w:ascii="宋体" w:hAnsi="宋体" w:eastAsia="宋体" w:cs="宋体"/>
          <w:color w:val="000000"/>
          <w:kern w:val="0"/>
          <w:sz w:val="24"/>
        </w:rPr>
        <w:t>乙方权利和义务</w:t>
      </w:r>
    </w:p>
    <w:p w14:paraId="0D5402E5">
      <w:pPr>
        <w:spacing w:line="320" w:lineRule="exact"/>
        <w:ind w:firstLine="482" w:firstLineChars="200"/>
        <w:rPr>
          <w:rFonts w:hint="eastAsia" w:ascii="宋体" w:hAnsi="宋体" w:eastAsia="宋体" w:cs="宋体"/>
          <w:b/>
          <w:color w:val="000000"/>
          <w:kern w:val="0"/>
          <w:sz w:val="24"/>
        </w:rPr>
      </w:pPr>
      <w:r>
        <w:rPr>
          <w:rFonts w:hint="eastAsia" w:ascii="宋体" w:hAnsi="宋体" w:eastAsia="宋体" w:cs="宋体"/>
          <w:b/>
          <w:color w:val="000000"/>
          <w:kern w:val="0"/>
          <w:sz w:val="24"/>
        </w:rPr>
        <w:t>（一）乙方权利</w:t>
      </w:r>
    </w:p>
    <w:p w14:paraId="52DE66E9">
      <w:pPr>
        <w:spacing w:line="32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1、按甲方公路养护生产计划自主安排养护生产。</w:t>
      </w:r>
    </w:p>
    <w:p w14:paraId="50F5A4EE">
      <w:pPr>
        <w:spacing w:line="32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2、确定内部公路养护生产机构及人员。</w:t>
      </w:r>
    </w:p>
    <w:p w14:paraId="174C4545">
      <w:pPr>
        <w:spacing w:line="32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3、支配日常保养维修等资金，实行专款专用。</w:t>
      </w:r>
    </w:p>
    <w:p w14:paraId="2B87815A">
      <w:pPr>
        <w:spacing w:line="320" w:lineRule="exact"/>
        <w:ind w:firstLine="482" w:firstLineChars="200"/>
        <w:rPr>
          <w:rFonts w:hint="eastAsia" w:ascii="宋体" w:hAnsi="宋体" w:eastAsia="宋体" w:cs="宋体"/>
          <w:b/>
          <w:color w:val="000000"/>
          <w:kern w:val="0"/>
          <w:sz w:val="24"/>
        </w:rPr>
      </w:pPr>
      <w:r>
        <w:rPr>
          <w:rFonts w:hint="eastAsia" w:ascii="宋体" w:hAnsi="宋体" w:eastAsia="宋体" w:cs="宋体"/>
          <w:b/>
          <w:color w:val="000000"/>
          <w:kern w:val="0"/>
          <w:sz w:val="24"/>
        </w:rPr>
        <w:t>（二）乙方义务</w:t>
      </w:r>
    </w:p>
    <w:p w14:paraId="36D0A193">
      <w:pPr>
        <w:spacing w:line="32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1、接受甲方的检查指导和监督，接受甲方养护技术人员和路政管理人员的现场指导。</w:t>
      </w:r>
    </w:p>
    <w:p w14:paraId="0EAE0B0A">
      <w:pPr>
        <w:spacing w:line="32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2、坚持全年养护，不能搞突击养护，不失养，按规定巡查路况，有计划安排四季养护生产。</w:t>
      </w:r>
    </w:p>
    <w:p w14:paraId="68B1B2F2">
      <w:pPr>
        <w:spacing w:line="32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3、定期向甲方报告工作，及时向甲方报送各种工作报表。</w:t>
      </w:r>
    </w:p>
    <w:p w14:paraId="478E6B06">
      <w:pPr>
        <w:spacing w:line="32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4、通过集体协商或其他民主协商形式商定员工工资标准，建立养路员工工资专用帐户，要按岗定酬，建立工资发放制度、工资正常增长机制和支付保障机制，并报市、县公路管理部门备案，切实保障员工合法利益。</w:t>
      </w:r>
    </w:p>
    <w:p w14:paraId="526C6D0A">
      <w:pPr>
        <w:spacing w:line="32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5、接受临时性、应急性抢险救灾和国家指定的工作任务。</w:t>
      </w:r>
    </w:p>
    <w:p w14:paraId="46E7E0C0">
      <w:pPr>
        <w:spacing w:line="32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sz w:val="24"/>
        </w:rPr>
        <w:t>第八条  公路保</w:t>
      </w:r>
      <w:r>
        <w:rPr>
          <w:rFonts w:hint="eastAsia" w:ascii="宋体" w:hAnsi="宋体" w:eastAsia="宋体" w:cs="宋体"/>
          <w:color w:val="000000"/>
          <w:kern w:val="0"/>
          <w:sz w:val="24"/>
        </w:rPr>
        <w:t>养职责</w:t>
      </w:r>
    </w:p>
    <w:p w14:paraId="6DDED3BF">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乙方按以下保养职责承揽公路保养作业：</w:t>
      </w:r>
    </w:p>
    <w:p w14:paraId="3A3CA76E">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（一）执行省、市公路管理机构以及甲方下达的年度养护生产计划任务。</w:t>
      </w:r>
    </w:p>
    <w:p w14:paraId="15607E7B">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（二）按照技术规范和操作规程实施作业。</w:t>
      </w:r>
    </w:p>
    <w:p w14:paraId="456C61FE">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（三）保证公路经常处于良好技术状态，保持路容路貌整洁。</w:t>
      </w:r>
    </w:p>
    <w:p w14:paraId="69E0D77B">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所称良好技术状态，是指公路自身的物理状态符合有关技术标准的要求，包括路面平整，路肩、边坡平顺，有关设施完好。保证公路的耐久性，提高公路的通行能力和抗灾能力。</w:t>
      </w:r>
    </w:p>
    <w:p w14:paraId="6A502767">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（四）进行道路巡视，每个工作日一巡，对路面、路基、桥涵、沿线设施、绿化美化等进行全方位巡查，并制作巡查记录。</w:t>
      </w:r>
    </w:p>
    <w:p w14:paraId="1C0649C0">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五）发现公路坍塌、坑槽、隆起等损毁的，应当及时设置警示标志，报告甲方并采取措施修复；发现公路路基、桥涵等构造物、排水、防护设施、绿化带以及养护相关交通工程设施损毁的，应当及时报告甲方并修复；影响安全、畅通的，应当及时设置警示标志；发现路障，及时清除。</w:t>
      </w:r>
    </w:p>
    <w:p w14:paraId="3D5DD7F9">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（六）清理公路、公路用地内的垃圾，做好冬季清理作业，做到不越冬，不积攒，并采取措施，予以根除。清除公路用地以内的柴堆、草堆、粪堆、土堆、石堆。</w:t>
      </w:r>
    </w:p>
    <w:p w14:paraId="78056FE6">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（七）储备防滑料，并在冬季急弯陡坡等危险路段提前按规范备料堆，雪后及时除雪防滑。</w:t>
      </w:r>
    </w:p>
    <w:p w14:paraId="39AB99C1">
      <w:pPr>
        <w:spacing w:line="320" w:lineRule="exact"/>
        <w:ind w:firstLine="480" w:firstLineChars="200"/>
        <w:rPr>
          <w:rFonts w:hint="eastAsia" w:ascii="宋体" w:hAnsi="宋体" w:eastAsia="宋体" w:cs="宋体"/>
          <w:color w:val="000000"/>
          <w:sz w:val="24"/>
        </w:rPr>
      </w:pPr>
      <w:r>
        <w:rPr>
          <w:rStyle w:val="19"/>
          <w:rFonts w:hint="eastAsia" w:ascii="宋体" w:hAnsi="宋体" w:eastAsia="宋体" w:cs="宋体"/>
          <w:b w:val="0"/>
          <w:color w:val="000000"/>
          <w:sz w:val="24"/>
        </w:rPr>
        <w:t>（八）</w:t>
      </w:r>
      <w:r>
        <w:rPr>
          <w:rFonts w:hint="eastAsia" w:ascii="宋体" w:hAnsi="宋体" w:eastAsia="宋体" w:cs="宋体"/>
          <w:color w:val="000000"/>
          <w:sz w:val="24"/>
        </w:rPr>
        <w:t>发生公路突发事件影响通行的，应及时通知甲方，并应当及时修复公路、恢复通行。</w:t>
      </w:r>
    </w:p>
    <w:p w14:paraId="235ED169">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公路遇有大量雪阻、塌方、水毁、泥石流、沙埋、地震等自然灾害致使交通受阻或其他应急事件时，应及时通知甲方，并及时对各路线人员、设备统筹调度和指挥，全员上岗，全力以赴，进行恢复，消除危险。</w:t>
      </w:r>
    </w:p>
    <w:p w14:paraId="3B633C42">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（九）负责公路用地范围内的山坡、荒地的水土保持，降低水毁损失。</w:t>
      </w:r>
    </w:p>
    <w:p w14:paraId="70D0E67D">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（十）按照技术标准、技术规范实施公路绿化工作，充分利用公路用地、边坡、分隔带，本着因路制宜、稳固路基、防护边坡、保障安全、美化路容、改善环境的原则实施公路绿化。</w:t>
      </w:r>
    </w:p>
    <w:p w14:paraId="7DF5598C">
      <w:pPr>
        <w:spacing w:line="320" w:lineRule="exact"/>
        <w:ind w:firstLine="480" w:firstLineChars="200"/>
        <w:rPr>
          <w:rFonts w:hint="eastAsia" w:ascii="宋体" w:hAnsi="宋体" w:eastAsia="宋体" w:cs="宋体"/>
          <w:color w:val="000000"/>
          <w:sz w:val="24"/>
        </w:rPr>
      </w:pPr>
      <w:r>
        <w:rPr>
          <w:rStyle w:val="19"/>
          <w:rFonts w:hint="eastAsia" w:ascii="宋体" w:hAnsi="宋体" w:eastAsia="宋体" w:cs="宋体"/>
          <w:b w:val="0"/>
          <w:color w:val="000000"/>
          <w:sz w:val="24"/>
        </w:rPr>
        <w:t>（十一）</w:t>
      </w:r>
      <w:r>
        <w:rPr>
          <w:rFonts w:hint="eastAsia" w:ascii="宋体" w:hAnsi="宋体" w:eastAsia="宋体" w:cs="宋体"/>
          <w:color w:val="000000"/>
          <w:sz w:val="24"/>
        </w:rPr>
        <w:t>公路保养作业人员作业时，应当穿着统一的安全标志服。公路养护车辆、机械设备作业时，应当设置明显的作业标志，开启危险报警闪光灯。</w:t>
      </w:r>
    </w:p>
    <w:p w14:paraId="381C2196">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（十二）协助路政管理人员实施日常路政管理。</w:t>
      </w:r>
    </w:p>
    <w:p w14:paraId="3421A6F0">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（十三）保证路产安全完整，维护路权不受侵犯，履行看护和制止的职责。</w:t>
      </w:r>
    </w:p>
    <w:p w14:paraId="3DA08A4D">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发现在公路、隔离带、路肩、边沟、公路用地范围内私搭滥建、乱贴乱画、摆摊设点、堆放物品、倾倒垃圾、设置障碍、挖沟引水、打场晒粮、种植作物、放养牲畜、采石、取土、采空作业、焚烧物品、利用公路边沟排放污物或者进行其他损坏、污染公路和影响公路畅通的行为，将公路作为检验车辆制动性能的试车场地，开设道口，设置牌、匾、幌，违法修建，架设、埋设管线，顶管作业，破坏、损坏公路、公路附属设施以及公路、公路用地上的花草林木，非法占用公路、公路用地、公路建筑控制区及相关路产等妨害公路完好、安全和畅通的行为，应当及时制止；随时清理整治马路市场。</w:t>
      </w:r>
    </w:p>
    <w:p w14:paraId="3B663DCA">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对不听劝阻的，应及时向路政部门或公安机关报告。</w:t>
      </w:r>
    </w:p>
    <w:p w14:paraId="39927367">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（十四）开展养路员工教育培训，加强自律教育，坚决杜绝养路员工监守自盗、职务侵占、出工不出力等自己人违法违规违约行为。</w:t>
      </w:r>
    </w:p>
    <w:p w14:paraId="28FBB5BC">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十五）应当定期对公路、公路桥梁、公路隧道进行检测和评定，保证其技术状态符合有关技术标准；对经检测发现不符合车辆通行安全要求的或出现险情时，应当设专人看护，及时通知甲方，与甲方配合及时向社会公告，并通知公安机关交通管理部门采取减速行驶、单向行驶、限载行驶或封闭绕行的交通措施，尽快落实维修、加固、修复等措施。</w:t>
      </w:r>
    </w:p>
    <w:p w14:paraId="58004D4F">
      <w:pPr>
        <w:spacing w:line="320" w:lineRule="exact"/>
        <w:ind w:firstLine="480" w:firstLineChars="200"/>
        <w:rPr>
          <w:rFonts w:hint="eastAsia" w:ascii="宋体" w:hAnsi="宋体" w:eastAsia="宋体" w:cs="宋体"/>
          <w:color w:val="000000"/>
          <w:sz w:val="24"/>
        </w:rPr>
      </w:pPr>
      <w:r>
        <w:rPr>
          <w:rStyle w:val="19"/>
          <w:rFonts w:hint="eastAsia" w:ascii="宋体" w:hAnsi="宋体" w:eastAsia="宋体" w:cs="宋体"/>
          <w:b w:val="0"/>
          <w:color w:val="000000"/>
          <w:sz w:val="24"/>
        </w:rPr>
        <w:t>（十六）</w:t>
      </w:r>
      <w:r>
        <w:rPr>
          <w:rFonts w:hint="eastAsia" w:ascii="宋体" w:hAnsi="宋体" w:eastAsia="宋体" w:cs="宋体"/>
          <w:color w:val="000000"/>
          <w:sz w:val="24"/>
        </w:rPr>
        <w:t>应当统筹安排公路养护作业计划，避免集中进行公路养护作业造成交通堵塞。</w:t>
      </w:r>
    </w:p>
    <w:p w14:paraId="5B2DBFEF">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在养护交界区域进行公路养护作业，可能造成交通堵塞的，应当事先通知甲方，与甲方相互协作。</w:t>
      </w:r>
    </w:p>
    <w:p w14:paraId="3FA8083C">
      <w:pPr>
        <w:spacing w:line="320" w:lineRule="exact"/>
        <w:ind w:firstLine="480" w:firstLineChars="200"/>
        <w:rPr>
          <w:rFonts w:hint="eastAsia" w:ascii="宋体" w:hAnsi="宋体" w:eastAsia="宋体" w:cs="宋体"/>
          <w:color w:val="000000"/>
          <w:sz w:val="24"/>
        </w:rPr>
      </w:pPr>
      <w:r>
        <w:rPr>
          <w:rStyle w:val="19"/>
          <w:rFonts w:hint="eastAsia" w:ascii="宋体" w:hAnsi="宋体" w:eastAsia="宋体" w:cs="宋体"/>
          <w:b w:val="0"/>
          <w:color w:val="000000"/>
          <w:sz w:val="24"/>
        </w:rPr>
        <w:t>（十七）</w:t>
      </w:r>
      <w:r>
        <w:rPr>
          <w:rFonts w:hint="eastAsia" w:ascii="宋体" w:hAnsi="宋体" w:eastAsia="宋体" w:cs="宋体"/>
          <w:color w:val="000000"/>
          <w:sz w:val="24"/>
        </w:rPr>
        <w:t>公路养护作业需要封闭公路的，或者占用半幅公路进行作业，作业路段长度在2公里以上，并且作业期限超过30日的，除紧急情况外，乙方应当在作业开始之日前5日向社会公告，明确绕行路线，并在绕行处设置标志；不能绕行的，应当修建临时道路。</w:t>
      </w:r>
    </w:p>
    <w:p w14:paraId="5DC64302">
      <w:pPr>
        <w:spacing w:line="320" w:lineRule="exact"/>
        <w:ind w:firstLine="480" w:firstLineChars="200"/>
        <w:rPr>
          <w:rFonts w:hint="eastAsia" w:ascii="宋体" w:hAnsi="宋体" w:eastAsia="宋体" w:cs="宋体"/>
          <w:color w:val="000000"/>
          <w:sz w:val="24"/>
        </w:rPr>
      </w:pPr>
      <w:r>
        <w:rPr>
          <w:rStyle w:val="19"/>
          <w:rFonts w:hint="eastAsia" w:ascii="宋体" w:hAnsi="宋体" w:eastAsia="宋体" w:cs="宋体"/>
          <w:b w:val="0"/>
          <w:color w:val="000000"/>
          <w:sz w:val="24"/>
        </w:rPr>
        <w:t>（十八）完成</w:t>
      </w:r>
      <w:r>
        <w:rPr>
          <w:rFonts w:hint="eastAsia" w:ascii="宋体" w:hAnsi="宋体" w:eastAsia="宋体" w:cs="宋体"/>
          <w:color w:val="000000"/>
          <w:sz w:val="24"/>
        </w:rPr>
        <w:t>应急工作。做好外宾来访、领导视察、节日庆典以及群众反映的涉路事宜的应急处置等相关工作；落实政府、交通运输主管部门及行业主管部门交办部署的临时性工作。</w:t>
      </w:r>
    </w:p>
    <w:p w14:paraId="7D7AE511">
      <w:pPr>
        <w:spacing w:line="32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sz w:val="24"/>
        </w:rPr>
        <w:t xml:space="preserve">第九条  </w:t>
      </w:r>
      <w:r>
        <w:rPr>
          <w:rFonts w:hint="eastAsia" w:ascii="宋体" w:hAnsi="宋体" w:eastAsia="宋体" w:cs="宋体"/>
          <w:color w:val="000000"/>
          <w:kern w:val="0"/>
          <w:sz w:val="24"/>
        </w:rPr>
        <w:t>双方相互协作条款</w:t>
      </w:r>
    </w:p>
    <w:p w14:paraId="39DFA436">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一）公路、公路桥梁及其他构造物不符合车辆通行安全要求的或出现险情时，甲方接到乙方通知后，应积极配合乙方通知当地公安交通管理部门采取减速行驶、单向行驶、限载行驶或封闭绕行的交通措施，并及时会同乙方落实维修、加固、修复等措施。</w:t>
      </w:r>
    </w:p>
    <w:p w14:paraId="520CC869">
      <w:pPr>
        <w:spacing w:line="320" w:lineRule="exact"/>
        <w:ind w:firstLine="573"/>
        <w:rPr>
          <w:rFonts w:hint="eastAsia" w:ascii="宋体" w:hAnsi="宋体" w:eastAsia="宋体" w:cs="宋体"/>
          <w:color w:val="000000"/>
          <w:sz w:val="24"/>
        </w:rPr>
      </w:pPr>
      <w:r>
        <w:rPr>
          <w:rFonts w:hint="eastAsia" w:ascii="宋体" w:hAnsi="宋体" w:eastAsia="宋体" w:cs="宋体"/>
          <w:color w:val="000000"/>
          <w:sz w:val="24"/>
        </w:rPr>
        <w:t>（二）公路遇有大量雪阻、塌方、水毁、泥石流、沙埋、地震等自然灾害致使交通受阻或其他应急事件，需要人力物力协助时，甲方接到乙方通知后，应当及时上报交通运输主管部门报请政府动员附近驻军、机关、学校、企事业单位和城乡居民进行紧急抢险，尽快恢复通车。</w:t>
      </w:r>
    </w:p>
    <w:p w14:paraId="0B621343">
      <w:pPr>
        <w:pStyle w:val="15"/>
        <w:spacing w:before="0" w:beforeAutospacing="0" w:after="0" w:afterAutospacing="0" w:line="320" w:lineRule="exact"/>
        <w:ind w:firstLine="480" w:firstLineChars="200"/>
        <w:rPr>
          <w:rFonts w:hint="eastAsia" w:ascii="宋体" w:hAnsi="宋体" w:eastAsia="宋体" w:cs="宋体"/>
          <w:color w:val="000000"/>
        </w:rPr>
      </w:pPr>
      <w:r>
        <w:rPr>
          <w:rFonts w:hint="eastAsia" w:ascii="宋体" w:hAnsi="宋体" w:eastAsia="宋体" w:cs="宋体"/>
          <w:color w:val="000000"/>
        </w:rPr>
        <w:t>（三）乙方在交通流量大的公路上进行养护工程施工时，应当采取措施维持交通和通车安全；可能造成交通堵塞时，乙方应事先通知甲方，与甲方配合函告当地公安交通管理部门，共同疏导交通；需中断交通的，应依规与公安交通管理部门事先共同发布公告。</w:t>
      </w:r>
    </w:p>
    <w:p w14:paraId="4EF29C21">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（四）乙方在养护交界区域进行公路养护作业，可能造成交通堵塞的，甲方接到乙方通知后，甲方与乙方配合书面通报相邻地的公路管理机构、公安机关交通管理部门，共同制定疏导预案，确定分流路线。</w:t>
      </w:r>
    </w:p>
    <w:p w14:paraId="5F0FFD01">
      <w:pPr>
        <w:pStyle w:val="15"/>
        <w:spacing w:before="0" w:beforeAutospacing="0" w:after="0" w:afterAutospacing="0" w:line="320" w:lineRule="exact"/>
        <w:ind w:firstLine="480" w:firstLineChars="200"/>
        <w:rPr>
          <w:rFonts w:hint="eastAsia" w:ascii="宋体" w:hAnsi="宋体" w:eastAsia="宋体" w:cs="宋体"/>
          <w:color w:val="000000"/>
        </w:rPr>
      </w:pPr>
      <w:r>
        <w:rPr>
          <w:rFonts w:hint="eastAsia" w:ascii="宋体" w:hAnsi="宋体" w:eastAsia="宋体" w:cs="宋体"/>
          <w:color w:val="000000"/>
        </w:rPr>
        <w:t>（五）甲乙双方相互协作，做好养护员工公路法律、法规、规章的普法教育工作。</w:t>
      </w:r>
    </w:p>
    <w:p w14:paraId="45CADC3E">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（六）乙方应当协助甲方及路政管理人员实施日常路政管理，对不听劝阻的，应及时向路政部门或公安机关报告。</w:t>
      </w:r>
    </w:p>
    <w:p w14:paraId="48F1A46D">
      <w:pPr>
        <w:pStyle w:val="15"/>
        <w:spacing w:before="0" w:beforeAutospacing="0" w:after="0" w:afterAutospacing="0" w:line="320" w:lineRule="exact"/>
        <w:ind w:firstLine="480" w:firstLineChars="200"/>
        <w:rPr>
          <w:rFonts w:hint="eastAsia" w:ascii="宋体" w:hAnsi="宋体" w:eastAsia="宋体" w:cs="宋体"/>
          <w:color w:val="000000"/>
        </w:rPr>
      </w:pPr>
      <w:r>
        <w:rPr>
          <w:rFonts w:hint="eastAsia" w:ascii="宋体" w:hAnsi="宋体" w:eastAsia="宋体" w:cs="宋体"/>
          <w:color w:val="000000"/>
        </w:rPr>
        <w:t>（七）因路政执法或清除整治需要时，乙方应无偿出动人力、机械给予配合。</w:t>
      </w:r>
    </w:p>
    <w:p w14:paraId="55EB14BA">
      <w:pPr>
        <w:spacing w:line="32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sz w:val="24"/>
        </w:rPr>
        <w:t xml:space="preserve">第十条  </w:t>
      </w:r>
      <w:r>
        <w:rPr>
          <w:rFonts w:hint="eastAsia" w:ascii="宋体" w:hAnsi="宋体" w:eastAsia="宋体" w:cs="宋体"/>
          <w:color w:val="000000"/>
          <w:kern w:val="0"/>
          <w:sz w:val="24"/>
        </w:rPr>
        <w:t>承揽方式</w:t>
      </w:r>
    </w:p>
    <w:p w14:paraId="63C2B8E3">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采用“总价控制、细化任务、过程考核、清单决算”的原则实施。</w:t>
      </w:r>
    </w:p>
    <w:p w14:paraId="6BD5B6CF">
      <w:pPr>
        <w:spacing w:line="32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乙方自行购置材料，以自己的设备、技术和劳动力，完成养护生产作业。</w:t>
      </w:r>
    </w:p>
    <w:p w14:paraId="43E87823">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合同段道班建设：道班应设置在合同段公路路边100米以内，要求占地不少于2000平方米的生产、办公区域；有不少于150平方米的办公室，设置员工休息室、办公室、食堂、文化活动室及2个大型车库，必备的办公用品（电脑、打印机、网络等）和相关的档案；按照规定设置路徽、标语、外墙粉刷等，展现公路文化的相关的内容；道班必须设置专职的班长、计划统计员；需配备管理用车一台，用于养护生产和巡路。道班建设须在合同开始履行１个月内达标。</w:t>
      </w:r>
    </w:p>
    <w:p w14:paraId="11AC4239">
      <w:pPr>
        <w:spacing w:line="32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sz w:val="24"/>
        </w:rPr>
        <w:t xml:space="preserve">第十一条  </w:t>
      </w:r>
      <w:r>
        <w:rPr>
          <w:rFonts w:hint="eastAsia" w:ascii="宋体" w:hAnsi="宋体" w:eastAsia="宋体" w:cs="宋体"/>
          <w:color w:val="000000"/>
          <w:kern w:val="0"/>
          <w:sz w:val="24"/>
        </w:rPr>
        <w:t>履行期限</w:t>
      </w:r>
    </w:p>
    <w:p w14:paraId="23AA2733">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kern w:val="0"/>
          <w:sz w:val="24"/>
        </w:rPr>
        <w:t>20</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年</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月</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日至20</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年</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月</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日。</w:t>
      </w:r>
    </w:p>
    <w:p w14:paraId="7DB787B6">
      <w:pPr>
        <w:spacing w:line="32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sz w:val="24"/>
        </w:rPr>
        <w:t>第十二条  检查、</w:t>
      </w:r>
      <w:r>
        <w:rPr>
          <w:rFonts w:hint="eastAsia" w:ascii="宋体" w:hAnsi="宋体" w:eastAsia="宋体" w:cs="宋体"/>
          <w:color w:val="000000"/>
          <w:kern w:val="0"/>
          <w:sz w:val="24"/>
        </w:rPr>
        <w:t>验收标准和方法</w:t>
      </w:r>
    </w:p>
    <w:p w14:paraId="6CDBAC42">
      <w:pPr>
        <w:widowControl/>
        <w:spacing w:line="32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甲方在不妨碍乙方正常作业的情况下，可以随时对作业进度、质量进行检查。隐蔽维修在隐蔽以前，乙方应当通知甲方检查。因乙方的原因致使养护质量不符合技术规范和标准的，甲方有权要求乙方在合理期限内无偿修复或者返工、改建或者减少报酬、赔偿损失。经过修复或者返工、改建后，因逾期交付造成损失的，乙方应当承担赔偿责任。</w:t>
      </w:r>
    </w:p>
    <w:p w14:paraId="66F8A0D9">
      <w:pPr>
        <w:spacing w:line="32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sz w:val="24"/>
        </w:rPr>
        <w:t xml:space="preserve">第十三条  </w:t>
      </w:r>
      <w:r>
        <w:rPr>
          <w:rFonts w:hint="eastAsia" w:ascii="宋体" w:hAnsi="宋体" w:eastAsia="宋体" w:cs="宋体"/>
          <w:color w:val="000000"/>
          <w:kern w:val="0"/>
          <w:sz w:val="24"/>
        </w:rPr>
        <w:t>技术资料交付</w:t>
      </w:r>
    </w:p>
    <w:p w14:paraId="5132FA7B">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kern w:val="0"/>
          <w:sz w:val="24"/>
        </w:rPr>
        <w:t>甲方应当及时验收乙方工作成果，乙方应当及时向甲方提交必要的技术资料和有关质量证明，乙方未及时提交的，甲方有权停止拨付相应款项。</w:t>
      </w:r>
    </w:p>
    <w:p w14:paraId="73680C58">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第十四条  安全生产约定</w:t>
      </w:r>
    </w:p>
    <w:p w14:paraId="2EB05BA0">
      <w:pPr>
        <w:pStyle w:val="15"/>
        <w:spacing w:before="0" w:beforeAutospacing="0" w:after="0" w:afterAutospacing="0" w:line="320" w:lineRule="exact"/>
        <w:ind w:firstLine="480" w:firstLineChars="200"/>
        <w:jc w:val="both"/>
        <w:rPr>
          <w:rFonts w:hint="eastAsia" w:ascii="宋体" w:hAnsi="宋体" w:eastAsia="宋体" w:cs="宋体"/>
          <w:color w:val="000000"/>
        </w:rPr>
      </w:pPr>
      <w:r>
        <w:rPr>
          <w:rFonts w:hint="eastAsia" w:ascii="宋体" w:hAnsi="宋体" w:eastAsia="宋体" w:cs="宋体"/>
          <w:color w:val="000000"/>
        </w:rPr>
        <w:t>乙方进行公路养护或维修作业，应当采取措施维持交通及通车安全；当影响车辆正常通行时，应按规定在作业处或施工路段两端设置明显的施工标志和各种安全标志</w:t>
      </w:r>
      <w:r>
        <w:rPr>
          <w:rFonts w:hint="eastAsia" w:ascii="宋体" w:hAnsi="宋体" w:eastAsia="宋体" w:cs="宋体"/>
          <w:color w:val="000000"/>
          <w:szCs w:val="21"/>
        </w:rPr>
        <w:t>、反</w:t>
      </w:r>
      <w:r>
        <w:rPr>
          <w:rFonts w:hint="eastAsia" w:ascii="宋体" w:hAnsi="宋体" w:eastAsia="宋体" w:cs="宋体"/>
          <w:color w:val="000000"/>
        </w:rPr>
        <w:t>光围挡设施，标志应齐全鲜明；影响行车安全的，夜间还需设置红灯（或频闪灯）警示信号及反光标志。</w:t>
      </w:r>
    </w:p>
    <w:p w14:paraId="4D99F578">
      <w:pPr>
        <w:pStyle w:val="15"/>
        <w:spacing w:before="0" w:beforeAutospacing="0" w:after="0" w:afterAutospacing="0" w:line="320" w:lineRule="exact"/>
        <w:ind w:firstLine="480" w:firstLineChars="200"/>
        <w:rPr>
          <w:rFonts w:hint="eastAsia" w:ascii="宋体" w:hAnsi="宋体" w:eastAsia="宋体" w:cs="宋体"/>
          <w:color w:val="000000"/>
        </w:rPr>
      </w:pPr>
      <w:r>
        <w:rPr>
          <w:rFonts w:hint="eastAsia" w:ascii="宋体" w:hAnsi="宋体" w:eastAsia="宋体" w:cs="宋体"/>
          <w:color w:val="000000"/>
        </w:rPr>
        <w:t>乙方应为员工购置统一的安全标志服，在公路上从事养护或施工作业的人员，应着统一的安全标志服。</w:t>
      </w:r>
    </w:p>
    <w:p w14:paraId="2CB0C438">
      <w:pPr>
        <w:pStyle w:val="15"/>
        <w:spacing w:before="0" w:beforeAutospacing="0" w:after="0" w:afterAutospacing="0" w:line="320" w:lineRule="exact"/>
        <w:ind w:firstLine="480" w:firstLineChars="200"/>
        <w:rPr>
          <w:rFonts w:hint="eastAsia" w:ascii="宋体" w:hAnsi="宋体" w:eastAsia="宋体" w:cs="宋体"/>
          <w:color w:val="000000"/>
        </w:rPr>
      </w:pPr>
      <w:r>
        <w:rPr>
          <w:rFonts w:hint="eastAsia" w:ascii="宋体" w:hAnsi="宋体" w:eastAsia="宋体" w:cs="宋体"/>
          <w:color w:val="000000"/>
        </w:rPr>
        <w:t>安全生产应达到省规范化管理指标，不出现责任事故。具体按照《公路养护安全作业规程》和省局下发的公路养护维修作业安全规程等有关文件执行。</w:t>
      </w:r>
    </w:p>
    <w:p w14:paraId="50B91B7C">
      <w:pPr>
        <w:pStyle w:val="15"/>
        <w:spacing w:before="0" w:beforeAutospacing="0" w:after="0" w:afterAutospacing="0" w:line="320" w:lineRule="exact"/>
        <w:ind w:firstLine="480" w:firstLineChars="200"/>
        <w:rPr>
          <w:rFonts w:hint="eastAsia" w:ascii="宋体" w:hAnsi="宋体" w:eastAsia="宋体" w:cs="宋体"/>
          <w:color w:val="000000"/>
        </w:rPr>
      </w:pPr>
      <w:r>
        <w:rPr>
          <w:rFonts w:hint="eastAsia" w:ascii="宋体" w:hAnsi="宋体" w:eastAsia="宋体" w:cs="宋体"/>
          <w:color w:val="000000"/>
        </w:rPr>
        <w:t>因养护不到位而造成的交通安全事故，由乙方自行承担相应责任。</w:t>
      </w:r>
    </w:p>
    <w:p w14:paraId="003D15AB">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第十五条  乙方精神文明建设的约定</w:t>
      </w:r>
    </w:p>
    <w:p w14:paraId="40759FBC">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（一）乙方应当结合养护工作实际，深入开展有效的宣传和思想政治工作。</w:t>
      </w:r>
    </w:p>
    <w:p w14:paraId="6EC20944">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（二）乙方应当积极开展技术、安全、法制等方面教育和培训，制定和落实文明施工、安全管理、依法作业的具体措施，提出要求标准，做好日常检查记录。</w:t>
      </w:r>
    </w:p>
    <w:p w14:paraId="20BB1001">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（三）乙方接受甲方的指导和培训。</w:t>
      </w:r>
    </w:p>
    <w:p w14:paraId="6051838D">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（四）乙方应做到材料堆放整齐、生活设施清洁文明，庭院绿化美化、环境优美，努力创建“窗口”文明单位。</w:t>
      </w:r>
    </w:p>
    <w:p w14:paraId="7E51F463">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第十六条  解除合同和违约责任的约定</w:t>
      </w:r>
    </w:p>
    <w:p w14:paraId="097B4407">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（一）乙方应按照劳动法律、法规、规章及相关政策保证养路员工合法权益，为员工提供劳动安全、保护方面的待遇，采取安全生产措施。否则，甲方有权解除合同。</w:t>
      </w:r>
    </w:p>
    <w:p w14:paraId="4863C328">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（二）乙方不能及时完成有关工作目标或出现其他违约情况，甲方有权委托第三方实施，产生的费用在乙方保养和维修价款中扣除。</w:t>
      </w:r>
    </w:p>
    <w:p w14:paraId="5B3D9082">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（三）乙方连续两个月没完成保养和维修生产指标，甲方有权取消乙方该标段或者该路段的养护资格（解除合同或者部分解除合同），乙方应赔偿甲方按定额计算未完成工作量2倍的违约金。</w:t>
      </w:r>
    </w:p>
    <w:p w14:paraId="405464B7">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（四）除雪防滑作业连续两次达不到优良以上标准的，甲方有权取消乙方在该标段或者该路段的养护（除雪）资格（解除合同或者部分解除合同）。如除雪防滑作业另有约定从其约定。</w:t>
      </w:r>
    </w:p>
    <w:p w14:paraId="1608C8B0">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（五）正常保洁或有工作量的情况下乙方必须保证上路人数，经随机抽查上路率连续三次低于80%的，甲方有权解除合同。</w:t>
      </w:r>
    </w:p>
    <w:p w14:paraId="2F33318C">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（六）合同段道班建设未在合同开始履行１个月内达标的，甲方有权解除合同。。</w:t>
      </w:r>
    </w:p>
    <w:p w14:paraId="78A8E809">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因以上原因解除合同或者部分解除合同，造成甲方损失的，乙方应予赔偿。造成乙方损失的，责任乙方自负。</w:t>
      </w:r>
    </w:p>
    <w:p w14:paraId="246FA1F0">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甲方违反本合同，给乙方造成损失的，应当赔偿给乙方所造成的损失。乙方违反本合同，甲方有权暂停拨款，责令乙方采取补救措施，给甲方造成损失的，乙方应当赔偿。</w:t>
      </w:r>
    </w:p>
    <w:p w14:paraId="3997B085">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乙方不履行合同义务或保养维修职责的，甲方有权扣减10%的养护经费或者解除合同，由此造成的全部损失由乙方承担。</w:t>
      </w:r>
    </w:p>
    <w:p w14:paraId="33A12152">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第十七条  标段内实施公路工程项目的路段或者</w:t>
      </w:r>
      <w:r>
        <w:rPr>
          <w:rFonts w:hint="eastAsia" w:ascii="宋体" w:hAnsi="宋体" w:eastAsia="宋体" w:cs="宋体"/>
          <w:color w:val="FF0000"/>
          <w:sz w:val="24"/>
        </w:rPr>
        <w:t>按照上级要求执行建养一体化模式的路段</w:t>
      </w:r>
      <w:r>
        <w:rPr>
          <w:rFonts w:hint="eastAsia" w:ascii="宋体" w:hAnsi="宋体" w:eastAsia="宋体" w:cs="宋体"/>
          <w:color w:val="000000"/>
          <w:sz w:val="24"/>
        </w:rPr>
        <w:t>，需要暂停保养作业的，该路段部分合同自动解除，养护里程调减，双方互不承担因部分解除合同至养护里程调减的任何责任。</w:t>
      </w:r>
    </w:p>
    <w:p w14:paraId="594B66E6">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第十八条</w:t>
      </w:r>
      <w:r>
        <w:rPr>
          <w:rFonts w:hint="eastAsia" w:ascii="宋体" w:hAnsi="宋体" w:eastAsia="宋体" w:cs="宋体"/>
          <w:b/>
          <w:color w:val="000000"/>
          <w:sz w:val="24"/>
        </w:rPr>
        <w:t xml:space="preserve"> </w:t>
      </w:r>
      <w:r>
        <w:rPr>
          <w:rFonts w:hint="eastAsia" w:ascii="宋体" w:hAnsi="宋体" w:eastAsia="宋体" w:cs="宋体"/>
          <w:color w:val="000000"/>
          <w:sz w:val="24"/>
        </w:rPr>
        <w:t xml:space="preserve"> 乙方未按照</w:t>
      </w:r>
      <w:r>
        <w:rPr>
          <w:rFonts w:hint="eastAsia" w:ascii="宋体" w:hAnsi="宋体" w:eastAsia="宋体" w:cs="宋体"/>
          <w:color w:val="000000"/>
          <w:kern w:val="0"/>
          <w:sz w:val="24"/>
        </w:rPr>
        <w:t>《公路养护技术规范》和《公路养护安全作业规程》等</w:t>
      </w:r>
      <w:r>
        <w:rPr>
          <w:rFonts w:hint="eastAsia" w:ascii="宋体" w:hAnsi="宋体" w:eastAsia="宋体" w:cs="宋体"/>
          <w:color w:val="000000"/>
          <w:sz w:val="24"/>
        </w:rPr>
        <w:t>操作规程进行公路保养作业的，由甲方按照《公路安全保护条例》责令改正，并可依法给予相应处罚。</w:t>
      </w:r>
    </w:p>
    <w:p w14:paraId="14011FBD">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第十九条  本合同未尽事项，由甲、乙双方另行议定，并签订补充协议。补充协议与本合同不一致的，以补充协议为准。</w:t>
      </w:r>
    </w:p>
    <w:p w14:paraId="16C7EC39">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第二十条  本合同在履行中发生争议，可由甲、乙双方协商解决。协商不成时，向甲方所在地人民法院提起诉讼。</w:t>
      </w:r>
    </w:p>
    <w:p w14:paraId="32BEC6EF">
      <w:pPr>
        <w:spacing w:line="3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第二十一条  本合同一式肆份，甲、乙双方各执两份。</w:t>
      </w:r>
    </w:p>
    <w:p w14:paraId="503A4E2B">
      <w:pPr>
        <w:spacing w:line="320" w:lineRule="exact"/>
        <w:rPr>
          <w:rFonts w:hint="eastAsia" w:ascii="宋体" w:hAnsi="宋体" w:eastAsia="宋体" w:cs="宋体"/>
          <w:color w:val="000000"/>
          <w:sz w:val="24"/>
        </w:rPr>
      </w:pPr>
    </w:p>
    <w:p w14:paraId="584B53FD">
      <w:pPr>
        <w:spacing w:line="320" w:lineRule="exact"/>
        <w:rPr>
          <w:rFonts w:hint="eastAsia" w:ascii="宋体" w:hAnsi="宋体" w:eastAsia="宋体" w:cs="宋体"/>
          <w:color w:val="000000"/>
          <w:sz w:val="24"/>
        </w:rPr>
      </w:pPr>
      <w:r>
        <w:rPr>
          <w:rFonts w:hint="eastAsia" w:ascii="宋体" w:hAnsi="宋体" w:eastAsia="宋体" w:cs="宋体"/>
          <w:color w:val="000000"/>
          <w:sz w:val="24"/>
        </w:rPr>
        <w:t>甲方章：       　                         乙方章：</w:t>
      </w:r>
    </w:p>
    <w:p w14:paraId="6464F6C7">
      <w:pPr>
        <w:spacing w:line="320" w:lineRule="exact"/>
        <w:rPr>
          <w:rFonts w:hint="eastAsia" w:ascii="宋体" w:hAnsi="宋体" w:eastAsia="宋体" w:cs="宋体"/>
          <w:color w:val="000000"/>
          <w:sz w:val="24"/>
        </w:rPr>
      </w:pPr>
    </w:p>
    <w:p w14:paraId="0AE2ADD5">
      <w:pPr>
        <w:spacing w:line="320" w:lineRule="exact"/>
        <w:rPr>
          <w:rFonts w:hint="eastAsia" w:ascii="宋体" w:hAnsi="宋体" w:eastAsia="宋体" w:cs="宋体"/>
          <w:color w:val="000000"/>
          <w:sz w:val="24"/>
        </w:rPr>
      </w:pPr>
      <w:r>
        <w:rPr>
          <w:rFonts w:hint="eastAsia" w:ascii="宋体" w:hAnsi="宋体" w:eastAsia="宋体" w:cs="宋体"/>
          <w:color w:val="000000"/>
          <w:sz w:val="24"/>
        </w:rPr>
        <w:t>法定代表人签章:                           法定代表人签章:</w:t>
      </w:r>
    </w:p>
    <w:p w14:paraId="522EF3E0">
      <w:pPr>
        <w:spacing w:line="320" w:lineRule="exact"/>
        <w:ind w:firstLine="5040" w:firstLineChars="2100"/>
        <w:rPr>
          <w:rFonts w:hint="eastAsia" w:ascii="宋体" w:hAnsi="宋体" w:eastAsia="宋体" w:cs="宋体"/>
          <w:color w:val="000000"/>
          <w:sz w:val="24"/>
        </w:rPr>
      </w:pPr>
    </w:p>
    <w:p w14:paraId="48DA36D6">
      <w:pPr>
        <w:spacing w:line="320" w:lineRule="exact"/>
        <w:rPr>
          <w:rFonts w:hint="eastAsia" w:ascii="宋体" w:hAnsi="宋体" w:eastAsia="宋体" w:cs="宋体"/>
          <w:color w:val="000000"/>
          <w:sz w:val="24"/>
        </w:rPr>
      </w:pPr>
      <w:r>
        <w:rPr>
          <w:rFonts w:hint="eastAsia" w:ascii="宋体" w:hAnsi="宋体" w:eastAsia="宋体" w:cs="宋体"/>
          <w:color w:val="000000"/>
          <w:sz w:val="24"/>
        </w:rPr>
        <w:t>地址:                          　　       地址:</w:t>
      </w:r>
    </w:p>
    <w:p w14:paraId="26A68ED4">
      <w:pPr>
        <w:spacing w:line="320" w:lineRule="exact"/>
        <w:rPr>
          <w:rFonts w:hint="eastAsia" w:ascii="宋体" w:hAnsi="宋体" w:eastAsia="宋体" w:cs="宋体"/>
          <w:color w:val="000000"/>
          <w:sz w:val="24"/>
        </w:rPr>
      </w:pPr>
    </w:p>
    <w:p w14:paraId="3C4959D5">
      <w:pPr>
        <w:spacing w:line="320" w:lineRule="exact"/>
        <w:rPr>
          <w:rFonts w:hint="eastAsia" w:ascii="宋体" w:hAnsi="宋体" w:eastAsia="宋体" w:cs="宋体"/>
          <w:color w:val="000000"/>
          <w:sz w:val="24"/>
        </w:rPr>
      </w:pPr>
      <w:r>
        <w:rPr>
          <w:rFonts w:hint="eastAsia" w:ascii="宋体" w:hAnsi="宋体" w:eastAsia="宋体" w:cs="宋体"/>
          <w:color w:val="000000"/>
          <w:sz w:val="24"/>
        </w:rPr>
        <w:t>邮编:　　　　　　　　　　　　　　　 　　　邮编:</w:t>
      </w:r>
    </w:p>
    <w:p w14:paraId="6F37FBDC">
      <w:pPr>
        <w:spacing w:line="320" w:lineRule="exact"/>
        <w:rPr>
          <w:rFonts w:hint="eastAsia" w:ascii="宋体" w:hAnsi="宋体" w:eastAsia="宋体" w:cs="宋体"/>
          <w:color w:val="000000"/>
          <w:sz w:val="24"/>
        </w:rPr>
      </w:pPr>
    </w:p>
    <w:p w14:paraId="4B7BEDF0">
      <w:pPr>
        <w:spacing w:line="320" w:lineRule="exact"/>
        <w:rPr>
          <w:rFonts w:hint="eastAsia" w:ascii="宋体" w:hAnsi="宋体" w:eastAsia="宋体" w:cs="宋体"/>
          <w:color w:val="000000"/>
          <w:sz w:val="24"/>
        </w:rPr>
      </w:pPr>
      <w:r>
        <w:rPr>
          <w:rFonts w:hint="eastAsia" w:ascii="宋体" w:hAnsi="宋体" w:eastAsia="宋体" w:cs="宋体"/>
          <w:color w:val="000000"/>
          <w:sz w:val="24"/>
        </w:rPr>
        <w:t>电话:                                     电话:</w:t>
      </w:r>
    </w:p>
    <w:p w14:paraId="2060A70B">
      <w:pPr>
        <w:spacing w:line="320" w:lineRule="exact"/>
        <w:rPr>
          <w:rFonts w:hint="eastAsia" w:ascii="宋体" w:hAnsi="宋体" w:eastAsia="宋体" w:cs="宋体"/>
          <w:color w:val="000000"/>
          <w:sz w:val="24"/>
        </w:rPr>
      </w:pPr>
    </w:p>
    <w:p w14:paraId="1F806681">
      <w:pPr>
        <w:spacing w:line="320" w:lineRule="exact"/>
        <w:jc w:val="center"/>
        <w:rPr>
          <w:rFonts w:hint="eastAsia" w:ascii="宋体" w:hAnsi="宋体" w:eastAsia="宋体" w:cs="宋体"/>
          <w:color w:val="000000"/>
          <w:sz w:val="24"/>
        </w:rPr>
      </w:pPr>
      <w:r>
        <w:rPr>
          <w:rFonts w:hint="eastAsia" w:ascii="宋体" w:hAnsi="宋体" w:eastAsia="宋体" w:cs="宋体"/>
          <w:color w:val="000000"/>
          <w:sz w:val="24"/>
        </w:rPr>
        <w:t>签订时间:</w:t>
      </w:r>
      <w:r>
        <w:rPr>
          <w:rFonts w:hint="eastAsia" w:ascii="宋体" w:hAnsi="宋体" w:eastAsia="宋体" w:cs="宋体"/>
          <w:color w:val="000000"/>
          <w:sz w:val="24"/>
          <w:u w:val="single"/>
        </w:rPr>
        <w:t>　　　</w:t>
      </w:r>
      <w:r>
        <w:rPr>
          <w:rFonts w:hint="eastAsia" w:ascii="宋体" w:hAnsi="宋体" w:eastAsia="宋体" w:cs="宋体"/>
          <w:color w:val="000000"/>
          <w:sz w:val="24"/>
        </w:rPr>
        <w:t>年</w:t>
      </w:r>
      <w:r>
        <w:rPr>
          <w:rFonts w:hint="eastAsia" w:ascii="宋体" w:hAnsi="宋体" w:eastAsia="宋体" w:cs="宋体"/>
          <w:color w:val="000000"/>
          <w:sz w:val="24"/>
          <w:u w:val="single"/>
        </w:rPr>
        <w:t>　　</w:t>
      </w:r>
      <w:r>
        <w:rPr>
          <w:rFonts w:hint="eastAsia" w:ascii="宋体" w:hAnsi="宋体" w:eastAsia="宋体" w:cs="宋体"/>
          <w:color w:val="000000"/>
          <w:sz w:val="24"/>
        </w:rPr>
        <w:t>月</w:t>
      </w:r>
      <w:r>
        <w:rPr>
          <w:rFonts w:hint="eastAsia" w:ascii="宋体" w:hAnsi="宋体" w:eastAsia="宋体" w:cs="宋体"/>
          <w:color w:val="000000"/>
          <w:sz w:val="24"/>
          <w:u w:val="single"/>
        </w:rPr>
        <w:t>　　</w:t>
      </w:r>
      <w:r>
        <w:rPr>
          <w:rFonts w:hint="eastAsia" w:ascii="宋体" w:hAnsi="宋体" w:eastAsia="宋体" w:cs="宋体"/>
          <w:color w:val="000000"/>
          <w:sz w:val="24"/>
        </w:rPr>
        <w:t>日</w:t>
      </w:r>
    </w:p>
    <w:p w14:paraId="2F34A9AA">
      <w:pPr>
        <w:spacing w:line="320" w:lineRule="exact"/>
        <w:ind w:firstLine="480" w:firstLineChars="200"/>
        <w:rPr>
          <w:rFonts w:hint="eastAsia" w:ascii="宋体" w:hAnsi="宋体" w:eastAsia="宋体" w:cs="宋体"/>
          <w:color w:val="000000"/>
          <w:sz w:val="24"/>
        </w:rPr>
      </w:pPr>
    </w:p>
    <w:p w14:paraId="56F6CC35">
      <w:pPr>
        <w:ind w:firstLine="482"/>
        <w:rPr>
          <w:rFonts w:hint="eastAsia" w:ascii="宋体" w:hAnsi="宋体" w:eastAsia="宋体" w:cs="宋体"/>
          <w:color w:val="000000"/>
          <w:sz w:val="24"/>
          <w:szCs w:val="24"/>
        </w:rPr>
      </w:pPr>
    </w:p>
    <w:p w14:paraId="3D830B13">
      <w:pPr>
        <w:ind w:firstLine="482"/>
        <w:rPr>
          <w:rFonts w:hint="eastAsia" w:ascii="宋体" w:hAnsi="宋体" w:eastAsia="宋体" w:cs="宋体"/>
          <w:color w:val="000000"/>
          <w:sz w:val="24"/>
          <w:szCs w:val="24"/>
        </w:rPr>
      </w:pPr>
    </w:p>
    <w:p w14:paraId="1C955793">
      <w:pPr>
        <w:ind w:firstLine="482"/>
        <w:rPr>
          <w:rFonts w:hint="eastAsia" w:ascii="宋体" w:hAnsi="宋体" w:eastAsia="宋体" w:cs="宋体"/>
          <w:color w:val="000000"/>
          <w:sz w:val="24"/>
          <w:szCs w:val="24"/>
        </w:rPr>
      </w:pPr>
    </w:p>
    <w:p w14:paraId="59137EB6">
      <w:pPr>
        <w:jc w:val="center"/>
        <w:rPr>
          <w:rFonts w:hint="eastAsia" w:ascii="宋体" w:hAnsi="宋体" w:eastAsia="宋体" w:cs="宋体"/>
          <w:b/>
          <w:bCs/>
          <w:color w:val="000000"/>
          <w:kern w:val="0"/>
          <w:sz w:val="32"/>
          <w:szCs w:val="32"/>
          <w:lang w:val="zh-CN" w:eastAsia="zh-CN" w:bidi="ar-SA"/>
        </w:rPr>
      </w:pPr>
      <w:r>
        <w:rPr>
          <w:rFonts w:hint="eastAsia" w:ascii="宋体" w:hAnsi="宋体" w:eastAsia="宋体" w:cs="宋体"/>
          <w:b/>
          <w:bCs/>
          <w:color w:val="000000"/>
          <w:kern w:val="0"/>
          <w:sz w:val="32"/>
          <w:szCs w:val="32"/>
          <w:lang w:val="zh-CN" w:eastAsia="zh-CN" w:bidi="ar-SA"/>
        </w:rPr>
        <w:t>双辽市县级专养公路(X069)怀茂线采购服务项目</w:t>
      </w:r>
      <w:bookmarkEnd w:id="3"/>
    </w:p>
    <w:p w14:paraId="46E9EADB">
      <w:pPr>
        <w:spacing w:line="360" w:lineRule="auto"/>
        <w:jc w:val="center"/>
        <w:rPr>
          <w:rFonts w:hint="eastAsia" w:ascii="宋体" w:hAnsi="宋体" w:eastAsia="宋体" w:cs="宋体"/>
          <w:b/>
          <w:bCs/>
          <w:color w:val="000000"/>
          <w:sz w:val="30"/>
          <w:szCs w:val="30"/>
          <w:lang w:val="zh-CN"/>
        </w:rPr>
      </w:pPr>
      <w:r>
        <w:rPr>
          <w:rFonts w:hint="eastAsia" w:ascii="宋体" w:hAnsi="宋体" w:eastAsia="宋体" w:cs="宋体"/>
          <w:b/>
          <w:bCs/>
          <w:color w:val="000000"/>
          <w:sz w:val="30"/>
          <w:szCs w:val="30"/>
          <w:lang w:val="zh-CN"/>
        </w:rPr>
        <w:t>（需求部分）</w:t>
      </w:r>
    </w:p>
    <w:p w14:paraId="4637254A">
      <w:pPr>
        <w:spacing w:line="440" w:lineRule="exact"/>
        <w:ind w:firstLine="472" w:firstLineChars="196"/>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为了进一步贯彻落实我国环境保护与节能等有关政策的要求，请投标人在制作投标文件时注意厉行节约，请勿将与评标无关的因素编辑到投标文件中。</w:t>
      </w:r>
    </w:p>
    <w:p w14:paraId="14E0EBAD">
      <w:pPr>
        <w:pStyle w:val="4"/>
        <w:jc w:val="center"/>
        <w:rPr>
          <w:rFonts w:hint="eastAsia" w:ascii="宋体" w:hAnsi="宋体" w:eastAsia="宋体" w:cs="宋体"/>
          <w:sz w:val="30"/>
          <w:szCs w:val="30"/>
        </w:rPr>
      </w:pPr>
      <w:bookmarkStart w:id="4" w:name="_Toc57973063"/>
      <w:r>
        <w:rPr>
          <w:rFonts w:hint="eastAsia" w:ascii="宋体" w:hAnsi="宋体" w:eastAsia="宋体" w:cs="宋体"/>
          <w:sz w:val="30"/>
          <w:szCs w:val="30"/>
        </w:rPr>
        <w:t>第一章 招标公告</w:t>
      </w:r>
      <w:bookmarkEnd w:id="4"/>
    </w:p>
    <w:p w14:paraId="56006223">
      <w:pPr>
        <w:autoSpaceDE w:val="0"/>
        <w:autoSpaceDN w:val="0"/>
        <w:adjustRightInd w:val="0"/>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根据双辽市政府采购管理工作办公室下达的双辽市政府采购实施计划备案表，吉林省宏信工程咨询有限公司就双辽市县级专养公路(X069)怀茂线采购服务项目进行国内（指关境内）公开招标，现邀请合格的供应商响应。</w:t>
      </w:r>
    </w:p>
    <w:p w14:paraId="4EEB11B3">
      <w:pPr>
        <w:autoSpaceDE w:val="0"/>
        <w:autoSpaceDN w:val="0"/>
        <w:adjustRightInd w:val="0"/>
        <w:ind w:firstLine="480"/>
        <w:rPr>
          <w:rFonts w:hint="eastAsia" w:ascii="宋体" w:hAnsi="宋体" w:eastAsia="宋体" w:cs="宋体"/>
          <w:color w:val="000000"/>
          <w:sz w:val="24"/>
          <w:szCs w:val="24"/>
          <w:lang w:val="zh-CN"/>
        </w:rPr>
      </w:pPr>
    </w:p>
    <w:p w14:paraId="6B896213">
      <w:pPr>
        <w:pBdr>
          <w:top w:val="single" w:color="auto" w:sz="4" w:space="1"/>
          <w:left w:val="single" w:color="auto" w:sz="4" w:space="4"/>
          <w:bottom w:val="single" w:color="auto" w:sz="4" w:space="1"/>
          <w:right w:val="single" w:color="auto" w:sz="4" w:space="4"/>
        </w:pBdr>
        <w:rPr>
          <w:rFonts w:hint="eastAsia" w:ascii="宋体" w:hAnsi="宋体" w:eastAsia="宋体" w:cs="宋体"/>
          <w:sz w:val="24"/>
          <w:szCs w:val="24"/>
        </w:rPr>
      </w:pPr>
      <w:r>
        <w:rPr>
          <w:rFonts w:hint="eastAsia" w:ascii="宋体" w:hAnsi="宋体" w:eastAsia="宋体" w:cs="宋体"/>
          <w:sz w:val="24"/>
          <w:szCs w:val="24"/>
        </w:rPr>
        <w:t>项目概况</w:t>
      </w:r>
    </w:p>
    <w:p w14:paraId="597AF898">
      <w:pPr>
        <w:pBdr>
          <w:top w:val="single" w:color="auto" w:sz="4" w:space="1"/>
          <w:left w:val="single" w:color="auto" w:sz="4" w:space="4"/>
          <w:bottom w:val="single" w:color="auto" w:sz="4" w:space="1"/>
          <w:right w:val="single" w:color="auto" w:sz="4" w:space="4"/>
        </w:pBdr>
        <w:ind w:firstLine="480" w:firstLineChars="200"/>
        <w:rPr>
          <w:rFonts w:hint="eastAsia" w:ascii="宋体" w:hAnsi="宋体" w:eastAsia="宋体" w:cs="宋体"/>
          <w:sz w:val="24"/>
          <w:szCs w:val="24"/>
        </w:rPr>
      </w:pPr>
      <w:r>
        <w:rPr>
          <w:rFonts w:hint="eastAsia" w:ascii="宋体" w:hAnsi="宋体" w:eastAsia="宋体" w:cs="宋体"/>
          <w:sz w:val="24"/>
          <w:szCs w:val="24"/>
          <w:u w:val="single"/>
        </w:rPr>
        <w:t xml:space="preserve"> (双辽市县级专养公路(X069)怀茂线采购服务</w:t>
      </w:r>
      <w:r>
        <w:rPr>
          <w:rFonts w:hint="eastAsia" w:ascii="宋体" w:hAnsi="宋体" w:eastAsia="宋体" w:cs="宋体"/>
          <w:sz w:val="24"/>
          <w:szCs w:val="24"/>
          <w:u w:val="single"/>
          <w:lang w:eastAsia="zh-CN"/>
        </w:rPr>
        <w:t>项目</w:t>
      </w:r>
      <w:r>
        <w:rPr>
          <w:rFonts w:hint="eastAsia" w:ascii="宋体" w:hAnsi="宋体" w:eastAsia="宋体" w:cs="宋体"/>
          <w:sz w:val="24"/>
          <w:szCs w:val="24"/>
          <w:u w:val="single"/>
        </w:rPr>
        <w:t>)</w:t>
      </w:r>
      <w:r>
        <w:rPr>
          <w:rFonts w:hint="eastAsia" w:ascii="宋体" w:hAnsi="宋体" w:eastAsia="宋体" w:cs="宋体"/>
          <w:sz w:val="24"/>
          <w:szCs w:val="24"/>
        </w:rPr>
        <w:t xml:space="preserve"> 采购项目的潜在供应商应在</w:t>
      </w:r>
      <w:r>
        <w:rPr>
          <w:rFonts w:hint="eastAsia" w:ascii="宋体" w:hAnsi="宋体" w:eastAsia="宋体" w:cs="宋体"/>
          <w:sz w:val="24"/>
          <w:szCs w:val="24"/>
          <w:u w:val="single"/>
        </w:rPr>
        <w:t>（政采云平台线上）获取采购文件</w:t>
      </w:r>
      <w:r>
        <w:rPr>
          <w:rFonts w:hint="eastAsia" w:ascii="宋体" w:hAnsi="宋体" w:eastAsia="宋体" w:cs="宋体"/>
          <w:sz w:val="24"/>
          <w:szCs w:val="24"/>
        </w:rPr>
        <w:t>，并于</w:t>
      </w:r>
      <w:r>
        <w:rPr>
          <w:rFonts w:hint="eastAsia" w:ascii="宋体" w:hAnsi="宋体" w:eastAsia="宋体" w:cs="宋体"/>
          <w:sz w:val="24"/>
          <w:szCs w:val="24"/>
          <w:u w:val="single"/>
          <w:lang w:eastAsia="zh-CN"/>
        </w:rPr>
        <w:t>202</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ascii="宋体" w:hAnsi="宋体" w:eastAsia="宋体" w:cs="宋体"/>
          <w:bCs/>
          <w:sz w:val="24"/>
          <w:szCs w:val="24"/>
          <w:highlight w:val="none"/>
          <w:u w:val="single"/>
          <w:lang w:val="en-US" w:eastAsia="zh-CN"/>
        </w:rPr>
        <w:t>1</w:t>
      </w:r>
      <w:r>
        <w:rPr>
          <w:rFonts w:hint="eastAsia" w:ascii="宋体" w:hAnsi="宋体" w:eastAsia="宋体" w:cs="宋体"/>
          <w:bCs/>
          <w:sz w:val="24"/>
          <w:szCs w:val="24"/>
          <w:highlight w:val="none"/>
          <w:u w:val="single"/>
        </w:rPr>
        <w:t>月</w:t>
      </w:r>
      <w:r>
        <w:rPr>
          <w:rFonts w:hint="eastAsia" w:ascii="宋体" w:hAnsi="宋体" w:eastAsia="宋体" w:cs="宋体"/>
          <w:bCs/>
          <w:sz w:val="24"/>
          <w:szCs w:val="24"/>
          <w:highlight w:val="none"/>
          <w:u w:val="single"/>
          <w:lang w:val="en-US" w:eastAsia="zh-CN"/>
        </w:rPr>
        <w:t>13</w:t>
      </w:r>
      <w:r>
        <w:rPr>
          <w:rFonts w:hint="eastAsia" w:ascii="宋体" w:hAnsi="宋体" w:eastAsia="宋体" w:cs="宋体"/>
          <w:bCs/>
          <w:sz w:val="24"/>
          <w:szCs w:val="24"/>
          <w:highlight w:val="none"/>
          <w:u w:val="single"/>
        </w:rPr>
        <w:t>日</w:t>
      </w:r>
      <w:r>
        <w:rPr>
          <w:rFonts w:hint="eastAsia" w:ascii="宋体" w:hAnsi="宋体" w:eastAsia="宋体" w:cs="宋体"/>
          <w:bCs/>
          <w:sz w:val="24"/>
          <w:szCs w:val="24"/>
          <w:highlight w:val="none"/>
          <w:u w:val="single"/>
          <w:lang w:val="en-US" w:eastAsia="zh-CN"/>
        </w:rPr>
        <w:t>9</w:t>
      </w:r>
      <w:r>
        <w:rPr>
          <w:rFonts w:hint="eastAsia" w:ascii="宋体" w:hAnsi="宋体" w:eastAsia="宋体" w:cs="宋体"/>
          <w:bCs/>
          <w:sz w:val="24"/>
          <w:szCs w:val="24"/>
          <w:highlight w:val="none"/>
          <w:u w:val="single"/>
        </w:rPr>
        <w:t>点00分</w:t>
      </w:r>
      <w:r>
        <w:rPr>
          <w:rFonts w:hint="eastAsia" w:ascii="宋体" w:hAnsi="宋体" w:eastAsia="宋体" w:cs="宋体"/>
          <w:bCs/>
          <w:sz w:val="24"/>
          <w:szCs w:val="24"/>
          <w:highlight w:val="none"/>
        </w:rPr>
        <w:t>（北京</w:t>
      </w:r>
      <w:r>
        <w:rPr>
          <w:rFonts w:hint="eastAsia" w:ascii="宋体" w:hAnsi="宋体" w:eastAsia="宋体" w:cs="宋体"/>
          <w:bCs/>
          <w:sz w:val="24"/>
          <w:szCs w:val="24"/>
        </w:rPr>
        <w:t>时间）前提交响应文件</w:t>
      </w:r>
      <w:r>
        <w:rPr>
          <w:rFonts w:hint="eastAsia" w:ascii="宋体" w:hAnsi="宋体" w:eastAsia="宋体" w:cs="宋体"/>
          <w:sz w:val="24"/>
          <w:szCs w:val="24"/>
        </w:rPr>
        <w:t>。</w:t>
      </w:r>
    </w:p>
    <w:p w14:paraId="33192EFA">
      <w:pPr>
        <w:tabs>
          <w:tab w:val="left" w:pos="709"/>
        </w:tabs>
        <w:ind w:firstLine="480"/>
        <w:outlineLvl w:val="0"/>
        <w:rPr>
          <w:rFonts w:hint="eastAsia" w:ascii="宋体" w:hAnsi="宋体" w:eastAsia="宋体" w:cs="宋体"/>
          <w:bCs/>
          <w:color w:val="000000"/>
          <w:sz w:val="24"/>
          <w:szCs w:val="24"/>
          <w:lang w:val="zh-CN"/>
        </w:rPr>
      </w:pPr>
      <w:bookmarkStart w:id="5" w:name="_Toc28359079"/>
      <w:bookmarkStart w:id="6" w:name="_Toc35393621"/>
      <w:bookmarkStart w:id="7" w:name="_Toc35393790"/>
      <w:bookmarkStart w:id="8" w:name="_Toc28359002"/>
      <w:bookmarkStart w:id="9" w:name="_Hlk24379207"/>
    </w:p>
    <w:p w14:paraId="6197CC37">
      <w:pPr>
        <w:tabs>
          <w:tab w:val="left" w:pos="709"/>
        </w:tabs>
        <w:ind w:firstLine="480"/>
        <w:outlineLvl w:val="0"/>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一、项目基本情况</w:t>
      </w:r>
      <w:bookmarkEnd w:id="5"/>
      <w:bookmarkEnd w:id="6"/>
      <w:bookmarkEnd w:id="7"/>
      <w:bookmarkEnd w:id="8"/>
      <w:r>
        <w:rPr>
          <w:rFonts w:hint="eastAsia" w:ascii="宋体" w:hAnsi="宋体" w:eastAsia="宋体" w:cs="宋体"/>
          <w:bCs/>
          <w:color w:val="000000"/>
          <w:sz w:val="24"/>
          <w:szCs w:val="24"/>
          <w:lang w:val="zh-CN"/>
        </w:rPr>
        <w:t>：</w:t>
      </w:r>
    </w:p>
    <w:p w14:paraId="518A6DBC">
      <w:pPr>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项目编号：采购计划-[2024]-00266号-HXGS2024-043</w:t>
      </w:r>
    </w:p>
    <w:bookmarkEnd w:id="9"/>
    <w:p w14:paraId="18A80CBD">
      <w:pPr>
        <w:ind w:firstLine="480" w:firstLineChars="200"/>
        <w:rPr>
          <w:rFonts w:hint="eastAsia" w:ascii="宋体" w:hAnsi="宋体" w:eastAsia="宋体" w:cs="宋体"/>
          <w:sz w:val="24"/>
          <w:szCs w:val="24"/>
          <w:u w:val="single"/>
          <w:lang w:eastAsia="zh-CN"/>
        </w:rPr>
      </w:pPr>
      <w:r>
        <w:rPr>
          <w:rFonts w:hint="eastAsia" w:ascii="宋体" w:hAnsi="宋体" w:eastAsia="宋体" w:cs="宋体"/>
          <w:sz w:val="24"/>
          <w:szCs w:val="24"/>
        </w:rPr>
        <w:t>项目名称：双辽市县级专养公路(X069)怀茂线采购服务</w:t>
      </w:r>
      <w:r>
        <w:rPr>
          <w:rFonts w:hint="eastAsia" w:ascii="宋体" w:hAnsi="宋体" w:eastAsia="宋体" w:cs="宋体"/>
          <w:sz w:val="24"/>
          <w:szCs w:val="24"/>
          <w:lang w:eastAsia="zh-CN"/>
        </w:rPr>
        <w:t>项目</w:t>
      </w:r>
    </w:p>
    <w:p w14:paraId="163A4AA7">
      <w:pPr>
        <w:ind w:firstLine="480" w:firstLineChars="200"/>
        <w:rPr>
          <w:rFonts w:hint="eastAsia" w:ascii="宋体" w:hAnsi="宋体" w:eastAsia="宋体" w:cs="宋体"/>
          <w:sz w:val="24"/>
          <w:szCs w:val="24"/>
        </w:rPr>
      </w:pPr>
      <w:r>
        <w:rPr>
          <w:rFonts w:hint="eastAsia" w:ascii="宋体" w:hAnsi="宋体" w:eastAsia="宋体" w:cs="宋体"/>
          <w:sz w:val="24"/>
          <w:szCs w:val="24"/>
        </w:rPr>
        <w:t>预算金额：财政性资金</w:t>
      </w:r>
      <w:r>
        <w:rPr>
          <w:rFonts w:hint="eastAsia" w:ascii="宋体" w:hAnsi="宋体" w:eastAsia="宋体" w:cs="宋体"/>
          <w:sz w:val="24"/>
          <w:szCs w:val="24"/>
          <w:lang w:val="en-US" w:eastAsia="zh-CN"/>
        </w:rPr>
        <w:t>240.2</w:t>
      </w:r>
      <w:r>
        <w:rPr>
          <w:rFonts w:hint="eastAsia" w:ascii="宋体" w:hAnsi="宋体" w:eastAsia="宋体" w:cs="宋体"/>
          <w:sz w:val="24"/>
          <w:szCs w:val="24"/>
        </w:rPr>
        <w:t>万元。</w:t>
      </w:r>
    </w:p>
    <w:p w14:paraId="16EDD7DD">
      <w:pPr>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最高限价（如有）：</w:t>
      </w:r>
      <w:r>
        <w:rPr>
          <w:rFonts w:hint="eastAsia" w:ascii="宋体" w:hAnsi="宋体" w:eastAsia="宋体" w:cs="宋体"/>
          <w:sz w:val="24"/>
          <w:szCs w:val="24"/>
        </w:rPr>
        <w:t>预算金额：财政性资金</w:t>
      </w:r>
      <w:r>
        <w:rPr>
          <w:rFonts w:hint="eastAsia" w:ascii="宋体" w:hAnsi="宋体" w:eastAsia="宋体" w:cs="宋体"/>
          <w:sz w:val="24"/>
          <w:szCs w:val="24"/>
          <w:lang w:val="en-US" w:eastAsia="zh-CN"/>
        </w:rPr>
        <w:t>240.2</w:t>
      </w:r>
      <w:r>
        <w:rPr>
          <w:rFonts w:hint="eastAsia" w:ascii="宋体" w:hAnsi="宋体" w:eastAsia="宋体" w:cs="宋体"/>
          <w:sz w:val="24"/>
          <w:szCs w:val="24"/>
        </w:rPr>
        <w:t>万元。</w:t>
      </w:r>
    </w:p>
    <w:p w14:paraId="0DA561F2">
      <w:pPr>
        <w:numPr>
          <w:ilvl w:val="0"/>
          <w:numId w:val="0"/>
        </w:numPr>
        <w:autoSpaceDE w:val="0"/>
        <w:autoSpaceDN w:val="0"/>
        <w:adjustRightInd w:val="0"/>
        <w:ind w:leftChars="0" w:firstLine="480" w:firstLineChars="20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采购需求：县级专养</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zh-CN"/>
        </w:rPr>
        <w:t>详见“服务需求及技术规格要求”</w:t>
      </w:r>
      <w:r>
        <w:rPr>
          <w:rFonts w:hint="eastAsia" w:ascii="宋体" w:hAnsi="宋体" w:eastAsia="宋体" w:cs="宋体"/>
          <w:color w:val="000000"/>
          <w:sz w:val="24"/>
          <w:szCs w:val="24"/>
          <w:lang w:eastAsia="zh-CN"/>
        </w:rPr>
        <w:t>）</w:t>
      </w:r>
    </w:p>
    <w:p w14:paraId="1A08D0F1">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合同履行期限：签订合同后2年</w:t>
      </w:r>
    </w:p>
    <w:p w14:paraId="2C39C029">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本项目不接受联合体投标。</w:t>
      </w:r>
    </w:p>
    <w:p w14:paraId="4B878B8B">
      <w:pPr>
        <w:tabs>
          <w:tab w:val="left" w:pos="709"/>
        </w:tabs>
        <w:ind w:firstLine="480"/>
        <w:outlineLvl w:val="0"/>
        <w:rPr>
          <w:rFonts w:hint="eastAsia" w:ascii="宋体" w:hAnsi="宋体" w:eastAsia="宋体" w:cs="宋体"/>
          <w:bCs/>
          <w:color w:val="000000"/>
          <w:sz w:val="24"/>
          <w:szCs w:val="24"/>
          <w:lang w:val="zh-CN"/>
        </w:rPr>
      </w:pPr>
      <w:bookmarkStart w:id="10" w:name="_Toc35393791"/>
      <w:bookmarkStart w:id="11" w:name="_Toc28359080"/>
      <w:bookmarkStart w:id="12" w:name="_Toc35393622"/>
      <w:bookmarkStart w:id="13" w:name="_Toc28359003"/>
      <w:r>
        <w:rPr>
          <w:rFonts w:hint="eastAsia" w:ascii="宋体" w:hAnsi="宋体" w:eastAsia="宋体" w:cs="宋体"/>
          <w:bCs/>
          <w:color w:val="000000"/>
          <w:sz w:val="24"/>
          <w:szCs w:val="24"/>
          <w:lang w:val="zh-CN"/>
        </w:rPr>
        <w:t>二、申请人的资格要求：</w:t>
      </w:r>
      <w:bookmarkEnd w:id="10"/>
      <w:bookmarkEnd w:id="11"/>
      <w:bookmarkEnd w:id="12"/>
      <w:bookmarkEnd w:id="13"/>
    </w:p>
    <w:p w14:paraId="6A38CACC">
      <w:pPr>
        <w:ind w:firstLine="480" w:firstLineChars="200"/>
        <w:rPr>
          <w:rFonts w:hint="eastAsia" w:ascii="宋体" w:hAnsi="宋体" w:eastAsia="宋体" w:cs="宋体"/>
          <w:sz w:val="24"/>
          <w:szCs w:val="24"/>
        </w:rPr>
      </w:pPr>
      <w:bookmarkStart w:id="14" w:name="_Toc35393623"/>
      <w:bookmarkStart w:id="15" w:name="_Toc35393792"/>
      <w:bookmarkStart w:id="16" w:name="_Toc28359004"/>
      <w:bookmarkStart w:id="17" w:name="_Toc28359081"/>
      <w:r>
        <w:rPr>
          <w:rFonts w:hint="eastAsia" w:ascii="宋体" w:hAnsi="宋体" w:eastAsia="宋体" w:cs="宋体"/>
          <w:sz w:val="24"/>
          <w:szCs w:val="24"/>
        </w:rPr>
        <w:t>1.满足《中华人民共和国政府采购法》第二十二条规定。</w:t>
      </w:r>
    </w:p>
    <w:p w14:paraId="4F163605">
      <w:pPr>
        <w:ind w:firstLine="480"/>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color w:val="000000"/>
          <w:sz w:val="24"/>
          <w:szCs w:val="24"/>
          <w:lang w:val="zh-CN"/>
        </w:rPr>
        <w:t>具备国家有关主管部门批准的本招标项目标的的合法资格</w:t>
      </w:r>
      <w:r>
        <w:rPr>
          <w:rFonts w:hint="eastAsia" w:ascii="宋体" w:hAnsi="宋体" w:eastAsia="宋体" w:cs="宋体"/>
          <w:sz w:val="24"/>
          <w:szCs w:val="24"/>
          <w:lang w:val="zh-CN"/>
        </w:rPr>
        <w:t>。</w:t>
      </w:r>
    </w:p>
    <w:p w14:paraId="67717897">
      <w:pPr>
        <w:ind w:firstLine="480"/>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企业名称不同但法定代表人为同一个自然人的两个或者两个以上的供应商不得参加同一采购项目的报价。如果出现上述情况，相关供应商的报价均将被拒绝。</w:t>
      </w:r>
    </w:p>
    <w:p w14:paraId="55BE86D9">
      <w:pPr>
        <w:ind w:firstLine="482"/>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为采购项目提供整体设计、规范编制或者项目管理、监理、检测等服务的供应商，不得再参加本采购项目的其他采购活动。</w:t>
      </w:r>
    </w:p>
    <w:p w14:paraId="35CEF518">
      <w:pPr>
        <w:pStyle w:val="7"/>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一般须具备法人资格，分公司或者分支机构须取得总公司授权。</w:t>
      </w:r>
    </w:p>
    <w:p w14:paraId="65EF9239">
      <w:pPr>
        <w:numPr>
          <w:ilvl w:val="0"/>
          <w:numId w:val="0"/>
        </w:numPr>
        <w:ind w:firstLine="480" w:firstLineChars="200"/>
        <w:rPr>
          <w:rFonts w:hint="eastAsia" w:ascii="宋体" w:hAnsi="宋体" w:eastAsia="宋体" w:cs="宋体"/>
          <w:sz w:val="24"/>
          <w:lang w:val="zh-CN"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zh-CN"/>
        </w:rPr>
        <w:t>须在响应文件里提供响应人代表和项目管理主要成员（不含退休人员）开启前</w:t>
      </w:r>
      <w:r>
        <w:rPr>
          <w:rFonts w:hint="eastAsia" w:ascii="宋体" w:hAnsi="宋体" w:eastAsia="宋体" w:cs="宋体"/>
          <w:sz w:val="24"/>
          <w:szCs w:val="24"/>
        </w:rPr>
        <w:t>1个月内</w:t>
      </w:r>
      <w:r>
        <w:rPr>
          <w:rFonts w:hint="eastAsia" w:ascii="宋体" w:hAnsi="宋体" w:eastAsia="宋体" w:cs="宋体"/>
          <w:sz w:val="24"/>
          <w:szCs w:val="24"/>
          <w:lang w:val="zh-CN"/>
        </w:rPr>
        <w:t>以响应人名义缴纳的、正常缴费状态的个人参保证明，证明上的二维码要保证移动终端可以扫描识别验证真伪，如该响应人所在的地区确实没有带二维码的证明，须提供网上查询方式，否则响应无效。</w:t>
      </w:r>
    </w:p>
    <w:p w14:paraId="1E31611C">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落实政府采购政策需满足的资格要求：</w:t>
      </w:r>
      <w:r>
        <w:rPr>
          <w:rFonts w:hint="eastAsia" w:ascii="宋体" w:hAnsi="宋体" w:eastAsia="宋体" w:cs="宋体"/>
          <w:sz w:val="24"/>
          <w:szCs w:val="24"/>
          <w:u w:val="single"/>
        </w:rPr>
        <w:t>本项目全部面向中小企业采购。</w:t>
      </w:r>
    </w:p>
    <w:p w14:paraId="75EF44CC">
      <w:pPr>
        <w:numPr>
          <w:ilvl w:val="0"/>
          <w:numId w:val="0"/>
        </w:numPr>
        <w:ind w:firstLine="480" w:firstLineChars="200"/>
        <w:rPr>
          <w:rFonts w:hint="eastAsia" w:ascii="宋体" w:hAnsi="宋体" w:eastAsia="宋体" w:cs="宋体"/>
          <w:sz w:val="24"/>
          <w:szCs w:val="24"/>
          <w:u w:val="single"/>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本项目的特定资格要求：</w:t>
      </w:r>
      <w:r>
        <w:rPr>
          <w:rFonts w:hint="eastAsia" w:ascii="宋体" w:hAnsi="宋体" w:eastAsia="宋体" w:cs="宋体"/>
          <w:sz w:val="24"/>
          <w:szCs w:val="24"/>
          <w:u w:val="single"/>
          <w:lang w:eastAsia="zh-CN"/>
        </w:rPr>
        <w:t>具有</w:t>
      </w:r>
      <w:r>
        <w:rPr>
          <w:rFonts w:hint="eastAsia" w:ascii="宋体" w:hAnsi="宋体" w:eastAsia="宋体" w:cs="宋体"/>
          <w:sz w:val="24"/>
          <w:szCs w:val="24"/>
          <w:u w:val="single"/>
        </w:rPr>
        <w:t>交通运输主管部门颁发的路基路面养护乙级</w:t>
      </w:r>
      <w:r>
        <w:rPr>
          <w:rFonts w:hint="eastAsia" w:ascii="宋体" w:hAnsi="宋体" w:eastAsia="宋体" w:cs="宋体"/>
          <w:sz w:val="24"/>
          <w:szCs w:val="24"/>
          <w:u w:val="single"/>
          <w:lang w:eastAsia="zh-CN"/>
        </w:rPr>
        <w:t>及以上</w:t>
      </w:r>
      <w:r>
        <w:rPr>
          <w:rFonts w:hint="eastAsia" w:ascii="宋体" w:hAnsi="宋体" w:eastAsia="宋体" w:cs="宋体"/>
          <w:sz w:val="24"/>
          <w:szCs w:val="24"/>
          <w:u w:val="single"/>
        </w:rPr>
        <w:t>资质</w:t>
      </w:r>
      <w:r>
        <w:rPr>
          <w:rFonts w:hint="eastAsia" w:ascii="宋体" w:hAnsi="宋体" w:eastAsia="宋体" w:cs="宋体"/>
          <w:sz w:val="24"/>
          <w:szCs w:val="24"/>
          <w:u w:val="single"/>
          <w:lang w:eastAsia="zh-CN"/>
        </w:rPr>
        <w:t>。</w:t>
      </w:r>
    </w:p>
    <w:p w14:paraId="39C7E98D">
      <w:pPr>
        <w:ind w:firstLine="470" w:firstLineChars="196"/>
        <w:jc w:val="both"/>
        <w:rPr>
          <w:rFonts w:hint="eastAsia" w:ascii="宋体" w:hAnsi="宋体" w:eastAsia="宋体" w:cs="宋体"/>
          <w:sz w:val="24"/>
          <w:szCs w:val="24"/>
        </w:rPr>
      </w:pPr>
      <w:r>
        <w:rPr>
          <w:rFonts w:hint="eastAsia" w:ascii="宋体" w:hAnsi="宋体" w:eastAsia="宋体" w:cs="宋体"/>
          <w:bCs/>
          <w:color w:val="000000"/>
          <w:sz w:val="24"/>
          <w:szCs w:val="24"/>
          <w:lang w:val="zh-CN"/>
        </w:rPr>
        <w:t>三、</w:t>
      </w:r>
      <w:bookmarkEnd w:id="14"/>
      <w:bookmarkEnd w:id="15"/>
      <w:bookmarkEnd w:id="16"/>
      <w:bookmarkEnd w:id="17"/>
      <w:bookmarkStart w:id="18" w:name="_Toc35393793"/>
      <w:bookmarkStart w:id="19" w:name="_Toc28359005"/>
      <w:bookmarkStart w:id="20" w:name="_Toc35393624"/>
      <w:bookmarkStart w:id="21" w:name="_Toc28359082"/>
      <w:r>
        <w:rPr>
          <w:rFonts w:hint="eastAsia" w:ascii="宋体" w:hAnsi="宋体" w:eastAsia="宋体" w:cs="宋体"/>
          <w:bCs/>
          <w:color w:val="000000"/>
          <w:sz w:val="24"/>
          <w:szCs w:val="24"/>
        </w:rPr>
        <w:t>供应商注册、招标文件获取、投标确认:</w:t>
      </w:r>
    </w:p>
    <w:p w14:paraId="35695A0C">
      <w:pPr>
        <w:ind w:firstLine="482"/>
        <w:rPr>
          <w:rFonts w:hint="eastAsia" w:ascii="宋体" w:hAnsi="宋体" w:eastAsia="宋体" w:cs="宋体"/>
          <w:color w:val="000000"/>
          <w:sz w:val="24"/>
        </w:rPr>
      </w:pPr>
      <w:r>
        <w:rPr>
          <w:rFonts w:hint="eastAsia" w:ascii="宋体" w:hAnsi="宋体" w:eastAsia="宋体" w:cs="宋体"/>
          <w:sz w:val="24"/>
          <w:szCs w:val="24"/>
          <w:highlight w:val="none"/>
          <w:lang w:val="zh-CN"/>
        </w:rPr>
        <w:t>从</w:t>
      </w:r>
      <w:r>
        <w:rPr>
          <w:rFonts w:hint="eastAsia" w:ascii="宋体" w:hAnsi="宋体" w:eastAsia="宋体" w:cs="宋体"/>
          <w:sz w:val="24"/>
          <w:szCs w:val="24"/>
          <w:highlight w:val="none"/>
        </w:rPr>
        <w:t>2024年</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23</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zh-CN"/>
        </w:rPr>
        <w:t>起至</w:t>
      </w:r>
      <w:r>
        <w:rPr>
          <w:rFonts w:hint="eastAsia" w:ascii="宋体" w:hAnsi="宋体" w:eastAsia="宋体" w:cs="宋体"/>
          <w:sz w:val="24"/>
          <w:szCs w:val="24"/>
          <w:highlight w:val="none"/>
        </w:rPr>
        <w:t>2024年</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日（北京时</w:t>
      </w:r>
      <w:r>
        <w:rPr>
          <w:rFonts w:hint="eastAsia" w:ascii="宋体" w:hAnsi="宋体" w:eastAsia="宋体" w:cs="宋体"/>
          <w:sz w:val="24"/>
          <w:szCs w:val="24"/>
        </w:rPr>
        <w:t>间，下同）供应商登录政采云平台https://www.zcygov.cn/</w:t>
      </w:r>
      <w:r>
        <w:rPr>
          <w:rFonts w:hint="eastAsia" w:ascii="宋体" w:hAnsi="宋体" w:eastAsia="宋体" w:cs="宋体"/>
          <w:color w:val="000000"/>
          <w:sz w:val="24"/>
          <w:szCs w:val="24"/>
        </w:rPr>
        <w:t>注册、免费下载磋商文件</w:t>
      </w:r>
      <w:r>
        <w:rPr>
          <w:rFonts w:hint="eastAsia" w:ascii="宋体" w:hAnsi="宋体" w:eastAsia="宋体" w:cs="宋体"/>
          <w:sz w:val="24"/>
          <w:szCs w:val="24"/>
        </w:rPr>
        <w:t>（进入“项目采购”应用，在获取采购文件菜单中选择项目，申请获取采购文件），其他途径获取的采购文件开标时一律按无效响应处理。</w:t>
      </w:r>
    </w:p>
    <w:p w14:paraId="30C1CB92">
      <w:pPr>
        <w:ind w:firstLine="470" w:firstLineChars="196"/>
        <w:jc w:val="both"/>
        <w:outlineLvl w:val="0"/>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四、项目答疑会和踏勘现场： 无</w:t>
      </w:r>
    </w:p>
    <w:bookmarkEnd w:id="18"/>
    <w:bookmarkEnd w:id="19"/>
    <w:bookmarkEnd w:id="20"/>
    <w:bookmarkEnd w:id="21"/>
    <w:p w14:paraId="1463767F">
      <w:pPr>
        <w:ind w:firstLine="470" w:firstLineChars="196"/>
        <w:jc w:val="both"/>
        <w:outlineLvl w:val="0"/>
        <w:rPr>
          <w:rFonts w:hint="eastAsia" w:ascii="宋体" w:hAnsi="宋体" w:eastAsia="宋体" w:cs="宋体"/>
          <w:bCs/>
          <w:color w:val="000000"/>
          <w:sz w:val="24"/>
          <w:szCs w:val="24"/>
          <w:lang w:val="zh-CN"/>
        </w:rPr>
      </w:pPr>
      <w:bookmarkStart w:id="22" w:name="_Toc28359084"/>
      <w:bookmarkStart w:id="23" w:name="_Toc35393625"/>
      <w:bookmarkStart w:id="24" w:name="_Toc35393794"/>
      <w:bookmarkStart w:id="25" w:name="_Toc28359007"/>
      <w:r>
        <w:rPr>
          <w:rFonts w:hint="eastAsia" w:ascii="宋体" w:hAnsi="宋体" w:eastAsia="宋体" w:cs="宋体"/>
          <w:sz w:val="24"/>
          <w:szCs w:val="24"/>
        </w:rPr>
        <w:t>五、</w:t>
      </w:r>
      <w:r>
        <w:rPr>
          <w:rFonts w:hint="eastAsia" w:ascii="宋体" w:hAnsi="宋体" w:eastAsia="宋体" w:cs="宋体"/>
          <w:bCs/>
          <w:color w:val="000000"/>
          <w:sz w:val="24"/>
          <w:szCs w:val="24"/>
          <w:lang w:val="zh-CN"/>
        </w:rPr>
        <w:t>投标文件传递方式要求、截止时间和地点：</w:t>
      </w:r>
    </w:p>
    <w:p w14:paraId="64187A3C">
      <w:pPr>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lang w:val="zh-CN"/>
        </w:rPr>
        <w:t>传递方式要求</w:t>
      </w:r>
      <w:r>
        <w:rPr>
          <w:rFonts w:hint="eastAsia" w:ascii="宋体" w:hAnsi="宋体" w:eastAsia="宋体" w:cs="宋体"/>
          <w:bCs/>
          <w:color w:val="000000"/>
          <w:sz w:val="24"/>
          <w:szCs w:val="24"/>
        </w:rPr>
        <w:t>：</w:t>
      </w:r>
      <w:r>
        <w:rPr>
          <w:rFonts w:hint="eastAsia" w:ascii="宋体" w:hAnsi="宋体" w:eastAsia="宋体" w:cs="宋体"/>
          <w:sz w:val="24"/>
          <w:szCs w:val="24"/>
        </w:rPr>
        <w:t>本项目为全流程电子化项目，通过政采云平台（https://www.zcygov.cn/）实行在线电子投标，投标人应先安装“政采云投标客户端”（请自行前往政采云平台进行下载），并按照本项目招标文件和政采云平台的要求编制、加密后在提交投标文件截止时间、开标时间前通过网络上传至政采云平台，投标人在政采云平台提交电子投标文件时，请填写参加开标活动经办人联系方式；在制作投标文件前，投标人需申领CA，领取CA后与政采云平台的账号进行绑定，使用CA对投标文件进行签章，否则，有可能导致无法在线编制投标文件和参与投标，其后果</w:t>
      </w:r>
      <w:r>
        <w:rPr>
          <w:rFonts w:hint="eastAsia" w:ascii="宋体" w:hAnsi="宋体" w:eastAsia="宋体" w:cs="宋体"/>
          <w:sz w:val="24"/>
          <w:szCs w:val="24"/>
          <w:highlight w:val="none"/>
        </w:rPr>
        <w:t>由投标人自行承担。</w:t>
      </w:r>
    </w:p>
    <w:p w14:paraId="6502981F">
      <w:pPr>
        <w:ind w:firstLine="470" w:firstLineChars="196"/>
        <w:jc w:val="both"/>
        <w:rPr>
          <w:rFonts w:hint="eastAsia" w:ascii="宋体" w:hAnsi="宋体" w:eastAsia="宋体" w:cs="宋体"/>
          <w:color w:val="000000"/>
          <w:sz w:val="24"/>
          <w:szCs w:val="24"/>
          <w:highlight w:val="green"/>
        </w:rPr>
      </w:pPr>
      <w:r>
        <w:rPr>
          <w:rFonts w:hint="eastAsia" w:ascii="宋体" w:hAnsi="宋体" w:eastAsia="宋体" w:cs="宋体"/>
          <w:color w:val="000000"/>
          <w:sz w:val="24"/>
          <w:szCs w:val="24"/>
          <w:highlight w:val="none"/>
        </w:rPr>
        <w:t>传递截止时间：202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lang w:val="en-US" w:eastAsia="zh-CN"/>
        </w:rPr>
        <w:t>13</w:t>
      </w:r>
      <w:r>
        <w:rPr>
          <w:rFonts w:hint="eastAsia" w:ascii="宋体" w:hAnsi="宋体" w:eastAsia="宋体" w:cs="宋体"/>
          <w:color w:val="000000"/>
          <w:sz w:val="24"/>
          <w:szCs w:val="24"/>
          <w:highlight w:val="none"/>
        </w:rPr>
        <w:t>日</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00</w:t>
      </w:r>
      <w:r>
        <w:rPr>
          <w:rFonts w:hint="eastAsia" w:ascii="宋体" w:hAnsi="宋体" w:eastAsia="宋体" w:cs="宋体"/>
          <w:color w:val="000000"/>
          <w:sz w:val="24"/>
          <w:szCs w:val="24"/>
          <w:highlight w:val="none"/>
        </w:rPr>
        <w:t>,逾期传递或不符合规定的响应文件恕不接受。</w:t>
      </w:r>
    </w:p>
    <w:p w14:paraId="23A8670C">
      <w:pPr>
        <w:ind w:firstLine="480" w:firstLineChars="200"/>
        <w:jc w:val="both"/>
        <w:rPr>
          <w:rFonts w:hint="eastAsia" w:ascii="宋体" w:hAnsi="宋体" w:eastAsia="宋体" w:cs="宋体"/>
          <w:color w:val="000000"/>
          <w:sz w:val="24"/>
          <w:szCs w:val="24"/>
          <w:highlight w:val="green"/>
          <w:lang w:val="en-US" w:eastAsia="zh-CN"/>
        </w:rPr>
      </w:pPr>
      <w:r>
        <w:rPr>
          <w:rFonts w:hint="eastAsia" w:ascii="宋体" w:hAnsi="宋体" w:eastAsia="宋体" w:cs="宋体"/>
          <w:color w:val="000000"/>
          <w:sz w:val="24"/>
          <w:szCs w:val="24"/>
          <w:highlight w:val="none"/>
        </w:rPr>
        <w:t>地点：</w:t>
      </w:r>
      <w:r>
        <w:rPr>
          <w:rFonts w:hint="eastAsia" w:ascii="宋体" w:hAnsi="宋体" w:eastAsia="宋体" w:cs="宋体"/>
          <w:color w:val="000000"/>
          <w:sz w:val="24"/>
          <w:szCs w:val="24"/>
          <w:highlight w:val="none"/>
          <w:lang w:val="en-US" w:eastAsia="zh-CN"/>
        </w:rPr>
        <w:t>四平市公共资源交易中心</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四平市铁西区北建平街1号</w:t>
      </w: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rPr>
        <w:t>开标室</w:t>
      </w:r>
      <w:r>
        <w:rPr>
          <w:rFonts w:hint="eastAsia" w:ascii="宋体" w:hAnsi="宋体" w:eastAsia="宋体" w:cs="宋体"/>
          <w:sz w:val="24"/>
          <w:szCs w:val="24"/>
          <w:highlight w:val="none"/>
          <w:lang w:val="en-US" w:eastAsia="zh-CN"/>
        </w:rPr>
        <w:t>3</w:t>
      </w:r>
    </w:p>
    <w:p w14:paraId="4E80459F">
      <w:pPr>
        <w:ind w:firstLine="470" w:firstLineChars="196"/>
        <w:jc w:val="both"/>
        <w:rPr>
          <w:rFonts w:hint="eastAsia" w:ascii="宋体" w:hAnsi="宋体" w:eastAsia="宋体" w:cs="宋体"/>
          <w:sz w:val="24"/>
          <w:szCs w:val="24"/>
        </w:rPr>
      </w:pPr>
      <w:r>
        <w:rPr>
          <w:rFonts w:hint="eastAsia" w:ascii="宋体" w:hAnsi="宋体" w:eastAsia="宋体" w:cs="宋体"/>
          <w:bCs/>
          <w:color w:val="000000"/>
          <w:sz w:val="24"/>
          <w:szCs w:val="24"/>
          <w:lang w:val="zh-CN"/>
        </w:rPr>
        <w:t>六、开标时间及地点</w:t>
      </w:r>
      <w:r>
        <w:rPr>
          <w:rFonts w:hint="eastAsia" w:ascii="宋体" w:hAnsi="宋体" w:eastAsia="宋体" w:cs="宋体"/>
          <w:bCs/>
          <w:color w:val="000000"/>
          <w:sz w:val="24"/>
          <w:szCs w:val="24"/>
        </w:rPr>
        <w:t>:</w:t>
      </w:r>
    </w:p>
    <w:p w14:paraId="510E8DF4">
      <w:pPr>
        <w:ind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rPr>
        <w:t>开标时间:</w:t>
      </w:r>
      <w:r>
        <w:rPr>
          <w:rFonts w:hint="eastAsia" w:ascii="宋体" w:hAnsi="宋体" w:eastAsia="宋体" w:cs="宋体"/>
          <w:color w:val="000000"/>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00</w:t>
      </w:r>
    </w:p>
    <w:p w14:paraId="718AE5D3">
      <w:pPr>
        <w:ind w:firstLine="480" w:firstLineChars="200"/>
        <w:jc w:val="both"/>
        <w:rPr>
          <w:rFonts w:hint="eastAsia" w:ascii="宋体" w:hAnsi="宋体" w:eastAsia="宋体" w:cs="宋体"/>
          <w:color w:val="000000"/>
          <w:sz w:val="24"/>
          <w:szCs w:val="24"/>
          <w:highlight w:val="green"/>
          <w:lang w:val="en-US" w:eastAsia="zh-CN"/>
        </w:rPr>
      </w:pPr>
      <w:r>
        <w:rPr>
          <w:rFonts w:hint="eastAsia" w:ascii="宋体" w:hAnsi="宋体" w:eastAsia="宋体" w:cs="宋体"/>
          <w:color w:val="000000"/>
          <w:sz w:val="24"/>
          <w:szCs w:val="24"/>
        </w:rPr>
        <w:t>地点：</w:t>
      </w:r>
      <w:r>
        <w:rPr>
          <w:rFonts w:hint="eastAsia" w:ascii="宋体" w:hAnsi="宋体" w:eastAsia="宋体" w:cs="宋体"/>
          <w:color w:val="000000"/>
          <w:sz w:val="24"/>
          <w:szCs w:val="24"/>
          <w:highlight w:val="none"/>
          <w:lang w:val="en-US" w:eastAsia="zh-CN"/>
        </w:rPr>
        <w:t>四平市公共资源交易中心</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四平市铁西区北建平街1号</w:t>
      </w: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rPr>
        <w:t>开标室</w:t>
      </w:r>
      <w:r>
        <w:rPr>
          <w:rFonts w:hint="eastAsia" w:ascii="宋体" w:hAnsi="宋体" w:eastAsia="宋体" w:cs="宋体"/>
          <w:sz w:val="24"/>
          <w:szCs w:val="24"/>
          <w:highlight w:val="none"/>
          <w:lang w:val="en-US" w:eastAsia="zh-CN"/>
        </w:rPr>
        <w:t>3</w:t>
      </w:r>
    </w:p>
    <w:p w14:paraId="1A02BABC">
      <w:pPr>
        <w:ind w:firstLine="470" w:firstLineChars="196"/>
        <w:outlineLvl w:val="0"/>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七、公告期限</w:t>
      </w:r>
      <w:bookmarkEnd w:id="22"/>
      <w:bookmarkEnd w:id="23"/>
      <w:bookmarkEnd w:id="24"/>
      <w:bookmarkEnd w:id="25"/>
      <w:r>
        <w:rPr>
          <w:rFonts w:hint="eastAsia" w:ascii="宋体" w:hAnsi="宋体" w:eastAsia="宋体" w:cs="宋体"/>
          <w:bCs/>
          <w:color w:val="000000"/>
          <w:sz w:val="24"/>
          <w:szCs w:val="24"/>
          <w:lang w:val="zh-CN"/>
        </w:rPr>
        <w:t>：</w:t>
      </w:r>
    </w:p>
    <w:p w14:paraId="1CEB4CF4">
      <w:pPr>
        <w:ind w:firstLine="480" w:firstLineChars="200"/>
        <w:jc w:val="both"/>
        <w:rPr>
          <w:rFonts w:hint="eastAsia" w:ascii="宋体" w:hAnsi="宋体" w:eastAsia="宋体" w:cs="宋体"/>
          <w:color w:val="FF0000"/>
          <w:sz w:val="24"/>
          <w:szCs w:val="24"/>
          <w:lang w:val="zh-CN"/>
        </w:rPr>
      </w:pPr>
      <w:r>
        <w:rPr>
          <w:rFonts w:hint="eastAsia" w:ascii="宋体" w:hAnsi="宋体" w:eastAsia="宋体" w:cs="宋体"/>
          <w:sz w:val="24"/>
          <w:szCs w:val="24"/>
        </w:rPr>
        <w:t>自本公告发布之日起5个工作日。</w:t>
      </w:r>
    </w:p>
    <w:p w14:paraId="452434AE">
      <w:pPr>
        <w:ind w:firstLine="480" w:firstLineChars="200"/>
        <w:rPr>
          <w:rFonts w:hint="eastAsia" w:ascii="宋体" w:hAnsi="宋体" w:eastAsia="宋体" w:cs="宋体"/>
          <w:color w:val="000000"/>
          <w:sz w:val="24"/>
          <w:szCs w:val="24"/>
        </w:rPr>
      </w:pPr>
      <w:r>
        <w:rPr>
          <w:rFonts w:hint="eastAsia" w:ascii="宋体" w:hAnsi="宋体" w:eastAsia="宋体" w:cs="宋体"/>
          <w:bCs/>
          <w:color w:val="000000"/>
          <w:sz w:val="24"/>
          <w:szCs w:val="24"/>
          <w:lang w:val="zh-CN"/>
        </w:rPr>
        <w:t>八、投标保证金：</w:t>
      </w:r>
      <w:r>
        <w:rPr>
          <w:rFonts w:hint="eastAsia" w:ascii="宋体" w:hAnsi="宋体" w:eastAsia="宋体" w:cs="宋体"/>
          <w:bCs/>
          <w:color w:val="000000"/>
          <w:sz w:val="24"/>
          <w:szCs w:val="24"/>
        </w:rPr>
        <w:t>人民币2.4万元。</w:t>
      </w:r>
      <w:r>
        <w:rPr>
          <w:rFonts w:hint="eastAsia" w:ascii="宋体" w:hAnsi="宋体" w:eastAsia="宋体" w:cs="宋体"/>
          <w:sz w:val="24"/>
          <w:szCs w:val="24"/>
        </w:rPr>
        <w:t>开标现场</w:t>
      </w:r>
      <w:r>
        <w:rPr>
          <w:rFonts w:hint="eastAsia" w:ascii="宋体" w:hAnsi="宋体" w:eastAsia="宋体" w:cs="宋体"/>
          <w:bCs/>
          <w:sz w:val="24"/>
          <w:szCs w:val="24"/>
        </w:rPr>
        <w:t>提交从基本户开出的</w:t>
      </w:r>
      <w:r>
        <w:rPr>
          <w:rFonts w:hint="eastAsia" w:ascii="宋体" w:hAnsi="宋体" w:eastAsia="宋体" w:cs="宋体"/>
          <w:bCs/>
          <w:sz w:val="24"/>
          <w:szCs w:val="24"/>
          <w:lang w:val="zh-CN"/>
        </w:rPr>
        <w:t>银行汇票</w:t>
      </w:r>
      <w:r>
        <w:rPr>
          <w:rFonts w:hint="eastAsia" w:ascii="宋体" w:hAnsi="宋体" w:eastAsia="宋体" w:cs="宋体"/>
          <w:sz w:val="24"/>
          <w:szCs w:val="24"/>
          <w:lang w:val="zh-CN"/>
        </w:rPr>
        <w:t>（必须同时提交第2、3联）</w:t>
      </w:r>
      <w:r>
        <w:rPr>
          <w:rFonts w:hint="eastAsia" w:ascii="宋体" w:hAnsi="宋体" w:eastAsia="宋体" w:cs="宋体"/>
          <w:bCs/>
          <w:sz w:val="24"/>
          <w:szCs w:val="24"/>
          <w:lang w:val="zh-CN"/>
        </w:rPr>
        <w:t>、银行本票、银行保函或其它保函</w:t>
      </w:r>
      <w:r>
        <w:rPr>
          <w:rFonts w:hint="eastAsia" w:ascii="宋体" w:hAnsi="宋体" w:eastAsia="宋体" w:cs="宋体"/>
          <w:sz w:val="24"/>
          <w:szCs w:val="24"/>
        </w:rPr>
        <w:t>原件方式缴纳投标保证金，如果因投标人开户行没有银行汇票、银行本票或银行保函业务范围，可以改为投标人开户行转账缴纳，但必须在开标现场提交开户行出具的无业务范围书面证明和转账票据两个原件，否则视为无效投标。</w:t>
      </w:r>
    </w:p>
    <w:p w14:paraId="68BE2F34">
      <w:pPr>
        <w:keepNext w:val="0"/>
        <w:keepLines w:val="0"/>
        <w:pageBreakBefore w:val="0"/>
        <w:kinsoku/>
        <w:wordWrap/>
        <w:overflowPunct/>
        <w:topLinePunct w:val="0"/>
        <w:bidi w:val="0"/>
        <w:ind w:firstLine="480" w:firstLineChars="200"/>
        <w:rPr>
          <w:rFonts w:hint="eastAsia" w:ascii="宋体" w:hAnsi="宋体" w:eastAsia="宋体" w:cs="宋体"/>
          <w:bCs/>
          <w:color w:val="000000"/>
          <w:sz w:val="24"/>
          <w:szCs w:val="24"/>
        </w:rPr>
      </w:pPr>
      <w:bookmarkStart w:id="26" w:name="_Toc35393795"/>
      <w:bookmarkStart w:id="27" w:name="_Toc35393626"/>
      <w:r>
        <w:rPr>
          <w:rFonts w:hint="eastAsia" w:ascii="宋体" w:hAnsi="宋体" w:eastAsia="宋体" w:cs="宋体"/>
          <w:bCs/>
          <w:color w:val="000000"/>
          <w:sz w:val="24"/>
          <w:szCs w:val="24"/>
          <w:lang w:val="zh-CN"/>
        </w:rPr>
        <w:t>九、发布媒体</w:t>
      </w:r>
      <w:r>
        <w:rPr>
          <w:rFonts w:hint="eastAsia" w:ascii="宋体" w:hAnsi="宋体" w:eastAsia="宋体" w:cs="宋体"/>
          <w:bCs/>
          <w:color w:val="000000"/>
          <w:sz w:val="24"/>
          <w:szCs w:val="24"/>
        </w:rPr>
        <w:t>：</w:t>
      </w:r>
    </w:p>
    <w:p w14:paraId="55E1FCFF">
      <w:pPr>
        <w:keepNext w:val="0"/>
        <w:keepLines w:val="0"/>
        <w:pageBreakBefore w:val="0"/>
        <w:kinsoku/>
        <w:wordWrap/>
        <w:overflowPunct/>
        <w:topLinePunct w:val="0"/>
        <w:bidi w:val="0"/>
        <w:ind w:firstLine="480" w:firstLineChars="200"/>
        <w:rPr>
          <w:rFonts w:hint="eastAsia" w:ascii="宋体" w:hAnsi="宋体" w:eastAsia="宋体" w:cs="宋体"/>
          <w:bCs/>
          <w:sz w:val="24"/>
          <w:szCs w:val="24"/>
          <w:lang w:val="zh-CN"/>
        </w:rPr>
      </w:pPr>
      <w:bookmarkStart w:id="28" w:name="_Toc35393635"/>
      <w:bookmarkStart w:id="29" w:name="_Toc35393804"/>
      <w:r>
        <w:rPr>
          <w:rFonts w:hint="eastAsia" w:ascii="宋体" w:hAnsi="宋体" w:eastAsia="宋体" w:cs="宋体"/>
          <w:bCs/>
          <w:sz w:val="24"/>
          <w:szCs w:val="24"/>
          <w:lang w:val="zh-CN"/>
        </w:rPr>
        <w:t>政采云平台（https://www.zcygov.cn/）发布并同步推送至吉林省政府采购网（http://www.ccgp-jilin.gov.cn/）。</w:t>
      </w:r>
    </w:p>
    <w:bookmarkEnd w:id="28"/>
    <w:bookmarkEnd w:id="29"/>
    <w:p w14:paraId="001631FB">
      <w:pPr>
        <w:keepNext w:val="0"/>
        <w:keepLines w:val="0"/>
        <w:pageBreakBefore w:val="0"/>
        <w:kinsoku/>
        <w:wordWrap/>
        <w:overflowPunct/>
        <w:topLinePunct w:val="0"/>
        <w:bidi w:val="0"/>
        <w:ind w:firstLine="480" w:firstLineChars="200"/>
        <w:outlineLvl w:val="0"/>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十、</w:t>
      </w:r>
      <w:bookmarkEnd w:id="26"/>
      <w:bookmarkEnd w:id="27"/>
      <w:bookmarkStart w:id="30" w:name="_Toc28359008"/>
      <w:bookmarkStart w:id="31" w:name="_Toc28359085"/>
      <w:bookmarkStart w:id="32" w:name="_Toc35393796"/>
      <w:bookmarkStart w:id="33" w:name="_Toc35393627"/>
      <w:r>
        <w:rPr>
          <w:rFonts w:hint="eastAsia" w:ascii="宋体" w:hAnsi="宋体" w:eastAsia="宋体" w:cs="宋体"/>
          <w:bCs/>
          <w:color w:val="000000"/>
          <w:sz w:val="24"/>
          <w:szCs w:val="24"/>
          <w:lang w:val="zh-CN"/>
        </w:rPr>
        <w:t>其他补充事宜：</w:t>
      </w:r>
    </w:p>
    <w:p w14:paraId="161A9CAD">
      <w:pPr>
        <w:keepNext w:val="0"/>
        <w:keepLines w:val="0"/>
        <w:pageBreakBefore w:val="0"/>
        <w:kinsoku/>
        <w:wordWrap/>
        <w:overflowPunct/>
        <w:topLinePunct w:val="0"/>
        <w:bidi w:val="0"/>
        <w:ind w:firstLine="480" w:firstLineChars="200"/>
        <w:outlineLvl w:val="0"/>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1、投标人在电子化平台参与政府采购项目前，应在电子化平台完成信息注册，注册链接：https://middle.zcygov.cn/v-settle-front/registry，政采云平台客服热线：95763；</w:t>
      </w:r>
    </w:p>
    <w:p w14:paraId="11CF9C80">
      <w:pPr>
        <w:keepNext w:val="0"/>
        <w:keepLines w:val="0"/>
        <w:pageBreakBefore w:val="0"/>
        <w:kinsoku/>
        <w:wordWrap/>
        <w:overflowPunct/>
        <w:topLinePunct w:val="0"/>
        <w:bidi w:val="0"/>
        <w:ind w:firstLine="480" w:firstLineChars="200"/>
        <w:outlineLvl w:val="0"/>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2、政采云投标客户端及CA驱动下载地址：https://customer.zcygov.cn/CA-driver-download?utm=web-login-front.52cebfa2.0.0.04df4040034511edaac705fda12edb43；</w:t>
      </w:r>
    </w:p>
    <w:p w14:paraId="50919B71">
      <w:pPr>
        <w:keepNext w:val="0"/>
        <w:keepLines w:val="0"/>
        <w:pageBreakBefore w:val="0"/>
        <w:kinsoku/>
        <w:wordWrap/>
        <w:overflowPunct/>
        <w:topLinePunct w:val="0"/>
        <w:bidi w:val="0"/>
        <w:ind w:firstLine="480" w:firstLineChars="200"/>
        <w:outlineLvl w:val="0"/>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3、CA数字证书申请流程链接：http://www.anxinca.com/kehu/zcy/kh-zcy-zsshenqing.html，未进行政采云注册并办理数字证书（CA认证）的投标人将无法参与本项目政府采购活动，潜在投标人应当在投标截止时间前，完成政采云平台上的CA数字证书办理及投标文件的提交。投标人须自行考虑办理时间，由于投标人自身原因导致无法完成办理的，后果自负；</w:t>
      </w:r>
    </w:p>
    <w:p w14:paraId="76A6F57C">
      <w:pPr>
        <w:keepNext w:val="0"/>
        <w:keepLines w:val="0"/>
        <w:pageBreakBefore w:val="0"/>
        <w:kinsoku/>
        <w:wordWrap/>
        <w:overflowPunct/>
        <w:topLinePunct w:val="0"/>
        <w:bidi w:val="0"/>
        <w:ind w:firstLine="480" w:firstLineChars="200"/>
        <w:outlineLvl w:val="0"/>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4、为确保网上操作合法、有效和安全，请投标人确保在电子响应过程中能够对相关数据电文进行加密和使用电子签章，妥善保管CA数字证书并使用有效的CA数字证书参与整个采购活动；</w:t>
      </w:r>
    </w:p>
    <w:p w14:paraId="57360E7D">
      <w:pPr>
        <w:keepNext w:val="0"/>
        <w:keepLines w:val="0"/>
        <w:pageBreakBefore w:val="0"/>
        <w:kinsoku/>
        <w:wordWrap/>
        <w:overflowPunct/>
        <w:topLinePunct w:val="0"/>
        <w:bidi w:val="0"/>
        <w:ind w:firstLine="480" w:firstLineChars="200"/>
        <w:outlineLvl w:val="0"/>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5、若对项目采购电子交易系统操作有疑问，可登录政采云平台，点击右侧咨询小采获取采小蜜智能服务管家帮助或点击右侧帮助文档查看投标人指南或拨打政采云服务热线95763获取热线服务帮助。</w:t>
      </w:r>
    </w:p>
    <w:p w14:paraId="7D54EA8B">
      <w:pPr>
        <w:keepNext w:val="0"/>
        <w:keepLines w:val="0"/>
        <w:pageBreakBefore w:val="0"/>
        <w:kinsoku/>
        <w:wordWrap/>
        <w:overflowPunct/>
        <w:topLinePunct w:val="0"/>
        <w:bidi w:val="0"/>
        <w:ind w:firstLine="480" w:firstLineChars="200"/>
        <w:outlineLvl w:val="0"/>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十一、对本次招标提出询问，请按以下方式联系</w:t>
      </w:r>
      <w:bookmarkEnd w:id="30"/>
      <w:bookmarkEnd w:id="31"/>
      <w:bookmarkEnd w:id="32"/>
      <w:bookmarkEnd w:id="33"/>
      <w:r>
        <w:rPr>
          <w:rFonts w:hint="eastAsia" w:ascii="宋体" w:hAnsi="宋体" w:eastAsia="宋体" w:cs="宋体"/>
          <w:bCs/>
          <w:color w:val="000000"/>
          <w:sz w:val="24"/>
          <w:szCs w:val="24"/>
          <w:lang w:val="zh-CN"/>
        </w:rPr>
        <w:t>：</w:t>
      </w:r>
    </w:p>
    <w:p w14:paraId="3EBB9E09">
      <w:pPr>
        <w:keepNext w:val="0"/>
        <w:keepLines w:val="0"/>
        <w:pageBreakBefore w:val="0"/>
        <w:widowControl/>
        <w:kinsoku/>
        <w:wordWrap/>
        <w:overflowPunct/>
        <w:topLinePunct w:val="0"/>
        <w:bidi w:val="0"/>
        <w:ind w:firstLine="480" w:firstLineChars="200"/>
        <w:rPr>
          <w:rFonts w:hint="eastAsia" w:ascii="宋体" w:hAnsi="宋体" w:eastAsia="宋体" w:cs="宋体"/>
          <w:sz w:val="24"/>
          <w:szCs w:val="24"/>
        </w:rPr>
      </w:pPr>
      <w:r>
        <w:rPr>
          <w:rFonts w:hint="eastAsia" w:ascii="宋体" w:hAnsi="宋体" w:eastAsia="宋体" w:cs="宋体"/>
          <w:sz w:val="24"/>
          <w:szCs w:val="24"/>
        </w:rPr>
        <w:t>1.采购人信息</w:t>
      </w:r>
    </w:p>
    <w:p w14:paraId="47B7DB67">
      <w:pPr>
        <w:keepNext w:val="0"/>
        <w:keepLines w:val="0"/>
        <w:pageBreakBefore w:val="0"/>
        <w:kinsoku/>
        <w:wordWrap/>
        <w:overflowPunct/>
        <w:topLinePunct w:val="0"/>
        <w:bidi w:val="0"/>
        <w:ind w:firstLine="480" w:firstLineChars="200"/>
        <w:rPr>
          <w:rFonts w:hint="eastAsia" w:ascii="宋体" w:hAnsi="宋体" w:eastAsia="宋体" w:cs="宋体"/>
          <w:sz w:val="24"/>
          <w:szCs w:val="24"/>
        </w:rPr>
      </w:pPr>
      <w:r>
        <w:rPr>
          <w:rFonts w:hint="eastAsia" w:ascii="宋体" w:hAnsi="宋体" w:eastAsia="宋体" w:cs="宋体"/>
          <w:sz w:val="24"/>
          <w:szCs w:val="24"/>
        </w:rPr>
        <w:t>名 称：双辽市公路管理段</w:t>
      </w:r>
    </w:p>
    <w:p w14:paraId="3DB4C65A">
      <w:pPr>
        <w:keepNext w:val="0"/>
        <w:keepLines w:val="0"/>
        <w:pageBreakBefore w:val="0"/>
        <w:kinsoku/>
        <w:wordWrap/>
        <w:overflowPunct/>
        <w:topLinePunct w:val="0"/>
        <w:bidi w:val="0"/>
        <w:ind w:firstLine="480" w:firstLineChars="200"/>
        <w:rPr>
          <w:rFonts w:hint="eastAsia" w:ascii="宋体" w:hAnsi="宋体" w:eastAsia="宋体" w:cs="宋体"/>
          <w:sz w:val="24"/>
          <w:szCs w:val="24"/>
        </w:rPr>
      </w:pPr>
      <w:r>
        <w:rPr>
          <w:rFonts w:hint="eastAsia" w:ascii="宋体" w:hAnsi="宋体" w:eastAsia="宋体" w:cs="宋体"/>
          <w:sz w:val="24"/>
          <w:szCs w:val="24"/>
        </w:rPr>
        <w:t>地址：双辽市白市街</w:t>
      </w:r>
    </w:p>
    <w:p w14:paraId="1F927EC3">
      <w:pPr>
        <w:keepNext w:val="0"/>
        <w:keepLines w:val="0"/>
        <w:pageBreakBefore w:val="0"/>
        <w:kinsoku/>
        <w:wordWrap/>
        <w:overflowPunct/>
        <w:topLinePunct w:val="0"/>
        <w:bidi w:val="0"/>
        <w:ind w:firstLine="480" w:firstLineChars="200"/>
        <w:rPr>
          <w:rFonts w:hint="eastAsia" w:ascii="宋体" w:hAnsi="宋体" w:eastAsia="宋体" w:cs="宋体"/>
          <w:sz w:val="24"/>
          <w:szCs w:val="24"/>
        </w:rPr>
      </w:pPr>
      <w:r>
        <w:rPr>
          <w:rFonts w:hint="eastAsia" w:ascii="宋体" w:hAnsi="宋体" w:eastAsia="宋体" w:cs="宋体"/>
          <w:sz w:val="24"/>
          <w:szCs w:val="24"/>
        </w:rPr>
        <w:t>联系方式：</w:t>
      </w:r>
      <w:bookmarkStart w:id="34" w:name="_Toc28359009"/>
      <w:bookmarkStart w:id="35" w:name="_Toc28359086"/>
      <w:r>
        <w:rPr>
          <w:rFonts w:hint="eastAsia" w:ascii="宋体" w:hAnsi="宋体" w:eastAsia="宋体" w:cs="宋体"/>
          <w:sz w:val="24"/>
          <w:szCs w:val="24"/>
        </w:rPr>
        <w:t>梅</w:t>
      </w:r>
      <w:r>
        <w:rPr>
          <w:rFonts w:hint="eastAsia" w:ascii="宋体" w:hAnsi="宋体" w:cs="宋体"/>
          <w:sz w:val="24"/>
          <w:szCs w:val="24"/>
          <w:lang w:eastAsia="zh-CN"/>
        </w:rPr>
        <w:t>壮</w:t>
      </w:r>
      <w:r>
        <w:rPr>
          <w:rFonts w:hint="eastAsia" w:ascii="宋体" w:hAnsi="宋体" w:eastAsia="宋体" w:cs="宋体"/>
          <w:sz w:val="24"/>
          <w:szCs w:val="24"/>
        </w:rPr>
        <w:t xml:space="preserve"> </w:t>
      </w:r>
      <w:r>
        <w:rPr>
          <w:rFonts w:hint="eastAsia" w:ascii="宋体" w:hAnsi="宋体" w:cs="宋体"/>
          <w:sz w:val="24"/>
          <w:szCs w:val="24"/>
          <w:lang w:val="en-US" w:eastAsia="zh-CN"/>
        </w:rPr>
        <w:t>0434-7224429</w:t>
      </w:r>
      <w:r>
        <w:rPr>
          <w:rFonts w:hint="eastAsia" w:ascii="宋体" w:hAnsi="宋体" w:eastAsia="宋体" w:cs="宋体"/>
          <w:sz w:val="24"/>
          <w:szCs w:val="24"/>
        </w:rPr>
        <w:t>（办公电话）</w:t>
      </w:r>
    </w:p>
    <w:p w14:paraId="6062C131">
      <w:pPr>
        <w:keepNext w:val="0"/>
        <w:keepLines w:val="0"/>
        <w:pageBreakBefore w:val="0"/>
        <w:kinsoku/>
        <w:wordWrap/>
        <w:overflowPunct/>
        <w:topLinePunct w:val="0"/>
        <w:bidi w:val="0"/>
        <w:ind w:firstLine="480" w:firstLineChars="200"/>
        <w:rPr>
          <w:rFonts w:hint="eastAsia" w:ascii="宋体" w:hAnsi="宋体" w:eastAsia="宋体" w:cs="宋体"/>
          <w:sz w:val="24"/>
          <w:szCs w:val="24"/>
        </w:rPr>
      </w:pPr>
      <w:r>
        <w:rPr>
          <w:rFonts w:hint="eastAsia" w:ascii="宋体" w:hAnsi="宋体" w:eastAsia="宋体" w:cs="宋体"/>
          <w:sz w:val="24"/>
          <w:szCs w:val="24"/>
        </w:rPr>
        <w:t>2.采购代理机构信息</w:t>
      </w:r>
      <w:bookmarkEnd w:id="34"/>
      <w:bookmarkEnd w:id="35"/>
    </w:p>
    <w:p w14:paraId="7238A5CD">
      <w:pPr>
        <w:keepNext w:val="0"/>
        <w:keepLines w:val="0"/>
        <w:pageBreakBefore w:val="0"/>
        <w:kinsoku/>
        <w:wordWrap/>
        <w:overflowPunct/>
        <w:topLinePunct w:val="0"/>
        <w:bidi w:val="0"/>
        <w:ind w:firstLine="480" w:firstLineChars="200"/>
        <w:rPr>
          <w:rFonts w:hint="eastAsia" w:ascii="宋体" w:hAnsi="宋体" w:eastAsia="宋体" w:cs="宋体"/>
          <w:sz w:val="24"/>
          <w:szCs w:val="24"/>
        </w:rPr>
      </w:pPr>
      <w:r>
        <w:rPr>
          <w:rFonts w:hint="eastAsia" w:ascii="宋体" w:hAnsi="宋体" w:eastAsia="宋体" w:cs="宋体"/>
          <w:sz w:val="24"/>
          <w:szCs w:val="24"/>
        </w:rPr>
        <w:t>名  称：吉林省宏信工程咨询有限公司　　　</w:t>
      </w:r>
    </w:p>
    <w:p w14:paraId="148A2AB0">
      <w:pPr>
        <w:keepNext w:val="0"/>
        <w:keepLines w:val="0"/>
        <w:pageBreakBefore w:val="0"/>
        <w:kinsoku/>
        <w:wordWrap/>
        <w:overflowPunct/>
        <w:topLinePunct w:val="0"/>
        <w:bidi w:val="0"/>
        <w:ind w:firstLine="480" w:firstLineChars="200"/>
        <w:rPr>
          <w:rFonts w:hint="eastAsia" w:ascii="宋体" w:hAnsi="宋体" w:eastAsia="宋体" w:cs="宋体"/>
          <w:sz w:val="24"/>
          <w:szCs w:val="24"/>
        </w:rPr>
      </w:pPr>
      <w:r>
        <w:rPr>
          <w:rFonts w:hint="eastAsia" w:ascii="宋体" w:hAnsi="宋体" w:eastAsia="宋体" w:cs="宋体"/>
          <w:sz w:val="24"/>
          <w:szCs w:val="24"/>
        </w:rPr>
        <w:t>地　址：四平市铁西区建新街25号　　</w:t>
      </w:r>
    </w:p>
    <w:p w14:paraId="02BE5BD9">
      <w:pPr>
        <w:keepNext w:val="0"/>
        <w:keepLines w:val="0"/>
        <w:pageBreakBefore w:val="0"/>
        <w:kinsoku/>
        <w:wordWrap/>
        <w:overflowPunct/>
        <w:topLinePunct w:val="0"/>
        <w:bidi w:val="0"/>
        <w:ind w:firstLine="480" w:firstLineChars="200"/>
        <w:rPr>
          <w:rFonts w:hint="eastAsia" w:ascii="宋体" w:hAnsi="宋体" w:eastAsia="宋体" w:cs="宋体"/>
          <w:sz w:val="24"/>
          <w:szCs w:val="24"/>
        </w:rPr>
      </w:pPr>
      <w:r>
        <w:rPr>
          <w:rFonts w:hint="eastAsia" w:ascii="宋体" w:hAnsi="宋体" w:eastAsia="宋体" w:cs="宋体"/>
          <w:sz w:val="24"/>
          <w:szCs w:val="24"/>
        </w:rPr>
        <w:t>联系方式：</w:t>
      </w:r>
      <w:bookmarkStart w:id="36" w:name="_Toc28359010"/>
      <w:bookmarkStart w:id="37" w:name="_Toc28359087"/>
      <w:r>
        <w:rPr>
          <w:rFonts w:hint="eastAsia" w:ascii="宋体" w:hAnsi="宋体" w:eastAsia="宋体" w:cs="宋体"/>
          <w:sz w:val="24"/>
          <w:szCs w:val="24"/>
        </w:rPr>
        <w:t>0434-502</w:t>
      </w:r>
      <w:r>
        <w:rPr>
          <w:rFonts w:hint="eastAsia" w:ascii="宋体" w:hAnsi="宋体" w:eastAsia="宋体" w:cs="宋体"/>
          <w:sz w:val="24"/>
          <w:szCs w:val="24"/>
          <w:lang w:val="en-US" w:eastAsia="zh-CN"/>
        </w:rPr>
        <w:t>3436</w:t>
      </w:r>
      <w:r>
        <w:rPr>
          <w:rFonts w:hint="eastAsia" w:ascii="宋体" w:hAnsi="宋体" w:eastAsia="宋体" w:cs="宋体"/>
          <w:sz w:val="24"/>
          <w:szCs w:val="24"/>
        </w:rPr>
        <w:t>　　　</w:t>
      </w:r>
    </w:p>
    <w:p w14:paraId="11B7F989">
      <w:pPr>
        <w:keepNext w:val="0"/>
        <w:keepLines w:val="0"/>
        <w:pageBreakBefore w:val="0"/>
        <w:kinsoku/>
        <w:wordWrap/>
        <w:overflowPunct/>
        <w:topLinePunct w:val="0"/>
        <w:bidi w:val="0"/>
        <w:ind w:firstLine="480" w:firstLineChars="200"/>
        <w:rPr>
          <w:rFonts w:hint="eastAsia" w:ascii="宋体" w:hAnsi="宋体" w:eastAsia="宋体" w:cs="宋体"/>
          <w:sz w:val="24"/>
          <w:szCs w:val="24"/>
        </w:rPr>
      </w:pPr>
      <w:r>
        <w:rPr>
          <w:rFonts w:hint="eastAsia" w:ascii="宋体" w:hAnsi="宋体" w:eastAsia="宋体" w:cs="宋体"/>
          <w:sz w:val="24"/>
          <w:szCs w:val="24"/>
        </w:rPr>
        <w:t>3.项目联系方式</w:t>
      </w:r>
      <w:bookmarkEnd w:id="36"/>
      <w:bookmarkEnd w:id="37"/>
    </w:p>
    <w:p w14:paraId="07BC486C">
      <w:pPr>
        <w:keepNext w:val="0"/>
        <w:keepLines w:val="0"/>
        <w:pageBreakBefore w:val="0"/>
        <w:kinsoku/>
        <w:wordWrap/>
        <w:overflowPunct/>
        <w:topLinePunct w:val="0"/>
        <w:bidi w:val="0"/>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rPr>
        <w:t>项目联系人：</w:t>
      </w:r>
      <w:r>
        <w:rPr>
          <w:rFonts w:hint="eastAsia" w:ascii="宋体" w:hAnsi="宋体" w:eastAsia="宋体" w:cs="宋体"/>
          <w:sz w:val="24"/>
          <w:szCs w:val="24"/>
          <w:lang w:eastAsia="zh-CN"/>
        </w:rPr>
        <w:t>杜建军</w:t>
      </w:r>
    </w:p>
    <w:p w14:paraId="207B3551">
      <w:pPr>
        <w:keepNext w:val="0"/>
        <w:keepLines w:val="0"/>
        <w:pageBreakBefore w:val="0"/>
        <w:kinsoku/>
        <w:wordWrap/>
        <w:overflowPunct/>
        <w:topLinePunct w:val="0"/>
        <w:bidi w:val="0"/>
        <w:ind w:firstLine="480" w:firstLineChars="200"/>
        <w:rPr>
          <w:rFonts w:hint="eastAsia" w:ascii="宋体" w:hAnsi="宋体" w:eastAsia="宋体" w:cs="宋体"/>
          <w:sz w:val="24"/>
          <w:szCs w:val="24"/>
        </w:rPr>
      </w:pPr>
      <w:r>
        <w:rPr>
          <w:rFonts w:hint="eastAsia" w:ascii="宋体" w:hAnsi="宋体" w:eastAsia="宋体" w:cs="宋体"/>
          <w:sz w:val="24"/>
          <w:szCs w:val="24"/>
        </w:rPr>
        <w:t>电　话：0434-502</w:t>
      </w:r>
      <w:r>
        <w:rPr>
          <w:rFonts w:hint="eastAsia" w:ascii="宋体" w:hAnsi="宋体" w:eastAsia="宋体" w:cs="宋体"/>
          <w:sz w:val="24"/>
          <w:szCs w:val="24"/>
          <w:lang w:val="en-US" w:eastAsia="zh-CN"/>
        </w:rPr>
        <w:t>3436</w:t>
      </w:r>
      <w:r>
        <w:rPr>
          <w:rFonts w:hint="eastAsia" w:ascii="宋体" w:hAnsi="宋体" w:eastAsia="宋体" w:cs="宋体"/>
          <w:sz w:val="24"/>
          <w:szCs w:val="24"/>
        </w:rPr>
        <w:t>　</w:t>
      </w:r>
    </w:p>
    <w:p w14:paraId="7BAAAA6C">
      <w:pPr>
        <w:keepNext w:val="0"/>
        <w:keepLines w:val="0"/>
        <w:pageBreakBefore w:val="0"/>
        <w:widowControl/>
        <w:kinsoku/>
        <w:wordWrap/>
        <w:overflowPunct/>
        <w:topLinePunct w:val="0"/>
        <w:bidi w:val="0"/>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十</w:t>
      </w:r>
      <w:r>
        <w:rPr>
          <w:rFonts w:hint="eastAsia" w:ascii="宋体" w:hAnsi="宋体" w:eastAsia="宋体" w:cs="宋体"/>
          <w:kern w:val="2"/>
          <w:sz w:val="24"/>
          <w:szCs w:val="24"/>
          <w:lang w:eastAsia="zh-CN"/>
        </w:rPr>
        <w:t>二</w:t>
      </w:r>
      <w:r>
        <w:rPr>
          <w:rFonts w:hint="eastAsia" w:ascii="宋体" w:hAnsi="宋体" w:eastAsia="宋体" w:cs="宋体"/>
          <w:kern w:val="2"/>
          <w:sz w:val="24"/>
          <w:szCs w:val="24"/>
        </w:rPr>
        <w:t xml:space="preserve">、代理机构账户信息：           </w:t>
      </w:r>
    </w:p>
    <w:p w14:paraId="72447991">
      <w:pPr>
        <w:keepNext w:val="0"/>
        <w:keepLines w:val="0"/>
        <w:pageBreakBefore w:val="0"/>
        <w:kinsoku/>
        <w:wordWrap/>
        <w:overflowPunct/>
        <w:topLinePunct w:val="0"/>
        <w:autoSpaceDE/>
        <w:autoSpaceDN/>
        <w:bidi w:val="0"/>
        <w:adjustRightInd/>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zh-CN"/>
        </w:rPr>
        <w:t>开户行:</w:t>
      </w:r>
      <w:r>
        <w:rPr>
          <w:rFonts w:hint="eastAsia" w:ascii="宋体" w:hAnsi="宋体" w:eastAsia="宋体" w:cs="宋体"/>
          <w:kern w:val="2"/>
          <w:sz w:val="24"/>
          <w:szCs w:val="24"/>
        </w:rPr>
        <w:t xml:space="preserve"> 吉林银行四平分行营业部           </w:t>
      </w:r>
    </w:p>
    <w:p w14:paraId="3F7B3350">
      <w:pPr>
        <w:keepNext w:val="0"/>
        <w:keepLines w:val="0"/>
        <w:pageBreakBefore w:val="0"/>
        <w:kinsoku/>
        <w:wordWrap/>
        <w:overflowPunct/>
        <w:topLinePunct w:val="0"/>
        <w:autoSpaceDE/>
        <w:autoSpaceDN/>
        <w:bidi w:val="0"/>
        <w:adjustRightInd/>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开户行行号: 313243004013</w:t>
      </w:r>
    </w:p>
    <w:p w14:paraId="4642379E">
      <w:pPr>
        <w:keepNext w:val="0"/>
        <w:keepLines w:val="0"/>
        <w:pageBreakBefore w:val="0"/>
        <w:kinsoku/>
        <w:wordWrap/>
        <w:overflowPunct/>
        <w:topLinePunct w:val="0"/>
        <w:autoSpaceDE/>
        <w:autoSpaceDN/>
        <w:bidi w:val="0"/>
        <w:adjustRightInd/>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zh-CN"/>
        </w:rPr>
        <w:t>账户名称:</w:t>
      </w:r>
      <w:r>
        <w:rPr>
          <w:rFonts w:hint="eastAsia" w:ascii="宋体" w:hAnsi="宋体" w:eastAsia="宋体" w:cs="宋体"/>
          <w:kern w:val="2"/>
          <w:sz w:val="24"/>
          <w:szCs w:val="24"/>
        </w:rPr>
        <w:t xml:space="preserve"> 吉林省宏信工程咨询有限公司     </w:t>
      </w:r>
    </w:p>
    <w:p w14:paraId="04FDA535">
      <w:pPr>
        <w:keepNext w:val="0"/>
        <w:keepLines w:val="0"/>
        <w:pageBreakBefore w:val="0"/>
        <w:kinsoku/>
        <w:wordWrap/>
        <w:overflowPunct/>
        <w:topLinePunct w:val="0"/>
        <w:autoSpaceDE/>
        <w:autoSpaceDN/>
        <w:bidi w:val="0"/>
        <w:adjustRightInd/>
        <w:ind w:firstLine="480" w:firstLineChars="200"/>
        <w:jc w:val="both"/>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账号:</w:t>
      </w:r>
      <w:r>
        <w:rPr>
          <w:rFonts w:hint="eastAsia" w:ascii="宋体" w:hAnsi="宋体" w:eastAsia="宋体" w:cs="宋体"/>
          <w:kern w:val="2"/>
          <w:sz w:val="24"/>
          <w:szCs w:val="24"/>
        </w:rPr>
        <w:t xml:space="preserve"> 0704011000000631</w:t>
      </w:r>
    </w:p>
    <w:p w14:paraId="332B9A32">
      <w:pPr>
        <w:keepNext w:val="0"/>
        <w:keepLines w:val="0"/>
        <w:pageBreakBefore w:val="0"/>
        <w:kinsoku/>
        <w:wordWrap/>
        <w:overflowPunct/>
        <w:topLinePunct w:val="0"/>
        <w:autoSpaceDE/>
        <w:autoSpaceDN/>
        <w:bidi w:val="0"/>
        <w:spacing w:line="315" w:lineRule="atLeast"/>
        <w:ind w:firstLine="480" w:firstLineChars="200"/>
        <w:textAlignment w:val="baseline"/>
        <w:rPr>
          <w:rFonts w:hint="eastAsia" w:ascii="宋体" w:hAnsi="宋体" w:eastAsia="宋体" w:cs="宋体"/>
          <w:sz w:val="24"/>
          <w:szCs w:val="24"/>
        </w:rPr>
      </w:pPr>
    </w:p>
    <w:p w14:paraId="680F3957">
      <w:pPr>
        <w:widowControl/>
        <w:jc w:val="center"/>
        <w:rPr>
          <w:rFonts w:hint="eastAsia" w:ascii="宋体" w:hAnsi="宋体" w:eastAsia="宋体" w:cs="宋体"/>
          <w:b/>
          <w:bCs/>
          <w:color w:val="000000"/>
          <w:sz w:val="40"/>
          <w:szCs w:val="40"/>
          <w:lang w:bidi="ar"/>
        </w:rPr>
      </w:pPr>
    </w:p>
    <w:p w14:paraId="0E2687C5">
      <w:pPr>
        <w:widowControl/>
        <w:jc w:val="center"/>
        <w:rPr>
          <w:rFonts w:hint="eastAsia" w:ascii="宋体" w:hAnsi="宋体" w:eastAsia="宋体" w:cs="宋体"/>
          <w:sz w:val="30"/>
          <w:szCs w:val="30"/>
        </w:rPr>
      </w:pPr>
      <w:r>
        <w:rPr>
          <w:rFonts w:hint="eastAsia" w:ascii="宋体" w:hAnsi="宋体" w:eastAsia="宋体" w:cs="宋体"/>
          <w:b/>
          <w:bCs/>
          <w:color w:val="000000"/>
          <w:sz w:val="30"/>
          <w:szCs w:val="30"/>
          <w:lang w:bidi="ar"/>
        </w:rPr>
        <w:t>开启现场 腾讯会议直播 操作流程</w:t>
      </w:r>
    </w:p>
    <w:p w14:paraId="5DF23D1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lang w:bidi="ar"/>
        </w:rPr>
        <w:t>1、本项目采用腾讯直播形式进行开启，响应人需参加“腾讯会议”，授权代理人需自行下载“腾讯会议APP”并于开启时间准时参与视频开启会议。（腾讯会议房间号：</w:t>
      </w:r>
      <w:r>
        <w:rPr>
          <w:rFonts w:hint="eastAsia" w:ascii="宋体" w:hAnsi="宋体" w:eastAsia="宋体" w:cs="宋体"/>
          <w:color w:val="FF0000"/>
          <w:sz w:val="24"/>
          <w:szCs w:val="24"/>
          <w:lang w:val="en-US" w:eastAsia="zh-CN"/>
        </w:rPr>
        <w:t>388</w:t>
      </w:r>
      <w:r>
        <w:rPr>
          <w:rFonts w:hint="eastAsia" w:ascii="宋体" w:hAnsi="宋体" w:eastAsia="宋体" w:cs="宋体"/>
          <w:color w:val="FF0000"/>
          <w:sz w:val="24"/>
          <w:szCs w:val="24"/>
          <w:lang w:val="zh-CN"/>
        </w:rPr>
        <w:t>-</w:t>
      </w:r>
      <w:r>
        <w:rPr>
          <w:rFonts w:hint="eastAsia" w:ascii="宋体" w:hAnsi="宋体" w:eastAsia="宋体" w:cs="宋体"/>
          <w:color w:val="FF0000"/>
          <w:sz w:val="24"/>
          <w:szCs w:val="24"/>
          <w:lang w:val="en-US" w:eastAsia="zh-CN"/>
        </w:rPr>
        <w:t>695</w:t>
      </w:r>
      <w:r>
        <w:rPr>
          <w:rFonts w:hint="eastAsia" w:ascii="宋体" w:hAnsi="宋体" w:eastAsia="宋体" w:cs="宋体"/>
          <w:color w:val="FF0000"/>
          <w:sz w:val="24"/>
          <w:szCs w:val="24"/>
          <w:lang w:val="zh-CN"/>
        </w:rPr>
        <w:t>-</w:t>
      </w:r>
      <w:r>
        <w:rPr>
          <w:rFonts w:hint="eastAsia" w:ascii="宋体" w:hAnsi="宋体" w:eastAsia="宋体" w:cs="宋体"/>
          <w:color w:val="FF0000"/>
          <w:sz w:val="24"/>
          <w:szCs w:val="24"/>
          <w:lang w:val="en-US" w:eastAsia="zh-CN"/>
        </w:rPr>
        <w:t>4168</w:t>
      </w:r>
      <w:r>
        <w:rPr>
          <w:rFonts w:hint="eastAsia" w:ascii="宋体" w:hAnsi="宋体" w:eastAsia="宋体" w:cs="宋体"/>
          <w:color w:val="000000"/>
          <w:sz w:val="24"/>
          <w:szCs w:val="24"/>
          <w:lang w:bidi="ar"/>
        </w:rPr>
        <w:t xml:space="preserve">） </w:t>
      </w:r>
    </w:p>
    <w:p w14:paraId="7C94557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lang w:bidi="ar"/>
        </w:rPr>
        <w:t xml:space="preserve">2、进入视频会议人员应改名为"响应人+被授权人"。响应人持CA锁登录会员端【远程解密】菜单获取开启直播信息和解密，解密时间须按代理机构在开启直播时的通知执行。因响应人自身原因未能成功解密的，响应无效。 </w:t>
      </w:r>
    </w:p>
    <w:p w14:paraId="4B09BD89">
      <w:pPr>
        <w:pStyle w:val="4"/>
        <w:jc w:val="center"/>
        <w:rPr>
          <w:rFonts w:hint="eastAsia" w:ascii="宋体" w:hAnsi="宋体" w:eastAsia="宋体" w:cs="宋体"/>
          <w:sz w:val="30"/>
          <w:szCs w:val="30"/>
        </w:rPr>
      </w:pPr>
      <w:bookmarkStart w:id="38" w:name="_Toc57973064"/>
      <w:r>
        <w:rPr>
          <w:rFonts w:hint="eastAsia" w:ascii="宋体" w:hAnsi="宋体" w:eastAsia="宋体" w:cs="宋体"/>
          <w:sz w:val="30"/>
          <w:szCs w:val="30"/>
        </w:rPr>
        <w:t>第二章 服务需求和评标办法</w:t>
      </w:r>
      <w:bookmarkEnd w:id="38"/>
    </w:p>
    <w:p w14:paraId="642CD91F">
      <w:pPr>
        <w:ind w:firstLine="482"/>
        <w:rPr>
          <w:rFonts w:hint="eastAsia" w:ascii="宋体" w:hAnsi="宋体" w:eastAsia="宋体" w:cs="宋体"/>
          <w:b/>
          <w:bCs/>
          <w:i w:val="0"/>
          <w:iCs w:val="0"/>
          <w:caps w:val="0"/>
          <w:color w:val="333333"/>
          <w:spacing w:val="8"/>
          <w:sz w:val="30"/>
          <w:szCs w:val="30"/>
          <w:shd w:val="clear" w:color="auto" w:fill="FFFFFF"/>
        </w:rPr>
      </w:pPr>
      <w:r>
        <w:rPr>
          <w:rFonts w:hint="eastAsia" w:ascii="宋体" w:hAnsi="宋体" w:eastAsia="宋体" w:cs="宋体"/>
          <w:b/>
          <w:bCs/>
          <w:color w:val="000000"/>
          <w:sz w:val="24"/>
          <w:szCs w:val="24"/>
          <w:lang w:val="zh-CN"/>
        </w:rPr>
        <w:t>一、服务需求及技术规格要求</w:t>
      </w:r>
    </w:p>
    <w:p w14:paraId="7915B031">
      <w:pPr>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zh-CN"/>
        </w:rPr>
        <w:t>（一）服务名称：双辽市县级专养公路(X069)怀茂线采购服务项目</w:t>
      </w:r>
    </w:p>
    <w:p w14:paraId="2B255167">
      <w:pPr>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宋体" w:hAnsi="宋体" w:eastAsia="宋体" w:cs="宋体"/>
          <w:kern w:val="0"/>
          <w:sz w:val="24"/>
          <w:szCs w:val="24"/>
          <w:highlight w:val="green"/>
          <w:lang w:val="zh-CN" w:eastAsia="zh-CN"/>
        </w:rPr>
      </w:pPr>
      <w:r>
        <w:rPr>
          <w:rFonts w:hint="eastAsia" w:ascii="宋体" w:hAnsi="宋体" w:eastAsia="宋体" w:cs="宋体"/>
          <w:kern w:val="0"/>
          <w:sz w:val="24"/>
          <w:szCs w:val="24"/>
          <w:highlight w:val="none"/>
          <w:lang w:val="zh-CN"/>
        </w:rPr>
        <w:t>（二）服务主要内容：县级专养，</w:t>
      </w:r>
      <w:r>
        <w:rPr>
          <w:rFonts w:hint="eastAsia" w:ascii="宋体" w:hAnsi="宋体" w:eastAsia="宋体" w:cs="宋体"/>
          <w:sz w:val="24"/>
          <w:szCs w:val="24"/>
          <w:highlight w:val="none"/>
        </w:rPr>
        <w:t>路基</w:t>
      </w:r>
      <w:r>
        <w:rPr>
          <w:rFonts w:hint="eastAsia" w:ascii="宋体" w:hAnsi="宋体" w:eastAsia="宋体" w:cs="宋体"/>
          <w:sz w:val="24"/>
          <w:szCs w:val="24"/>
        </w:rPr>
        <w:t>、路面、桥涵、交通工程及沿线设施、绿化。具体工作内容见《公路养护技术标准》（JTG 5110-2023）附录B</w:t>
      </w:r>
      <w:r>
        <w:rPr>
          <w:rFonts w:hint="eastAsia" w:ascii="宋体" w:hAnsi="宋体" w:eastAsia="宋体" w:cs="宋体"/>
          <w:sz w:val="24"/>
          <w:szCs w:val="24"/>
          <w:lang w:eastAsia="zh-CN"/>
        </w:rPr>
        <w:t>日常维修</w:t>
      </w:r>
      <w:r>
        <w:rPr>
          <w:rFonts w:hint="eastAsia" w:ascii="宋体" w:hAnsi="宋体" w:eastAsia="宋体" w:cs="宋体"/>
          <w:sz w:val="24"/>
          <w:szCs w:val="24"/>
        </w:rPr>
        <w:t>部分。中标人中标后同时承担</w:t>
      </w:r>
      <w:r>
        <w:rPr>
          <w:rFonts w:hint="eastAsia" w:ascii="宋体" w:hAnsi="宋体" w:eastAsia="宋体" w:cs="宋体"/>
          <w:sz w:val="24"/>
          <w:szCs w:val="24"/>
          <w:lang w:eastAsia="zh-CN"/>
        </w:rPr>
        <w:t>日常维修</w:t>
      </w:r>
      <w:r>
        <w:rPr>
          <w:rFonts w:hint="eastAsia" w:ascii="宋体" w:hAnsi="宋体" w:eastAsia="宋体" w:cs="宋体"/>
          <w:sz w:val="24"/>
          <w:szCs w:val="24"/>
        </w:rPr>
        <w:t>、除雪、防滑工作内容，费用按实际发生计量</w:t>
      </w:r>
      <w:r>
        <w:rPr>
          <w:rFonts w:hint="eastAsia" w:ascii="宋体" w:hAnsi="宋体" w:eastAsia="宋体" w:cs="宋体"/>
          <w:sz w:val="24"/>
          <w:szCs w:val="24"/>
          <w:lang w:eastAsia="zh-CN"/>
        </w:rPr>
        <w:t>。</w:t>
      </w:r>
    </w:p>
    <w:p w14:paraId="016DF273">
      <w:pPr>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服务期限：合同订立后2年</w:t>
      </w:r>
    </w:p>
    <w:p w14:paraId="020C0D7B">
      <w:pPr>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服务地点：双辽市</w:t>
      </w:r>
    </w:p>
    <w:p w14:paraId="7A6F9390">
      <w:pPr>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服务质量：合格</w:t>
      </w:r>
    </w:p>
    <w:p w14:paraId="19CA3EB2">
      <w:pPr>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代理费服务费：2</w:t>
      </w:r>
      <w:r>
        <w:rPr>
          <w:rFonts w:hint="eastAsia" w:ascii="宋体" w:hAnsi="宋体" w:eastAsia="宋体" w:cs="宋体"/>
          <w:bCs/>
          <w:sz w:val="24"/>
          <w:szCs w:val="24"/>
          <w:lang w:val="en-US" w:eastAsia="zh-CN"/>
        </w:rPr>
        <w:t>6200</w:t>
      </w:r>
      <w:r>
        <w:rPr>
          <w:rFonts w:hint="eastAsia" w:ascii="宋体" w:hAnsi="宋体" w:eastAsia="宋体" w:cs="宋体"/>
          <w:bCs/>
          <w:sz w:val="24"/>
          <w:szCs w:val="24"/>
          <w:lang w:val="zh-CN"/>
        </w:rPr>
        <w:t>元，由中标人支付</w:t>
      </w:r>
    </w:p>
    <w:p w14:paraId="13866A6B">
      <w:pPr>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支付计量：本项目按照实际发生工程量计量（采用中标价格除以招标控制价上限所得系数乘以2017年干线公路日常维修项目指导单价）。</w:t>
      </w:r>
    </w:p>
    <w:p w14:paraId="14D3781D">
      <w:pPr>
        <w:ind w:firstLine="480" w:firstLineChars="200"/>
        <w:rPr>
          <w:rFonts w:hint="eastAsia" w:ascii="宋体" w:hAnsi="宋体" w:eastAsia="宋体" w:cs="宋体"/>
          <w:bCs/>
          <w:sz w:val="24"/>
          <w:szCs w:val="24"/>
          <w:lang w:val="zh-CN"/>
        </w:rPr>
      </w:pPr>
    </w:p>
    <w:p w14:paraId="3A2DDB12">
      <w:pPr>
        <w:ind w:firstLine="480" w:firstLineChars="200"/>
        <w:rPr>
          <w:rFonts w:hint="eastAsia" w:ascii="宋体" w:hAnsi="宋体" w:eastAsia="宋体" w:cs="宋体"/>
          <w:bCs/>
          <w:sz w:val="24"/>
          <w:szCs w:val="24"/>
          <w:lang w:val="zh-CN"/>
        </w:rPr>
      </w:pPr>
    </w:p>
    <w:p w14:paraId="50C4F9EA">
      <w:pPr>
        <w:ind w:firstLine="480" w:firstLineChars="200"/>
        <w:rPr>
          <w:rFonts w:hint="eastAsia" w:ascii="宋体" w:hAnsi="宋体" w:eastAsia="宋体" w:cs="宋体"/>
          <w:bCs/>
          <w:sz w:val="24"/>
          <w:szCs w:val="24"/>
          <w:lang w:val="zh-CN"/>
        </w:rPr>
      </w:pPr>
    </w:p>
    <w:p w14:paraId="44D43167">
      <w:pPr>
        <w:ind w:firstLine="480" w:firstLineChars="200"/>
        <w:rPr>
          <w:rFonts w:hint="eastAsia" w:ascii="宋体" w:hAnsi="宋体" w:eastAsia="宋体" w:cs="宋体"/>
          <w:bCs/>
          <w:sz w:val="24"/>
          <w:szCs w:val="24"/>
          <w:lang w:val="zh-CN"/>
        </w:rPr>
      </w:pPr>
    </w:p>
    <w:p w14:paraId="4374BBC2">
      <w:pPr>
        <w:ind w:firstLine="480" w:firstLineChars="200"/>
        <w:rPr>
          <w:rFonts w:hint="eastAsia" w:ascii="宋体" w:hAnsi="宋体" w:eastAsia="宋体" w:cs="宋体"/>
          <w:bCs/>
          <w:sz w:val="24"/>
          <w:szCs w:val="24"/>
          <w:lang w:val="zh-CN"/>
        </w:rPr>
      </w:pPr>
    </w:p>
    <w:p w14:paraId="0E6BEA6A">
      <w:pPr>
        <w:ind w:firstLine="480" w:firstLineChars="200"/>
        <w:rPr>
          <w:rFonts w:hint="eastAsia" w:ascii="宋体" w:hAnsi="宋体" w:eastAsia="宋体" w:cs="宋体"/>
          <w:bCs/>
          <w:sz w:val="24"/>
          <w:szCs w:val="24"/>
          <w:lang w:val="zh-CN"/>
        </w:rPr>
      </w:pPr>
    </w:p>
    <w:p w14:paraId="3DF8C0B2">
      <w:pPr>
        <w:ind w:firstLine="480" w:firstLineChars="200"/>
        <w:rPr>
          <w:rFonts w:hint="eastAsia" w:ascii="宋体" w:hAnsi="宋体" w:eastAsia="宋体" w:cs="宋体"/>
          <w:bCs/>
          <w:sz w:val="24"/>
          <w:szCs w:val="24"/>
          <w:lang w:val="zh-CN"/>
        </w:rPr>
      </w:pPr>
    </w:p>
    <w:p w14:paraId="56CF48AF">
      <w:pPr>
        <w:ind w:firstLine="480" w:firstLineChars="200"/>
        <w:rPr>
          <w:rFonts w:hint="eastAsia" w:ascii="宋体" w:hAnsi="宋体" w:eastAsia="宋体" w:cs="宋体"/>
          <w:bCs/>
          <w:sz w:val="24"/>
          <w:szCs w:val="24"/>
          <w:lang w:val="zh-CN"/>
        </w:rPr>
      </w:pPr>
    </w:p>
    <w:p w14:paraId="0A6988D0">
      <w:pPr>
        <w:ind w:firstLine="480" w:firstLineChars="200"/>
        <w:rPr>
          <w:rFonts w:hint="eastAsia" w:ascii="宋体" w:hAnsi="宋体" w:eastAsia="宋体" w:cs="宋体"/>
          <w:bCs/>
          <w:sz w:val="24"/>
          <w:szCs w:val="24"/>
          <w:lang w:val="zh-CN"/>
        </w:rPr>
      </w:pPr>
    </w:p>
    <w:p w14:paraId="5BFC7F83">
      <w:pPr>
        <w:ind w:firstLine="480" w:firstLineChars="200"/>
        <w:rPr>
          <w:rFonts w:hint="eastAsia" w:ascii="宋体" w:hAnsi="宋体" w:eastAsia="宋体" w:cs="宋体"/>
          <w:bCs/>
          <w:sz w:val="24"/>
          <w:szCs w:val="24"/>
          <w:lang w:val="zh-CN"/>
        </w:rPr>
      </w:pPr>
    </w:p>
    <w:p w14:paraId="6B62F5C3">
      <w:pPr>
        <w:ind w:firstLine="480" w:firstLineChars="200"/>
        <w:rPr>
          <w:rFonts w:hint="eastAsia" w:ascii="宋体" w:hAnsi="宋体" w:eastAsia="宋体" w:cs="宋体"/>
          <w:bCs/>
          <w:sz w:val="24"/>
          <w:szCs w:val="24"/>
          <w:lang w:val="zh-CN"/>
        </w:rPr>
      </w:pPr>
    </w:p>
    <w:p w14:paraId="1C8A8740">
      <w:pPr>
        <w:ind w:firstLine="480" w:firstLineChars="200"/>
        <w:rPr>
          <w:rFonts w:hint="eastAsia" w:ascii="宋体" w:hAnsi="宋体" w:eastAsia="宋体" w:cs="宋体"/>
          <w:bCs/>
          <w:sz w:val="24"/>
          <w:szCs w:val="24"/>
          <w:lang w:val="zh-CN"/>
        </w:rPr>
      </w:pPr>
    </w:p>
    <w:tbl>
      <w:tblPr>
        <w:tblStyle w:val="17"/>
        <w:tblpPr w:leftFromText="180" w:rightFromText="180" w:horzAnchor="margin" w:tblpXSpec="center" w:tblpY="-1440"/>
        <w:tblW w:w="9286" w:type="dxa"/>
        <w:tblInd w:w="0" w:type="dxa"/>
        <w:tblLayout w:type="autofit"/>
        <w:tblCellMar>
          <w:top w:w="0" w:type="dxa"/>
          <w:left w:w="108" w:type="dxa"/>
          <w:bottom w:w="0" w:type="dxa"/>
          <w:right w:w="108" w:type="dxa"/>
        </w:tblCellMar>
      </w:tblPr>
      <w:tblGrid>
        <w:gridCol w:w="696"/>
        <w:gridCol w:w="1579"/>
        <w:gridCol w:w="2716"/>
        <w:gridCol w:w="863"/>
        <w:gridCol w:w="1115"/>
        <w:gridCol w:w="2317"/>
      </w:tblGrid>
      <w:tr w14:paraId="3DDF530E">
        <w:tblPrEx>
          <w:tblCellMar>
            <w:top w:w="0" w:type="dxa"/>
            <w:left w:w="108" w:type="dxa"/>
            <w:bottom w:w="0" w:type="dxa"/>
            <w:right w:w="108" w:type="dxa"/>
          </w:tblCellMar>
        </w:tblPrEx>
        <w:trPr>
          <w:trHeight w:val="758" w:hRule="atLeast"/>
        </w:trPr>
        <w:tc>
          <w:tcPr>
            <w:tcW w:w="9286" w:type="dxa"/>
            <w:gridSpan w:val="6"/>
            <w:tcBorders>
              <w:top w:val="nil"/>
              <w:left w:val="nil"/>
              <w:bottom w:val="single" w:color="auto" w:sz="4" w:space="0"/>
              <w:right w:val="nil"/>
            </w:tcBorders>
            <w:shd w:val="clear" w:color="auto" w:fill="auto"/>
            <w:vAlign w:val="center"/>
          </w:tcPr>
          <w:p w14:paraId="2EEC9CC6">
            <w:pPr>
              <w:widowControl/>
              <w:autoSpaceDE/>
              <w:autoSpaceDN/>
              <w:adjustRightInd/>
              <w:jc w:val="center"/>
              <w:rPr>
                <w:rFonts w:hint="eastAsia" w:ascii="宋体" w:hAnsi="宋体" w:eastAsia="宋体" w:cs="宋体"/>
                <w:sz w:val="44"/>
                <w:szCs w:val="44"/>
              </w:rPr>
            </w:pPr>
            <w:r>
              <w:rPr>
                <w:rFonts w:hint="eastAsia" w:ascii="宋体" w:hAnsi="宋体" w:eastAsia="宋体" w:cs="宋体"/>
                <w:sz w:val="44"/>
                <w:szCs w:val="44"/>
              </w:rPr>
              <w:t>2017年干线公路</w:t>
            </w:r>
            <w:r>
              <w:rPr>
                <w:rFonts w:hint="eastAsia" w:ascii="宋体" w:hAnsi="宋体" w:eastAsia="宋体" w:cs="宋体"/>
                <w:sz w:val="44"/>
                <w:szCs w:val="44"/>
                <w:lang w:eastAsia="zh-CN"/>
              </w:rPr>
              <w:t>日常维修</w:t>
            </w:r>
            <w:r>
              <w:rPr>
                <w:rFonts w:hint="eastAsia" w:ascii="宋体" w:hAnsi="宋体" w:eastAsia="宋体" w:cs="宋体"/>
                <w:sz w:val="44"/>
                <w:szCs w:val="44"/>
              </w:rPr>
              <w:t>项目指导单价表</w:t>
            </w:r>
          </w:p>
        </w:tc>
      </w:tr>
      <w:tr w14:paraId="3E4590A4">
        <w:tblPrEx>
          <w:tblCellMar>
            <w:top w:w="0" w:type="dxa"/>
            <w:left w:w="108" w:type="dxa"/>
            <w:bottom w:w="0" w:type="dxa"/>
            <w:right w:w="108" w:type="dxa"/>
          </w:tblCellMar>
        </w:tblPrEx>
        <w:trPr>
          <w:trHeight w:val="660"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2CBF979D">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序号</w:t>
            </w:r>
          </w:p>
        </w:tc>
        <w:tc>
          <w:tcPr>
            <w:tcW w:w="1579" w:type="dxa"/>
            <w:tcBorders>
              <w:top w:val="nil"/>
              <w:left w:val="nil"/>
              <w:bottom w:val="single" w:color="auto" w:sz="4" w:space="0"/>
              <w:right w:val="single" w:color="auto" w:sz="4" w:space="0"/>
            </w:tcBorders>
            <w:shd w:val="clear" w:color="auto" w:fill="auto"/>
            <w:vAlign w:val="center"/>
          </w:tcPr>
          <w:p w14:paraId="235B5191">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项目类别</w:t>
            </w:r>
          </w:p>
        </w:tc>
        <w:tc>
          <w:tcPr>
            <w:tcW w:w="2716" w:type="dxa"/>
            <w:tcBorders>
              <w:top w:val="nil"/>
              <w:left w:val="nil"/>
              <w:bottom w:val="single" w:color="auto" w:sz="4" w:space="0"/>
              <w:right w:val="single" w:color="auto" w:sz="4" w:space="0"/>
            </w:tcBorders>
            <w:shd w:val="clear" w:color="auto" w:fill="auto"/>
            <w:vAlign w:val="center"/>
          </w:tcPr>
          <w:p w14:paraId="2D254671">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工程细目</w:t>
            </w:r>
          </w:p>
        </w:tc>
        <w:tc>
          <w:tcPr>
            <w:tcW w:w="863" w:type="dxa"/>
            <w:tcBorders>
              <w:top w:val="nil"/>
              <w:left w:val="nil"/>
              <w:bottom w:val="single" w:color="auto" w:sz="4" w:space="0"/>
              <w:right w:val="single" w:color="auto" w:sz="4" w:space="0"/>
            </w:tcBorders>
            <w:shd w:val="clear" w:color="auto" w:fill="auto"/>
            <w:vAlign w:val="center"/>
          </w:tcPr>
          <w:p w14:paraId="2CBD6D7B">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单位</w:t>
            </w:r>
          </w:p>
        </w:tc>
        <w:tc>
          <w:tcPr>
            <w:tcW w:w="1115" w:type="dxa"/>
            <w:tcBorders>
              <w:top w:val="nil"/>
              <w:left w:val="nil"/>
              <w:bottom w:val="single" w:color="auto" w:sz="4" w:space="0"/>
              <w:right w:val="single" w:color="auto" w:sz="4" w:space="0"/>
            </w:tcBorders>
            <w:shd w:val="clear" w:color="000000" w:fill="FFCC99"/>
            <w:vAlign w:val="center"/>
          </w:tcPr>
          <w:p w14:paraId="743B1406">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单价（元）</w:t>
            </w:r>
          </w:p>
        </w:tc>
        <w:tc>
          <w:tcPr>
            <w:tcW w:w="2317" w:type="dxa"/>
            <w:tcBorders>
              <w:top w:val="nil"/>
              <w:left w:val="nil"/>
              <w:bottom w:val="nil"/>
              <w:right w:val="single" w:color="auto" w:sz="4" w:space="0"/>
            </w:tcBorders>
            <w:shd w:val="clear" w:color="auto" w:fill="auto"/>
            <w:vAlign w:val="center"/>
          </w:tcPr>
          <w:p w14:paraId="1B60294B">
            <w:pPr>
              <w:widowControl/>
              <w:autoSpaceDE/>
              <w:autoSpaceDN/>
              <w:adjustRightInd/>
              <w:jc w:val="center"/>
              <w:rPr>
                <w:rFonts w:hint="eastAsia" w:ascii="宋体" w:hAnsi="宋体" w:eastAsia="宋体" w:cs="宋体"/>
                <w:sz w:val="20"/>
                <w:szCs w:val="20"/>
              </w:rPr>
            </w:pPr>
            <w:r>
              <w:rPr>
                <w:rFonts w:hint="eastAsia" w:ascii="宋体" w:hAnsi="宋体" w:eastAsia="宋体" w:cs="宋体"/>
                <w:sz w:val="20"/>
                <w:szCs w:val="20"/>
              </w:rPr>
              <w:t>备注</w:t>
            </w:r>
          </w:p>
        </w:tc>
      </w:tr>
      <w:tr w14:paraId="7D04BB93">
        <w:tblPrEx>
          <w:tblCellMar>
            <w:top w:w="0" w:type="dxa"/>
            <w:left w:w="108" w:type="dxa"/>
            <w:bottom w:w="0" w:type="dxa"/>
            <w:right w:w="108" w:type="dxa"/>
          </w:tblCellMar>
        </w:tblPrEx>
        <w:trPr>
          <w:trHeight w:val="518" w:hRule="atLeast"/>
        </w:trPr>
        <w:tc>
          <w:tcPr>
            <w:tcW w:w="696" w:type="dxa"/>
            <w:tcBorders>
              <w:top w:val="nil"/>
              <w:left w:val="single" w:color="auto" w:sz="4" w:space="0"/>
              <w:bottom w:val="single" w:color="auto" w:sz="4" w:space="0"/>
              <w:right w:val="single" w:color="auto" w:sz="4" w:space="0"/>
            </w:tcBorders>
            <w:shd w:val="clear" w:color="000000" w:fill="FFCC99"/>
            <w:vAlign w:val="center"/>
          </w:tcPr>
          <w:p w14:paraId="68F5E96D">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一、</w:t>
            </w:r>
          </w:p>
        </w:tc>
        <w:tc>
          <w:tcPr>
            <w:tcW w:w="4295" w:type="dxa"/>
            <w:gridSpan w:val="2"/>
            <w:tcBorders>
              <w:top w:val="single" w:color="auto" w:sz="4" w:space="0"/>
              <w:left w:val="nil"/>
              <w:bottom w:val="single" w:color="auto" w:sz="4" w:space="0"/>
              <w:right w:val="single" w:color="000000" w:sz="4" w:space="0"/>
            </w:tcBorders>
            <w:shd w:val="clear" w:color="000000" w:fill="FFCC99"/>
            <w:vAlign w:val="center"/>
          </w:tcPr>
          <w:p w14:paraId="62E34497">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路基工程</w:t>
            </w:r>
          </w:p>
        </w:tc>
        <w:tc>
          <w:tcPr>
            <w:tcW w:w="863" w:type="dxa"/>
            <w:tcBorders>
              <w:top w:val="nil"/>
              <w:left w:val="nil"/>
              <w:bottom w:val="single" w:color="auto" w:sz="4" w:space="0"/>
              <w:right w:val="single" w:color="auto" w:sz="4" w:space="0"/>
            </w:tcBorders>
            <w:shd w:val="clear" w:color="000000" w:fill="FFCC99"/>
            <w:vAlign w:val="center"/>
          </w:tcPr>
          <w:p w14:paraId="51730F31">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　</w:t>
            </w:r>
          </w:p>
        </w:tc>
        <w:tc>
          <w:tcPr>
            <w:tcW w:w="1115" w:type="dxa"/>
            <w:tcBorders>
              <w:top w:val="nil"/>
              <w:left w:val="nil"/>
              <w:bottom w:val="single" w:color="auto" w:sz="4" w:space="0"/>
              <w:right w:val="single" w:color="auto" w:sz="4" w:space="0"/>
            </w:tcBorders>
            <w:shd w:val="clear" w:color="000000" w:fill="FFCC99"/>
            <w:vAlign w:val="center"/>
          </w:tcPr>
          <w:p w14:paraId="56C1AF84">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　</w:t>
            </w:r>
          </w:p>
        </w:tc>
        <w:tc>
          <w:tcPr>
            <w:tcW w:w="2317" w:type="dxa"/>
            <w:tcBorders>
              <w:top w:val="single" w:color="auto" w:sz="4" w:space="0"/>
              <w:left w:val="nil"/>
              <w:bottom w:val="single" w:color="auto" w:sz="4" w:space="0"/>
              <w:right w:val="single" w:color="auto" w:sz="4" w:space="0"/>
            </w:tcBorders>
            <w:shd w:val="clear" w:color="000000" w:fill="FFCC99"/>
            <w:vAlign w:val="center"/>
          </w:tcPr>
          <w:p w14:paraId="2943CCC9">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　</w:t>
            </w:r>
          </w:p>
        </w:tc>
      </w:tr>
      <w:tr w14:paraId="6A671405">
        <w:tblPrEx>
          <w:tblCellMar>
            <w:top w:w="0" w:type="dxa"/>
            <w:left w:w="108" w:type="dxa"/>
            <w:bottom w:w="0" w:type="dxa"/>
            <w:right w:w="108" w:type="dxa"/>
          </w:tblCellMar>
        </w:tblPrEx>
        <w:trPr>
          <w:trHeight w:val="518" w:hRule="atLeast"/>
        </w:trPr>
        <w:tc>
          <w:tcPr>
            <w:tcW w:w="696" w:type="dxa"/>
            <w:vMerge w:val="restart"/>
            <w:tcBorders>
              <w:top w:val="nil"/>
              <w:left w:val="single" w:color="auto" w:sz="4" w:space="0"/>
              <w:bottom w:val="single" w:color="auto" w:sz="4" w:space="0"/>
              <w:right w:val="single" w:color="auto" w:sz="4" w:space="0"/>
            </w:tcBorders>
            <w:shd w:val="clear" w:color="auto" w:fill="auto"/>
            <w:vAlign w:val="center"/>
          </w:tcPr>
          <w:p w14:paraId="6A1FCED4">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1</w:t>
            </w:r>
          </w:p>
        </w:tc>
        <w:tc>
          <w:tcPr>
            <w:tcW w:w="1579" w:type="dxa"/>
            <w:vMerge w:val="restart"/>
            <w:tcBorders>
              <w:top w:val="nil"/>
              <w:left w:val="single" w:color="auto" w:sz="4" w:space="0"/>
              <w:bottom w:val="single" w:color="auto" w:sz="4" w:space="0"/>
              <w:right w:val="single" w:color="auto" w:sz="4" w:space="0"/>
            </w:tcBorders>
            <w:shd w:val="clear" w:color="auto" w:fill="auto"/>
            <w:vAlign w:val="center"/>
          </w:tcPr>
          <w:p w14:paraId="3B2DDDE9">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小段开挖边沟</w:t>
            </w:r>
          </w:p>
        </w:tc>
        <w:tc>
          <w:tcPr>
            <w:tcW w:w="2716" w:type="dxa"/>
            <w:tcBorders>
              <w:top w:val="nil"/>
              <w:left w:val="nil"/>
              <w:bottom w:val="single" w:color="auto" w:sz="4" w:space="0"/>
              <w:right w:val="single" w:color="auto" w:sz="4" w:space="0"/>
            </w:tcBorders>
            <w:shd w:val="clear" w:color="auto" w:fill="auto"/>
            <w:vAlign w:val="center"/>
          </w:tcPr>
          <w:p w14:paraId="2B325168">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机械开挖</w:t>
            </w:r>
          </w:p>
        </w:tc>
        <w:tc>
          <w:tcPr>
            <w:tcW w:w="863" w:type="dxa"/>
            <w:vMerge w:val="restart"/>
            <w:tcBorders>
              <w:top w:val="nil"/>
              <w:left w:val="single" w:color="auto" w:sz="4" w:space="0"/>
              <w:bottom w:val="single" w:color="auto" w:sz="4" w:space="0"/>
              <w:right w:val="single" w:color="auto" w:sz="4" w:space="0"/>
            </w:tcBorders>
            <w:shd w:val="clear" w:color="auto" w:fill="auto"/>
            <w:vAlign w:val="center"/>
          </w:tcPr>
          <w:p w14:paraId="1B026E70">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3</w:t>
            </w:r>
          </w:p>
        </w:tc>
        <w:tc>
          <w:tcPr>
            <w:tcW w:w="1115" w:type="dxa"/>
            <w:tcBorders>
              <w:top w:val="nil"/>
              <w:left w:val="nil"/>
              <w:bottom w:val="single" w:color="auto" w:sz="4" w:space="0"/>
              <w:right w:val="single" w:color="auto" w:sz="4" w:space="0"/>
            </w:tcBorders>
            <w:shd w:val="clear" w:color="000000" w:fill="FFCC99"/>
            <w:vAlign w:val="center"/>
          </w:tcPr>
          <w:p w14:paraId="147F60FD">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11.2</w:t>
            </w:r>
          </w:p>
        </w:tc>
        <w:tc>
          <w:tcPr>
            <w:tcW w:w="2317" w:type="dxa"/>
            <w:tcBorders>
              <w:top w:val="nil"/>
              <w:left w:val="nil"/>
              <w:bottom w:val="single" w:color="auto" w:sz="4" w:space="0"/>
              <w:right w:val="single" w:color="auto" w:sz="4" w:space="0"/>
            </w:tcBorders>
            <w:shd w:val="clear" w:color="auto" w:fill="auto"/>
            <w:vAlign w:val="center"/>
          </w:tcPr>
          <w:p w14:paraId="35AB0DB0">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　</w:t>
            </w:r>
          </w:p>
        </w:tc>
      </w:tr>
      <w:tr w14:paraId="0A23C410">
        <w:tblPrEx>
          <w:tblCellMar>
            <w:top w:w="0" w:type="dxa"/>
            <w:left w:w="108" w:type="dxa"/>
            <w:bottom w:w="0" w:type="dxa"/>
            <w:right w:w="108" w:type="dxa"/>
          </w:tblCellMar>
        </w:tblPrEx>
        <w:trPr>
          <w:trHeight w:val="518" w:hRule="atLeast"/>
        </w:trPr>
        <w:tc>
          <w:tcPr>
            <w:tcW w:w="696" w:type="dxa"/>
            <w:vMerge w:val="continue"/>
            <w:tcBorders>
              <w:top w:val="nil"/>
              <w:left w:val="single" w:color="auto" w:sz="4" w:space="0"/>
              <w:bottom w:val="single" w:color="auto" w:sz="4" w:space="0"/>
              <w:right w:val="single" w:color="auto" w:sz="4" w:space="0"/>
            </w:tcBorders>
            <w:vAlign w:val="center"/>
          </w:tcPr>
          <w:p w14:paraId="0F9D9A99">
            <w:pPr>
              <w:widowControl/>
              <w:autoSpaceDE/>
              <w:autoSpaceDN/>
              <w:adjustRightInd/>
              <w:rPr>
                <w:rFonts w:hint="eastAsia" w:ascii="宋体" w:hAnsi="宋体" w:eastAsia="宋体" w:cs="宋体"/>
                <w:sz w:val="24"/>
                <w:szCs w:val="24"/>
              </w:rPr>
            </w:pPr>
          </w:p>
        </w:tc>
        <w:tc>
          <w:tcPr>
            <w:tcW w:w="1579" w:type="dxa"/>
            <w:vMerge w:val="continue"/>
            <w:tcBorders>
              <w:top w:val="nil"/>
              <w:left w:val="single" w:color="auto" w:sz="4" w:space="0"/>
              <w:bottom w:val="single" w:color="auto" w:sz="4" w:space="0"/>
              <w:right w:val="single" w:color="auto" w:sz="4" w:space="0"/>
            </w:tcBorders>
            <w:vAlign w:val="center"/>
          </w:tcPr>
          <w:p w14:paraId="1BC64772">
            <w:pPr>
              <w:widowControl/>
              <w:autoSpaceDE/>
              <w:autoSpaceDN/>
              <w:adjustRightInd/>
              <w:rPr>
                <w:rFonts w:hint="eastAsia" w:ascii="宋体" w:hAnsi="宋体" w:eastAsia="宋体" w:cs="宋体"/>
                <w:sz w:val="24"/>
                <w:szCs w:val="24"/>
              </w:rPr>
            </w:pPr>
          </w:p>
        </w:tc>
        <w:tc>
          <w:tcPr>
            <w:tcW w:w="2716" w:type="dxa"/>
            <w:tcBorders>
              <w:top w:val="nil"/>
              <w:left w:val="nil"/>
              <w:bottom w:val="single" w:color="auto" w:sz="4" w:space="0"/>
              <w:right w:val="single" w:color="auto" w:sz="4" w:space="0"/>
            </w:tcBorders>
            <w:shd w:val="clear" w:color="auto" w:fill="auto"/>
            <w:vAlign w:val="center"/>
          </w:tcPr>
          <w:p w14:paraId="44BC21BB">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人工开挖</w:t>
            </w:r>
          </w:p>
        </w:tc>
        <w:tc>
          <w:tcPr>
            <w:tcW w:w="863" w:type="dxa"/>
            <w:vMerge w:val="continue"/>
            <w:tcBorders>
              <w:top w:val="nil"/>
              <w:left w:val="single" w:color="auto" w:sz="4" w:space="0"/>
              <w:bottom w:val="single" w:color="auto" w:sz="4" w:space="0"/>
              <w:right w:val="single" w:color="auto" w:sz="4" w:space="0"/>
            </w:tcBorders>
            <w:vAlign w:val="center"/>
          </w:tcPr>
          <w:p w14:paraId="583801DA">
            <w:pPr>
              <w:widowControl/>
              <w:autoSpaceDE/>
              <w:autoSpaceDN/>
              <w:adjustRightInd/>
              <w:rPr>
                <w:rFonts w:hint="eastAsia" w:ascii="宋体" w:hAnsi="宋体" w:eastAsia="宋体" w:cs="宋体"/>
                <w:sz w:val="24"/>
                <w:szCs w:val="24"/>
              </w:rPr>
            </w:pPr>
          </w:p>
        </w:tc>
        <w:tc>
          <w:tcPr>
            <w:tcW w:w="1115" w:type="dxa"/>
            <w:tcBorders>
              <w:top w:val="nil"/>
              <w:left w:val="nil"/>
              <w:bottom w:val="single" w:color="auto" w:sz="4" w:space="0"/>
              <w:right w:val="single" w:color="auto" w:sz="4" w:space="0"/>
            </w:tcBorders>
            <w:shd w:val="clear" w:color="000000" w:fill="FFCC99"/>
            <w:vAlign w:val="center"/>
          </w:tcPr>
          <w:p w14:paraId="011BAEC4">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12.9</w:t>
            </w:r>
          </w:p>
        </w:tc>
        <w:tc>
          <w:tcPr>
            <w:tcW w:w="2317" w:type="dxa"/>
            <w:tcBorders>
              <w:top w:val="nil"/>
              <w:left w:val="nil"/>
              <w:bottom w:val="single" w:color="auto" w:sz="4" w:space="0"/>
              <w:right w:val="single" w:color="auto" w:sz="4" w:space="0"/>
            </w:tcBorders>
            <w:shd w:val="clear" w:color="auto" w:fill="auto"/>
            <w:vAlign w:val="center"/>
          </w:tcPr>
          <w:p w14:paraId="78CE909D">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　</w:t>
            </w:r>
          </w:p>
        </w:tc>
      </w:tr>
      <w:tr w14:paraId="11D8893F">
        <w:tblPrEx>
          <w:tblCellMar>
            <w:top w:w="0" w:type="dxa"/>
            <w:left w:w="108" w:type="dxa"/>
            <w:bottom w:w="0" w:type="dxa"/>
            <w:right w:w="108" w:type="dxa"/>
          </w:tblCellMar>
        </w:tblPrEx>
        <w:trPr>
          <w:trHeight w:val="518"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3525101F">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2</w:t>
            </w:r>
          </w:p>
        </w:tc>
        <w:tc>
          <w:tcPr>
            <w:tcW w:w="4295" w:type="dxa"/>
            <w:gridSpan w:val="2"/>
            <w:tcBorders>
              <w:top w:val="single" w:color="auto" w:sz="4" w:space="0"/>
              <w:left w:val="nil"/>
              <w:bottom w:val="single" w:color="auto" w:sz="4" w:space="0"/>
              <w:right w:val="single" w:color="auto" w:sz="4" w:space="0"/>
            </w:tcBorders>
            <w:shd w:val="clear" w:color="auto" w:fill="auto"/>
            <w:vAlign w:val="center"/>
          </w:tcPr>
          <w:p w14:paraId="333A2CCB">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清除零星土方</w:t>
            </w:r>
          </w:p>
        </w:tc>
        <w:tc>
          <w:tcPr>
            <w:tcW w:w="863" w:type="dxa"/>
            <w:tcBorders>
              <w:top w:val="nil"/>
              <w:left w:val="nil"/>
              <w:bottom w:val="single" w:color="auto" w:sz="4" w:space="0"/>
              <w:right w:val="single" w:color="auto" w:sz="4" w:space="0"/>
            </w:tcBorders>
            <w:shd w:val="clear" w:color="auto" w:fill="auto"/>
            <w:vAlign w:val="center"/>
          </w:tcPr>
          <w:p w14:paraId="626C699E">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3</w:t>
            </w:r>
          </w:p>
        </w:tc>
        <w:tc>
          <w:tcPr>
            <w:tcW w:w="1115" w:type="dxa"/>
            <w:tcBorders>
              <w:top w:val="nil"/>
              <w:left w:val="nil"/>
              <w:bottom w:val="single" w:color="auto" w:sz="4" w:space="0"/>
              <w:right w:val="single" w:color="auto" w:sz="4" w:space="0"/>
            </w:tcBorders>
            <w:shd w:val="clear" w:color="000000" w:fill="FFCC99"/>
            <w:vAlign w:val="center"/>
          </w:tcPr>
          <w:p w14:paraId="5C16B8D6">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22.1</w:t>
            </w:r>
          </w:p>
        </w:tc>
        <w:tc>
          <w:tcPr>
            <w:tcW w:w="2317" w:type="dxa"/>
            <w:tcBorders>
              <w:top w:val="nil"/>
              <w:left w:val="nil"/>
              <w:bottom w:val="single" w:color="auto" w:sz="4" w:space="0"/>
              <w:right w:val="single" w:color="auto" w:sz="4" w:space="0"/>
            </w:tcBorders>
            <w:shd w:val="clear" w:color="auto" w:fill="auto"/>
            <w:vAlign w:val="center"/>
          </w:tcPr>
          <w:p w14:paraId="13DB8D05">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清除并外运</w:t>
            </w:r>
          </w:p>
        </w:tc>
      </w:tr>
      <w:tr w14:paraId="7232F190">
        <w:tblPrEx>
          <w:tblCellMar>
            <w:top w:w="0" w:type="dxa"/>
            <w:left w:w="108" w:type="dxa"/>
            <w:bottom w:w="0" w:type="dxa"/>
            <w:right w:w="108" w:type="dxa"/>
          </w:tblCellMar>
        </w:tblPrEx>
        <w:trPr>
          <w:trHeight w:val="518"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53A71C3F">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3</w:t>
            </w:r>
          </w:p>
        </w:tc>
        <w:tc>
          <w:tcPr>
            <w:tcW w:w="4295" w:type="dxa"/>
            <w:gridSpan w:val="2"/>
            <w:tcBorders>
              <w:top w:val="single" w:color="auto" w:sz="4" w:space="0"/>
              <w:left w:val="nil"/>
              <w:bottom w:val="single" w:color="auto" w:sz="4" w:space="0"/>
              <w:right w:val="single" w:color="auto" w:sz="4" w:space="0"/>
            </w:tcBorders>
            <w:shd w:val="clear" w:color="auto" w:fill="auto"/>
            <w:vAlign w:val="center"/>
          </w:tcPr>
          <w:p w14:paraId="000F83A5">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填补路基缺口</w:t>
            </w:r>
          </w:p>
        </w:tc>
        <w:tc>
          <w:tcPr>
            <w:tcW w:w="863" w:type="dxa"/>
            <w:tcBorders>
              <w:top w:val="nil"/>
              <w:left w:val="nil"/>
              <w:bottom w:val="single" w:color="auto" w:sz="4" w:space="0"/>
              <w:right w:val="single" w:color="auto" w:sz="4" w:space="0"/>
            </w:tcBorders>
            <w:shd w:val="clear" w:color="auto" w:fill="auto"/>
            <w:vAlign w:val="center"/>
          </w:tcPr>
          <w:p w14:paraId="792AA11C">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3</w:t>
            </w:r>
          </w:p>
        </w:tc>
        <w:tc>
          <w:tcPr>
            <w:tcW w:w="1115" w:type="dxa"/>
            <w:tcBorders>
              <w:top w:val="nil"/>
              <w:left w:val="nil"/>
              <w:bottom w:val="single" w:color="auto" w:sz="4" w:space="0"/>
              <w:right w:val="single" w:color="auto" w:sz="4" w:space="0"/>
            </w:tcBorders>
            <w:shd w:val="clear" w:color="000000" w:fill="FFCC99"/>
            <w:vAlign w:val="center"/>
          </w:tcPr>
          <w:p w14:paraId="10F8F746">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25.9</w:t>
            </w:r>
          </w:p>
        </w:tc>
        <w:tc>
          <w:tcPr>
            <w:tcW w:w="2317" w:type="dxa"/>
            <w:tcBorders>
              <w:top w:val="nil"/>
              <w:left w:val="nil"/>
              <w:bottom w:val="single" w:color="auto" w:sz="4" w:space="0"/>
              <w:right w:val="single" w:color="auto" w:sz="4" w:space="0"/>
            </w:tcBorders>
            <w:shd w:val="clear" w:color="auto" w:fill="auto"/>
            <w:vAlign w:val="center"/>
          </w:tcPr>
          <w:p w14:paraId="4DF854F1">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外运填补压实</w:t>
            </w:r>
          </w:p>
        </w:tc>
      </w:tr>
      <w:tr w14:paraId="00AEAB02">
        <w:tblPrEx>
          <w:tblCellMar>
            <w:top w:w="0" w:type="dxa"/>
            <w:left w:w="108" w:type="dxa"/>
            <w:bottom w:w="0" w:type="dxa"/>
            <w:right w:w="108" w:type="dxa"/>
          </w:tblCellMar>
        </w:tblPrEx>
        <w:trPr>
          <w:trHeight w:val="518"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52600D76">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4</w:t>
            </w:r>
          </w:p>
        </w:tc>
        <w:tc>
          <w:tcPr>
            <w:tcW w:w="4295" w:type="dxa"/>
            <w:gridSpan w:val="2"/>
            <w:tcBorders>
              <w:top w:val="single" w:color="auto" w:sz="4" w:space="0"/>
              <w:left w:val="nil"/>
              <w:bottom w:val="single" w:color="auto" w:sz="4" w:space="0"/>
              <w:right w:val="single" w:color="auto" w:sz="4" w:space="0"/>
            </w:tcBorders>
            <w:shd w:val="clear" w:color="auto" w:fill="auto"/>
            <w:vAlign w:val="center"/>
          </w:tcPr>
          <w:p w14:paraId="2F698EA2">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局部维修硬质路肩</w:t>
            </w:r>
          </w:p>
        </w:tc>
        <w:tc>
          <w:tcPr>
            <w:tcW w:w="863" w:type="dxa"/>
            <w:tcBorders>
              <w:top w:val="nil"/>
              <w:left w:val="nil"/>
              <w:bottom w:val="single" w:color="auto" w:sz="4" w:space="0"/>
              <w:right w:val="single" w:color="auto" w:sz="4" w:space="0"/>
            </w:tcBorders>
            <w:shd w:val="clear" w:color="auto" w:fill="auto"/>
            <w:vAlign w:val="center"/>
          </w:tcPr>
          <w:p w14:paraId="322D7F48">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2</w:t>
            </w:r>
          </w:p>
        </w:tc>
        <w:tc>
          <w:tcPr>
            <w:tcW w:w="1115" w:type="dxa"/>
            <w:tcBorders>
              <w:top w:val="nil"/>
              <w:left w:val="nil"/>
              <w:bottom w:val="single" w:color="auto" w:sz="4" w:space="0"/>
              <w:right w:val="single" w:color="auto" w:sz="4" w:space="0"/>
            </w:tcBorders>
            <w:shd w:val="clear" w:color="000000" w:fill="FFCC99"/>
            <w:vAlign w:val="center"/>
          </w:tcPr>
          <w:p w14:paraId="6886B4A2">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5</w:t>
            </w:r>
          </w:p>
        </w:tc>
        <w:tc>
          <w:tcPr>
            <w:tcW w:w="2317" w:type="dxa"/>
            <w:tcBorders>
              <w:top w:val="nil"/>
              <w:left w:val="nil"/>
              <w:bottom w:val="single" w:color="auto" w:sz="4" w:space="0"/>
              <w:right w:val="single" w:color="auto" w:sz="4" w:space="0"/>
            </w:tcBorders>
            <w:shd w:val="clear" w:color="auto" w:fill="auto"/>
            <w:vAlign w:val="center"/>
          </w:tcPr>
          <w:p w14:paraId="3F962724">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　</w:t>
            </w:r>
          </w:p>
        </w:tc>
      </w:tr>
      <w:tr w14:paraId="6C7FBD7F">
        <w:tblPrEx>
          <w:tblCellMar>
            <w:top w:w="0" w:type="dxa"/>
            <w:left w:w="108" w:type="dxa"/>
            <w:bottom w:w="0" w:type="dxa"/>
            <w:right w:w="108" w:type="dxa"/>
          </w:tblCellMar>
        </w:tblPrEx>
        <w:trPr>
          <w:trHeight w:val="518"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3E21E246">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5</w:t>
            </w:r>
          </w:p>
        </w:tc>
        <w:tc>
          <w:tcPr>
            <w:tcW w:w="1579" w:type="dxa"/>
            <w:vMerge w:val="restart"/>
            <w:tcBorders>
              <w:top w:val="nil"/>
              <w:left w:val="single" w:color="auto" w:sz="4" w:space="0"/>
              <w:bottom w:val="single" w:color="auto" w:sz="4" w:space="0"/>
              <w:right w:val="single" w:color="auto" w:sz="4" w:space="0"/>
            </w:tcBorders>
            <w:shd w:val="clear" w:color="auto" w:fill="auto"/>
            <w:vAlign w:val="center"/>
          </w:tcPr>
          <w:p w14:paraId="76F1A3D2">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泄水槽</w:t>
            </w:r>
          </w:p>
        </w:tc>
        <w:tc>
          <w:tcPr>
            <w:tcW w:w="2716" w:type="dxa"/>
            <w:tcBorders>
              <w:top w:val="nil"/>
              <w:left w:val="nil"/>
              <w:bottom w:val="single" w:color="auto" w:sz="4" w:space="0"/>
              <w:right w:val="single" w:color="auto" w:sz="4" w:space="0"/>
            </w:tcBorders>
            <w:shd w:val="clear" w:color="auto" w:fill="auto"/>
            <w:vAlign w:val="center"/>
          </w:tcPr>
          <w:p w14:paraId="71240A7D">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维修</w:t>
            </w:r>
          </w:p>
        </w:tc>
        <w:tc>
          <w:tcPr>
            <w:tcW w:w="863" w:type="dxa"/>
            <w:tcBorders>
              <w:top w:val="nil"/>
              <w:left w:val="nil"/>
              <w:bottom w:val="single" w:color="auto" w:sz="4" w:space="0"/>
              <w:right w:val="single" w:color="auto" w:sz="4" w:space="0"/>
            </w:tcBorders>
            <w:shd w:val="clear" w:color="auto" w:fill="auto"/>
            <w:vAlign w:val="center"/>
          </w:tcPr>
          <w:p w14:paraId="7895F64A">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3</w:t>
            </w:r>
          </w:p>
        </w:tc>
        <w:tc>
          <w:tcPr>
            <w:tcW w:w="1115" w:type="dxa"/>
            <w:tcBorders>
              <w:top w:val="nil"/>
              <w:left w:val="nil"/>
              <w:bottom w:val="single" w:color="auto" w:sz="4" w:space="0"/>
              <w:right w:val="single" w:color="auto" w:sz="4" w:space="0"/>
            </w:tcBorders>
            <w:shd w:val="clear" w:color="000000" w:fill="FFCC99"/>
            <w:vAlign w:val="center"/>
          </w:tcPr>
          <w:p w14:paraId="14704CDC">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519</w:t>
            </w:r>
          </w:p>
        </w:tc>
        <w:tc>
          <w:tcPr>
            <w:tcW w:w="2317" w:type="dxa"/>
            <w:tcBorders>
              <w:top w:val="nil"/>
              <w:left w:val="nil"/>
              <w:bottom w:val="single" w:color="auto" w:sz="4" w:space="0"/>
              <w:right w:val="single" w:color="auto" w:sz="4" w:space="0"/>
            </w:tcBorders>
            <w:shd w:val="clear" w:color="auto" w:fill="auto"/>
            <w:vAlign w:val="center"/>
          </w:tcPr>
          <w:p w14:paraId="36FEABB0">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　</w:t>
            </w:r>
          </w:p>
        </w:tc>
      </w:tr>
      <w:tr w14:paraId="2CE2980E">
        <w:tblPrEx>
          <w:tblCellMar>
            <w:top w:w="0" w:type="dxa"/>
            <w:left w:w="108" w:type="dxa"/>
            <w:bottom w:w="0" w:type="dxa"/>
            <w:right w:w="108" w:type="dxa"/>
          </w:tblCellMar>
        </w:tblPrEx>
        <w:trPr>
          <w:trHeight w:val="518"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12B4A016">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6</w:t>
            </w:r>
          </w:p>
        </w:tc>
        <w:tc>
          <w:tcPr>
            <w:tcW w:w="1579" w:type="dxa"/>
            <w:vMerge w:val="continue"/>
            <w:tcBorders>
              <w:top w:val="nil"/>
              <w:left w:val="single" w:color="auto" w:sz="4" w:space="0"/>
              <w:bottom w:val="single" w:color="auto" w:sz="4" w:space="0"/>
              <w:right w:val="single" w:color="auto" w:sz="4" w:space="0"/>
            </w:tcBorders>
            <w:vAlign w:val="center"/>
          </w:tcPr>
          <w:p w14:paraId="7508D370">
            <w:pPr>
              <w:widowControl/>
              <w:autoSpaceDE/>
              <w:autoSpaceDN/>
              <w:adjustRightInd/>
              <w:rPr>
                <w:rFonts w:hint="eastAsia" w:ascii="宋体" w:hAnsi="宋体" w:eastAsia="宋体" w:cs="宋体"/>
                <w:sz w:val="24"/>
                <w:szCs w:val="24"/>
              </w:rPr>
            </w:pPr>
          </w:p>
        </w:tc>
        <w:tc>
          <w:tcPr>
            <w:tcW w:w="2716" w:type="dxa"/>
            <w:tcBorders>
              <w:top w:val="nil"/>
              <w:left w:val="nil"/>
              <w:bottom w:val="single" w:color="auto" w:sz="4" w:space="0"/>
              <w:right w:val="single" w:color="auto" w:sz="4" w:space="0"/>
            </w:tcBorders>
            <w:shd w:val="clear" w:color="auto" w:fill="auto"/>
            <w:vAlign w:val="center"/>
          </w:tcPr>
          <w:p w14:paraId="60A9508E">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新建</w:t>
            </w:r>
          </w:p>
        </w:tc>
        <w:tc>
          <w:tcPr>
            <w:tcW w:w="863" w:type="dxa"/>
            <w:tcBorders>
              <w:top w:val="nil"/>
              <w:left w:val="nil"/>
              <w:bottom w:val="single" w:color="auto" w:sz="4" w:space="0"/>
              <w:right w:val="single" w:color="auto" w:sz="4" w:space="0"/>
            </w:tcBorders>
            <w:shd w:val="clear" w:color="auto" w:fill="auto"/>
            <w:vAlign w:val="center"/>
          </w:tcPr>
          <w:p w14:paraId="322BCE95">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3</w:t>
            </w:r>
          </w:p>
        </w:tc>
        <w:tc>
          <w:tcPr>
            <w:tcW w:w="1115" w:type="dxa"/>
            <w:tcBorders>
              <w:top w:val="nil"/>
              <w:left w:val="nil"/>
              <w:bottom w:val="single" w:color="auto" w:sz="4" w:space="0"/>
              <w:right w:val="single" w:color="auto" w:sz="4" w:space="0"/>
            </w:tcBorders>
            <w:shd w:val="clear" w:color="000000" w:fill="FFCC99"/>
            <w:vAlign w:val="center"/>
          </w:tcPr>
          <w:p w14:paraId="751224D9">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1050</w:t>
            </w:r>
          </w:p>
        </w:tc>
        <w:tc>
          <w:tcPr>
            <w:tcW w:w="2317" w:type="dxa"/>
            <w:tcBorders>
              <w:top w:val="nil"/>
              <w:left w:val="nil"/>
              <w:bottom w:val="single" w:color="auto" w:sz="4" w:space="0"/>
              <w:right w:val="single" w:color="auto" w:sz="4" w:space="0"/>
            </w:tcBorders>
            <w:shd w:val="clear" w:color="auto" w:fill="auto"/>
            <w:vAlign w:val="center"/>
          </w:tcPr>
          <w:p w14:paraId="017A8769">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　</w:t>
            </w:r>
          </w:p>
        </w:tc>
      </w:tr>
      <w:tr w14:paraId="3360C832">
        <w:tblPrEx>
          <w:tblCellMar>
            <w:top w:w="0" w:type="dxa"/>
            <w:left w:w="108" w:type="dxa"/>
            <w:bottom w:w="0" w:type="dxa"/>
            <w:right w:w="108" w:type="dxa"/>
          </w:tblCellMar>
        </w:tblPrEx>
        <w:trPr>
          <w:trHeight w:val="518"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6BBCD1BF">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7</w:t>
            </w:r>
          </w:p>
        </w:tc>
        <w:tc>
          <w:tcPr>
            <w:tcW w:w="4295" w:type="dxa"/>
            <w:gridSpan w:val="2"/>
            <w:tcBorders>
              <w:top w:val="single" w:color="auto" w:sz="4" w:space="0"/>
              <w:left w:val="nil"/>
              <w:bottom w:val="single" w:color="auto" w:sz="4" w:space="0"/>
              <w:right w:val="single" w:color="000000" w:sz="4" w:space="0"/>
            </w:tcBorders>
            <w:shd w:val="clear" w:color="auto" w:fill="auto"/>
            <w:vAlign w:val="center"/>
          </w:tcPr>
          <w:p w14:paraId="5354807A">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路缘石局部维修（0.12*.02*0.99m）</w:t>
            </w:r>
          </w:p>
        </w:tc>
        <w:tc>
          <w:tcPr>
            <w:tcW w:w="863" w:type="dxa"/>
            <w:tcBorders>
              <w:top w:val="nil"/>
              <w:left w:val="nil"/>
              <w:bottom w:val="single" w:color="auto" w:sz="4" w:space="0"/>
              <w:right w:val="single" w:color="auto" w:sz="4" w:space="0"/>
            </w:tcBorders>
            <w:shd w:val="clear" w:color="auto" w:fill="auto"/>
            <w:vAlign w:val="center"/>
          </w:tcPr>
          <w:p w14:paraId="3F5E95FF">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3</w:t>
            </w:r>
          </w:p>
        </w:tc>
        <w:tc>
          <w:tcPr>
            <w:tcW w:w="1115" w:type="dxa"/>
            <w:tcBorders>
              <w:top w:val="nil"/>
              <w:left w:val="nil"/>
              <w:bottom w:val="single" w:color="auto" w:sz="4" w:space="0"/>
              <w:right w:val="single" w:color="auto" w:sz="4" w:space="0"/>
            </w:tcBorders>
            <w:shd w:val="clear" w:color="000000" w:fill="FFCC99"/>
            <w:vAlign w:val="center"/>
          </w:tcPr>
          <w:p w14:paraId="6FFE5DCF">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352</w:t>
            </w:r>
          </w:p>
        </w:tc>
        <w:tc>
          <w:tcPr>
            <w:tcW w:w="2317" w:type="dxa"/>
            <w:tcBorders>
              <w:top w:val="nil"/>
              <w:left w:val="nil"/>
              <w:bottom w:val="single" w:color="auto" w:sz="4" w:space="0"/>
              <w:right w:val="single" w:color="auto" w:sz="4" w:space="0"/>
            </w:tcBorders>
            <w:shd w:val="clear" w:color="auto" w:fill="auto"/>
            <w:vAlign w:val="center"/>
          </w:tcPr>
          <w:p w14:paraId="26F6806F">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　</w:t>
            </w:r>
          </w:p>
        </w:tc>
      </w:tr>
      <w:tr w14:paraId="61A705CB">
        <w:tblPrEx>
          <w:tblCellMar>
            <w:top w:w="0" w:type="dxa"/>
            <w:left w:w="108" w:type="dxa"/>
            <w:bottom w:w="0" w:type="dxa"/>
            <w:right w:w="108" w:type="dxa"/>
          </w:tblCellMar>
        </w:tblPrEx>
        <w:trPr>
          <w:trHeight w:val="518"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5418363A">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8</w:t>
            </w:r>
          </w:p>
        </w:tc>
        <w:tc>
          <w:tcPr>
            <w:tcW w:w="1579" w:type="dxa"/>
            <w:vMerge w:val="restart"/>
            <w:tcBorders>
              <w:top w:val="nil"/>
              <w:left w:val="single" w:color="auto" w:sz="4" w:space="0"/>
              <w:bottom w:val="single" w:color="auto" w:sz="4" w:space="0"/>
              <w:right w:val="single" w:color="auto" w:sz="4" w:space="0"/>
            </w:tcBorders>
            <w:shd w:val="clear" w:color="auto" w:fill="auto"/>
            <w:vAlign w:val="center"/>
          </w:tcPr>
          <w:p w14:paraId="740525F8">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路缘石局部更换</w:t>
            </w:r>
          </w:p>
        </w:tc>
        <w:tc>
          <w:tcPr>
            <w:tcW w:w="2716" w:type="dxa"/>
            <w:tcBorders>
              <w:top w:val="nil"/>
              <w:left w:val="nil"/>
              <w:bottom w:val="single" w:color="auto" w:sz="4" w:space="0"/>
              <w:right w:val="single" w:color="auto" w:sz="4" w:space="0"/>
            </w:tcBorders>
            <w:shd w:val="clear" w:color="auto" w:fill="auto"/>
            <w:vAlign w:val="center"/>
          </w:tcPr>
          <w:p w14:paraId="7310821B">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混凝土</w:t>
            </w:r>
          </w:p>
        </w:tc>
        <w:tc>
          <w:tcPr>
            <w:tcW w:w="863" w:type="dxa"/>
            <w:tcBorders>
              <w:top w:val="nil"/>
              <w:left w:val="nil"/>
              <w:bottom w:val="single" w:color="auto" w:sz="4" w:space="0"/>
              <w:right w:val="single" w:color="auto" w:sz="4" w:space="0"/>
            </w:tcBorders>
            <w:shd w:val="clear" w:color="auto" w:fill="auto"/>
            <w:vAlign w:val="center"/>
          </w:tcPr>
          <w:p w14:paraId="1F21AAB2">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3</w:t>
            </w:r>
          </w:p>
        </w:tc>
        <w:tc>
          <w:tcPr>
            <w:tcW w:w="1115" w:type="dxa"/>
            <w:tcBorders>
              <w:top w:val="nil"/>
              <w:left w:val="nil"/>
              <w:bottom w:val="single" w:color="auto" w:sz="4" w:space="0"/>
              <w:right w:val="single" w:color="auto" w:sz="4" w:space="0"/>
            </w:tcBorders>
            <w:shd w:val="clear" w:color="000000" w:fill="FFCC99"/>
            <w:vAlign w:val="center"/>
          </w:tcPr>
          <w:p w14:paraId="1074832E">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1738</w:t>
            </w:r>
          </w:p>
        </w:tc>
        <w:tc>
          <w:tcPr>
            <w:tcW w:w="2317" w:type="dxa"/>
            <w:tcBorders>
              <w:top w:val="nil"/>
              <w:left w:val="nil"/>
              <w:bottom w:val="single" w:color="auto" w:sz="4" w:space="0"/>
              <w:right w:val="single" w:color="auto" w:sz="4" w:space="0"/>
            </w:tcBorders>
            <w:shd w:val="clear" w:color="auto" w:fill="auto"/>
            <w:vAlign w:val="center"/>
          </w:tcPr>
          <w:p w14:paraId="78C78ACE">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　</w:t>
            </w:r>
          </w:p>
        </w:tc>
      </w:tr>
      <w:tr w14:paraId="50B21E4E">
        <w:tblPrEx>
          <w:tblCellMar>
            <w:top w:w="0" w:type="dxa"/>
            <w:left w:w="108" w:type="dxa"/>
            <w:bottom w:w="0" w:type="dxa"/>
            <w:right w:w="108" w:type="dxa"/>
          </w:tblCellMar>
        </w:tblPrEx>
        <w:trPr>
          <w:trHeight w:val="518"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6606202E">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9</w:t>
            </w:r>
          </w:p>
        </w:tc>
        <w:tc>
          <w:tcPr>
            <w:tcW w:w="1579" w:type="dxa"/>
            <w:vMerge w:val="continue"/>
            <w:tcBorders>
              <w:top w:val="nil"/>
              <w:left w:val="single" w:color="auto" w:sz="4" w:space="0"/>
              <w:bottom w:val="single" w:color="auto" w:sz="4" w:space="0"/>
              <w:right w:val="single" w:color="auto" w:sz="4" w:space="0"/>
            </w:tcBorders>
            <w:vAlign w:val="center"/>
          </w:tcPr>
          <w:p w14:paraId="380073A9">
            <w:pPr>
              <w:widowControl/>
              <w:autoSpaceDE/>
              <w:autoSpaceDN/>
              <w:adjustRightInd/>
              <w:rPr>
                <w:rFonts w:hint="eastAsia" w:ascii="宋体" w:hAnsi="宋体" w:eastAsia="宋体" w:cs="宋体"/>
                <w:sz w:val="24"/>
                <w:szCs w:val="24"/>
              </w:rPr>
            </w:pPr>
          </w:p>
        </w:tc>
        <w:tc>
          <w:tcPr>
            <w:tcW w:w="2716" w:type="dxa"/>
            <w:tcBorders>
              <w:top w:val="nil"/>
              <w:left w:val="nil"/>
              <w:bottom w:val="single" w:color="auto" w:sz="4" w:space="0"/>
              <w:right w:val="single" w:color="auto" w:sz="4" w:space="0"/>
            </w:tcBorders>
            <w:shd w:val="clear" w:color="auto" w:fill="auto"/>
            <w:vAlign w:val="center"/>
          </w:tcPr>
          <w:p w14:paraId="324FBA19">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料石　</w:t>
            </w:r>
          </w:p>
        </w:tc>
        <w:tc>
          <w:tcPr>
            <w:tcW w:w="863" w:type="dxa"/>
            <w:tcBorders>
              <w:top w:val="nil"/>
              <w:left w:val="nil"/>
              <w:bottom w:val="single" w:color="auto" w:sz="4" w:space="0"/>
              <w:right w:val="single" w:color="auto" w:sz="4" w:space="0"/>
            </w:tcBorders>
            <w:shd w:val="clear" w:color="auto" w:fill="auto"/>
            <w:vAlign w:val="center"/>
          </w:tcPr>
          <w:p w14:paraId="70CC6F9F">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3</w:t>
            </w:r>
          </w:p>
        </w:tc>
        <w:tc>
          <w:tcPr>
            <w:tcW w:w="1115" w:type="dxa"/>
            <w:tcBorders>
              <w:top w:val="nil"/>
              <w:left w:val="nil"/>
              <w:bottom w:val="single" w:color="auto" w:sz="4" w:space="0"/>
              <w:right w:val="single" w:color="auto" w:sz="4" w:space="0"/>
            </w:tcBorders>
            <w:shd w:val="clear" w:color="000000" w:fill="FFCC99"/>
            <w:vAlign w:val="center"/>
          </w:tcPr>
          <w:p w14:paraId="62E10614">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2242</w:t>
            </w:r>
          </w:p>
        </w:tc>
        <w:tc>
          <w:tcPr>
            <w:tcW w:w="2317" w:type="dxa"/>
            <w:tcBorders>
              <w:top w:val="nil"/>
              <w:left w:val="nil"/>
              <w:bottom w:val="single" w:color="auto" w:sz="4" w:space="0"/>
              <w:right w:val="single" w:color="auto" w:sz="4" w:space="0"/>
            </w:tcBorders>
            <w:shd w:val="clear" w:color="auto" w:fill="auto"/>
            <w:vAlign w:val="center"/>
          </w:tcPr>
          <w:p w14:paraId="51B1C027">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　</w:t>
            </w:r>
          </w:p>
        </w:tc>
      </w:tr>
      <w:tr w14:paraId="4EC4128E">
        <w:tblPrEx>
          <w:tblCellMar>
            <w:top w:w="0" w:type="dxa"/>
            <w:left w:w="108" w:type="dxa"/>
            <w:bottom w:w="0" w:type="dxa"/>
            <w:right w:w="108" w:type="dxa"/>
          </w:tblCellMar>
        </w:tblPrEx>
        <w:trPr>
          <w:trHeight w:val="518"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7C4553FF">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10</w:t>
            </w:r>
          </w:p>
        </w:tc>
        <w:tc>
          <w:tcPr>
            <w:tcW w:w="1579" w:type="dxa"/>
            <w:vMerge w:val="restart"/>
            <w:tcBorders>
              <w:top w:val="nil"/>
              <w:left w:val="single" w:color="auto" w:sz="4" w:space="0"/>
              <w:bottom w:val="single" w:color="000000" w:sz="4" w:space="0"/>
              <w:right w:val="single" w:color="auto" w:sz="4" w:space="0"/>
            </w:tcBorders>
            <w:shd w:val="clear" w:color="auto" w:fill="auto"/>
            <w:vAlign w:val="center"/>
          </w:tcPr>
          <w:p w14:paraId="68ADC2E0">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浆砌边沟破损维修</w:t>
            </w:r>
          </w:p>
        </w:tc>
        <w:tc>
          <w:tcPr>
            <w:tcW w:w="2716" w:type="dxa"/>
            <w:tcBorders>
              <w:top w:val="nil"/>
              <w:left w:val="nil"/>
              <w:bottom w:val="single" w:color="auto" w:sz="4" w:space="0"/>
              <w:right w:val="single" w:color="auto" w:sz="4" w:space="0"/>
            </w:tcBorders>
            <w:shd w:val="clear" w:color="auto" w:fill="auto"/>
            <w:vAlign w:val="center"/>
          </w:tcPr>
          <w:p w14:paraId="7E378B2E">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基础垫层</w:t>
            </w:r>
          </w:p>
        </w:tc>
        <w:tc>
          <w:tcPr>
            <w:tcW w:w="863" w:type="dxa"/>
            <w:tcBorders>
              <w:top w:val="nil"/>
              <w:left w:val="nil"/>
              <w:bottom w:val="single" w:color="auto" w:sz="4" w:space="0"/>
              <w:right w:val="single" w:color="auto" w:sz="4" w:space="0"/>
            </w:tcBorders>
            <w:shd w:val="clear" w:color="auto" w:fill="auto"/>
            <w:vAlign w:val="center"/>
          </w:tcPr>
          <w:p w14:paraId="7B97C57B">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3</w:t>
            </w:r>
          </w:p>
        </w:tc>
        <w:tc>
          <w:tcPr>
            <w:tcW w:w="1115" w:type="dxa"/>
            <w:tcBorders>
              <w:top w:val="nil"/>
              <w:left w:val="nil"/>
              <w:bottom w:val="single" w:color="auto" w:sz="4" w:space="0"/>
              <w:right w:val="single" w:color="auto" w:sz="4" w:space="0"/>
            </w:tcBorders>
            <w:shd w:val="clear" w:color="000000" w:fill="FFCC99"/>
            <w:vAlign w:val="center"/>
          </w:tcPr>
          <w:p w14:paraId="3AB47A16">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 xml:space="preserve">166.0 </w:t>
            </w:r>
          </w:p>
        </w:tc>
        <w:tc>
          <w:tcPr>
            <w:tcW w:w="2317" w:type="dxa"/>
            <w:tcBorders>
              <w:top w:val="nil"/>
              <w:left w:val="nil"/>
              <w:bottom w:val="single" w:color="auto" w:sz="4" w:space="0"/>
              <w:right w:val="single" w:color="auto" w:sz="4" w:space="0"/>
            </w:tcBorders>
            <w:shd w:val="clear" w:color="auto" w:fill="auto"/>
            <w:vAlign w:val="center"/>
          </w:tcPr>
          <w:p w14:paraId="7E3B3007">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厚度不低于10cm</w:t>
            </w:r>
          </w:p>
        </w:tc>
      </w:tr>
      <w:tr w14:paraId="26E13C0E">
        <w:tblPrEx>
          <w:tblCellMar>
            <w:top w:w="0" w:type="dxa"/>
            <w:left w:w="108" w:type="dxa"/>
            <w:bottom w:w="0" w:type="dxa"/>
            <w:right w:w="108" w:type="dxa"/>
          </w:tblCellMar>
        </w:tblPrEx>
        <w:trPr>
          <w:trHeight w:val="552"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79DFF904">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11</w:t>
            </w:r>
          </w:p>
        </w:tc>
        <w:tc>
          <w:tcPr>
            <w:tcW w:w="1579" w:type="dxa"/>
            <w:vMerge w:val="continue"/>
            <w:tcBorders>
              <w:top w:val="nil"/>
              <w:left w:val="single" w:color="auto" w:sz="4" w:space="0"/>
              <w:bottom w:val="single" w:color="000000" w:sz="4" w:space="0"/>
              <w:right w:val="single" w:color="auto" w:sz="4" w:space="0"/>
            </w:tcBorders>
            <w:vAlign w:val="center"/>
          </w:tcPr>
          <w:p w14:paraId="0855D618">
            <w:pPr>
              <w:widowControl/>
              <w:autoSpaceDE/>
              <w:autoSpaceDN/>
              <w:adjustRightInd/>
              <w:rPr>
                <w:rFonts w:hint="eastAsia" w:ascii="宋体" w:hAnsi="宋体" w:eastAsia="宋体" w:cs="宋体"/>
                <w:sz w:val="24"/>
                <w:szCs w:val="24"/>
              </w:rPr>
            </w:pPr>
          </w:p>
        </w:tc>
        <w:tc>
          <w:tcPr>
            <w:tcW w:w="2716" w:type="dxa"/>
            <w:tcBorders>
              <w:top w:val="nil"/>
              <w:left w:val="nil"/>
              <w:bottom w:val="single" w:color="auto" w:sz="4" w:space="0"/>
              <w:right w:val="single" w:color="auto" w:sz="4" w:space="0"/>
            </w:tcBorders>
            <w:shd w:val="clear" w:color="auto" w:fill="auto"/>
            <w:vAlign w:val="center"/>
          </w:tcPr>
          <w:p w14:paraId="13BF421A">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浆砌片石边沟维修</w:t>
            </w:r>
          </w:p>
        </w:tc>
        <w:tc>
          <w:tcPr>
            <w:tcW w:w="863" w:type="dxa"/>
            <w:tcBorders>
              <w:top w:val="nil"/>
              <w:left w:val="nil"/>
              <w:bottom w:val="single" w:color="auto" w:sz="4" w:space="0"/>
              <w:right w:val="single" w:color="auto" w:sz="4" w:space="0"/>
            </w:tcBorders>
            <w:shd w:val="clear" w:color="auto" w:fill="auto"/>
            <w:vAlign w:val="center"/>
          </w:tcPr>
          <w:p w14:paraId="2CF091D6">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3</w:t>
            </w:r>
          </w:p>
        </w:tc>
        <w:tc>
          <w:tcPr>
            <w:tcW w:w="1115" w:type="dxa"/>
            <w:tcBorders>
              <w:top w:val="nil"/>
              <w:left w:val="nil"/>
              <w:bottom w:val="single" w:color="auto" w:sz="4" w:space="0"/>
              <w:right w:val="single" w:color="auto" w:sz="4" w:space="0"/>
            </w:tcBorders>
            <w:shd w:val="clear" w:color="000000" w:fill="FFCC99"/>
            <w:vAlign w:val="center"/>
          </w:tcPr>
          <w:p w14:paraId="12EB551C">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 xml:space="preserve">438.0 </w:t>
            </w:r>
          </w:p>
        </w:tc>
        <w:tc>
          <w:tcPr>
            <w:tcW w:w="2317" w:type="dxa"/>
            <w:tcBorders>
              <w:top w:val="nil"/>
              <w:left w:val="nil"/>
              <w:bottom w:val="single" w:color="auto" w:sz="4" w:space="0"/>
              <w:right w:val="single" w:color="auto" w:sz="4" w:space="0"/>
            </w:tcBorders>
            <w:shd w:val="clear" w:color="auto" w:fill="auto"/>
            <w:vAlign w:val="center"/>
          </w:tcPr>
          <w:p w14:paraId="764B358A">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如发生旧浆砌清除按拆除浆砌圬工单价计列</w:t>
            </w:r>
          </w:p>
        </w:tc>
      </w:tr>
      <w:tr w14:paraId="1FD6E5C0">
        <w:tblPrEx>
          <w:tblCellMar>
            <w:top w:w="0" w:type="dxa"/>
            <w:left w:w="108" w:type="dxa"/>
            <w:bottom w:w="0" w:type="dxa"/>
            <w:right w:w="108" w:type="dxa"/>
          </w:tblCellMar>
        </w:tblPrEx>
        <w:trPr>
          <w:trHeight w:val="518"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5E53CAC6">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12</w:t>
            </w:r>
          </w:p>
        </w:tc>
        <w:tc>
          <w:tcPr>
            <w:tcW w:w="1579" w:type="dxa"/>
            <w:vMerge w:val="restart"/>
            <w:tcBorders>
              <w:top w:val="nil"/>
              <w:left w:val="single" w:color="auto" w:sz="4" w:space="0"/>
              <w:bottom w:val="single" w:color="000000" w:sz="4" w:space="0"/>
              <w:right w:val="single" w:color="auto" w:sz="4" w:space="0"/>
            </w:tcBorders>
            <w:shd w:val="clear" w:color="auto" w:fill="auto"/>
            <w:vAlign w:val="center"/>
          </w:tcPr>
          <w:p w14:paraId="68712EF3">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新建浆砌边沟</w:t>
            </w:r>
          </w:p>
        </w:tc>
        <w:tc>
          <w:tcPr>
            <w:tcW w:w="2716" w:type="dxa"/>
            <w:tcBorders>
              <w:top w:val="nil"/>
              <w:left w:val="nil"/>
              <w:bottom w:val="single" w:color="auto" w:sz="4" w:space="0"/>
              <w:right w:val="single" w:color="auto" w:sz="4" w:space="0"/>
            </w:tcBorders>
            <w:shd w:val="clear" w:color="auto" w:fill="auto"/>
            <w:vAlign w:val="center"/>
          </w:tcPr>
          <w:p w14:paraId="58A7C1B2">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基础垫层</w:t>
            </w:r>
          </w:p>
        </w:tc>
        <w:tc>
          <w:tcPr>
            <w:tcW w:w="863" w:type="dxa"/>
            <w:tcBorders>
              <w:top w:val="nil"/>
              <w:left w:val="nil"/>
              <w:bottom w:val="single" w:color="auto" w:sz="4" w:space="0"/>
              <w:right w:val="single" w:color="auto" w:sz="4" w:space="0"/>
            </w:tcBorders>
            <w:shd w:val="clear" w:color="auto" w:fill="auto"/>
            <w:vAlign w:val="center"/>
          </w:tcPr>
          <w:p w14:paraId="1FC34FD5">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3</w:t>
            </w:r>
          </w:p>
        </w:tc>
        <w:tc>
          <w:tcPr>
            <w:tcW w:w="1115" w:type="dxa"/>
            <w:tcBorders>
              <w:top w:val="nil"/>
              <w:left w:val="nil"/>
              <w:bottom w:val="single" w:color="auto" w:sz="4" w:space="0"/>
              <w:right w:val="single" w:color="auto" w:sz="4" w:space="0"/>
            </w:tcBorders>
            <w:shd w:val="clear" w:color="000000" w:fill="FFCC99"/>
            <w:vAlign w:val="center"/>
          </w:tcPr>
          <w:p w14:paraId="38FCEC5B">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 xml:space="preserve">166.0 </w:t>
            </w:r>
          </w:p>
        </w:tc>
        <w:tc>
          <w:tcPr>
            <w:tcW w:w="2317" w:type="dxa"/>
            <w:tcBorders>
              <w:top w:val="nil"/>
              <w:left w:val="nil"/>
              <w:bottom w:val="single" w:color="auto" w:sz="4" w:space="0"/>
              <w:right w:val="single" w:color="auto" w:sz="4" w:space="0"/>
            </w:tcBorders>
            <w:shd w:val="clear" w:color="auto" w:fill="auto"/>
            <w:vAlign w:val="center"/>
          </w:tcPr>
          <w:p w14:paraId="008988E7">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厚度不低于10cm</w:t>
            </w:r>
          </w:p>
        </w:tc>
      </w:tr>
      <w:tr w14:paraId="5416F90A">
        <w:tblPrEx>
          <w:tblCellMar>
            <w:top w:w="0" w:type="dxa"/>
            <w:left w:w="108" w:type="dxa"/>
            <w:bottom w:w="0" w:type="dxa"/>
            <w:right w:w="108" w:type="dxa"/>
          </w:tblCellMar>
        </w:tblPrEx>
        <w:trPr>
          <w:trHeight w:val="552"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2C940F8C">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13</w:t>
            </w:r>
          </w:p>
        </w:tc>
        <w:tc>
          <w:tcPr>
            <w:tcW w:w="1579" w:type="dxa"/>
            <w:vMerge w:val="continue"/>
            <w:tcBorders>
              <w:top w:val="nil"/>
              <w:left w:val="single" w:color="auto" w:sz="4" w:space="0"/>
              <w:bottom w:val="single" w:color="000000" w:sz="4" w:space="0"/>
              <w:right w:val="single" w:color="auto" w:sz="4" w:space="0"/>
            </w:tcBorders>
            <w:vAlign w:val="center"/>
          </w:tcPr>
          <w:p w14:paraId="57F7AB50">
            <w:pPr>
              <w:widowControl/>
              <w:autoSpaceDE/>
              <w:autoSpaceDN/>
              <w:adjustRightInd/>
              <w:rPr>
                <w:rFonts w:hint="eastAsia" w:ascii="宋体" w:hAnsi="宋体" w:eastAsia="宋体" w:cs="宋体"/>
                <w:sz w:val="24"/>
                <w:szCs w:val="24"/>
              </w:rPr>
            </w:pPr>
          </w:p>
        </w:tc>
        <w:tc>
          <w:tcPr>
            <w:tcW w:w="2716" w:type="dxa"/>
            <w:tcBorders>
              <w:top w:val="nil"/>
              <w:left w:val="nil"/>
              <w:bottom w:val="single" w:color="auto" w:sz="4" w:space="0"/>
              <w:right w:val="single" w:color="auto" w:sz="4" w:space="0"/>
            </w:tcBorders>
            <w:shd w:val="clear" w:color="auto" w:fill="auto"/>
            <w:vAlign w:val="center"/>
          </w:tcPr>
          <w:p w14:paraId="796252A5">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浆砌片石边沟维修</w:t>
            </w:r>
          </w:p>
        </w:tc>
        <w:tc>
          <w:tcPr>
            <w:tcW w:w="863" w:type="dxa"/>
            <w:tcBorders>
              <w:top w:val="nil"/>
              <w:left w:val="nil"/>
              <w:bottom w:val="single" w:color="auto" w:sz="4" w:space="0"/>
              <w:right w:val="single" w:color="auto" w:sz="4" w:space="0"/>
            </w:tcBorders>
            <w:shd w:val="clear" w:color="auto" w:fill="auto"/>
            <w:vAlign w:val="center"/>
          </w:tcPr>
          <w:p w14:paraId="65873173">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3</w:t>
            </w:r>
          </w:p>
        </w:tc>
        <w:tc>
          <w:tcPr>
            <w:tcW w:w="1115" w:type="dxa"/>
            <w:tcBorders>
              <w:top w:val="nil"/>
              <w:left w:val="nil"/>
              <w:bottom w:val="single" w:color="auto" w:sz="4" w:space="0"/>
              <w:right w:val="single" w:color="auto" w:sz="4" w:space="0"/>
            </w:tcBorders>
            <w:shd w:val="clear" w:color="000000" w:fill="FFCC99"/>
            <w:vAlign w:val="center"/>
          </w:tcPr>
          <w:p w14:paraId="53C6D89C">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 xml:space="preserve">483.0 </w:t>
            </w:r>
          </w:p>
        </w:tc>
        <w:tc>
          <w:tcPr>
            <w:tcW w:w="2317" w:type="dxa"/>
            <w:tcBorders>
              <w:top w:val="nil"/>
              <w:left w:val="nil"/>
              <w:bottom w:val="single" w:color="auto" w:sz="4" w:space="0"/>
              <w:right w:val="single" w:color="auto" w:sz="4" w:space="0"/>
            </w:tcBorders>
            <w:shd w:val="clear" w:color="auto" w:fill="auto"/>
            <w:vAlign w:val="center"/>
          </w:tcPr>
          <w:p w14:paraId="4AB9A739">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单处长度超过50m按402.9元计；</w:t>
            </w:r>
          </w:p>
        </w:tc>
      </w:tr>
      <w:tr w14:paraId="06EE11C2">
        <w:tblPrEx>
          <w:tblCellMar>
            <w:top w:w="0" w:type="dxa"/>
            <w:left w:w="108" w:type="dxa"/>
            <w:bottom w:w="0" w:type="dxa"/>
            <w:right w:w="108" w:type="dxa"/>
          </w:tblCellMar>
        </w:tblPrEx>
        <w:trPr>
          <w:trHeight w:val="518"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167A281F">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14</w:t>
            </w:r>
          </w:p>
        </w:tc>
        <w:tc>
          <w:tcPr>
            <w:tcW w:w="1579" w:type="dxa"/>
            <w:vMerge w:val="restart"/>
            <w:tcBorders>
              <w:top w:val="nil"/>
              <w:left w:val="single" w:color="auto" w:sz="4" w:space="0"/>
              <w:bottom w:val="single" w:color="000000" w:sz="4" w:space="0"/>
              <w:right w:val="single" w:color="auto" w:sz="4" w:space="0"/>
            </w:tcBorders>
            <w:shd w:val="clear" w:color="auto" w:fill="auto"/>
            <w:vAlign w:val="center"/>
          </w:tcPr>
          <w:p w14:paraId="7AC48C7D">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新建混凝土预制块边沟</w:t>
            </w:r>
          </w:p>
        </w:tc>
        <w:tc>
          <w:tcPr>
            <w:tcW w:w="2716" w:type="dxa"/>
            <w:tcBorders>
              <w:top w:val="nil"/>
              <w:left w:val="nil"/>
              <w:bottom w:val="single" w:color="auto" w:sz="4" w:space="0"/>
              <w:right w:val="single" w:color="auto" w:sz="4" w:space="0"/>
            </w:tcBorders>
            <w:shd w:val="clear" w:color="auto" w:fill="auto"/>
            <w:vAlign w:val="center"/>
          </w:tcPr>
          <w:p w14:paraId="6BC8D9C1">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基础垫层</w:t>
            </w:r>
          </w:p>
        </w:tc>
        <w:tc>
          <w:tcPr>
            <w:tcW w:w="863" w:type="dxa"/>
            <w:tcBorders>
              <w:top w:val="nil"/>
              <w:left w:val="nil"/>
              <w:bottom w:val="single" w:color="auto" w:sz="4" w:space="0"/>
              <w:right w:val="single" w:color="auto" w:sz="4" w:space="0"/>
            </w:tcBorders>
            <w:shd w:val="clear" w:color="auto" w:fill="auto"/>
            <w:vAlign w:val="center"/>
          </w:tcPr>
          <w:p w14:paraId="1424EB30">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3</w:t>
            </w:r>
          </w:p>
        </w:tc>
        <w:tc>
          <w:tcPr>
            <w:tcW w:w="1115" w:type="dxa"/>
            <w:tcBorders>
              <w:top w:val="nil"/>
              <w:left w:val="nil"/>
              <w:bottom w:val="single" w:color="auto" w:sz="4" w:space="0"/>
              <w:right w:val="single" w:color="auto" w:sz="4" w:space="0"/>
            </w:tcBorders>
            <w:shd w:val="clear" w:color="000000" w:fill="FFCC99"/>
            <w:vAlign w:val="center"/>
          </w:tcPr>
          <w:p w14:paraId="0D5DEC74">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 xml:space="preserve">166.0 </w:t>
            </w:r>
          </w:p>
        </w:tc>
        <w:tc>
          <w:tcPr>
            <w:tcW w:w="2317" w:type="dxa"/>
            <w:tcBorders>
              <w:top w:val="nil"/>
              <w:left w:val="nil"/>
              <w:bottom w:val="single" w:color="auto" w:sz="4" w:space="0"/>
              <w:right w:val="single" w:color="auto" w:sz="4" w:space="0"/>
            </w:tcBorders>
            <w:shd w:val="clear" w:color="auto" w:fill="auto"/>
            <w:vAlign w:val="center"/>
          </w:tcPr>
          <w:p w14:paraId="032A57B0">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厚度不低于10cm</w:t>
            </w:r>
          </w:p>
        </w:tc>
      </w:tr>
      <w:tr w14:paraId="173EB432">
        <w:tblPrEx>
          <w:tblCellMar>
            <w:top w:w="0" w:type="dxa"/>
            <w:left w:w="108" w:type="dxa"/>
            <w:bottom w:w="0" w:type="dxa"/>
            <w:right w:w="108" w:type="dxa"/>
          </w:tblCellMar>
        </w:tblPrEx>
        <w:trPr>
          <w:trHeight w:val="518"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2B202CB5">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15</w:t>
            </w:r>
          </w:p>
        </w:tc>
        <w:tc>
          <w:tcPr>
            <w:tcW w:w="1579" w:type="dxa"/>
            <w:vMerge w:val="continue"/>
            <w:tcBorders>
              <w:top w:val="nil"/>
              <w:left w:val="single" w:color="auto" w:sz="4" w:space="0"/>
              <w:bottom w:val="single" w:color="000000" w:sz="4" w:space="0"/>
              <w:right w:val="single" w:color="auto" w:sz="4" w:space="0"/>
            </w:tcBorders>
            <w:vAlign w:val="center"/>
          </w:tcPr>
          <w:p w14:paraId="53EEA4B2">
            <w:pPr>
              <w:widowControl/>
              <w:autoSpaceDE/>
              <w:autoSpaceDN/>
              <w:adjustRightInd/>
              <w:rPr>
                <w:rFonts w:hint="eastAsia" w:ascii="宋体" w:hAnsi="宋体" w:eastAsia="宋体" w:cs="宋体"/>
                <w:sz w:val="24"/>
                <w:szCs w:val="24"/>
              </w:rPr>
            </w:pPr>
          </w:p>
        </w:tc>
        <w:tc>
          <w:tcPr>
            <w:tcW w:w="2716" w:type="dxa"/>
            <w:tcBorders>
              <w:top w:val="nil"/>
              <w:left w:val="nil"/>
              <w:bottom w:val="single" w:color="auto" w:sz="4" w:space="0"/>
              <w:right w:val="single" w:color="auto" w:sz="4" w:space="0"/>
            </w:tcBorders>
            <w:shd w:val="clear" w:color="auto" w:fill="auto"/>
            <w:vAlign w:val="center"/>
          </w:tcPr>
          <w:p w14:paraId="76B247C8">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混凝土预制-矩形</w:t>
            </w:r>
          </w:p>
        </w:tc>
        <w:tc>
          <w:tcPr>
            <w:tcW w:w="863" w:type="dxa"/>
            <w:tcBorders>
              <w:top w:val="nil"/>
              <w:left w:val="nil"/>
              <w:bottom w:val="single" w:color="auto" w:sz="4" w:space="0"/>
              <w:right w:val="single" w:color="auto" w:sz="4" w:space="0"/>
            </w:tcBorders>
            <w:shd w:val="clear" w:color="auto" w:fill="auto"/>
            <w:vAlign w:val="center"/>
          </w:tcPr>
          <w:p w14:paraId="1CEB3685">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3</w:t>
            </w:r>
          </w:p>
        </w:tc>
        <w:tc>
          <w:tcPr>
            <w:tcW w:w="1115" w:type="dxa"/>
            <w:tcBorders>
              <w:top w:val="nil"/>
              <w:left w:val="nil"/>
              <w:bottom w:val="single" w:color="auto" w:sz="4" w:space="0"/>
              <w:right w:val="single" w:color="auto" w:sz="4" w:space="0"/>
            </w:tcBorders>
            <w:shd w:val="clear" w:color="000000" w:fill="FFCC99"/>
            <w:vAlign w:val="center"/>
          </w:tcPr>
          <w:p w14:paraId="4E736622">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 xml:space="preserve">874.0 </w:t>
            </w:r>
          </w:p>
        </w:tc>
        <w:tc>
          <w:tcPr>
            <w:tcW w:w="2317" w:type="dxa"/>
            <w:tcBorders>
              <w:top w:val="nil"/>
              <w:left w:val="nil"/>
              <w:bottom w:val="single" w:color="auto" w:sz="4" w:space="0"/>
              <w:right w:val="single" w:color="auto" w:sz="4" w:space="0"/>
            </w:tcBorders>
            <w:shd w:val="clear" w:color="auto" w:fill="auto"/>
            <w:vAlign w:val="center"/>
          </w:tcPr>
          <w:p w14:paraId="764E342B">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　</w:t>
            </w:r>
          </w:p>
        </w:tc>
      </w:tr>
      <w:tr w14:paraId="5C8C6FB7">
        <w:tblPrEx>
          <w:tblCellMar>
            <w:top w:w="0" w:type="dxa"/>
            <w:left w:w="108" w:type="dxa"/>
            <w:bottom w:w="0" w:type="dxa"/>
            <w:right w:w="108" w:type="dxa"/>
          </w:tblCellMar>
        </w:tblPrEx>
        <w:trPr>
          <w:trHeight w:val="518"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1B85157A">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16</w:t>
            </w:r>
          </w:p>
        </w:tc>
        <w:tc>
          <w:tcPr>
            <w:tcW w:w="1579" w:type="dxa"/>
            <w:vMerge w:val="continue"/>
            <w:tcBorders>
              <w:top w:val="nil"/>
              <w:left w:val="single" w:color="auto" w:sz="4" w:space="0"/>
              <w:bottom w:val="single" w:color="000000" w:sz="4" w:space="0"/>
              <w:right w:val="single" w:color="auto" w:sz="4" w:space="0"/>
            </w:tcBorders>
            <w:vAlign w:val="center"/>
          </w:tcPr>
          <w:p w14:paraId="35703F00">
            <w:pPr>
              <w:widowControl/>
              <w:autoSpaceDE/>
              <w:autoSpaceDN/>
              <w:adjustRightInd/>
              <w:rPr>
                <w:rFonts w:hint="eastAsia" w:ascii="宋体" w:hAnsi="宋体" w:eastAsia="宋体" w:cs="宋体"/>
                <w:sz w:val="24"/>
                <w:szCs w:val="24"/>
              </w:rPr>
            </w:pPr>
          </w:p>
        </w:tc>
        <w:tc>
          <w:tcPr>
            <w:tcW w:w="2716" w:type="dxa"/>
            <w:tcBorders>
              <w:top w:val="nil"/>
              <w:left w:val="nil"/>
              <w:bottom w:val="single" w:color="auto" w:sz="4" w:space="0"/>
              <w:right w:val="single" w:color="auto" w:sz="4" w:space="0"/>
            </w:tcBorders>
            <w:shd w:val="clear" w:color="auto" w:fill="auto"/>
            <w:vAlign w:val="center"/>
          </w:tcPr>
          <w:p w14:paraId="33FDB339">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混凝土铺砌-矩形</w:t>
            </w:r>
          </w:p>
        </w:tc>
        <w:tc>
          <w:tcPr>
            <w:tcW w:w="863" w:type="dxa"/>
            <w:tcBorders>
              <w:top w:val="nil"/>
              <w:left w:val="nil"/>
              <w:bottom w:val="single" w:color="auto" w:sz="4" w:space="0"/>
              <w:right w:val="single" w:color="auto" w:sz="4" w:space="0"/>
            </w:tcBorders>
            <w:shd w:val="clear" w:color="auto" w:fill="auto"/>
            <w:vAlign w:val="center"/>
          </w:tcPr>
          <w:p w14:paraId="6D5D4B85">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3</w:t>
            </w:r>
          </w:p>
        </w:tc>
        <w:tc>
          <w:tcPr>
            <w:tcW w:w="1115" w:type="dxa"/>
            <w:tcBorders>
              <w:top w:val="nil"/>
              <w:left w:val="nil"/>
              <w:bottom w:val="single" w:color="auto" w:sz="4" w:space="0"/>
              <w:right w:val="single" w:color="auto" w:sz="4" w:space="0"/>
            </w:tcBorders>
            <w:shd w:val="clear" w:color="000000" w:fill="FFCC99"/>
            <w:vAlign w:val="center"/>
          </w:tcPr>
          <w:p w14:paraId="47521805">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 xml:space="preserve">194.0 </w:t>
            </w:r>
          </w:p>
        </w:tc>
        <w:tc>
          <w:tcPr>
            <w:tcW w:w="2317" w:type="dxa"/>
            <w:tcBorders>
              <w:top w:val="nil"/>
              <w:left w:val="nil"/>
              <w:bottom w:val="single" w:color="auto" w:sz="4" w:space="0"/>
              <w:right w:val="single" w:color="auto" w:sz="4" w:space="0"/>
            </w:tcBorders>
            <w:shd w:val="clear" w:color="auto" w:fill="auto"/>
            <w:vAlign w:val="center"/>
          </w:tcPr>
          <w:p w14:paraId="337789C8">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　</w:t>
            </w:r>
          </w:p>
        </w:tc>
      </w:tr>
      <w:tr w14:paraId="3D75372E">
        <w:tblPrEx>
          <w:tblCellMar>
            <w:top w:w="0" w:type="dxa"/>
            <w:left w:w="108" w:type="dxa"/>
            <w:bottom w:w="0" w:type="dxa"/>
            <w:right w:w="108" w:type="dxa"/>
          </w:tblCellMar>
        </w:tblPrEx>
        <w:trPr>
          <w:trHeight w:val="518"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32B8B122">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17</w:t>
            </w:r>
          </w:p>
        </w:tc>
        <w:tc>
          <w:tcPr>
            <w:tcW w:w="1579" w:type="dxa"/>
            <w:vMerge w:val="restart"/>
            <w:tcBorders>
              <w:top w:val="nil"/>
              <w:left w:val="single" w:color="auto" w:sz="4" w:space="0"/>
              <w:bottom w:val="single" w:color="auto" w:sz="4" w:space="0"/>
              <w:right w:val="single" w:color="auto" w:sz="4" w:space="0"/>
            </w:tcBorders>
            <w:shd w:val="clear" w:color="auto" w:fill="auto"/>
            <w:vAlign w:val="center"/>
          </w:tcPr>
          <w:p w14:paraId="206AD2DC">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边坡、边沟维修</w:t>
            </w:r>
          </w:p>
        </w:tc>
        <w:tc>
          <w:tcPr>
            <w:tcW w:w="2716" w:type="dxa"/>
            <w:tcBorders>
              <w:top w:val="nil"/>
              <w:left w:val="nil"/>
              <w:bottom w:val="single" w:color="auto" w:sz="4" w:space="0"/>
              <w:right w:val="single" w:color="auto" w:sz="4" w:space="0"/>
            </w:tcBorders>
            <w:shd w:val="clear" w:color="auto" w:fill="auto"/>
            <w:vAlign w:val="center"/>
          </w:tcPr>
          <w:p w14:paraId="58BCE3C9">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叠拱护坡填方段</w:t>
            </w:r>
          </w:p>
        </w:tc>
        <w:tc>
          <w:tcPr>
            <w:tcW w:w="863" w:type="dxa"/>
            <w:tcBorders>
              <w:top w:val="nil"/>
              <w:left w:val="nil"/>
              <w:bottom w:val="single" w:color="auto" w:sz="4" w:space="0"/>
              <w:right w:val="single" w:color="auto" w:sz="4" w:space="0"/>
            </w:tcBorders>
            <w:shd w:val="clear" w:color="auto" w:fill="auto"/>
            <w:vAlign w:val="center"/>
          </w:tcPr>
          <w:p w14:paraId="7AB63527">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2</w:t>
            </w:r>
          </w:p>
        </w:tc>
        <w:tc>
          <w:tcPr>
            <w:tcW w:w="1115" w:type="dxa"/>
            <w:tcBorders>
              <w:top w:val="nil"/>
              <w:left w:val="nil"/>
              <w:bottom w:val="single" w:color="auto" w:sz="4" w:space="0"/>
              <w:right w:val="single" w:color="auto" w:sz="4" w:space="0"/>
            </w:tcBorders>
            <w:shd w:val="clear" w:color="000000" w:fill="FFCC99"/>
            <w:vAlign w:val="center"/>
          </w:tcPr>
          <w:p w14:paraId="09026550">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 xml:space="preserve">76.0 </w:t>
            </w:r>
          </w:p>
        </w:tc>
        <w:tc>
          <w:tcPr>
            <w:tcW w:w="2317" w:type="dxa"/>
            <w:tcBorders>
              <w:top w:val="nil"/>
              <w:left w:val="nil"/>
              <w:bottom w:val="single" w:color="auto" w:sz="4" w:space="0"/>
              <w:right w:val="single" w:color="auto" w:sz="4" w:space="0"/>
            </w:tcBorders>
            <w:shd w:val="clear" w:color="auto" w:fill="auto"/>
            <w:vAlign w:val="center"/>
          </w:tcPr>
          <w:p w14:paraId="0CE2098C">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　</w:t>
            </w:r>
          </w:p>
        </w:tc>
      </w:tr>
      <w:tr w14:paraId="621A5863">
        <w:tblPrEx>
          <w:tblCellMar>
            <w:top w:w="0" w:type="dxa"/>
            <w:left w:w="108" w:type="dxa"/>
            <w:bottom w:w="0" w:type="dxa"/>
            <w:right w:w="108" w:type="dxa"/>
          </w:tblCellMar>
        </w:tblPrEx>
        <w:trPr>
          <w:trHeight w:val="518"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1E8A979F">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18</w:t>
            </w:r>
          </w:p>
        </w:tc>
        <w:tc>
          <w:tcPr>
            <w:tcW w:w="1579" w:type="dxa"/>
            <w:vMerge w:val="continue"/>
            <w:tcBorders>
              <w:top w:val="nil"/>
              <w:left w:val="single" w:color="auto" w:sz="4" w:space="0"/>
              <w:bottom w:val="single" w:color="auto" w:sz="4" w:space="0"/>
              <w:right w:val="single" w:color="auto" w:sz="4" w:space="0"/>
            </w:tcBorders>
            <w:vAlign w:val="center"/>
          </w:tcPr>
          <w:p w14:paraId="6B3FD8C9">
            <w:pPr>
              <w:widowControl/>
              <w:autoSpaceDE/>
              <w:autoSpaceDN/>
              <w:adjustRightInd/>
              <w:rPr>
                <w:rFonts w:hint="eastAsia" w:ascii="宋体" w:hAnsi="宋体" w:eastAsia="宋体" w:cs="宋体"/>
                <w:sz w:val="24"/>
                <w:szCs w:val="24"/>
              </w:rPr>
            </w:pPr>
          </w:p>
        </w:tc>
        <w:tc>
          <w:tcPr>
            <w:tcW w:w="2716" w:type="dxa"/>
            <w:tcBorders>
              <w:top w:val="nil"/>
              <w:left w:val="nil"/>
              <w:bottom w:val="single" w:color="auto" w:sz="4" w:space="0"/>
              <w:right w:val="single" w:color="auto" w:sz="4" w:space="0"/>
            </w:tcBorders>
            <w:shd w:val="clear" w:color="auto" w:fill="auto"/>
            <w:vAlign w:val="center"/>
          </w:tcPr>
          <w:p w14:paraId="53743BB7">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叠拱护坡挖方段</w:t>
            </w:r>
          </w:p>
        </w:tc>
        <w:tc>
          <w:tcPr>
            <w:tcW w:w="863" w:type="dxa"/>
            <w:tcBorders>
              <w:top w:val="nil"/>
              <w:left w:val="nil"/>
              <w:bottom w:val="single" w:color="auto" w:sz="4" w:space="0"/>
              <w:right w:val="single" w:color="auto" w:sz="4" w:space="0"/>
            </w:tcBorders>
            <w:shd w:val="clear" w:color="auto" w:fill="auto"/>
            <w:vAlign w:val="center"/>
          </w:tcPr>
          <w:p w14:paraId="31748E09">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2</w:t>
            </w:r>
          </w:p>
        </w:tc>
        <w:tc>
          <w:tcPr>
            <w:tcW w:w="1115" w:type="dxa"/>
            <w:tcBorders>
              <w:top w:val="nil"/>
              <w:left w:val="nil"/>
              <w:bottom w:val="single" w:color="auto" w:sz="4" w:space="0"/>
              <w:right w:val="single" w:color="auto" w:sz="4" w:space="0"/>
            </w:tcBorders>
            <w:shd w:val="clear" w:color="000000" w:fill="FFCC99"/>
            <w:vAlign w:val="center"/>
          </w:tcPr>
          <w:p w14:paraId="25C58C8D">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 xml:space="preserve">63.0 </w:t>
            </w:r>
          </w:p>
        </w:tc>
        <w:tc>
          <w:tcPr>
            <w:tcW w:w="2317" w:type="dxa"/>
            <w:tcBorders>
              <w:top w:val="nil"/>
              <w:left w:val="nil"/>
              <w:bottom w:val="single" w:color="auto" w:sz="4" w:space="0"/>
              <w:right w:val="single" w:color="auto" w:sz="4" w:space="0"/>
            </w:tcBorders>
            <w:shd w:val="clear" w:color="auto" w:fill="auto"/>
            <w:vAlign w:val="center"/>
          </w:tcPr>
          <w:p w14:paraId="7F379CCC">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　</w:t>
            </w:r>
          </w:p>
        </w:tc>
      </w:tr>
      <w:tr w14:paraId="41C0A81C">
        <w:tblPrEx>
          <w:tblCellMar>
            <w:top w:w="0" w:type="dxa"/>
            <w:left w:w="108" w:type="dxa"/>
            <w:bottom w:w="0" w:type="dxa"/>
            <w:right w:w="108" w:type="dxa"/>
          </w:tblCellMar>
        </w:tblPrEx>
        <w:trPr>
          <w:trHeight w:val="518"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57DFA4F9">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19</w:t>
            </w:r>
          </w:p>
        </w:tc>
        <w:tc>
          <w:tcPr>
            <w:tcW w:w="1579" w:type="dxa"/>
            <w:vMerge w:val="restart"/>
            <w:tcBorders>
              <w:top w:val="nil"/>
              <w:left w:val="single" w:color="auto" w:sz="4" w:space="0"/>
              <w:bottom w:val="single" w:color="000000" w:sz="4" w:space="0"/>
              <w:right w:val="single" w:color="auto" w:sz="4" w:space="0"/>
            </w:tcBorders>
            <w:shd w:val="clear" w:color="auto" w:fill="auto"/>
            <w:vAlign w:val="center"/>
          </w:tcPr>
          <w:p w14:paraId="3E615691">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边坡、边沟水泥砂浆勾缝</w:t>
            </w:r>
          </w:p>
        </w:tc>
        <w:tc>
          <w:tcPr>
            <w:tcW w:w="2716" w:type="dxa"/>
            <w:tcBorders>
              <w:top w:val="nil"/>
              <w:left w:val="nil"/>
              <w:bottom w:val="single" w:color="auto" w:sz="4" w:space="0"/>
              <w:right w:val="single" w:color="auto" w:sz="4" w:space="0"/>
            </w:tcBorders>
            <w:shd w:val="clear" w:color="auto" w:fill="auto"/>
            <w:vAlign w:val="center"/>
          </w:tcPr>
          <w:p w14:paraId="5E04C870">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片石平凹缝</w:t>
            </w:r>
          </w:p>
        </w:tc>
        <w:tc>
          <w:tcPr>
            <w:tcW w:w="863" w:type="dxa"/>
            <w:tcBorders>
              <w:top w:val="nil"/>
              <w:left w:val="nil"/>
              <w:bottom w:val="single" w:color="auto" w:sz="4" w:space="0"/>
              <w:right w:val="single" w:color="auto" w:sz="4" w:space="0"/>
            </w:tcBorders>
            <w:shd w:val="clear" w:color="auto" w:fill="auto"/>
            <w:vAlign w:val="center"/>
          </w:tcPr>
          <w:p w14:paraId="6EFA45AA">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2</w:t>
            </w:r>
          </w:p>
        </w:tc>
        <w:tc>
          <w:tcPr>
            <w:tcW w:w="1115" w:type="dxa"/>
            <w:tcBorders>
              <w:top w:val="nil"/>
              <w:left w:val="nil"/>
              <w:bottom w:val="single" w:color="auto" w:sz="4" w:space="0"/>
              <w:right w:val="single" w:color="auto" w:sz="4" w:space="0"/>
            </w:tcBorders>
            <w:shd w:val="clear" w:color="000000" w:fill="FFCC99"/>
            <w:vAlign w:val="center"/>
          </w:tcPr>
          <w:p w14:paraId="5F1C3665">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 xml:space="preserve">16.9 </w:t>
            </w:r>
          </w:p>
        </w:tc>
        <w:tc>
          <w:tcPr>
            <w:tcW w:w="2317" w:type="dxa"/>
            <w:tcBorders>
              <w:top w:val="nil"/>
              <w:left w:val="nil"/>
              <w:bottom w:val="single" w:color="auto" w:sz="4" w:space="0"/>
              <w:right w:val="single" w:color="auto" w:sz="4" w:space="0"/>
            </w:tcBorders>
            <w:shd w:val="clear" w:color="auto" w:fill="auto"/>
            <w:vAlign w:val="center"/>
          </w:tcPr>
          <w:p w14:paraId="017F8E76">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　</w:t>
            </w:r>
          </w:p>
        </w:tc>
      </w:tr>
      <w:tr w14:paraId="281BEFED">
        <w:tblPrEx>
          <w:tblCellMar>
            <w:top w:w="0" w:type="dxa"/>
            <w:left w:w="108" w:type="dxa"/>
            <w:bottom w:w="0" w:type="dxa"/>
            <w:right w:w="108" w:type="dxa"/>
          </w:tblCellMar>
        </w:tblPrEx>
        <w:trPr>
          <w:trHeight w:val="518"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7C2D32DC">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20</w:t>
            </w:r>
          </w:p>
        </w:tc>
        <w:tc>
          <w:tcPr>
            <w:tcW w:w="1579" w:type="dxa"/>
            <w:vMerge w:val="continue"/>
            <w:tcBorders>
              <w:top w:val="nil"/>
              <w:left w:val="single" w:color="auto" w:sz="4" w:space="0"/>
              <w:bottom w:val="single" w:color="000000" w:sz="4" w:space="0"/>
              <w:right w:val="single" w:color="auto" w:sz="4" w:space="0"/>
            </w:tcBorders>
            <w:vAlign w:val="center"/>
          </w:tcPr>
          <w:p w14:paraId="115853F9">
            <w:pPr>
              <w:widowControl/>
              <w:autoSpaceDE/>
              <w:autoSpaceDN/>
              <w:adjustRightInd/>
              <w:rPr>
                <w:rFonts w:hint="eastAsia" w:ascii="宋体" w:hAnsi="宋体" w:eastAsia="宋体" w:cs="宋体"/>
                <w:sz w:val="24"/>
                <w:szCs w:val="24"/>
              </w:rPr>
            </w:pPr>
          </w:p>
        </w:tc>
        <w:tc>
          <w:tcPr>
            <w:tcW w:w="2716" w:type="dxa"/>
            <w:tcBorders>
              <w:top w:val="nil"/>
              <w:left w:val="nil"/>
              <w:bottom w:val="single" w:color="auto" w:sz="4" w:space="0"/>
              <w:right w:val="single" w:color="auto" w:sz="4" w:space="0"/>
            </w:tcBorders>
            <w:shd w:val="clear" w:color="auto" w:fill="auto"/>
            <w:vAlign w:val="center"/>
          </w:tcPr>
          <w:p w14:paraId="77074FDC">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料石及预制块平凹缝</w:t>
            </w:r>
          </w:p>
        </w:tc>
        <w:tc>
          <w:tcPr>
            <w:tcW w:w="863" w:type="dxa"/>
            <w:tcBorders>
              <w:top w:val="nil"/>
              <w:left w:val="nil"/>
              <w:bottom w:val="single" w:color="auto" w:sz="4" w:space="0"/>
              <w:right w:val="single" w:color="auto" w:sz="4" w:space="0"/>
            </w:tcBorders>
            <w:shd w:val="clear" w:color="auto" w:fill="auto"/>
            <w:vAlign w:val="center"/>
          </w:tcPr>
          <w:p w14:paraId="7C4F32F4">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2</w:t>
            </w:r>
          </w:p>
        </w:tc>
        <w:tc>
          <w:tcPr>
            <w:tcW w:w="1115" w:type="dxa"/>
            <w:tcBorders>
              <w:top w:val="nil"/>
              <w:left w:val="nil"/>
              <w:bottom w:val="single" w:color="auto" w:sz="4" w:space="0"/>
              <w:right w:val="single" w:color="auto" w:sz="4" w:space="0"/>
            </w:tcBorders>
            <w:shd w:val="clear" w:color="000000" w:fill="FFCC99"/>
            <w:vAlign w:val="center"/>
          </w:tcPr>
          <w:p w14:paraId="0A8FCDA8">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 xml:space="preserve">14.3 </w:t>
            </w:r>
          </w:p>
        </w:tc>
        <w:tc>
          <w:tcPr>
            <w:tcW w:w="2317" w:type="dxa"/>
            <w:tcBorders>
              <w:top w:val="nil"/>
              <w:left w:val="nil"/>
              <w:bottom w:val="single" w:color="auto" w:sz="4" w:space="0"/>
              <w:right w:val="single" w:color="auto" w:sz="4" w:space="0"/>
            </w:tcBorders>
            <w:shd w:val="clear" w:color="auto" w:fill="auto"/>
            <w:vAlign w:val="center"/>
          </w:tcPr>
          <w:p w14:paraId="393631FA">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　</w:t>
            </w:r>
          </w:p>
        </w:tc>
      </w:tr>
      <w:tr w14:paraId="70D26E49">
        <w:tblPrEx>
          <w:tblCellMar>
            <w:top w:w="0" w:type="dxa"/>
            <w:left w:w="108" w:type="dxa"/>
            <w:bottom w:w="0" w:type="dxa"/>
            <w:right w:w="108" w:type="dxa"/>
          </w:tblCellMar>
        </w:tblPrEx>
        <w:trPr>
          <w:trHeight w:val="518"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615B41CF">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21</w:t>
            </w:r>
          </w:p>
        </w:tc>
        <w:tc>
          <w:tcPr>
            <w:tcW w:w="1579" w:type="dxa"/>
            <w:vMerge w:val="continue"/>
            <w:tcBorders>
              <w:top w:val="nil"/>
              <w:left w:val="single" w:color="auto" w:sz="4" w:space="0"/>
              <w:bottom w:val="single" w:color="000000" w:sz="4" w:space="0"/>
              <w:right w:val="single" w:color="auto" w:sz="4" w:space="0"/>
            </w:tcBorders>
            <w:vAlign w:val="center"/>
          </w:tcPr>
          <w:p w14:paraId="2EFF53BC">
            <w:pPr>
              <w:widowControl/>
              <w:autoSpaceDE/>
              <w:autoSpaceDN/>
              <w:adjustRightInd/>
              <w:rPr>
                <w:rFonts w:hint="eastAsia" w:ascii="宋体" w:hAnsi="宋体" w:eastAsia="宋体" w:cs="宋体"/>
                <w:sz w:val="24"/>
                <w:szCs w:val="24"/>
              </w:rPr>
            </w:pPr>
          </w:p>
        </w:tc>
        <w:tc>
          <w:tcPr>
            <w:tcW w:w="2716" w:type="dxa"/>
            <w:tcBorders>
              <w:top w:val="nil"/>
              <w:left w:val="nil"/>
              <w:bottom w:val="single" w:color="auto" w:sz="4" w:space="0"/>
              <w:right w:val="single" w:color="auto" w:sz="4" w:space="0"/>
            </w:tcBorders>
            <w:shd w:val="clear" w:color="auto" w:fill="auto"/>
            <w:vAlign w:val="center"/>
          </w:tcPr>
          <w:p w14:paraId="4025BEA7">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片石凸缝</w:t>
            </w:r>
          </w:p>
        </w:tc>
        <w:tc>
          <w:tcPr>
            <w:tcW w:w="863" w:type="dxa"/>
            <w:tcBorders>
              <w:top w:val="nil"/>
              <w:left w:val="nil"/>
              <w:bottom w:val="single" w:color="auto" w:sz="4" w:space="0"/>
              <w:right w:val="single" w:color="auto" w:sz="4" w:space="0"/>
            </w:tcBorders>
            <w:shd w:val="clear" w:color="auto" w:fill="auto"/>
            <w:vAlign w:val="center"/>
          </w:tcPr>
          <w:p w14:paraId="3B6AF41D">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2</w:t>
            </w:r>
          </w:p>
        </w:tc>
        <w:tc>
          <w:tcPr>
            <w:tcW w:w="1115" w:type="dxa"/>
            <w:tcBorders>
              <w:top w:val="nil"/>
              <w:left w:val="nil"/>
              <w:bottom w:val="single" w:color="auto" w:sz="4" w:space="0"/>
              <w:right w:val="single" w:color="auto" w:sz="4" w:space="0"/>
            </w:tcBorders>
            <w:shd w:val="clear" w:color="000000" w:fill="FFCC99"/>
            <w:vAlign w:val="center"/>
          </w:tcPr>
          <w:p w14:paraId="56BA75D7">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 xml:space="preserve">22.5 </w:t>
            </w:r>
          </w:p>
        </w:tc>
        <w:tc>
          <w:tcPr>
            <w:tcW w:w="2317" w:type="dxa"/>
            <w:tcBorders>
              <w:top w:val="nil"/>
              <w:left w:val="nil"/>
              <w:bottom w:val="single" w:color="auto" w:sz="4" w:space="0"/>
              <w:right w:val="single" w:color="auto" w:sz="4" w:space="0"/>
            </w:tcBorders>
            <w:shd w:val="clear" w:color="auto" w:fill="auto"/>
            <w:vAlign w:val="center"/>
          </w:tcPr>
          <w:p w14:paraId="43D7DCD3">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　</w:t>
            </w:r>
          </w:p>
        </w:tc>
      </w:tr>
      <w:tr w14:paraId="416DE016">
        <w:tblPrEx>
          <w:tblCellMar>
            <w:top w:w="0" w:type="dxa"/>
            <w:left w:w="108" w:type="dxa"/>
            <w:bottom w:w="0" w:type="dxa"/>
            <w:right w:w="108" w:type="dxa"/>
          </w:tblCellMar>
        </w:tblPrEx>
        <w:trPr>
          <w:trHeight w:val="518"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05A9988B">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22</w:t>
            </w:r>
          </w:p>
        </w:tc>
        <w:tc>
          <w:tcPr>
            <w:tcW w:w="4295" w:type="dxa"/>
            <w:gridSpan w:val="2"/>
            <w:tcBorders>
              <w:top w:val="single" w:color="auto" w:sz="4" w:space="0"/>
              <w:left w:val="nil"/>
              <w:bottom w:val="single" w:color="auto" w:sz="4" w:space="0"/>
              <w:right w:val="single" w:color="000000" w:sz="4" w:space="0"/>
            </w:tcBorders>
            <w:shd w:val="clear" w:color="auto" w:fill="auto"/>
            <w:vAlign w:val="center"/>
          </w:tcPr>
          <w:p w14:paraId="3A144BDC">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边沟水泥砂浆压盖</w:t>
            </w:r>
          </w:p>
        </w:tc>
        <w:tc>
          <w:tcPr>
            <w:tcW w:w="863" w:type="dxa"/>
            <w:tcBorders>
              <w:top w:val="nil"/>
              <w:left w:val="nil"/>
              <w:bottom w:val="single" w:color="auto" w:sz="4" w:space="0"/>
              <w:right w:val="single" w:color="auto" w:sz="4" w:space="0"/>
            </w:tcBorders>
            <w:shd w:val="clear" w:color="auto" w:fill="auto"/>
            <w:vAlign w:val="center"/>
          </w:tcPr>
          <w:p w14:paraId="3E222013">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2</w:t>
            </w:r>
          </w:p>
        </w:tc>
        <w:tc>
          <w:tcPr>
            <w:tcW w:w="1115" w:type="dxa"/>
            <w:tcBorders>
              <w:top w:val="nil"/>
              <w:left w:val="nil"/>
              <w:bottom w:val="single" w:color="auto" w:sz="4" w:space="0"/>
              <w:right w:val="single" w:color="auto" w:sz="4" w:space="0"/>
            </w:tcBorders>
            <w:shd w:val="clear" w:color="000000" w:fill="FFCC99"/>
            <w:vAlign w:val="center"/>
          </w:tcPr>
          <w:p w14:paraId="326D70C0">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 xml:space="preserve">17.4 </w:t>
            </w:r>
          </w:p>
        </w:tc>
        <w:tc>
          <w:tcPr>
            <w:tcW w:w="2317" w:type="dxa"/>
            <w:tcBorders>
              <w:top w:val="nil"/>
              <w:left w:val="nil"/>
              <w:bottom w:val="single" w:color="auto" w:sz="4" w:space="0"/>
              <w:right w:val="single" w:color="auto" w:sz="4" w:space="0"/>
            </w:tcBorders>
            <w:shd w:val="clear" w:color="auto" w:fill="auto"/>
            <w:vAlign w:val="center"/>
          </w:tcPr>
          <w:p w14:paraId="12F2B025">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厚度2cm</w:t>
            </w:r>
          </w:p>
        </w:tc>
      </w:tr>
      <w:tr w14:paraId="16179054">
        <w:tblPrEx>
          <w:tblCellMar>
            <w:top w:w="0" w:type="dxa"/>
            <w:left w:w="108" w:type="dxa"/>
            <w:bottom w:w="0" w:type="dxa"/>
            <w:right w:w="108" w:type="dxa"/>
          </w:tblCellMar>
        </w:tblPrEx>
        <w:trPr>
          <w:trHeight w:val="518" w:hRule="atLeast"/>
        </w:trPr>
        <w:tc>
          <w:tcPr>
            <w:tcW w:w="696" w:type="dxa"/>
            <w:tcBorders>
              <w:top w:val="nil"/>
              <w:left w:val="single" w:color="auto" w:sz="4" w:space="0"/>
              <w:bottom w:val="single" w:color="auto" w:sz="4" w:space="0"/>
              <w:right w:val="single" w:color="auto" w:sz="4" w:space="0"/>
            </w:tcBorders>
            <w:shd w:val="clear" w:color="000000" w:fill="FFCC99"/>
            <w:vAlign w:val="center"/>
          </w:tcPr>
          <w:p w14:paraId="6CC2E8DD">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二</w:t>
            </w:r>
          </w:p>
        </w:tc>
        <w:tc>
          <w:tcPr>
            <w:tcW w:w="4295" w:type="dxa"/>
            <w:gridSpan w:val="2"/>
            <w:tcBorders>
              <w:top w:val="single" w:color="auto" w:sz="4" w:space="0"/>
              <w:left w:val="nil"/>
              <w:bottom w:val="single" w:color="auto" w:sz="4" w:space="0"/>
              <w:right w:val="single" w:color="000000" w:sz="4" w:space="0"/>
            </w:tcBorders>
            <w:shd w:val="clear" w:color="000000" w:fill="FFCC99"/>
            <w:vAlign w:val="center"/>
          </w:tcPr>
          <w:p w14:paraId="0AFDF279">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路面工程</w:t>
            </w:r>
          </w:p>
        </w:tc>
        <w:tc>
          <w:tcPr>
            <w:tcW w:w="863" w:type="dxa"/>
            <w:tcBorders>
              <w:top w:val="nil"/>
              <w:left w:val="nil"/>
              <w:bottom w:val="single" w:color="auto" w:sz="4" w:space="0"/>
              <w:right w:val="single" w:color="auto" w:sz="4" w:space="0"/>
            </w:tcBorders>
            <w:shd w:val="clear" w:color="000000" w:fill="FFCC99"/>
            <w:vAlign w:val="center"/>
          </w:tcPr>
          <w:p w14:paraId="7C99D3E8">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　</w:t>
            </w:r>
          </w:p>
        </w:tc>
        <w:tc>
          <w:tcPr>
            <w:tcW w:w="1115" w:type="dxa"/>
            <w:tcBorders>
              <w:top w:val="nil"/>
              <w:left w:val="nil"/>
              <w:bottom w:val="single" w:color="auto" w:sz="4" w:space="0"/>
              <w:right w:val="single" w:color="auto" w:sz="4" w:space="0"/>
            </w:tcBorders>
            <w:shd w:val="clear" w:color="000000" w:fill="FFCC99"/>
            <w:vAlign w:val="center"/>
          </w:tcPr>
          <w:p w14:paraId="2CABAE20">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　</w:t>
            </w:r>
          </w:p>
        </w:tc>
        <w:tc>
          <w:tcPr>
            <w:tcW w:w="2317" w:type="dxa"/>
            <w:tcBorders>
              <w:top w:val="nil"/>
              <w:left w:val="nil"/>
              <w:bottom w:val="single" w:color="auto" w:sz="4" w:space="0"/>
              <w:right w:val="single" w:color="auto" w:sz="4" w:space="0"/>
            </w:tcBorders>
            <w:shd w:val="clear" w:color="000000" w:fill="FFCC99"/>
            <w:vAlign w:val="center"/>
          </w:tcPr>
          <w:p w14:paraId="30452E88">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　</w:t>
            </w:r>
          </w:p>
        </w:tc>
      </w:tr>
      <w:tr w14:paraId="5CD553AC">
        <w:tblPrEx>
          <w:tblCellMar>
            <w:top w:w="0" w:type="dxa"/>
            <w:left w:w="108" w:type="dxa"/>
            <w:bottom w:w="0" w:type="dxa"/>
            <w:right w:w="108" w:type="dxa"/>
          </w:tblCellMar>
        </w:tblPrEx>
        <w:trPr>
          <w:trHeight w:val="623" w:hRule="atLeast"/>
        </w:trPr>
        <w:tc>
          <w:tcPr>
            <w:tcW w:w="696" w:type="dxa"/>
            <w:vMerge w:val="restart"/>
            <w:tcBorders>
              <w:top w:val="nil"/>
              <w:left w:val="single" w:color="auto" w:sz="4" w:space="0"/>
              <w:bottom w:val="single" w:color="auto" w:sz="4" w:space="0"/>
              <w:right w:val="single" w:color="auto" w:sz="4" w:space="0"/>
            </w:tcBorders>
            <w:shd w:val="clear" w:color="auto" w:fill="auto"/>
            <w:vAlign w:val="center"/>
          </w:tcPr>
          <w:p w14:paraId="5C3D1BD0">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1</w:t>
            </w:r>
          </w:p>
        </w:tc>
        <w:tc>
          <w:tcPr>
            <w:tcW w:w="1579" w:type="dxa"/>
            <w:vMerge w:val="restart"/>
            <w:tcBorders>
              <w:top w:val="nil"/>
              <w:left w:val="single" w:color="auto" w:sz="4" w:space="0"/>
              <w:bottom w:val="single" w:color="auto" w:sz="4" w:space="0"/>
              <w:right w:val="single" w:color="auto" w:sz="4" w:space="0"/>
            </w:tcBorders>
            <w:shd w:val="clear" w:color="auto" w:fill="auto"/>
            <w:vAlign w:val="center"/>
          </w:tcPr>
          <w:p w14:paraId="6035BDC2">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翻浆处理</w:t>
            </w:r>
          </w:p>
        </w:tc>
        <w:tc>
          <w:tcPr>
            <w:tcW w:w="2716" w:type="dxa"/>
            <w:tcBorders>
              <w:top w:val="nil"/>
              <w:left w:val="nil"/>
              <w:bottom w:val="single" w:color="auto" w:sz="4" w:space="0"/>
              <w:right w:val="single" w:color="auto" w:sz="4" w:space="0"/>
            </w:tcBorders>
            <w:shd w:val="clear" w:color="auto" w:fill="auto"/>
            <w:vAlign w:val="center"/>
          </w:tcPr>
          <w:p w14:paraId="128D2A43">
            <w:pPr>
              <w:widowControl/>
              <w:autoSpaceDE/>
              <w:autoSpaceDN/>
              <w:adjustRightInd/>
              <w:rPr>
                <w:rFonts w:hint="eastAsia" w:ascii="宋体" w:hAnsi="宋体" w:eastAsia="宋体" w:cs="宋体"/>
                <w:sz w:val="24"/>
                <w:szCs w:val="24"/>
              </w:rPr>
            </w:pPr>
            <w:r>
              <w:rPr>
                <w:rFonts w:hint="eastAsia" w:ascii="宋体" w:hAnsi="宋体" w:eastAsia="宋体" w:cs="宋体"/>
                <w:sz w:val="24"/>
                <w:szCs w:val="24"/>
              </w:rPr>
              <w:t>机械开挖、换填山皮石、碾压</w:t>
            </w:r>
          </w:p>
        </w:tc>
        <w:tc>
          <w:tcPr>
            <w:tcW w:w="863" w:type="dxa"/>
            <w:vMerge w:val="restart"/>
            <w:tcBorders>
              <w:top w:val="nil"/>
              <w:left w:val="single" w:color="auto" w:sz="4" w:space="0"/>
              <w:bottom w:val="single" w:color="000000" w:sz="4" w:space="0"/>
              <w:right w:val="single" w:color="auto" w:sz="4" w:space="0"/>
            </w:tcBorders>
            <w:shd w:val="clear" w:color="auto" w:fill="auto"/>
            <w:vAlign w:val="center"/>
          </w:tcPr>
          <w:p w14:paraId="429C7BDD">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3</w:t>
            </w:r>
          </w:p>
        </w:tc>
        <w:tc>
          <w:tcPr>
            <w:tcW w:w="1115" w:type="dxa"/>
            <w:tcBorders>
              <w:top w:val="nil"/>
              <w:left w:val="nil"/>
              <w:bottom w:val="single" w:color="auto" w:sz="4" w:space="0"/>
              <w:right w:val="single" w:color="auto" w:sz="4" w:space="0"/>
            </w:tcBorders>
            <w:shd w:val="clear" w:color="000000" w:fill="FFCC99"/>
            <w:vAlign w:val="center"/>
          </w:tcPr>
          <w:p w14:paraId="43C044B1">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30</w:t>
            </w:r>
          </w:p>
        </w:tc>
        <w:tc>
          <w:tcPr>
            <w:tcW w:w="2317" w:type="dxa"/>
            <w:tcBorders>
              <w:top w:val="nil"/>
              <w:left w:val="nil"/>
              <w:bottom w:val="single" w:color="auto" w:sz="4" w:space="0"/>
              <w:right w:val="single" w:color="auto" w:sz="4" w:space="0"/>
            </w:tcBorders>
            <w:shd w:val="clear" w:color="auto" w:fill="auto"/>
            <w:vAlign w:val="center"/>
          </w:tcPr>
          <w:p w14:paraId="1CDFFC64">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含山皮石材料费</w:t>
            </w:r>
          </w:p>
        </w:tc>
      </w:tr>
      <w:tr w14:paraId="648B3499">
        <w:tblPrEx>
          <w:tblCellMar>
            <w:top w:w="0" w:type="dxa"/>
            <w:left w:w="108" w:type="dxa"/>
            <w:bottom w:w="0" w:type="dxa"/>
            <w:right w:w="108" w:type="dxa"/>
          </w:tblCellMar>
        </w:tblPrEx>
        <w:trPr>
          <w:trHeight w:val="518" w:hRule="atLeast"/>
        </w:trPr>
        <w:tc>
          <w:tcPr>
            <w:tcW w:w="696" w:type="dxa"/>
            <w:vMerge w:val="continue"/>
            <w:tcBorders>
              <w:top w:val="nil"/>
              <w:left w:val="single" w:color="auto" w:sz="4" w:space="0"/>
              <w:bottom w:val="single" w:color="auto" w:sz="4" w:space="0"/>
              <w:right w:val="single" w:color="auto" w:sz="4" w:space="0"/>
            </w:tcBorders>
            <w:vAlign w:val="center"/>
          </w:tcPr>
          <w:p w14:paraId="3A0F3AED">
            <w:pPr>
              <w:widowControl/>
              <w:autoSpaceDE/>
              <w:autoSpaceDN/>
              <w:adjustRightInd/>
              <w:rPr>
                <w:rFonts w:hint="eastAsia" w:ascii="宋体" w:hAnsi="宋体" w:eastAsia="宋体" w:cs="宋体"/>
                <w:sz w:val="24"/>
                <w:szCs w:val="24"/>
              </w:rPr>
            </w:pPr>
          </w:p>
        </w:tc>
        <w:tc>
          <w:tcPr>
            <w:tcW w:w="1579" w:type="dxa"/>
            <w:vMerge w:val="continue"/>
            <w:tcBorders>
              <w:top w:val="nil"/>
              <w:left w:val="single" w:color="auto" w:sz="4" w:space="0"/>
              <w:bottom w:val="single" w:color="auto" w:sz="4" w:space="0"/>
              <w:right w:val="single" w:color="auto" w:sz="4" w:space="0"/>
            </w:tcBorders>
            <w:vAlign w:val="center"/>
          </w:tcPr>
          <w:p w14:paraId="36A003E8">
            <w:pPr>
              <w:widowControl/>
              <w:autoSpaceDE/>
              <w:autoSpaceDN/>
              <w:adjustRightInd/>
              <w:rPr>
                <w:rFonts w:hint="eastAsia" w:ascii="宋体" w:hAnsi="宋体" w:eastAsia="宋体" w:cs="宋体"/>
                <w:sz w:val="24"/>
                <w:szCs w:val="24"/>
              </w:rPr>
            </w:pPr>
          </w:p>
        </w:tc>
        <w:tc>
          <w:tcPr>
            <w:tcW w:w="2716" w:type="dxa"/>
            <w:tcBorders>
              <w:top w:val="nil"/>
              <w:left w:val="nil"/>
              <w:bottom w:val="single" w:color="auto" w:sz="4" w:space="0"/>
              <w:right w:val="single" w:color="auto" w:sz="4" w:space="0"/>
            </w:tcBorders>
            <w:shd w:val="clear" w:color="auto" w:fill="auto"/>
            <w:vAlign w:val="center"/>
          </w:tcPr>
          <w:p w14:paraId="182ACE7F">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山皮石运杂费</w:t>
            </w:r>
          </w:p>
        </w:tc>
        <w:tc>
          <w:tcPr>
            <w:tcW w:w="863" w:type="dxa"/>
            <w:vMerge w:val="continue"/>
            <w:tcBorders>
              <w:top w:val="nil"/>
              <w:left w:val="single" w:color="auto" w:sz="4" w:space="0"/>
              <w:bottom w:val="single" w:color="000000" w:sz="4" w:space="0"/>
              <w:right w:val="single" w:color="auto" w:sz="4" w:space="0"/>
            </w:tcBorders>
            <w:vAlign w:val="center"/>
          </w:tcPr>
          <w:p w14:paraId="2D0ECC27">
            <w:pPr>
              <w:widowControl/>
              <w:autoSpaceDE/>
              <w:autoSpaceDN/>
              <w:adjustRightInd/>
              <w:rPr>
                <w:rFonts w:hint="eastAsia" w:ascii="宋体" w:hAnsi="宋体" w:eastAsia="宋体" w:cs="宋体"/>
                <w:sz w:val="24"/>
                <w:szCs w:val="24"/>
              </w:rPr>
            </w:pPr>
          </w:p>
        </w:tc>
        <w:tc>
          <w:tcPr>
            <w:tcW w:w="1115" w:type="dxa"/>
            <w:tcBorders>
              <w:top w:val="nil"/>
              <w:left w:val="nil"/>
              <w:bottom w:val="single" w:color="auto" w:sz="4" w:space="0"/>
              <w:right w:val="single" w:color="auto" w:sz="4" w:space="0"/>
            </w:tcBorders>
            <w:shd w:val="clear" w:color="000000" w:fill="FFCC99"/>
            <w:vAlign w:val="center"/>
          </w:tcPr>
          <w:p w14:paraId="604C58CF">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实际运距</w:t>
            </w:r>
          </w:p>
        </w:tc>
        <w:tc>
          <w:tcPr>
            <w:tcW w:w="2317" w:type="dxa"/>
            <w:tcBorders>
              <w:top w:val="nil"/>
              <w:left w:val="nil"/>
              <w:bottom w:val="single" w:color="auto" w:sz="4" w:space="0"/>
              <w:right w:val="single" w:color="auto" w:sz="4" w:space="0"/>
            </w:tcBorders>
            <w:shd w:val="clear" w:color="auto" w:fill="auto"/>
            <w:vAlign w:val="center"/>
          </w:tcPr>
          <w:p w14:paraId="7094DEB4">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运费0.49元/T*km</w:t>
            </w:r>
          </w:p>
        </w:tc>
      </w:tr>
      <w:tr w14:paraId="5364F7CA">
        <w:tblPrEx>
          <w:tblCellMar>
            <w:top w:w="0" w:type="dxa"/>
            <w:left w:w="108" w:type="dxa"/>
            <w:bottom w:w="0" w:type="dxa"/>
            <w:right w:w="108" w:type="dxa"/>
          </w:tblCellMar>
        </w:tblPrEx>
        <w:trPr>
          <w:trHeight w:val="638" w:hRule="atLeast"/>
        </w:trPr>
        <w:tc>
          <w:tcPr>
            <w:tcW w:w="696" w:type="dxa"/>
            <w:vMerge w:val="continue"/>
            <w:tcBorders>
              <w:top w:val="nil"/>
              <w:left w:val="single" w:color="auto" w:sz="4" w:space="0"/>
              <w:bottom w:val="single" w:color="auto" w:sz="4" w:space="0"/>
              <w:right w:val="single" w:color="auto" w:sz="4" w:space="0"/>
            </w:tcBorders>
            <w:vAlign w:val="center"/>
          </w:tcPr>
          <w:p w14:paraId="1D89BD9D">
            <w:pPr>
              <w:widowControl/>
              <w:autoSpaceDE/>
              <w:autoSpaceDN/>
              <w:adjustRightInd/>
              <w:rPr>
                <w:rFonts w:hint="eastAsia" w:ascii="宋体" w:hAnsi="宋体" w:eastAsia="宋体" w:cs="宋体"/>
                <w:sz w:val="24"/>
                <w:szCs w:val="24"/>
              </w:rPr>
            </w:pPr>
          </w:p>
        </w:tc>
        <w:tc>
          <w:tcPr>
            <w:tcW w:w="1579" w:type="dxa"/>
            <w:vMerge w:val="continue"/>
            <w:tcBorders>
              <w:top w:val="nil"/>
              <w:left w:val="single" w:color="auto" w:sz="4" w:space="0"/>
              <w:bottom w:val="single" w:color="auto" w:sz="4" w:space="0"/>
              <w:right w:val="single" w:color="auto" w:sz="4" w:space="0"/>
            </w:tcBorders>
            <w:vAlign w:val="center"/>
          </w:tcPr>
          <w:p w14:paraId="4301E7F7">
            <w:pPr>
              <w:widowControl/>
              <w:autoSpaceDE/>
              <w:autoSpaceDN/>
              <w:adjustRightInd/>
              <w:rPr>
                <w:rFonts w:hint="eastAsia" w:ascii="宋体" w:hAnsi="宋体" w:eastAsia="宋体" w:cs="宋体"/>
                <w:sz w:val="24"/>
                <w:szCs w:val="24"/>
              </w:rPr>
            </w:pPr>
          </w:p>
        </w:tc>
        <w:tc>
          <w:tcPr>
            <w:tcW w:w="2716" w:type="dxa"/>
            <w:tcBorders>
              <w:top w:val="nil"/>
              <w:left w:val="nil"/>
              <w:bottom w:val="single" w:color="auto" w:sz="4" w:space="0"/>
              <w:right w:val="single" w:color="auto" w:sz="4" w:space="0"/>
            </w:tcBorders>
            <w:shd w:val="clear" w:color="auto" w:fill="auto"/>
            <w:vAlign w:val="center"/>
          </w:tcPr>
          <w:p w14:paraId="51E1DF97">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保护层用料（保通）</w:t>
            </w:r>
          </w:p>
        </w:tc>
        <w:tc>
          <w:tcPr>
            <w:tcW w:w="863" w:type="dxa"/>
            <w:tcBorders>
              <w:top w:val="nil"/>
              <w:left w:val="nil"/>
              <w:bottom w:val="single" w:color="auto" w:sz="4" w:space="0"/>
              <w:right w:val="single" w:color="auto" w:sz="4" w:space="0"/>
            </w:tcBorders>
            <w:shd w:val="clear" w:color="auto" w:fill="auto"/>
            <w:vAlign w:val="center"/>
          </w:tcPr>
          <w:p w14:paraId="1B1F3990">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2</w:t>
            </w:r>
          </w:p>
        </w:tc>
        <w:tc>
          <w:tcPr>
            <w:tcW w:w="1115" w:type="dxa"/>
            <w:tcBorders>
              <w:top w:val="nil"/>
              <w:left w:val="nil"/>
              <w:bottom w:val="single" w:color="auto" w:sz="4" w:space="0"/>
              <w:right w:val="single" w:color="auto" w:sz="4" w:space="0"/>
            </w:tcBorders>
            <w:shd w:val="clear" w:color="000000" w:fill="FFCC99"/>
            <w:vAlign w:val="center"/>
          </w:tcPr>
          <w:p w14:paraId="10396C7E">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5</w:t>
            </w:r>
          </w:p>
        </w:tc>
        <w:tc>
          <w:tcPr>
            <w:tcW w:w="2317" w:type="dxa"/>
            <w:tcBorders>
              <w:top w:val="nil"/>
              <w:left w:val="nil"/>
              <w:bottom w:val="single" w:color="auto" w:sz="4" w:space="0"/>
              <w:right w:val="single" w:color="auto" w:sz="4" w:space="0"/>
            </w:tcBorders>
            <w:shd w:val="clear" w:color="auto" w:fill="auto"/>
            <w:vAlign w:val="center"/>
          </w:tcPr>
          <w:p w14:paraId="51AD8E38">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翻浆一次性处理后的日常维护</w:t>
            </w:r>
          </w:p>
        </w:tc>
      </w:tr>
      <w:tr w14:paraId="1A322F0B">
        <w:tblPrEx>
          <w:tblCellMar>
            <w:top w:w="0" w:type="dxa"/>
            <w:left w:w="108" w:type="dxa"/>
            <w:bottom w:w="0" w:type="dxa"/>
            <w:right w:w="108" w:type="dxa"/>
          </w:tblCellMar>
        </w:tblPrEx>
        <w:trPr>
          <w:trHeight w:val="514" w:hRule="atLeast"/>
        </w:trPr>
        <w:tc>
          <w:tcPr>
            <w:tcW w:w="696" w:type="dxa"/>
            <w:vMerge w:val="restart"/>
            <w:tcBorders>
              <w:top w:val="nil"/>
              <w:left w:val="single" w:color="auto" w:sz="4" w:space="0"/>
              <w:bottom w:val="nil"/>
              <w:right w:val="single" w:color="auto" w:sz="4" w:space="0"/>
            </w:tcBorders>
            <w:shd w:val="clear" w:color="auto" w:fill="auto"/>
            <w:vAlign w:val="center"/>
          </w:tcPr>
          <w:p w14:paraId="5AA8B491">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2</w:t>
            </w:r>
          </w:p>
        </w:tc>
        <w:tc>
          <w:tcPr>
            <w:tcW w:w="1579" w:type="dxa"/>
            <w:vMerge w:val="restart"/>
            <w:tcBorders>
              <w:top w:val="nil"/>
              <w:left w:val="single" w:color="auto" w:sz="4" w:space="0"/>
              <w:bottom w:val="nil"/>
              <w:right w:val="single" w:color="auto" w:sz="4" w:space="0"/>
            </w:tcBorders>
            <w:shd w:val="clear" w:color="auto" w:fill="auto"/>
            <w:vAlign w:val="center"/>
          </w:tcPr>
          <w:p w14:paraId="141A104B">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坑槽沉陷修补</w:t>
            </w:r>
          </w:p>
        </w:tc>
        <w:tc>
          <w:tcPr>
            <w:tcW w:w="2716" w:type="dxa"/>
            <w:tcBorders>
              <w:top w:val="nil"/>
              <w:left w:val="nil"/>
              <w:bottom w:val="single" w:color="auto" w:sz="4" w:space="0"/>
              <w:right w:val="single" w:color="auto" w:sz="4" w:space="0"/>
            </w:tcBorders>
            <w:shd w:val="clear" w:color="auto" w:fill="auto"/>
            <w:vAlign w:val="center"/>
          </w:tcPr>
          <w:p w14:paraId="76849303">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3cm沥青混凝土</w:t>
            </w:r>
          </w:p>
        </w:tc>
        <w:tc>
          <w:tcPr>
            <w:tcW w:w="863" w:type="dxa"/>
            <w:tcBorders>
              <w:top w:val="nil"/>
              <w:left w:val="nil"/>
              <w:bottom w:val="single" w:color="auto" w:sz="4" w:space="0"/>
              <w:right w:val="single" w:color="auto" w:sz="4" w:space="0"/>
            </w:tcBorders>
            <w:shd w:val="clear" w:color="auto" w:fill="auto"/>
            <w:vAlign w:val="center"/>
          </w:tcPr>
          <w:p w14:paraId="50A94401">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2</w:t>
            </w:r>
          </w:p>
        </w:tc>
        <w:tc>
          <w:tcPr>
            <w:tcW w:w="1115" w:type="dxa"/>
            <w:tcBorders>
              <w:top w:val="nil"/>
              <w:left w:val="nil"/>
              <w:bottom w:val="single" w:color="auto" w:sz="4" w:space="0"/>
              <w:right w:val="single" w:color="auto" w:sz="4" w:space="0"/>
            </w:tcBorders>
            <w:shd w:val="clear" w:color="000000" w:fill="FFCC99"/>
            <w:vAlign w:val="center"/>
          </w:tcPr>
          <w:p w14:paraId="493F9385">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57</w:t>
            </w:r>
          </w:p>
        </w:tc>
        <w:tc>
          <w:tcPr>
            <w:tcW w:w="2317" w:type="dxa"/>
            <w:tcBorders>
              <w:top w:val="nil"/>
              <w:left w:val="nil"/>
              <w:bottom w:val="single" w:color="auto" w:sz="4" w:space="0"/>
              <w:right w:val="single" w:color="auto" w:sz="4" w:space="0"/>
            </w:tcBorders>
            <w:shd w:val="clear" w:color="auto" w:fill="auto"/>
            <w:vAlign w:val="center"/>
          </w:tcPr>
          <w:p w14:paraId="158C8B10">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　</w:t>
            </w:r>
          </w:p>
        </w:tc>
      </w:tr>
      <w:tr w14:paraId="227F4163">
        <w:tblPrEx>
          <w:tblCellMar>
            <w:top w:w="0" w:type="dxa"/>
            <w:left w:w="108" w:type="dxa"/>
            <w:bottom w:w="0" w:type="dxa"/>
            <w:right w:w="108" w:type="dxa"/>
          </w:tblCellMar>
        </w:tblPrEx>
        <w:trPr>
          <w:trHeight w:val="514" w:hRule="atLeast"/>
        </w:trPr>
        <w:tc>
          <w:tcPr>
            <w:tcW w:w="696" w:type="dxa"/>
            <w:vMerge w:val="continue"/>
            <w:tcBorders>
              <w:top w:val="nil"/>
              <w:left w:val="single" w:color="auto" w:sz="4" w:space="0"/>
              <w:bottom w:val="nil"/>
              <w:right w:val="single" w:color="auto" w:sz="4" w:space="0"/>
            </w:tcBorders>
            <w:vAlign w:val="center"/>
          </w:tcPr>
          <w:p w14:paraId="4358D1B0">
            <w:pPr>
              <w:widowControl/>
              <w:autoSpaceDE/>
              <w:autoSpaceDN/>
              <w:adjustRightInd/>
              <w:rPr>
                <w:rFonts w:hint="eastAsia" w:ascii="宋体" w:hAnsi="宋体" w:eastAsia="宋体" w:cs="宋体"/>
                <w:sz w:val="24"/>
                <w:szCs w:val="24"/>
              </w:rPr>
            </w:pPr>
          </w:p>
        </w:tc>
        <w:tc>
          <w:tcPr>
            <w:tcW w:w="1579" w:type="dxa"/>
            <w:vMerge w:val="continue"/>
            <w:tcBorders>
              <w:top w:val="nil"/>
              <w:left w:val="single" w:color="auto" w:sz="4" w:space="0"/>
              <w:bottom w:val="nil"/>
              <w:right w:val="single" w:color="auto" w:sz="4" w:space="0"/>
            </w:tcBorders>
            <w:vAlign w:val="center"/>
          </w:tcPr>
          <w:p w14:paraId="767AEB9C">
            <w:pPr>
              <w:widowControl/>
              <w:autoSpaceDE/>
              <w:autoSpaceDN/>
              <w:adjustRightInd/>
              <w:rPr>
                <w:rFonts w:hint="eastAsia" w:ascii="宋体" w:hAnsi="宋体" w:eastAsia="宋体" w:cs="宋体"/>
                <w:sz w:val="24"/>
                <w:szCs w:val="24"/>
              </w:rPr>
            </w:pPr>
          </w:p>
        </w:tc>
        <w:tc>
          <w:tcPr>
            <w:tcW w:w="2716" w:type="dxa"/>
            <w:tcBorders>
              <w:top w:val="nil"/>
              <w:left w:val="nil"/>
              <w:bottom w:val="single" w:color="auto" w:sz="4" w:space="0"/>
              <w:right w:val="single" w:color="auto" w:sz="4" w:space="0"/>
            </w:tcBorders>
            <w:shd w:val="clear" w:color="auto" w:fill="auto"/>
            <w:vAlign w:val="center"/>
          </w:tcPr>
          <w:p w14:paraId="60BA3806">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4cm沥青混凝土</w:t>
            </w:r>
          </w:p>
        </w:tc>
        <w:tc>
          <w:tcPr>
            <w:tcW w:w="863" w:type="dxa"/>
            <w:tcBorders>
              <w:top w:val="nil"/>
              <w:left w:val="nil"/>
              <w:bottom w:val="single" w:color="auto" w:sz="4" w:space="0"/>
              <w:right w:val="single" w:color="auto" w:sz="4" w:space="0"/>
            </w:tcBorders>
            <w:shd w:val="clear" w:color="auto" w:fill="auto"/>
            <w:vAlign w:val="center"/>
          </w:tcPr>
          <w:p w14:paraId="320BF019">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2</w:t>
            </w:r>
          </w:p>
        </w:tc>
        <w:tc>
          <w:tcPr>
            <w:tcW w:w="1115" w:type="dxa"/>
            <w:tcBorders>
              <w:top w:val="nil"/>
              <w:left w:val="nil"/>
              <w:bottom w:val="single" w:color="auto" w:sz="4" w:space="0"/>
              <w:right w:val="single" w:color="auto" w:sz="4" w:space="0"/>
            </w:tcBorders>
            <w:shd w:val="clear" w:color="000000" w:fill="FFCC99"/>
            <w:vAlign w:val="center"/>
          </w:tcPr>
          <w:p w14:paraId="488B69E5">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72</w:t>
            </w:r>
          </w:p>
        </w:tc>
        <w:tc>
          <w:tcPr>
            <w:tcW w:w="2317" w:type="dxa"/>
            <w:tcBorders>
              <w:top w:val="nil"/>
              <w:left w:val="nil"/>
              <w:bottom w:val="single" w:color="auto" w:sz="4" w:space="0"/>
              <w:right w:val="single" w:color="auto" w:sz="4" w:space="0"/>
            </w:tcBorders>
            <w:shd w:val="clear" w:color="auto" w:fill="auto"/>
            <w:vAlign w:val="center"/>
          </w:tcPr>
          <w:p w14:paraId="71DAA038">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　</w:t>
            </w:r>
          </w:p>
        </w:tc>
      </w:tr>
      <w:tr w14:paraId="0346B090">
        <w:tblPrEx>
          <w:tblCellMar>
            <w:top w:w="0" w:type="dxa"/>
            <w:left w:w="108" w:type="dxa"/>
            <w:bottom w:w="0" w:type="dxa"/>
            <w:right w:w="108" w:type="dxa"/>
          </w:tblCellMar>
        </w:tblPrEx>
        <w:trPr>
          <w:trHeight w:val="514" w:hRule="atLeast"/>
        </w:trPr>
        <w:tc>
          <w:tcPr>
            <w:tcW w:w="696" w:type="dxa"/>
            <w:vMerge w:val="continue"/>
            <w:tcBorders>
              <w:top w:val="nil"/>
              <w:left w:val="single" w:color="auto" w:sz="4" w:space="0"/>
              <w:bottom w:val="nil"/>
              <w:right w:val="single" w:color="auto" w:sz="4" w:space="0"/>
            </w:tcBorders>
            <w:vAlign w:val="center"/>
          </w:tcPr>
          <w:p w14:paraId="207B9418">
            <w:pPr>
              <w:widowControl/>
              <w:autoSpaceDE/>
              <w:autoSpaceDN/>
              <w:adjustRightInd/>
              <w:rPr>
                <w:rFonts w:hint="eastAsia" w:ascii="宋体" w:hAnsi="宋体" w:eastAsia="宋体" w:cs="宋体"/>
                <w:sz w:val="24"/>
                <w:szCs w:val="24"/>
              </w:rPr>
            </w:pPr>
          </w:p>
        </w:tc>
        <w:tc>
          <w:tcPr>
            <w:tcW w:w="1579" w:type="dxa"/>
            <w:vMerge w:val="continue"/>
            <w:tcBorders>
              <w:top w:val="nil"/>
              <w:left w:val="single" w:color="auto" w:sz="4" w:space="0"/>
              <w:bottom w:val="nil"/>
              <w:right w:val="single" w:color="auto" w:sz="4" w:space="0"/>
            </w:tcBorders>
            <w:vAlign w:val="center"/>
          </w:tcPr>
          <w:p w14:paraId="60E9B5D1">
            <w:pPr>
              <w:widowControl/>
              <w:autoSpaceDE/>
              <w:autoSpaceDN/>
              <w:adjustRightInd/>
              <w:rPr>
                <w:rFonts w:hint="eastAsia" w:ascii="宋体" w:hAnsi="宋体" w:eastAsia="宋体" w:cs="宋体"/>
                <w:sz w:val="24"/>
                <w:szCs w:val="24"/>
              </w:rPr>
            </w:pPr>
          </w:p>
        </w:tc>
        <w:tc>
          <w:tcPr>
            <w:tcW w:w="2716" w:type="dxa"/>
            <w:tcBorders>
              <w:top w:val="nil"/>
              <w:left w:val="nil"/>
              <w:bottom w:val="single" w:color="auto" w:sz="4" w:space="0"/>
              <w:right w:val="single" w:color="auto" w:sz="4" w:space="0"/>
            </w:tcBorders>
            <w:shd w:val="clear" w:color="auto" w:fill="auto"/>
            <w:vAlign w:val="center"/>
          </w:tcPr>
          <w:p w14:paraId="64F3F0D4">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5cm沥青混凝土</w:t>
            </w:r>
          </w:p>
        </w:tc>
        <w:tc>
          <w:tcPr>
            <w:tcW w:w="863" w:type="dxa"/>
            <w:tcBorders>
              <w:top w:val="nil"/>
              <w:left w:val="nil"/>
              <w:bottom w:val="single" w:color="auto" w:sz="4" w:space="0"/>
              <w:right w:val="single" w:color="auto" w:sz="4" w:space="0"/>
            </w:tcBorders>
            <w:shd w:val="clear" w:color="auto" w:fill="auto"/>
            <w:vAlign w:val="center"/>
          </w:tcPr>
          <w:p w14:paraId="750E24CC">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2</w:t>
            </w:r>
          </w:p>
        </w:tc>
        <w:tc>
          <w:tcPr>
            <w:tcW w:w="1115" w:type="dxa"/>
            <w:tcBorders>
              <w:top w:val="nil"/>
              <w:left w:val="nil"/>
              <w:bottom w:val="single" w:color="auto" w:sz="4" w:space="0"/>
              <w:right w:val="single" w:color="auto" w:sz="4" w:space="0"/>
            </w:tcBorders>
            <w:shd w:val="clear" w:color="000000" w:fill="FFCC99"/>
            <w:vAlign w:val="center"/>
          </w:tcPr>
          <w:p w14:paraId="025A81B3">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85</w:t>
            </w:r>
          </w:p>
        </w:tc>
        <w:tc>
          <w:tcPr>
            <w:tcW w:w="2317" w:type="dxa"/>
            <w:tcBorders>
              <w:top w:val="nil"/>
              <w:left w:val="nil"/>
              <w:bottom w:val="single" w:color="auto" w:sz="4" w:space="0"/>
              <w:right w:val="single" w:color="auto" w:sz="4" w:space="0"/>
            </w:tcBorders>
            <w:shd w:val="clear" w:color="auto" w:fill="auto"/>
            <w:vAlign w:val="center"/>
          </w:tcPr>
          <w:p w14:paraId="0CD725AD">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　</w:t>
            </w:r>
          </w:p>
        </w:tc>
      </w:tr>
      <w:tr w14:paraId="1FC71661">
        <w:tblPrEx>
          <w:tblCellMar>
            <w:top w:w="0" w:type="dxa"/>
            <w:left w:w="108" w:type="dxa"/>
            <w:bottom w:w="0" w:type="dxa"/>
            <w:right w:w="108" w:type="dxa"/>
          </w:tblCellMar>
        </w:tblPrEx>
        <w:trPr>
          <w:trHeight w:val="514" w:hRule="atLeast"/>
        </w:trPr>
        <w:tc>
          <w:tcPr>
            <w:tcW w:w="696" w:type="dxa"/>
            <w:vMerge w:val="continue"/>
            <w:tcBorders>
              <w:top w:val="nil"/>
              <w:left w:val="single" w:color="auto" w:sz="4" w:space="0"/>
              <w:bottom w:val="nil"/>
              <w:right w:val="single" w:color="auto" w:sz="4" w:space="0"/>
            </w:tcBorders>
            <w:vAlign w:val="center"/>
          </w:tcPr>
          <w:p w14:paraId="78AD8F20">
            <w:pPr>
              <w:widowControl/>
              <w:autoSpaceDE/>
              <w:autoSpaceDN/>
              <w:adjustRightInd/>
              <w:rPr>
                <w:rFonts w:hint="eastAsia" w:ascii="宋体" w:hAnsi="宋体" w:eastAsia="宋体" w:cs="宋体"/>
                <w:sz w:val="24"/>
                <w:szCs w:val="24"/>
              </w:rPr>
            </w:pPr>
          </w:p>
        </w:tc>
        <w:tc>
          <w:tcPr>
            <w:tcW w:w="1579" w:type="dxa"/>
            <w:vMerge w:val="continue"/>
            <w:tcBorders>
              <w:top w:val="nil"/>
              <w:left w:val="single" w:color="auto" w:sz="4" w:space="0"/>
              <w:bottom w:val="nil"/>
              <w:right w:val="single" w:color="auto" w:sz="4" w:space="0"/>
            </w:tcBorders>
            <w:vAlign w:val="center"/>
          </w:tcPr>
          <w:p w14:paraId="60A16074">
            <w:pPr>
              <w:widowControl/>
              <w:autoSpaceDE/>
              <w:autoSpaceDN/>
              <w:adjustRightInd/>
              <w:rPr>
                <w:rFonts w:hint="eastAsia" w:ascii="宋体" w:hAnsi="宋体" w:eastAsia="宋体" w:cs="宋体"/>
                <w:sz w:val="24"/>
                <w:szCs w:val="24"/>
              </w:rPr>
            </w:pPr>
          </w:p>
        </w:tc>
        <w:tc>
          <w:tcPr>
            <w:tcW w:w="2716" w:type="dxa"/>
            <w:tcBorders>
              <w:top w:val="nil"/>
              <w:left w:val="nil"/>
              <w:bottom w:val="single" w:color="auto" w:sz="4" w:space="0"/>
              <w:right w:val="single" w:color="auto" w:sz="4" w:space="0"/>
            </w:tcBorders>
            <w:shd w:val="clear" w:color="auto" w:fill="auto"/>
            <w:vAlign w:val="center"/>
          </w:tcPr>
          <w:p w14:paraId="6221BFD9">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4cm沥青贯入式</w:t>
            </w:r>
          </w:p>
        </w:tc>
        <w:tc>
          <w:tcPr>
            <w:tcW w:w="863" w:type="dxa"/>
            <w:tcBorders>
              <w:top w:val="nil"/>
              <w:left w:val="nil"/>
              <w:bottom w:val="single" w:color="auto" w:sz="4" w:space="0"/>
              <w:right w:val="single" w:color="auto" w:sz="4" w:space="0"/>
            </w:tcBorders>
            <w:shd w:val="clear" w:color="auto" w:fill="auto"/>
            <w:vAlign w:val="center"/>
          </w:tcPr>
          <w:p w14:paraId="4C75D505">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2</w:t>
            </w:r>
          </w:p>
        </w:tc>
        <w:tc>
          <w:tcPr>
            <w:tcW w:w="1115" w:type="dxa"/>
            <w:tcBorders>
              <w:top w:val="nil"/>
              <w:left w:val="nil"/>
              <w:bottom w:val="single" w:color="auto" w:sz="4" w:space="0"/>
              <w:right w:val="single" w:color="auto" w:sz="4" w:space="0"/>
            </w:tcBorders>
            <w:shd w:val="clear" w:color="000000" w:fill="FFCC99"/>
            <w:vAlign w:val="center"/>
          </w:tcPr>
          <w:p w14:paraId="4223F7FD">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46</w:t>
            </w:r>
          </w:p>
        </w:tc>
        <w:tc>
          <w:tcPr>
            <w:tcW w:w="2317" w:type="dxa"/>
            <w:tcBorders>
              <w:top w:val="nil"/>
              <w:left w:val="nil"/>
              <w:bottom w:val="single" w:color="auto" w:sz="4" w:space="0"/>
              <w:right w:val="single" w:color="auto" w:sz="4" w:space="0"/>
            </w:tcBorders>
            <w:shd w:val="clear" w:color="auto" w:fill="auto"/>
            <w:vAlign w:val="center"/>
          </w:tcPr>
          <w:p w14:paraId="65C13E30">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　</w:t>
            </w:r>
          </w:p>
        </w:tc>
      </w:tr>
      <w:tr w14:paraId="27FBBFF2">
        <w:tblPrEx>
          <w:tblCellMar>
            <w:top w:w="0" w:type="dxa"/>
            <w:left w:w="108" w:type="dxa"/>
            <w:bottom w:w="0" w:type="dxa"/>
            <w:right w:w="108" w:type="dxa"/>
          </w:tblCellMar>
        </w:tblPrEx>
        <w:trPr>
          <w:trHeight w:val="514" w:hRule="atLeast"/>
        </w:trPr>
        <w:tc>
          <w:tcPr>
            <w:tcW w:w="696" w:type="dxa"/>
            <w:vMerge w:val="continue"/>
            <w:tcBorders>
              <w:top w:val="nil"/>
              <w:left w:val="single" w:color="auto" w:sz="4" w:space="0"/>
              <w:bottom w:val="nil"/>
              <w:right w:val="single" w:color="auto" w:sz="4" w:space="0"/>
            </w:tcBorders>
            <w:vAlign w:val="center"/>
          </w:tcPr>
          <w:p w14:paraId="4BF3CE0D">
            <w:pPr>
              <w:widowControl/>
              <w:autoSpaceDE/>
              <w:autoSpaceDN/>
              <w:adjustRightInd/>
              <w:rPr>
                <w:rFonts w:hint="eastAsia" w:ascii="宋体" w:hAnsi="宋体" w:eastAsia="宋体" w:cs="宋体"/>
                <w:sz w:val="24"/>
                <w:szCs w:val="24"/>
              </w:rPr>
            </w:pPr>
          </w:p>
        </w:tc>
        <w:tc>
          <w:tcPr>
            <w:tcW w:w="1579" w:type="dxa"/>
            <w:vMerge w:val="continue"/>
            <w:tcBorders>
              <w:top w:val="nil"/>
              <w:left w:val="single" w:color="auto" w:sz="4" w:space="0"/>
              <w:bottom w:val="nil"/>
              <w:right w:val="single" w:color="auto" w:sz="4" w:space="0"/>
            </w:tcBorders>
            <w:vAlign w:val="center"/>
          </w:tcPr>
          <w:p w14:paraId="4C5453AC">
            <w:pPr>
              <w:widowControl/>
              <w:autoSpaceDE/>
              <w:autoSpaceDN/>
              <w:adjustRightInd/>
              <w:rPr>
                <w:rFonts w:hint="eastAsia" w:ascii="宋体" w:hAnsi="宋体" w:eastAsia="宋体" w:cs="宋体"/>
                <w:sz w:val="24"/>
                <w:szCs w:val="24"/>
              </w:rPr>
            </w:pPr>
          </w:p>
        </w:tc>
        <w:tc>
          <w:tcPr>
            <w:tcW w:w="2716" w:type="dxa"/>
            <w:tcBorders>
              <w:top w:val="nil"/>
              <w:left w:val="nil"/>
              <w:bottom w:val="single" w:color="auto" w:sz="4" w:space="0"/>
              <w:right w:val="single" w:color="auto" w:sz="4" w:space="0"/>
            </w:tcBorders>
            <w:shd w:val="clear" w:color="auto" w:fill="auto"/>
            <w:vAlign w:val="center"/>
          </w:tcPr>
          <w:p w14:paraId="06A4A50F">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5cm沥青贯入式</w:t>
            </w:r>
          </w:p>
        </w:tc>
        <w:tc>
          <w:tcPr>
            <w:tcW w:w="863" w:type="dxa"/>
            <w:tcBorders>
              <w:top w:val="nil"/>
              <w:left w:val="nil"/>
              <w:bottom w:val="single" w:color="auto" w:sz="4" w:space="0"/>
              <w:right w:val="single" w:color="auto" w:sz="4" w:space="0"/>
            </w:tcBorders>
            <w:shd w:val="clear" w:color="auto" w:fill="auto"/>
            <w:vAlign w:val="center"/>
          </w:tcPr>
          <w:p w14:paraId="66D91844">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2</w:t>
            </w:r>
          </w:p>
        </w:tc>
        <w:tc>
          <w:tcPr>
            <w:tcW w:w="1115" w:type="dxa"/>
            <w:tcBorders>
              <w:top w:val="nil"/>
              <w:left w:val="nil"/>
              <w:bottom w:val="single" w:color="auto" w:sz="4" w:space="0"/>
              <w:right w:val="single" w:color="auto" w:sz="4" w:space="0"/>
            </w:tcBorders>
            <w:shd w:val="clear" w:color="000000" w:fill="FFCC99"/>
            <w:vAlign w:val="center"/>
          </w:tcPr>
          <w:p w14:paraId="5D3410E2">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55</w:t>
            </w:r>
          </w:p>
        </w:tc>
        <w:tc>
          <w:tcPr>
            <w:tcW w:w="2317" w:type="dxa"/>
            <w:tcBorders>
              <w:top w:val="nil"/>
              <w:left w:val="nil"/>
              <w:bottom w:val="single" w:color="auto" w:sz="4" w:space="0"/>
              <w:right w:val="single" w:color="auto" w:sz="4" w:space="0"/>
            </w:tcBorders>
            <w:shd w:val="clear" w:color="auto" w:fill="auto"/>
            <w:vAlign w:val="center"/>
          </w:tcPr>
          <w:p w14:paraId="3ACD54EE">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　</w:t>
            </w:r>
          </w:p>
        </w:tc>
      </w:tr>
      <w:tr w14:paraId="78BD1729">
        <w:tblPrEx>
          <w:tblCellMar>
            <w:top w:w="0" w:type="dxa"/>
            <w:left w:w="108" w:type="dxa"/>
            <w:bottom w:w="0" w:type="dxa"/>
            <w:right w:w="108" w:type="dxa"/>
          </w:tblCellMar>
        </w:tblPrEx>
        <w:trPr>
          <w:trHeight w:val="514" w:hRule="atLeast"/>
        </w:trPr>
        <w:tc>
          <w:tcPr>
            <w:tcW w:w="6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1FE36D">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3</w:t>
            </w:r>
          </w:p>
        </w:tc>
        <w:tc>
          <w:tcPr>
            <w:tcW w:w="15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479EC2">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路面基层处理</w:t>
            </w:r>
          </w:p>
        </w:tc>
        <w:tc>
          <w:tcPr>
            <w:tcW w:w="2716" w:type="dxa"/>
            <w:tcBorders>
              <w:top w:val="nil"/>
              <w:left w:val="nil"/>
              <w:bottom w:val="single" w:color="auto" w:sz="4" w:space="0"/>
              <w:right w:val="single" w:color="auto" w:sz="4" w:space="0"/>
            </w:tcBorders>
            <w:shd w:val="clear" w:color="auto" w:fill="auto"/>
            <w:vAlign w:val="center"/>
          </w:tcPr>
          <w:p w14:paraId="390A7C83">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二灰碎石（15㎝）</w:t>
            </w:r>
          </w:p>
        </w:tc>
        <w:tc>
          <w:tcPr>
            <w:tcW w:w="863" w:type="dxa"/>
            <w:tcBorders>
              <w:top w:val="nil"/>
              <w:left w:val="nil"/>
              <w:bottom w:val="single" w:color="auto" w:sz="4" w:space="0"/>
              <w:right w:val="single" w:color="auto" w:sz="4" w:space="0"/>
            </w:tcBorders>
            <w:shd w:val="clear" w:color="auto" w:fill="auto"/>
            <w:vAlign w:val="center"/>
          </w:tcPr>
          <w:p w14:paraId="011DBC74">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2</w:t>
            </w:r>
          </w:p>
        </w:tc>
        <w:tc>
          <w:tcPr>
            <w:tcW w:w="1115" w:type="dxa"/>
            <w:tcBorders>
              <w:top w:val="nil"/>
              <w:left w:val="nil"/>
              <w:bottom w:val="single" w:color="auto" w:sz="4" w:space="0"/>
              <w:right w:val="single" w:color="auto" w:sz="4" w:space="0"/>
            </w:tcBorders>
            <w:shd w:val="clear" w:color="000000" w:fill="FFCC99"/>
            <w:vAlign w:val="center"/>
          </w:tcPr>
          <w:p w14:paraId="62B70DAE">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27</w:t>
            </w:r>
          </w:p>
        </w:tc>
        <w:tc>
          <w:tcPr>
            <w:tcW w:w="2317" w:type="dxa"/>
            <w:tcBorders>
              <w:top w:val="nil"/>
              <w:left w:val="nil"/>
              <w:bottom w:val="single" w:color="auto" w:sz="4" w:space="0"/>
              <w:right w:val="single" w:color="auto" w:sz="4" w:space="0"/>
            </w:tcBorders>
            <w:shd w:val="clear" w:color="auto" w:fill="auto"/>
            <w:vAlign w:val="center"/>
          </w:tcPr>
          <w:p w14:paraId="5D580D5B">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　</w:t>
            </w:r>
          </w:p>
        </w:tc>
      </w:tr>
      <w:tr w14:paraId="0D03ED0F">
        <w:tblPrEx>
          <w:tblCellMar>
            <w:top w:w="0" w:type="dxa"/>
            <w:left w:w="108" w:type="dxa"/>
            <w:bottom w:w="0" w:type="dxa"/>
            <w:right w:w="108" w:type="dxa"/>
          </w:tblCellMar>
        </w:tblPrEx>
        <w:trPr>
          <w:trHeight w:val="514" w:hRule="atLeast"/>
        </w:trPr>
        <w:tc>
          <w:tcPr>
            <w:tcW w:w="696" w:type="dxa"/>
            <w:vMerge w:val="continue"/>
            <w:tcBorders>
              <w:top w:val="single" w:color="auto" w:sz="4" w:space="0"/>
              <w:left w:val="single" w:color="auto" w:sz="4" w:space="0"/>
              <w:bottom w:val="single" w:color="auto" w:sz="4" w:space="0"/>
              <w:right w:val="single" w:color="auto" w:sz="4" w:space="0"/>
            </w:tcBorders>
            <w:vAlign w:val="center"/>
          </w:tcPr>
          <w:p w14:paraId="32AFA884">
            <w:pPr>
              <w:widowControl/>
              <w:autoSpaceDE/>
              <w:autoSpaceDN/>
              <w:adjustRightInd/>
              <w:rPr>
                <w:rFonts w:hint="eastAsia" w:ascii="宋体" w:hAnsi="宋体" w:eastAsia="宋体" w:cs="宋体"/>
                <w:sz w:val="24"/>
                <w:szCs w:val="24"/>
              </w:rPr>
            </w:pPr>
          </w:p>
        </w:tc>
        <w:tc>
          <w:tcPr>
            <w:tcW w:w="1579" w:type="dxa"/>
            <w:vMerge w:val="continue"/>
            <w:tcBorders>
              <w:top w:val="single" w:color="auto" w:sz="4" w:space="0"/>
              <w:left w:val="single" w:color="auto" w:sz="4" w:space="0"/>
              <w:bottom w:val="single" w:color="auto" w:sz="4" w:space="0"/>
              <w:right w:val="single" w:color="auto" w:sz="4" w:space="0"/>
            </w:tcBorders>
            <w:vAlign w:val="center"/>
          </w:tcPr>
          <w:p w14:paraId="41C97535">
            <w:pPr>
              <w:widowControl/>
              <w:autoSpaceDE/>
              <w:autoSpaceDN/>
              <w:adjustRightInd/>
              <w:rPr>
                <w:rFonts w:hint="eastAsia" w:ascii="宋体" w:hAnsi="宋体" w:eastAsia="宋体" w:cs="宋体"/>
                <w:sz w:val="24"/>
                <w:szCs w:val="24"/>
              </w:rPr>
            </w:pPr>
          </w:p>
        </w:tc>
        <w:tc>
          <w:tcPr>
            <w:tcW w:w="2716" w:type="dxa"/>
            <w:tcBorders>
              <w:top w:val="nil"/>
              <w:left w:val="nil"/>
              <w:bottom w:val="single" w:color="auto" w:sz="4" w:space="0"/>
              <w:right w:val="single" w:color="auto" w:sz="4" w:space="0"/>
            </w:tcBorders>
            <w:shd w:val="clear" w:color="auto" w:fill="auto"/>
            <w:vAlign w:val="center"/>
          </w:tcPr>
          <w:p w14:paraId="19F1C1AB">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二灰碎石（20㎝）</w:t>
            </w:r>
          </w:p>
        </w:tc>
        <w:tc>
          <w:tcPr>
            <w:tcW w:w="863" w:type="dxa"/>
            <w:tcBorders>
              <w:top w:val="nil"/>
              <w:left w:val="nil"/>
              <w:bottom w:val="single" w:color="auto" w:sz="4" w:space="0"/>
              <w:right w:val="single" w:color="auto" w:sz="4" w:space="0"/>
            </w:tcBorders>
            <w:shd w:val="clear" w:color="auto" w:fill="auto"/>
            <w:vAlign w:val="center"/>
          </w:tcPr>
          <w:p w14:paraId="6462EE1D">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2</w:t>
            </w:r>
          </w:p>
        </w:tc>
        <w:tc>
          <w:tcPr>
            <w:tcW w:w="1115" w:type="dxa"/>
            <w:tcBorders>
              <w:top w:val="nil"/>
              <w:left w:val="nil"/>
              <w:bottom w:val="single" w:color="auto" w:sz="4" w:space="0"/>
              <w:right w:val="single" w:color="auto" w:sz="4" w:space="0"/>
            </w:tcBorders>
            <w:shd w:val="clear" w:color="000000" w:fill="FFCC99"/>
            <w:vAlign w:val="center"/>
          </w:tcPr>
          <w:p w14:paraId="0C849BF3">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36</w:t>
            </w:r>
          </w:p>
        </w:tc>
        <w:tc>
          <w:tcPr>
            <w:tcW w:w="2317" w:type="dxa"/>
            <w:tcBorders>
              <w:top w:val="nil"/>
              <w:left w:val="nil"/>
              <w:bottom w:val="single" w:color="auto" w:sz="4" w:space="0"/>
              <w:right w:val="single" w:color="auto" w:sz="4" w:space="0"/>
            </w:tcBorders>
            <w:shd w:val="clear" w:color="auto" w:fill="auto"/>
            <w:vAlign w:val="center"/>
          </w:tcPr>
          <w:p w14:paraId="6230A5C6">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　</w:t>
            </w:r>
          </w:p>
        </w:tc>
      </w:tr>
      <w:tr w14:paraId="1ED11F20">
        <w:tblPrEx>
          <w:tblCellMar>
            <w:top w:w="0" w:type="dxa"/>
            <w:left w:w="108" w:type="dxa"/>
            <w:bottom w:w="0" w:type="dxa"/>
            <w:right w:w="108" w:type="dxa"/>
          </w:tblCellMar>
        </w:tblPrEx>
        <w:trPr>
          <w:trHeight w:val="514" w:hRule="atLeast"/>
        </w:trPr>
        <w:tc>
          <w:tcPr>
            <w:tcW w:w="696" w:type="dxa"/>
            <w:vMerge w:val="continue"/>
            <w:tcBorders>
              <w:top w:val="single" w:color="auto" w:sz="4" w:space="0"/>
              <w:left w:val="single" w:color="auto" w:sz="4" w:space="0"/>
              <w:bottom w:val="single" w:color="auto" w:sz="4" w:space="0"/>
              <w:right w:val="single" w:color="auto" w:sz="4" w:space="0"/>
            </w:tcBorders>
            <w:vAlign w:val="center"/>
          </w:tcPr>
          <w:p w14:paraId="62F9264E">
            <w:pPr>
              <w:widowControl/>
              <w:autoSpaceDE/>
              <w:autoSpaceDN/>
              <w:adjustRightInd/>
              <w:rPr>
                <w:rFonts w:hint="eastAsia" w:ascii="宋体" w:hAnsi="宋体" w:eastAsia="宋体" w:cs="宋体"/>
                <w:sz w:val="24"/>
                <w:szCs w:val="24"/>
              </w:rPr>
            </w:pPr>
          </w:p>
        </w:tc>
        <w:tc>
          <w:tcPr>
            <w:tcW w:w="1579" w:type="dxa"/>
            <w:vMerge w:val="continue"/>
            <w:tcBorders>
              <w:top w:val="single" w:color="auto" w:sz="4" w:space="0"/>
              <w:left w:val="single" w:color="auto" w:sz="4" w:space="0"/>
              <w:bottom w:val="single" w:color="auto" w:sz="4" w:space="0"/>
              <w:right w:val="single" w:color="auto" w:sz="4" w:space="0"/>
            </w:tcBorders>
            <w:vAlign w:val="center"/>
          </w:tcPr>
          <w:p w14:paraId="780DB832">
            <w:pPr>
              <w:widowControl/>
              <w:autoSpaceDE/>
              <w:autoSpaceDN/>
              <w:adjustRightInd/>
              <w:rPr>
                <w:rFonts w:hint="eastAsia" w:ascii="宋体" w:hAnsi="宋体" w:eastAsia="宋体" w:cs="宋体"/>
                <w:sz w:val="24"/>
                <w:szCs w:val="24"/>
              </w:rPr>
            </w:pPr>
          </w:p>
        </w:tc>
        <w:tc>
          <w:tcPr>
            <w:tcW w:w="2716" w:type="dxa"/>
            <w:tcBorders>
              <w:top w:val="nil"/>
              <w:left w:val="nil"/>
              <w:bottom w:val="single" w:color="auto" w:sz="4" w:space="0"/>
              <w:right w:val="single" w:color="auto" w:sz="4" w:space="0"/>
            </w:tcBorders>
            <w:shd w:val="clear" w:color="auto" w:fill="auto"/>
            <w:vAlign w:val="center"/>
          </w:tcPr>
          <w:p w14:paraId="5056BBA3">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水稳砂砾（16㎝）</w:t>
            </w:r>
          </w:p>
        </w:tc>
        <w:tc>
          <w:tcPr>
            <w:tcW w:w="863" w:type="dxa"/>
            <w:tcBorders>
              <w:top w:val="nil"/>
              <w:left w:val="nil"/>
              <w:bottom w:val="single" w:color="auto" w:sz="4" w:space="0"/>
              <w:right w:val="single" w:color="auto" w:sz="4" w:space="0"/>
            </w:tcBorders>
            <w:shd w:val="clear" w:color="auto" w:fill="auto"/>
            <w:vAlign w:val="center"/>
          </w:tcPr>
          <w:p w14:paraId="5D7366F7">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2</w:t>
            </w:r>
          </w:p>
        </w:tc>
        <w:tc>
          <w:tcPr>
            <w:tcW w:w="1115" w:type="dxa"/>
            <w:tcBorders>
              <w:top w:val="nil"/>
              <w:left w:val="nil"/>
              <w:bottom w:val="single" w:color="auto" w:sz="4" w:space="0"/>
              <w:right w:val="single" w:color="auto" w:sz="4" w:space="0"/>
            </w:tcBorders>
            <w:shd w:val="clear" w:color="000000" w:fill="FFCC99"/>
            <w:vAlign w:val="center"/>
          </w:tcPr>
          <w:p w14:paraId="25E61AAD">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35</w:t>
            </w:r>
          </w:p>
        </w:tc>
        <w:tc>
          <w:tcPr>
            <w:tcW w:w="2317" w:type="dxa"/>
            <w:tcBorders>
              <w:top w:val="nil"/>
              <w:left w:val="nil"/>
              <w:bottom w:val="single" w:color="auto" w:sz="4" w:space="0"/>
              <w:right w:val="single" w:color="auto" w:sz="4" w:space="0"/>
            </w:tcBorders>
            <w:shd w:val="clear" w:color="auto" w:fill="auto"/>
            <w:vAlign w:val="center"/>
          </w:tcPr>
          <w:p w14:paraId="69020A9F">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　</w:t>
            </w:r>
          </w:p>
        </w:tc>
      </w:tr>
      <w:tr w14:paraId="79D562EF">
        <w:tblPrEx>
          <w:tblCellMar>
            <w:top w:w="0" w:type="dxa"/>
            <w:left w:w="108" w:type="dxa"/>
            <w:bottom w:w="0" w:type="dxa"/>
            <w:right w:w="108" w:type="dxa"/>
          </w:tblCellMar>
        </w:tblPrEx>
        <w:trPr>
          <w:trHeight w:val="514" w:hRule="atLeast"/>
        </w:trPr>
        <w:tc>
          <w:tcPr>
            <w:tcW w:w="696" w:type="dxa"/>
            <w:vMerge w:val="continue"/>
            <w:tcBorders>
              <w:top w:val="single" w:color="auto" w:sz="4" w:space="0"/>
              <w:left w:val="single" w:color="auto" w:sz="4" w:space="0"/>
              <w:bottom w:val="single" w:color="auto" w:sz="4" w:space="0"/>
              <w:right w:val="single" w:color="auto" w:sz="4" w:space="0"/>
            </w:tcBorders>
            <w:vAlign w:val="center"/>
          </w:tcPr>
          <w:p w14:paraId="11EB59DE">
            <w:pPr>
              <w:widowControl/>
              <w:autoSpaceDE/>
              <w:autoSpaceDN/>
              <w:adjustRightInd/>
              <w:rPr>
                <w:rFonts w:hint="eastAsia" w:ascii="宋体" w:hAnsi="宋体" w:eastAsia="宋体" w:cs="宋体"/>
                <w:sz w:val="24"/>
                <w:szCs w:val="24"/>
              </w:rPr>
            </w:pPr>
          </w:p>
        </w:tc>
        <w:tc>
          <w:tcPr>
            <w:tcW w:w="1579" w:type="dxa"/>
            <w:vMerge w:val="continue"/>
            <w:tcBorders>
              <w:top w:val="single" w:color="auto" w:sz="4" w:space="0"/>
              <w:left w:val="single" w:color="auto" w:sz="4" w:space="0"/>
              <w:bottom w:val="single" w:color="auto" w:sz="4" w:space="0"/>
              <w:right w:val="single" w:color="auto" w:sz="4" w:space="0"/>
            </w:tcBorders>
            <w:vAlign w:val="center"/>
          </w:tcPr>
          <w:p w14:paraId="424395D2">
            <w:pPr>
              <w:widowControl/>
              <w:autoSpaceDE/>
              <w:autoSpaceDN/>
              <w:adjustRightInd/>
              <w:rPr>
                <w:rFonts w:hint="eastAsia" w:ascii="宋体" w:hAnsi="宋体" w:eastAsia="宋体" w:cs="宋体"/>
                <w:sz w:val="24"/>
                <w:szCs w:val="24"/>
              </w:rPr>
            </w:pPr>
          </w:p>
        </w:tc>
        <w:tc>
          <w:tcPr>
            <w:tcW w:w="2716" w:type="dxa"/>
            <w:tcBorders>
              <w:top w:val="nil"/>
              <w:left w:val="nil"/>
              <w:bottom w:val="single" w:color="auto" w:sz="4" w:space="0"/>
              <w:right w:val="single" w:color="auto" w:sz="4" w:space="0"/>
            </w:tcBorders>
            <w:shd w:val="clear" w:color="auto" w:fill="auto"/>
            <w:vAlign w:val="center"/>
          </w:tcPr>
          <w:p w14:paraId="175B7460">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水稳砂砾（20㎝）</w:t>
            </w:r>
          </w:p>
        </w:tc>
        <w:tc>
          <w:tcPr>
            <w:tcW w:w="863" w:type="dxa"/>
            <w:tcBorders>
              <w:top w:val="nil"/>
              <w:left w:val="nil"/>
              <w:bottom w:val="single" w:color="auto" w:sz="4" w:space="0"/>
              <w:right w:val="single" w:color="auto" w:sz="4" w:space="0"/>
            </w:tcBorders>
            <w:shd w:val="clear" w:color="auto" w:fill="auto"/>
            <w:vAlign w:val="center"/>
          </w:tcPr>
          <w:p w14:paraId="784D8C41">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2</w:t>
            </w:r>
          </w:p>
        </w:tc>
        <w:tc>
          <w:tcPr>
            <w:tcW w:w="1115" w:type="dxa"/>
            <w:tcBorders>
              <w:top w:val="nil"/>
              <w:left w:val="nil"/>
              <w:bottom w:val="single" w:color="auto" w:sz="4" w:space="0"/>
              <w:right w:val="single" w:color="auto" w:sz="4" w:space="0"/>
            </w:tcBorders>
            <w:shd w:val="clear" w:color="000000" w:fill="FFCC99"/>
            <w:vAlign w:val="center"/>
          </w:tcPr>
          <w:p w14:paraId="320C4827">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44</w:t>
            </w:r>
          </w:p>
        </w:tc>
        <w:tc>
          <w:tcPr>
            <w:tcW w:w="2317" w:type="dxa"/>
            <w:tcBorders>
              <w:top w:val="nil"/>
              <w:left w:val="nil"/>
              <w:bottom w:val="single" w:color="auto" w:sz="4" w:space="0"/>
              <w:right w:val="single" w:color="auto" w:sz="4" w:space="0"/>
            </w:tcBorders>
            <w:shd w:val="clear" w:color="auto" w:fill="auto"/>
            <w:vAlign w:val="center"/>
          </w:tcPr>
          <w:p w14:paraId="488C0AD9">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　</w:t>
            </w:r>
          </w:p>
        </w:tc>
      </w:tr>
      <w:tr w14:paraId="598A9AE5">
        <w:tblPrEx>
          <w:tblCellMar>
            <w:top w:w="0" w:type="dxa"/>
            <w:left w:w="108" w:type="dxa"/>
            <w:bottom w:w="0" w:type="dxa"/>
            <w:right w:w="108" w:type="dxa"/>
          </w:tblCellMar>
        </w:tblPrEx>
        <w:trPr>
          <w:trHeight w:val="514"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3A99A75C">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4</w:t>
            </w:r>
          </w:p>
        </w:tc>
        <w:tc>
          <w:tcPr>
            <w:tcW w:w="4295" w:type="dxa"/>
            <w:gridSpan w:val="2"/>
            <w:tcBorders>
              <w:top w:val="single" w:color="auto" w:sz="4" w:space="0"/>
              <w:left w:val="nil"/>
              <w:bottom w:val="single" w:color="auto" w:sz="4" w:space="0"/>
              <w:right w:val="single" w:color="auto" w:sz="4" w:space="0"/>
            </w:tcBorders>
            <w:shd w:val="clear" w:color="auto" w:fill="auto"/>
            <w:vAlign w:val="center"/>
          </w:tcPr>
          <w:p w14:paraId="094037B3">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水泥路面面板维修</w:t>
            </w:r>
          </w:p>
        </w:tc>
        <w:tc>
          <w:tcPr>
            <w:tcW w:w="863" w:type="dxa"/>
            <w:tcBorders>
              <w:top w:val="nil"/>
              <w:left w:val="nil"/>
              <w:bottom w:val="single" w:color="auto" w:sz="4" w:space="0"/>
              <w:right w:val="single" w:color="auto" w:sz="4" w:space="0"/>
            </w:tcBorders>
            <w:shd w:val="clear" w:color="auto" w:fill="auto"/>
            <w:vAlign w:val="center"/>
          </w:tcPr>
          <w:p w14:paraId="21CACEEC">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2</w:t>
            </w:r>
          </w:p>
        </w:tc>
        <w:tc>
          <w:tcPr>
            <w:tcW w:w="1115" w:type="dxa"/>
            <w:tcBorders>
              <w:top w:val="nil"/>
              <w:left w:val="nil"/>
              <w:bottom w:val="single" w:color="auto" w:sz="4" w:space="0"/>
              <w:right w:val="single" w:color="auto" w:sz="4" w:space="0"/>
            </w:tcBorders>
            <w:shd w:val="clear" w:color="000000" w:fill="FFCC99"/>
            <w:vAlign w:val="center"/>
          </w:tcPr>
          <w:p w14:paraId="1B4FA23D">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120</w:t>
            </w:r>
          </w:p>
        </w:tc>
        <w:tc>
          <w:tcPr>
            <w:tcW w:w="2317" w:type="dxa"/>
            <w:tcBorders>
              <w:top w:val="nil"/>
              <w:left w:val="nil"/>
              <w:bottom w:val="single" w:color="auto" w:sz="4" w:space="0"/>
              <w:right w:val="single" w:color="auto" w:sz="4" w:space="0"/>
            </w:tcBorders>
            <w:shd w:val="clear" w:color="auto" w:fill="auto"/>
            <w:vAlign w:val="center"/>
          </w:tcPr>
          <w:p w14:paraId="014C6925">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　</w:t>
            </w:r>
          </w:p>
        </w:tc>
      </w:tr>
      <w:tr w14:paraId="61C7A2B9">
        <w:tblPrEx>
          <w:tblCellMar>
            <w:top w:w="0" w:type="dxa"/>
            <w:left w:w="108" w:type="dxa"/>
            <w:bottom w:w="0" w:type="dxa"/>
            <w:right w:w="108" w:type="dxa"/>
          </w:tblCellMar>
        </w:tblPrEx>
        <w:trPr>
          <w:trHeight w:val="514"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353404B2">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5</w:t>
            </w:r>
          </w:p>
        </w:tc>
        <w:tc>
          <w:tcPr>
            <w:tcW w:w="4295" w:type="dxa"/>
            <w:gridSpan w:val="2"/>
            <w:tcBorders>
              <w:top w:val="single" w:color="auto" w:sz="4" w:space="0"/>
              <w:left w:val="nil"/>
              <w:bottom w:val="single" w:color="auto" w:sz="4" w:space="0"/>
              <w:right w:val="single" w:color="000000" w:sz="4" w:space="0"/>
            </w:tcBorders>
            <w:shd w:val="clear" w:color="auto" w:fill="auto"/>
            <w:vAlign w:val="center"/>
          </w:tcPr>
          <w:p w14:paraId="3649AD02">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机械铣刨拥包</w:t>
            </w:r>
          </w:p>
        </w:tc>
        <w:tc>
          <w:tcPr>
            <w:tcW w:w="863" w:type="dxa"/>
            <w:tcBorders>
              <w:top w:val="nil"/>
              <w:left w:val="nil"/>
              <w:bottom w:val="single" w:color="auto" w:sz="4" w:space="0"/>
              <w:right w:val="single" w:color="auto" w:sz="4" w:space="0"/>
            </w:tcBorders>
            <w:shd w:val="clear" w:color="auto" w:fill="auto"/>
            <w:vAlign w:val="center"/>
          </w:tcPr>
          <w:p w14:paraId="175A7995">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深1cm</w:t>
            </w:r>
          </w:p>
        </w:tc>
        <w:tc>
          <w:tcPr>
            <w:tcW w:w="1115" w:type="dxa"/>
            <w:tcBorders>
              <w:top w:val="nil"/>
              <w:left w:val="nil"/>
              <w:bottom w:val="single" w:color="auto" w:sz="4" w:space="0"/>
              <w:right w:val="single" w:color="auto" w:sz="4" w:space="0"/>
            </w:tcBorders>
            <w:shd w:val="clear" w:color="000000" w:fill="FFCC99"/>
            <w:vAlign w:val="center"/>
          </w:tcPr>
          <w:p w14:paraId="1BC90298">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2.2</w:t>
            </w:r>
          </w:p>
        </w:tc>
        <w:tc>
          <w:tcPr>
            <w:tcW w:w="2317" w:type="dxa"/>
            <w:tcBorders>
              <w:top w:val="nil"/>
              <w:left w:val="nil"/>
              <w:bottom w:val="single" w:color="auto" w:sz="4" w:space="0"/>
              <w:right w:val="single" w:color="auto" w:sz="4" w:space="0"/>
            </w:tcBorders>
            <w:shd w:val="clear" w:color="auto" w:fill="auto"/>
            <w:vAlign w:val="center"/>
          </w:tcPr>
          <w:p w14:paraId="19D08F02">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　</w:t>
            </w:r>
          </w:p>
        </w:tc>
      </w:tr>
      <w:tr w14:paraId="25763D7A">
        <w:tblPrEx>
          <w:tblCellMar>
            <w:top w:w="0" w:type="dxa"/>
            <w:left w:w="108" w:type="dxa"/>
            <w:bottom w:w="0" w:type="dxa"/>
            <w:right w:w="108" w:type="dxa"/>
          </w:tblCellMar>
        </w:tblPrEx>
        <w:trPr>
          <w:trHeight w:val="514"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5FB01683">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6</w:t>
            </w:r>
          </w:p>
        </w:tc>
        <w:tc>
          <w:tcPr>
            <w:tcW w:w="4295" w:type="dxa"/>
            <w:gridSpan w:val="2"/>
            <w:tcBorders>
              <w:top w:val="single" w:color="auto" w:sz="4" w:space="0"/>
              <w:left w:val="nil"/>
              <w:bottom w:val="single" w:color="auto" w:sz="4" w:space="0"/>
              <w:right w:val="single" w:color="auto" w:sz="4" w:space="0"/>
            </w:tcBorders>
            <w:shd w:val="clear" w:color="auto" w:fill="auto"/>
            <w:vAlign w:val="center"/>
          </w:tcPr>
          <w:p w14:paraId="618944AD">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龟、网裂涂油处理</w:t>
            </w:r>
          </w:p>
        </w:tc>
        <w:tc>
          <w:tcPr>
            <w:tcW w:w="863" w:type="dxa"/>
            <w:tcBorders>
              <w:top w:val="nil"/>
              <w:left w:val="nil"/>
              <w:bottom w:val="single" w:color="auto" w:sz="4" w:space="0"/>
              <w:right w:val="single" w:color="auto" w:sz="4" w:space="0"/>
            </w:tcBorders>
            <w:shd w:val="clear" w:color="auto" w:fill="auto"/>
            <w:vAlign w:val="center"/>
          </w:tcPr>
          <w:p w14:paraId="1A27ACD1">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2</w:t>
            </w:r>
          </w:p>
        </w:tc>
        <w:tc>
          <w:tcPr>
            <w:tcW w:w="1115" w:type="dxa"/>
            <w:tcBorders>
              <w:top w:val="nil"/>
              <w:left w:val="nil"/>
              <w:bottom w:val="single" w:color="auto" w:sz="4" w:space="0"/>
              <w:right w:val="single" w:color="auto" w:sz="4" w:space="0"/>
            </w:tcBorders>
            <w:shd w:val="clear" w:color="000000" w:fill="FFCC99"/>
            <w:vAlign w:val="center"/>
          </w:tcPr>
          <w:p w14:paraId="240703A1">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10</w:t>
            </w:r>
          </w:p>
        </w:tc>
        <w:tc>
          <w:tcPr>
            <w:tcW w:w="2317" w:type="dxa"/>
            <w:tcBorders>
              <w:top w:val="nil"/>
              <w:left w:val="nil"/>
              <w:bottom w:val="single" w:color="auto" w:sz="4" w:space="0"/>
              <w:right w:val="single" w:color="auto" w:sz="4" w:space="0"/>
            </w:tcBorders>
            <w:shd w:val="clear" w:color="auto" w:fill="auto"/>
            <w:vAlign w:val="center"/>
          </w:tcPr>
          <w:p w14:paraId="04BF093F">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　</w:t>
            </w:r>
          </w:p>
        </w:tc>
      </w:tr>
      <w:tr w14:paraId="15F9644C">
        <w:tblPrEx>
          <w:tblCellMar>
            <w:top w:w="0" w:type="dxa"/>
            <w:left w:w="108" w:type="dxa"/>
            <w:bottom w:w="0" w:type="dxa"/>
            <w:right w:w="108" w:type="dxa"/>
          </w:tblCellMar>
        </w:tblPrEx>
        <w:trPr>
          <w:trHeight w:val="514"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7015D07C">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7</w:t>
            </w:r>
          </w:p>
        </w:tc>
        <w:tc>
          <w:tcPr>
            <w:tcW w:w="4295" w:type="dxa"/>
            <w:gridSpan w:val="2"/>
            <w:tcBorders>
              <w:top w:val="single" w:color="auto" w:sz="4" w:space="0"/>
              <w:left w:val="nil"/>
              <w:bottom w:val="single" w:color="auto" w:sz="4" w:space="0"/>
              <w:right w:val="single" w:color="000000" w:sz="4" w:space="0"/>
            </w:tcBorders>
            <w:shd w:val="clear" w:color="auto" w:fill="auto"/>
            <w:vAlign w:val="center"/>
          </w:tcPr>
          <w:p w14:paraId="07F73390">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玻璃纤维布封面</w:t>
            </w:r>
          </w:p>
        </w:tc>
        <w:tc>
          <w:tcPr>
            <w:tcW w:w="863" w:type="dxa"/>
            <w:tcBorders>
              <w:top w:val="nil"/>
              <w:left w:val="nil"/>
              <w:bottom w:val="single" w:color="auto" w:sz="4" w:space="0"/>
              <w:right w:val="single" w:color="auto" w:sz="4" w:space="0"/>
            </w:tcBorders>
            <w:shd w:val="clear" w:color="auto" w:fill="auto"/>
            <w:vAlign w:val="center"/>
          </w:tcPr>
          <w:p w14:paraId="33038B99">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2</w:t>
            </w:r>
          </w:p>
        </w:tc>
        <w:tc>
          <w:tcPr>
            <w:tcW w:w="1115" w:type="dxa"/>
            <w:tcBorders>
              <w:top w:val="nil"/>
              <w:left w:val="nil"/>
              <w:bottom w:val="single" w:color="auto" w:sz="4" w:space="0"/>
              <w:right w:val="single" w:color="auto" w:sz="4" w:space="0"/>
            </w:tcBorders>
            <w:shd w:val="clear" w:color="000000" w:fill="FFCC99"/>
            <w:vAlign w:val="center"/>
          </w:tcPr>
          <w:p w14:paraId="02C0F4B8">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14.5</w:t>
            </w:r>
          </w:p>
        </w:tc>
        <w:tc>
          <w:tcPr>
            <w:tcW w:w="2317" w:type="dxa"/>
            <w:tcBorders>
              <w:top w:val="nil"/>
              <w:left w:val="nil"/>
              <w:bottom w:val="single" w:color="auto" w:sz="4" w:space="0"/>
              <w:right w:val="single" w:color="auto" w:sz="4" w:space="0"/>
            </w:tcBorders>
            <w:shd w:val="clear" w:color="auto" w:fill="auto"/>
            <w:vAlign w:val="center"/>
          </w:tcPr>
          <w:p w14:paraId="6801BC06">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　</w:t>
            </w:r>
          </w:p>
        </w:tc>
      </w:tr>
      <w:tr w14:paraId="067528DC">
        <w:tblPrEx>
          <w:tblCellMar>
            <w:top w:w="0" w:type="dxa"/>
            <w:left w:w="108" w:type="dxa"/>
            <w:bottom w:w="0" w:type="dxa"/>
            <w:right w:w="108" w:type="dxa"/>
          </w:tblCellMar>
        </w:tblPrEx>
        <w:trPr>
          <w:trHeight w:val="514"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5E4C33E6">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8</w:t>
            </w:r>
          </w:p>
        </w:tc>
        <w:tc>
          <w:tcPr>
            <w:tcW w:w="4295" w:type="dxa"/>
            <w:gridSpan w:val="2"/>
            <w:tcBorders>
              <w:top w:val="single" w:color="auto" w:sz="4" w:space="0"/>
              <w:left w:val="nil"/>
              <w:bottom w:val="single" w:color="auto" w:sz="4" w:space="0"/>
              <w:right w:val="single" w:color="auto" w:sz="4" w:space="0"/>
            </w:tcBorders>
            <w:shd w:val="clear" w:color="auto" w:fill="auto"/>
            <w:vAlign w:val="center"/>
          </w:tcPr>
          <w:p w14:paraId="5BCBE6C1">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开槽贴缝式裂缝维修</w:t>
            </w:r>
          </w:p>
        </w:tc>
        <w:tc>
          <w:tcPr>
            <w:tcW w:w="863" w:type="dxa"/>
            <w:tcBorders>
              <w:top w:val="nil"/>
              <w:left w:val="nil"/>
              <w:bottom w:val="single" w:color="auto" w:sz="4" w:space="0"/>
              <w:right w:val="single" w:color="auto" w:sz="4" w:space="0"/>
            </w:tcBorders>
            <w:shd w:val="clear" w:color="auto" w:fill="auto"/>
            <w:vAlign w:val="center"/>
          </w:tcPr>
          <w:p w14:paraId="2AFC0726">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m</w:t>
            </w:r>
          </w:p>
        </w:tc>
        <w:tc>
          <w:tcPr>
            <w:tcW w:w="1115" w:type="dxa"/>
            <w:tcBorders>
              <w:top w:val="nil"/>
              <w:left w:val="nil"/>
              <w:bottom w:val="single" w:color="auto" w:sz="4" w:space="0"/>
              <w:right w:val="single" w:color="auto" w:sz="4" w:space="0"/>
            </w:tcBorders>
            <w:shd w:val="clear" w:color="000000" w:fill="FFCC99"/>
            <w:vAlign w:val="center"/>
          </w:tcPr>
          <w:p w14:paraId="16BE000B">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2.15</w:t>
            </w:r>
          </w:p>
        </w:tc>
        <w:tc>
          <w:tcPr>
            <w:tcW w:w="2317" w:type="dxa"/>
            <w:tcBorders>
              <w:top w:val="nil"/>
              <w:left w:val="nil"/>
              <w:bottom w:val="single" w:color="auto" w:sz="4" w:space="0"/>
              <w:right w:val="single" w:color="auto" w:sz="4" w:space="0"/>
            </w:tcBorders>
            <w:shd w:val="clear" w:color="auto" w:fill="auto"/>
            <w:vAlign w:val="center"/>
          </w:tcPr>
          <w:p w14:paraId="7CDCE3BD">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　</w:t>
            </w:r>
          </w:p>
        </w:tc>
      </w:tr>
      <w:tr w14:paraId="4A075035">
        <w:tblPrEx>
          <w:tblCellMar>
            <w:top w:w="0" w:type="dxa"/>
            <w:left w:w="108" w:type="dxa"/>
            <w:bottom w:w="0" w:type="dxa"/>
            <w:right w:w="108" w:type="dxa"/>
          </w:tblCellMar>
        </w:tblPrEx>
        <w:trPr>
          <w:trHeight w:val="514" w:hRule="atLeast"/>
        </w:trPr>
        <w:tc>
          <w:tcPr>
            <w:tcW w:w="696" w:type="dxa"/>
            <w:tcBorders>
              <w:top w:val="nil"/>
              <w:left w:val="single" w:color="auto" w:sz="4" w:space="0"/>
              <w:bottom w:val="single" w:color="auto" w:sz="4" w:space="0"/>
              <w:right w:val="single" w:color="auto" w:sz="4" w:space="0"/>
            </w:tcBorders>
            <w:shd w:val="clear" w:color="000000" w:fill="FFCC99"/>
            <w:vAlign w:val="center"/>
          </w:tcPr>
          <w:p w14:paraId="13C84755">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三</w:t>
            </w:r>
          </w:p>
        </w:tc>
        <w:tc>
          <w:tcPr>
            <w:tcW w:w="4295" w:type="dxa"/>
            <w:gridSpan w:val="2"/>
            <w:tcBorders>
              <w:top w:val="single" w:color="auto" w:sz="4" w:space="0"/>
              <w:left w:val="nil"/>
              <w:bottom w:val="single" w:color="auto" w:sz="4" w:space="0"/>
              <w:right w:val="single" w:color="000000" w:sz="4" w:space="0"/>
            </w:tcBorders>
            <w:shd w:val="clear" w:color="000000" w:fill="FFCC99"/>
            <w:vAlign w:val="center"/>
          </w:tcPr>
          <w:p w14:paraId="4E721161">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桥梁及沿线设施</w:t>
            </w:r>
          </w:p>
        </w:tc>
        <w:tc>
          <w:tcPr>
            <w:tcW w:w="863" w:type="dxa"/>
            <w:tcBorders>
              <w:top w:val="nil"/>
              <w:left w:val="nil"/>
              <w:bottom w:val="single" w:color="auto" w:sz="4" w:space="0"/>
              <w:right w:val="single" w:color="auto" w:sz="4" w:space="0"/>
            </w:tcBorders>
            <w:shd w:val="clear" w:color="000000" w:fill="FFCC99"/>
            <w:vAlign w:val="center"/>
          </w:tcPr>
          <w:p w14:paraId="036B2ABD">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　</w:t>
            </w:r>
          </w:p>
        </w:tc>
        <w:tc>
          <w:tcPr>
            <w:tcW w:w="1115" w:type="dxa"/>
            <w:tcBorders>
              <w:top w:val="nil"/>
              <w:left w:val="nil"/>
              <w:bottom w:val="single" w:color="auto" w:sz="4" w:space="0"/>
              <w:right w:val="single" w:color="auto" w:sz="4" w:space="0"/>
            </w:tcBorders>
            <w:shd w:val="clear" w:color="000000" w:fill="FFCC99"/>
            <w:vAlign w:val="center"/>
          </w:tcPr>
          <w:p w14:paraId="1885FA51">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　</w:t>
            </w:r>
          </w:p>
        </w:tc>
        <w:tc>
          <w:tcPr>
            <w:tcW w:w="2317" w:type="dxa"/>
            <w:tcBorders>
              <w:top w:val="nil"/>
              <w:left w:val="nil"/>
              <w:bottom w:val="single" w:color="auto" w:sz="4" w:space="0"/>
              <w:right w:val="single" w:color="auto" w:sz="4" w:space="0"/>
            </w:tcBorders>
            <w:shd w:val="clear" w:color="000000" w:fill="FFCC99"/>
            <w:vAlign w:val="center"/>
          </w:tcPr>
          <w:p w14:paraId="6343A63E">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　</w:t>
            </w:r>
          </w:p>
        </w:tc>
      </w:tr>
      <w:tr w14:paraId="2990DF0A">
        <w:tblPrEx>
          <w:tblCellMar>
            <w:top w:w="0" w:type="dxa"/>
            <w:left w:w="108" w:type="dxa"/>
            <w:bottom w:w="0" w:type="dxa"/>
            <w:right w:w="108" w:type="dxa"/>
          </w:tblCellMar>
        </w:tblPrEx>
        <w:trPr>
          <w:trHeight w:val="514"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1E4316C6">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1</w:t>
            </w:r>
          </w:p>
        </w:tc>
        <w:tc>
          <w:tcPr>
            <w:tcW w:w="4295" w:type="dxa"/>
            <w:gridSpan w:val="2"/>
            <w:tcBorders>
              <w:top w:val="single" w:color="auto" w:sz="4" w:space="0"/>
              <w:left w:val="nil"/>
              <w:bottom w:val="single" w:color="auto" w:sz="4" w:space="0"/>
              <w:right w:val="single" w:color="auto" w:sz="4" w:space="0"/>
            </w:tcBorders>
            <w:shd w:val="clear" w:color="auto" w:fill="auto"/>
            <w:vAlign w:val="center"/>
          </w:tcPr>
          <w:p w14:paraId="5DBB1E38">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示警桩刷新</w:t>
            </w:r>
          </w:p>
        </w:tc>
        <w:tc>
          <w:tcPr>
            <w:tcW w:w="863" w:type="dxa"/>
            <w:tcBorders>
              <w:top w:val="nil"/>
              <w:left w:val="nil"/>
              <w:bottom w:val="single" w:color="auto" w:sz="4" w:space="0"/>
              <w:right w:val="single" w:color="auto" w:sz="4" w:space="0"/>
            </w:tcBorders>
            <w:shd w:val="clear" w:color="auto" w:fill="auto"/>
            <w:vAlign w:val="center"/>
          </w:tcPr>
          <w:p w14:paraId="30EF4B69">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根</w:t>
            </w:r>
          </w:p>
        </w:tc>
        <w:tc>
          <w:tcPr>
            <w:tcW w:w="1115" w:type="dxa"/>
            <w:tcBorders>
              <w:top w:val="nil"/>
              <w:left w:val="nil"/>
              <w:bottom w:val="single" w:color="auto" w:sz="4" w:space="0"/>
              <w:right w:val="single" w:color="auto" w:sz="4" w:space="0"/>
            </w:tcBorders>
            <w:shd w:val="clear" w:color="000000" w:fill="FFCC99"/>
            <w:vAlign w:val="center"/>
          </w:tcPr>
          <w:p w14:paraId="045533EC">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8</w:t>
            </w:r>
          </w:p>
        </w:tc>
        <w:tc>
          <w:tcPr>
            <w:tcW w:w="2317" w:type="dxa"/>
            <w:tcBorders>
              <w:top w:val="nil"/>
              <w:left w:val="nil"/>
              <w:bottom w:val="single" w:color="auto" w:sz="4" w:space="0"/>
              <w:right w:val="single" w:color="auto" w:sz="4" w:space="0"/>
            </w:tcBorders>
            <w:shd w:val="clear" w:color="auto" w:fill="auto"/>
            <w:vAlign w:val="center"/>
          </w:tcPr>
          <w:p w14:paraId="2C8721EF">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　</w:t>
            </w:r>
          </w:p>
        </w:tc>
      </w:tr>
      <w:tr w14:paraId="25CD2272">
        <w:tblPrEx>
          <w:tblCellMar>
            <w:top w:w="0" w:type="dxa"/>
            <w:left w:w="108" w:type="dxa"/>
            <w:bottom w:w="0" w:type="dxa"/>
            <w:right w:w="108" w:type="dxa"/>
          </w:tblCellMar>
        </w:tblPrEx>
        <w:trPr>
          <w:trHeight w:val="514"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2A7E45B7">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2</w:t>
            </w:r>
          </w:p>
        </w:tc>
        <w:tc>
          <w:tcPr>
            <w:tcW w:w="4295" w:type="dxa"/>
            <w:gridSpan w:val="2"/>
            <w:tcBorders>
              <w:top w:val="single" w:color="auto" w:sz="4" w:space="0"/>
              <w:left w:val="nil"/>
              <w:bottom w:val="single" w:color="auto" w:sz="4" w:space="0"/>
              <w:right w:val="single" w:color="auto" w:sz="4" w:space="0"/>
            </w:tcBorders>
            <w:shd w:val="clear" w:color="auto" w:fill="auto"/>
            <w:vAlign w:val="center"/>
          </w:tcPr>
          <w:p w14:paraId="07A2FE40">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里程碑刷新</w:t>
            </w:r>
          </w:p>
        </w:tc>
        <w:tc>
          <w:tcPr>
            <w:tcW w:w="863" w:type="dxa"/>
            <w:tcBorders>
              <w:top w:val="nil"/>
              <w:left w:val="nil"/>
              <w:bottom w:val="single" w:color="auto" w:sz="4" w:space="0"/>
              <w:right w:val="single" w:color="auto" w:sz="4" w:space="0"/>
            </w:tcBorders>
            <w:shd w:val="clear" w:color="auto" w:fill="auto"/>
            <w:vAlign w:val="center"/>
          </w:tcPr>
          <w:p w14:paraId="01BBB873">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根</w:t>
            </w:r>
          </w:p>
        </w:tc>
        <w:tc>
          <w:tcPr>
            <w:tcW w:w="1115" w:type="dxa"/>
            <w:tcBorders>
              <w:top w:val="nil"/>
              <w:left w:val="nil"/>
              <w:bottom w:val="single" w:color="auto" w:sz="4" w:space="0"/>
              <w:right w:val="single" w:color="auto" w:sz="4" w:space="0"/>
            </w:tcBorders>
            <w:shd w:val="clear" w:color="000000" w:fill="FFCC99"/>
            <w:vAlign w:val="center"/>
          </w:tcPr>
          <w:p w14:paraId="72F2160D">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6</w:t>
            </w:r>
          </w:p>
        </w:tc>
        <w:tc>
          <w:tcPr>
            <w:tcW w:w="2317" w:type="dxa"/>
            <w:tcBorders>
              <w:top w:val="nil"/>
              <w:left w:val="nil"/>
              <w:bottom w:val="single" w:color="auto" w:sz="4" w:space="0"/>
              <w:right w:val="single" w:color="auto" w:sz="4" w:space="0"/>
            </w:tcBorders>
            <w:shd w:val="clear" w:color="auto" w:fill="auto"/>
            <w:vAlign w:val="center"/>
          </w:tcPr>
          <w:p w14:paraId="578E836D">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　</w:t>
            </w:r>
          </w:p>
        </w:tc>
      </w:tr>
      <w:tr w14:paraId="0B24B051">
        <w:tblPrEx>
          <w:tblCellMar>
            <w:top w:w="0" w:type="dxa"/>
            <w:left w:w="108" w:type="dxa"/>
            <w:bottom w:w="0" w:type="dxa"/>
            <w:right w:w="108" w:type="dxa"/>
          </w:tblCellMar>
        </w:tblPrEx>
        <w:trPr>
          <w:trHeight w:val="514" w:hRule="atLeast"/>
        </w:trPr>
        <w:tc>
          <w:tcPr>
            <w:tcW w:w="696" w:type="dxa"/>
            <w:tcBorders>
              <w:top w:val="nil"/>
              <w:left w:val="single" w:color="auto" w:sz="4" w:space="0"/>
              <w:bottom w:val="nil"/>
              <w:right w:val="single" w:color="auto" w:sz="4" w:space="0"/>
            </w:tcBorders>
            <w:shd w:val="clear" w:color="auto" w:fill="auto"/>
            <w:vAlign w:val="center"/>
          </w:tcPr>
          <w:p w14:paraId="22ADD1BB">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3</w:t>
            </w:r>
          </w:p>
        </w:tc>
        <w:tc>
          <w:tcPr>
            <w:tcW w:w="4295" w:type="dxa"/>
            <w:gridSpan w:val="2"/>
            <w:tcBorders>
              <w:top w:val="single" w:color="auto" w:sz="4" w:space="0"/>
              <w:left w:val="nil"/>
              <w:bottom w:val="single" w:color="auto" w:sz="4" w:space="0"/>
              <w:right w:val="single" w:color="000000" w:sz="4" w:space="0"/>
            </w:tcBorders>
            <w:shd w:val="clear" w:color="auto" w:fill="auto"/>
            <w:vAlign w:val="center"/>
          </w:tcPr>
          <w:p w14:paraId="63C1F60F">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标志、标牌</w:t>
            </w:r>
          </w:p>
        </w:tc>
        <w:tc>
          <w:tcPr>
            <w:tcW w:w="863" w:type="dxa"/>
            <w:tcBorders>
              <w:top w:val="nil"/>
              <w:left w:val="nil"/>
              <w:bottom w:val="single" w:color="auto" w:sz="4" w:space="0"/>
              <w:right w:val="single" w:color="auto" w:sz="4" w:space="0"/>
            </w:tcBorders>
            <w:shd w:val="clear" w:color="auto" w:fill="auto"/>
            <w:vAlign w:val="center"/>
          </w:tcPr>
          <w:p w14:paraId="2E0AF279">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个</w:t>
            </w:r>
          </w:p>
        </w:tc>
        <w:tc>
          <w:tcPr>
            <w:tcW w:w="1115" w:type="dxa"/>
            <w:tcBorders>
              <w:top w:val="nil"/>
              <w:left w:val="nil"/>
              <w:bottom w:val="single" w:color="auto" w:sz="4" w:space="0"/>
              <w:right w:val="single" w:color="auto" w:sz="4" w:space="0"/>
            </w:tcBorders>
            <w:shd w:val="clear" w:color="000000" w:fill="FFCC99"/>
            <w:vAlign w:val="center"/>
          </w:tcPr>
          <w:p w14:paraId="3D5C09D9">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　</w:t>
            </w:r>
          </w:p>
        </w:tc>
        <w:tc>
          <w:tcPr>
            <w:tcW w:w="2317" w:type="dxa"/>
            <w:tcBorders>
              <w:top w:val="nil"/>
              <w:left w:val="nil"/>
              <w:bottom w:val="single" w:color="auto" w:sz="4" w:space="0"/>
              <w:right w:val="single" w:color="auto" w:sz="4" w:space="0"/>
            </w:tcBorders>
            <w:shd w:val="clear" w:color="000000" w:fill="FFCC99"/>
            <w:vAlign w:val="center"/>
          </w:tcPr>
          <w:p w14:paraId="3AB12CBF">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按实际发生金额处理</w:t>
            </w:r>
          </w:p>
        </w:tc>
      </w:tr>
      <w:tr w14:paraId="71BBB23B">
        <w:tblPrEx>
          <w:tblCellMar>
            <w:top w:w="0" w:type="dxa"/>
            <w:left w:w="108" w:type="dxa"/>
            <w:bottom w:w="0" w:type="dxa"/>
            <w:right w:w="108" w:type="dxa"/>
          </w:tblCellMar>
        </w:tblPrEx>
        <w:trPr>
          <w:trHeight w:val="514" w:hRule="atLeast"/>
        </w:trPr>
        <w:tc>
          <w:tcPr>
            <w:tcW w:w="69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2C335D9">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4</w:t>
            </w:r>
          </w:p>
        </w:tc>
        <w:tc>
          <w:tcPr>
            <w:tcW w:w="1579" w:type="dxa"/>
            <w:vMerge w:val="restart"/>
            <w:tcBorders>
              <w:top w:val="nil"/>
              <w:left w:val="single" w:color="auto" w:sz="4" w:space="0"/>
              <w:bottom w:val="single" w:color="auto" w:sz="4" w:space="0"/>
              <w:right w:val="single" w:color="auto" w:sz="4" w:space="0"/>
            </w:tcBorders>
            <w:shd w:val="clear" w:color="auto" w:fill="auto"/>
            <w:vAlign w:val="center"/>
          </w:tcPr>
          <w:p w14:paraId="052FB300">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桥梁刷新</w:t>
            </w:r>
          </w:p>
        </w:tc>
        <w:tc>
          <w:tcPr>
            <w:tcW w:w="2716" w:type="dxa"/>
            <w:tcBorders>
              <w:top w:val="nil"/>
              <w:left w:val="nil"/>
              <w:bottom w:val="single" w:color="auto" w:sz="4" w:space="0"/>
              <w:right w:val="single" w:color="auto" w:sz="4" w:space="0"/>
            </w:tcBorders>
            <w:shd w:val="clear" w:color="auto" w:fill="auto"/>
            <w:vAlign w:val="center"/>
          </w:tcPr>
          <w:p w14:paraId="50D35D7C">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桥栏杆</w:t>
            </w:r>
          </w:p>
        </w:tc>
        <w:tc>
          <w:tcPr>
            <w:tcW w:w="863" w:type="dxa"/>
            <w:tcBorders>
              <w:top w:val="nil"/>
              <w:left w:val="nil"/>
              <w:bottom w:val="single" w:color="auto" w:sz="4" w:space="0"/>
              <w:right w:val="single" w:color="auto" w:sz="4" w:space="0"/>
            </w:tcBorders>
            <w:shd w:val="clear" w:color="auto" w:fill="auto"/>
            <w:vAlign w:val="center"/>
          </w:tcPr>
          <w:p w14:paraId="1C290EDF">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m</w:t>
            </w:r>
          </w:p>
        </w:tc>
        <w:tc>
          <w:tcPr>
            <w:tcW w:w="1115" w:type="dxa"/>
            <w:tcBorders>
              <w:top w:val="nil"/>
              <w:left w:val="nil"/>
              <w:bottom w:val="single" w:color="auto" w:sz="4" w:space="0"/>
              <w:right w:val="single" w:color="auto" w:sz="4" w:space="0"/>
            </w:tcBorders>
            <w:shd w:val="clear" w:color="000000" w:fill="FFCC99"/>
            <w:vAlign w:val="center"/>
          </w:tcPr>
          <w:p w14:paraId="2E698F2B">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8</w:t>
            </w:r>
          </w:p>
        </w:tc>
        <w:tc>
          <w:tcPr>
            <w:tcW w:w="2317" w:type="dxa"/>
            <w:tcBorders>
              <w:top w:val="nil"/>
              <w:left w:val="nil"/>
              <w:bottom w:val="single" w:color="auto" w:sz="4" w:space="0"/>
              <w:right w:val="single" w:color="auto" w:sz="4" w:space="0"/>
            </w:tcBorders>
            <w:shd w:val="clear" w:color="auto" w:fill="auto"/>
            <w:vAlign w:val="center"/>
          </w:tcPr>
          <w:p w14:paraId="21F6186D">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　</w:t>
            </w:r>
          </w:p>
        </w:tc>
      </w:tr>
      <w:tr w14:paraId="3681893D">
        <w:tblPrEx>
          <w:tblCellMar>
            <w:top w:w="0" w:type="dxa"/>
            <w:left w:w="108" w:type="dxa"/>
            <w:bottom w:w="0" w:type="dxa"/>
            <w:right w:w="108" w:type="dxa"/>
          </w:tblCellMar>
        </w:tblPrEx>
        <w:trPr>
          <w:trHeight w:val="514" w:hRule="atLeast"/>
        </w:trPr>
        <w:tc>
          <w:tcPr>
            <w:tcW w:w="696" w:type="dxa"/>
            <w:vMerge w:val="continue"/>
            <w:tcBorders>
              <w:top w:val="single" w:color="auto" w:sz="4" w:space="0"/>
              <w:left w:val="single" w:color="auto" w:sz="4" w:space="0"/>
              <w:bottom w:val="single" w:color="000000" w:sz="4" w:space="0"/>
              <w:right w:val="single" w:color="auto" w:sz="4" w:space="0"/>
            </w:tcBorders>
            <w:vAlign w:val="center"/>
          </w:tcPr>
          <w:p w14:paraId="24AE98EB">
            <w:pPr>
              <w:widowControl/>
              <w:autoSpaceDE/>
              <w:autoSpaceDN/>
              <w:adjustRightInd/>
              <w:rPr>
                <w:rFonts w:hint="eastAsia" w:ascii="宋体" w:hAnsi="宋体" w:eastAsia="宋体" w:cs="宋体"/>
                <w:sz w:val="24"/>
                <w:szCs w:val="24"/>
              </w:rPr>
            </w:pPr>
          </w:p>
        </w:tc>
        <w:tc>
          <w:tcPr>
            <w:tcW w:w="1579" w:type="dxa"/>
            <w:vMerge w:val="continue"/>
            <w:tcBorders>
              <w:top w:val="nil"/>
              <w:left w:val="single" w:color="auto" w:sz="4" w:space="0"/>
              <w:bottom w:val="single" w:color="auto" w:sz="4" w:space="0"/>
              <w:right w:val="single" w:color="auto" w:sz="4" w:space="0"/>
            </w:tcBorders>
            <w:vAlign w:val="center"/>
          </w:tcPr>
          <w:p w14:paraId="45029EDD">
            <w:pPr>
              <w:widowControl/>
              <w:autoSpaceDE/>
              <w:autoSpaceDN/>
              <w:adjustRightInd/>
              <w:rPr>
                <w:rFonts w:hint="eastAsia" w:ascii="宋体" w:hAnsi="宋体" w:eastAsia="宋体" w:cs="宋体"/>
                <w:sz w:val="24"/>
                <w:szCs w:val="24"/>
              </w:rPr>
            </w:pPr>
          </w:p>
        </w:tc>
        <w:tc>
          <w:tcPr>
            <w:tcW w:w="2716" w:type="dxa"/>
            <w:tcBorders>
              <w:top w:val="nil"/>
              <w:left w:val="nil"/>
              <w:bottom w:val="single" w:color="auto" w:sz="4" w:space="0"/>
              <w:right w:val="single" w:color="auto" w:sz="4" w:space="0"/>
            </w:tcBorders>
            <w:shd w:val="clear" w:color="auto" w:fill="auto"/>
            <w:vAlign w:val="center"/>
          </w:tcPr>
          <w:p w14:paraId="1E82C6C0">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防撞墙</w:t>
            </w:r>
          </w:p>
        </w:tc>
        <w:tc>
          <w:tcPr>
            <w:tcW w:w="863" w:type="dxa"/>
            <w:tcBorders>
              <w:top w:val="nil"/>
              <w:left w:val="nil"/>
              <w:bottom w:val="single" w:color="auto" w:sz="4" w:space="0"/>
              <w:right w:val="single" w:color="auto" w:sz="4" w:space="0"/>
            </w:tcBorders>
            <w:shd w:val="clear" w:color="auto" w:fill="auto"/>
            <w:vAlign w:val="center"/>
          </w:tcPr>
          <w:p w14:paraId="10EF970B">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2</w:t>
            </w:r>
          </w:p>
        </w:tc>
        <w:tc>
          <w:tcPr>
            <w:tcW w:w="1115" w:type="dxa"/>
            <w:tcBorders>
              <w:top w:val="nil"/>
              <w:left w:val="nil"/>
              <w:bottom w:val="single" w:color="auto" w:sz="4" w:space="0"/>
              <w:right w:val="single" w:color="auto" w:sz="4" w:space="0"/>
            </w:tcBorders>
            <w:shd w:val="clear" w:color="000000" w:fill="FFCC99"/>
            <w:vAlign w:val="center"/>
          </w:tcPr>
          <w:p w14:paraId="229485BE">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8</w:t>
            </w:r>
          </w:p>
        </w:tc>
        <w:tc>
          <w:tcPr>
            <w:tcW w:w="2317" w:type="dxa"/>
            <w:tcBorders>
              <w:top w:val="nil"/>
              <w:left w:val="nil"/>
              <w:bottom w:val="single" w:color="auto" w:sz="4" w:space="0"/>
              <w:right w:val="single" w:color="auto" w:sz="4" w:space="0"/>
            </w:tcBorders>
            <w:shd w:val="clear" w:color="auto" w:fill="auto"/>
            <w:vAlign w:val="center"/>
          </w:tcPr>
          <w:p w14:paraId="67BA7891">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端头涂红白相间油漆另计16元/座刷新费</w:t>
            </w:r>
          </w:p>
        </w:tc>
      </w:tr>
      <w:tr w14:paraId="1CEB45B3">
        <w:tblPrEx>
          <w:tblCellMar>
            <w:top w:w="0" w:type="dxa"/>
            <w:left w:w="108" w:type="dxa"/>
            <w:bottom w:w="0" w:type="dxa"/>
            <w:right w:w="108" w:type="dxa"/>
          </w:tblCellMar>
        </w:tblPrEx>
        <w:trPr>
          <w:trHeight w:val="514" w:hRule="atLeast"/>
        </w:trPr>
        <w:tc>
          <w:tcPr>
            <w:tcW w:w="696" w:type="dxa"/>
            <w:vMerge w:val="restart"/>
            <w:tcBorders>
              <w:top w:val="nil"/>
              <w:left w:val="single" w:color="auto" w:sz="4" w:space="0"/>
              <w:bottom w:val="single" w:color="000000" w:sz="4" w:space="0"/>
              <w:right w:val="single" w:color="auto" w:sz="4" w:space="0"/>
            </w:tcBorders>
            <w:shd w:val="clear" w:color="auto" w:fill="auto"/>
            <w:vAlign w:val="center"/>
          </w:tcPr>
          <w:p w14:paraId="69C51F9B">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5</w:t>
            </w:r>
          </w:p>
        </w:tc>
        <w:tc>
          <w:tcPr>
            <w:tcW w:w="1579" w:type="dxa"/>
            <w:vMerge w:val="restart"/>
            <w:tcBorders>
              <w:top w:val="nil"/>
              <w:left w:val="single" w:color="auto" w:sz="4" w:space="0"/>
              <w:bottom w:val="single" w:color="auto" w:sz="4" w:space="0"/>
              <w:right w:val="single" w:color="auto" w:sz="4" w:space="0"/>
            </w:tcBorders>
            <w:shd w:val="clear" w:color="auto" w:fill="auto"/>
            <w:vAlign w:val="center"/>
          </w:tcPr>
          <w:p w14:paraId="26B08D7C">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示警桩更换</w:t>
            </w:r>
          </w:p>
        </w:tc>
        <w:tc>
          <w:tcPr>
            <w:tcW w:w="2716" w:type="dxa"/>
            <w:tcBorders>
              <w:top w:val="nil"/>
              <w:left w:val="nil"/>
              <w:bottom w:val="single" w:color="auto" w:sz="4" w:space="0"/>
              <w:right w:val="single" w:color="auto" w:sz="4" w:space="0"/>
            </w:tcBorders>
            <w:shd w:val="clear" w:color="auto" w:fill="auto"/>
            <w:vAlign w:val="center"/>
          </w:tcPr>
          <w:p w14:paraId="555CD620">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钢柱式</w:t>
            </w:r>
          </w:p>
        </w:tc>
        <w:tc>
          <w:tcPr>
            <w:tcW w:w="863" w:type="dxa"/>
            <w:tcBorders>
              <w:top w:val="nil"/>
              <w:left w:val="nil"/>
              <w:bottom w:val="single" w:color="auto" w:sz="4" w:space="0"/>
              <w:right w:val="single" w:color="auto" w:sz="4" w:space="0"/>
            </w:tcBorders>
            <w:shd w:val="clear" w:color="auto" w:fill="auto"/>
            <w:vAlign w:val="center"/>
          </w:tcPr>
          <w:p w14:paraId="5A3351AC">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根</w:t>
            </w:r>
          </w:p>
        </w:tc>
        <w:tc>
          <w:tcPr>
            <w:tcW w:w="1115" w:type="dxa"/>
            <w:tcBorders>
              <w:top w:val="nil"/>
              <w:left w:val="nil"/>
              <w:bottom w:val="single" w:color="auto" w:sz="4" w:space="0"/>
              <w:right w:val="single" w:color="auto" w:sz="4" w:space="0"/>
            </w:tcBorders>
            <w:shd w:val="clear" w:color="000000" w:fill="FFCC99"/>
            <w:vAlign w:val="center"/>
          </w:tcPr>
          <w:p w14:paraId="1F867B45">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15</w:t>
            </w:r>
          </w:p>
        </w:tc>
        <w:tc>
          <w:tcPr>
            <w:tcW w:w="2317" w:type="dxa"/>
            <w:tcBorders>
              <w:top w:val="nil"/>
              <w:left w:val="nil"/>
              <w:bottom w:val="single" w:color="auto" w:sz="4" w:space="0"/>
              <w:right w:val="single" w:color="auto" w:sz="4" w:space="0"/>
            </w:tcBorders>
            <w:shd w:val="clear" w:color="auto" w:fill="auto"/>
            <w:vAlign w:val="center"/>
          </w:tcPr>
          <w:p w14:paraId="7F2E3512">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示警桩按市场价另计。</w:t>
            </w:r>
          </w:p>
        </w:tc>
      </w:tr>
      <w:tr w14:paraId="3C1698E6">
        <w:tblPrEx>
          <w:tblCellMar>
            <w:top w:w="0" w:type="dxa"/>
            <w:left w:w="108" w:type="dxa"/>
            <w:bottom w:w="0" w:type="dxa"/>
            <w:right w:w="108" w:type="dxa"/>
          </w:tblCellMar>
        </w:tblPrEx>
        <w:trPr>
          <w:trHeight w:val="514" w:hRule="atLeast"/>
        </w:trPr>
        <w:tc>
          <w:tcPr>
            <w:tcW w:w="696" w:type="dxa"/>
            <w:vMerge w:val="continue"/>
            <w:tcBorders>
              <w:top w:val="nil"/>
              <w:left w:val="single" w:color="auto" w:sz="4" w:space="0"/>
              <w:bottom w:val="single" w:color="000000" w:sz="4" w:space="0"/>
              <w:right w:val="single" w:color="auto" w:sz="4" w:space="0"/>
            </w:tcBorders>
            <w:vAlign w:val="center"/>
          </w:tcPr>
          <w:p w14:paraId="7E289BBB">
            <w:pPr>
              <w:widowControl/>
              <w:autoSpaceDE/>
              <w:autoSpaceDN/>
              <w:adjustRightInd/>
              <w:rPr>
                <w:rFonts w:hint="eastAsia" w:ascii="宋体" w:hAnsi="宋体" w:eastAsia="宋体" w:cs="宋体"/>
                <w:sz w:val="24"/>
                <w:szCs w:val="24"/>
              </w:rPr>
            </w:pPr>
          </w:p>
        </w:tc>
        <w:tc>
          <w:tcPr>
            <w:tcW w:w="1579" w:type="dxa"/>
            <w:vMerge w:val="continue"/>
            <w:tcBorders>
              <w:top w:val="nil"/>
              <w:left w:val="single" w:color="auto" w:sz="4" w:space="0"/>
              <w:bottom w:val="single" w:color="auto" w:sz="4" w:space="0"/>
              <w:right w:val="single" w:color="auto" w:sz="4" w:space="0"/>
            </w:tcBorders>
            <w:vAlign w:val="center"/>
          </w:tcPr>
          <w:p w14:paraId="3E89763C">
            <w:pPr>
              <w:widowControl/>
              <w:autoSpaceDE/>
              <w:autoSpaceDN/>
              <w:adjustRightInd/>
              <w:rPr>
                <w:rFonts w:hint="eastAsia" w:ascii="宋体" w:hAnsi="宋体" w:eastAsia="宋体" w:cs="宋体"/>
                <w:sz w:val="24"/>
                <w:szCs w:val="24"/>
              </w:rPr>
            </w:pPr>
          </w:p>
        </w:tc>
        <w:tc>
          <w:tcPr>
            <w:tcW w:w="2716" w:type="dxa"/>
            <w:tcBorders>
              <w:top w:val="nil"/>
              <w:left w:val="nil"/>
              <w:bottom w:val="single" w:color="auto" w:sz="4" w:space="0"/>
              <w:right w:val="single" w:color="auto" w:sz="4" w:space="0"/>
            </w:tcBorders>
            <w:shd w:val="clear" w:color="auto" w:fill="auto"/>
            <w:vAlign w:val="center"/>
          </w:tcPr>
          <w:p w14:paraId="4B8D836B">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混凝土</w:t>
            </w:r>
          </w:p>
        </w:tc>
        <w:tc>
          <w:tcPr>
            <w:tcW w:w="863" w:type="dxa"/>
            <w:tcBorders>
              <w:top w:val="nil"/>
              <w:left w:val="nil"/>
              <w:bottom w:val="single" w:color="auto" w:sz="4" w:space="0"/>
              <w:right w:val="single" w:color="auto" w:sz="4" w:space="0"/>
            </w:tcBorders>
            <w:shd w:val="clear" w:color="auto" w:fill="auto"/>
            <w:vAlign w:val="center"/>
          </w:tcPr>
          <w:p w14:paraId="0818A4CC">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根</w:t>
            </w:r>
          </w:p>
        </w:tc>
        <w:tc>
          <w:tcPr>
            <w:tcW w:w="1115" w:type="dxa"/>
            <w:tcBorders>
              <w:top w:val="nil"/>
              <w:left w:val="nil"/>
              <w:bottom w:val="single" w:color="auto" w:sz="4" w:space="0"/>
              <w:right w:val="single" w:color="auto" w:sz="4" w:space="0"/>
            </w:tcBorders>
            <w:shd w:val="clear" w:color="000000" w:fill="FFCC99"/>
            <w:vAlign w:val="center"/>
          </w:tcPr>
          <w:p w14:paraId="48E067CD">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95</w:t>
            </w:r>
          </w:p>
        </w:tc>
        <w:tc>
          <w:tcPr>
            <w:tcW w:w="2317" w:type="dxa"/>
            <w:tcBorders>
              <w:top w:val="nil"/>
              <w:left w:val="nil"/>
              <w:bottom w:val="single" w:color="auto" w:sz="4" w:space="0"/>
              <w:right w:val="single" w:color="auto" w:sz="4" w:space="0"/>
            </w:tcBorders>
            <w:shd w:val="clear" w:color="auto" w:fill="auto"/>
            <w:vAlign w:val="center"/>
          </w:tcPr>
          <w:p w14:paraId="65E2ED87">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　</w:t>
            </w:r>
          </w:p>
        </w:tc>
      </w:tr>
      <w:tr w14:paraId="1FD81D15">
        <w:tblPrEx>
          <w:tblCellMar>
            <w:top w:w="0" w:type="dxa"/>
            <w:left w:w="108" w:type="dxa"/>
            <w:bottom w:w="0" w:type="dxa"/>
            <w:right w:w="108" w:type="dxa"/>
          </w:tblCellMar>
        </w:tblPrEx>
        <w:trPr>
          <w:trHeight w:val="514" w:hRule="atLeast"/>
        </w:trPr>
        <w:tc>
          <w:tcPr>
            <w:tcW w:w="696" w:type="dxa"/>
            <w:vMerge w:val="restart"/>
            <w:tcBorders>
              <w:top w:val="nil"/>
              <w:left w:val="single" w:color="auto" w:sz="4" w:space="0"/>
              <w:bottom w:val="single" w:color="auto" w:sz="4" w:space="0"/>
              <w:right w:val="single" w:color="auto" w:sz="4" w:space="0"/>
            </w:tcBorders>
            <w:shd w:val="clear" w:color="auto" w:fill="auto"/>
            <w:vAlign w:val="center"/>
          </w:tcPr>
          <w:p w14:paraId="756B2731">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6</w:t>
            </w:r>
          </w:p>
        </w:tc>
        <w:tc>
          <w:tcPr>
            <w:tcW w:w="1579" w:type="dxa"/>
            <w:vMerge w:val="restart"/>
            <w:tcBorders>
              <w:top w:val="nil"/>
              <w:left w:val="single" w:color="auto" w:sz="4" w:space="0"/>
              <w:bottom w:val="single" w:color="auto" w:sz="4" w:space="0"/>
              <w:right w:val="single" w:color="auto" w:sz="4" w:space="0"/>
            </w:tcBorders>
            <w:shd w:val="clear" w:color="auto" w:fill="auto"/>
            <w:vAlign w:val="center"/>
          </w:tcPr>
          <w:p w14:paraId="60AD600D">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里程碑更换</w:t>
            </w:r>
          </w:p>
        </w:tc>
        <w:tc>
          <w:tcPr>
            <w:tcW w:w="2716" w:type="dxa"/>
            <w:tcBorders>
              <w:top w:val="nil"/>
              <w:left w:val="nil"/>
              <w:bottom w:val="single" w:color="auto" w:sz="4" w:space="0"/>
              <w:right w:val="single" w:color="auto" w:sz="4" w:space="0"/>
            </w:tcBorders>
            <w:shd w:val="clear" w:color="auto" w:fill="auto"/>
            <w:vAlign w:val="center"/>
          </w:tcPr>
          <w:p w14:paraId="42865445">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混凝土</w:t>
            </w:r>
          </w:p>
        </w:tc>
        <w:tc>
          <w:tcPr>
            <w:tcW w:w="863" w:type="dxa"/>
            <w:tcBorders>
              <w:top w:val="nil"/>
              <w:left w:val="nil"/>
              <w:bottom w:val="single" w:color="auto" w:sz="4" w:space="0"/>
              <w:right w:val="single" w:color="auto" w:sz="4" w:space="0"/>
            </w:tcBorders>
            <w:shd w:val="clear" w:color="auto" w:fill="auto"/>
            <w:vAlign w:val="center"/>
          </w:tcPr>
          <w:p w14:paraId="1FAA3A91">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块</w:t>
            </w:r>
          </w:p>
        </w:tc>
        <w:tc>
          <w:tcPr>
            <w:tcW w:w="1115" w:type="dxa"/>
            <w:tcBorders>
              <w:top w:val="nil"/>
              <w:left w:val="nil"/>
              <w:bottom w:val="single" w:color="auto" w:sz="4" w:space="0"/>
              <w:right w:val="single" w:color="auto" w:sz="4" w:space="0"/>
            </w:tcBorders>
            <w:shd w:val="clear" w:color="000000" w:fill="FFCC99"/>
            <w:vAlign w:val="center"/>
          </w:tcPr>
          <w:p w14:paraId="4F6DC270">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95</w:t>
            </w:r>
          </w:p>
        </w:tc>
        <w:tc>
          <w:tcPr>
            <w:tcW w:w="2317" w:type="dxa"/>
            <w:tcBorders>
              <w:top w:val="nil"/>
              <w:left w:val="nil"/>
              <w:bottom w:val="single" w:color="auto" w:sz="4" w:space="0"/>
              <w:right w:val="single" w:color="auto" w:sz="4" w:space="0"/>
            </w:tcBorders>
            <w:shd w:val="clear" w:color="auto" w:fill="auto"/>
            <w:vAlign w:val="center"/>
          </w:tcPr>
          <w:p w14:paraId="2BE9C3B5">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　</w:t>
            </w:r>
          </w:p>
        </w:tc>
      </w:tr>
      <w:tr w14:paraId="40F548DF">
        <w:tblPrEx>
          <w:tblCellMar>
            <w:top w:w="0" w:type="dxa"/>
            <w:left w:w="108" w:type="dxa"/>
            <w:bottom w:w="0" w:type="dxa"/>
            <w:right w:w="108" w:type="dxa"/>
          </w:tblCellMar>
        </w:tblPrEx>
        <w:trPr>
          <w:trHeight w:val="514" w:hRule="atLeast"/>
        </w:trPr>
        <w:tc>
          <w:tcPr>
            <w:tcW w:w="696" w:type="dxa"/>
            <w:vMerge w:val="continue"/>
            <w:tcBorders>
              <w:top w:val="nil"/>
              <w:left w:val="single" w:color="auto" w:sz="4" w:space="0"/>
              <w:bottom w:val="single" w:color="auto" w:sz="4" w:space="0"/>
              <w:right w:val="single" w:color="auto" w:sz="4" w:space="0"/>
            </w:tcBorders>
            <w:vAlign w:val="center"/>
          </w:tcPr>
          <w:p w14:paraId="1455A259">
            <w:pPr>
              <w:widowControl/>
              <w:autoSpaceDE/>
              <w:autoSpaceDN/>
              <w:adjustRightInd/>
              <w:rPr>
                <w:rFonts w:hint="eastAsia" w:ascii="宋体" w:hAnsi="宋体" w:eastAsia="宋体" w:cs="宋体"/>
                <w:sz w:val="24"/>
                <w:szCs w:val="24"/>
              </w:rPr>
            </w:pPr>
          </w:p>
        </w:tc>
        <w:tc>
          <w:tcPr>
            <w:tcW w:w="1579" w:type="dxa"/>
            <w:vMerge w:val="continue"/>
            <w:tcBorders>
              <w:top w:val="nil"/>
              <w:left w:val="single" w:color="auto" w:sz="4" w:space="0"/>
              <w:bottom w:val="single" w:color="auto" w:sz="4" w:space="0"/>
              <w:right w:val="single" w:color="auto" w:sz="4" w:space="0"/>
            </w:tcBorders>
            <w:vAlign w:val="center"/>
          </w:tcPr>
          <w:p w14:paraId="2E49E799">
            <w:pPr>
              <w:widowControl/>
              <w:autoSpaceDE/>
              <w:autoSpaceDN/>
              <w:adjustRightInd/>
              <w:rPr>
                <w:rFonts w:hint="eastAsia" w:ascii="宋体" w:hAnsi="宋体" w:eastAsia="宋体" w:cs="宋体"/>
                <w:sz w:val="24"/>
                <w:szCs w:val="24"/>
              </w:rPr>
            </w:pPr>
          </w:p>
        </w:tc>
        <w:tc>
          <w:tcPr>
            <w:tcW w:w="2716" w:type="dxa"/>
            <w:tcBorders>
              <w:top w:val="nil"/>
              <w:left w:val="nil"/>
              <w:bottom w:val="single" w:color="auto" w:sz="4" w:space="0"/>
              <w:right w:val="single" w:color="auto" w:sz="4" w:space="0"/>
            </w:tcBorders>
            <w:shd w:val="clear" w:color="auto" w:fill="auto"/>
            <w:vAlign w:val="center"/>
          </w:tcPr>
          <w:p w14:paraId="27EBD12E">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柱式</w:t>
            </w:r>
          </w:p>
        </w:tc>
        <w:tc>
          <w:tcPr>
            <w:tcW w:w="863" w:type="dxa"/>
            <w:tcBorders>
              <w:top w:val="nil"/>
              <w:left w:val="nil"/>
              <w:bottom w:val="single" w:color="auto" w:sz="4" w:space="0"/>
              <w:right w:val="single" w:color="auto" w:sz="4" w:space="0"/>
            </w:tcBorders>
            <w:shd w:val="clear" w:color="auto" w:fill="auto"/>
            <w:vAlign w:val="center"/>
          </w:tcPr>
          <w:p w14:paraId="3BE4089D">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根</w:t>
            </w:r>
          </w:p>
        </w:tc>
        <w:tc>
          <w:tcPr>
            <w:tcW w:w="1115" w:type="dxa"/>
            <w:tcBorders>
              <w:top w:val="nil"/>
              <w:left w:val="nil"/>
              <w:bottom w:val="single" w:color="auto" w:sz="4" w:space="0"/>
              <w:right w:val="single" w:color="auto" w:sz="4" w:space="0"/>
            </w:tcBorders>
            <w:shd w:val="clear" w:color="000000" w:fill="FFCC99"/>
            <w:vAlign w:val="center"/>
          </w:tcPr>
          <w:p w14:paraId="694B1DCD">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263</w:t>
            </w:r>
          </w:p>
        </w:tc>
        <w:tc>
          <w:tcPr>
            <w:tcW w:w="2317" w:type="dxa"/>
            <w:tcBorders>
              <w:top w:val="nil"/>
              <w:left w:val="nil"/>
              <w:bottom w:val="single" w:color="auto" w:sz="4" w:space="0"/>
              <w:right w:val="single" w:color="auto" w:sz="4" w:space="0"/>
            </w:tcBorders>
            <w:shd w:val="clear" w:color="auto" w:fill="auto"/>
            <w:vAlign w:val="center"/>
          </w:tcPr>
          <w:p w14:paraId="32251A74">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　</w:t>
            </w:r>
          </w:p>
        </w:tc>
      </w:tr>
      <w:tr w14:paraId="74602C3F">
        <w:tblPrEx>
          <w:tblCellMar>
            <w:top w:w="0" w:type="dxa"/>
            <w:left w:w="108" w:type="dxa"/>
            <w:bottom w:w="0" w:type="dxa"/>
            <w:right w:w="108" w:type="dxa"/>
          </w:tblCellMar>
        </w:tblPrEx>
        <w:trPr>
          <w:trHeight w:val="514" w:hRule="atLeast"/>
        </w:trPr>
        <w:tc>
          <w:tcPr>
            <w:tcW w:w="696" w:type="dxa"/>
            <w:vMerge w:val="continue"/>
            <w:tcBorders>
              <w:top w:val="nil"/>
              <w:left w:val="single" w:color="auto" w:sz="4" w:space="0"/>
              <w:bottom w:val="single" w:color="auto" w:sz="4" w:space="0"/>
              <w:right w:val="single" w:color="auto" w:sz="4" w:space="0"/>
            </w:tcBorders>
            <w:vAlign w:val="center"/>
          </w:tcPr>
          <w:p w14:paraId="0C6D853B">
            <w:pPr>
              <w:widowControl/>
              <w:autoSpaceDE/>
              <w:autoSpaceDN/>
              <w:adjustRightInd/>
              <w:rPr>
                <w:rFonts w:hint="eastAsia" w:ascii="宋体" w:hAnsi="宋体" w:eastAsia="宋体" w:cs="宋体"/>
                <w:sz w:val="24"/>
                <w:szCs w:val="24"/>
              </w:rPr>
            </w:pPr>
          </w:p>
        </w:tc>
        <w:tc>
          <w:tcPr>
            <w:tcW w:w="1579" w:type="dxa"/>
            <w:vMerge w:val="continue"/>
            <w:tcBorders>
              <w:top w:val="nil"/>
              <w:left w:val="single" w:color="auto" w:sz="4" w:space="0"/>
              <w:bottom w:val="single" w:color="auto" w:sz="4" w:space="0"/>
              <w:right w:val="single" w:color="auto" w:sz="4" w:space="0"/>
            </w:tcBorders>
            <w:vAlign w:val="center"/>
          </w:tcPr>
          <w:p w14:paraId="08DDB350">
            <w:pPr>
              <w:widowControl/>
              <w:autoSpaceDE/>
              <w:autoSpaceDN/>
              <w:adjustRightInd/>
              <w:rPr>
                <w:rFonts w:hint="eastAsia" w:ascii="宋体" w:hAnsi="宋体" w:eastAsia="宋体" w:cs="宋体"/>
                <w:sz w:val="24"/>
                <w:szCs w:val="24"/>
              </w:rPr>
            </w:pPr>
          </w:p>
        </w:tc>
        <w:tc>
          <w:tcPr>
            <w:tcW w:w="2716" w:type="dxa"/>
            <w:tcBorders>
              <w:top w:val="nil"/>
              <w:left w:val="nil"/>
              <w:bottom w:val="single" w:color="auto" w:sz="4" w:space="0"/>
              <w:right w:val="single" w:color="auto" w:sz="4" w:space="0"/>
            </w:tcBorders>
            <w:shd w:val="clear" w:color="auto" w:fill="auto"/>
            <w:vAlign w:val="center"/>
          </w:tcPr>
          <w:p w14:paraId="1E1EB392">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花岗岩</w:t>
            </w:r>
          </w:p>
        </w:tc>
        <w:tc>
          <w:tcPr>
            <w:tcW w:w="863" w:type="dxa"/>
            <w:tcBorders>
              <w:top w:val="nil"/>
              <w:left w:val="nil"/>
              <w:bottom w:val="single" w:color="auto" w:sz="4" w:space="0"/>
              <w:right w:val="single" w:color="auto" w:sz="4" w:space="0"/>
            </w:tcBorders>
            <w:shd w:val="clear" w:color="auto" w:fill="auto"/>
            <w:vAlign w:val="center"/>
          </w:tcPr>
          <w:p w14:paraId="55808A15">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块</w:t>
            </w:r>
          </w:p>
        </w:tc>
        <w:tc>
          <w:tcPr>
            <w:tcW w:w="1115" w:type="dxa"/>
            <w:tcBorders>
              <w:top w:val="nil"/>
              <w:left w:val="nil"/>
              <w:bottom w:val="single" w:color="auto" w:sz="4" w:space="0"/>
              <w:right w:val="single" w:color="auto" w:sz="4" w:space="0"/>
            </w:tcBorders>
            <w:shd w:val="clear" w:color="000000" w:fill="FFCC99"/>
            <w:vAlign w:val="center"/>
          </w:tcPr>
          <w:p w14:paraId="00AA7AA3">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340</w:t>
            </w:r>
          </w:p>
        </w:tc>
        <w:tc>
          <w:tcPr>
            <w:tcW w:w="2317" w:type="dxa"/>
            <w:tcBorders>
              <w:top w:val="nil"/>
              <w:left w:val="nil"/>
              <w:bottom w:val="single" w:color="auto" w:sz="4" w:space="0"/>
              <w:right w:val="single" w:color="auto" w:sz="4" w:space="0"/>
            </w:tcBorders>
            <w:shd w:val="clear" w:color="auto" w:fill="auto"/>
            <w:vAlign w:val="center"/>
          </w:tcPr>
          <w:p w14:paraId="7CE3235E">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　</w:t>
            </w:r>
          </w:p>
        </w:tc>
      </w:tr>
      <w:tr w14:paraId="06C8B97D">
        <w:tblPrEx>
          <w:tblCellMar>
            <w:top w:w="0" w:type="dxa"/>
            <w:left w:w="108" w:type="dxa"/>
            <w:bottom w:w="0" w:type="dxa"/>
            <w:right w:w="108" w:type="dxa"/>
          </w:tblCellMar>
        </w:tblPrEx>
        <w:trPr>
          <w:trHeight w:val="514" w:hRule="atLeast"/>
        </w:trPr>
        <w:tc>
          <w:tcPr>
            <w:tcW w:w="696" w:type="dxa"/>
            <w:vMerge w:val="restart"/>
            <w:tcBorders>
              <w:top w:val="nil"/>
              <w:left w:val="single" w:color="auto" w:sz="4" w:space="0"/>
              <w:bottom w:val="single" w:color="auto" w:sz="4" w:space="0"/>
              <w:right w:val="single" w:color="auto" w:sz="4" w:space="0"/>
            </w:tcBorders>
            <w:shd w:val="clear" w:color="auto" w:fill="auto"/>
            <w:vAlign w:val="center"/>
          </w:tcPr>
          <w:p w14:paraId="4FD5B0FE">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7</w:t>
            </w:r>
          </w:p>
        </w:tc>
        <w:tc>
          <w:tcPr>
            <w:tcW w:w="1579" w:type="dxa"/>
            <w:vMerge w:val="restart"/>
            <w:tcBorders>
              <w:top w:val="nil"/>
              <w:left w:val="single" w:color="auto" w:sz="4" w:space="0"/>
              <w:bottom w:val="single" w:color="auto" w:sz="4" w:space="0"/>
              <w:right w:val="single" w:color="auto" w:sz="4" w:space="0"/>
            </w:tcBorders>
            <w:shd w:val="clear" w:color="auto" w:fill="auto"/>
            <w:vAlign w:val="center"/>
          </w:tcPr>
          <w:p w14:paraId="18A40F85">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轮廓标更换</w:t>
            </w:r>
          </w:p>
        </w:tc>
        <w:tc>
          <w:tcPr>
            <w:tcW w:w="2716" w:type="dxa"/>
            <w:tcBorders>
              <w:top w:val="nil"/>
              <w:left w:val="nil"/>
              <w:bottom w:val="single" w:color="auto" w:sz="4" w:space="0"/>
              <w:right w:val="single" w:color="auto" w:sz="4" w:space="0"/>
            </w:tcBorders>
            <w:shd w:val="clear" w:color="auto" w:fill="auto"/>
            <w:vAlign w:val="center"/>
          </w:tcPr>
          <w:p w14:paraId="3E87506F">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板式</w:t>
            </w:r>
          </w:p>
        </w:tc>
        <w:tc>
          <w:tcPr>
            <w:tcW w:w="863" w:type="dxa"/>
            <w:tcBorders>
              <w:top w:val="nil"/>
              <w:left w:val="nil"/>
              <w:bottom w:val="single" w:color="auto" w:sz="4" w:space="0"/>
              <w:right w:val="single" w:color="auto" w:sz="4" w:space="0"/>
            </w:tcBorders>
            <w:shd w:val="clear" w:color="auto" w:fill="auto"/>
            <w:vAlign w:val="center"/>
          </w:tcPr>
          <w:p w14:paraId="1D74CD83">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套</w:t>
            </w:r>
          </w:p>
        </w:tc>
        <w:tc>
          <w:tcPr>
            <w:tcW w:w="1115" w:type="dxa"/>
            <w:tcBorders>
              <w:top w:val="nil"/>
              <w:left w:val="nil"/>
              <w:bottom w:val="single" w:color="auto" w:sz="4" w:space="0"/>
              <w:right w:val="single" w:color="auto" w:sz="4" w:space="0"/>
            </w:tcBorders>
            <w:shd w:val="clear" w:color="000000" w:fill="FFCC99"/>
            <w:vAlign w:val="center"/>
          </w:tcPr>
          <w:p w14:paraId="06CDC301">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10</w:t>
            </w:r>
          </w:p>
        </w:tc>
        <w:tc>
          <w:tcPr>
            <w:tcW w:w="2317" w:type="dxa"/>
            <w:vMerge w:val="restart"/>
            <w:tcBorders>
              <w:top w:val="nil"/>
              <w:left w:val="single" w:color="auto" w:sz="4" w:space="0"/>
              <w:bottom w:val="single" w:color="000000" w:sz="4" w:space="0"/>
              <w:right w:val="single" w:color="auto" w:sz="4" w:space="0"/>
            </w:tcBorders>
            <w:shd w:val="clear" w:color="auto" w:fill="auto"/>
            <w:vAlign w:val="center"/>
          </w:tcPr>
          <w:p w14:paraId="5B3D747E">
            <w:pPr>
              <w:widowControl/>
              <w:autoSpaceDE/>
              <w:autoSpaceDN/>
              <w:adjustRightInd/>
              <w:jc w:val="center"/>
              <w:rPr>
                <w:rFonts w:hint="eastAsia" w:ascii="宋体" w:hAnsi="宋体" w:eastAsia="宋体" w:cs="宋体"/>
                <w:sz w:val="20"/>
                <w:szCs w:val="20"/>
              </w:rPr>
            </w:pPr>
            <w:r>
              <w:rPr>
                <w:rFonts w:hint="eastAsia" w:ascii="宋体" w:hAnsi="宋体" w:eastAsia="宋体" w:cs="宋体"/>
                <w:sz w:val="20"/>
                <w:szCs w:val="20"/>
              </w:rPr>
              <w:t>轮廓标采购费按市场价另计。</w:t>
            </w:r>
          </w:p>
        </w:tc>
      </w:tr>
      <w:tr w14:paraId="27D2EA5A">
        <w:tblPrEx>
          <w:tblCellMar>
            <w:top w:w="0" w:type="dxa"/>
            <w:left w:w="108" w:type="dxa"/>
            <w:bottom w:w="0" w:type="dxa"/>
            <w:right w:w="108" w:type="dxa"/>
          </w:tblCellMar>
        </w:tblPrEx>
        <w:trPr>
          <w:trHeight w:val="514" w:hRule="atLeast"/>
        </w:trPr>
        <w:tc>
          <w:tcPr>
            <w:tcW w:w="696" w:type="dxa"/>
            <w:vMerge w:val="continue"/>
            <w:tcBorders>
              <w:top w:val="nil"/>
              <w:left w:val="single" w:color="auto" w:sz="4" w:space="0"/>
              <w:bottom w:val="single" w:color="auto" w:sz="4" w:space="0"/>
              <w:right w:val="single" w:color="auto" w:sz="4" w:space="0"/>
            </w:tcBorders>
            <w:vAlign w:val="center"/>
          </w:tcPr>
          <w:p w14:paraId="20FF2D06">
            <w:pPr>
              <w:widowControl/>
              <w:autoSpaceDE/>
              <w:autoSpaceDN/>
              <w:adjustRightInd/>
              <w:rPr>
                <w:rFonts w:hint="eastAsia" w:ascii="宋体" w:hAnsi="宋体" w:eastAsia="宋体" w:cs="宋体"/>
                <w:sz w:val="24"/>
                <w:szCs w:val="24"/>
              </w:rPr>
            </w:pPr>
          </w:p>
        </w:tc>
        <w:tc>
          <w:tcPr>
            <w:tcW w:w="1579" w:type="dxa"/>
            <w:vMerge w:val="continue"/>
            <w:tcBorders>
              <w:top w:val="nil"/>
              <w:left w:val="single" w:color="auto" w:sz="4" w:space="0"/>
              <w:bottom w:val="single" w:color="auto" w:sz="4" w:space="0"/>
              <w:right w:val="single" w:color="auto" w:sz="4" w:space="0"/>
            </w:tcBorders>
            <w:vAlign w:val="center"/>
          </w:tcPr>
          <w:p w14:paraId="0D025DF2">
            <w:pPr>
              <w:widowControl/>
              <w:autoSpaceDE/>
              <w:autoSpaceDN/>
              <w:adjustRightInd/>
              <w:rPr>
                <w:rFonts w:hint="eastAsia" w:ascii="宋体" w:hAnsi="宋体" w:eastAsia="宋体" w:cs="宋体"/>
                <w:sz w:val="24"/>
                <w:szCs w:val="24"/>
              </w:rPr>
            </w:pPr>
          </w:p>
        </w:tc>
        <w:tc>
          <w:tcPr>
            <w:tcW w:w="2716" w:type="dxa"/>
            <w:tcBorders>
              <w:top w:val="nil"/>
              <w:left w:val="nil"/>
              <w:bottom w:val="single" w:color="auto" w:sz="4" w:space="0"/>
              <w:right w:val="single" w:color="auto" w:sz="4" w:space="0"/>
            </w:tcBorders>
            <w:shd w:val="clear" w:color="auto" w:fill="auto"/>
            <w:vAlign w:val="center"/>
          </w:tcPr>
          <w:p w14:paraId="67BAD5B6">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柱式</w:t>
            </w:r>
          </w:p>
        </w:tc>
        <w:tc>
          <w:tcPr>
            <w:tcW w:w="863" w:type="dxa"/>
            <w:tcBorders>
              <w:top w:val="nil"/>
              <w:left w:val="nil"/>
              <w:bottom w:val="single" w:color="auto" w:sz="4" w:space="0"/>
              <w:right w:val="single" w:color="auto" w:sz="4" w:space="0"/>
            </w:tcBorders>
            <w:shd w:val="clear" w:color="auto" w:fill="auto"/>
            <w:vAlign w:val="center"/>
          </w:tcPr>
          <w:p w14:paraId="724ADC2E">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根</w:t>
            </w:r>
          </w:p>
        </w:tc>
        <w:tc>
          <w:tcPr>
            <w:tcW w:w="1115" w:type="dxa"/>
            <w:tcBorders>
              <w:top w:val="nil"/>
              <w:left w:val="nil"/>
              <w:bottom w:val="single" w:color="auto" w:sz="4" w:space="0"/>
              <w:right w:val="single" w:color="auto" w:sz="4" w:space="0"/>
            </w:tcBorders>
            <w:shd w:val="clear" w:color="000000" w:fill="FFCC99"/>
            <w:vAlign w:val="center"/>
          </w:tcPr>
          <w:p w14:paraId="7A8702FC">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10</w:t>
            </w:r>
          </w:p>
        </w:tc>
        <w:tc>
          <w:tcPr>
            <w:tcW w:w="2317" w:type="dxa"/>
            <w:vMerge w:val="continue"/>
            <w:tcBorders>
              <w:top w:val="nil"/>
              <w:left w:val="single" w:color="auto" w:sz="4" w:space="0"/>
              <w:bottom w:val="single" w:color="000000" w:sz="4" w:space="0"/>
              <w:right w:val="single" w:color="auto" w:sz="4" w:space="0"/>
            </w:tcBorders>
            <w:vAlign w:val="center"/>
          </w:tcPr>
          <w:p w14:paraId="2F7432F2">
            <w:pPr>
              <w:widowControl/>
              <w:autoSpaceDE/>
              <w:autoSpaceDN/>
              <w:adjustRightInd/>
              <w:rPr>
                <w:rFonts w:hint="eastAsia" w:ascii="宋体" w:hAnsi="宋体" w:eastAsia="宋体" w:cs="宋体"/>
                <w:sz w:val="20"/>
                <w:szCs w:val="20"/>
              </w:rPr>
            </w:pPr>
          </w:p>
        </w:tc>
      </w:tr>
      <w:tr w14:paraId="19110868">
        <w:tblPrEx>
          <w:tblCellMar>
            <w:top w:w="0" w:type="dxa"/>
            <w:left w:w="108" w:type="dxa"/>
            <w:bottom w:w="0" w:type="dxa"/>
            <w:right w:w="108" w:type="dxa"/>
          </w:tblCellMar>
        </w:tblPrEx>
        <w:trPr>
          <w:trHeight w:val="514" w:hRule="atLeast"/>
        </w:trPr>
        <w:tc>
          <w:tcPr>
            <w:tcW w:w="696" w:type="dxa"/>
            <w:vMerge w:val="restart"/>
            <w:tcBorders>
              <w:top w:val="nil"/>
              <w:left w:val="single" w:color="auto" w:sz="4" w:space="0"/>
              <w:bottom w:val="single" w:color="auto" w:sz="4" w:space="0"/>
              <w:right w:val="single" w:color="auto" w:sz="4" w:space="0"/>
            </w:tcBorders>
            <w:shd w:val="clear" w:color="auto" w:fill="auto"/>
            <w:vAlign w:val="center"/>
          </w:tcPr>
          <w:p w14:paraId="3ADCF2B6">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8</w:t>
            </w:r>
          </w:p>
        </w:tc>
        <w:tc>
          <w:tcPr>
            <w:tcW w:w="1579" w:type="dxa"/>
            <w:vMerge w:val="restart"/>
            <w:tcBorders>
              <w:top w:val="nil"/>
              <w:left w:val="single" w:color="auto" w:sz="4" w:space="0"/>
              <w:bottom w:val="single" w:color="auto" w:sz="4" w:space="0"/>
              <w:right w:val="single" w:color="auto" w:sz="4" w:space="0"/>
            </w:tcBorders>
            <w:shd w:val="clear" w:color="auto" w:fill="auto"/>
            <w:vAlign w:val="center"/>
          </w:tcPr>
          <w:p w14:paraId="7CE8E056">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桥栏杆维修</w:t>
            </w:r>
          </w:p>
        </w:tc>
        <w:tc>
          <w:tcPr>
            <w:tcW w:w="2716" w:type="dxa"/>
            <w:tcBorders>
              <w:top w:val="nil"/>
              <w:left w:val="nil"/>
              <w:bottom w:val="single" w:color="auto" w:sz="4" w:space="0"/>
              <w:right w:val="single" w:color="auto" w:sz="4" w:space="0"/>
            </w:tcBorders>
            <w:shd w:val="clear" w:color="auto" w:fill="auto"/>
            <w:vAlign w:val="center"/>
          </w:tcPr>
          <w:p w14:paraId="785F50E7">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栏杆</w:t>
            </w:r>
          </w:p>
        </w:tc>
        <w:tc>
          <w:tcPr>
            <w:tcW w:w="863" w:type="dxa"/>
            <w:tcBorders>
              <w:top w:val="nil"/>
              <w:left w:val="nil"/>
              <w:bottom w:val="single" w:color="auto" w:sz="4" w:space="0"/>
              <w:right w:val="single" w:color="auto" w:sz="4" w:space="0"/>
            </w:tcBorders>
            <w:shd w:val="clear" w:color="auto" w:fill="auto"/>
            <w:vAlign w:val="center"/>
          </w:tcPr>
          <w:p w14:paraId="0C337C2A">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根</w:t>
            </w:r>
          </w:p>
        </w:tc>
        <w:tc>
          <w:tcPr>
            <w:tcW w:w="1115" w:type="dxa"/>
            <w:tcBorders>
              <w:top w:val="nil"/>
              <w:left w:val="nil"/>
              <w:bottom w:val="single" w:color="auto" w:sz="4" w:space="0"/>
              <w:right w:val="single" w:color="auto" w:sz="4" w:space="0"/>
            </w:tcBorders>
            <w:shd w:val="clear" w:color="000000" w:fill="FFCC99"/>
            <w:vAlign w:val="center"/>
          </w:tcPr>
          <w:p w14:paraId="2C3BFFBF">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95</w:t>
            </w:r>
          </w:p>
        </w:tc>
        <w:tc>
          <w:tcPr>
            <w:tcW w:w="2317" w:type="dxa"/>
            <w:tcBorders>
              <w:top w:val="nil"/>
              <w:left w:val="nil"/>
              <w:bottom w:val="single" w:color="auto" w:sz="4" w:space="0"/>
              <w:right w:val="single" w:color="auto" w:sz="4" w:space="0"/>
            </w:tcBorders>
            <w:shd w:val="clear" w:color="auto" w:fill="auto"/>
            <w:vAlign w:val="center"/>
          </w:tcPr>
          <w:p w14:paraId="73207410">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　</w:t>
            </w:r>
          </w:p>
        </w:tc>
      </w:tr>
      <w:tr w14:paraId="06BD0E33">
        <w:tblPrEx>
          <w:tblCellMar>
            <w:top w:w="0" w:type="dxa"/>
            <w:left w:w="108" w:type="dxa"/>
            <w:bottom w:w="0" w:type="dxa"/>
            <w:right w:w="108" w:type="dxa"/>
          </w:tblCellMar>
        </w:tblPrEx>
        <w:trPr>
          <w:trHeight w:val="518" w:hRule="atLeast"/>
        </w:trPr>
        <w:tc>
          <w:tcPr>
            <w:tcW w:w="696" w:type="dxa"/>
            <w:vMerge w:val="continue"/>
            <w:tcBorders>
              <w:top w:val="nil"/>
              <w:left w:val="single" w:color="auto" w:sz="4" w:space="0"/>
              <w:bottom w:val="single" w:color="auto" w:sz="4" w:space="0"/>
              <w:right w:val="single" w:color="auto" w:sz="4" w:space="0"/>
            </w:tcBorders>
            <w:vAlign w:val="center"/>
          </w:tcPr>
          <w:p w14:paraId="6E791136">
            <w:pPr>
              <w:widowControl/>
              <w:autoSpaceDE/>
              <w:autoSpaceDN/>
              <w:adjustRightInd/>
              <w:rPr>
                <w:rFonts w:hint="eastAsia" w:ascii="宋体" w:hAnsi="宋体" w:eastAsia="宋体" w:cs="宋体"/>
                <w:sz w:val="24"/>
                <w:szCs w:val="24"/>
              </w:rPr>
            </w:pPr>
          </w:p>
        </w:tc>
        <w:tc>
          <w:tcPr>
            <w:tcW w:w="1579" w:type="dxa"/>
            <w:vMerge w:val="continue"/>
            <w:tcBorders>
              <w:top w:val="nil"/>
              <w:left w:val="single" w:color="auto" w:sz="4" w:space="0"/>
              <w:bottom w:val="single" w:color="auto" w:sz="4" w:space="0"/>
              <w:right w:val="single" w:color="auto" w:sz="4" w:space="0"/>
            </w:tcBorders>
            <w:vAlign w:val="center"/>
          </w:tcPr>
          <w:p w14:paraId="0245D1D0">
            <w:pPr>
              <w:widowControl/>
              <w:autoSpaceDE/>
              <w:autoSpaceDN/>
              <w:adjustRightInd/>
              <w:rPr>
                <w:rFonts w:hint="eastAsia" w:ascii="宋体" w:hAnsi="宋体" w:eastAsia="宋体" w:cs="宋体"/>
                <w:sz w:val="24"/>
                <w:szCs w:val="24"/>
              </w:rPr>
            </w:pPr>
          </w:p>
        </w:tc>
        <w:tc>
          <w:tcPr>
            <w:tcW w:w="2716" w:type="dxa"/>
            <w:tcBorders>
              <w:top w:val="nil"/>
              <w:left w:val="nil"/>
              <w:bottom w:val="single" w:color="auto" w:sz="4" w:space="0"/>
              <w:right w:val="single" w:color="auto" w:sz="4" w:space="0"/>
            </w:tcBorders>
            <w:shd w:val="clear" w:color="auto" w:fill="auto"/>
            <w:vAlign w:val="center"/>
          </w:tcPr>
          <w:p w14:paraId="1D60B2D6">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立柱</w:t>
            </w:r>
          </w:p>
        </w:tc>
        <w:tc>
          <w:tcPr>
            <w:tcW w:w="863" w:type="dxa"/>
            <w:tcBorders>
              <w:top w:val="nil"/>
              <w:left w:val="nil"/>
              <w:bottom w:val="single" w:color="auto" w:sz="4" w:space="0"/>
              <w:right w:val="single" w:color="auto" w:sz="4" w:space="0"/>
            </w:tcBorders>
            <w:shd w:val="clear" w:color="auto" w:fill="auto"/>
            <w:vAlign w:val="center"/>
          </w:tcPr>
          <w:p w14:paraId="59F862C1">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个</w:t>
            </w:r>
          </w:p>
        </w:tc>
        <w:tc>
          <w:tcPr>
            <w:tcW w:w="1115" w:type="dxa"/>
            <w:tcBorders>
              <w:top w:val="nil"/>
              <w:left w:val="nil"/>
              <w:bottom w:val="single" w:color="auto" w:sz="4" w:space="0"/>
              <w:right w:val="single" w:color="auto" w:sz="4" w:space="0"/>
            </w:tcBorders>
            <w:shd w:val="clear" w:color="000000" w:fill="FFCC99"/>
            <w:vAlign w:val="center"/>
          </w:tcPr>
          <w:p w14:paraId="7D484779">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110</w:t>
            </w:r>
          </w:p>
        </w:tc>
        <w:tc>
          <w:tcPr>
            <w:tcW w:w="2317" w:type="dxa"/>
            <w:tcBorders>
              <w:top w:val="nil"/>
              <w:left w:val="nil"/>
              <w:bottom w:val="single" w:color="auto" w:sz="4" w:space="0"/>
              <w:right w:val="single" w:color="auto" w:sz="4" w:space="0"/>
            </w:tcBorders>
            <w:shd w:val="clear" w:color="auto" w:fill="auto"/>
            <w:vAlign w:val="center"/>
          </w:tcPr>
          <w:p w14:paraId="14F2E682">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　</w:t>
            </w:r>
          </w:p>
        </w:tc>
      </w:tr>
      <w:tr w14:paraId="2EDACBF3">
        <w:tblPrEx>
          <w:tblCellMar>
            <w:top w:w="0" w:type="dxa"/>
            <w:left w:w="108" w:type="dxa"/>
            <w:bottom w:w="0" w:type="dxa"/>
            <w:right w:w="108" w:type="dxa"/>
          </w:tblCellMar>
        </w:tblPrEx>
        <w:trPr>
          <w:trHeight w:val="518"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1E30261B">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9</w:t>
            </w:r>
          </w:p>
        </w:tc>
        <w:tc>
          <w:tcPr>
            <w:tcW w:w="4295" w:type="dxa"/>
            <w:gridSpan w:val="2"/>
            <w:tcBorders>
              <w:top w:val="single" w:color="auto" w:sz="4" w:space="0"/>
              <w:left w:val="nil"/>
              <w:bottom w:val="single" w:color="auto" w:sz="4" w:space="0"/>
              <w:right w:val="single" w:color="000000" w:sz="4" w:space="0"/>
            </w:tcBorders>
            <w:shd w:val="clear" w:color="auto" w:fill="auto"/>
            <w:vAlign w:val="center"/>
          </w:tcPr>
          <w:p w14:paraId="60F37D43">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波型钢板护栏清洗</w:t>
            </w:r>
          </w:p>
        </w:tc>
        <w:tc>
          <w:tcPr>
            <w:tcW w:w="863" w:type="dxa"/>
            <w:tcBorders>
              <w:top w:val="nil"/>
              <w:left w:val="nil"/>
              <w:bottom w:val="single" w:color="auto" w:sz="4" w:space="0"/>
              <w:right w:val="single" w:color="auto" w:sz="4" w:space="0"/>
            </w:tcBorders>
            <w:shd w:val="clear" w:color="auto" w:fill="auto"/>
            <w:vAlign w:val="center"/>
          </w:tcPr>
          <w:p w14:paraId="5E8EC36E">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km</w:t>
            </w:r>
          </w:p>
        </w:tc>
        <w:tc>
          <w:tcPr>
            <w:tcW w:w="1115" w:type="dxa"/>
            <w:tcBorders>
              <w:top w:val="nil"/>
              <w:left w:val="nil"/>
              <w:bottom w:val="single" w:color="auto" w:sz="4" w:space="0"/>
              <w:right w:val="single" w:color="auto" w:sz="4" w:space="0"/>
            </w:tcBorders>
            <w:shd w:val="clear" w:color="000000" w:fill="FFCC99"/>
            <w:vAlign w:val="center"/>
          </w:tcPr>
          <w:p w14:paraId="22C56781">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175</w:t>
            </w:r>
          </w:p>
        </w:tc>
        <w:tc>
          <w:tcPr>
            <w:tcW w:w="2317" w:type="dxa"/>
            <w:tcBorders>
              <w:top w:val="nil"/>
              <w:left w:val="nil"/>
              <w:bottom w:val="single" w:color="auto" w:sz="4" w:space="0"/>
              <w:right w:val="single" w:color="auto" w:sz="4" w:space="0"/>
            </w:tcBorders>
            <w:shd w:val="clear" w:color="auto" w:fill="auto"/>
            <w:vAlign w:val="center"/>
          </w:tcPr>
          <w:p w14:paraId="5A90C18E">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中央分隔带*2</w:t>
            </w:r>
          </w:p>
        </w:tc>
      </w:tr>
      <w:tr w14:paraId="3EE3E2B2">
        <w:tblPrEx>
          <w:tblCellMar>
            <w:top w:w="0" w:type="dxa"/>
            <w:left w:w="108" w:type="dxa"/>
            <w:bottom w:w="0" w:type="dxa"/>
            <w:right w:w="108" w:type="dxa"/>
          </w:tblCellMar>
        </w:tblPrEx>
        <w:trPr>
          <w:trHeight w:val="518" w:hRule="atLeast"/>
        </w:trPr>
        <w:tc>
          <w:tcPr>
            <w:tcW w:w="696" w:type="dxa"/>
            <w:vMerge w:val="restart"/>
            <w:tcBorders>
              <w:top w:val="nil"/>
              <w:left w:val="single" w:color="auto" w:sz="4" w:space="0"/>
              <w:bottom w:val="single" w:color="auto" w:sz="4" w:space="0"/>
              <w:right w:val="single" w:color="auto" w:sz="4" w:space="0"/>
            </w:tcBorders>
            <w:shd w:val="clear" w:color="auto" w:fill="auto"/>
            <w:vAlign w:val="center"/>
          </w:tcPr>
          <w:p w14:paraId="24AC9E63">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10</w:t>
            </w:r>
          </w:p>
        </w:tc>
        <w:tc>
          <w:tcPr>
            <w:tcW w:w="4295" w:type="dxa"/>
            <w:gridSpan w:val="2"/>
            <w:tcBorders>
              <w:top w:val="single" w:color="auto" w:sz="4" w:space="0"/>
              <w:left w:val="nil"/>
              <w:bottom w:val="single" w:color="auto" w:sz="4" w:space="0"/>
              <w:right w:val="single" w:color="auto" w:sz="4" w:space="0"/>
            </w:tcBorders>
            <w:shd w:val="clear" w:color="auto" w:fill="auto"/>
            <w:vAlign w:val="center"/>
          </w:tcPr>
          <w:p w14:paraId="0212F4B5">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维修泄水孔</w:t>
            </w:r>
          </w:p>
        </w:tc>
        <w:tc>
          <w:tcPr>
            <w:tcW w:w="863" w:type="dxa"/>
            <w:tcBorders>
              <w:top w:val="nil"/>
              <w:left w:val="nil"/>
              <w:bottom w:val="single" w:color="auto" w:sz="4" w:space="0"/>
              <w:right w:val="single" w:color="auto" w:sz="4" w:space="0"/>
            </w:tcBorders>
            <w:shd w:val="clear" w:color="auto" w:fill="auto"/>
            <w:vAlign w:val="center"/>
          </w:tcPr>
          <w:p w14:paraId="2FD2A77D">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米</w:t>
            </w:r>
          </w:p>
        </w:tc>
        <w:tc>
          <w:tcPr>
            <w:tcW w:w="1115" w:type="dxa"/>
            <w:tcBorders>
              <w:top w:val="nil"/>
              <w:left w:val="nil"/>
              <w:bottom w:val="single" w:color="auto" w:sz="4" w:space="0"/>
              <w:right w:val="single" w:color="auto" w:sz="4" w:space="0"/>
            </w:tcBorders>
            <w:shd w:val="clear" w:color="000000" w:fill="FFCC99"/>
            <w:vAlign w:val="center"/>
          </w:tcPr>
          <w:p w14:paraId="0ECF7180">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100</w:t>
            </w:r>
          </w:p>
        </w:tc>
        <w:tc>
          <w:tcPr>
            <w:tcW w:w="2317" w:type="dxa"/>
            <w:tcBorders>
              <w:top w:val="nil"/>
              <w:left w:val="nil"/>
              <w:bottom w:val="single" w:color="auto" w:sz="4" w:space="0"/>
              <w:right w:val="single" w:color="auto" w:sz="4" w:space="0"/>
            </w:tcBorders>
            <w:shd w:val="clear" w:color="auto" w:fill="auto"/>
            <w:vAlign w:val="center"/>
          </w:tcPr>
          <w:p w14:paraId="6EBA69EE">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　</w:t>
            </w:r>
          </w:p>
        </w:tc>
      </w:tr>
      <w:tr w14:paraId="1E5F959D">
        <w:tblPrEx>
          <w:tblCellMar>
            <w:top w:w="0" w:type="dxa"/>
            <w:left w:w="108" w:type="dxa"/>
            <w:bottom w:w="0" w:type="dxa"/>
            <w:right w:w="108" w:type="dxa"/>
          </w:tblCellMar>
        </w:tblPrEx>
        <w:trPr>
          <w:trHeight w:val="518" w:hRule="atLeast"/>
        </w:trPr>
        <w:tc>
          <w:tcPr>
            <w:tcW w:w="696" w:type="dxa"/>
            <w:vMerge w:val="continue"/>
            <w:tcBorders>
              <w:top w:val="nil"/>
              <w:left w:val="single" w:color="auto" w:sz="4" w:space="0"/>
              <w:bottom w:val="single" w:color="auto" w:sz="4" w:space="0"/>
              <w:right w:val="single" w:color="auto" w:sz="4" w:space="0"/>
            </w:tcBorders>
            <w:vAlign w:val="center"/>
          </w:tcPr>
          <w:p w14:paraId="3FFC6145">
            <w:pPr>
              <w:widowControl/>
              <w:autoSpaceDE/>
              <w:autoSpaceDN/>
              <w:adjustRightInd/>
              <w:rPr>
                <w:rFonts w:hint="eastAsia" w:ascii="宋体" w:hAnsi="宋体" w:eastAsia="宋体" w:cs="宋体"/>
                <w:sz w:val="24"/>
                <w:szCs w:val="24"/>
              </w:rPr>
            </w:pPr>
          </w:p>
        </w:tc>
        <w:tc>
          <w:tcPr>
            <w:tcW w:w="4295" w:type="dxa"/>
            <w:gridSpan w:val="2"/>
            <w:tcBorders>
              <w:top w:val="single" w:color="auto" w:sz="4" w:space="0"/>
              <w:left w:val="nil"/>
              <w:bottom w:val="single" w:color="auto" w:sz="4" w:space="0"/>
              <w:right w:val="single" w:color="auto" w:sz="4" w:space="0"/>
            </w:tcBorders>
            <w:shd w:val="clear" w:color="auto" w:fill="auto"/>
            <w:vAlign w:val="center"/>
          </w:tcPr>
          <w:p w14:paraId="00796CF3">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桥梁人行道板维修与更换</w:t>
            </w:r>
          </w:p>
        </w:tc>
        <w:tc>
          <w:tcPr>
            <w:tcW w:w="863" w:type="dxa"/>
            <w:tcBorders>
              <w:top w:val="nil"/>
              <w:left w:val="nil"/>
              <w:bottom w:val="single" w:color="auto" w:sz="4" w:space="0"/>
              <w:right w:val="single" w:color="auto" w:sz="4" w:space="0"/>
            </w:tcBorders>
            <w:shd w:val="clear" w:color="auto" w:fill="auto"/>
            <w:vAlign w:val="center"/>
          </w:tcPr>
          <w:p w14:paraId="3E4538C2">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m</w:t>
            </w:r>
          </w:p>
        </w:tc>
        <w:tc>
          <w:tcPr>
            <w:tcW w:w="1115" w:type="dxa"/>
            <w:tcBorders>
              <w:top w:val="nil"/>
              <w:left w:val="nil"/>
              <w:bottom w:val="single" w:color="auto" w:sz="4" w:space="0"/>
              <w:right w:val="single" w:color="auto" w:sz="4" w:space="0"/>
            </w:tcBorders>
            <w:shd w:val="clear" w:color="000000" w:fill="FFCC99"/>
            <w:vAlign w:val="center"/>
          </w:tcPr>
          <w:p w14:paraId="6CDEE785">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100</w:t>
            </w:r>
          </w:p>
        </w:tc>
        <w:tc>
          <w:tcPr>
            <w:tcW w:w="2317" w:type="dxa"/>
            <w:tcBorders>
              <w:top w:val="nil"/>
              <w:left w:val="nil"/>
              <w:bottom w:val="single" w:color="auto" w:sz="4" w:space="0"/>
              <w:right w:val="single" w:color="auto" w:sz="4" w:space="0"/>
            </w:tcBorders>
            <w:shd w:val="clear" w:color="auto" w:fill="auto"/>
            <w:vAlign w:val="center"/>
          </w:tcPr>
          <w:p w14:paraId="40A4DCAC">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　</w:t>
            </w:r>
          </w:p>
        </w:tc>
      </w:tr>
      <w:tr w14:paraId="5CC16763">
        <w:tblPrEx>
          <w:tblCellMar>
            <w:top w:w="0" w:type="dxa"/>
            <w:left w:w="108" w:type="dxa"/>
            <w:bottom w:w="0" w:type="dxa"/>
            <w:right w:w="108" w:type="dxa"/>
          </w:tblCellMar>
        </w:tblPrEx>
        <w:trPr>
          <w:trHeight w:val="518"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13B1A99B">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11</w:t>
            </w:r>
          </w:p>
        </w:tc>
        <w:tc>
          <w:tcPr>
            <w:tcW w:w="4295" w:type="dxa"/>
            <w:gridSpan w:val="2"/>
            <w:tcBorders>
              <w:top w:val="single" w:color="auto" w:sz="4" w:space="0"/>
              <w:left w:val="nil"/>
              <w:bottom w:val="single" w:color="auto" w:sz="4" w:space="0"/>
              <w:right w:val="single" w:color="auto" w:sz="4" w:space="0"/>
            </w:tcBorders>
            <w:shd w:val="clear" w:color="auto" w:fill="auto"/>
            <w:vAlign w:val="center"/>
          </w:tcPr>
          <w:p w14:paraId="3D439DA0">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维修防撞墙</w:t>
            </w:r>
          </w:p>
        </w:tc>
        <w:tc>
          <w:tcPr>
            <w:tcW w:w="863" w:type="dxa"/>
            <w:tcBorders>
              <w:top w:val="nil"/>
              <w:left w:val="nil"/>
              <w:bottom w:val="single" w:color="auto" w:sz="4" w:space="0"/>
              <w:right w:val="single" w:color="auto" w:sz="4" w:space="0"/>
            </w:tcBorders>
            <w:shd w:val="clear" w:color="auto" w:fill="auto"/>
            <w:vAlign w:val="center"/>
          </w:tcPr>
          <w:p w14:paraId="0B1FD9A7">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3</w:t>
            </w:r>
          </w:p>
        </w:tc>
        <w:tc>
          <w:tcPr>
            <w:tcW w:w="1115" w:type="dxa"/>
            <w:tcBorders>
              <w:top w:val="nil"/>
              <w:left w:val="nil"/>
              <w:bottom w:val="single" w:color="auto" w:sz="4" w:space="0"/>
              <w:right w:val="single" w:color="auto" w:sz="4" w:space="0"/>
            </w:tcBorders>
            <w:shd w:val="clear" w:color="000000" w:fill="FFCC99"/>
            <w:vAlign w:val="center"/>
          </w:tcPr>
          <w:p w14:paraId="0FDEDE19">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1035</w:t>
            </w:r>
          </w:p>
        </w:tc>
        <w:tc>
          <w:tcPr>
            <w:tcW w:w="2317" w:type="dxa"/>
            <w:tcBorders>
              <w:top w:val="nil"/>
              <w:left w:val="nil"/>
              <w:bottom w:val="single" w:color="auto" w:sz="4" w:space="0"/>
              <w:right w:val="single" w:color="auto" w:sz="4" w:space="0"/>
            </w:tcBorders>
            <w:shd w:val="clear" w:color="auto" w:fill="auto"/>
            <w:vAlign w:val="center"/>
          </w:tcPr>
          <w:p w14:paraId="4C93247E">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　</w:t>
            </w:r>
          </w:p>
        </w:tc>
      </w:tr>
      <w:tr w14:paraId="3DDFD724">
        <w:tblPrEx>
          <w:tblCellMar>
            <w:top w:w="0" w:type="dxa"/>
            <w:left w:w="108" w:type="dxa"/>
            <w:bottom w:w="0" w:type="dxa"/>
            <w:right w:w="108" w:type="dxa"/>
          </w:tblCellMar>
        </w:tblPrEx>
        <w:trPr>
          <w:trHeight w:val="518"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45CEA7F1">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12</w:t>
            </w:r>
          </w:p>
        </w:tc>
        <w:tc>
          <w:tcPr>
            <w:tcW w:w="4295" w:type="dxa"/>
            <w:gridSpan w:val="2"/>
            <w:tcBorders>
              <w:top w:val="single" w:color="auto" w:sz="4" w:space="0"/>
              <w:left w:val="nil"/>
              <w:bottom w:val="single" w:color="auto" w:sz="4" w:space="0"/>
              <w:right w:val="single" w:color="auto" w:sz="4" w:space="0"/>
            </w:tcBorders>
            <w:shd w:val="clear" w:color="auto" w:fill="auto"/>
            <w:vAlign w:val="center"/>
          </w:tcPr>
          <w:p w14:paraId="0E58C69D">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伸缩缝更换</w:t>
            </w:r>
          </w:p>
        </w:tc>
        <w:tc>
          <w:tcPr>
            <w:tcW w:w="863" w:type="dxa"/>
            <w:tcBorders>
              <w:top w:val="nil"/>
              <w:left w:val="nil"/>
              <w:bottom w:val="single" w:color="auto" w:sz="4" w:space="0"/>
              <w:right w:val="single" w:color="auto" w:sz="4" w:space="0"/>
            </w:tcBorders>
            <w:shd w:val="clear" w:color="auto" w:fill="auto"/>
            <w:vAlign w:val="center"/>
          </w:tcPr>
          <w:p w14:paraId="5BDB7376">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m</w:t>
            </w:r>
          </w:p>
        </w:tc>
        <w:tc>
          <w:tcPr>
            <w:tcW w:w="1115" w:type="dxa"/>
            <w:tcBorders>
              <w:top w:val="nil"/>
              <w:left w:val="nil"/>
              <w:bottom w:val="single" w:color="auto" w:sz="4" w:space="0"/>
              <w:right w:val="single" w:color="auto" w:sz="4" w:space="0"/>
            </w:tcBorders>
            <w:shd w:val="clear" w:color="000000" w:fill="FFCC99"/>
            <w:vAlign w:val="center"/>
          </w:tcPr>
          <w:p w14:paraId="4E9D1062">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1600</w:t>
            </w:r>
          </w:p>
        </w:tc>
        <w:tc>
          <w:tcPr>
            <w:tcW w:w="2317" w:type="dxa"/>
            <w:tcBorders>
              <w:top w:val="nil"/>
              <w:left w:val="nil"/>
              <w:bottom w:val="single" w:color="auto" w:sz="4" w:space="0"/>
              <w:right w:val="single" w:color="auto" w:sz="4" w:space="0"/>
            </w:tcBorders>
            <w:shd w:val="clear" w:color="auto" w:fill="auto"/>
            <w:vAlign w:val="center"/>
          </w:tcPr>
          <w:p w14:paraId="52279503">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　</w:t>
            </w:r>
          </w:p>
        </w:tc>
      </w:tr>
      <w:tr w14:paraId="1864FED4">
        <w:tblPrEx>
          <w:tblCellMar>
            <w:top w:w="0" w:type="dxa"/>
            <w:left w:w="108" w:type="dxa"/>
            <w:bottom w:w="0" w:type="dxa"/>
            <w:right w:w="108" w:type="dxa"/>
          </w:tblCellMar>
        </w:tblPrEx>
        <w:trPr>
          <w:trHeight w:val="518"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753D74A6">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13</w:t>
            </w:r>
          </w:p>
        </w:tc>
        <w:tc>
          <w:tcPr>
            <w:tcW w:w="4295" w:type="dxa"/>
            <w:gridSpan w:val="2"/>
            <w:tcBorders>
              <w:top w:val="single" w:color="auto" w:sz="4" w:space="0"/>
              <w:left w:val="nil"/>
              <w:bottom w:val="single" w:color="auto" w:sz="4" w:space="0"/>
              <w:right w:val="single" w:color="auto" w:sz="4" w:space="0"/>
            </w:tcBorders>
            <w:shd w:val="clear" w:color="auto" w:fill="auto"/>
            <w:vAlign w:val="center"/>
          </w:tcPr>
          <w:p w14:paraId="3E3DE09B">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水泥砂浆抹面</w:t>
            </w:r>
          </w:p>
        </w:tc>
        <w:tc>
          <w:tcPr>
            <w:tcW w:w="863" w:type="dxa"/>
            <w:tcBorders>
              <w:top w:val="nil"/>
              <w:left w:val="nil"/>
              <w:bottom w:val="single" w:color="auto" w:sz="4" w:space="0"/>
              <w:right w:val="single" w:color="auto" w:sz="4" w:space="0"/>
            </w:tcBorders>
            <w:shd w:val="clear" w:color="auto" w:fill="auto"/>
            <w:vAlign w:val="center"/>
          </w:tcPr>
          <w:p w14:paraId="07960E8B">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2</w:t>
            </w:r>
          </w:p>
        </w:tc>
        <w:tc>
          <w:tcPr>
            <w:tcW w:w="1115" w:type="dxa"/>
            <w:tcBorders>
              <w:top w:val="nil"/>
              <w:left w:val="nil"/>
              <w:bottom w:val="single" w:color="auto" w:sz="4" w:space="0"/>
              <w:right w:val="single" w:color="auto" w:sz="4" w:space="0"/>
            </w:tcBorders>
            <w:shd w:val="clear" w:color="000000" w:fill="FFCC99"/>
            <w:vAlign w:val="center"/>
          </w:tcPr>
          <w:p w14:paraId="2AAD52C8">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17.4</w:t>
            </w:r>
          </w:p>
        </w:tc>
        <w:tc>
          <w:tcPr>
            <w:tcW w:w="2317" w:type="dxa"/>
            <w:tcBorders>
              <w:top w:val="nil"/>
              <w:left w:val="nil"/>
              <w:bottom w:val="single" w:color="auto" w:sz="4" w:space="0"/>
              <w:right w:val="single" w:color="auto" w:sz="4" w:space="0"/>
            </w:tcBorders>
            <w:shd w:val="clear" w:color="auto" w:fill="auto"/>
            <w:vAlign w:val="center"/>
          </w:tcPr>
          <w:p w14:paraId="702FB5FD">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2cm厚</w:t>
            </w:r>
          </w:p>
        </w:tc>
      </w:tr>
      <w:tr w14:paraId="634724E8">
        <w:tblPrEx>
          <w:tblCellMar>
            <w:top w:w="0" w:type="dxa"/>
            <w:left w:w="108" w:type="dxa"/>
            <w:bottom w:w="0" w:type="dxa"/>
            <w:right w:w="108" w:type="dxa"/>
          </w:tblCellMar>
        </w:tblPrEx>
        <w:trPr>
          <w:trHeight w:val="518" w:hRule="atLeast"/>
        </w:trPr>
        <w:tc>
          <w:tcPr>
            <w:tcW w:w="696" w:type="dxa"/>
            <w:tcBorders>
              <w:top w:val="nil"/>
              <w:left w:val="single" w:color="auto" w:sz="4" w:space="0"/>
              <w:bottom w:val="nil"/>
              <w:right w:val="single" w:color="auto" w:sz="4" w:space="0"/>
            </w:tcBorders>
            <w:shd w:val="clear" w:color="auto" w:fill="auto"/>
            <w:vAlign w:val="center"/>
          </w:tcPr>
          <w:p w14:paraId="0B594798">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14</w:t>
            </w:r>
          </w:p>
        </w:tc>
        <w:tc>
          <w:tcPr>
            <w:tcW w:w="1579" w:type="dxa"/>
            <w:vMerge w:val="restart"/>
            <w:tcBorders>
              <w:top w:val="nil"/>
              <w:left w:val="single" w:color="auto" w:sz="4" w:space="0"/>
              <w:bottom w:val="single" w:color="auto" w:sz="4" w:space="0"/>
              <w:right w:val="single" w:color="auto" w:sz="4" w:space="0"/>
            </w:tcBorders>
            <w:shd w:val="clear" w:color="auto" w:fill="auto"/>
            <w:vAlign w:val="center"/>
          </w:tcPr>
          <w:p w14:paraId="3FC4B738">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水泥砂浆勾缝</w:t>
            </w:r>
          </w:p>
        </w:tc>
        <w:tc>
          <w:tcPr>
            <w:tcW w:w="2716" w:type="dxa"/>
            <w:tcBorders>
              <w:top w:val="nil"/>
              <w:left w:val="nil"/>
              <w:bottom w:val="single" w:color="auto" w:sz="4" w:space="0"/>
              <w:right w:val="single" w:color="auto" w:sz="4" w:space="0"/>
            </w:tcBorders>
            <w:shd w:val="clear" w:color="auto" w:fill="auto"/>
            <w:vAlign w:val="center"/>
          </w:tcPr>
          <w:p w14:paraId="0A5F2536">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平凹面</w:t>
            </w:r>
          </w:p>
        </w:tc>
        <w:tc>
          <w:tcPr>
            <w:tcW w:w="863" w:type="dxa"/>
            <w:tcBorders>
              <w:top w:val="nil"/>
              <w:left w:val="nil"/>
              <w:bottom w:val="single" w:color="auto" w:sz="4" w:space="0"/>
              <w:right w:val="single" w:color="auto" w:sz="4" w:space="0"/>
            </w:tcBorders>
            <w:shd w:val="clear" w:color="auto" w:fill="auto"/>
            <w:vAlign w:val="center"/>
          </w:tcPr>
          <w:p w14:paraId="18496D38">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2</w:t>
            </w:r>
          </w:p>
        </w:tc>
        <w:tc>
          <w:tcPr>
            <w:tcW w:w="1115" w:type="dxa"/>
            <w:tcBorders>
              <w:top w:val="nil"/>
              <w:left w:val="nil"/>
              <w:bottom w:val="single" w:color="auto" w:sz="4" w:space="0"/>
              <w:right w:val="single" w:color="auto" w:sz="4" w:space="0"/>
            </w:tcBorders>
            <w:shd w:val="clear" w:color="000000" w:fill="FFCC99"/>
            <w:vAlign w:val="center"/>
          </w:tcPr>
          <w:p w14:paraId="1E6A3B3C">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16.9</w:t>
            </w:r>
          </w:p>
        </w:tc>
        <w:tc>
          <w:tcPr>
            <w:tcW w:w="2317" w:type="dxa"/>
            <w:tcBorders>
              <w:top w:val="nil"/>
              <w:left w:val="nil"/>
              <w:bottom w:val="single" w:color="auto" w:sz="4" w:space="0"/>
              <w:right w:val="single" w:color="auto" w:sz="4" w:space="0"/>
            </w:tcBorders>
            <w:shd w:val="clear" w:color="auto" w:fill="auto"/>
            <w:vAlign w:val="center"/>
          </w:tcPr>
          <w:p w14:paraId="3A4F8BFE">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　</w:t>
            </w:r>
          </w:p>
        </w:tc>
      </w:tr>
      <w:tr w14:paraId="7A260E5B">
        <w:tblPrEx>
          <w:tblCellMar>
            <w:top w:w="0" w:type="dxa"/>
            <w:left w:w="108" w:type="dxa"/>
            <w:bottom w:w="0" w:type="dxa"/>
            <w:right w:w="108" w:type="dxa"/>
          </w:tblCellMar>
        </w:tblPrEx>
        <w:trPr>
          <w:trHeight w:val="518"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1CDD70A5">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15</w:t>
            </w:r>
          </w:p>
        </w:tc>
        <w:tc>
          <w:tcPr>
            <w:tcW w:w="1579" w:type="dxa"/>
            <w:vMerge w:val="continue"/>
            <w:tcBorders>
              <w:top w:val="nil"/>
              <w:left w:val="single" w:color="auto" w:sz="4" w:space="0"/>
              <w:bottom w:val="single" w:color="auto" w:sz="4" w:space="0"/>
              <w:right w:val="single" w:color="auto" w:sz="4" w:space="0"/>
            </w:tcBorders>
            <w:vAlign w:val="center"/>
          </w:tcPr>
          <w:p w14:paraId="42571066">
            <w:pPr>
              <w:widowControl/>
              <w:autoSpaceDE/>
              <w:autoSpaceDN/>
              <w:adjustRightInd/>
              <w:rPr>
                <w:rFonts w:hint="eastAsia" w:ascii="宋体" w:hAnsi="宋体" w:eastAsia="宋体" w:cs="宋体"/>
                <w:sz w:val="24"/>
                <w:szCs w:val="24"/>
              </w:rPr>
            </w:pPr>
          </w:p>
        </w:tc>
        <w:tc>
          <w:tcPr>
            <w:tcW w:w="2716" w:type="dxa"/>
            <w:tcBorders>
              <w:top w:val="nil"/>
              <w:left w:val="nil"/>
              <w:bottom w:val="single" w:color="auto" w:sz="4" w:space="0"/>
              <w:right w:val="single" w:color="auto" w:sz="4" w:space="0"/>
            </w:tcBorders>
            <w:shd w:val="clear" w:color="auto" w:fill="auto"/>
            <w:vAlign w:val="center"/>
          </w:tcPr>
          <w:p w14:paraId="7969182C">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凸面</w:t>
            </w:r>
          </w:p>
        </w:tc>
        <w:tc>
          <w:tcPr>
            <w:tcW w:w="863" w:type="dxa"/>
            <w:tcBorders>
              <w:top w:val="nil"/>
              <w:left w:val="nil"/>
              <w:bottom w:val="single" w:color="auto" w:sz="4" w:space="0"/>
              <w:right w:val="single" w:color="auto" w:sz="4" w:space="0"/>
            </w:tcBorders>
            <w:shd w:val="clear" w:color="auto" w:fill="auto"/>
            <w:vAlign w:val="center"/>
          </w:tcPr>
          <w:p w14:paraId="4D38AED7">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2</w:t>
            </w:r>
          </w:p>
        </w:tc>
        <w:tc>
          <w:tcPr>
            <w:tcW w:w="1115" w:type="dxa"/>
            <w:tcBorders>
              <w:top w:val="nil"/>
              <w:left w:val="nil"/>
              <w:bottom w:val="single" w:color="auto" w:sz="4" w:space="0"/>
              <w:right w:val="single" w:color="auto" w:sz="4" w:space="0"/>
            </w:tcBorders>
            <w:shd w:val="clear" w:color="000000" w:fill="FFCC99"/>
            <w:vAlign w:val="center"/>
          </w:tcPr>
          <w:p w14:paraId="1BDC1989">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22.5</w:t>
            </w:r>
          </w:p>
        </w:tc>
        <w:tc>
          <w:tcPr>
            <w:tcW w:w="2317" w:type="dxa"/>
            <w:tcBorders>
              <w:top w:val="nil"/>
              <w:left w:val="nil"/>
              <w:bottom w:val="single" w:color="auto" w:sz="4" w:space="0"/>
              <w:right w:val="single" w:color="auto" w:sz="4" w:space="0"/>
            </w:tcBorders>
            <w:shd w:val="clear" w:color="auto" w:fill="auto"/>
            <w:vAlign w:val="center"/>
          </w:tcPr>
          <w:p w14:paraId="309FA9A5">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　</w:t>
            </w:r>
          </w:p>
        </w:tc>
      </w:tr>
      <w:tr w14:paraId="36486212">
        <w:tblPrEx>
          <w:tblCellMar>
            <w:top w:w="0" w:type="dxa"/>
            <w:left w:w="108" w:type="dxa"/>
            <w:bottom w:w="0" w:type="dxa"/>
            <w:right w:w="108" w:type="dxa"/>
          </w:tblCellMar>
        </w:tblPrEx>
        <w:trPr>
          <w:trHeight w:val="518" w:hRule="atLeast"/>
        </w:trPr>
        <w:tc>
          <w:tcPr>
            <w:tcW w:w="696" w:type="dxa"/>
            <w:tcBorders>
              <w:top w:val="nil"/>
              <w:left w:val="single" w:color="auto" w:sz="4" w:space="0"/>
              <w:bottom w:val="nil"/>
              <w:right w:val="single" w:color="auto" w:sz="4" w:space="0"/>
            </w:tcBorders>
            <w:shd w:val="clear" w:color="auto" w:fill="auto"/>
            <w:vAlign w:val="center"/>
          </w:tcPr>
          <w:p w14:paraId="107C1169">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16</w:t>
            </w:r>
          </w:p>
        </w:tc>
        <w:tc>
          <w:tcPr>
            <w:tcW w:w="1579" w:type="dxa"/>
            <w:vMerge w:val="restart"/>
            <w:tcBorders>
              <w:top w:val="nil"/>
              <w:left w:val="single" w:color="auto" w:sz="4" w:space="0"/>
              <w:bottom w:val="single" w:color="000000" w:sz="4" w:space="0"/>
              <w:right w:val="single" w:color="auto" w:sz="4" w:space="0"/>
            </w:tcBorders>
            <w:shd w:val="clear" w:color="auto" w:fill="auto"/>
            <w:vAlign w:val="center"/>
          </w:tcPr>
          <w:p w14:paraId="1D7B5EE8">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修补桥梁锥体护坡</w:t>
            </w:r>
          </w:p>
        </w:tc>
        <w:tc>
          <w:tcPr>
            <w:tcW w:w="2716" w:type="dxa"/>
            <w:tcBorders>
              <w:top w:val="nil"/>
              <w:left w:val="nil"/>
              <w:bottom w:val="single" w:color="auto" w:sz="4" w:space="0"/>
              <w:right w:val="single" w:color="auto" w:sz="4" w:space="0"/>
            </w:tcBorders>
            <w:shd w:val="clear" w:color="auto" w:fill="auto"/>
            <w:vAlign w:val="center"/>
          </w:tcPr>
          <w:p w14:paraId="225A8A6E">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锥坡填土</w:t>
            </w:r>
          </w:p>
        </w:tc>
        <w:tc>
          <w:tcPr>
            <w:tcW w:w="863" w:type="dxa"/>
            <w:tcBorders>
              <w:top w:val="nil"/>
              <w:left w:val="nil"/>
              <w:bottom w:val="single" w:color="auto" w:sz="4" w:space="0"/>
              <w:right w:val="single" w:color="auto" w:sz="4" w:space="0"/>
            </w:tcBorders>
            <w:shd w:val="clear" w:color="auto" w:fill="auto"/>
            <w:vAlign w:val="center"/>
          </w:tcPr>
          <w:p w14:paraId="2FC4170E">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3</w:t>
            </w:r>
          </w:p>
        </w:tc>
        <w:tc>
          <w:tcPr>
            <w:tcW w:w="1115" w:type="dxa"/>
            <w:tcBorders>
              <w:top w:val="nil"/>
              <w:left w:val="nil"/>
              <w:bottom w:val="single" w:color="auto" w:sz="4" w:space="0"/>
              <w:right w:val="single" w:color="auto" w:sz="4" w:space="0"/>
            </w:tcBorders>
            <w:shd w:val="clear" w:color="000000" w:fill="FFCC99"/>
            <w:vAlign w:val="center"/>
          </w:tcPr>
          <w:p w14:paraId="7441124F">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89</w:t>
            </w:r>
          </w:p>
        </w:tc>
        <w:tc>
          <w:tcPr>
            <w:tcW w:w="2317" w:type="dxa"/>
            <w:tcBorders>
              <w:top w:val="nil"/>
              <w:left w:val="nil"/>
              <w:bottom w:val="single" w:color="auto" w:sz="4" w:space="0"/>
              <w:right w:val="single" w:color="auto" w:sz="4" w:space="0"/>
            </w:tcBorders>
            <w:shd w:val="clear" w:color="auto" w:fill="auto"/>
            <w:vAlign w:val="center"/>
          </w:tcPr>
          <w:p w14:paraId="76030F51">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　</w:t>
            </w:r>
          </w:p>
        </w:tc>
      </w:tr>
      <w:tr w14:paraId="4E8056F3">
        <w:tblPrEx>
          <w:tblCellMar>
            <w:top w:w="0" w:type="dxa"/>
            <w:left w:w="108" w:type="dxa"/>
            <w:bottom w:w="0" w:type="dxa"/>
            <w:right w:w="108" w:type="dxa"/>
          </w:tblCellMar>
        </w:tblPrEx>
        <w:trPr>
          <w:trHeight w:val="518"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708D3654">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17</w:t>
            </w:r>
          </w:p>
        </w:tc>
        <w:tc>
          <w:tcPr>
            <w:tcW w:w="1579" w:type="dxa"/>
            <w:vMerge w:val="continue"/>
            <w:tcBorders>
              <w:top w:val="nil"/>
              <w:left w:val="single" w:color="auto" w:sz="4" w:space="0"/>
              <w:bottom w:val="single" w:color="000000" w:sz="4" w:space="0"/>
              <w:right w:val="single" w:color="auto" w:sz="4" w:space="0"/>
            </w:tcBorders>
            <w:vAlign w:val="center"/>
          </w:tcPr>
          <w:p w14:paraId="4BEFF6FE">
            <w:pPr>
              <w:widowControl/>
              <w:autoSpaceDE/>
              <w:autoSpaceDN/>
              <w:adjustRightInd/>
              <w:rPr>
                <w:rFonts w:hint="eastAsia" w:ascii="宋体" w:hAnsi="宋体" w:eastAsia="宋体" w:cs="宋体"/>
                <w:sz w:val="24"/>
                <w:szCs w:val="24"/>
              </w:rPr>
            </w:pPr>
          </w:p>
        </w:tc>
        <w:tc>
          <w:tcPr>
            <w:tcW w:w="2716" w:type="dxa"/>
            <w:tcBorders>
              <w:top w:val="nil"/>
              <w:left w:val="nil"/>
              <w:bottom w:val="single" w:color="auto" w:sz="4" w:space="0"/>
              <w:right w:val="single" w:color="auto" w:sz="4" w:space="0"/>
            </w:tcBorders>
            <w:shd w:val="clear" w:color="auto" w:fill="auto"/>
            <w:vAlign w:val="center"/>
          </w:tcPr>
          <w:p w14:paraId="533ED25D">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浆砌片石维修</w:t>
            </w:r>
          </w:p>
        </w:tc>
        <w:tc>
          <w:tcPr>
            <w:tcW w:w="863" w:type="dxa"/>
            <w:tcBorders>
              <w:top w:val="nil"/>
              <w:left w:val="nil"/>
              <w:bottom w:val="single" w:color="auto" w:sz="4" w:space="0"/>
              <w:right w:val="single" w:color="auto" w:sz="4" w:space="0"/>
            </w:tcBorders>
            <w:shd w:val="clear" w:color="auto" w:fill="auto"/>
            <w:vAlign w:val="center"/>
          </w:tcPr>
          <w:p w14:paraId="11A0710B">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3</w:t>
            </w:r>
          </w:p>
        </w:tc>
        <w:tc>
          <w:tcPr>
            <w:tcW w:w="1115" w:type="dxa"/>
            <w:tcBorders>
              <w:top w:val="nil"/>
              <w:left w:val="nil"/>
              <w:bottom w:val="single" w:color="auto" w:sz="4" w:space="0"/>
              <w:right w:val="single" w:color="auto" w:sz="4" w:space="0"/>
            </w:tcBorders>
            <w:shd w:val="clear" w:color="000000" w:fill="FFCC99"/>
            <w:vAlign w:val="center"/>
          </w:tcPr>
          <w:p w14:paraId="106C6CA6">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501</w:t>
            </w:r>
          </w:p>
        </w:tc>
        <w:tc>
          <w:tcPr>
            <w:tcW w:w="2317" w:type="dxa"/>
            <w:tcBorders>
              <w:top w:val="nil"/>
              <w:left w:val="nil"/>
              <w:bottom w:val="single" w:color="auto" w:sz="4" w:space="0"/>
              <w:right w:val="single" w:color="auto" w:sz="4" w:space="0"/>
            </w:tcBorders>
            <w:shd w:val="clear" w:color="auto" w:fill="auto"/>
            <w:vAlign w:val="center"/>
          </w:tcPr>
          <w:p w14:paraId="165CCB22">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如锥坡、踏步，河底铺砌等维修</w:t>
            </w:r>
          </w:p>
        </w:tc>
      </w:tr>
      <w:tr w14:paraId="2173DD7E">
        <w:tblPrEx>
          <w:tblCellMar>
            <w:top w:w="0" w:type="dxa"/>
            <w:left w:w="108" w:type="dxa"/>
            <w:bottom w:w="0" w:type="dxa"/>
            <w:right w:w="108" w:type="dxa"/>
          </w:tblCellMar>
        </w:tblPrEx>
        <w:trPr>
          <w:trHeight w:val="518" w:hRule="atLeast"/>
        </w:trPr>
        <w:tc>
          <w:tcPr>
            <w:tcW w:w="696" w:type="dxa"/>
            <w:tcBorders>
              <w:top w:val="nil"/>
              <w:left w:val="single" w:color="auto" w:sz="4" w:space="0"/>
              <w:bottom w:val="nil"/>
              <w:right w:val="single" w:color="auto" w:sz="4" w:space="0"/>
            </w:tcBorders>
            <w:shd w:val="clear" w:color="auto" w:fill="auto"/>
            <w:vAlign w:val="center"/>
          </w:tcPr>
          <w:p w14:paraId="4A5DD4C6">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18</w:t>
            </w:r>
          </w:p>
        </w:tc>
        <w:tc>
          <w:tcPr>
            <w:tcW w:w="1579" w:type="dxa"/>
            <w:vMerge w:val="restart"/>
            <w:tcBorders>
              <w:top w:val="nil"/>
              <w:left w:val="single" w:color="auto" w:sz="4" w:space="0"/>
              <w:bottom w:val="single" w:color="000000" w:sz="4" w:space="0"/>
              <w:right w:val="nil"/>
            </w:tcBorders>
            <w:shd w:val="clear" w:color="auto" w:fill="auto"/>
            <w:vAlign w:val="center"/>
          </w:tcPr>
          <w:p w14:paraId="1C0168C0">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钢筋混凝土</w:t>
            </w:r>
          </w:p>
        </w:tc>
        <w:tc>
          <w:tcPr>
            <w:tcW w:w="2716" w:type="dxa"/>
            <w:tcBorders>
              <w:top w:val="nil"/>
              <w:left w:val="single" w:color="auto" w:sz="4" w:space="0"/>
              <w:bottom w:val="single" w:color="auto" w:sz="4" w:space="0"/>
              <w:right w:val="single" w:color="auto" w:sz="4" w:space="0"/>
            </w:tcBorders>
            <w:shd w:val="clear" w:color="auto" w:fill="auto"/>
            <w:vAlign w:val="center"/>
          </w:tcPr>
          <w:p w14:paraId="03A4F690">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如配筋∮8-12边沟盖板</w:t>
            </w:r>
          </w:p>
        </w:tc>
        <w:tc>
          <w:tcPr>
            <w:tcW w:w="863" w:type="dxa"/>
            <w:tcBorders>
              <w:top w:val="nil"/>
              <w:left w:val="nil"/>
              <w:bottom w:val="single" w:color="auto" w:sz="4" w:space="0"/>
              <w:right w:val="single" w:color="auto" w:sz="4" w:space="0"/>
            </w:tcBorders>
            <w:shd w:val="clear" w:color="auto" w:fill="auto"/>
            <w:vAlign w:val="center"/>
          </w:tcPr>
          <w:p w14:paraId="67C97DC9">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3</w:t>
            </w:r>
          </w:p>
        </w:tc>
        <w:tc>
          <w:tcPr>
            <w:tcW w:w="1115" w:type="dxa"/>
            <w:tcBorders>
              <w:top w:val="nil"/>
              <w:left w:val="nil"/>
              <w:bottom w:val="single" w:color="auto" w:sz="4" w:space="0"/>
              <w:right w:val="single" w:color="auto" w:sz="4" w:space="0"/>
            </w:tcBorders>
            <w:shd w:val="clear" w:color="000000" w:fill="FFCC99"/>
            <w:vAlign w:val="center"/>
          </w:tcPr>
          <w:p w14:paraId="42640FBA">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1450</w:t>
            </w:r>
          </w:p>
        </w:tc>
        <w:tc>
          <w:tcPr>
            <w:tcW w:w="2317" w:type="dxa"/>
            <w:tcBorders>
              <w:top w:val="nil"/>
              <w:left w:val="nil"/>
              <w:bottom w:val="single" w:color="auto" w:sz="4" w:space="0"/>
              <w:right w:val="single" w:color="auto" w:sz="4" w:space="0"/>
            </w:tcBorders>
            <w:shd w:val="clear" w:color="auto" w:fill="auto"/>
            <w:vAlign w:val="center"/>
          </w:tcPr>
          <w:p w14:paraId="1055503E">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　</w:t>
            </w:r>
          </w:p>
        </w:tc>
      </w:tr>
      <w:tr w14:paraId="6FAEDF3A">
        <w:tblPrEx>
          <w:tblCellMar>
            <w:top w:w="0" w:type="dxa"/>
            <w:left w:w="108" w:type="dxa"/>
            <w:bottom w:w="0" w:type="dxa"/>
            <w:right w:w="108" w:type="dxa"/>
          </w:tblCellMar>
        </w:tblPrEx>
        <w:trPr>
          <w:trHeight w:val="518"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3AEAADF1">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19</w:t>
            </w:r>
          </w:p>
        </w:tc>
        <w:tc>
          <w:tcPr>
            <w:tcW w:w="1579" w:type="dxa"/>
            <w:vMerge w:val="continue"/>
            <w:tcBorders>
              <w:top w:val="nil"/>
              <w:left w:val="single" w:color="auto" w:sz="4" w:space="0"/>
              <w:bottom w:val="single" w:color="000000" w:sz="4" w:space="0"/>
              <w:right w:val="nil"/>
            </w:tcBorders>
            <w:vAlign w:val="center"/>
          </w:tcPr>
          <w:p w14:paraId="4A2E4573">
            <w:pPr>
              <w:widowControl/>
              <w:autoSpaceDE/>
              <w:autoSpaceDN/>
              <w:adjustRightInd/>
              <w:rPr>
                <w:rFonts w:hint="eastAsia" w:ascii="宋体" w:hAnsi="宋体" w:eastAsia="宋体" w:cs="宋体"/>
                <w:sz w:val="24"/>
                <w:szCs w:val="24"/>
              </w:rPr>
            </w:pPr>
          </w:p>
        </w:tc>
        <w:tc>
          <w:tcPr>
            <w:tcW w:w="2716" w:type="dxa"/>
            <w:tcBorders>
              <w:top w:val="nil"/>
              <w:left w:val="single" w:color="auto" w:sz="4" w:space="0"/>
              <w:bottom w:val="single" w:color="auto" w:sz="4" w:space="0"/>
              <w:right w:val="single" w:color="auto" w:sz="4" w:space="0"/>
            </w:tcBorders>
            <w:shd w:val="clear" w:color="auto" w:fill="auto"/>
            <w:vAlign w:val="center"/>
          </w:tcPr>
          <w:p w14:paraId="539055FF">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如配筋∮10-16过道盖板</w:t>
            </w:r>
          </w:p>
        </w:tc>
        <w:tc>
          <w:tcPr>
            <w:tcW w:w="863" w:type="dxa"/>
            <w:tcBorders>
              <w:top w:val="nil"/>
              <w:left w:val="nil"/>
              <w:bottom w:val="single" w:color="auto" w:sz="4" w:space="0"/>
              <w:right w:val="single" w:color="auto" w:sz="4" w:space="0"/>
            </w:tcBorders>
            <w:shd w:val="clear" w:color="auto" w:fill="auto"/>
            <w:vAlign w:val="center"/>
          </w:tcPr>
          <w:p w14:paraId="59970219">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3</w:t>
            </w:r>
          </w:p>
        </w:tc>
        <w:tc>
          <w:tcPr>
            <w:tcW w:w="1115" w:type="dxa"/>
            <w:tcBorders>
              <w:top w:val="nil"/>
              <w:left w:val="nil"/>
              <w:bottom w:val="single" w:color="auto" w:sz="4" w:space="0"/>
              <w:right w:val="single" w:color="auto" w:sz="4" w:space="0"/>
            </w:tcBorders>
            <w:shd w:val="clear" w:color="000000" w:fill="FFCC99"/>
            <w:vAlign w:val="center"/>
          </w:tcPr>
          <w:p w14:paraId="31BC0A0C">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2078</w:t>
            </w:r>
          </w:p>
        </w:tc>
        <w:tc>
          <w:tcPr>
            <w:tcW w:w="2317" w:type="dxa"/>
            <w:tcBorders>
              <w:top w:val="nil"/>
              <w:left w:val="nil"/>
              <w:bottom w:val="single" w:color="auto" w:sz="4" w:space="0"/>
              <w:right w:val="single" w:color="auto" w:sz="4" w:space="0"/>
            </w:tcBorders>
            <w:shd w:val="clear" w:color="auto" w:fill="auto"/>
            <w:vAlign w:val="center"/>
          </w:tcPr>
          <w:p w14:paraId="3060970E">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　</w:t>
            </w:r>
          </w:p>
        </w:tc>
      </w:tr>
      <w:tr w14:paraId="77F3ACBB">
        <w:tblPrEx>
          <w:tblCellMar>
            <w:top w:w="0" w:type="dxa"/>
            <w:left w:w="108" w:type="dxa"/>
            <w:bottom w:w="0" w:type="dxa"/>
            <w:right w:w="108" w:type="dxa"/>
          </w:tblCellMar>
        </w:tblPrEx>
        <w:trPr>
          <w:trHeight w:val="518"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650D0298">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20</w:t>
            </w:r>
          </w:p>
        </w:tc>
        <w:tc>
          <w:tcPr>
            <w:tcW w:w="4295" w:type="dxa"/>
            <w:gridSpan w:val="2"/>
            <w:tcBorders>
              <w:top w:val="single" w:color="auto" w:sz="4" w:space="0"/>
              <w:left w:val="nil"/>
              <w:bottom w:val="single" w:color="auto" w:sz="4" w:space="0"/>
              <w:right w:val="single" w:color="auto" w:sz="4" w:space="0"/>
            </w:tcBorders>
            <w:shd w:val="clear" w:color="auto" w:fill="auto"/>
            <w:vAlign w:val="center"/>
          </w:tcPr>
          <w:p w14:paraId="221F2FE6">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水泥混凝土</w:t>
            </w:r>
          </w:p>
        </w:tc>
        <w:tc>
          <w:tcPr>
            <w:tcW w:w="863" w:type="dxa"/>
            <w:tcBorders>
              <w:top w:val="nil"/>
              <w:left w:val="nil"/>
              <w:bottom w:val="single" w:color="auto" w:sz="4" w:space="0"/>
              <w:right w:val="single" w:color="auto" w:sz="4" w:space="0"/>
            </w:tcBorders>
            <w:shd w:val="clear" w:color="auto" w:fill="auto"/>
            <w:vAlign w:val="center"/>
          </w:tcPr>
          <w:p w14:paraId="5EBD59A4">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3</w:t>
            </w:r>
          </w:p>
        </w:tc>
        <w:tc>
          <w:tcPr>
            <w:tcW w:w="1115" w:type="dxa"/>
            <w:tcBorders>
              <w:top w:val="nil"/>
              <w:left w:val="nil"/>
              <w:bottom w:val="single" w:color="auto" w:sz="4" w:space="0"/>
              <w:right w:val="single" w:color="auto" w:sz="4" w:space="0"/>
            </w:tcBorders>
            <w:shd w:val="clear" w:color="000000" w:fill="FFCC99"/>
            <w:vAlign w:val="center"/>
          </w:tcPr>
          <w:p w14:paraId="6E3DE5BB">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600</w:t>
            </w:r>
          </w:p>
        </w:tc>
        <w:tc>
          <w:tcPr>
            <w:tcW w:w="2317" w:type="dxa"/>
            <w:tcBorders>
              <w:top w:val="nil"/>
              <w:left w:val="nil"/>
              <w:bottom w:val="single" w:color="auto" w:sz="4" w:space="0"/>
              <w:right w:val="single" w:color="auto" w:sz="4" w:space="0"/>
            </w:tcBorders>
            <w:shd w:val="clear" w:color="auto" w:fill="auto"/>
            <w:vAlign w:val="center"/>
          </w:tcPr>
          <w:p w14:paraId="2F9F058B">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　</w:t>
            </w:r>
          </w:p>
        </w:tc>
      </w:tr>
      <w:tr w14:paraId="2FF87008">
        <w:tblPrEx>
          <w:tblCellMar>
            <w:top w:w="0" w:type="dxa"/>
            <w:left w:w="108" w:type="dxa"/>
            <w:bottom w:w="0" w:type="dxa"/>
            <w:right w:w="108" w:type="dxa"/>
          </w:tblCellMar>
        </w:tblPrEx>
        <w:trPr>
          <w:trHeight w:val="847"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7DBBE567">
            <w:pPr>
              <w:widowControl/>
              <w:autoSpaceDE/>
              <w:autoSpaceDN/>
              <w:adjustRightInd/>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4295" w:type="dxa"/>
            <w:gridSpan w:val="2"/>
            <w:tcBorders>
              <w:top w:val="single" w:color="auto" w:sz="4" w:space="0"/>
              <w:left w:val="nil"/>
              <w:bottom w:val="single" w:color="auto" w:sz="4" w:space="0"/>
              <w:right w:val="single" w:color="auto" w:sz="4" w:space="0"/>
            </w:tcBorders>
            <w:shd w:val="clear" w:color="auto" w:fill="auto"/>
            <w:vAlign w:val="center"/>
          </w:tcPr>
          <w:p w14:paraId="2D113B30">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人工拆除钢筋混凝土</w:t>
            </w:r>
          </w:p>
        </w:tc>
        <w:tc>
          <w:tcPr>
            <w:tcW w:w="863" w:type="dxa"/>
            <w:tcBorders>
              <w:top w:val="nil"/>
              <w:left w:val="nil"/>
              <w:bottom w:val="single" w:color="auto" w:sz="4" w:space="0"/>
              <w:right w:val="single" w:color="auto" w:sz="4" w:space="0"/>
            </w:tcBorders>
            <w:shd w:val="clear" w:color="auto" w:fill="auto"/>
            <w:vAlign w:val="center"/>
          </w:tcPr>
          <w:p w14:paraId="0174E587">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3</w:t>
            </w:r>
          </w:p>
        </w:tc>
        <w:tc>
          <w:tcPr>
            <w:tcW w:w="1115" w:type="dxa"/>
            <w:tcBorders>
              <w:top w:val="nil"/>
              <w:left w:val="nil"/>
              <w:bottom w:val="single" w:color="auto" w:sz="4" w:space="0"/>
              <w:right w:val="single" w:color="auto" w:sz="4" w:space="0"/>
            </w:tcBorders>
            <w:shd w:val="clear" w:color="000000" w:fill="FFCC99"/>
            <w:vAlign w:val="center"/>
          </w:tcPr>
          <w:p w14:paraId="4B7DC66D">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435</w:t>
            </w:r>
          </w:p>
        </w:tc>
        <w:tc>
          <w:tcPr>
            <w:tcW w:w="2317" w:type="dxa"/>
            <w:tcBorders>
              <w:top w:val="nil"/>
              <w:left w:val="nil"/>
              <w:bottom w:val="single" w:color="auto" w:sz="4" w:space="0"/>
              <w:right w:val="single" w:color="auto" w:sz="4" w:space="0"/>
            </w:tcBorders>
            <w:shd w:val="clear" w:color="auto" w:fill="auto"/>
            <w:vAlign w:val="center"/>
          </w:tcPr>
          <w:p w14:paraId="41B00AB2">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　</w:t>
            </w:r>
          </w:p>
        </w:tc>
      </w:tr>
      <w:tr w14:paraId="0FED71E7">
        <w:tblPrEx>
          <w:tblCellMar>
            <w:top w:w="0" w:type="dxa"/>
            <w:left w:w="108" w:type="dxa"/>
            <w:bottom w:w="0" w:type="dxa"/>
            <w:right w:w="108" w:type="dxa"/>
          </w:tblCellMar>
        </w:tblPrEx>
        <w:trPr>
          <w:trHeight w:val="518"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130022F5">
            <w:pPr>
              <w:widowControl/>
              <w:autoSpaceDE/>
              <w:autoSpaceDN/>
              <w:adjustRightInd/>
              <w:jc w:val="center"/>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p>
        </w:tc>
        <w:tc>
          <w:tcPr>
            <w:tcW w:w="4295" w:type="dxa"/>
            <w:gridSpan w:val="2"/>
            <w:tcBorders>
              <w:top w:val="single" w:color="auto" w:sz="4" w:space="0"/>
              <w:left w:val="nil"/>
              <w:bottom w:val="single" w:color="auto" w:sz="4" w:space="0"/>
              <w:right w:val="single" w:color="auto" w:sz="4" w:space="0"/>
            </w:tcBorders>
            <w:shd w:val="clear" w:color="auto" w:fill="auto"/>
            <w:vAlign w:val="center"/>
          </w:tcPr>
          <w:p w14:paraId="17A58C7D">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人工拆除浆砌圬工体</w:t>
            </w:r>
          </w:p>
        </w:tc>
        <w:tc>
          <w:tcPr>
            <w:tcW w:w="863" w:type="dxa"/>
            <w:tcBorders>
              <w:top w:val="nil"/>
              <w:left w:val="nil"/>
              <w:bottom w:val="single" w:color="auto" w:sz="4" w:space="0"/>
              <w:right w:val="single" w:color="auto" w:sz="4" w:space="0"/>
            </w:tcBorders>
            <w:shd w:val="clear" w:color="auto" w:fill="auto"/>
            <w:vAlign w:val="center"/>
          </w:tcPr>
          <w:p w14:paraId="61596470">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3</w:t>
            </w:r>
          </w:p>
        </w:tc>
        <w:tc>
          <w:tcPr>
            <w:tcW w:w="1115" w:type="dxa"/>
            <w:tcBorders>
              <w:top w:val="nil"/>
              <w:left w:val="nil"/>
              <w:bottom w:val="single" w:color="auto" w:sz="4" w:space="0"/>
              <w:right w:val="single" w:color="auto" w:sz="4" w:space="0"/>
            </w:tcBorders>
            <w:shd w:val="clear" w:color="000000" w:fill="FFCC99"/>
            <w:vAlign w:val="center"/>
          </w:tcPr>
          <w:p w14:paraId="0DE3FA16">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95</w:t>
            </w:r>
          </w:p>
        </w:tc>
        <w:tc>
          <w:tcPr>
            <w:tcW w:w="2317" w:type="dxa"/>
            <w:tcBorders>
              <w:top w:val="nil"/>
              <w:left w:val="nil"/>
              <w:bottom w:val="single" w:color="auto" w:sz="4" w:space="0"/>
              <w:right w:val="single" w:color="auto" w:sz="4" w:space="0"/>
            </w:tcBorders>
            <w:shd w:val="clear" w:color="auto" w:fill="auto"/>
            <w:vAlign w:val="center"/>
          </w:tcPr>
          <w:p w14:paraId="74724F51">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　</w:t>
            </w:r>
          </w:p>
        </w:tc>
      </w:tr>
      <w:tr w14:paraId="2B994510">
        <w:tblPrEx>
          <w:tblCellMar>
            <w:top w:w="0" w:type="dxa"/>
            <w:left w:w="108" w:type="dxa"/>
            <w:bottom w:w="0" w:type="dxa"/>
            <w:right w:w="108" w:type="dxa"/>
          </w:tblCellMar>
        </w:tblPrEx>
        <w:trPr>
          <w:trHeight w:val="518" w:hRule="atLeast"/>
        </w:trPr>
        <w:tc>
          <w:tcPr>
            <w:tcW w:w="696" w:type="dxa"/>
            <w:tcBorders>
              <w:top w:val="nil"/>
              <w:left w:val="single" w:color="auto" w:sz="4" w:space="0"/>
              <w:bottom w:val="single" w:color="auto" w:sz="4" w:space="0"/>
              <w:right w:val="single" w:color="auto" w:sz="4" w:space="0"/>
            </w:tcBorders>
            <w:shd w:val="clear" w:color="000000" w:fill="FFCC99"/>
            <w:vAlign w:val="center"/>
          </w:tcPr>
          <w:p w14:paraId="5E99C927">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四</w:t>
            </w:r>
          </w:p>
        </w:tc>
        <w:tc>
          <w:tcPr>
            <w:tcW w:w="4295" w:type="dxa"/>
            <w:gridSpan w:val="2"/>
            <w:tcBorders>
              <w:top w:val="single" w:color="auto" w:sz="4" w:space="0"/>
              <w:left w:val="nil"/>
              <w:bottom w:val="single" w:color="auto" w:sz="4" w:space="0"/>
              <w:right w:val="single" w:color="000000" w:sz="4" w:space="0"/>
            </w:tcBorders>
            <w:shd w:val="clear" w:color="000000" w:fill="FFCC99"/>
            <w:vAlign w:val="center"/>
          </w:tcPr>
          <w:p w14:paraId="574BE487">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公路绿化</w:t>
            </w:r>
          </w:p>
        </w:tc>
        <w:tc>
          <w:tcPr>
            <w:tcW w:w="863" w:type="dxa"/>
            <w:tcBorders>
              <w:top w:val="nil"/>
              <w:left w:val="nil"/>
              <w:bottom w:val="single" w:color="auto" w:sz="4" w:space="0"/>
              <w:right w:val="single" w:color="auto" w:sz="4" w:space="0"/>
            </w:tcBorders>
            <w:shd w:val="clear" w:color="000000" w:fill="FFCC99"/>
            <w:vAlign w:val="center"/>
          </w:tcPr>
          <w:p w14:paraId="170BC07E">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　</w:t>
            </w:r>
          </w:p>
        </w:tc>
        <w:tc>
          <w:tcPr>
            <w:tcW w:w="1115" w:type="dxa"/>
            <w:tcBorders>
              <w:top w:val="nil"/>
              <w:left w:val="nil"/>
              <w:bottom w:val="single" w:color="auto" w:sz="4" w:space="0"/>
              <w:right w:val="single" w:color="auto" w:sz="4" w:space="0"/>
            </w:tcBorders>
            <w:shd w:val="clear" w:color="000000" w:fill="FFCC99"/>
            <w:vAlign w:val="center"/>
          </w:tcPr>
          <w:p w14:paraId="61C3AD79">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　</w:t>
            </w:r>
          </w:p>
        </w:tc>
        <w:tc>
          <w:tcPr>
            <w:tcW w:w="2317" w:type="dxa"/>
            <w:tcBorders>
              <w:top w:val="nil"/>
              <w:left w:val="nil"/>
              <w:bottom w:val="single" w:color="auto" w:sz="4" w:space="0"/>
              <w:right w:val="single" w:color="auto" w:sz="4" w:space="0"/>
            </w:tcBorders>
            <w:shd w:val="clear" w:color="000000" w:fill="FFCC99"/>
            <w:vAlign w:val="center"/>
          </w:tcPr>
          <w:p w14:paraId="15A9C9FF">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　</w:t>
            </w:r>
          </w:p>
        </w:tc>
      </w:tr>
      <w:tr w14:paraId="1E65AC40">
        <w:tblPrEx>
          <w:tblCellMar>
            <w:top w:w="0" w:type="dxa"/>
            <w:left w:w="108" w:type="dxa"/>
            <w:bottom w:w="0" w:type="dxa"/>
            <w:right w:w="108" w:type="dxa"/>
          </w:tblCellMar>
        </w:tblPrEx>
        <w:trPr>
          <w:trHeight w:val="518"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2BCF287D">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1</w:t>
            </w:r>
          </w:p>
        </w:tc>
        <w:tc>
          <w:tcPr>
            <w:tcW w:w="1579" w:type="dxa"/>
            <w:tcBorders>
              <w:top w:val="nil"/>
              <w:left w:val="nil"/>
              <w:bottom w:val="single" w:color="auto" w:sz="4" w:space="0"/>
              <w:right w:val="single" w:color="auto" w:sz="4" w:space="0"/>
            </w:tcBorders>
            <w:shd w:val="clear" w:color="auto" w:fill="auto"/>
            <w:vAlign w:val="center"/>
          </w:tcPr>
          <w:p w14:paraId="5D197E5A">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绿篱管护(墙)</w:t>
            </w:r>
          </w:p>
        </w:tc>
        <w:tc>
          <w:tcPr>
            <w:tcW w:w="2716" w:type="dxa"/>
            <w:tcBorders>
              <w:top w:val="nil"/>
              <w:left w:val="nil"/>
              <w:bottom w:val="single" w:color="auto" w:sz="4" w:space="0"/>
              <w:right w:val="single" w:color="auto" w:sz="4" w:space="0"/>
            </w:tcBorders>
            <w:shd w:val="clear" w:color="auto" w:fill="auto"/>
            <w:vAlign w:val="center"/>
          </w:tcPr>
          <w:p w14:paraId="221EAD9B">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绿篱机修剪</w:t>
            </w:r>
          </w:p>
        </w:tc>
        <w:tc>
          <w:tcPr>
            <w:tcW w:w="863" w:type="dxa"/>
            <w:tcBorders>
              <w:top w:val="nil"/>
              <w:left w:val="nil"/>
              <w:bottom w:val="single" w:color="auto" w:sz="4" w:space="0"/>
              <w:right w:val="single" w:color="auto" w:sz="4" w:space="0"/>
            </w:tcBorders>
            <w:shd w:val="clear" w:color="auto" w:fill="auto"/>
            <w:vAlign w:val="center"/>
          </w:tcPr>
          <w:p w14:paraId="7F8632E4">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km</w:t>
            </w:r>
          </w:p>
        </w:tc>
        <w:tc>
          <w:tcPr>
            <w:tcW w:w="1115" w:type="dxa"/>
            <w:tcBorders>
              <w:top w:val="nil"/>
              <w:left w:val="nil"/>
              <w:bottom w:val="single" w:color="auto" w:sz="4" w:space="0"/>
              <w:right w:val="single" w:color="auto" w:sz="4" w:space="0"/>
            </w:tcBorders>
            <w:shd w:val="clear" w:color="000000" w:fill="FFCC99"/>
            <w:vAlign w:val="center"/>
          </w:tcPr>
          <w:p w14:paraId="1E13DF2E">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767</w:t>
            </w:r>
          </w:p>
        </w:tc>
        <w:tc>
          <w:tcPr>
            <w:tcW w:w="2317" w:type="dxa"/>
            <w:tcBorders>
              <w:top w:val="nil"/>
              <w:left w:val="nil"/>
              <w:bottom w:val="nil"/>
              <w:right w:val="single" w:color="auto" w:sz="4" w:space="0"/>
            </w:tcBorders>
            <w:shd w:val="clear" w:color="auto" w:fill="auto"/>
            <w:vAlign w:val="center"/>
          </w:tcPr>
          <w:p w14:paraId="5921080C">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　</w:t>
            </w:r>
          </w:p>
        </w:tc>
      </w:tr>
      <w:tr w14:paraId="014D505D">
        <w:tblPrEx>
          <w:tblCellMar>
            <w:top w:w="0" w:type="dxa"/>
            <w:left w:w="108" w:type="dxa"/>
            <w:bottom w:w="0" w:type="dxa"/>
            <w:right w:w="108" w:type="dxa"/>
          </w:tblCellMar>
        </w:tblPrEx>
        <w:trPr>
          <w:trHeight w:val="518"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4F4178CA">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2</w:t>
            </w:r>
          </w:p>
        </w:tc>
        <w:tc>
          <w:tcPr>
            <w:tcW w:w="1579" w:type="dxa"/>
            <w:tcBorders>
              <w:top w:val="nil"/>
              <w:left w:val="nil"/>
              <w:bottom w:val="single" w:color="auto" w:sz="4" w:space="0"/>
              <w:right w:val="single" w:color="auto" w:sz="4" w:space="0"/>
            </w:tcBorders>
            <w:shd w:val="clear" w:color="auto" w:fill="auto"/>
            <w:vAlign w:val="center"/>
          </w:tcPr>
          <w:p w14:paraId="1FF93527">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绿篱管护(墩)</w:t>
            </w:r>
          </w:p>
        </w:tc>
        <w:tc>
          <w:tcPr>
            <w:tcW w:w="2716" w:type="dxa"/>
            <w:tcBorders>
              <w:top w:val="nil"/>
              <w:left w:val="nil"/>
              <w:bottom w:val="single" w:color="auto" w:sz="4" w:space="0"/>
              <w:right w:val="single" w:color="auto" w:sz="4" w:space="0"/>
            </w:tcBorders>
            <w:shd w:val="clear" w:color="auto" w:fill="auto"/>
            <w:vAlign w:val="center"/>
          </w:tcPr>
          <w:p w14:paraId="2BCAE79F">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绿篱机修剪</w:t>
            </w:r>
          </w:p>
        </w:tc>
        <w:tc>
          <w:tcPr>
            <w:tcW w:w="863" w:type="dxa"/>
            <w:tcBorders>
              <w:top w:val="nil"/>
              <w:left w:val="nil"/>
              <w:bottom w:val="single" w:color="auto" w:sz="4" w:space="0"/>
              <w:right w:val="single" w:color="auto" w:sz="4" w:space="0"/>
            </w:tcBorders>
            <w:shd w:val="clear" w:color="auto" w:fill="auto"/>
            <w:vAlign w:val="center"/>
          </w:tcPr>
          <w:p w14:paraId="72756D4B">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km</w:t>
            </w:r>
          </w:p>
        </w:tc>
        <w:tc>
          <w:tcPr>
            <w:tcW w:w="1115" w:type="dxa"/>
            <w:tcBorders>
              <w:top w:val="nil"/>
              <w:left w:val="nil"/>
              <w:bottom w:val="single" w:color="auto" w:sz="4" w:space="0"/>
              <w:right w:val="single" w:color="auto" w:sz="4" w:space="0"/>
            </w:tcBorders>
            <w:shd w:val="clear" w:color="000000" w:fill="FFCC99"/>
            <w:vAlign w:val="center"/>
          </w:tcPr>
          <w:p w14:paraId="4C079D43">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719</w:t>
            </w:r>
          </w:p>
        </w:tc>
        <w:tc>
          <w:tcPr>
            <w:tcW w:w="2317" w:type="dxa"/>
            <w:tcBorders>
              <w:top w:val="single" w:color="auto" w:sz="4" w:space="0"/>
              <w:left w:val="nil"/>
              <w:bottom w:val="nil"/>
              <w:right w:val="single" w:color="auto" w:sz="4" w:space="0"/>
            </w:tcBorders>
            <w:shd w:val="clear" w:color="auto" w:fill="auto"/>
            <w:vAlign w:val="center"/>
          </w:tcPr>
          <w:p w14:paraId="4E463F91">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　</w:t>
            </w:r>
          </w:p>
        </w:tc>
      </w:tr>
      <w:tr w14:paraId="67BAE731">
        <w:tblPrEx>
          <w:tblCellMar>
            <w:top w:w="0" w:type="dxa"/>
            <w:left w:w="108" w:type="dxa"/>
            <w:bottom w:w="0" w:type="dxa"/>
            <w:right w:w="108" w:type="dxa"/>
          </w:tblCellMar>
        </w:tblPrEx>
        <w:trPr>
          <w:trHeight w:val="518"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773068AE">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3</w:t>
            </w:r>
          </w:p>
        </w:tc>
        <w:tc>
          <w:tcPr>
            <w:tcW w:w="1579" w:type="dxa"/>
            <w:vMerge w:val="restart"/>
            <w:tcBorders>
              <w:top w:val="nil"/>
              <w:left w:val="single" w:color="auto" w:sz="4" w:space="0"/>
              <w:bottom w:val="single" w:color="auto" w:sz="4" w:space="0"/>
              <w:right w:val="single" w:color="auto" w:sz="4" w:space="0"/>
            </w:tcBorders>
            <w:shd w:val="clear" w:color="auto" w:fill="auto"/>
            <w:vAlign w:val="center"/>
          </w:tcPr>
          <w:p w14:paraId="2FBCBE29">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路树栽（补）植</w:t>
            </w:r>
          </w:p>
        </w:tc>
        <w:tc>
          <w:tcPr>
            <w:tcW w:w="2716" w:type="dxa"/>
            <w:tcBorders>
              <w:top w:val="nil"/>
              <w:left w:val="nil"/>
              <w:bottom w:val="single" w:color="auto" w:sz="4" w:space="0"/>
              <w:right w:val="single" w:color="auto" w:sz="4" w:space="0"/>
            </w:tcBorders>
            <w:shd w:val="clear" w:color="auto" w:fill="auto"/>
            <w:vAlign w:val="center"/>
          </w:tcPr>
          <w:p w14:paraId="1863DB87">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乔木</w:t>
            </w:r>
          </w:p>
        </w:tc>
        <w:tc>
          <w:tcPr>
            <w:tcW w:w="863" w:type="dxa"/>
            <w:tcBorders>
              <w:top w:val="nil"/>
              <w:left w:val="nil"/>
              <w:bottom w:val="single" w:color="auto" w:sz="4" w:space="0"/>
              <w:right w:val="single" w:color="auto" w:sz="4" w:space="0"/>
            </w:tcBorders>
            <w:shd w:val="clear" w:color="auto" w:fill="auto"/>
            <w:vAlign w:val="center"/>
          </w:tcPr>
          <w:p w14:paraId="2D392FCF">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棵</w:t>
            </w:r>
          </w:p>
        </w:tc>
        <w:tc>
          <w:tcPr>
            <w:tcW w:w="1115" w:type="dxa"/>
            <w:tcBorders>
              <w:top w:val="nil"/>
              <w:left w:val="nil"/>
              <w:bottom w:val="single" w:color="auto" w:sz="4" w:space="0"/>
              <w:right w:val="single" w:color="auto" w:sz="4" w:space="0"/>
            </w:tcBorders>
            <w:shd w:val="clear" w:color="000000" w:fill="FFCC99"/>
            <w:vAlign w:val="center"/>
          </w:tcPr>
          <w:p w14:paraId="178F3604">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10</w:t>
            </w:r>
          </w:p>
        </w:tc>
        <w:tc>
          <w:tcPr>
            <w:tcW w:w="2317" w:type="dxa"/>
            <w:vMerge w:val="restart"/>
            <w:tcBorders>
              <w:top w:val="single" w:color="auto" w:sz="4" w:space="0"/>
              <w:left w:val="single" w:color="auto" w:sz="4" w:space="0"/>
              <w:bottom w:val="nil"/>
              <w:right w:val="single" w:color="auto" w:sz="4" w:space="0"/>
            </w:tcBorders>
            <w:shd w:val="clear" w:color="auto" w:fill="auto"/>
            <w:vAlign w:val="center"/>
          </w:tcPr>
          <w:p w14:paraId="08F420D6">
            <w:pPr>
              <w:widowControl/>
              <w:autoSpaceDE/>
              <w:autoSpaceDN/>
              <w:adjustRightInd/>
              <w:jc w:val="center"/>
              <w:rPr>
                <w:rFonts w:hint="eastAsia" w:ascii="宋体" w:hAnsi="宋体" w:eastAsia="宋体" w:cs="宋体"/>
                <w:sz w:val="20"/>
                <w:szCs w:val="20"/>
              </w:rPr>
            </w:pPr>
            <w:r>
              <w:rPr>
                <w:rFonts w:hint="eastAsia" w:ascii="宋体" w:hAnsi="宋体" w:eastAsia="宋体" w:cs="宋体"/>
                <w:sz w:val="20"/>
                <w:szCs w:val="20"/>
              </w:rPr>
              <w:t>包括挖树坑、栽植、扶正、浇水等</w:t>
            </w:r>
          </w:p>
        </w:tc>
      </w:tr>
      <w:tr w14:paraId="1A39268C">
        <w:tblPrEx>
          <w:tblCellMar>
            <w:top w:w="0" w:type="dxa"/>
            <w:left w:w="108" w:type="dxa"/>
            <w:bottom w:w="0" w:type="dxa"/>
            <w:right w:w="108" w:type="dxa"/>
          </w:tblCellMar>
        </w:tblPrEx>
        <w:trPr>
          <w:trHeight w:val="518"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7F62BF93">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4</w:t>
            </w:r>
          </w:p>
        </w:tc>
        <w:tc>
          <w:tcPr>
            <w:tcW w:w="1579" w:type="dxa"/>
            <w:vMerge w:val="continue"/>
            <w:tcBorders>
              <w:top w:val="nil"/>
              <w:left w:val="single" w:color="auto" w:sz="4" w:space="0"/>
              <w:bottom w:val="single" w:color="auto" w:sz="4" w:space="0"/>
              <w:right w:val="single" w:color="auto" w:sz="4" w:space="0"/>
            </w:tcBorders>
            <w:vAlign w:val="center"/>
          </w:tcPr>
          <w:p w14:paraId="5299DB8A">
            <w:pPr>
              <w:widowControl/>
              <w:autoSpaceDE/>
              <w:autoSpaceDN/>
              <w:adjustRightInd/>
              <w:rPr>
                <w:rFonts w:hint="eastAsia" w:ascii="宋体" w:hAnsi="宋体" w:eastAsia="宋体" w:cs="宋体"/>
                <w:sz w:val="24"/>
                <w:szCs w:val="24"/>
              </w:rPr>
            </w:pPr>
          </w:p>
        </w:tc>
        <w:tc>
          <w:tcPr>
            <w:tcW w:w="2716" w:type="dxa"/>
            <w:tcBorders>
              <w:top w:val="nil"/>
              <w:left w:val="nil"/>
              <w:bottom w:val="single" w:color="auto" w:sz="4" w:space="0"/>
              <w:right w:val="single" w:color="auto" w:sz="4" w:space="0"/>
            </w:tcBorders>
            <w:shd w:val="clear" w:color="auto" w:fill="auto"/>
            <w:vAlign w:val="center"/>
          </w:tcPr>
          <w:p w14:paraId="74122311">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灌木</w:t>
            </w:r>
          </w:p>
        </w:tc>
        <w:tc>
          <w:tcPr>
            <w:tcW w:w="863" w:type="dxa"/>
            <w:tcBorders>
              <w:top w:val="nil"/>
              <w:left w:val="nil"/>
              <w:bottom w:val="single" w:color="auto" w:sz="4" w:space="0"/>
              <w:right w:val="single" w:color="auto" w:sz="4" w:space="0"/>
            </w:tcBorders>
            <w:shd w:val="clear" w:color="auto" w:fill="auto"/>
            <w:vAlign w:val="center"/>
          </w:tcPr>
          <w:p w14:paraId="5FBC5BFB">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墩或m</w:t>
            </w:r>
            <w:r>
              <w:rPr>
                <w:rFonts w:hint="eastAsia" w:ascii="宋体" w:hAnsi="宋体" w:eastAsia="宋体" w:cs="宋体"/>
                <w:sz w:val="24"/>
                <w:szCs w:val="24"/>
                <w:vertAlign w:val="superscript"/>
              </w:rPr>
              <w:t>2</w:t>
            </w:r>
          </w:p>
        </w:tc>
        <w:tc>
          <w:tcPr>
            <w:tcW w:w="1115" w:type="dxa"/>
            <w:tcBorders>
              <w:top w:val="nil"/>
              <w:left w:val="nil"/>
              <w:bottom w:val="single" w:color="auto" w:sz="4" w:space="0"/>
              <w:right w:val="single" w:color="auto" w:sz="4" w:space="0"/>
            </w:tcBorders>
            <w:shd w:val="clear" w:color="000000" w:fill="FFCC99"/>
            <w:vAlign w:val="center"/>
          </w:tcPr>
          <w:p w14:paraId="2FF496FE">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10</w:t>
            </w:r>
          </w:p>
        </w:tc>
        <w:tc>
          <w:tcPr>
            <w:tcW w:w="2317" w:type="dxa"/>
            <w:vMerge w:val="continue"/>
            <w:tcBorders>
              <w:top w:val="single" w:color="auto" w:sz="4" w:space="0"/>
              <w:left w:val="single" w:color="auto" w:sz="4" w:space="0"/>
              <w:bottom w:val="nil"/>
              <w:right w:val="single" w:color="auto" w:sz="4" w:space="0"/>
            </w:tcBorders>
            <w:vAlign w:val="center"/>
          </w:tcPr>
          <w:p w14:paraId="7B0BBDAB">
            <w:pPr>
              <w:widowControl/>
              <w:autoSpaceDE/>
              <w:autoSpaceDN/>
              <w:adjustRightInd/>
              <w:rPr>
                <w:rFonts w:hint="eastAsia" w:ascii="宋体" w:hAnsi="宋体" w:eastAsia="宋体" w:cs="宋体"/>
                <w:sz w:val="20"/>
                <w:szCs w:val="20"/>
              </w:rPr>
            </w:pPr>
          </w:p>
        </w:tc>
      </w:tr>
      <w:tr w14:paraId="1E1E906C">
        <w:tblPrEx>
          <w:tblCellMar>
            <w:top w:w="0" w:type="dxa"/>
            <w:left w:w="108" w:type="dxa"/>
            <w:bottom w:w="0" w:type="dxa"/>
            <w:right w:w="108" w:type="dxa"/>
          </w:tblCellMar>
        </w:tblPrEx>
        <w:trPr>
          <w:trHeight w:val="518"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63FBA3AD">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5</w:t>
            </w:r>
          </w:p>
        </w:tc>
        <w:tc>
          <w:tcPr>
            <w:tcW w:w="1579" w:type="dxa"/>
            <w:vMerge w:val="restart"/>
            <w:tcBorders>
              <w:top w:val="nil"/>
              <w:left w:val="single" w:color="auto" w:sz="4" w:space="0"/>
              <w:bottom w:val="single" w:color="auto" w:sz="4" w:space="0"/>
              <w:right w:val="single" w:color="auto" w:sz="4" w:space="0"/>
            </w:tcBorders>
            <w:shd w:val="clear" w:color="auto" w:fill="auto"/>
            <w:vAlign w:val="center"/>
          </w:tcPr>
          <w:p w14:paraId="514986F2">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路树刷白</w:t>
            </w:r>
          </w:p>
        </w:tc>
        <w:tc>
          <w:tcPr>
            <w:tcW w:w="2716" w:type="dxa"/>
            <w:tcBorders>
              <w:top w:val="nil"/>
              <w:left w:val="nil"/>
              <w:bottom w:val="single" w:color="auto" w:sz="4" w:space="0"/>
              <w:right w:val="single" w:color="auto" w:sz="4" w:space="0"/>
            </w:tcBorders>
            <w:shd w:val="clear" w:color="auto" w:fill="auto"/>
            <w:vAlign w:val="center"/>
          </w:tcPr>
          <w:p w14:paraId="2BAF2ACB">
            <w:pPr>
              <w:widowControl/>
              <w:autoSpaceDE/>
              <w:autoSpaceDN/>
              <w:adjustRightInd/>
              <w:rPr>
                <w:rFonts w:hint="eastAsia" w:ascii="宋体" w:hAnsi="宋体" w:eastAsia="宋体" w:cs="宋体"/>
                <w:sz w:val="24"/>
                <w:szCs w:val="24"/>
              </w:rPr>
            </w:pPr>
            <w:r>
              <w:rPr>
                <w:rFonts w:hint="eastAsia" w:ascii="宋体" w:hAnsi="宋体" w:eastAsia="宋体" w:cs="宋体"/>
                <w:sz w:val="24"/>
                <w:szCs w:val="24"/>
              </w:rPr>
              <w:t>胸径10cm以内(含10cm）</w:t>
            </w:r>
          </w:p>
        </w:tc>
        <w:tc>
          <w:tcPr>
            <w:tcW w:w="863" w:type="dxa"/>
            <w:tcBorders>
              <w:top w:val="nil"/>
              <w:left w:val="nil"/>
              <w:bottom w:val="single" w:color="auto" w:sz="4" w:space="0"/>
              <w:right w:val="single" w:color="auto" w:sz="4" w:space="0"/>
            </w:tcBorders>
            <w:shd w:val="clear" w:color="auto" w:fill="auto"/>
            <w:vAlign w:val="center"/>
          </w:tcPr>
          <w:p w14:paraId="5F4D563D">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棵</w:t>
            </w:r>
          </w:p>
        </w:tc>
        <w:tc>
          <w:tcPr>
            <w:tcW w:w="1115" w:type="dxa"/>
            <w:tcBorders>
              <w:top w:val="nil"/>
              <w:left w:val="nil"/>
              <w:bottom w:val="single" w:color="auto" w:sz="4" w:space="0"/>
              <w:right w:val="single" w:color="auto" w:sz="4" w:space="0"/>
            </w:tcBorders>
            <w:shd w:val="clear" w:color="000000" w:fill="FFCC99"/>
            <w:vAlign w:val="center"/>
          </w:tcPr>
          <w:p w14:paraId="5748E1E8">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1</w:t>
            </w:r>
          </w:p>
        </w:tc>
        <w:tc>
          <w:tcPr>
            <w:tcW w:w="231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D0982A3">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单公里内胸径取平均值</w:t>
            </w:r>
          </w:p>
        </w:tc>
      </w:tr>
      <w:tr w14:paraId="139CE9BA">
        <w:tblPrEx>
          <w:tblCellMar>
            <w:top w:w="0" w:type="dxa"/>
            <w:left w:w="108" w:type="dxa"/>
            <w:bottom w:w="0" w:type="dxa"/>
            <w:right w:w="108" w:type="dxa"/>
          </w:tblCellMar>
        </w:tblPrEx>
        <w:trPr>
          <w:trHeight w:val="518"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287211B6">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6</w:t>
            </w:r>
          </w:p>
        </w:tc>
        <w:tc>
          <w:tcPr>
            <w:tcW w:w="1579" w:type="dxa"/>
            <w:vMerge w:val="continue"/>
            <w:tcBorders>
              <w:top w:val="nil"/>
              <w:left w:val="single" w:color="auto" w:sz="4" w:space="0"/>
              <w:bottom w:val="single" w:color="auto" w:sz="4" w:space="0"/>
              <w:right w:val="single" w:color="auto" w:sz="4" w:space="0"/>
            </w:tcBorders>
            <w:vAlign w:val="center"/>
          </w:tcPr>
          <w:p w14:paraId="457F4419">
            <w:pPr>
              <w:widowControl/>
              <w:autoSpaceDE/>
              <w:autoSpaceDN/>
              <w:adjustRightInd/>
              <w:rPr>
                <w:rFonts w:hint="eastAsia" w:ascii="宋体" w:hAnsi="宋体" w:eastAsia="宋体" w:cs="宋体"/>
                <w:sz w:val="24"/>
                <w:szCs w:val="24"/>
              </w:rPr>
            </w:pPr>
          </w:p>
        </w:tc>
        <w:tc>
          <w:tcPr>
            <w:tcW w:w="2716" w:type="dxa"/>
            <w:tcBorders>
              <w:top w:val="nil"/>
              <w:left w:val="nil"/>
              <w:bottom w:val="single" w:color="auto" w:sz="4" w:space="0"/>
              <w:right w:val="single" w:color="auto" w:sz="4" w:space="0"/>
            </w:tcBorders>
            <w:shd w:val="clear" w:color="auto" w:fill="auto"/>
            <w:vAlign w:val="center"/>
          </w:tcPr>
          <w:p w14:paraId="4D82B0D5">
            <w:pPr>
              <w:widowControl/>
              <w:autoSpaceDE/>
              <w:autoSpaceDN/>
              <w:adjustRightInd/>
              <w:rPr>
                <w:rFonts w:hint="eastAsia" w:ascii="宋体" w:hAnsi="宋体" w:eastAsia="宋体" w:cs="宋体"/>
                <w:sz w:val="24"/>
                <w:szCs w:val="24"/>
              </w:rPr>
            </w:pPr>
            <w:r>
              <w:rPr>
                <w:rFonts w:hint="eastAsia" w:ascii="宋体" w:hAnsi="宋体" w:eastAsia="宋体" w:cs="宋体"/>
                <w:sz w:val="24"/>
                <w:szCs w:val="24"/>
              </w:rPr>
              <w:t>胸径10-20cm(含20cm）</w:t>
            </w:r>
          </w:p>
        </w:tc>
        <w:tc>
          <w:tcPr>
            <w:tcW w:w="863" w:type="dxa"/>
            <w:tcBorders>
              <w:top w:val="nil"/>
              <w:left w:val="nil"/>
              <w:bottom w:val="single" w:color="auto" w:sz="4" w:space="0"/>
              <w:right w:val="single" w:color="auto" w:sz="4" w:space="0"/>
            </w:tcBorders>
            <w:shd w:val="clear" w:color="auto" w:fill="auto"/>
            <w:vAlign w:val="center"/>
          </w:tcPr>
          <w:p w14:paraId="08125EE9">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棵</w:t>
            </w:r>
          </w:p>
        </w:tc>
        <w:tc>
          <w:tcPr>
            <w:tcW w:w="1115" w:type="dxa"/>
            <w:tcBorders>
              <w:top w:val="nil"/>
              <w:left w:val="nil"/>
              <w:bottom w:val="single" w:color="auto" w:sz="4" w:space="0"/>
              <w:right w:val="single" w:color="auto" w:sz="4" w:space="0"/>
            </w:tcBorders>
            <w:shd w:val="clear" w:color="000000" w:fill="FFCC99"/>
            <w:vAlign w:val="center"/>
          </w:tcPr>
          <w:p w14:paraId="52FCB8EF">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1.6</w:t>
            </w:r>
          </w:p>
        </w:tc>
        <w:tc>
          <w:tcPr>
            <w:tcW w:w="2317" w:type="dxa"/>
            <w:vMerge w:val="continue"/>
            <w:tcBorders>
              <w:top w:val="single" w:color="auto" w:sz="4" w:space="0"/>
              <w:left w:val="single" w:color="auto" w:sz="4" w:space="0"/>
              <w:bottom w:val="single" w:color="000000" w:sz="4" w:space="0"/>
              <w:right w:val="single" w:color="auto" w:sz="4" w:space="0"/>
            </w:tcBorders>
            <w:vAlign w:val="center"/>
          </w:tcPr>
          <w:p w14:paraId="3D116001">
            <w:pPr>
              <w:widowControl/>
              <w:autoSpaceDE/>
              <w:autoSpaceDN/>
              <w:adjustRightInd/>
              <w:rPr>
                <w:rFonts w:hint="eastAsia" w:ascii="宋体" w:hAnsi="宋体" w:eastAsia="宋体" w:cs="宋体"/>
                <w:sz w:val="20"/>
                <w:szCs w:val="20"/>
              </w:rPr>
            </w:pPr>
          </w:p>
        </w:tc>
      </w:tr>
      <w:tr w14:paraId="61B95304">
        <w:tblPrEx>
          <w:tblCellMar>
            <w:top w:w="0" w:type="dxa"/>
            <w:left w:w="108" w:type="dxa"/>
            <w:bottom w:w="0" w:type="dxa"/>
            <w:right w:w="108" w:type="dxa"/>
          </w:tblCellMar>
        </w:tblPrEx>
        <w:trPr>
          <w:trHeight w:val="518"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019C44A0">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7</w:t>
            </w:r>
          </w:p>
        </w:tc>
        <w:tc>
          <w:tcPr>
            <w:tcW w:w="1579" w:type="dxa"/>
            <w:vMerge w:val="continue"/>
            <w:tcBorders>
              <w:top w:val="nil"/>
              <w:left w:val="single" w:color="auto" w:sz="4" w:space="0"/>
              <w:bottom w:val="single" w:color="auto" w:sz="4" w:space="0"/>
              <w:right w:val="single" w:color="auto" w:sz="4" w:space="0"/>
            </w:tcBorders>
            <w:vAlign w:val="center"/>
          </w:tcPr>
          <w:p w14:paraId="6B46A946">
            <w:pPr>
              <w:widowControl/>
              <w:autoSpaceDE/>
              <w:autoSpaceDN/>
              <w:adjustRightInd/>
              <w:rPr>
                <w:rFonts w:hint="eastAsia" w:ascii="宋体" w:hAnsi="宋体" w:eastAsia="宋体" w:cs="宋体"/>
                <w:sz w:val="24"/>
                <w:szCs w:val="24"/>
              </w:rPr>
            </w:pPr>
          </w:p>
        </w:tc>
        <w:tc>
          <w:tcPr>
            <w:tcW w:w="2716" w:type="dxa"/>
            <w:tcBorders>
              <w:top w:val="nil"/>
              <w:left w:val="nil"/>
              <w:bottom w:val="single" w:color="auto" w:sz="4" w:space="0"/>
              <w:right w:val="single" w:color="auto" w:sz="4" w:space="0"/>
            </w:tcBorders>
            <w:shd w:val="clear" w:color="auto" w:fill="auto"/>
            <w:vAlign w:val="center"/>
          </w:tcPr>
          <w:p w14:paraId="37B74457">
            <w:pPr>
              <w:widowControl/>
              <w:autoSpaceDE/>
              <w:autoSpaceDN/>
              <w:adjustRightInd/>
              <w:rPr>
                <w:rFonts w:hint="eastAsia" w:ascii="宋体" w:hAnsi="宋体" w:eastAsia="宋体" w:cs="宋体"/>
                <w:sz w:val="24"/>
                <w:szCs w:val="24"/>
              </w:rPr>
            </w:pPr>
            <w:r>
              <w:rPr>
                <w:rFonts w:hint="eastAsia" w:ascii="宋体" w:hAnsi="宋体" w:eastAsia="宋体" w:cs="宋体"/>
                <w:sz w:val="24"/>
                <w:szCs w:val="24"/>
              </w:rPr>
              <w:t>胸径20-30cm(含30cm）</w:t>
            </w:r>
          </w:p>
        </w:tc>
        <w:tc>
          <w:tcPr>
            <w:tcW w:w="863" w:type="dxa"/>
            <w:tcBorders>
              <w:top w:val="nil"/>
              <w:left w:val="nil"/>
              <w:bottom w:val="single" w:color="auto" w:sz="4" w:space="0"/>
              <w:right w:val="single" w:color="auto" w:sz="4" w:space="0"/>
            </w:tcBorders>
            <w:shd w:val="clear" w:color="auto" w:fill="auto"/>
            <w:vAlign w:val="center"/>
          </w:tcPr>
          <w:p w14:paraId="3988DE25">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棵</w:t>
            </w:r>
          </w:p>
        </w:tc>
        <w:tc>
          <w:tcPr>
            <w:tcW w:w="1115" w:type="dxa"/>
            <w:tcBorders>
              <w:top w:val="nil"/>
              <w:left w:val="nil"/>
              <w:bottom w:val="single" w:color="auto" w:sz="4" w:space="0"/>
              <w:right w:val="single" w:color="auto" w:sz="4" w:space="0"/>
            </w:tcBorders>
            <w:shd w:val="clear" w:color="000000" w:fill="FFCC99"/>
            <w:vAlign w:val="center"/>
          </w:tcPr>
          <w:p w14:paraId="4FA13105">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2.1</w:t>
            </w:r>
          </w:p>
        </w:tc>
        <w:tc>
          <w:tcPr>
            <w:tcW w:w="2317" w:type="dxa"/>
            <w:vMerge w:val="continue"/>
            <w:tcBorders>
              <w:top w:val="single" w:color="auto" w:sz="4" w:space="0"/>
              <w:left w:val="single" w:color="auto" w:sz="4" w:space="0"/>
              <w:bottom w:val="single" w:color="000000" w:sz="4" w:space="0"/>
              <w:right w:val="single" w:color="auto" w:sz="4" w:space="0"/>
            </w:tcBorders>
            <w:vAlign w:val="center"/>
          </w:tcPr>
          <w:p w14:paraId="2DD5F797">
            <w:pPr>
              <w:widowControl/>
              <w:autoSpaceDE/>
              <w:autoSpaceDN/>
              <w:adjustRightInd/>
              <w:rPr>
                <w:rFonts w:hint="eastAsia" w:ascii="宋体" w:hAnsi="宋体" w:eastAsia="宋体" w:cs="宋体"/>
                <w:sz w:val="20"/>
                <w:szCs w:val="20"/>
              </w:rPr>
            </w:pPr>
          </w:p>
        </w:tc>
      </w:tr>
      <w:tr w14:paraId="2B3FF261">
        <w:tblPrEx>
          <w:tblCellMar>
            <w:top w:w="0" w:type="dxa"/>
            <w:left w:w="108" w:type="dxa"/>
            <w:bottom w:w="0" w:type="dxa"/>
            <w:right w:w="108" w:type="dxa"/>
          </w:tblCellMar>
        </w:tblPrEx>
        <w:trPr>
          <w:trHeight w:val="518"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04DB9D1F">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8</w:t>
            </w:r>
          </w:p>
        </w:tc>
        <w:tc>
          <w:tcPr>
            <w:tcW w:w="1579" w:type="dxa"/>
            <w:vMerge w:val="continue"/>
            <w:tcBorders>
              <w:top w:val="nil"/>
              <w:left w:val="single" w:color="auto" w:sz="4" w:space="0"/>
              <w:bottom w:val="single" w:color="auto" w:sz="4" w:space="0"/>
              <w:right w:val="single" w:color="auto" w:sz="4" w:space="0"/>
            </w:tcBorders>
            <w:vAlign w:val="center"/>
          </w:tcPr>
          <w:p w14:paraId="55989B19">
            <w:pPr>
              <w:widowControl/>
              <w:autoSpaceDE/>
              <w:autoSpaceDN/>
              <w:adjustRightInd/>
              <w:rPr>
                <w:rFonts w:hint="eastAsia" w:ascii="宋体" w:hAnsi="宋体" w:eastAsia="宋体" w:cs="宋体"/>
                <w:sz w:val="24"/>
                <w:szCs w:val="24"/>
              </w:rPr>
            </w:pPr>
          </w:p>
        </w:tc>
        <w:tc>
          <w:tcPr>
            <w:tcW w:w="2716" w:type="dxa"/>
            <w:tcBorders>
              <w:top w:val="nil"/>
              <w:left w:val="nil"/>
              <w:bottom w:val="single" w:color="auto" w:sz="4" w:space="0"/>
              <w:right w:val="single" w:color="auto" w:sz="4" w:space="0"/>
            </w:tcBorders>
            <w:shd w:val="clear" w:color="auto" w:fill="auto"/>
            <w:vAlign w:val="center"/>
          </w:tcPr>
          <w:p w14:paraId="0096CA28">
            <w:pPr>
              <w:widowControl/>
              <w:autoSpaceDE/>
              <w:autoSpaceDN/>
              <w:adjustRightInd/>
              <w:rPr>
                <w:rFonts w:hint="eastAsia" w:ascii="宋体" w:hAnsi="宋体" w:eastAsia="宋体" w:cs="宋体"/>
                <w:sz w:val="24"/>
                <w:szCs w:val="24"/>
              </w:rPr>
            </w:pPr>
            <w:r>
              <w:rPr>
                <w:rFonts w:hint="eastAsia" w:ascii="宋体" w:hAnsi="宋体" w:eastAsia="宋体" w:cs="宋体"/>
                <w:sz w:val="24"/>
                <w:szCs w:val="24"/>
              </w:rPr>
              <w:t>胸径30-40cm(含40cm）</w:t>
            </w:r>
          </w:p>
        </w:tc>
        <w:tc>
          <w:tcPr>
            <w:tcW w:w="863" w:type="dxa"/>
            <w:tcBorders>
              <w:top w:val="nil"/>
              <w:left w:val="nil"/>
              <w:bottom w:val="single" w:color="auto" w:sz="4" w:space="0"/>
              <w:right w:val="single" w:color="auto" w:sz="4" w:space="0"/>
            </w:tcBorders>
            <w:shd w:val="clear" w:color="auto" w:fill="auto"/>
            <w:vAlign w:val="center"/>
          </w:tcPr>
          <w:p w14:paraId="143A65E7">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棵</w:t>
            </w:r>
          </w:p>
        </w:tc>
        <w:tc>
          <w:tcPr>
            <w:tcW w:w="1115" w:type="dxa"/>
            <w:tcBorders>
              <w:top w:val="nil"/>
              <w:left w:val="nil"/>
              <w:bottom w:val="single" w:color="auto" w:sz="4" w:space="0"/>
              <w:right w:val="single" w:color="auto" w:sz="4" w:space="0"/>
            </w:tcBorders>
            <w:shd w:val="clear" w:color="000000" w:fill="FFCC99"/>
            <w:vAlign w:val="center"/>
          </w:tcPr>
          <w:p w14:paraId="39B65F9B">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2.6</w:t>
            </w:r>
          </w:p>
        </w:tc>
        <w:tc>
          <w:tcPr>
            <w:tcW w:w="2317" w:type="dxa"/>
            <w:vMerge w:val="continue"/>
            <w:tcBorders>
              <w:top w:val="single" w:color="auto" w:sz="4" w:space="0"/>
              <w:left w:val="single" w:color="auto" w:sz="4" w:space="0"/>
              <w:bottom w:val="single" w:color="000000" w:sz="4" w:space="0"/>
              <w:right w:val="single" w:color="auto" w:sz="4" w:space="0"/>
            </w:tcBorders>
            <w:vAlign w:val="center"/>
          </w:tcPr>
          <w:p w14:paraId="3BEC205D">
            <w:pPr>
              <w:widowControl/>
              <w:autoSpaceDE/>
              <w:autoSpaceDN/>
              <w:adjustRightInd/>
              <w:rPr>
                <w:rFonts w:hint="eastAsia" w:ascii="宋体" w:hAnsi="宋体" w:eastAsia="宋体" w:cs="宋体"/>
                <w:sz w:val="20"/>
                <w:szCs w:val="20"/>
              </w:rPr>
            </w:pPr>
          </w:p>
        </w:tc>
      </w:tr>
      <w:tr w14:paraId="314600DC">
        <w:tblPrEx>
          <w:tblCellMar>
            <w:top w:w="0" w:type="dxa"/>
            <w:left w:w="108" w:type="dxa"/>
            <w:bottom w:w="0" w:type="dxa"/>
            <w:right w:w="108" w:type="dxa"/>
          </w:tblCellMar>
        </w:tblPrEx>
        <w:trPr>
          <w:trHeight w:val="518"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275B3951">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9</w:t>
            </w:r>
          </w:p>
        </w:tc>
        <w:tc>
          <w:tcPr>
            <w:tcW w:w="1579" w:type="dxa"/>
            <w:vMerge w:val="continue"/>
            <w:tcBorders>
              <w:top w:val="nil"/>
              <w:left w:val="single" w:color="auto" w:sz="4" w:space="0"/>
              <w:bottom w:val="single" w:color="auto" w:sz="4" w:space="0"/>
              <w:right w:val="single" w:color="auto" w:sz="4" w:space="0"/>
            </w:tcBorders>
            <w:vAlign w:val="center"/>
          </w:tcPr>
          <w:p w14:paraId="2AA5FE96">
            <w:pPr>
              <w:widowControl/>
              <w:autoSpaceDE/>
              <w:autoSpaceDN/>
              <w:adjustRightInd/>
              <w:rPr>
                <w:rFonts w:hint="eastAsia" w:ascii="宋体" w:hAnsi="宋体" w:eastAsia="宋体" w:cs="宋体"/>
                <w:sz w:val="24"/>
                <w:szCs w:val="24"/>
              </w:rPr>
            </w:pPr>
          </w:p>
        </w:tc>
        <w:tc>
          <w:tcPr>
            <w:tcW w:w="2716" w:type="dxa"/>
            <w:tcBorders>
              <w:top w:val="nil"/>
              <w:left w:val="nil"/>
              <w:bottom w:val="single" w:color="auto" w:sz="4" w:space="0"/>
              <w:right w:val="single" w:color="auto" w:sz="4" w:space="0"/>
            </w:tcBorders>
            <w:shd w:val="clear" w:color="auto" w:fill="auto"/>
            <w:vAlign w:val="center"/>
          </w:tcPr>
          <w:p w14:paraId="5D6160A2">
            <w:pPr>
              <w:widowControl/>
              <w:autoSpaceDE/>
              <w:autoSpaceDN/>
              <w:adjustRightInd/>
              <w:rPr>
                <w:rFonts w:hint="eastAsia" w:ascii="宋体" w:hAnsi="宋体" w:eastAsia="宋体" w:cs="宋体"/>
                <w:sz w:val="24"/>
                <w:szCs w:val="24"/>
              </w:rPr>
            </w:pPr>
            <w:r>
              <w:rPr>
                <w:rFonts w:hint="eastAsia" w:ascii="宋体" w:hAnsi="宋体" w:eastAsia="宋体" w:cs="宋体"/>
                <w:sz w:val="24"/>
                <w:szCs w:val="24"/>
              </w:rPr>
              <w:t>胸径40cm以上</w:t>
            </w:r>
          </w:p>
        </w:tc>
        <w:tc>
          <w:tcPr>
            <w:tcW w:w="863" w:type="dxa"/>
            <w:tcBorders>
              <w:top w:val="nil"/>
              <w:left w:val="nil"/>
              <w:bottom w:val="single" w:color="auto" w:sz="4" w:space="0"/>
              <w:right w:val="single" w:color="auto" w:sz="4" w:space="0"/>
            </w:tcBorders>
            <w:shd w:val="clear" w:color="auto" w:fill="auto"/>
            <w:vAlign w:val="center"/>
          </w:tcPr>
          <w:p w14:paraId="7384D607">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棵</w:t>
            </w:r>
          </w:p>
        </w:tc>
        <w:tc>
          <w:tcPr>
            <w:tcW w:w="1115" w:type="dxa"/>
            <w:tcBorders>
              <w:top w:val="nil"/>
              <w:left w:val="nil"/>
              <w:bottom w:val="single" w:color="auto" w:sz="4" w:space="0"/>
              <w:right w:val="single" w:color="auto" w:sz="4" w:space="0"/>
            </w:tcBorders>
            <w:shd w:val="clear" w:color="000000" w:fill="FFCC99"/>
            <w:vAlign w:val="center"/>
          </w:tcPr>
          <w:p w14:paraId="528C026A">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3.1</w:t>
            </w:r>
          </w:p>
        </w:tc>
        <w:tc>
          <w:tcPr>
            <w:tcW w:w="2317" w:type="dxa"/>
            <w:vMerge w:val="continue"/>
            <w:tcBorders>
              <w:top w:val="single" w:color="auto" w:sz="4" w:space="0"/>
              <w:left w:val="single" w:color="auto" w:sz="4" w:space="0"/>
              <w:bottom w:val="single" w:color="000000" w:sz="4" w:space="0"/>
              <w:right w:val="single" w:color="auto" w:sz="4" w:space="0"/>
            </w:tcBorders>
            <w:vAlign w:val="center"/>
          </w:tcPr>
          <w:p w14:paraId="361BF63C">
            <w:pPr>
              <w:widowControl/>
              <w:autoSpaceDE/>
              <w:autoSpaceDN/>
              <w:adjustRightInd/>
              <w:rPr>
                <w:rFonts w:hint="eastAsia" w:ascii="宋体" w:hAnsi="宋体" w:eastAsia="宋体" w:cs="宋体"/>
                <w:sz w:val="20"/>
                <w:szCs w:val="20"/>
              </w:rPr>
            </w:pPr>
          </w:p>
        </w:tc>
      </w:tr>
      <w:tr w14:paraId="0116A18E">
        <w:tblPrEx>
          <w:tblCellMar>
            <w:top w:w="0" w:type="dxa"/>
            <w:left w:w="108" w:type="dxa"/>
            <w:bottom w:w="0" w:type="dxa"/>
            <w:right w:w="108" w:type="dxa"/>
          </w:tblCellMar>
        </w:tblPrEx>
        <w:trPr>
          <w:trHeight w:val="518"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5CDD0725">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10</w:t>
            </w:r>
          </w:p>
        </w:tc>
        <w:tc>
          <w:tcPr>
            <w:tcW w:w="1579" w:type="dxa"/>
            <w:vMerge w:val="restart"/>
            <w:tcBorders>
              <w:top w:val="nil"/>
              <w:left w:val="single" w:color="auto" w:sz="4" w:space="0"/>
              <w:bottom w:val="single" w:color="auto" w:sz="4" w:space="0"/>
              <w:right w:val="single" w:color="auto" w:sz="4" w:space="0"/>
            </w:tcBorders>
            <w:shd w:val="clear" w:color="auto" w:fill="auto"/>
            <w:vAlign w:val="center"/>
          </w:tcPr>
          <w:p w14:paraId="34CF506A">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绿化浇水</w:t>
            </w:r>
          </w:p>
        </w:tc>
        <w:tc>
          <w:tcPr>
            <w:tcW w:w="2716" w:type="dxa"/>
            <w:tcBorders>
              <w:top w:val="nil"/>
              <w:left w:val="nil"/>
              <w:bottom w:val="single" w:color="auto" w:sz="4" w:space="0"/>
              <w:right w:val="single" w:color="auto" w:sz="4" w:space="0"/>
            </w:tcBorders>
            <w:shd w:val="clear" w:color="auto" w:fill="auto"/>
            <w:vAlign w:val="center"/>
          </w:tcPr>
          <w:p w14:paraId="344521C3">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新植乔木</w:t>
            </w:r>
          </w:p>
        </w:tc>
        <w:tc>
          <w:tcPr>
            <w:tcW w:w="863" w:type="dxa"/>
            <w:tcBorders>
              <w:top w:val="nil"/>
              <w:left w:val="nil"/>
              <w:bottom w:val="single" w:color="auto" w:sz="4" w:space="0"/>
              <w:right w:val="single" w:color="auto" w:sz="4" w:space="0"/>
            </w:tcBorders>
            <w:shd w:val="clear" w:color="auto" w:fill="auto"/>
            <w:vAlign w:val="center"/>
          </w:tcPr>
          <w:p w14:paraId="7C1E69F1">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棵</w:t>
            </w:r>
          </w:p>
        </w:tc>
        <w:tc>
          <w:tcPr>
            <w:tcW w:w="1115" w:type="dxa"/>
            <w:tcBorders>
              <w:top w:val="nil"/>
              <w:left w:val="nil"/>
              <w:bottom w:val="single" w:color="auto" w:sz="4" w:space="0"/>
              <w:right w:val="single" w:color="auto" w:sz="4" w:space="0"/>
            </w:tcBorders>
            <w:shd w:val="clear" w:color="000000" w:fill="FFCC99"/>
            <w:vAlign w:val="center"/>
          </w:tcPr>
          <w:p w14:paraId="479BBC85">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1.04</w:t>
            </w:r>
          </w:p>
        </w:tc>
        <w:tc>
          <w:tcPr>
            <w:tcW w:w="2317" w:type="dxa"/>
            <w:tcBorders>
              <w:top w:val="nil"/>
              <w:left w:val="nil"/>
              <w:bottom w:val="single" w:color="auto" w:sz="4" w:space="0"/>
              <w:right w:val="single" w:color="auto" w:sz="4" w:space="0"/>
            </w:tcBorders>
            <w:shd w:val="clear" w:color="auto" w:fill="auto"/>
            <w:vAlign w:val="center"/>
          </w:tcPr>
          <w:p w14:paraId="29BC5198">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含创坑围堰、浇后封土/每株浇水不少于30公斤</w:t>
            </w:r>
          </w:p>
        </w:tc>
      </w:tr>
      <w:tr w14:paraId="7F1E6847">
        <w:tblPrEx>
          <w:tblCellMar>
            <w:top w:w="0" w:type="dxa"/>
            <w:left w:w="108" w:type="dxa"/>
            <w:bottom w:w="0" w:type="dxa"/>
            <w:right w:w="108" w:type="dxa"/>
          </w:tblCellMar>
        </w:tblPrEx>
        <w:trPr>
          <w:trHeight w:val="649"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75FD6196">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11</w:t>
            </w:r>
          </w:p>
        </w:tc>
        <w:tc>
          <w:tcPr>
            <w:tcW w:w="1579" w:type="dxa"/>
            <w:vMerge w:val="continue"/>
            <w:tcBorders>
              <w:top w:val="nil"/>
              <w:left w:val="single" w:color="auto" w:sz="4" w:space="0"/>
              <w:bottom w:val="single" w:color="auto" w:sz="4" w:space="0"/>
              <w:right w:val="single" w:color="auto" w:sz="4" w:space="0"/>
            </w:tcBorders>
            <w:vAlign w:val="center"/>
          </w:tcPr>
          <w:p w14:paraId="42DB237C">
            <w:pPr>
              <w:widowControl/>
              <w:autoSpaceDE/>
              <w:autoSpaceDN/>
              <w:adjustRightInd/>
              <w:rPr>
                <w:rFonts w:hint="eastAsia" w:ascii="宋体" w:hAnsi="宋体" w:eastAsia="宋体" w:cs="宋体"/>
                <w:sz w:val="24"/>
                <w:szCs w:val="24"/>
              </w:rPr>
            </w:pPr>
          </w:p>
        </w:tc>
        <w:tc>
          <w:tcPr>
            <w:tcW w:w="2716" w:type="dxa"/>
            <w:tcBorders>
              <w:top w:val="nil"/>
              <w:left w:val="nil"/>
              <w:bottom w:val="single" w:color="auto" w:sz="4" w:space="0"/>
              <w:right w:val="single" w:color="auto" w:sz="4" w:space="0"/>
            </w:tcBorders>
            <w:shd w:val="clear" w:color="auto" w:fill="auto"/>
            <w:vAlign w:val="center"/>
          </w:tcPr>
          <w:p w14:paraId="11A50679">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新植乔木（抚育水、返青水）</w:t>
            </w:r>
          </w:p>
        </w:tc>
        <w:tc>
          <w:tcPr>
            <w:tcW w:w="863" w:type="dxa"/>
            <w:tcBorders>
              <w:top w:val="nil"/>
              <w:left w:val="nil"/>
              <w:bottom w:val="single" w:color="auto" w:sz="4" w:space="0"/>
              <w:right w:val="single" w:color="auto" w:sz="4" w:space="0"/>
            </w:tcBorders>
            <w:shd w:val="clear" w:color="auto" w:fill="auto"/>
            <w:vAlign w:val="center"/>
          </w:tcPr>
          <w:p w14:paraId="6D043B2E">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棵</w:t>
            </w:r>
          </w:p>
        </w:tc>
        <w:tc>
          <w:tcPr>
            <w:tcW w:w="1115" w:type="dxa"/>
            <w:tcBorders>
              <w:top w:val="nil"/>
              <w:left w:val="nil"/>
              <w:bottom w:val="single" w:color="auto" w:sz="4" w:space="0"/>
              <w:right w:val="single" w:color="auto" w:sz="4" w:space="0"/>
            </w:tcBorders>
            <w:shd w:val="clear" w:color="000000" w:fill="FFCC99"/>
            <w:vAlign w:val="center"/>
          </w:tcPr>
          <w:p w14:paraId="2F3A8041">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0.36</w:t>
            </w:r>
          </w:p>
        </w:tc>
        <w:tc>
          <w:tcPr>
            <w:tcW w:w="2317" w:type="dxa"/>
            <w:tcBorders>
              <w:top w:val="nil"/>
              <w:left w:val="nil"/>
              <w:bottom w:val="single" w:color="auto" w:sz="4" w:space="0"/>
              <w:right w:val="single" w:color="auto" w:sz="4" w:space="0"/>
            </w:tcBorders>
            <w:shd w:val="clear" w:color="auto" w:fill="auto"/>
            <w:vAlign w:val="center"/>
          </w:tcPr>
          <w:p w14:paraId="54ECC58F">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每株浇水不少于30公斤</w:t>
            </w:r>
          </w:p>
        </w:tc>
      </w:tr>
      <w:tr w14:paraId="684E32F9">
        <w:tblPrEx>
          <w:tblCellMar>
            <w:top w:w="0" w:type="dxa"/>
            <w:left w:w="108" w:type="dxa"/>
            <w:bottom w:w="0" w:type="dxa"/>
            <w:right w:w="108" w:type="dxa"/>
          </w:tblCellMar>
        </w:tblPrEx>
        <w:trPr>
          <w:trHeight w:val="518"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53F2B0D9">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12</w:t>
            </w:r>
          </w:p>
        </w:tc>
        <w:tc>
          <w:tcPr>
            <w:tcW w:w="1579" w:type="dxa"/>
            <w:vMerge w:val="continue"/>
            <w:tcBorders>
              <w:top w:val="nil"/>
              <w:left w:val="single" w:color="auto" w:sz="4" w:space="0"/>
              <w:bottom w:val="single" w:color="auto" w:sz="4" w:space="0"/>
              <w:right w:val="single" w:color="auto" w:sz="4" w:space="0"/>
            </w:tcBorders>
            <w:vAlign w:val="center"/>
          </w:tcPr>
          <w:p w14:paraId="522EBD9F">
            <w:pPr>
              <w:widowControl/>
              <w:autoSpaceDE/>
              <w:autoSpaceDN/>
              <w:adjustRightInd/>
              <w:rPr>
                <w:rFonts w:hint="eastAsia" w:ascii="宋体" w:hAnsi="宋体" w:eastAsia="宋体" w:cs="宋体"/>
                <w:sz w:val="24"/>
                <w:szCs w:val="24"/>
              </w:rPr>
            </w:pPr>
          </w:p>
        </w:tc>
        <w:tc>
          <w:tcPr>
            <w:tcW w:w="2716" w:type="dxa"/>
            <w:tcBorders>
              <w:top w:val="nil"/>
              <w:left w:val="nil"/>
              <w:bottom w:val="single" w:color="auto" w:sz="4" w:space="0"/>
              <w:right w:val="single" w:color="auto" w:sz="4" w:space="0"/>
            </w:tcBorders>
            <w:shd w:val="clear" w:color="auto" w:fill="auto"/>
            <w:vAlign w:val="center"/>
          </w:tcPr>
          <w:p w14:paraId="7057DF33">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灌木（抚育水、返青水）</w:t>
            </w:r>
          </w:p>
        </w:tc>
        <w:tc>
          <w:tcPr>
            <w:tcW w:w="863" w:type="dxa"/>
            <w:tcBorders>
              <w:top w:val="nil"/>
              <w:left w:val="nil"/>
              <w:bottom w:val="single" w:color="auto" w:sz="4" w:space="0"/>
              <w:right w:val="single" w:color="auto" w:sz="4" w:space="0"/>
            </w:tcBorders>
            <w:shd w:val="clear" w:color="auto" w:fill="auto"/>
            <w:vAlign w:val="center"/>
          </w:tcPr>
          <w:p w14:paraId="251B2BCA">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2</w:t>
            </w:r>
          </w:p>
        </w:tc>
        <w:tc>
          <w:tcPr>
            <w:tcW w:w="1115" w:type="dxa"/>
            <w:tcBorders>
              <w:top w:val="nil"/>
              <w:left w:val="nil"/>
              <w:bottom w:val="single" w:color="auto" w:sz="4" w:space="0"/>
              <w:right w:val="single" w:color="auto" w:sz="4" w:space="0"/>
            </w:tcBorders>
            <w:shd w:val="clear" w:color="000000" w:fill="FFCC99"/>
            <w:vAlign w:val="center"/>
          </w:tcPr>
          <w:p w14:paraId="5E9CB006">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0.33</w:t>
            </w:r>
          </w:p>
        </w:tc>
        <w:tc>
          <w:tcPr>
            <w:tcW w:w="2317" w:type="dxa"/>
            <w:tcBorders>
              <w:top w:val="nil"/>
              <w:left w:val="nil"/>
              <w:bottom w:val="single" w:color="auto" w:sz="4" w:space="0"/>
              <w:right w:val="single" w:color="auto" w:sz="4" w:space="0"/>
            </w:tcBorders>
            <w:shd w:val="clear" w:color="auto" w:fill="auto"/>
            <w:vAlign w:val="center"/>
          </w:tcPr>
          <w:p w14:paraId="5F515FCA">
            <w:pPr>
              <w:widowControl/>
              <w:autoSpaceDE/>
              <w:autoSpaceDN/>
              <w:adjustRightInd/>
              <w:rPr>
                <w:rFonts w:hint="eastAsia" w:ascii="宋体" w:hAnsi="宋体" w:eastAsia="宋体" w:cs="宋体"/>
                <w:sz w:val="20"/>
                <w:szCs w:val="20"/>
              </w:rPr>
            </w:pPr>
            <w:r>
              <w:rPr>
                <w:rFonts w:hint="eastAsia" w:ascii="宋体" w:hAnsi="宋体" w:eastAsia="宋体" w:cs="宋体"/>
                <w:sz w:val="20"/>
                <w:szCs w:val="20"/>
              </w:rPr>
              <w:t>每平米浇水不少于30公斤</w:t>
            </w:r>
          </w:p>
        </w:tc>
      </w:tr>
    </w:tbl>
    <w:p w14:paraId="6E880A91">
      <w:pPr>
        <w:ind w:firstLine="480" w:firstLineChars="200"/>
        <w:rPr>
          <w:rFonts w:hint="eastAsia" w:ascii="宋体" w:hAnsi="宋体" w:eastAsia="宋体" w:cs="宋体"/>
          <w:bCs/>
          <w:sz w:val="24"/>
          <w:szCs w:val="24"/>
          <w:lang w:val="zh-CN"/>
        </w:rPr>
      </w:pPr>
    </w:p>
    <w:p w14:paraId="754F54B5">
      <w:pPr>
        <w:ind w:firstLine="480" w:firstLineChars="200"/>
        <w:rPr>
          <w:rFonts w:hint="eastAsia" w:ascii="宋体" w:hAnsi="宋体" w:eastAsia="宋体" w:cs="宋体"/>
          <w:bCs/>
          <w:sz w:val="24"/>
          <w:szCs w:val="24"/>
          <w:lang w:val="zh-CN"/>
        </w:rPr>
      </w:pPr>
    </w:p>
    <w:p w14:paraId="2F511D72">
      <w:pPr>
        <w:ind w:firstLine="480"/>
        <w:outlineLvl w:val="0"/>
        <w:rPr>
          <w:rFonts w:hint="eastAsia" w:ascii="宋体" w:hAnsi="宋体" w:eastAsia="宋体" w:cs="宋体"/>
          <w:b/>
          <w:color w:val="000000"/>
          <w:sz w:val="24"/>
          <w:szCs w:val="24"/>
          <w:lang w:val="zh-CN"/>
        </w:rPr>
      </w:pPr>
      <w:bookmarkStart w:id="39" w:name="_Toc57973066"/>
      <w:r>
        <w:rPr>
          <w:rFonts w:hint="eastAsia" w:ascii="宋体" w:hAnsi="宋体" w:eastAsia="宋体" w:cs="宋体"/>
          <w:b/>
          <w:bCs/>
          <w:color w:val="000000"/>
          <w:sz w:val="24"/>
          <w:szCs w:val="24"/>
          <w:lang w:val="zh-CN"/>
        </w:rPr>
        <w:t>二、</w:t>
      </w:r>
      <w:r>
        <w:rPr>
          <w:rFonts w:hint="eastAsia" w:ascii="宋体" w:hAnsi="宋体" w:eastAsia="宋体" w:cs="宋体"/>
          <w:b/>
          <w:color w:val="000000"/>
          <w:sz w:val="24"/>
          <w:szCs w:val="24"/>
          <w:lang w:val="zh-CN"/>
        </w:rPr>
        <w:t>评标方法和标准</w:t>
      </w:r>
      <w:bookmarkEnd w:id="39"/>
    </w:p>
    <w:p w14:paraId="3DF98051">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评标委员会将只对商务和技术（符合性）审查均符合招标文件要求的投标进行详细评审。</w:t>
      </w:r>
    </w:p>
    <w:p w14:paraId="1F215352">
      <w:pPr>
        <w:rPr>
          <w:rFonts w:hint="eastAsia" w:ascii="宋体" w:hAnsi="宋体" w:eastAsia="宋体" w:cs="宋体"/>
          <w:b/>
          <w:bCs/>
          <w:color w:val="000000"/>
          <w:sz w:val="24"/>
          <w:szCs w:val="24"/>
          <w:lang w:val="zh-CN"/>
        </w:rPr>
      </w:pPr>
    </w:p>
    <w:p w14:paraId="3304E94A">
      <w:pPr>
        <w:spacing w:line="380" w:lineRule="exact"/>
        <w:ind w:firstLine="482" w:firstLineChars="200"/>
        <w:rPr>
          <w:rFonts w:hint="eastAsia" w:ascii="宋体" w:hAnsi="宋体" w:eastAsia="宋体" w:cs="宋体"/>
          <w:sz w:val="24"/>
          <w:szCs w:val="24"/>
          <w:lang w:val="zh-CN"/>
        </w:rPr>
      </w:pPr>
      <w:r>
        <w:rPr>
          <w:rFonts w:hint="eastAsia" w:ascii="宋体" w:hAnsi="宋体" w:eastAsia="宋体" w:cs="宋体"/>
          <w:b/>
          <w:bCs/>
          <w:sz w:val="24"/>
          <w:szCs w:val="24"/>
          <w:lang w:val="zh-CN"/>
        </w:rPr>
        <w:t>2.1 本项目采用综合评分法评标，</w:t>
      </w:r>
      <w:r>
        <w:rPr>
          <w:rFonts w:hint="eastAsia" w:ascii="宋体" w:hAnsi="宋体" w:eastAsia="宋体" w:cs="宋体"/>
          <w:sz w:val="24"/>
          <w:szCs w:val="24"/>
          <w:lang w:val="zh-CN"/>
        </w:rPr>
        <w:t>评标委员会将按下述标准评定中标人：按评审后投标人得分由高到低的顺序排列；得分相同的，按投标报价由低到高顺序排列；得分且投标报价相同的并列（中标候选人并列的，由评标委员会按照招标文件规定的方式确定中标人；招标文件未规定的，采取随机抽取的方式确定）。投标文件满足招标文件全部实质性要求，且按照评审因素的量化指标评审得分最高的投标人为排名第一的中标候选人。本项目不接受任何额外捐赠。</w:t>
      </w:r>
    </w:p>
    <w:p w14:paraId="3833B0DA">
      <w:pPr>
        <w:spacing w:line="380" w:lineRule="exact"/>
        <w:ind w:firstLine="480" w:firstLineChars="200"/>
        <w:rPr>
          <w:rFonts w:hint="eastAsia" w:ascii="宋体" w:hAnsi="宋体" w:eastAsia="宋体" w:cs="宋体"/>
          <w:sz w:val="24"/>
          <w:lang w:val="zh-CN"/>
        </w:rPr>
      </w:pPr>
    </w:p>
    <w:p w14:paraId="675D47BB">
      <w:pPr>
        <w:ind w:firstLine="48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2.1.1 综合评分法评分方法（计算结果精确到小数点后两位）评分采用百分制，评分项目、分值及评分标准如下：</w:t>
      </w:r>
    </w:p>
    <w:tbl>
      <w:tblPr>
        <w:tblStyle w:val="17"/>
        <w:tblW w:w="48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2228"/>
        <w:gridCol w:w="6025"/>
      </w:tblGrid>
      <w:tr w14:paraId="6AE86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646" w:type="pct"/>
            <w:tcBorders>
              <w:top w:val="single" w:color="auto" w:sz="4" w:space="0"/>
              <w:left w:val="single" w:color="auto" w:sz="4" w:space="0"/>
              <w:bottom w:val="single" w:color="auto" w:sz="4" w:space="0"/>
              <w:right w:val="single" w:color="auto" w:sz="4" w:space="0"/>
            </w:tcBorders>
            <w:noWrap w:val="0"/>
            <w:vAlign w:val="center"/>
          </w:tcPr>
          <w:p w14:paraId="403476C4">
            <w:pPr>
              <w:spacing w:line="520" w:lineRule="exact"/>
              <w:jc w:val="center"/>
              <w:rPr>
                <w:rFonts w:hint="eastAsia" w:ascii="宋体" w:hAnsi="宋体" w:eastAsia="宋体" w:cs="宋体"/>
                <w:color w:val="000000"/>
                <w:kern w:val="2"/>
                <w:sz w:val="24"/>
                <w:szCs w:val="24"/>
              </w:rPr>
            </w:pPr>
            <w:r>
              <w:rPr>
                <w:rFonts w:hint="eastAsia" w:ascii="宋体" w:hAnsi="宋体" w:eastAsia="宋体" w:cs="宋体"/>
                <w:color w:val="000000"/>
                <w:sz w:val="24"/>
                <w:szCs w:val="24"/>
              </w:rPr>
              <w:t>评价指标</w:t>
            </w:r>
          </w:p>
        </w:tc>
        <w:tc>
          <w:tcPr>
            <w:tcW w:w="1175" w:type="pct"/>
            <w:tcBorders>
              <w:top w:val="single" w:color="auto" w:sz="4" w:space="0"/>
              <w:left w:val="single" w:color="auto" w:sz="4" w:space="0"/>
              <w:bottom w:val="single" w:color="auto" w:sz="4" w:space="0"/>
              <w:right w:val="single" w:color="auto" w:sz="4" w:space="0"/>
            </w:tcBorders>
            <w:noWrap w:val="0"/>
            <w:vAlign w:val="center"/>
          </w:tcPr>
          <w:p w14:paraId="4227008A">
            <w:pPr>
              <w:spacing w:line="520" w:lineRule="exact"/>
              <w:jc w:val="center"/>
              <w:rPr>
                <w:rFonts w:hint="eastAsia" w:ascii="宋体" w:hAnsi="宋体" w:eastAsia="宋体" w:cs="宋体"/>
                <w:color w:val="000000"/>
                <w:kern w:val="2"/>
                <w:sz w:val="24"/>
                <w:szCs w:val="24"/>
              </w:rPr>
            </w:pPr>
            <w:r>
              <w:rPr>
                <w:rFonts w:hint="eastAsia" w:ascii="宋体" w:hAnsi="宋体" w:eastAsia="宋体" w:cs="宋体"/>
                <w:color w:val="000000"/>
                <w:sz w:val="24"/>
                <w:szCs w:val="24"/>
              </w:rPr>
              <w:t>指标分项</w:t>
            </w:r>
          </w:p>
        </w:tc>
        <w:tc>
          <w:tcPr>
            <w:tcW w:w="3178" w:type="pct"/>
            <w:tcBorders>
              <w:top w:val="single" w:color="auto" w:sz="4" w:space="0"/>
              <w:left w:val="single" w:color="auto" w:sz="4" w:space="0"/>
              <w:bottom w:val="single" w:color="auto" w:sz="4" w:space="0"/>
              <w:right w:val="single" w:color="auto" w:sz="4" w:space="0"/>
            </w:tcBorders>
            <w:noWrap w:val="0"/>
            <w:vAlign w:val="center"/>
          </w:tcPr>
          <w:p w14:paraId="53E3ED50">
            <w:pPr>
              <w:spacing w:line="520" w:lineRule="exact"/>
              <w:jc w:val="center"/>
              <w:rPr>
                <w:rFonts w:hint="eastAsia" w:ascii="宋体" w:hAnsi="宋体" w:eastAsia="宋体" w:cs="宋体"/>
                <w:color w:val="000000"/>
                <w:kern w:val="2"/>
                <w:sz w:val="24"/>
                <w:szCs w:val="24"/>
              </w:rPr>
            </w:pPr>
            <w:r>
              <w:rPr>
                <w:rFonts w:hint="eastAsia" w:ascii="宋体" w:hAnsi="宋体" w:eastAsia="宋体" w:cs="宋体"/>
                <w:color w:val="000000"/>
                <w:sz w:val="24"/>
                <w:szCs w:val="24"/>
              </w:rPr>
              <w:t>评分细则</w:t>
            </w:r>
          </w:p>
        </w:tc>
      </w:tr>
      <w:tr w14:paraId="747CD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646" w:type="pct"/>
            <w:tcBorders>
              <w:top w:val="single" w:color="auto" w:sz="4" w:space="0"/>
              <w:left w:val="single" w:color="auto" w:sz="4" w:space="0"/>
              <w:bottom w:val="single" w:color="auto" w:sz="4" w:space="0"/>
              <w:right w:val="single" w:color="auto" w:sz="4" w:space="0"/>
            </w:tcBorders>
            <w:noWrap w:val="0"/>
            <w:vAlign w:val="center"/>
          </w:tcPr>
          <w:p w14:paraId="06A30BAB">
            <w:pPr>
              <w:spacing w:line="5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报价</w:t>
            </w:r>
          </w:p>
          <w:p w14:paraId="4E3E9A74">
            <w:pPr>
              <w:spacing w:line="5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部分</w:t>
            </w:r>
          </w:p>
          <w:p w14:paraId="67651052">
            <w:pPr>
              <w:spacing w:line="520" w:lineRule="exact"/>
              <w:jc w:val="center"/>
              <w:rPr>
                <w:rFonts w:hint="eastAsia" w:ascii="宋体" w:hAnsi="宋体" w:eastAsia="宋体" w:cs="宋体"/>
                <w:color w:val="000000"/>
                <w:kern w:val="2"/>
                <w:sz w:val="24"/>
                <w:szCs w:val="24"/>
              </w:rPr>
            </w:pPr>
            <w:r>
              <w:rPr>
                <w:rFonts w:hint="eastAsia" w:ascii="宋体" w:hAnsi="宋体" w:eastAsia="宋体" w:cs="宋体"/>
                <w:color w:val="000000"/>
                <w:sz w:val="24"/>
                <w:szCs w:val="24"/>
              </w:rPr>
              <w:t>（30分）</w:t>
            </w:r>
          </w:p>
        </w:tc>
        <w:tc>
          <w:tcPr>
            <w:tcW w:w="1175" w:type="pct"/>
            <w:tcBorders>
              <w:top w:val="single" w:color="auto" w:sz="4" w:space="0"/>
              <w:left w:val="single" w:color="auto" w:sz="4" w:space="0"/>
              <w:bottom w:val="single" w:color="auto" w:sz="4" w:space="0"/>
              <w:right w:val="single" w:color="auto" w:sz="4" w:space="0"/>
            </w:tcBorders>
            <w:noWrap w:val="0"/>
            <w:vAlign w:val="center"/>
          </w:tcPr>
          <w:p w14:paraId="6789B95D">
            <w:pPr>
              <w:spacing w:line="520" w:lineRule="exact"/>
              <w:jc w:val="center"/>
              <w:rPr>
                <w:rFonts w:hint="eastAsia" w:ascii="宋体" w:hAnsi="宋体" w:eastAsia="宋体" w:cs="宋体"/>
                <w:color w:val="000000"/>
                <w:kern w:val="2"/>
                <w:sz w:val="24"/>
                <w:szCs w:val="24"/>
              </w:rPr>
            </w:pPr>
            <w:r>
              <w:rPr>
                <w:rFonts w:hint="eastAsia" w:ascii="宋体" w:hAnsi="宋体" w:eastAsia="宋体" w:cs="宋体"/>
                <w:color w:val="000000"/>
                <w:sz w:val="24"/>
                <w:szCs w:val="24"/>
              </w:rPr>
              <w:t>报价部分（30分）</w:t>
            </w:r>
          </w:p>
        </w:tc>
        <w:tc>
          <w:tcPr>
            <w:tcW w:w="3178" w:type="pct"/>
            <w:tcBorders>
              <w:top w:val="single" w:color="auto" w:sz="4" w:space="0"/>
              <w:left w:val="single" w:color="auto" w:sz="4" w:space="0"/>
              <w:bottom w:val="single" w:color="auto" w:sz="4" w:space="0"/>
              <w:right w:val="single" w:color="auto" w:sz="4" w:space="0"/>
            </w:tcBorders>
            <w:noWrap w:val="0"/>
            <w:vAlign w:val="center"/>
          </w:tcPr>
          <w:p w14:paraId="45F0A161">
            <w:pPr>
              <w:pStyle w:val="2"/>
              <w:tabs>
                <w:tab w:val="right" w:leader="middleDot" w:pos="9000"/>
              </w:tabs>
              <w:spacing w:line="520" w:lineRule="exact"/>
              <w:ind w:left="0" w:leftChars="0"/>
              <w:rPr>
                <w:rFonts w:hint="eastAsia" w:ascii="宋体" w:hAnsi="宋体" w:eastAsia="宋体" w:cs="宋体"/>
                <w:color w:val="000000"/>
                <w:sz w:val="24"/>
                <w:szCs w:val="24"/>
              </w:rPr>
            </w:pPr>
            <w:r>
              <w:rPr>
                <w:rFonts w:hint="eastAsia" w:ascii="宋体" w:hAnsi="宋体" w:eastAsia="宋体" w:cs="宋体"/>
                <w:color w:val="000000"/>
                <w:sz w:val="24"/>
                <w:szCs w:val="24"/>
              </w:rPr>
              <w:t>以按照招标文件规定修正后的所有合格投标人的评标价的最低价作为评分基准价。投标人的价格分按下式计算：价格分=（评分基准价/评标价）*基础分值</w:t>
            </w:r>
          </w:p>
        </w:tc>
      </w:tr>
      <w:tr w14:paraId="1D151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646" w:type="pct"/>
            <w:vMerge w:val="restart"/>
            <w:tcBorders>
              <w:top w:val="single" w:color="auto" w:sz="4" w:space="0"/>
              <w:left w:val="single" w:color="auto" w:sz="4" w:space="0"/>
              <w:bottom w:val="single" w:color="auto" w:sz="4" w:space="0"/>
              <w:right w:val="single" w:color="auto" w:sz="4" w:space="0"/>
            </w:tcBorders>
            <w:noWrap w:val="0"/>
            <w:vAlign w:val="center"/>
          </w:tcPr>
          <w:p w14:paraId="0421264E">
            <w:pPr>
              <w:spacing w:line="5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商务</w:t>
            </w:r>
          </w:p>
          <w:p w14:paraId="5D9041E7">
            <w:pPr>
              <w:spacing w:line="5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部分</w:t>
            </w:r>
          </w:p>
          <w:p w14:paraId="29846008">
            <w:pPr>
              <w:spacing w:line="520" w:lineRule="exact"/>
              <w:jc w:val="center"/>
              <w:rPr>
                <w:rFonts w:hint="eastAsia" w:ascii="宋体" w:hAnsi="宋体" w:eastAsia="宋体" w:cs="宋体"/>
                <w:color w:val="000000"/>
                <w:kern w:val="2"/>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30</w:t>
            </w:r>
            <w:r>
              <w:rPr>
                <w:rFonts w:hint="eastAsia" w:ascii="宋体" w:hAnsi="宋体" w:eastAsia="宋体" w:cs="宋体"/>
                <w:color w:val="000000"/>
                <w:sz w:val="24"/>
                <w:szCs w:val="24"/>
              </w:rPr>
              <w:t>分）</w:t>
            </w:r>
          </w:p>
        </w:tc>
        <w:tc>
          <w:tcPr>
            <w:tcW w:w="1175" w:type="pct"/>
            <w:tcBorders>
              <w:top w:val="single" w:color="auto" w:sz="4" w:space="0"/>
              <w:left w:val="single" w:color="auto" w:sz="4" w:space="0"/>
              <w:bottom w:val="single" w:color="auto" w:sz="4" w:space="0"/>
              <w:right w:val="single" w:color="auto" w:sz="4" w:space="0"/>
            </w:tcBorders>
            <w:noWrap w:val="0"/>
            <w:vAlign w:val="center"/>
          </w:tcPr>
          <w:p w14:paraId="0BE5A8D6">
            <w:pPr>
              <w:pStyle w:val="2"/>
              <w:tabs>
                <w:tab w:val="right" w:leader="middleDot" w:pos="9000"/>
              </w:tabs>
              <w:spacing w:line="520" w:lineRule="exact"/>
              <w:ind w:left="160"/>
              <w:rPr>
                <w:rFonts w:hint="eastAsia" w:ascii="宋体" w:hAnsi="宋体" w:eastAsia="宋体" w:cs="宋体"/>
                <w:color w:val="000000"/>
                <w:sz w:val="24"/>
                <w:szCs w:val="24"/>
              </w:rPr>
            </w:pPr>
            <w:r>
              <w:rPr>
                <w:rFonts w:hint="eastAsia" w:ascii="宋体" w:hAnsi="宋体" w:eastAsia="宋体" w:cs="宋体"/>
                <w:color w:val="000000"/>
                <w:sz w:val="24"/>
                <w:szCs w:val="24"/>
              </w:rPr>
              <w:t>项目经理素质和能力（20分）</w:t>
            </w:r>
          </w:p>
        </w:tc>
        <w:tc>
          <w:tcPr>
            <w:tcW w:w="3178" w:type="pct"/>
            <w:tcBorders>
              <w:top w:val="single" w:color="auto" w:sz="4" w:space="0"/>
              <w:left w:val="single" w:color="auto" w:sz="4" w:space="0"/>
              <w:bottom w:val="single" w:color="auto" w:sz="4" w:space="0"/>
              <w:right w:val="single" w:color="auto" w:sz="4" w:space="0"/>
            </w:tcBorders>
            <w:noWrap w:val="0"/>
            <w:vAlign w:val="center"/>
          </w:tcPr>
          <w:p w14:paraId="4E279E4B">
            <w:pPr>
              <w:pStyle w:val="2"/>
              <w:tabs>
                <w:tab w:val="right" w:leader="middleDot" w:pos="9000"/>
              </w:tabs>
              <w:spacing w:line="52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公路相关专业中级以上职称，中专以上学历。有三级以上公路保养工程管理5年以上工作经历。得12分。（以上包含本数）</w:t>
            </w:r>
          </w:p>
          <w:p w14:paraId="7F3D8C45">
            <w:pPr>
              <w:pStyle w:val="2"/>
              <w:tabs>
                <w:tab w:val="right" w:leader="middleDot" w:pos="9000"/>
              </w:tabs>
              <w:spacing w:line="520" w:lineRule="exact"/>
              <w:ind w:left="0" w:leftChars="0"/>
              <w:rPr>
                <w:rFonts w:hint="eastAsia" w:ascii="宋体" w:hAnsi="宋体" w:eastAsia="宋体" w:cs="宋体"/>
                <w:color w:val="000000"/>
                <w:sz w:val="24"/>
                <w:szCs w:val="24"/>
              </w:rPr>
            </w:pPr>
            <w:r>
              <w:rPr>
                <w:rFonts w:hint="eastAsia" w:ascii="宋体" w:hAnsi="宋体" w:eastAsia="宋体" w:cs="宋体"/>
                <w:color w:val="000000"/>
                <w:sz w:val="24"/>
                <w:szCs w:val="24"/>
              </w:rPr>
              <w:t>拟投入的项目经理近三年承担过同类项目业绩有一项得8分，最多加8分。没有业绩不得分。</w:t>
            </w:r>
          </w:p>
        </w:tc>
      </w:tr>
      <w:tr w14:paraId="1D65A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E529556">
            <w:pPr>
              <w:widowControl/>
              <w:rPr>
                <w:rFonts w:hint="eastAsia" w:ascii="宋体" w:hAnsi="宋体" w:eastAsia="宋体" w:cs="宋体"/>
                <w:color w:val="000000"/>
                <w:kern w:val="2"/>
                <w:sz w:val="24"/>
                <w:szCs w:val="24"/>
              </w:rPr>
            </w:pPr>
          </w:p>
        </w:tc>
        <w:tc>
          <w:tcPr>
            <w:tcW w:w="1175" w:type="pct"/>
            <w:tcBorders>
              <w:top w:val="single" w:color="auto" w:sz="4" w:space="0"/>
              <w:left w:val="single" w:color="auto" w:sz="4" w:space="0"/>
              <w:bottom w:val="single" w:color="auto" w:sz="4" w:space="0"/>
              <w:right w:val="single" w:color="auto" w:sz="4" w:space="0"/>
            </w:tcBorders>
            <w:noWrap w:val="0"/>
            <w:vAlign w:val="center"/>
          </w:tcPr>
          <w:p w14:paraId="7571C42D">
            <w:pPr>
              <w:spacing w:line="520" w:lineRule="exact"/>
              <w:jc w:val="center"/>
              <w:rPr>
                <w:rFonts w:hint="eastAsia" w:ascii="宋体" w:hAnsi="宋体" w:eastAsia="宋体" w:cs="宋体"/>
                <w:color w:val="000000"/>
                <w:kern w:val="2"/>
                <w:sz w:val="24"/>
                <w:szCs w:val="24"/>
              </w:rPr>
            </w:pPr>
            <w:r>
              <w:rPr>
                <w:rFonts w:hint="eastAsia" w:ascii="宋体" w:hAnsi="宋体" w:eastAsia="宋体" w:cs="宋体"/>
                <w:color w:val="000000"/>
                <w:sz w:val="24"/>
                <w:szCs w:val="24"/>
              </w:rPr>
              <w:t>投标人业绩（</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分）</w:t>
            </w:r>
          </w:p>
        </w:tc>
        <w:tc>
          <w:tcPr>
            <w:tcW w:w="3178" w:type="pct"/>
            <w:tcBorders>
              <w:top w:val="single" w:color="auto" w:sz="4" w:space="0"/>
              <w:left w:val="single" w:color="auto" w:sz="4" w:space="0"/>
              <w:bottom w:val="single" w:color="auto" w:sz="4" w:space="0"/>
              <w:right w:val="single" w:color="auto" w:sz="4" w:space="0"/>
            </w:tcBorders>
            <w:noWrap w:val="0"/>
            <w:vAlign w:val="top"/>
          </w:tcPr>
          <w:p w14:paraId="6EDADBCA">
            <w:pPr>
              <w:pStyle w:val="2"/>
              <w:tabs>
                <w:tab w:val="right" w:leader="middleDot" w:pos="9000"/>
              </w:tabs>
              <w:spacing w:line="520" w:lineRule="exact"/>
              <w:ind w:left="0" w:leftChars="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投标人近三年 (以开标之日起倒算) 同类</w:t>
            </w:r>
            <w:r>
              <w:rPr>
                <w:rFonts w:hint="eastAsia" w:ascii="宋体" w:hAnsi="宋体" w:eastAsia="宋体" w:cs="宋体"/>
                <w:color w:val="000000"/>
                <w:sz w:val="24"/>
                <w:szCs w:val="24"/>
                <w:lang w:val="en-US" w:eastAsia="zh-CN"/>
              </w:rPr>
              <w:t>业务合同</w:t>
            </w:r>
            <w:r>
              <w:rPr>
                <w:rFonts w:hint="eastAsia" w:ascii="宋体" w:hAnsi="宋体" w:eastAsia="宋体" w:cs="宋体"/>
                <w:color w:val="000000"/>
                <w:sz w:val="24"/>
                <w:szCs w:val="24"/>
                <w:lang w:val="zh-CN"/>
              </w:rPr>
              <w:t>每具有一个加</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lang w:val="zh-CN"/>
              </w:rPr>
              <w:t>分，最多加</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lang w:val="zh-CN"/>
              </w:rPr>
              <w:t>分。</w:t>
            </w:r>
          </w:p>
          <w:p w14:paraId="418B17CF">
            <w:pPr>
              <w:pStyle w:val="2"/>
              <w:tabs>
                <w:tab w:val="right" w:leader="middleDot" w:pos="9000"/>
              </w:tabs>
              <w:spacing w:line="520" w:lineRule="exact"/>
              <w:ind w:left="0" w:leftChars="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评分标准：提供案例合同复印件并加盖投标人公章，合同签订单位名称必须与投标人名称完全一致，并提供合同签订单位联系人、联系电话用于核查，否则不得分</w:t>
            </w:r>
          </w:p>
        </w:tc>
      </w:tr>
      <w:tr w14:paraId="37212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646" w:type="pct"/>
            <w:vMerge w:val="restart"/>
            <w:tcBorders>
              <w:top w:val="single" w:color="auto" w:sz="4" w:space="0"/>
              <w:left w:val="single" w:color="auto" w:sz="4" w:space="0"/>
              <w:bottom w:val="single" w:color="auto" w:sz="4" w:space="0"/>
              <w:right w:val="single" w:color="auto" w:sz="4" w:space="0"/>
            </w:tcBorders>
            <w:noWrap w:val="0"/>
            <w:vAlign w:val="center"/>
          </w:tcPr>
          <w:p w14:paraId="5689EF87">
            <w:pPr>
              <w:spacing w:line="5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w:t>
            </w:r>
          </w:p>
          <w:p w14:paraId="1DAE4053">
            <w:pPr>
              <w:spacing w:line="5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部分</w:t>
            </w:r>
          </w:p>
          <w:p w14:paraId="31EB41A6">
            <w:pPr>
              <w:spacing w:line="520" w:lineRule="exact"/>
              <w:jc w:val="center"/>
              <w:rPr>
                <w:rFonts w:hint="eastAsia" w:ascii="宋体" w:hAnsi="宋体" w:eastAsia="宋体" w:cs="宋体"/>
                <w:color w:val="000000"/>
                <w:kern w:val="2"/>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40</w:t>
            </w:r>
            <w:r>
              <w:rPr>
                <w:rFonts w:hint="eastAsia" w:ascii="宋体" w:hAnsi="宋体" w:eastAsia="宋体" w:cs="宋体"/>
                <w:color w:val="000000"/>
                <w:sz w:val="24"/>
                <w:szCs w:val="24"/>
              </w:rPr>
              <w:t>分）</w:t>
            </w:r>
          </w:p>
        </w:tc>
        <w:tc>
          <w:tcPr>
            <w:tcW w:w="1175" w:type="pct"/>
            <w:tcBorders>
              <w:top w:val="single" w:color="auto" w:sz="4" w:space="0"/>
              <w:left w:val="single" w:color="auto" w:sz="4" w:space="0"/>
              <w:bottom w:val="single" w:color="auto" w:sz="4" w:space="0"/>
              <w:right w:val="single" w:color="auto" w:sz="4" w:space="0"/>
            </w:tcBorders>
            <w:noWrap w:val="0"/>
            <w:vAlign w:val="center"/>
          </w:tcPr>
          <w:p w14:paraId="3579B308">
            <w:pPr>
              <w:widowControl/>
              <w:rPr>
                <w:rFonts w:hint="eastAsia" w:ascii="宋体" w:hAnsi="宋体" w:eastAsia="宋体" w:cs="宋体"/>
                <w:lang w:val="en-US" w:eastAsia="zh-CN"/>
              </w:rPr>
            </w:pPr>
            <w:r>
              <w:rPr>
                <w:rFonts w:hint="eastAsia" w:ascii="宋体" w:hAnsi="宋体" w:eastAsia="宋体" w:cs="宋体"/>
                <w:color w:val="000000"/>
                <w:sz w:val="24"/>
                <w:szCs w:val="24"/>
              </w:rPr>
              <w:t>1.工程基本概况（4分）</w:t>
            </w:r>
          </w:p>
        </w:tc>
        <w:tc>
          <w:tcPr>
            <w:tcW w:w="3178" w:type="pct"/>
            <w:tcBorders>
              <w:top w:val="single" w:color="auto" w:sz="4" w:space="0"/>
              <w:left w:val="single" w:color="auto" w:sz="4" w:space="0"/>
              <w:bottom w:val="single" w:color="auto" w:sz="4" w:space="0"/>
              <w:right w:val="single" w:color="auto" w:sz="4" w:space="0"/>
            </w:tcBorders>
            <w:noWrap w:val="0"/>
            <w:vAlign w:val="center"/>
          </w:tcPr>
          <w:p w14:paraId="206F52C5">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描述清楚、全面，得</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，否则得0分</w:t>
            </w:r>
          </w:p>
        </w:tc>
      </w:tr>
      <w:tr w14:paraId="0710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374E2EA">
            <w:pPr>
              <w:widowControl/>
              <w:rPr>
                <w:rFonts w:hint="eastAsia" w:ascii="宋体" w:hAnsi="宋体" w:eastAsia="宋体" w:cs="宋体"/>
                <w:color w:val="000000"/>
                <w:kern w:val="2"/>
                <w:sz w:val="24"/>
                <w:szCs w:val="24"/>
              </w:rPr>
            </w:pPr>
          </w:p>
        </w:tc>
        <w:tc>
          <w:tcPr>
            <w:tcW w:w="1175" w:type="pct"/>
            <w:tcBorders>
              <w:top w:val="single" w:color="auto" w:sz="4" w:space="0"/>
              <w:left w:val="single" w:color="auto" w:sz="4" w:space="0"/>
              <w:bottom w:val="single" w:color="auto" w:sz="4" w:space="0"/>
              <w:right w:val="single" w:color="auto" w:sz="4" w:space="0"/>
            </w:tcBorders>
            <w:noWrap w:val="0"/>
            <w:vAlign w:val="center"/>
          </w:tcPr>
          <w:p w14:paraId="10B63305">
            <w:pPr>
              <w:widowControl/>
              <w:rPr>
                <w:rFonts w:hint="eastAsia" w:ascii="宋体" w:hAnsi="宋体" w:eastAsia="宋体" w:cs="宋体"/>
                <w:sz w:val="24"/>
                <w:szCs w:val="24"/>
                <w:lang w:val="en-US" w:eastAsia="zh-CN"/>
              </w:rPr>
            </w:pPr>
            <w:r>
              <w:rPr>
                <w:rFonts w:hint="eastAsia" w:ascii="宋体" w:hAnsi="宋体" w:eastAsia="宋体" w:cs="宋体"/>
                <w:color w:val="000000"/>
                <w:sz w:val="24"/>
                <w:szCs w:val="24"/>
              </w:rPr>
              <w:t>2.整体工程</w:t>
            </w:r>
            <w:r>
              <w:rPr>
                <w:rFonts w:hint="eastAsia" w:ascii="宋体" w:hAnsi="宋体" w:eastAsia="宋体" w:cs="宋体"/>
                <w:color w:val="000000"/>
                <w:sz w:val="24"/>
                <w:szCs w:val="24"/>
                <w:lang w:eastAsia="zh-CN"/>
              </w:rPr>
              <w:t>服务</w:t>
            </w:r>
            <w:r>
              <w:rPr>
                <w:rFonts w:hint="eastAsia" w:ascii="宋体" w:hAnsi="宋体" w:eastAsia="宋体" w:cs="宋体"/>
                <w:color w:val="000000"/>
                <w:sz w:val="24"/>
                <w:szCs w:val="24"/>
              </w:rPr>
              <w:t>方案（4分）</w:t>
            </w:r>
          </w:p>
        </w:tc>
        <w:tc>
          <w:tcPr>
            <w:tcW w:w="3178" w:type="pct"/>
            <w:tcBorders>
              <w:top w:val="single" w:color="auto" w:sz="4" w:space="0"/>
              <w:left w:val="single" w:color="auto" w:sz="4" w:space="0"/>
              <w:bottom w:val="single" w:color="auto" w:sz="4" w:space="0"/>
              <w:right w:val="single" w:color="auto" w:sz="4" w:space="0"/>
            </w:tcBorders>
            <w:noWrap w:val="0"/>
            <w:vAlign w:val="center"/>
          </w:tcPr>
          <w:p w14:paraId="6908F8B5">
            <w:pPr>
              <w:widowControl/>
              <w:rPr>
                <w:rFonts w:hint="eastAsia" w:ascii="宋体" w:hAnsi="宋体" w:eastAsia="宋体" w:cs="宋体"/>
                <w:lang w:eastAsia="zh-CN"/>
              </w:rPr>
            </w:pPr>
            <w:r>
              <w:rPr>
                <w:rFonts w:hint="eastAsia" w:ascii="宋体" w:hAnsi="宋体" w:eastAsia="宋体" w:cs="宋体"/>
                <w:sz w:val="24"/>
                <w:szCs w:val="24"/>
              </w:rPr>
              <w:t>工序安排合理，</w:t>
            </w:r>
            <w:r>
              <w:rPr>
                <w:rFonts w:hint="eastAsia" w:ascii="宋体" w:hAnsi="宋体" w:eastAsia="宋体" w:cs="宋体"/>
                <w:color w:val="000000"/>
                <w:sz w:val="24"/>
                <w:szCs w:val="24"/>
              </w:rPr>
              <w:t>得</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，否则得0分</w:t>
            </w:r>
          </w:p>
        </w:tc>
      </w:tr>
      <w:tr w14:paraId="461C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F4D7BA5">
            <w:pPr>
              <w:widowControl/>
              <w:rPr>
                <w:rFonts w:hint="eastAsia" w:ascii="宋体" w:hAnsi="宋体" w:eastAsia="宋体" w:cs="宋体"/>
                <w:color w:val="000000"/>
                <w:kern w:val="2"/>
                <w:sz w:val="24"/>
                <w:szCs w:val="24"/>
              </w:rPr>
            </w:pPr>
          </w:p>
        </w:tc>
        <w:tc>
          <w:tcPr>
            <w:tcW w:w="1175" w:type="pct"/>
            <w:tcBorders>
              <w:top w:val="single" w:color="auto" w:sz="4" w:space="0"/>
              <w:left w:val="single" w:color="auto" w:sz="4" w:space="0"/>
              <w:bottom w:val="single" w:color="auto" w:sz="4" w:space="0"/>
              <w:right w:val="single" w:color="auto" w:sz="4" w:space="0"/>
            </w:tcBorders>
            <w:noWrap w:val="0"/>
            <w:vAlign w:val="center"/>
          </w:tcPr>
          <w:p w14:paraId="450B65A1">
            <w:pPr>
              <w:widowControl/>
              <w:rPr>
                <w:rFonts w:hint="eastAsia" w:ascii="宋体" w:hAnsi="宋体" w:eastAsia="宋体" w:cs="宋体"/>
                <w:sz w:val="24"/>
                <w:szCs w:val="24"/>
                <w:lang w:val="en-US" w:eastAsia="zh-CN"/>
              </w:rPr>
            </w:pPr>
            <w:r>
              <w:rPr>
                <w:rFonts w:hint="eastAsia" w:ascii="宋体" w:hAnsi="宋体" w:eastAsia="宋体" w:cs="宋体"/>
                <w:color w:val="000000"/>
                <w:sz w:val="24"/>
                <w:szCs w:val="24"/>
              </w:rPr>
              <w:t>3.主体工程</w:t>
            </w:r>
            <w:r>
              <w:rPr>
                <w:rFonts w:hint="eastAsia" w:ascii="宋体" w:hAnsi="宋体" w:eastAsia="宋体" w:cs="宋体"/>
                <w:color w:val="000000"/>
                <w:sz w:val="24"/>
                <w:szCs w:val="24"/>
                <w:lang w:eastAsia="zh-CN"/>
              </w:rPr>
              <w:t>服务</w:t>
            </w:r>
            <w:r>
              <w:rPr>
                <w:rFonts w:hint="eastAsia" w:ascii="宋体" w:hAnsi="宋体" w:eastAsia="宋体" w:cs="宋体"/>
                <w:color w:val="000000"/>
                <w:sz w:val="24"/>
                <w:szCs w:val="24"/>
              </w:rPr>
              <w:t>方法和措施（4分）</w:t>
            </w:r>
          </w:p>
        </w:tc>
        <w:tc>
          <w:tcPr>
            <w:tcW w:w="3178" w:type="pct"/>
            <w:tcBorders>
              <w:top w:val="single" w:color="auto" w:sz="4" w:space="0"/>
              <w:left w:val="single" w:color="auto" w:sz="4" w:space="0"/>
              <w:bottom w:val="single" w:color="auto" w:sz="4" w:space="0"/>
              <w:right w:val="single" w:color="auto" w:sz="4" w:space="0"/>
            </w:tcBorders>
            <w:noWrap w:val="0"/>
            <w:vAlign w:val="center"/>
          </w:tcPr>
          <w:p w14:paraId="572FAF7B">
            <w:pPr>
              <w:widowControl/>
              <w:rPr>
                <w:rFonts w:hint="eastAsia" w:ascii="宋体" w:hAnsi="宋体" w:eastAsia="宋体" w:cs="宋体"/>
                <w:lang w:eastAsia="zh-CN"/>
              </w:rPr>
            </w:pPr>
            <w:r>
              <w:rPr>
                <w:rFonts w:hint="eastAsia" w:ascii="宋体" w:hAnsi="宋体" w:eastAsia="宋体" w:cs="宋体"/>
                <w:sz w:val="24"/>
                <w:szCs w:val="24"/>
                <w:lang w:eastAsia="zh-CN"/>
              </w:rPr>
              <w:t>服务</w:t>
            </w:r>
            <w:r>
              <w:rPr>
                <w:rFonts w:hint="eastAsia" w:ascii="宋体" w:hAnsi="宋体" w:eastAsia="宋体" w:cs="宋体"/>
                <w:sz w:val="24"/>
                <w:szCs w:val="24"/>
              </w:rPr>
              <w:t>方法及工艺的先进合理，</w:t>
            </w:r>
            <w:r>
              <w:rPr>
                <w:rFonts w:hint="eastAsia" w:ascii="宋体" w:hAnsi="宋体" w:eastAsia="宋体" w:cs="宋体"/>
                <w:color w:val="000000"/>
                <w:sz w:val="24"/>
                <w:szCs w:val="24"/>
              </w:rPr>
              <w:t>得</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，否则得0分</w:t>
            </w:r>
          </w:p>
        </w:tc>
      </w:tr>
      <w:tr w14:paraId="2CA57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A476FD2">
            <w:pPr>
              <w:widowControl/>
              <w:rPr>
                <w:rFonts w:hint="eastAsia" w:ascii="宋体" w:hAnsi="宋体" w:eastAsia="宋体" w:cs="宋体"/>
                <w:color w:val="000000"/>
                <w:kern w:val="2"/>
                <w:sz w:val="24"/>
                <w:szCs w:val="24"/>
              </w:rPr>
            </w:pPr>
          </w:p>
        </w:tc>
        <w:tc>
          <w:tcPr>
            <w:tcW w:w="1175" w:type="pct"/>
            <w:tcBorders>
              <w:top w:val="single" w:color="auto" w:sz="4" w:space="0"/>
              <w:left w:val="single" w:color="auto" w:sz="4" w:space="0"/>
              <w:bottom w:val="single" w:color="auto" w:sz="4" w:space="0"/>
              <w:right w:val="single" w:color="auto" w:sz="4" w:space="0"/>
            </w:tcBorders>
            <w:noWrap w:val="0"/>
            <w:vAlign w:val="center"/>
          </w:tcPr>
          <w:p w14:paraId="6B4BBBF5">
            <w:pPr>
              <w:spacing w:line="400" w:lineRule="exact"/>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服务</w:t>
            </w:r>
            <w:r>
              <w:rPr>
                <w:rFonts w:hint="eastAsia" w:ascii="宋体" w:hAnsi="宋体" w:eastAsia="宋体" w:cs="宋体"/>
                <w:color w:val="000000"/>
                <w:sz w:val="24"/>
                <w:szCs w:val="24"/>
              </w:rPr>
              <w:t>进度计划与保证措施（4分）</w:t>
            </w:r>
          </w:p>
        </w:tc>
        <w:tc>
          <w:tcPr>
            <w:tcW w:w="3178" w:type="pct"/>
            <w:tcBorders>
              <w:top w:val="single" w:color="auto" w:sz="4" w:space="0"/>
              <w:left w:val="single" w:color="auto" w:sz="4" w:space="0"/>
              <w:bottom w:val="single" w:color="auto" w:sz="4" w:space="0"/>
              <w:right w:val="single" w:color="auto" w:sz="4" w:space="0"/>
            </w:tcBorders>
            <w:noWrap w:val="0"/>
            <w:vAlign w:val="center"/>
          </w:tcPr>
          <w:p w14:paraId="37788324">
            <w:pPr>
              <w:widowControl/>
              <w:rPr>
                <w:rFonts w:hint="eastAsia" w:ascii="宋体" w:hAnsi="宋体" w:eastAsia="宋体" w:cs="宋体"/>
                <w:sz w:val="24"/>
                <w:szCs w:val="24"/>
              </w:rPr>
            </w:pPr>
            <w:r>
              <w:rPr>
                <w:rFonts w:hint="eastAsia" w:ascii="宋体" w:hAnsi="宋体" w:eastAsia="宋体" w:cs="宋体"/>
                <w:sz w:val="24"/>
                <w:szCs w:val="24"/>
                <w:lang w:eastAsia="zh-CN"/>
              </w:rPr>
              <w:t>服务</w:t>
            </w:r>
            <w:r>
              <w:rPr>
                <w:rFonts w:hint="eastAsia" w:ascii="宋体" w:hAnsi="宋体" w:eastAsia="宋体" w:cs="宋体"/>
                <w:sz w:val="24"/>
                <w:szCs w:val="24"/>
              </w:rPr>
              <w:t>进度计划安排合理，得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r>
              <w:rPr>
                <w:rFonts w:hint="eastAsia" w:ascii="宋体" w:hAnsi="宋体" w:eastAsia="宋体" w:cs="宋体"/>
                <w:color w:val="000000"/>
                <w:sz w:val="24"/>
                <w:szCs w:val="24"/>
                <w:lang w:eastAsia="zh-CN"/>
              </w:rPr>
              <w:t>，否则得0分</w:t>
            </w:r>
          </w:p>
          <w:p w14:paraId="51EB02A2">
            <w:pPr>
              <w:widowControl/>
              <w:rPr>
                <w:rFonts w:hint="eastAsia" w:ascii="宋体" w:hAnsi="宋体" w:eastAsia="宋体" w:cs="宋体"/>
                <w:sz w:val="24"/>
                <w:szCs w:val="24"/>
              </w:rPr>
            </w:pPr>
            <w:r>
              <w:rPr>
                <w:rFonts w:hint="eastAsia" w:ascii="宋体" w:hAnsi="宋体" w:eastAsia="宋体" w:cs="宋体"/>
                <w:sz w:val="24"/>
                <w:szCs w:val="24"/>
              </w:rPr>
              <w:t>冬、雨季</w:t>
            </w:r>
            <w:r>
              <w:rPr>
                <w:rFonts w:hint="eastAsia" w:ascii="宋体" w:hAnsi="宋体" w:eastAsia="宋体" w:cs="宋体"/>
                <w:sz w:val="24"/>
                <w:szCs w:val="24"/>
                <w:lang w:eastAsia="zh-CN"/>
              </w:rPr>
              <w:t>服务</w:t>
            </w:r>
            <w:r>
              <w:rPr>
                <w:rFonts w:hint="eastAsia" w:ascii="宋体" w:hAnsi="宋体" w:eastAsia="宋体" w:cs="宋体"/>
                <w:sz w:val="24"/>
                <w:szCs w:val="24"/>
              </w:rPr>
              <w:t>措施合理有效，得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r>
              <w:rPr>
                <w:rFonts w:hint="eastAsia" w:ascii="宋体" w:hAnsi="宋体" w:eastAsia="宋体" w:cs="宋体"/>
                <w:color w:val="000000"/>
                <w:sz w:val="24"/>
                <w:szCs w:val="24"/>
                <w:lang w:eastAsia="zh-CN"/>
              </w:rPr>
              <w:t>，否则得0分</w:t>
            </w:r>
          </w:p>
          <w:p w14:paraId="5A80DCAE">
            <w:pPr>
              <w:widowControl/>
              <w:rPr>
                <w:rFonts w:hint="eastAsia" w:ascii="宋体" w:hAnsi="宋体" w:eastAsia="宋体" w:cs="宋体"/>
                <w:sz w:val="24"/>
                <w:szCs w:val="24"/>
              </w:rPr>
            </w:pPr>
            <w:r>
              <w:rPr>
                <w:rFonts w:hint="eastAsia" w:ascii="宋体" w:hAnsi="宋体" w:eastAsia="宋体" w:cs="宋体"/>
                <w:sz w:val="24"/>
                <w:szCs w:val="24"/>
                <w:lang w:eastAsia="zh-CN"/>
              </w:rPr>
              <w:t>服务</w:t>
            </w:r>
            <w:r>
              <w:rPr>
                <w:rFonts w:hint="eastAsia" w:ascii="宋体" w:hAnsi="宋体" w:eastAsia="宋体" w:cs="宋体"/>
                <w:sz w:val="24"/>
                <w:szCs w:val="24"/>
              </w:rPr>
              <w:t>进度日程表准确合理，得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r>
              <w:rPr>
                <w:rFonts w:hint="eastAsia" w:ascii="宋体" w:hAnsi="宋体" w:eastAsia="宋体" w:cs="宋体"/>
                <w:color w:val="000000"/>
                <w:sz w:val="24"/>
                <w:szCs w:val="24"/>
                <w:lang w:eastAsia="zh-CN"/>
              </w:rPr>
              <w:t>，否则得0分</w:t>
            </w:r>
          </w:p>
          <w:p w14:paraId="4B1BC663">
            <w:pPr>
              <w:widowControl/>
              <w:rPr>
                <w:rFonts w:hint="eastAsia" w:ascii="宋体" w:hAnsi="宋体" w:eastAsia="宋体" w:cs="宋体"/>
                <w:lang w:eastAsia="zh-CN"/>
              </w:rPr>
            </w:pPr>
            <w:r>
              <w:rPr>
                <w:rFonts w:hint="eastAsia" w:ascii="宋体" w:hAnsi="宋体" w:eastAsia="宋体" w:cs="宋体"/>
                <w:sz w:val="24"/>
                <w:szCs w:val="24"/>
              </w:rPr>
              <w:t>主要材料需求计划合理，得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r>
              <w:rPr>
                <w:rFonts w:hint="eastAsia" w:ascii="宋体" w:hAnsi="宋体" w:eastAsia="宋体" w:cs="宋体"/>
                <w:color w:val="000000"/>
                <w:sz w:val="24"/>
                <w:szCs w:val="24"/>
                <w:lang w:eastAsia="zh-CN"/>
              </w:rPr>
              <w:t>，否则得0分</w:t>
            </w:r>
          </w:p>
        </w:tc>
      </w:tr>
      <w:tr w14:paraId="43232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D647B59">
            <w:pPr>
              <w:widowControl/>
              <w:rPr>
                <w:rFonts w:hint="eastAsia" w:ascii="宋体" w:hAnsi="宋体" w:eastAsia="宋体" w:cs="宋体"/>
                <w:color w:val="000000"/>
                <w:kern w:val="2"/>
                <w:sz w:val="24"/>
                <w:szCs w:val="24"/>
              </w:rPr>
            </w:pPr>
          </w:p>
        </w:tc>
        <w:tc>
          <w:tcPr>
            <w:tcW w:w="1175" w:type="pct"/>
            <w:tcBorders>
              <w:top w:val="single" w:color="auto" w:sz="4" w:space="0"/>
              <w:left w:val="single" w:color="auto" w:sz="4" w:space="0"/>
              <w:bottom w:val="single" w:color="auto" w:sz="4" w:space="0"/>
              <w:right w:val="single" w:color="auto" w:sz="4" w:space="0"/>
            </w:tcBorders>
            <w:noWrap w:val="0"/>
            <w:vAlign w:val="center"/>
          </w:tcPr>
          <w:p w14:paraId="3F0F37AA">
            <w:pPr>
              <w:spacing w:line="400" w:lineRule="exact"/>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rPr>
              <w:t>5.主要机械设备计划安排（4分）</w:t>
            </w:r>
          </w:p>
        </w:tc>
        <w:tc>
          <w:tcPr>
            <w:tcW w:w="3178" w:type="pct"/>
            <w:tcBorders>
              <w:top w:val="single" w:color="auto" w:sz="4" w:space="0"/>
              <w:left w:val="single" w:color="auto" w:sz="4" w:space="0"/>
              <w:bottom w:val="single" w:color="auto" w:sz="4" w:space="0"/>
              <w:right w:val="single" w:color="auto" w:sz="4" w:space="0"/>
            </w:tcBorders>
            <w:noWrap w:val="0"/>
            <w:vAlign w:val="center"/>
          </w:tcPr>
          <w:p w14:paraId="7409B03A">
            <w:pPr>
              <w:snapToGrid w:val="0"/>
              <w:spacing w:line="360" w:lineRule="auto"/>
              <w:rPr>
                <w:rFonts w:hint="eastAsia" w:ascii="宋体" w:hAnsi="宋体" w:eastAsia="宋体" w:cs="宋体"/>
                <w:lang w:eastAsia="zh-CN"/>
              </w:rPr>
            </w:pPr>
            <w:r>
              <w:rPr>
                <w:rFonts w:hint="eastAsia" w:ascii="宋体" w:hAnsi="宋体" w:eastAsia="宋体" w:cs="宋体"/>
                <w:sz w:val="24"/>
                <w:szCs w:val="24"/>
              </w:rPr>
              <w:t>计划合理、满足进度和强度要求，得</w:t>
            </w:r>
            <w:r>
              <w:rPr>
                <w:rFonts w:hint="eastAsia" w:ascii="宋体" w:hAnsi="宋体" w:eastAsia="宋体" w:cs="宋体"/>
                <w:sz w:val="24"/>
                <w:szCs w:val="24"/>
                <w:lang w:val="en-US" w:eastAsia="zh-CN"/>
              </w:rPr>
              <w:t>4</w:t>
            </w:r>
            <w:r>
              <w:rPr>
                <w:rFonts w:hint="eastAsia" w:ascii="宋体" w:hAnsi="宋体" w:eastAsia="宋体" w:cs="宋体"/>
                <w:sz w:val="24"/>
                <w:szCs w:val="24"/>
              </w:rPr>
              <w:t>分</w:t>
            </w:r>
            <w:r>
              <w:rPr>
                <w:rFonts w:hint="eastAsia" w:ascii="宋体" w:hAnsi="宋体" w:eastAsia="宋体" w:cs="宋体"/>
                <w:color w:val="000000"/>
                <w:sz w:val="24"/>
                <w:szCs w:val="24"/>
                <w:lang w:eastAsia="zh-CN"/>
              </w:rPr>
              <w:t>，否则得0分</w:t>
            </w:r>
          </w:p>
        </w:tc>
      </w:tr>
      <w:tr w14:paraId="54BAC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7425E30">
            <w:pPr>
              <w:widowControl/>
              <w:rPr>
                <w:rFonts w:hint="eastAsia" w:ascii="宋体" w:hAnsi="宋体" w:eastAsia="宋体" w:cs="宋体"/>
                <w:color w:val="000000"/>
                <w:kern w:val="2"/>
                <w:sz w:val="24"/>
                <w:szCs w:val="24"/>
              </w:rPr>
            </w:pPr>
          </w:p>
        </w:tc>
        <w:tc>
          <w:tcPr>
            <w:tcW w:w="1175" w:type="pct"/>
            <w:tcBorders>
              <w:top w:val="single" w:color="auto" w:sz="4" w:space="0"/>
              <w:left w:val="single" w:color="auto" w:sz="4" w:space="0"/>
              <w:bottom w:val="single" w:color="auto" w:sz="4" w:space="0"/>
              <w:right w:val="single" w:color="auto" w:sz="4" w:space="0"/>
            </w:tcBorders>
            <w:noWrap w:val="0"/>
            <w:vAlign w:val="center"/>
          </w:tcPr>
          <w:p w14:paraId="182CBBAB">
            <w:pPr>
              <w:spacing w:line="400" w:lineRule="exact"/>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rPr>
              <w:t>6.劳动力安排计划（4分）</w:t>
            </w:r>
          </w:p>
        </w:tc>
        <w:tc>
          <w:tcPr>
            <w:tcW w:w="3178" w:type="pct"/>
            <w:tcBorders>
              <w:top w:val="single" w:color="auto" w:sz="4" w:space="0"/>
              <w:left w:val="single" w:color="auto" w:sz="4" w:space="0"/>
              <w:bottom w:val="single" w:color="auto" w:sz="4" w:space="0"/>
              <w:right w:val="single" w:color="auto" w:sz="4" w:space="0"/>
            </w:tcBorders>
            <w:noWrap w:val="0"/>
            <w:vAlign w:val="center"/>
          </w:tcPr>
          <w:p w14:paraId="2842AB60">
            <w:pPr>
              <w:snapToGrid w:val="0"/>
              <w:spacing w:line="360" w:lineRule="auto"/>
              <w:rPr>
                <w:rFonts w:hint="eastAsia" w:ascii="宋体" w:hAnsi="宋体" w:eastAsia="宋体" w:cs="宋体"/>
                <w:color w:val="000000"/>
                <w:sz w:val="24"/>
                <w:szCs w:val="24"/>
              </w:rPr>
            </w:pPr>
            <w:r>
              <w:rPr>
                <w:rFonts w:hint="eastAsia" w:ascii="宋体" w:hAnsi="宋体" w:eastAsia="宋体" w:cs="宋体"/>
                <w:sz w:val="24"/>
                <w:szCs w:val="24"/>
              </w:rPr>
              <w:t>计划合理、满足</w:t>
            </w:r>
            <w:r>
              <w:rPr>
                <w:rFonts w:hint="eastAsia" w:ascii="宋体" w:hAnsi="宋体" w:eastAsia="宋体" w:cs="宋体"/>
                <w:sz w:val="24"/>
                <w:szCs w:val="24"/>
                <w:lang w:eastAsia="zh-CN"/>
              </w:rPr>
              <w:t>服务</w:t>
            </w:r>
            <w:r>
              <w:rPr>
                <w:rFonts w:hint="eastAsia" w:ascii="宋体" w:hAnsi="宋体" w:eastAsia="宋体" w:cs="宋体"/>
                <w:sz w:val="24"/>
                <w:szCs w:val="24"/>
              </w:rPr>
              <w:t>进度和强度要求，得</w:t>
            </w:r>
            <w:r>
              <w:rPr>
                <w:rFonts w:hint="eastAsia" w:ascii="宋体" w:hAnsi="宋体" w:eastAsia="宋体" w:cs="宋体"/>
                <w:sz w:val="24"/>
                <w:szCs w:val="24"/>
                <w:lang w:val="en-US" w:eastAsia="zh-CN"/>
              </w:rPr>
              <w:t>4</w:t>
            </w:r>
            <w:r>
              <w:rPr>
                <w:rFonts w:hint="eastAsia" w:ascii="宋体" w:hAnsi="宋体" w:eastAsia="宋体" w:cs="宋体"/>
                <w:sz w:val="24"/>
                <w:szCs w:val="24"/>
              </w:rPr>
              <w:t>分</w:t>
            </w:r>
            <w:r>
              <w:rPr>
                <w:rFonts w:hint="eastAsia" w:ascii="宋体" w:hAnsi="宋体" w:eastAsia="宋体" w:cs="宋体"/>
                <w:color w:val="000000"/>
                <w:sz w:val="24"/>
                <w:szCs w:val="24"/>
                <w:lang w:eastAsia="zh-CN"/>
              </w:rPr>
              <w:t>，否则得0分</w:t>
            </w:r>
          </w:p>
        </w:tc>
      </w:tr>
      <w:tr w14:paraId="08A79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50DF170">
            <w:pPr>
              <w:widowControl/>
              <w:rPr>
                <w:rFonts w:hint="eastAsia" w:ascii="宋体" w:hAnsi="宋体" w:eastAsia="宋体" w:cs="宋体"/>
                <w:color w:val="000000"/>
                <w:kern w:val="2"/>
                <w:sz w:val="24"/>
                <w:szCs w:val="24"/>
              </w:rPr>
            </w:pPr>
          </w:p>
        </w:tc>
        <w:tc>
          <w:tcPr>
            <w:tcW w:w="1175" w:type="pct"/>
            <w:tcBorders>
              <w:top w:val="single" w:color="auto" w:sz="4" w:space="0"/>
              <w:left w:val="single" w:color="auto" w:sz="4" w:space="0"/>
              <w:bottom w:val="single" w:color="auto" w:sz="4" w:space="0"/>
              <w:right w:val="single" w:color="auto" w:sz="4" w:space="0"/>
            </w:tcBorders>
            <w:noWrap w:val="0"/>
            <w:vAlign w:val="center"/>
          </w:tcPr>
          <w:p w14:paraId="6D616C15">
            <w:pPr>
              <w:spacing w:line="400" w:lineRule="exact"/>
              <w:jc w:val="both"/>
              <w:rPr>
                <w:rFonts w:hint="eastAsia" w:ascii="宋体" w:hAnsi="宋体" w:eastAsia="宋体" w:cs="宋体"/>
                <w:sz w:val="24"/>
                <w:szCs w:val="24"/>
                <w:lang w:val="en-US" w:eastAsia="zh-CN"/>
              </w:rPr>
            </w:pPr>
            <w:r>
              <w:rPr>
                <w:rFonts w:hint="eastAsia" w:ascii="宋体" w:hAnsi="宋体" w:eastAsia="宋体" w:cs="宋体"/>
                <w:color w:val="000000"/>
                <w:sz w:val="24"/>
                <w:szCs w:val="24"/>
              </w:rPr>
              <w:t>7.质量控制措施（4分）</w:t>
            </w:r>
          </w:p>
        </w:tc>
        <w:tc>
          <w:tcPr>
            <w:tcW w:w="3178" w:type="pct"/>
            <w:tcBorders>
              <w:top w:val="single" w:color="auto" w:sz="4" w:space="0"/>
              <w:left w:val="single" w:color="auto" w:sz="4" w:space="0"/>
              <w:bottom w:val="single" w:color="auto" w:sz="4" w:space="0"/>
              <w:right w:val="single" w:color="auto" w:sz="4" w:space="0"/>
            </w:tcBorders>
            <w:noWrap w:val="0"/>
            <w:vAlign w:val="center"/>
          </w:tcPr>
          <w:p w14:paraId="1A006B5F">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质量管理目标明确，得1分</w:t>
            </w:r>
            <w:r>
              <w:rPr>
                <w:rFonts w:hint="eastAsia" w:ascii="宋体" w:hAnsi="宋体" w:eastAsia="宋体" w:cs="宋体"/>
                <w:color w:val="000000"/>
                <w:sz w:val="24"/>
                <w:szCs w:val="24"/>
                <w:lang w:eastAsia="zh-CN"/>
              </w:rPr>
              <w:t>，否则得0分</w:t>
            </w:r>
          </w:p>
          <w:p w14:paraId="70A941FC">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质量控制责任制健全，得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r>
              <w:rPr>
                <w:rFonts w:hint="eastAsia" w:ascii="宋体" w:hAnsi="宋体" w:eastAsia="宋体" w:cs="宋体"/>
                <w:color w:val="000000"/>
                <w:sz w:val="24"/>
                <w:szCs w:val="24"/>
                <w:lang w:eastAsia="zh-CN"/>
              </w:rPr>
              <w:t>，否则得0分</w:t>
            </w:r>
          </w:p>
          <w:p w14:paraId="424E4870">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质量检查验收程序合理，得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r>
              <w:rPr>
                <w:rFonts w:hint="eastAsia" w:ascii="宋体" w:hAnsi="宋体" w:eastAsia="宋体" w:cs="宋体"/>
                <w:color w:val="000000"/>
                <w:sz w:val="24"/>
                <w:szCs w:val="24"/>
                <w:lang w:eastAsia="zh-CN"/>
              </w:rPr>
              <w:t>，否则得0分</w:t>
            </w:r>
          </w:p>
          <w:p w14:paraId="6A940274">
            <w:pPr>
              <w:snapToGrid w:val="0"/>
              <w:spacing w:line="360" w:lineRule="auto"/>
              <w:rPr>
                <w:rFonts w:hint="eastAsia" w:ascii="宋体" w:hAnsi="宋体" w:eastAsia="宋体" w:cs="宋体"/>
                <w:color w:val="000000"/>
                <w:sz w:val="24"/>
                <w:szCs w:val="24"/>
              </w:rPr>
            </w:pPr>
            <w:r>
              <w:rPr>
                <w:rFonts w:hint="eastAsia" w:ascii="宋体" w:hAnsi="宋体" w:eastAsia="宋体" w:cs="宋体"/>
                <w:sz w:val="24"/>
                <w:szCs w:val="24"/>
              </w:rPr>
              <w:t>重点部位、关键环节的控制方法可行，得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r>
              <w:rPr>
                <w:rFonts w:hint="eastAsia" w:ascii="宋体" w:hAnsi="宋体" w:eastAsia="宋体" w:cs="宋体"/>
                <w:color w:val="000000"/>
                <w:sz w:val="24"/>
                <w:szCs w:val="24"/>
                <w:lang w:eastAsia="zh-CN"/>
              </w:rPr>
              <w:t>，否则得0分</w:t>
            </w:r>
          </w:p>
        </w:tc>
      </w:tr>
      <w:tr w14:paraId="6CD2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DF0A38D">
            <w:pPr>
              <w:widowControl/>
              <w:rPr>
                <w:rFonts w:hint="eastAsia" w:ascii="宋体" w:hAnsi="宋体" w:eastAsia="宋体" w:cs="宋体"/>
                <w:color w:val="000000"/>
                <w:kern w:val="2"/>
                <w:sz w:val="24"/>
                <w:szCs w:val="24"/>
              </w:rPr>
            </w:pPr>
          </w:p>
        </w:tc>
        <w:tc>
          <w:tcPr>
            <w:tcW w:w="1175" w:type="pct"/>
            <w:tcBorders>
              <w:top w:val="single" w:color="auto" w:sz="4" w:space="0"/>
              <w:left w:val="single" w:color="auto" w:sz="4" w:space="0"/>
              <w:bottom w:val="single" w:color="auto" w:sz="4" w:space="0"/>
              <w:right w:val="single" w:color="auto" w:sz="4" w:space="0"/>
            </w:tcBorders>
            <w:noWrap w:val="0"/>
            <w:vAlign w:val="center"/>
          </w:tcPr>
          <w:p w14:paraId="04B4CF76">
            <w:pPr>
              <w:spacing w:line="400" w:lineRule="exact"/>
              <w:jc w:val="both"/>
              <w:rPr>
                <w:rFonts w:hint="eastAsia" w:ascii="宋体" w:hAnsi="宋体" w:eastAsia="宋体" w:cs="宋体"/>
                <w:sz w:val="24"/>
                <w:szCs w:val="24"/>
              </w:rPr>
            </w:pPr>
            <w:r>
              <w:rPr>
                <w:rFonts w:hint="eastAsia" w:ascii="宋体" w:hAnsi="宋体" w:eastAsia="宋体" w:cs="宋体"/>
                <w:color w:val="000000"/>
                <w:sz w:val="24"/>
                <w:szCs w:val="24"/>
              </w:rPr>
              <w:t>8.安全生产措施（4分）</w:t>
            </w:r>
          </w:p>
        </w:tc>
        <w:tc>
          <w:tcPr>
            <w:tcW w:w="3178" w:type="pct"/>
            <w:tcBorders>
              <w:top w:val="single" w:color="auto" w:sz="4" w:space="0"/>
              <w:left w:val="single" w:color="auto" w:sz="4" w:space="0"/>
              <w:bottom w:val="single" w:color="auto" w:sz="4" w:space="0"/>
              <w:right w:val="single" w:color="auto" w:sz="4" w:space="0"/>
            </w:tcBorders>
            <w:noWrap w:val="0"/>
            <w:vAlign w:val="center"/>
          </w:tcPr>
          <w:p w14:paraId="01504655">
            <w:pPr>
              <w:spacing w:line="300" w:lineRule="exact"/>
              <w:rPr>
                <w:rFonts w:hint="eastAsia" w:ascii="宋体" w:hAnsi="宋体" w:eastAsia="宋体" w:cs="宋体"/>
                <w:color w:val="000000"/>
                <w:sz w:val="24"/>
                <w:szCs w:val="24"/>
              </w:rPr>
            </w:pPr>
            <w:r>
              <w:rPr>
                <w:rFonts w:hint="eastAsia" w:ascii="宋体" w:hAnsi="宋体" w:eastAsia="宋体" w:cs="宋体"/>
                <w:sz w:val="24"/>
                <w:szCs w:val="24"/>
              </w:rPr>
              <w:t>安全生产机构健全、责任明确，有办理意外伤害保险承诺及制定现场应急救援预案，得4分</w:t>
            </w:r>
            <w:r>
              <w:rPr>
                <w:rFonts w:hint="eastAsia" w:ascii="宋体" w:hAnsi="宋体" w:eastAsia="宋体" w:cs="宋体"/>
                <w:color w:val="000000"/>
                <w:sz w:val="24"/>
                <w:szCs w:val="24"/>
                <w:lang w:eastAsia="zh-CN"/>
              </w:rPr>
              <w:t>，否则得0分</w:t>
            </w:r>
          </w:p>
        </w:tc>
      </w:tr>
      <w:tr w14:paraId="0312C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5A6A45D">
            <w:pPr>
              <w:widowControl/>
              <w:rPr>
                <w:rFonts w:hint="eastAsia" w:ascii="宋体" w:hAnsi="宋体" w:eastAsia="宋体" w:cs="宋体"/>
                <w:color w:val="000000"/>
                <w:kern w:val="2"/>
                <w:sz w:val="24"/>
                <w:szCs w:val="24"/>
              </w:rPr>
            </w:pPr>
          </w:p>
        </w:tc>
        <w:tc>
          <w:tcPr>
            <w:tcW w:w="1175" w:type="pct"/>
            <w:tcBorders>
              <w:top w:val="single" w:color="auto" w:sz="4" w:space="0"/>
              <w:left w:val="single" w:color="auto" w:sz="4" w:space="0"/>
              <w:bottom w:val="single" w:color="auto" w:sz="4" w:space="0"/>
              <w:right w:val="single" w:color="auto" w:sz="4" w:space="0"/>
            </w:tcBorders>
            <w:noWrap w:val="0"/>
            <w:vAlign w:val="center"/>
          </w:tcPr>
          <w:p w14:paraId="243F6F0B">
            <w:pPr>
              <w:spacing w:line="400" w:lineRule="exact"/>
              <w:jc w:val="center"/>
              <w:rPr>
                <w:rFonts w:hint="eastAsia" w:ascii="宋体" w:hAnsi="宋体" w:eastAsia="宋体" w:cs="宋体"/>
                <w:sz w:val="24"/>
                <w:szCs w:val="24"/>
              </w:rPr>
            </w:pPr>
            <w:r>
              <w:rPr>
                <w:rFonts w:hint="eastAsia" w:ascii="宋体" w:hAnsi="宋体" w:eastAsia="宋体" w:cs="宋体"/>
                <w:color w:val="000000"/>
                <w:sz w:val="24"/>
                <w:szCs w:val="24"/>
              </w:rPr>
              <w:t>9.文明</w:t>
            </w:r>
            <w:r>
              <w:rPr>
                <w:rFonts w:hint="eastAsia" w:ascii="宋体" w:hAnsi="宋体" w:eastAsia="宋体" w:cs="宋体"/>
                <w:color w:val="000000"/>
                <w:sz w:val="24"/>
                <w:szCs w:val="24"/>
                <w:lang w:eastAsia="zh-CN"/>
              </w:rPr>
              <w:t>服务</w:t>
            </w:r>
            <w:r>
              <w:rPr>
                <w:rFonts w:hint="eastAsia" w:ascii="宋体" w:hAnsi="宋体" w:eastAsia="宋体" w:cs="宋体"/>
                <w:color w:val="000000"/>
                <w:sz w:val="24"/>
                <w:szCs w:val="24"/>
              </w:rPr>
              <w:t>技术措施（4分）</w:t>
            </w:r>
          </w:p>
        </w:tc>
        <w:tc>
          <w:tcPr>
            <w:tcW w:w="3178" w:type="pct"/>
            <w:tcBorders>
              <w:top w:val="single" w:color="auto" w:sz="4" w:space="0"/>
              <w:left w:val="single" w:color="auto" w:sz="4" w:space="0"/>
              <w:bottom w:val="single" w:color="auto" w:sz="4" w:space="0"/>
              <w:right w:val="single" w:color="auto" w:sz="4" w:space="0"/>
            </w:tcBorders>
            <w:noWrap w:val="0"/>
            <w:vAlign w:val="center"/>
          </w:tcPr>
          <w:p w14:paraId="2A8E1547">
            <w:pPr>
              <w:spacing w:line="300" w:lineRule="exact"/>
              <w:rPr>
                <w:rFonts w:hint="eastAsia" w:ascii="宋体" w:hAnsi="宋体" w:eastAsia="宋体" w:cs="宋体"/>
                <w:color w:val="000000"/>
                <w:sz w:val="24"/>
                <w:szCs w:val="24"/>
              </w:rPr>
            </w:pPr>
            <w:r>
              <w:rPr>
                <w:rFonts w:hint="eastAsia" w:ascii="宋体" w:hAnsi="宋体" w:eastAsia="宋体" w:cs="宋体"/>
                <w:sz w:val="24"/>
                <w:szCs w:val="24"/>
              </w:rPr>
              <w:t>全面及合理（包括现场清洁、物料堆放与工器具摆放规整、消除行车粉尘等措施），得</w:t>
            </w:r>
            <w:r>
              <w:rPr>
                <w:rFonts w:hint="eastAsia" w:ascii="宋体" w:hAnsi="宋体" w:eastAsia="宋体" w:cs="宋体"/>
                <w:sz w:val="24"/>
                <w:szCs w:val="24"/>
                <w:lang w:val="en-US" w:eastAsia="zh-CN"/>
              </w:rPr>
              <w:t>4</w:t>
            </w:r>
            <w:r>
              <w:rPr>
                <w:rFonts w:hint="eastAsia" w:ascii="宋体" w:hAnsi="宋体" w:eastAsia="宋体" w:cs="宋体"/>
                <w:sz w:val="24"/>
                <w:szCs w:val="24"/>
              </w:rPr>
              <w:t>分</w:t>
            </w:r>
            <w:r>
              <w:rPr>
                <w:rFonts w:hint="eastAsia" w:ascii="宋体" w:hAnsi="宋体" w:eastAsia="宋体" w:cs="宋体"/>
                <w:color w:val="000000"/>
                <w:sz w:val="24"/>
                <w:szCs w:val="24"/>
                <w:lang w:eastAsia="zh-CN"/>
              </w:rPr>
              <w:t>，否则得0分</w:t>
            </w:r>
          </w:p>
        </w:tc>
      </w:tr>
      <w:tr w14:paraId="5412C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97C923F">
            <w:pPr>
              <w:widowControl/>
              <w:rPr>
                <w:rFonts w:hint="eastAsia" w:ascii="宋体" w:hAnsi="宋体" w:eastAsia="宋体" w:cs="宋体"/>
                <w:color w:val="000000"/>
                <w:kern w:val="2"/>
                <w:sz w:val="24"/>
                <w:szCs w:val="24"/>
              </w:rPr>
            </w:pPr>
          </w:p>
        </w:tc>
        <w:tc>
          <w:tcPr>
            <w:tcW w:w="1175" w:type="pct"/>
            <w:tcBorders>
              <w:top w:val="single" w:color="auto" w:sz="4" w:space="0"/>
              <w:left w:val="single" w:color="auto" w:sz="4" w:space="0"/>
              <w:bottom w:val="single" w:color="auto" w:sz="4" w:space="0"/>
              <w:right w:val="single" w:color="auto" w:sz="4" w:space="0"/>
            </w:tcBorders>
            <w:noWrap w:val="0"/>
            <w:vAlign w:val="center"/>
          </w:tcPr>
          <w:p w14:paraId="1AF2B283">
            <w:pPr>
              <w:spacing w:line="400" w:lineRule="exact"/>
              <w:jc w:val="center"/>
              <w:rPr>
                <w:rFonts w:hint="eastAsia" w:ascii="宋体" w:hAnsi="宋体" w:eastAsia="宋体" w:cs="宋体"/>
                <w:sz w:val="24"/>
                <w:szCs w:val="24"/>
              </w:rPr>
            </w:pPr>
            <w:r>
              <w:rPr>
                <w:rFonts w:hint="eastAsia" w:ascii="宋体" w:hAnsi="宋体" w:eastAsia="宋体" w:cs="宋体"/>
                <w:color w:val="000000"/>
                <w:sz w:val="24"/>
                <w:szCs w:val="24"/>
              </w:rPr>
              <w:t>10.环境保护措施（4分）</w:t>
            </w:r>
          </w:p>
        </w:tc>
        <w:tc>
          <w:tcPr>
            <w:tcW w:w="3178" w:type="pct"/>
            <w:tcBorders>
              <w:top w:val="single" w:color="auto" w:sz="4" w:space="0"/>
              <w:left w:val="single" w:color="auto" w:sz="4" w:space="0"/>
              <w:bottom w:val="single" w:color="auto" w:sz="4" w:space="0"/>
              <w:right w:val="single" w:color="auto" w:sz="4" w:space="0"/>
            </w:tcBorders>
            <w:noWrap w:val="0"/>
            <w:vAlign w:val="center"/>
          </w:tcPr>
          <w:p w14:paraId="63AC6790">
            <w:pPr>
              <w:spacing w:line="300" w:lineRule="exact"/>
              <w:rPr>
                <w:rFonts w:hint="eastAsia" w:ascii="宋体" w:hAnsi="宋体" w:eastAsia="宋体" w:cs="宋体"/>
                <w:sz w:val="24"/>
                <w:szCs w:val="24"/>
                <w:lang w:eastAsia="zh-CN"/>
              </w:rPr>
            </w:pPr>
            <w:r>
              <w:rPr>
                <w:rFonts w:hint="eastAsia" w:ascii="宋体" w:hAnsi="宋体" w:eastAsia="宋体" w:cs="宋体"/>
                <w:sz w:val="24"/>
                <w:szCs w:val="24"/>
              </w:rPr>
              <w:t>保护环境和解决环境影响措施切实有效，得</w:t>
            </w:r>
            <w:r>
              <w:rPr>
                <w:rFonts w:hint="eastAsia" w:ascii="宋体" w:hAnsi="宋体" w:eastAsia="宋体" w:cs="宋体"/>
                <w:sz w:val="24"/>
                <w:szCs w:val="24"/>
                <w:lang w:val="en-US" w:eastAsia="zh-CN"/>
              </w:rPr>
              <w:t>4</w:t>
            </w:r>
            <w:r>
              <w:rPr>
                <w:rFonts w:hint="eastAsia" w:ascii="宋体" w:hAnsi="宋体" w:eastAsia="宋体" w:cs="宋体"/>
                <w:sz w:val="24"/>
                <w:szCs w:val="24"/>
              </w:rPr>
              <w:t>分</w:t>
            </w:r>
            <w:r>
              <w:rPr>
                <w:rFonts w:hint="eastAsia" w:ascii="宋体" w:hAnsi="宋体" w:eastAsia="宋体" w:cs="宋体"/>
                <w:color w:val="000000"/>
                <w:sz w:val="24"/>
                <w:szCs w:val="24"/>
                <w:lang w:eastAsia="zh-CN"/>
              </w:rPr>
              <w:t>，否则得0分</w:t>
            </w:r>
          </w:p>
        </w:tc>
      </w:tr>
    </w:tbl>
    <w:p w14:paraId="221C6CEC">
      <w:pPr>
        <w:ind w:firstLine="482" w:firstLineChars="200"/>
        <w:rPr>
          <w:rFonts w:hint="eastAsia" w:ascii="宋体" w:hAnsi="宋体" w:eastAsia="宋体" w:cs="宋体"/>
          <w:b/>
          <w:color w:val="000000"/>
          <w:sz w:val="24"/>
          <w:szCs w:val="24"/>
        </w:rPr>
      </w:pPr>
    </w:p>
    <w:p w14:paraId="230E8210">
      <w:pPr>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注： </w:t>
      </w:r>
    </w:p>
    <w:p w14:paraId="20B0A482">
      <w:pPr>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评审专家必须独立评审，不得分着和商量评审，独立评审完成后，客观分必须核对一致，主观分不得核对。</w:t>
      </w:r>
    </w:p>
    <w:p w14:paraId="1415EB14">
      <w:pPr>
        <w:rPr>
          <w:rFonts w:hint="eastAsia" w:ascii="宋体" w:hAnsi="宋体" w:eastAsia="宋体" w:cs="宋体"/>
          <w:color w:val="000000"/>
          <w:sz w:val="24"/>
          <w:szCs w:val="24"/>
        </w:rPr>
      </w:pPr>
    </w:p>
    <w:p w14:paraId="12E2106A">
      <w:pPr>
        <w:ind w:firstLine="482"/>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2.1.2 合格投标人得分的计算方法</w:t>
      </w:r>
    </w:p>
    <w:p w14:paraId="51A9A8EB">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（1）所有评委分别对某个合格投标人评分（总分，即价格分、商务分、技术分之和）之和为该投标人的最终得分；</w:t>
      </w:r>
    </w:p>
    <w:p w14:paraId="14C5787E">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（2）对所有合格投标人的最终得分进行排序，得分高者为中标人。</w:t>
      </w:r>
    </w:p>
    <w:p w14:paraId="0B200E26">
      <w:pPr>
        <w:tabs>
          <w:tab w:val="left" w:pos="3675"/>
        </w:tabs>
        <w:rPr>
          <w:rFonts w:hint="eastAsia" w:ascii="宋体" w:hAnsi="宋体" w:eastAsia="宋体" w:cs="宋体"/>
          <w:b/>
          <w:bCs/>
          <w:color w:val="000000"/>
          <w:sz w:val="24"/>
          <w:szCs w:val="24"/>
          <w:lang w:val="zh-CN"/>
        </w:rPr>
      </w:pPr>
    </w:p>
    <w:p w14:paraId="27F809B0">
      <w:pPr>
        <w:tabs>
          <w:tab w:val="left" w:pos="3675"/>
        </w:tabs>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2.2 本项目的中标结果初步评定之后、签署评标决议之前，评标委员会将向投标人宣布拟评定的中标人，如果报价低的投标人不能被评定为中标人，评标委员会将解释理由。如果投标人对拟评定的中标结果有异议，应当场提出并提供事实依据。对于投标人提出的意见，评标委员会将当场评审、答复并最终评定中标人。中标结果还将在四平市公共资源交易网站上公告。如果投标人对中标结果有异议，应当在中标结果质疑有效期内书面向代理机构提出质疑。</w:t>
      </w:r>
    </w:p>
    <w:p w14:paraId="372BE996">
      <w:pPr>
        <w:ind w:firstLine="482"/>
        <w:rPr>
          <w:rFonts w:hint="eastAsia" w:ascii="宋体" w:hAnsi="宋体" w:eastAsia="宋体" w:cs="宋体"/>
          <w:b/>
          <w:bCs/>
          <w:color w:val="000000"/>
          <w:sz w:val="24"/>
          <w:szCs w:val="24"/>
          <w:lang w:val="zh-CN"/>
        </w:rPr>
      </w:pPr>
    </w:p>
    <w:p w14:paraId="2360C929">
      <w:pPr>
        <w:ind w:firstLine="482"/>
        <w:rPr>
          <w:rFonts w:hint="eastAsia" w:ascii="宋体" w:hAnsi="宋体" w:eastAsia="宋体" w:cs="宋体"/>
          <w:b/>
          <w:bCs/>
          <w:color w:val="000000"/>
          <w:sz w:val="24"/>
          <w:szCs w:val="24"/>
          <w:lang w:val="zh-CN"/>
        </w:rPr>
      </w:pPr>
    </w:p>
    <w:p w14:paraId="794F8F98">
      <w:pPr>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三、售后服务要求</w:t>
      </w:r>
    </w:p>
    <w:p w14:paraId="71E63EE5">
      <w:pPr>
        <w:ind w:firstLine="482"/>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按招标文件（需求部分）</w:t>
      </w:r>
      <w:r>
        <w:rPr>
          <w:rFonts w:hint="eastAsia" w:ascii="宋体" w:hAnsi="宋体" w:eastAsia="宋体" w:cs="宋体"/>
          <w:bCs/>
          <w:color w:val="000000"/>
          <w:sz w:val="24"/>
          <w:szCs w:val="24"/>
          <w:lang w:val="zh-CN"/>
        </w:rPr>
        <w:t>第三章《投标文件构成、要求及格式》中格式五</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售后服务承诺书（格式）</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的规定提供完整的售后服务方案。</w:t>
      </w:r>
    </w:p>
    <w:p w14:paraId="4DA5FBA2">
      <w:pPr>
        <w:ind w:firstLine="480" w:firstLineChars="200"/>
        <w:rPr>
          <w:rFonts w:hint="eastAsia" w:ascii="宋体" w:hAnsi="宋体" w:eastAsia="宋体" w:cs="宋体"/>
          <w:color w:val="000000"/>
          <w:sz w:val="24"/>
          <w:szCs w:val="24"/>
          <w:lang w:val="zh-CN"/>
        </w:rPr>
      </w:pPr>
    </w:p>
    <w:p w14:paraId="4CB950BF">
      <w:pPr>
        <w:ind w:firstLine="472" w:firstLineChars="196"/>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四、履约保证金</w:t>
      </w:r>
    </w:p>
    <w:p w14:paraId="6A51291B">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4.1 在签署合同之前，供应商须向</w:t>
      </w:r>
      <w:r>
        <w:rPr>
          <w:rFonts w:hint="eastAsia" w:ascii="宋体" w:hAnsi="宋体" w:eastAsia="宋体" w:cs="宋体"/>
          <w:color w:val="000000"/>
          <w:sz w:val="24"/>
          <w:lang w:val="zh-CN"/>
        </w:rPr>
        <w:t>采购人</w:t>
      </w:r>
      <w:r>
        <w:rPr>
          <w:rFonts w:hint="eastAsia" w:ascii="宋体" w:hAnsi="宋体" w:eastAsia="宋体" w:cs="宋体"/>
          <w:color w:val="000000"/>
          <w:sz w:val="24"/>
          <w:szCs w:val="24"/>
          <w:lang w:val="zh-CN"/>
        </w:rPr>
        <w:t>提交合同总价款5%的履约保证金（人民币，取整数位到百元）。履约保证金须通过</w:t>
      </w:r>
      <w:r>
        <w:rPr>
          <w:rFonts w:hint="eastAsia" w:ascii="宋体" w:hAnsi="宋体" w:eastAsia="宋体" w:cs="宋体"/>
          <w:sz w:val="24"/>
        </w:rPr>
        <w:t>供应商基本户</w:t>
      </w:r>
      <w:r>
        <w:rPr>
          <w:rFonts w:hint="eastAsia" w:ascii="宋体" w:hAnsi="宋体" w:eastAsia="宋体" w:cs="宋体"/>
          <w:color w:val="000000"/>
          <w:sz w:val="24"/>
          <w:szCs w:val="24"/>
          <w:lang w:val="zh-CN"/>
        </w:rPr>
        <w:t>转账或保函的方式提交。</w:t>
      </w:r>
    </w:p>
    <w:p w14:paraId="79AFB6FE">
      <w:pPr>
        <w:ind w:firstLine="480"/>
        <w:rPr>
          <w:rFonts w:hint="eastAsia" w:ascii="宋体" w:hAnsi="宋体" w:eastAsia="宋体" w:cs="宋体"/>
          <w:b/>
          <w:bCs/>
          <w:color w:val="000000"/>
          <w:sz w:val="24"/>
          <w:szCs w:val="24"/>
          <w:lang w:val="zh-CN"/>
        </w:rPr>
      </w:pPr>
      <w:r>
        <w:rPr>
          <w:rFonts w:hint="eastAsia" w:ascii="宋体" w:hAnsi="宋体" w:eastAsia="宋体" w:cs="宋体"/>
          <w:color w:val="000000"/>
          <w:sz w:val="24"/>
          <w:szCs w:val="24"/>
          <w:lang w:val="zh-CN"/>
        </w:rPr>
        <w:t>4.2 履约保证金的有效期到供应商提供服务之日止，不计利息。</w:t>
      </w:r>
    </w:p>
    <w:p w14:paraId="4EC67A99">
      <w:pPr>
        <w:ind w:firstLine="482"/>
        <w:rPr>
          <w:rFonts w:hint="eastAsia" w:ascii="宋体" w:hAnsi="宋体" w:eastAsia="宋体" w:cs="宋体"/>
          <w:b/>
          <w:bCs/>
          <w:color w:val="000000"/>
          <w:sz w:val="24"/>
          <w:szCs w:val="24"/>
          <w:lang w:val="zh-CN"/>
        </w:rPr>
      </w:pPr>
    </w:p>
    <w:p w14:paraId="506B1CB3">
      <w:pPr>
        <w:ind w:firstLine="472" w:firstLineChars="196"/>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五、付款条件、方式</w:t>
      </w:r>
    </w:p>
    <w:p w14:paraId="6130A9F2">
      <w:pPr>
        <w:rPr>
          <w:rFonts w:hint="eastAsia" w:ascii="宋体" w:hAnsi="宋体" w:eastAsia="宋体" w:cs="宋体"/>
          <w:color w:val="000000"/>
          <w:sz w:val="24"/>
          <w:szCs w:val="24"/>
          <w:lang w:val="zh-CN"/>
        </w:rPr>
      </w:pPr>
      <w:r>
        <w:rPr>
          <w:rFonts w:hint="eastAsia" w:ascii="宋体" w:hAnsi="宋体" w:eastAsia="宋体" w:cs="宋体"/>
          <w:lang w:val="zh-CN"/>
        </w:rPr>
        <w:t xml:space="preserve">    </w:t>
      </w:r>
      <w:r>
        <w:rPr>
          <w:rFonts w:hint="eastAsia" w:ascii="宋体" w:hAnsi="宋体" w:eastAsia="宋体" w:cs="宋体"/>
          <w:color w:val="000000"/>
          <w:sz w:val="24"/>
          <w:szCs w:val="24"/>
          <w:lang w:val="zh-CN"/>
        </w:rPr>
        <w:t>5.1 服务完成后，中标人应提交下列文件：销售发票[发票抬头格式：采购人名称（双辽市公路管理段）]、国家有关机构出具的检验报告（如果合同约定有的话）、服务质量检验证书（如果合同约定有的话）等。</w:t>
      </w:r>
    </w:p>
    <w:p w14:paraId="3B88E34E">
      <w:pP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5.2 验收合格后，由国库(</w:t>
      </w:r>
      <w:r>
        <w:rPr>
          <w:rFonts w:hint="eastAsia" w:ascii="宋体" w:hAnsi="宋体" w:eastAsia="宋体" w:cs="宋体"/>
          <w:color w:val="FF0000"/>
          <w:sz w:val="24"/>
          <w:szCs w:val="24"/>
          <w:lang w:val="zh-CN"/>
        </w:rPr>
        <w:t>或采购人</w:t>
      </w:r>
      <w:r>
        <w:rPr>
          <w:rFonts w:hint="eastAsia" w:ascii="宋体" w:hAnsi="宋体" w:eastAsia="宋体" w:cs="宋体"/>
          <w:color w:val="000000"/>
          <w:sz w:val="24"/>
          <w:szCs w:val="24"/>
          <w:lang w:val="zh-CN"/>
        </w:rPr>
        <w:t>)支付。</w:t>
      </w:r>
    </w:p>
    <w:p w14:paraId="3D01EC0C">
      <w:pPr>
        <w:ind w:firstLine="480"/>
        <w:rPr>
          <w:rFonts w:hint="eastAsia" w:ascii="宋体" w:hAnsi="宋体" w:eastAsia="宋体" w:cs="宋体"/>
          <w:color w:val="000000"/>
          <w:sz w:val="24"/>
          <w:szCs w:val="24"/>
          <w:lang w:val="zh-CN"/>
        </w:rPr>
      </w:pPr>
    </w:p>
    <w:p w14:paraId="5617925F">
      <w:pPr>
        <w:ind w:firstLine="482"/>
        <w:rPr>
          <w:rFonts w:hint="eastAsia" w:ascii="宋体" w:hAnsi="宋体" w:eastAsia="宋体" w:cs="宋体"/>
          <w:b/>
          <w:bCs w:val="0"/>
          <w:color w:val="000000"/>
          <w:kern w:val="0"/>
          <w:sz w:val="24"/>
          <w:szCs w:val="24"/>
          <w:lang w:val="zh-CN"/>
        </w:rPr>
      </w:pPr>
      <w:r>
        <w:rPr>
          <w:rFonts w:hint="eastAsia" w:ascii="宋体" w:hAnsi="宋体" w:eastAsia="宋体" w:cs="宋体"/>
          <w:b/>
          <w:bCs w:val="0"/>
          <w:color w:val="000000"/>
          <w:sz w:val="24"/>
          <w:szCs w:val="24"/>
          <w:lang w:val="zh-CN"/>
        </w:rPr>
        <w:t>六、</w:t>
      </w:r>
      <w:r>
        <w:rPr>
          <w:rFonts w:hint="eastAsia" w:ascii="宋体" w:hAnsi="宋体" w:eastAsia="宋体" w:cs="宋体"/>
          <w:b/>
          <w:bCs w:val="0"/>
          <w:color w:val="000000"/>
          <w:kern w:val="0"/>
          <w:sz w:val="24"/>
          <w:szCs w:val="24"/>
          <w:lang w:val="zh-CN"/>
        </w:rPr>
        <w:t>响应文件要求</w:t>
      </w:r>
    </w:p>
    <w:p w14:paraId="7D5C9015">
      <w:pPr>
        <w:autoSpaceDE w:val="0"/>
        <w:autoSpaceDN w:val="0"/>
        <w:adjustRightInd w:val="0"/>
        <w:ind w:firstLine="470" w:firstLineChars="196"/>
        <w:rPr>
          <w:rFonts w:hint="eastAsia" w:ascii="宋体" w:hAnsi="宋体" w:eastAsia="宋体" w:cs="宋体"/>
          <w:bCs/>
          <w:color w:val="000000"/>
          <w:kern w:val="0"/>
          <w:sz w:val="24"/>
          <w:szCs w:val="24"/>
        </w:rPr>
      </w:pPr>
      <w:r>
        <w:rPr>
          <w:rFonts w:hint="eastAsia" w:ascii="宋体" w:hAnsi="宋体" w:eastAsia="宋体" w:cs="宋体"/>
          <w:bCs/>
          <w:color w:val="000000"/>
          <w:sz w:val="24"/>
          <w:szCs w:val="24"/>
          <w:lang w:val="zh-CN"/>
        </w:rPr>
        <w:t>电子响应文件上传政采云平台。</w:t>
      </w:r>
    </w:p>
    <w:p w14:paraId="6A346BD9">
      <w:pPr>
        <w:ind w:firstLine="480" w:firstLineChars="200"/>
        <w:rPr>
          <w:rFonts w:hint="eastAsia" w:ascii="宋体" w:hAnsi="宋体" w:eastAsia="宋体" w:cs="宋体"/>
          <w:bCs/>
          <w:color w:val="000000"/>
          <w:sz w:val="24"/>
          <w:szCs w:val="24"/>
          <w:lang w:val="zh-CN"/>
        </w:rPr>
      </w:pPr>
    </w:p>
    <w:p w14:paraId="20FD1277">
      <w:pPr>
        <w:ind w:firstLine="482" w:firstLineChars="200"/>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七、其他要求</w:t>
      </w:r>
    </w:p>
    <w:p w14:paraId="4D9D25C0">
      <w:pPr>
        <w:ind w:firstLine="480" w:firstLineChars="200"/>
        <w:rPr>
          <w:rFonts w:hint="eastAsia" w:ascii="宋体" w:hAnsi="宋体" w:eastAsia="宋体" w:cs="宋体"/>
          <w:bCs/>
          <w:color w:val="FF0000"/>
          <w:sz w:val="24"/>
        </w:rPr>
      </w:pPr>
      <w:r>
        <w:rPr>
          <w:rFonts w:hint="eastAsia" w:ascii="宋体" w:hAnsi="宋体" w:eastAsia="宋体" w:cs="宋体"/>
          <w:bCs/>
          <w:color w:val="FF0000"/>
          <w:sz w:val="24"/>
        </w:rPr>
        <w:t>7.1 该项目废标以后再次招标的，本次招标文件与上次招标文件中与报价有关的内容没有实质变更的前提下，两次都参与投标的同一供应商此次报价高于上次报价的，投标无效。</w:t>
      </w:r>
    </w:p>
    <w:p w14:paraId="599454BF">
      <w:pPr>
        <w:ind w:firstLine="480" w:firstLineChars="200"/>
        <w:rPr>
          <w:rFonts w:hint="eastAsia" w:ascii="宋体" w:hAnsi="宋体" w:eastAsia="宋体" w:cs="宋体"/>
          <w:bCs/>
          <w:color w:val="FF0000"/>
          <w:sz w:val="24"/>
        </w:rPr>
      </w:pPr>
      <w:r>
        <w:rPr>
          <w:rFonts w:hint="eastAsia" w:ascii="宋体" w:hAnsi="宋体" w:eastAsia="宋体" w:cs="宋体"/>
          <w:bCs/>
          <w:color w:val="FF0000"/>
          <w:sz w:val="24"/>
        </w:rPr>
        <w:t>7.2 本项目开标前不接受报价变更（折扣或涨价）声明。</w:t>
      </w:r>
      <w:bookmarkStart w:id="40" w:name="_Toc57973067"/>
    </w:p>
    <w:p w14:paraId="25FB2859">
      <w:pPr>
        <w:jc w:val="center"/>
        <w:rPr>
          <w:rFonts w:hint="eastAsia" w:ascii="宋体" w:hAnsi="宋体" w:eastAsia="宋体" w:cs="宋体"/>
          <w:b/>
          <w:bCs/>
          <w:sz w:val="30"/>
          <w:szCs w:val="30"/>
        </w:rPr>
      </w:pPr>
    </w:p>
    <w:p w14:paraId="1401D0D2">
      <w:pPr>
        <w:jc w:val="center"/>
        <w:rPr>
          <w:rFonts w:hint="eastAsia" w:ascii="宋体" w:hAnsi="宋体" w:eastAsia="宋体" w:cs="宋体"/>
          <w:b/>
          <w:bCs/>
          <w:sz w:val="30"/>
          <w:szCs w:val="30"/>
        </w:rPr>
      </w:pPr>
    </w:p>
    <w:p w14:paraId="55EBC239">
      <w:pPr>
        <w:jc w:val="center"/>
        <w:rPr>
          <w:rFonts w:hint="eastAsia" w:ascii="宋体" w:hAnsi="宋体" w:eastAsia="宋体" w:cs="宋体"/>
          <w:b/>
          <w:bCs/>
          <w:sz w:val="30"/>
          <w:szCs w:val="30"/>
        </w:rPr>
      </w:pPr>
    </w:p>
    <w:p w14:paraId="60A2889D">
      <w:pPr>
        <w:jc w:val="center"/>
        <w:rPr>
          <w:rFonts w:hint="eastAsia" w:ascii="宋体" w:hAnsi="宋体" w:eastAsia="宋体" w:cs="宋体"/>
          <w:b/>
          <w:bCs/>
          <w:sz w:val="30"/>
          <w:szCs w:val="30"/>
        </w:rPr>
      </w:pPr>
    </w:p>
    <w:p w14:paraId="052F0F41">
      <w:pPr>
        <w:jc w:val="center"/>
        <w:rPr>
          <w:rFonts w:hint="eastAsia" w:ascii="宋体" w:hAnsi="宋体" w:eastAsia="宋体" w:cs="宋体"/>
          <w:b/>
          <w:bCs/>
          <w:sz w:val="30"/>
          <w:szCs w:val="30"/>
        </w:rPr>
      </w:pPr>
    </w:p>
    <w:p w14:paraId="0823BA93">
      <w:pPr>
        <w:jc w:val="center"/>
        <w:rPr>
          <w:rFonts w:hint="eastAsia" w:ascii="宋体" w:hAnsi="宋体" w:eastAsia="宋体" w:cs="宋体"/>
          <w:b/>
          <w:bCs/>
          <w:sz w:val="30"/>
          <w:szCs w:val="30"/>
        </w:rPr>
      </w:pPr>
    </w:p>
    <w:p w14:paraId="24FC2B92">
      <w:pPr>
        <w:jc w:val="center"/>
        <w:rPr>
          <w:rFonts w:hint="eastAsia" w:ascii="宋体" w:hAnsi="宋体" w:eastAsia="宋体" w:cs="宋体"/>
          <w:b/>
          <w:bCs/>
          <w:sz w:val="30"/>
          <w:szCs w:val="30"/>
        </w:rPr>
      </w:pPr>
    </w:p>
    <w:p w14:paraId="65BD59B2">
      <w:pPr>
        <w:jc w:val="center"/>
        <w:rPr>
          <w:rFonts w:hint="eastAsia" w:ascii="宋体" w:hAnsi="宋体" w:eastAsia="宋体" w:cs="宋体"/>
          <w:b/>
          <w:bCs/>
          <w:sz w:val="30"/>
          <w:szCs w:val="30"/>
        </w:rPr>
      </w:pPr>
      <w:r>
        <w:rPr>
          <w:rFonts w:hint="eastAsia" w:ascii="宋体" w:hAnsi="宋体" w:eastAsia="宋体" w:cs="宋体"/>
          <w:b/>
          <w:bCs/>
          <w:sz w:val="30"/>
          <w:szCs w:val="30"/>
        </w:rPr>
        <w:t>第三章 投标文件构成、要求及格式</w:t>
      </w:r>
      <w:bookmarkEnd w:id="40"/>
    </w:p>
    <w:p w14:paraId="77E4EE5B">
      <w:pP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声明:</w:t>
      </w:r>
    </w:p>
    <w:p w14:paraId="5B045063">
      <w:pPr>
        <w:ind w:firstLine="482"/>
        <w:rPr>
          <w:rFonts w:hint="eastAsia" w:ascii="宋体" w:hAnsi="宋体" w:eastAsia="宋体" w:cs="宋体"/>
          <w:color w:val="000000"/>
          <w:sz w:val="24"/>
          <w:szCs w:val="24"/>
          <w:lang w:val="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zh-CN"/>
        </w:rPr>
        <w:t>如果要求提交的资格证明文件需要进行年检或更换的，但在投标时因当地有关管理部门尚未开展年检或更换的工作，使投标人不能提交经年检或合格的资格文件，投标人应提交相关管理机关出具的有效证明文件。</w:t>
      </w:r>
    </w:p>
    <w:p w14:paraId="62F8D234">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2.如果投标人受地域限制不能提供招标文件要求的有关文件的原件，应提供当地公证机关出具的公证书。</w:t>
      </w:r>
    </w:p>
    <w:p w14:paraId="518C334F">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3.评标委员会将根据投标人提交的文件资料和自己的判断，决定投标人履行合同的合格性及能力。</w:t>
      </w:r>
    </w:p>
    <w:p w14:paraId="620703D6">
      <w:pPr>
        <w:pStyle w:val="13"/>
        <w:rPr>
          <w:rFonts w:hint="eastAsia" w:ascii="宋体" w:hAnsi="宋体" w:eastAsia="宋体" w:cs="宋体"/>
          <w:lang w:val="zh-CN"/>
        </w:rPr>
      </w:pPr>
      <w:bookmarkStart w:id="41" w:name="_Toc57973068"/>
    </w:p>
    <w:p w14:paraId="6E4FD4F8">
      <w:pPr>
        <w:pStyle w:val="13"/>
        <w:rPr>
          <w:rFonts w:hint="eastAsia" w:ascii="宋体" w:hAnsi="宋体" w:eastAsia="宋体" w:cs="宋体"/>
          <w:lang w:val="zh-CN"/>
        </w:rPr>
      </w:pPr>
    </w:p>
    <w:p w14:paraId="35AFCCE1">
      <w:pPr>
        <w:pStyle w:val="13"/>
        <w:rPr>
          <w:rFonts w:hint="eastAsia" w:ascii="宋体" w:hAnsi="宋体" w:eastAsia="宋体" w:cs="宋体"/>
          <w:lang w:val="zh-CN"/>
        </w:rPr>
      </w:pPr>
    </w:p>
    <w:p w14:paraId="7CCCF18F">
      <w:pPr>
        <w:pStyle w:val="13"/>
        <w:rPr>
          <w:rFonts w:hint="eastAsia" w:ascii="宋体" w:hAnsi="宋体" w:eastAsia="宋体" w:cs="宋体"/>
          <w:lang w:val="zh-CN"/>
        </w:rPr>
      </w:pPr>
    </w:p>
    <w:p w14:paraId="5E9612E8">
      <w:pPr>
        <w:pStyle w:val="13"/>
        <w:rPr>
          <w:rFonts w:hint="eastAsia" w:ascii="宋体" w:hAnsi="宋体" w:eastAsia="宋体" w:cs="宋体"/>
          <w:lang w:val="zh-CN"/>
        </w:rPr>
      </w:pPr>
    </w:p>
    <w:p w14:paraId="6CBBB68E">
      <w:pPr>
        <w:pStyle w:val="13"/>
        <w:rPr>
          <w:rFonts w:hint="eastAsia" w:ascii="宋体" w:hAnsi="宋体" w:eastAsia="宋体" w:cs="宋体"/>
          <w:lang w:val="zh-CN"/>
        </w:rPr>
      </w:pPr>
    </w:p>
    <w:p w14:paraId="03E18820">
      <w:pPr>
        <w:pStyle w:val="13"/>
        <w:rPr>
          <w:rFonts w:hint="eastAsia" w:ascii="宋体" w:hAnsi="宋体" w:eastAsia="宋体" w:cs="宋体"/>
          <w:lang w:val="zh-CN"/>
        </w:rPr>
      </w:pPr>
    </w:p>
    <w:p w14:paraId="2682F734">
      <w:pPr>
        <w:pStyle w:val="13"/>
        <w:rPr>
          <w:rFonts w:hint="eastAsia" w:ascii="宋体" w:hAnsi="宋体" w:eastAsia="宋体" w:cs="宋体"/>
          <w:lang w:val="zh-CN"/>
        </w:rPr>
      </w:pPr>
    </w:p>
    <w:p w14:paraId="7DECE504">
      <w:pPr>
        <w:pStyle w:val="13"/>
        <w:rPr>
          <w:rFonts w:hint="eastAsia" w:ascii="宋体" w:hAnsi="宋体" w:eastAsia="宋体" w:cs="宋体"/>
          <w:lang w:val="zh-CN"/>
        </w:rPr>
      </w:pPr>
    </w:p>
    <w:p w14:paraId="66D64780">
      <w:pPr>
        <w:pStyle w:val="13"/>
        <w:rPr>
          <w:rFonts w:hint="eastAsia" w:ascii="宋体" w:hAnsi="宋体" w:eastAsia="宋体" w:cs="宋体"/>
          <w:lang w:val="zh-CN"/>
        </w:rPr>
      </w:pPr>
    </w:p>
    <w:p w14:paraId="7F16B2AA">
      <w:pPr>
        <w:pStyle w:val="13"/>
        <w:rPr>
          <w:rFonts w:hint="eastAsia" w:ascii="宋体" w:hAnsi="宋体" w:eastAsia="宋体" w:cs="宋体"/>
          <w:lang w:val="zh-CN"/>
        </w:rPr>
      </w:pPr>
      <w:r>
        <w:rPr>
          <w:rFonts w:hint="eastAsia" w:ascii="宋体" w:hAnsi="宋体" w:eastAsia="宋体" w:cs="宋体"/>
          <w:lang w:val="zh-CN"/>
        </w:rPr>
        <w:t>第一部分 资格审查文件</w:t>
      </w:r>
      <w:bookmarkEnd w:id="41"/>
    </w:p>
    <w:p w14:paraId="3D8E4A81">
      <w:pP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投标人应提交的资格审查文件清单：</w:t>
      </w:r>
    </w:p>
    <w:tbl>
      <w:tblPr>
        <w:tblStyle w:val="17"/>
        <w:tblW w:w="0" w:type="auto"/>
        <w:jc w:val="center"/>
        <w:tblLayout w:type="fixed"/>
        <w:tblCellMar>
          <w:top w:w="0" w:type="dxa"/>
          <w:left w:w="108" w:type="dxa"/>
          <w:bottom w:w="0" w:type="dxa"/>
          <w:right w:w="108" w:type="dxa"/>
        </w:tblCellMar>
      </w:tblPr>
      <w:tblGrid>
        <w:gridCol w:w="594"/>
        <w:gridCol w:w="6459"/>
        <w:gridCol w:w="1203"/>
        <w:gridCol w:w="802"/>
      </w:tblGrid>
      <w:tr w14:paraId="445596A3">
        <w:tblPrEx>
          <w:tblCellMar>
            <w:top w:w="0" w:type="dxa"/>
            <w:left w:w="108" w:type="dxa"/>
            <w:bottom w:w="0" w:type="dxa"/>
            <w:right w:w="108" w:type="dxa"/>
          </w:tblCellMar>
        </w:tblPrEx>
        <w:trPr>
          <w:trHeight w:val="763" w:hRule="atLeast"/>
          <w:jc w:val="center"/>
        </w:trPr>
        <w:tc>
          <w:tcPr>
            <w:tcW w:w="594" w:type="dxa"/>
            <w:tcBorders>
              <w:top w:val="single" w:color="auto" w:sz="6" w:space="0"/>
              <w:left w:val="single" w:color="auto" w:sz="6" w:space="0"/>
              <w:bottom w:val="single" w:color="auto" w:sz="6" w:space="0"/>
              <w:right w:val="single" w:color="auto" w:sz="6" w:space="0"/>
            </w:tcBorders>
          </w:tcPr>
          <w:p w14:paraId="54D9B610">
            <w:pPr>
              <w:rPr>
                <w:rFonts w:hint="eastAsia" w:ascii="宋体" w:hAnsi="宋体" w:eastAsia="宋体" w:cs="宋体"/>
                <w:b/>
                <w:bCs/>
                <w:sz w:val="24"/>
                <w:szCs w:val="24"/>
                <w:lang w:val="zh-CN"/>
              </w:rPr>
            </w:pPr>
            <w:r>
              <w:rPr>
                <w:rFonts w:hint="eastAsia" w:ascii="宋体" w:hAnsi="宋体" w:eastAsia="宋体" w:cs="宋体"/>
                <w:b/>
                <w:bCs/>
                <w:sz w:val="24"/>
                <w:szCs w:val="24"/>
                <w:lang w:val="zh-CN"/>
              </w:rPr>
              <w:t>序号</w:t>
            </w:r>
          </w:p>
        </w:tc>
        <w:tc>
          <w:tcPr>
            <w:tcW w:w="6459" w:type="dxa"/>
            <w:tcBorders>
              <w:top w:val="single" w:color="auto" w:sz="6" w:space="0"/>
              <w:left w:val="single" w:color="auto" w:sz="6" w:space="0"/>
              <w:bottom w:val="single" w:color="auto" w:sz="6" w:space="0"/>
              <w:right w:val="single" w:color="auto" w:sz="6" w:space="0"/>
            </w:tcBorders>
            <w:vAlign w:val="center"/>
          </w:tcPr>
          <w:p w14:paraId="135FCE2D">
            <w:pPr>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资格审查文件名称及要求</w:t>
            </w:r>
          </w:p>
        </w:tc>
        <w:tc>
          <w:tcPr>
            <w:tcW w:w="1203" w:type="dxa"/>
            <w:tcBorders>
              <w:top w:val="single" w:color="auto" w:sz="6" w:space="0"/>
              <w:left w:val="single" w:color="auto" w:sz="6" w:space="0"/>
              <w:bottom w:val="single" w:color="auto" w:sz="6" w:space="0"/>
              <w:right w:val="single" w:color="auto" w:sz="6" w:space="0"/>
            </w:tcBorders>
          </w:tcPr>
          <w:p w14:paraId="710896A0">
            <w:pPr>
              <w:rPr>
                <w:rFonts w:hint="eastAsia" w:ascii="宋体" w:hAnsi="宋体" w:eastAsia="宋体" w:cs="宋体"/>
                <w:b/>
                <w:bCs/>
                <w:sz w:val="24"/>
                <w:szCs w:val="24"/>
                <w:lang w:val="zh-CN"/>
              </w:rPr>
            </w:pPr>
            <w:r>
              <w:rPr>
                <w:rFonts w:hint="eastAsia" w:ascii="宋体" w:hAnsi="宋体" w:eastAsia="宋体" w:cs="宋体"/>
                <w:b/>
                <w:bCs/>
                <w:sz w:val="24"/>
                <w:szCs w:val="24"/>
                <w:lang w:val="zh-CN"/>
              </w:rPr>
              <w:t>是否已按要求提交</w:t>
            </w:r>
          </w:p>
        </w:tc>
        <w:tc>
          <w:tcPr>
            <w:tcW w:w="802" w:type="dxa"/>
            <w:tcBorders>
              <w:top w:val="single" w:color="auto" w:sz="6" w:space="0"/>
              <w:left w:val="single" w:color="auto" w:sz="6" w:space="0"/>
              <w:bottom w:val="single" w:color="auto" w:sz="6" w:space="0"/>
              <w:right w:val="single" w:color="auto" w:sz="6" w:space="0"/>
            </w:tcBorders>
          </w:tcPr>
          <w:p w14:paraId="7F93AC07">
            <w:pPr>
              <w:rPr>
                <w:rFonts w:hint="eastAsia" w:ascii="宋体" w:hAnsi="宋体" w:eastAsia="宋体" w:cs="宋体"/>
                <w:b/>
                <w:bCs/>
                <w:sz w:val="24"/>
                <w:szCs w:val="24"/>
                <w:lang w:val="zh-CN"/>
              </w:rPr>
            </w:pPr>
            <w:r>
              <w:rPr>
                <w:rFonts w:hint="eastAsia" w:ascii="宋体" w:hAnsi="宋体" w:eastAsia="宋体" w:cs="宋体"/>
                <w:b/>
                <w:bCs/>
                <w:sz w:val="24"/>
                <w:szCs w:val="24"/>
                <w:lang w:val="zh-CN"/>
              </w:rPr>
              <w:t>文件页码</w:t>
            </w:r>
          </w:p>
        </w:tc>
      </w:tr>
      <w:tr w14:paraId="49BE61F3">
        <w:tblPrEx>
          <w:tblCellMar>
            <w:top w:w="0" w:type="dxa"/>
            <w:left w:w="108" w:type="dxa"/>
            <w:bottom w:w="0" w:type="dxa"/>
            <w:right w:w="108" w:type="dxa"/>
          </w:tblCellMar>
        </w:tblPrEx>
        <w:trPr>
          <w:trHeight w:val="389" w:hRule="atLeast"/>
          <w:jc w:val="center"/>
        </w:trPr>
        <w:tc>
          <w:tcPr>
            <w:tcW w:w="594" w:type="dxa"/>
            <w:tcBorders>
              <w:top w:val="single" w:color="auto" w:sz="6" w:space="0"/>
              <w:left w:val="single" w:color="auto" w:sz="6" w:space="0"/>
              <w:bottom w:val="single" w:color="auto" w:sz="6" w:space="0"/>
              <w:right w:val="single" w:color="auto" w:sz="6" w:space="0"/>
            </w:tcBorders>
            <w:vAlign w:val="center"/>
          </w:tcPr>
          <w:p w14:paraId="579BC6CF">
            <w:pPr>
              <w:jc w:val="center"/>
              <w:rPr>
                <w:rFonts w:hint="eastAsia" w:ascii="宋体" w:hAnsi="宋体" w:eastAsia="宋体" w:cs="宋体"/>
                <w:b/>
                <w:bCs/>
                <w:sz w:val="24"/>
                <w:szCs w:val="24"/>
              </w:rPr>
            </w:pPr>
            <w:r>
              <w:rPr>
                <w:rFonts w:hint="eastAsia" w:ascii="宋体" w:hAnsi="宋体" w:eastAsia="宋体" w:cs="宋体"/>
                <w:b/>
                <w:bCs/>
                <w:sz w:val="24"/>
                <w:szCs w:val="24"/>
              </w:rPr>
              <w:t>1</w:t>
            </w:r>
          </w:p>
        </w:tc>
        <w:tc>
          <w:tcPr>
            <w:tcW w:w="6459" w:type="dxa"/>
            <w:tcBorders>
              <w:top w:val="single" w:color="auto" w:sz="6" w:space="0"/>
              <w:left w:val="single" w:color="auto" w:sz="6" w:space="0"/>
              <w:bottom w:val="single" w:color="auto" w:sz="6" w:space="0"/>
              <w:right w:val="single" w:color="auto" w:sz="6" w:space="0"/>
            </w:tcBorders>
          </w:tcPr>
          <w:p w14:paraId="7B11AE9B">
            <w:pPr>
              <w:rPr>
                <w:rFonts w:hint="eastAsia" w:ascii="宋体" w:hAnsi="宋体" w:eastAsia="宋体" w:cs="宋体"/>
                <w:b/>
                <w:bCs/>
                <w:sz w:val="24"/>
                <w:szCs w:val="24"/>
                <w:lang w:val="zh-CN"/>
              </w:rPr>
            </w:pPr>
            <w:r>
              <w:rPr>
                <w:rFonts w:hint="eastAsia" w:ascii="宋体" w:hAnsi="宋体" w:eastAsia="宋体" w:cs="宋体"/>
                <w:b/>
                <w:bCs/>
                <w:sz w:val="24"/>
                <w:szCs w:val="24"/>
                <w:lang w:val="zh-CN"/>
              </w:rPr>
              <w:t>投标人基本情况</w:t>
            </w:r>
            <w:r>
              <w:rPr>
                <w:rFonts w:hint="eastAsia" w:ascii="宋体" w:hAnsi="宋体" w:eastAsia="宋体" w:cs="宋体"/>
                <w:sz w:val="24"/>
                <w:szCs w:val="24"/>
                <w:lang w:val="zh-CN"/>
              </w:rPr>
              <w:t>（按格式</w:t>
            </w:r>
            <w:r>
              <w:rPr>
                <w:rFonts w:hint="eastAsia" w:ascii="宋体" w:hAnsi="宋体" w:eastAsia="宋体" w:cs="宋体"/>
                <w:sz w:val="24"/>
                <w:szCs w:val="24"/>
              </w:rPr>
              <w:t>一</w:t>
            </w:r>
            <w:r>
              <w:rPr>
                <w:rFonts w:hint="eastAsia" w:ascii="宋体" w:hAnsi="宋体" w:eastAsia="宋体" w:cs="宋体"/>
                <w:sz w:val="24"/>
                <w:szCs w:val="24"/>
                <w:lang w:val="zh-CN"/>
              </w:rPr>
              <w:t>提交）</w:t>
            </w:r>
          </w:p>
        </w:tc>
        <w:tc>
          <w:tcPr>
            <w:tcW w:w="1203" w:type="dxa"/>
            <w:tcBorders>
              <w:top w:val="single" w:color="auto" w:sz="6" w:space="0"/>
              <w:left w:val="single" w:color="auto" w:sz="6" w:space="0"/>
              <w:bottom w:val="single" w:color="auto" w:sz="6" w:space="0"/>
              <w:right w:val="single" w:color="auto" w:sz="6" w:space="0"/>
            </w:tcBorders>
          </w:tcPr>
          <w:p w14:paraId="4EAB9B18">
            <w:pPr>
              <w:rPr>
                <w:rFonts w:hint="eastAsia" w:ascii="宋体" w:hAnsi="宋体" w:eastAsia="宋体" w:cs="宋体"/>
                <w:b/>
                <w:bCs/>
                <w:sz w:val="24"/>
                <w:szCs w:val="24"/>
                <w:lang w:val="zh-CN"/>
              </w:rPr>
            </w:pPr>
          </w:p>
        </w:tc>
        <w:tc>
          <w:tcPr>
            <w:tcW w:w="802" w:type="dxa"/>
            <w:tcBorders>
              <w:top w:val="single" w:color="auto" w:sz="6" w:space="0"/>
              <w:left w:val="single" w:color="auto" w:sz="6" w:space="0"/>
              <w:bottom w:val="single" w:color="auto" w:sz="6" w:space="0"/>
              <w:right w:val="single" w:color="auto" w:sz="6" w:space="0"/>
            </w:tcBorders>
          </w:tcPr>
          <w:p w14:paraId="27D3B2B0">
            <w:pPr>
              <w:rPr>
                <w:rFonts w:hint="eastAsia" w:ascii="宋体" w:hAnsi="宋体" w:eastAsia="宋体" w:cs="宋体"/>
                <w:b/>
                <w:bCs/>
                <w:sz w:val="24"/>
                <w:szCs w:val="24"/>
                <w:lang w:val="zh-CN"/>
              </w:rPr>
            </w:pPr>
          </w:p>
        </w:tc>
      </w:tr>
      <w:tr w14:paraId="76C30A8D">
        <w:tblPrEx>
          <w:tblCellMar>
            <w:top w:w="0" w:type="dxa"/>
            <w:left w:w="108" w:type="dxa"/>
            <w:bottom w:w="0" w:type="dxa"/>
            <w:right w:w="108" w:type="dxa"/>
          </w:tblCellMar>
        </w:tblPrEx>
        <w:trPr>
          <w:trHeight w:val="389" w:hRule="atLeast"/>
          <w:jc w:val="center"/>
        </w:trPr>
        <w:tc>
          <w:tcPr>
            <w:tcW w:w="594" w:type="dxa"/>
            <w:tcBorders>
              <w:top w:val="single" w:color="auto" w:sz="6" w:space="0"/>
              <w:left w:val="single" w:color="auto" w:sz="6" w:space="0"/>
              <w:bottom w:val="single" w:color="auto" w:sz="6" w:space="0"/>
              <w:right w:val="single" w:color="auto" w:sz="6" w:space="0"/>
            </w:tcBorders>
            <w:vAlign w:val="center"/>
          </w:tcPr>
          <w:p w14:paraId="4EA7A67E">
            <w:pPr>
              <w:jc w:val="center"/>
              <w:rPr>
                <w:rFonts w:hint="eastAsia" w:ascii="宋体" w:hAnsi="宋体" w:eastAsia="宋体" w:cs="宋体"/>
                <w:b/>
                <w:bCs/>
                <w:sz w:val="24"/>
                <w:szCs w:val="24"/>
              </w:rPr>
            </w:pPr>
            <w:r>
              <w:rPr>
                <w:rFonts w:hint="eastAsia" w:ascii="宋体" w:hAnsi="宋体" w:eastAsia="宋体" w:cs="宋体"/>
                <w:b/>
                <w:bCs/>
                <w:sz w:val="24"/>
                <w:szCs w:val="24"/>
              </w:rPr>
              <w:t>2</w:t>
            </w:r>
          </w:p>
        </w:tc>
        <w:tc>
          <w:tcPr>
            <w:tcW w:w="6459" w:type="dxa"/>
            <w:tcBorders>
              <w:top w:val="single" w:color="auto" w:sz="6" w:space="0"/>
              <w:left w:val="single" w:color="auto" w:sz="6" w:space="0"/>
              <w:bottom w:val="single" w:color="auto" w:sz="6" w:space="0"/>
              <w:right w:val="single" w:color="auto" w:sz="6" w:space="0"/>
            </w:tcBorders>
          </w:tcPr>
          <w:p w14:paraId="26BB3C3C">
            <w:pPr>
              <w:rPr>
                <w:rFonts w:hint="eastAsia" w:ascii="宋体" w:hAnsi="宋体" w:eastAsia="宋体" w:cs="宋体"/>
                <w:b/>
                <w:bCs/>
                <w:sz w:val="24"/>
                <w:szCs w:val="24"/>
                <w:lang w:val="zh-CN"/>
              </w:rPr>
            </w:pPr>
            <w:r>
              <w:rPr>
                <w:rFonts w:hint="eastAsia" w:ascii="宋体" w:hAnsi="宋体" w:eastAsia="宋体" w:cs="宋体"/>
                <w:b/>
                <w:bCs/>
                <w:sz w:val="24"/>
                <w:szCs w:val="24"/>
                <w:lang w:val="zh-CN"/>
              </w:rPr>
              <w:t>企业营业执照</w:t>
            </w:r>
            <w:r>
              <w:rPr>
                <w:rFonts w:hint="eastAsia" w:ascii="宋体" w:hAnsi="宋体" w:eastAsia="宋体" w:cs="宋体"/>
                <w:sz w:val="24"/>
                <w:szCs w:val="24"/>
                <w:lang w:val="zh-CN"/>
              </w:rPr>
              <w:t>（复印件，</w:t>
            </w:r>
            <w:r>
              <w:rPr>
                <w:rFonts w:hint="eastAsia" w:ascii="宋体" w:hAnsi="宋体" w:eastAsia="宋体" w:cs="宋体"/>
                <w:b/>
                <w:bCs/>
                <w:sz w:val="24"/>
                <w:szCs w:val="24"/>
                <w:lang w:val="zh-CN"/>
              </w:rPr>
              <w:t>加盖投标人公章）</w:t>
            </w:r>
          </w:p>
        </w:tc>
        <w:tc>
          <w:tcPr>
            <w:tcW w:w="1203" w:type="dxa"/>
            <w:tcBorders>
              <w:top w:val="single" w:color="auto" w:sz="6" w:space="0"/>
              <w:left w:val="single" w:color="auto" w:sz="6" w:space="0"/>
              <w:bottom w:val="single" w:color="auto" w:sz="6" w:space="0"/>
              <w:right w:val="single" w:color="auto" w:sz="6" w:space="0"/>
            </w:tcBorders>
          </w:tcPr>
          <w:p w14:paraId="37B788A8">
            <w:pPr>
              <w:rPr>
                <w:rFonts w:hint="eastAsia" w:ascii="宋体" w:hAnsi="宋体" w:eastAsia="宋体" w:cs="宋体"/>
                <w:b/>
                <w:bCs/>
                <w:sz w:val="24"/>
                <w:szCs w:val="24"/>
                <w:lang w:val="zh-CN"/>
              </w:rPr>
            </w:pPr>
          </w:p>
        </w:tc>
        <w:tc>
          <w:tcPr>
            <w:tcW w:w="802" w:type="dxa"/>
            <w:tcBorders>
              <w:top w:val="single" w:color="auto" w:sz="6" w:space="0"/>
              <w:left w:val="single" w:color="auto" w:sz="6" w:space="0"/>
              <w:bottom w:val="single" w:color="auto" w:sz="6" w:space="0"/>
              <w:right w:val="single" w:color="auto" w:sz="6" w:space="0"/>
            </w:tcBorders>
          </w:tcPr>
          <w:p w14:paraId="584778C8">
            <w:pPr>
              <w:rPr>
                <w:rFonts w:hint="eastAsia" w:ascii="宋体" w:hAnsi="宋体" w:eastAsia="宋体" w:cs="宋体"/>
                <w:b/>
                <w:bCs/>
                <w:sz w:val="24"/>
                <w:szCs w:val="24"/>
                <w:lang w:val="zh-CN"/>
              </w:rPr>
            </w:pPr>
          </w:p>
        </w:tc>
      </w:tr>
      <w:tr w14:paraId="183F0CB0">
        <w:tblPrEx>
          <w:tblCellMar>
            <w:top w:w="0" w:type="dxa"/>
            <w:left w:w="108" w:type="dxa"/>
            <w:bottom w:w="0" w:type="dxa"/>
            <w:right w:w="108" w:type="dxa"/>
          </w:tblCellMar>
        </w:tblPrEx>
        <w:trPr>
          <w:trHeight w:val="389" w:hRule="atLeast"/>
          <w:jc w:val="center"/>
        </w:trPr>
        <w:tc>
          <w:tcPr>
            <w:tcW w:w="594" w:type="dxa"/>
            <w:tcBorders>
              <w:top w:val="single" w:color="auto" w:sz="6" w:space="0"/>
              <w:left w:val="single" w:color="auto" w:sz="6" w:space="0"/>
              <w:bottom w:val="single" w:color="auto" w:sz="6" w:space="0"/>
              <w:right w:val="single" w:color="auto" w:sz="6" w:space="0"/>
            </w:tcBorders>
            <w:vAlign w:val="center"/>
          </w:tcPr>
          <w:p w14:paraId="6E86F2DD">
            <w:pPr>
              <w:jc w:val="center"/>
              <w:rPr>
                <w:rFonts w:hint="eastAsia" w:ascii="宋体" w:hAnsi="宋体" w:eastAsia="宋体" w:cs="宋体"/>
                <w:b/>
                <w:bCs/>
                <w:sz w:val="24"/>
                <w:szCs w:val="24"/>
              </w:rPr>
            </w:pPr>
            <w:r>
              <w:rPr>
                <w:rFonts w:hint="eastAsia" w:ascii="宋体" w:hAnsi="宋体" w:eastAsia="宋体" w:cs="宋体"/>
                <w:b/>
                <w:bCs/>
                <w:sz w:val="24"/>
                <w:szCs w:val="24"/>
              </w:rPr>
              <w:t>3</w:t>
            </w:r>
          </w:p>
        </w:tc>
        <w:tc>
          <w:tcPr>
            <w:tcW w:w="6459" w:type="dxa"/>
            <w:tcBorders>
              <w:top w:val="single" w:color="auto" w:sz="6" w:space="0"/>
              <w:left w:val="single" w:color="auto" w:sz="6" w:space="0"/>
              <w:bottom w:val="single" w:color="auto" w:sz="6" w:space="0"/>
              <w:right w:val="single" w:color="auto" w:sz="6" w:space="0"/>
            </w:tcBorders>
          </w:tcPr>
          <w:p w14:paraId="35AA33CF">
            <w:pPr>
              <w:rPr>
                <w:rFonts w:hint="eastAsia" w:ascii="宋体" w:hAnsi="宋体" w:eastAsia="宋体" w:cs="宋体"/>
                <w:b/>
                <w:bCs/>
                <w:sz w:val="24"/>
                <w:szCs w:val="24"/>
                <w:lang w:val="zh-CN"/>
              </w:rPr>
            </w:pPr>
            <w:r>
              <w:rPr>
                <w:rFonts w:hint="eastAsia" w:ascii="宋体" w:hAnsi="宋体" w:eastAsia="宋体" w:cs="宋体"/>
                <w:b/>
                <w:bCs/>
                <w:sz w:val="24"/>
                <w:szCs w:val="24"/>
                <w:lang w:val="zh-CN"/>
              </w:rPr>
              <w:t>资质证书</w:t>
            </w:r>
            <w:r>
              <w:rPr>
                <w:rFonts w:hint="eastAsia" w:ascii="宋体" w:hAnsi="宋体" w:eastAsia="宋体" w:cs="宋体"/>
                <w:sz w:val="24"/>
                <w:szCs w:val="24"/>
                <w:lang w:val="zh-CN"/>
              </w:rPr>
              <w:t>（复印件，</w:t>
            </w:r>
            <w:r>
              <w:rPr>
                <w:rFonts w:hint="eastAsia" w:ascii="宋体" w:hAnsi="宋体" w:eastAsia="宋体" w:cs="宋体"/>
                <w:b/>
                <w:bCs/>
                <w:sz w:val="24"/>
                <w:szCs w:val="24"/>
                <w:lang w:val="zh-CN"/>
              </w:rPr>
              <w:t>加盖投标人公章）</w:t>
            </w:r>
          </w:p>
        </w:tc>
        <w:tc>
          <w:tcPr>
            <w:tcW w:w="1203" w:type="dxa"/>
            <w:tcBorders>
              <w:top w:val="single" w:color="auto" w:sz="6" w:space="0"/>
              <w:left w:val="single" w:color="auto" w:sz="6" w:space="0"/>
              <w:bottom w:val="single" w:color="auto" w:sz="6" w:space="0"/>
              <w:right w:val="single" w:color="auto" w:sz="6" w:space="0"/>
            </w:tcBorders>
          </w:tcPr>
          <w:p w14:paraId="4A974BD1">
            <w:pPr>
              <w:rPr>
                <w:rFonts w:hint="eastAsia" w:ascii="宋体" w:hAnsi="宋体" w:eastAsia="宋体" w:cs="宋体"/>
                <w:b/>
                <w:bCs/>
                <w:sz w:val="24"/>
                <w:szCs w:val="24"/>
                <w:lang w:val="zh-CN"/>
              </w:rPr>
            </w:pPr>
          </w:p>
        </w:tc>
        <w:tc>
          <w:tcPr>
            <w:tcW w:w="802" w:type="dxa"/>
            <w:tcBorders>
              <w:top w:val="single" w:color="auto" w:sz="6" w:space="0"/>
              <w:left w:val="single" w:color="auto" w:sz="6" w:space="0"/>
              <w:bottom w:val="single" w:color="auto" w:sz="6" w:space="0"/>
              <w:right w:val="single" w:color="auto" w:sz="6" w:space="0"/>
            </w:tcBorders>
          </w:tcPr>
          <w:p w14:paraId="63D13CB2">
            <w:pPr>
              <w:rPr>
                <w:rFonts w:hint="eastAsia" w:ascii="宋体" w:hAnsi="宋体" w:eastAsia="宋体" w:cs="宋体"/>
                <w:b/>
                <w:bCs/>
                <w:sz w:val="24"/>
                <w:szCs w:val="24"/>
                <w:lang w:val="zh-CN"/>
              </w:rPr>
            </w:pPr>
          </w:p>
        </w:tc>
      </w:tr>
      <w:tr w14:paraId="19083448">
        <w:tblPrEx>
          <w:tblCellMar>
            <w:top w:w="0" w:type="dxa"/>
            <w:left w:w="108" w:type="dxa"/>
            <w:bottom w:w="0" w:type="dxa"/>
            <w:right w:w="108" w:type="dxa"/>
          </w:tblCellMar>
        </w:tblPrEx>
        <w:trPr>
          <w:trHeight w:val="389" w:hRule="atLeast"/>
          <w:jc w:val="center"/>
        </w:trPr>
        <w:tc>
          <w:tcPr>
            <w:tcW w:w="594" w:type="dxa"/>
            <w:tcBorders>
              <w:top w:val="single" w:color="auto" w:sz="6" w:space="0"/>
              <w:left w:val="single" w:color="auto" w:sz="6" w:space="0"/>
              <w:bottom w:val="single" w:color="auto" w:sz="6" w:space="0"/>
              <w:right w:val="single" w:color="auto" w:sz="6" w:space="0"/>
            </w:tcBorders>
            <w:vAlign w:val="center"/>
          </w:tcPr>
          <w:p w14:paraId="674532C1">
            <w:pPr>
              <w:jc w:val="center"/>
              <w:rPr>
                <w:rFonts w:hint="eastAsia" w:ascii="宋体" w:hAnsi="宋体" w:eastAsia="宋体" w:cs="宋体"/>
                <w:b/>
                <w:bCs/>
                <w:sz w:val="24"/>
                <w:szCs w:val="24"/>
              </w:rPr>
            </w:pPr>
            <w:r>
              <w:rPr>
                <w:rFonts w:hint="eastAsia" w:ascii="宋体" w:hAnsi="宋体" w:eastAsia="宋体" w:cs="宋体"/>
                <w:b/>
                <w:bCs/>
                <w:sz w:val="24"/>
                <w:szCs w:val="24"/>
              </w:rPr>
              <w:t>4</w:t>
            </w:r>
          </w:p>
        </w:tc>
        <w:tc>
          <w:tcPr>
            <w:tcW w:w="6459" w:type="dxa"/>
            <w:tcBorders>
              <w:top w:val="single" w:color="auto" w:sz="6" w:space="0"/>
              <w:left w:val="single" w:color="auto" w:sz="6" w:space="0"/>
              <w:bottom w:val="single" w:color="auto" w:sz="6" w:space="0"/>
              <w:right w:val="single" w:color="auto" w:sz="6" w:space="0"/>
            </w:tcBorders>
          </w:tcPr>
          <w:p w14:paraId="646BAD68">
            <w:pPr>
              <w:rPr>
                <w:rFonts w:hint="eastAsia" w:ascii="宋体" w:hAnsi="宋体" w:eastAsia="宋体" w:cs="宋体"/>
                <w:b/>
                <w:bCs/>
                <w:sz w:val="24"/>
                <w:szCs w:val="24"/>
                <w:lang w:val="zh-CN"/>
              </w:rPr>
            </w:pPr>
            <w:r>
              <w:rPr>
                <w:rFonts w:hint="eastAsia" w:ascii="宋体" w:hAnsi="宋体" w:eastAsia="宋体" w:cs="宋体"/>
                <w:b/>
                <w:bCs/>
                <w:sz w:val="24"/>
                <w:szCs w:val="24"/>
                <w:lang w:val="zh-CN"/>
              </w:rPr>
              <w:t>法定代表人身份证</w:t>
            </w:r>
            <w:r>
              <w:rPr>
                <w:rFonts w:hint="eastAsia" w:ascii="宋体" w:hAnsi="宋体" w:eastAsia="宋体" w:cs="宋体"/>
                <w:sz w:val="24"/>
                <w:szCs w:val="24"/>
                <w:lang w:val="zh-CN"/>
              </w:rPr>
              <w:t>（双面复印件）</w:t>
            </w:r>
          </w:p>
        </w:tc>
        <w:tc>
          <w:tcPr>
            <w:tcW w:w="1203" w:type="dxa"/>
            <w:tcBorders>
              <w:top w:val="single" w:color="auto" w:sz="6" w:space="0"/>
              <w:left w:val="single" w:color="auto" w:sz="6" w:space="0"/>
              <w:bottom w:val="single" w:color="auto" w:sz="6" w:space="0"/>
              <w:right w:val="single" w:color="auto" w:sz="6" w:space="0"/>
            </w:tcBorders>
          </w:tcPr>
          <w:p w14:paraId="1B98F145">
            <w:pPr>
              <w:rPr>
                <w:rFonts w:hint="eastAsia" w:ascii="宋体" w:hAnsi="宋体" w:eastAsia="宋体" w:cs="宋体"/>
                <w:b/>
                <w:bCs/>
                <w:sz w:val="24"/>
                <w:szCs w:val="24"/>
                <w:lang w:val="zh-CN"/>
              </w:rPr>
            </w:pPr>
          </w:p>
        </w:tc>
        <w:tc>
          <w:tcPr>
            <w:tcW w:w="802" w:type="dxa"/>
            <w:tcBorders>
              <w:top w:val="single" w:color="auto" w:sz="6" w:space="0"/>
              <w:left w:val="single" w:color="auto" w:sz="6" w:space="0"/>
              <w:bottom w:val="single" w:color="auto" w:sz="6" w:space="0"/>
              <w:right w:val="single" w:color="auto" w:sz="6" w:space="0"/>
            </w:tcBorders>
          </w:tcPr>
          <w:p w14:paraId="214D7904">
            <w:pPr>
              <w:rPr>
                <w:rFonts w:hint="eastAsia" w:ascii="宋体" w:hAnsi="宋体" w:eastAsia="宋体" w:cs="宋体"/>
                <w:b/>
                <w:bCs/>
                <w:sz w:val="24"/>
                <w:szCs w:val="24"/>
                <w:lang w:val="zh-CN"/>
              </w:rPr>
            </w:pPr>
          </w:p>
        </w:tc>
      </w:tr>
      <w:tr w14:paraId="0572DD5A">
        <w:tblPrEx>
          <w:tblCellMar>
            <w:top w:w="0" w:type="dxa"/>
            <w:left w:w="108" w:type="dxa"/>
            <w:bottom w:w="0" w:type="dxa"/>
            <w:right w:w="108" w:type="dxa"/>
          </w:tblCellMar>
        </w:tblPrEx>
        <w:trPr>
          <w:trHeight w:val="763" w:hRule="atLeast"/>
          <w:jc w:val="center"/>
        </w:trPr>
        <w:tc>
          <w:tcPr>
            <w:tcW w:w="594" w:type="dxa"/>
            <w:tcBorders>
              <w:top w:val="single" w:color="auto" w:sz="6" w:space="0"/>
              <w:left w:val="single" w:color="auto" w:sz="6" w:space="0"/>
              <w:bottom w:val="single" w:color="auto" w:sz="6" w:space="0"/>
              <w:right w:val="single" w:color="auto" w:sz="6" w:space="0"/>
            </w:tcBorders>
            <w:vAlign w:val="center"/>
          </w:tcPr>
          <w:p w14:paraId="43AA418E">
            <w:pPr>
              <w:jc w:val="center"/>
              <w:rPr>
                <w:rFonts w:hint="eastAsia" w:ascii="宋体" w:hAnsi="宋体" w:eastAsia="宋体" w:cs="宋体"/>
                <w:b/>
                <w:bCs/>
                <w:sz w:val="24"/>
                <w:szCs w:val="24"/>
              </w:rPr>
            </w:pPr>
            <w:r>
              <w:rPr>
                <w:rFonts w:hint="eastAsia" w:ascii="宋体" w:hAnsi="宋体" w:eastAsia="宋体" w:cs="宋体"/>
                <w:b/>
                <w:bCs/>
                <w:sz w:val="24"/>
                <w:szCs w:val="24"/>
              </w:rPr>
              <w:t>5</w:t>
            </w:r>
          </w:p>
        </w:tc>
        <w:tc>
          <w:tcPr>
            <w:tcW w:w="6459" w:type="dxa"/>
            <w:tcBorders>
              <w:top w:val="single" w:color="auto" w:sz="6" w:space="0"/>
              <w:left w:val="single" w:color="auto" w:sz="6" w:space="0"/>
              <w:bottom w:val="single" w:color="auto" w:sz="6" w:space="0"/>
              <w:right w:val="single" w:color="auto" w:sz="6" w:space="0"/>
            </w:tcBorders>
          </w:tcPr>
          <w:p w14:paraId="19E47F9E">
            <w:pPr>
              <w:rPr>
                <w:rFonts w:hint="eastAsia" w:ascii="宋体" w:hAnsi="宋体" w:eastAsia="宋体" w:cs="宋体"/>
                <w:b/>
                <w:bCs/>
                <w:sz w:val="24"/>
                <w:szCs w:val="24"/>
                <w:lang w:val="zh-CN"/>
              </w:rPr>
            </w:pPr>
            <w:r>
              <w:rPr>
                <w:rFonts w:hint="eastAsia" w:ascii="宋体" w:hAnsi="宋体" w:eastAsia="宋体" w:cs="宋体"/>
                <w:b/>
                <w:bCs/>
                <w:sz w:val="24"/>
                <w:szCs w:val="24"/>
                <w:lang w:val="zh-CN"/>
              </w:rPr>
              <w:t>法定代表人授权书</w:t>
            </w:r>
            <w:r>
              <w:rPr>
                <w:rFonts w:hint="eastAsia" w:ascii="宋体" w:hAnsi="宋体" w:eastAsia="宋体" w:cs="宋体"/>
                <w:sz w:val="24"/>
                <w:szCs w:val="24"/>
                <w:lang w:val="zh-CN"/>
              </w:rPr>
              <w:t>（按格式</w:t>
            </w:r>
            <w:r>
              <w:rPr>
                <w:rFonts w:hint="eastAsia" w:ascii="宋体" w:hAnsi="宋体" w:eastAsia="宋体" w:cs="宋体"/>
                <w:sz w:val="24"/>
                <w:szCs w:val="24"/>
              </w:rPr>
              <w:t>二</w:t>
            </w:r>
            <w:r>
              <w:rPr>
                <w:rFonts w:hint="eastAsia" w:ascii="宋体" w:hAnsi="宋体" w:eastAsia="宋体" w:cs="宋体"/>
                <w:sz w:val="24"/>
                <w:szCs w:val="24"/>
                <w:lang w:val="zh-CN"/>
              </w:rPr>
              <w:t>提交，正本原件，副本复印件，</w:t>
            </w:r>
            <w:r>
              <w:rPr>
                <w:rFonts w:hint="eastAsia" w:ascii="宋体" w:hAnsi="宋体" w:eastAsia="宋体" w:cs="宋体"/>
                <w:b/>
                <w:bCs/>
                <w:sz w:val="24"/>
                <w:szCs w:val="24"/>
                <w:lang w:val="zh-CN"/>
              </w:rPr>
              <w:t>加盖投标人公章或有效签署</w:t>
            </w:r>
            <w:r>
              <w:rPr>
                <w:rFonts w:hint="eastAsia" w:ascii="宋体" w:hAnsi="宋体" w:eastAsia="宋体" w:cs="宋体"/>
                <w:sz w:val="24"/>
                <w:szCs w:val="24"/>
                <w:lang w:val="zh-CN"/>
              </w:rPr>
              <w:t>）</w:t>
            </w:r>
          </w:p>
        </w:tc>
        <w:tc>
          <w:tcPr>
            <w:tcW w:w="1203" w:type="dxa"/>
            <w:tcBorders>
              <w:top w:val="single" w:color="auto" w:sz="6" w:space="0"/>
              <w:left w:val="single" w:color="auto" w:sz="6" w:space="0"/>
              <w:bottom w:val="single" w:color="auto" w:sz="6" w:space="0"/>
              <w:right w:val="single" w:color="auto" w:sz="6" w:space="0"/>
            </w:tcBorders>
          </w:tcPr>
          <w:p w14:paraId="13378D8F">
            <w:pPr>
              <w:rPr>
                <w:rFonts w:hint="eastAsia" w:ascii="宋体" w:hAnsi="宋体" w:eastAsia="宋体" w:cs="宋体"/>
                <w:b/>
                <w:bCs/>
                <w:sz w:val="24"/>
                <w:szCs w:val="24"/>
                <w:lang w:val="zh-CN"/>
              </w:rPr>
            </w:pPr>
          </w:p>
        </w:tc>
        <w:tc>
          <w:tcPr>
            <w:tcW w:w="802" w:type="dxa"/>
            <w:tcBorders>
              <w:top w:val="single" w:color="auto" w:sz="6" w:space="0"/>
              <w:left w:val="single" w:color="auto" w:sz="6" w:space="0"/>
              <w:bottom w:val="single" w:color="auto" w:sz="6" w:space="0"/>
              <w:right w:val="single" w:color="auto" w:sz="6" w:space="0"/>
            </w:tcBorders>
          </w:tcPr>
          <w:p w14:paraId="504FC528">
            <w:pPr>
              <w:rPr>
                <w:rFonts w:hint="eastAsia" w:ascii="宋体" w:hAnsi="宋体" w:eastAsia="宋体" w:cs="宋体"/>
                <w:b/>
                <w:bCs/>
                <w:sz w:val="24"/>
                <w:szCs w:val="24"/>
                <w:lang w:val="zh-CN"/>
              </w:rPr>
            </w:pPr>
          </w:p>
        </w:tc>
      </w:tr>
      <w:tr w14:paraId="65712EC5">
        <w:tblPrEx>
          <w:tblCellMar>
            <w:top w:w="0" w:type="dxa"/>
            <w:left w:w="108" w:type="dxa"/>
            <w:bottom w:w="0" w:type="dxa"/>
            <w:right w:w="108" w:type="dxa"/>
          </w:tblCellMar>
        </w:tblPrEx>
        <w:trPr>
          <w:trHeight w:val="531" w:hRule="atLeast"/>
          <w:jc w:val="center"/>
        </w:trPr>
        <w:tc>
          <w:tcPr>
            <w:tcW w:w="594" w:type="dxa"/>
            <w:tcBorders>
              <w:top w:val="single" w:color="auto" w:sz="6" w:space="0"/>
              <w:left w:val="single" w:color="auto" w:sz="6" w:space="0"/>
              <w:bottom w:val="single" w:color="auto" w:sz="6" w:space="0"/>
              <w:right w:val="single" w:color="auto" w:sz="6" w:space="0"/>
            </w:tcBorders>
            <w:vAlign w:val="center"/>
          </w:tcPr>
          <w:p w14:paraId="144BF39B">
            <w:pPr>
              <w:jc w:val="center"/>
              <w:rPr>
                <w:rFonts w:hint="eastAsia" w:ascii="宋体" w:hAnsi="宋体" w:eastAsia="宋体" w:cs="宋体"/>
                <w:b/>
                <w:bCs/>
                <w:sz w:val="24"/>
                <w:szCs w:val="24"/>
              </w:rPr>
            </w:pPr>
            <w:r>
              <w:rPr>
                <w:rFonts w:hint="eastAsia" w:ascii="宋体" w:hAnsi="宋体" w:eastAsia="宋体" w:cs="宋体"/>
                <w:b/>
                <w:bCs/>
                <w:sz w:val="24"/>
                <w:szCs w:val="24"/>
              </w:rPr>
              <w:t>6</w:t>
            </w:r>
          </w:p>
        </w:tc>
        <w:tc>
          <w:tcPr>
            <w:tcW w:w="6459" w:type="dxa"/>
            <w:tcBorders>
              <w:top w:val="single" w:color="auto" w:sz="6" w:space="0"/>
              <w:left w:val="single" w:color="auto" w:sz="6" w:space="0"/>
              <w:bottom w:val="single" w:color="auto" w:sz="6" w:space="0"/>
              <w:right w:val="single" w:color="auto" w:sz="6" w:space="0"/>
            </w:tcBorders>
            <w:vAlign w:val="center"/>
          </w:tcPr>
          <w:p w14:paraId="2C287C25">
            <w:pPr>
              <w:jc w:val="left"/>
              <w:rPr>
                <w:rFonts w:hint="eastAsia" w:ascii="宋体" w:hAnsi="宋体" w:eastAsia="宋体" w:cs="宋体"/>
                <w:b/>
                <w:bCs/>
                <w:sz w:val="24"/>
                <w:szCs w:val="24"/>
                <w:lang w:val="zh-CN"/>
              </w:rPr>
            </w:pPr>
            <w:r>
              <w:rPr>
                <w:rFonts w:hint="eastAsia" w:ascii="宋体" w:hAnsi="宋体" w:eastAsia="宋体" w:cs="宋体"/>
                <w:b/>
                <w:bCs/>
                <w:sz w:val="24"/>
                <w:szCs w:val="24"/>
                <w:lang w:val="zh-CN"/>
              </w:rPr>
              <w:t>法定代表人的授权代理人身份证</w:t>
            </w:r>
            <w:r>
              <w:rPr>
                <w:rFonts w:hint="eastAsia" w:ascii="宋体" w:hAnsi="宋体" w:eastAsia="宋体" w:cs="宋体"/>
                <w:sz w:val="24"/>
                <w:szCs w:val="24"/>
                <w:lang w:val="zh-CN"/>
              </w:rPr>
              <w:t>（双面复印件）</w:t>
            </w:r>
          </w:p>
        </w:tc>
        <w:tc>
          <w:tcPr>
            <w:tcW w:w="1203" w:type="dxa"/>
            <w:tcBorders>
              <w:top w:val="single" w:color="auto" w:sz="6" w:space="0"/>
              <w:left w:val="single" w:color="auto" w:sz="6" w:space="0"/>
              <w:bottom w:val="single" w:color="auto" w:sz="6" w:space="0"/>
              <w:right w:val="single" w:color="auto" w:sz="6" w:space="0"/>
            </w:tcBorders>
          </w:tcPr>
          <w:p w14:paraId="424B343C">
            <w:pPr>
              <w:rPr>
                <w:rFonts w:hint="eastAsia" w:ascii="宋体" w:hAnsi="宋体" w:eastAsia="宋体" w:cs="宋体"/>
                <w:b/>
                <w:bCs/>
                <w:sz w:val="24"/>
                <w:szCs w:val="24"/>
                <w:lang w:val="zh-CN"/>
              </w:rPr>
            </w:pPr>
          </w:p>
        </w:tc>
        <w:tc>
          <w:tcPr>
            <w:tcW w:w="802" w:type="dxa"/>
            <w:tcBorders>
              <w:top w:val="single" w:color="auto" w:sz="6" w:space="0"/>
              <w:left w:val="single" w:color="auto" w:sz="6" w:space="0"/>
              <w:bottom w:val="single" w:color="auto" w:sz="6" w:space="0"/>
              <w:right w:val="single" w:color="auto" w:sz="6" w:space="0"/>
            </w:tcBorders>
          </w:tcPr>
          <w:p w14:paraId="5764B6BD">
            <w:pPr>
              <w:rPr>
                <w:rFonts w:hint="eastAsia" w:ascii="宋体" w:hAnsi="宋体" w:eastAsia="宋体" w:cs="宋体"/>
                <w:b/>
                <w:bCs/>
                <w:sz w:val="24"/>
                <w:szCs w:val="24"/>
                <w:lang w:val="zh-CN"/>
              </w:rPr>
            </w:pPr>
          </w:p>
        </w:tc>
      </w:tr>
      <w:tr w14:paraId="2B690317">
        <w:tblPrEx>
          <w:tblCellMar>
            <w:top w:w="0" w:type="dxa"/>
            <w:left w:w="108" w:type="dxa"/>
            <w:bottom w:w="0" w:type="dxa"/>
            <w:right w:w="108" w:type="dxa"/>
          </w:tblCellMar>
        </w:tblPrEx>
        <w:trPr>
          <w:trHeight w:val="404" w:hRule="atLeast"/>
          <w:jc w:val="center"/>
        </w:trPr>
        <w:tc>
          <w:tcPr>
            <w:tcW w:w="594" w:type="dxa"/>
            <w:tcBorders>
              <w:top w:val="single" w:color="auto" w:sz="6" w:space="0"/>
              <w:left w:val="single" w:color="auto" w:sz="6" w:space="0"/>
              <w:bottom w:val="single" w:color="auto" w:sz="6" w:space="0"/>
              <w:right w:val="single" w:color="auto" w:sz="6" w:space="0"/>
            </w:tcBorders>
            <w:vAlign w:val="center"/>
          </w:tcPr>
          <w:p w14:paraId="6B3A572E">
            <w:pPr>
              <w:jc w:val="center"/>
              <w:rPr>
                <w:rFonts w:hint="eastAsia" w:ascii="宋体" w:hAnsi="宋体" w:eastAsia="宋体" w:cs="宋体"/>
                <w:b/>
                <w:bCs/>
                <w:sz w:val="24"/>
                <w:szCs w:val="24"/>
              </w:rPr>
            </w:pPr>
            <w:r>
              <w:rPr>
                <w:rFonts w:hint="eastAsia" w:ascii="宋体" w:hAnsi="宋体" w:eastAsia="宋体" w:cs="宋体"/>
                <w:b/>
                <w:bCs/>
                <w:sz w:val="24"/>
                <w:szCs w:val="24"/>
              </w:rPr>
              <w:t>7</w:t>
            </w:r>
          </w:p>
        </w:tc>
        <w:tc>
          <w:tcPr>
            <w:tcW w:w="6459" w:type="dxa"/>
            <w:tcBorders>
              <w:top w:val="single" w:color="auto" w:sz="6" w:space="0"/>
              <w:left w:val="single" w:color="auto" w:sz="6" w:space="0"/>
              <w:bottom w:val="single" w:color="auto" w:sz="6" w:space="0"/>
              <w:right w:val="single" w:color="auto" w:sz="6" w:space="0"/>
            </w:tcBorders>
            <w:vAlign w:val="center"/>
          </w:tcPr>
          <w:p w14:paraId="6593FDB7">
            <w:pPr>
              <w:jc w:val="left"/>
              <w:rPr>
                <w:rFonts w:hint="eastAsia" w:ascii="宋体" w:hAnsi="宋体" w:eastAsia="宋体" w:cs="宋体"/>
                <w:b/>
                <w:bCs/>
                <w:sz w:val="24"/>
                <w:szCs w:val="24"/>
                <w:lang w:val="zh-CN"/>
              </w:rPr>
            </w:pPr>
            <w:r>
              <w:rPr>
                <w:rFonts w:hint="eastAsia" w:ascii="宋体" w:hAnsi="宋体" w:eastAsia="宋体" w:cs="宋体"/>
                <w:b/>
                <w:bCs/>
                <w:sz w:val="24"/>
                <w:szCs w:val="24"/>
                <w:lang w:val="zh-CN"/>
              </w:rPr>
              <w:t>投标人的资格声明</w:t>
            </w:r>
            <w:r>
              <w:rPr>
                <w:rFonts w:hint="eastAsia" w:ascii="宋体" w:hAnsi="宋体" w:eastAsia="宋体" w:cs="宋体"/>
                <w:sz w:val="24"/>
                <w:szCs w:val="24"/>
                <w:lang w:val="zh-CN"/>
              </w:rPr>
              <w:t>（按格式</w:t>
            </w:r>
            <w:r>
              <w:rPr>
                <w:rFonts w:hint="eastAsia" w:ascii="宋体" w:hAnsi="宋体" w:eastAsia="宋体" w:cs="宋体"/>
                <w:sz w:val="24"/>
                <w:szCs w:val="24"/>
              </w:rPr>
              <w:t>三</w:t>
            </w:r>
            <w:r>
              <w:rPr>
                <w:rFonts w:hint="eastAsia" w:ascii="宋体" w:hAnsi="宋体" w:eastAsia="宋体" w:cs="宋体"/>
                <w:sz w:val="24"/>
                <w:szCs w:val="24"/>
                <w:lang w:val="zh-CN"/>
              </w:rPr>
              <w:t>提交，正本原件，副本复印件）</w:t>
            </w:r>
          </w:p>
        </w:tc>
        <w:tc>
          <w:tcPr>
            <w:tcW w:w="1203" w:type="dxa"/>
            <w:tcBorders>
              <w:top w:val="single" w:color="auto" w:sz="6" w:space="0"/>
              <w:left w:val="single" w:color="auto" w:sz="6" w:space="0"/>
              <w:bottom w:val="single" w:color="auto" w:sz="6" w:space="0"/>
              <w:right w:val="single" w:color="auto" w:sz="6" w:space="0"/>
            </w:tcBorders>
          </w:tcPr>
          <w:p w14:paraId="50CAC2C0">
            <w:pPr>
              <w:rPr>
                <w:rFonts w:hint="eastAsia" w:ascii="宋体" w:hAnsi="宋体" w:eastAsia="宋体" w:cs="宋体"/>
                <w:b/>
                <w:bCs/>
                <w:sz w:val="24"/>
                <w:szCs w:val="24"/>
                <w:lang w:val="zh-CN"/>
              </w:rPr>
            </w:pPr>
          </w:p>
        </w:tc>
        <w:tc>
          <w:tcPr>
            <w:tcW w:w="802" w:type="dxa"/>
            <w:tcBorders>
              <w:top w:val="single" w:color="auto" w:sz="6" w:space="0"/>
              <w:left w:val="single" w:color="auto" w:sz="6" w:space="0"/>
              <w:bottom w:val="single" w:color="auto" w:sz="6" w:space="0"/>
              <w:right w:val="single" w:color="auto" w:sz="6" w:space="0"/>
            </w:tcBorders>
          </w:tcPr>
          <w:p w14:paraId="57DA83F3">
            <w:pPr>
              <w:rPr>
                <w:rFonts w:hint="eastAsia" w:ascii="宋体" w:hAnsi="宋体" w:eastAsia="宋体" w:cs="宋体"/>
                <w:b/>
                <w:bCs/>
                <w:sz w:val="24"/>
                <w:szCs w:val="24"/>
                <w:lang w:val="zh-CN"/>
              </w:rPr>
            </w:pPr>
          </w:p>
        </w:tc>
      </w:tr>
      <w:tr w14:paraId="2519DCB5">
        <w:tblPrEx>
          <w:tblCellMar>
            <w:top w:w="0" w:type="dxa"/>
            <w:left w:w="108" w:type="dxa"/>
            <w:bottom w:w="0" w:type="dxa"/>
            <w:right w:w="108" w:type="dxa"/>
          </w:tblCellMar>
        </w:tblPrEx>
        <w:trPr>
          <w:trHeight w:val="1511" w:hRule="atLeast"/>
          <w:jc w:val="center"/>
        </w:trPr>
        <w:tc>
          <w:tcPr>
            <w:tcW w:w="594" w:type="dxa"/>
            <w:tcBorders>
              <w:top w:val="single" w:color="auto" w:sz="6" w:space="0"/>
              <w:left w:val="single" w:color="auto" w:sz="6" w:space="0"/>
              <w:bottom w:val="single" w:color="auto" w:sz="6" w:space="0"/>
              <w:right w:val="single" w:color="auto" w:sz="6" w:space="0"/>
            </w:tcBorders>
            <w:vAlign w:val="center"/>
          </w:tcPr>
          <w:p w14:paraId="4E050856">
            <w:pPr>
              <w:jc w:val="center"/>
              <w:rPr>
                <w:rFonts w:hint="eastAsia" w:ascii="宋体" w:hAnsi="宋体" w:eastAsia="宋体" w:cs="宋体"/>
                <w:b/>
                <w:bCs/>
                <w:sz w:val="24"/>
                <w:szCs w:val="24"/>
              </w:rPr>
            </w:pPr>
            <w:r>
              <w:rPr>
                <w:rFonts w:hint="eastAsia" w:ascii="宋体" w:hAnsi="宋体" w:eastAsia="宋体" w:cs="宋体"/>
                <w:b/>
                <w:bCs/>
                <w:sz w:val="24"/>
                <w:szCs w:val="24"/>
              </w:rPr>
              <w:t>8</w:t>
            </w:r>
          </w:p>
        </w:tc>
        <w:tc>
          <w:tcPr>
            <w:tcW w:w="6459" w:type="dxa"/>
            <w:tcBorders>
              <w:top w:val="single" w:color="auto" w:sz="6" w:space="0"/>
              <w:left w:val="single" w:color="auto" w:sz="6" w:space="0"/>
              <w:bottom w:val="single" w:color="auto" w:sz="6" w:space="0"/>
              <w:right w:val="single" w:color="auto" w:sz="6" w:space="0"/>
            </w:tcBorders>
            <w:vAlign w:val="center"/>
          </w:tcPr>
          <w:p w14:paraId="537A630E">
            <w:pPr>
              <w:jc w:val="left"/>
              <w:rPr>
                <w:rFonts w:hint="eastAsia" w:ascii="宋体" w:hAnsi="宋体" w:eastAsia="宋体" w:cs="宋体"/>
                <w:b/>
                <w:bCs/>
                <w:sz w:val="24"/>
                <w:szCs w:val="24"/>
                <w:lang w:val="zh-CN"/>
              </w:rPr>
            </w:pPr>
            <w:r>
              <w:rPr>
                <w:rFonts w:hint="eastAsia" w:ascii="宋体" w:hAnsi="宋体" w:eastAsia="宋体" w:cs="宋体"/>
                <w:b/>
                <w:bCs/>
                <w:sz w:val="24"/>
                <w:szCs w:val="24"/>
                <w:lang w:val="zh-CN"/>
              </w:rPr>
              <w:t>投标人资信证明文件</w:t>
            </w:r>
            <w:r>
              <w:rPr>
                <w:rFonts w:hint="eastAsia" w:ascii="宋体" w:hAnsi="宋体" w:eastAsia="宋体" w:cs="宋体"/>
                <w:sz w:val="24"/>
                <w:szCs w:val="24"/>
                <w:lang w:val="zh-CN"/>
              </w:rPr>
              <w:t>（投标人应提交以下资信证明文件</w:t>
            </w:r>
            <w:r>
              <w:rPr>
                <w:rFonts w:hint="eastAsia" w:ascii="宋体" w:hAnsi="宋体" w:eastAsia="宋体" w:cs="宋体"/>
                <w:b/>
                <w:bCs/>
                <w:sz w:val="24"/>
                <w:szCs w:val="24"/>
                <w:lang w:val="zh-CN"/>
              </w:rPr>
              <w:t>）</w:t>
            </w:r>
          </w:p>
          <w:p w14:paraId="7242F8DB">
            <w:pPr>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投标人通过“信用中国”网站（www.creditchina.gov.cn）、中国政府采购网（www.ccgp.gov.cn）渠道查询主体信用记录</w:t>
            </w:r>
            <w:r>
              <w:rPr>
                <w:rFonts w:hint="eastAsia" w:ascii="宋体" w:hAnsi="宋体" w:eastAsia="宋体" w:cs="宋体"/>
                <w:b/>
                <w:bCs/>
                <w:sz w:val="24"/>
                <w:szCs w:val="24"/>
                <w:lang w:val="zh-CN"/>
              </w:rPr>
              <w:t>（</w:t>
            </w:r>
            <w:r>
              <w:rPr>
                <w:rFonts w:hint="eastAsia" w:ascii="宋体" w:hAnsi="宋体" w:eastAsia="宋体" w:cs="宋体"/>
                <w:bCs/>
                <w:sz w:val="24"/>
                <w:szCs w:val="24"/>
                <w:lang w:val="zh-CN"/>
              </w:rPr>
              <w:t>两网站截图</w:t>
            </w:r>
            <w:r>
              <w:rPr>
                <w:rFonts w:hint="eastAsia" w:ascii="宋体" w:hAnsi="宋体" w:eastAsia="宋体" w:cs="宋体"/>
                <w:sz w:val="24"/>
                <w:szCs w:val="24"/>
                <w:lang w:val="zh-CN"/>
              </w:rPr>
              <w:t>，加盖投标人公章</w:t>
            </w:r>
            <w:r>
              <w:rPr>
                <w:rFonts w:hint="eastAsia" w:ascii="宋体" w:hAnsi="宋体" w:eastAsia="宋体" w:cs="宋体"/>
                <w:b/>
                <w:bCs/>
                <w:sz w:val="24"/>
                <w:szCs w:val="24"/>
                <w:lang w:val="zh-CN"/>
              </w:rPr>
              <w:t>）</w:t>
            </w:r>
          </w:p>
        </w:tc>
        <w:tc>
          <w:tcPr>
            <w:tcW w:w="1203" w:type="dxa"/>
            <w:tcBorders>
              <w:top w:val="single" w:color="auto" w:sz="6" w:space="0"/>
              <w:left w:val="single" w:color="auto" w:sz="6" w:space="0"/>
              <w:bottom w:val="single" w:color="auto" w:sz="6" w:space="0"/>
              <w:right w:val="single" w:color="auto" w:sz="6" w:space="0"/>
            </w:tcBorders>
          </w:tcPr>
          <w:p w14:paraId="2FD00D78">
            <w:pPr>
              <w:rPr>
                <w:rFonts w:hint="eastAsia" w:ascii="宋体" w:hAnsi="宋体" w:eastAsia="宋体" w:cs="宋体"/>
                <w:b/>
                <w:bCs/>
                <w:sz w:val="24"/>
                <w:szCs w:val="24"/>
                <w:lang w:val="zh-CN"/>
              </w:rPr>
            </w:pPr>
          </w:p>
        </w:tc>
        <w:tc>
          <w:tcPr>
            <w:tcW w:w="802" w:type="dxa"/>
            <w:tcBorders>
              <w:top w:val="single" w:color="auto" w:sz="6" w:space="0"/>
              <w:left w:val="single" w:color="auto" w:sz="6" w:space="0"/>
              <w:bottom w:val="single" w:color="auto" w:sz="6" w:space="0"/>
              <w:right w:val="single" w:color="auto" w:sz="6" w:space="0"/>
            </w:tcBorders>
          </w:tcPr>
          <w:p w14:paraId="7810FEA5">
            <w:pPr>
              <w:rPr>
                <w:rFonts w:hint="eastAsia" w:ascii="宋体" w:hAnsi="宋体" w:eastAsia="宋体" w:cs="宋体"/>
                <w:b/>
                <w:bCs/>
                <w:sz w:val="24"/>
                <w:szCs w:val="24"/>
                <w:lang w:val="zh-CN"/>
              </w:rPr>
            </w:pPr>
          </w:p>
        </w:tc>
      </w:tr>
      <w:tr w14:paraId="75FCDE0F">
        <w:tblPrEx>
          <w:tblCellMar>
            <w:top w:w="0" w:type="dxa"/>
            <w:left w:w="108" w:type="dxa"/>
            <w:bottom w:w="0" w:type="dxa"/>
            <w:right w:w="108" w:type="dxa"/>
          </w:tblCellMar>
        </w:tblPrEx>
        <w:trPr>
          <w:trHeight w:val="1526" w:hRule="atLeast"/>
          <w:jc w:val="center"/>
        </w:trPr>
        <w:tc>
          <w:tcPr>
            <w:tcW w:w="594" w:type="dxa"/>
            <w:tcBorders>
              <w:top w:val="single" w:color="auto" w:sz="6" w:space="0"/>
              <w:left w:val="single" w:color="auto" w:sz="6" w:space="0"/>
              <w:bottom w:val="single" w:color="auto" w:sz="6" w:space="0"/>
              <w:right w:val="single" w:color="auto" w:sz="6" w:space="0"/>
            </w:tcBorders>
            <w:vAlign w:val="center"/>
          </w:tcPr>
          <w:p w14:paraId="6ED631C8">
            <w:pPr>
              <w:jc w:val="center"/>
              <w:rPr>
                <w:rFonts w:hint="eastAsia" w:ascii="宋体" w:hAnsi="宋体" w:eastAsia="宋体" w:cs="宋体"/>
                <w:b/>
                <w:bCs/>
                <w:sz w:val="24"/>
                <w:szCs w:val="24"/>
              </w:rPr>
            </w:pPr>
            <w:r>
              <w:rPr>
                <w:rFonts w:hint="eastAsia" w:ascii="宋体" w:hAnsi="宋体" w:eastAsia="宋体" w:cs="宋体"/>
                <w:b/>
                <w:bCs/>
                <w:sz w:val="24"/>
                <w:szCs w:val="24"/>
              </w:rPr>
              <w:t>9</w:t>
            </w:r>
          </w:p>
        </w:tc>
        <w:tc>
          <w:tcPr>
            <w:tcW w:w="6459" w:type="dxa"/>
            <w:tcBorders>
              <w:top w:val="single" w:color="auto" w:sz="6" w:space="0"/>
              <w:left w:val="single" w:color="auto" w:sz="6" w:space="0"/>
              <w:bottom w:val="single" w:color="auto" w:sz="6" w:space="0"/>
              <w:right w:val="single" w:color="auto" w:sz="6" w:space="0"/>
            </w:tcBorders>
          </w:tcPr>
          <w:p w14:paraId="1165CC05">
            <w:pPr>
              <w:rPr>
                <w:rFonts w:hint="eastAsia" w:ascii="宋体" w:hAnsi="宋体" w:eastAsia="宋体" w:cs="宋体"/>
                <w:b/>
                <w:bCs/>
                <w:sz w:val="24"/>
                <w:szCs w:val="24"/>
                <w:lang w:val="zh-CN"/>
              </w:rPr>
            </w:pPr>
            <w:r>
              <w:rPr>
                <w:rFonts w:hint="eastAsia" w:ascii="宋体" w:hAnsi="宋体" w:eastAsia="宋体" w:cs="宋体"/>
                <w:b/>
                <w:sz w:val="24"/>
              </w:rPr>
              <w:t>投标人代表和项目管理主要成员（不含退休人员）个人参保证明（</w:t>
            </w:r>
            <w:r>
              <w:rPr>
                <w:rFonts w:hint="eastAsia" w:ascii="宋体" w:hAnsi="宋体" w:eastAsia="宋体" w:cs="宋体"/>
                <w:sz w:val="24"/>
              </w:rPr>
              <w:t>原件或复印件</w:t>
            </w:r>
            <w:r>
              <w:rPr>
                <w:rFonts w:hint="eastAsia" w:ascii="宋体" w:hAnsi="宋体" w:eastAsia="宋体" w:cs="宋体"/>
                <w:b/>
                <w:sz w:val="24"/>
              </w:rPr>
              <w:t>，证明上的二维码要保证移动终端可以扫描识别验证真伪），如该投标人所在的地区确实没有带二维码的证明，须提供网上查询方式</w:t>
            </w:r>
          </w:p>
        </w:tc>
        <w:tc>
          <w:tcPr>
            <w:tcW w:w="1203" w:type="dxa"/>
            <w:tcBorders>
              <w:top w:val="single" w:color="auto" w:sz="6" w:space="0"/>
              <w:left w:val="single" w:color="auto" w:sz="6" w:space="0"/>
              <w:bottom w:val="single" w:color="auto" w:sz="6" w:space="0"/>
              <w:right w:val="single" w:color="auto" w:sz="6" w:space="0"/>
            </w:tcBorders>
          </w:tcPr>
          <w:p w14:paraId="6591B840">
            <w:pPr>
              <w:rPr>
                <w:rFonts w:hint="eastAsia" w:ascii="宋体" w:hAnsi="宋体" w:eastAsia="宋体" w:cs="宋体"/>
                <w:b/>
                <w:bCs/>
                <w:sz w:val="24"/>
                <w:szCs w:val="24"/>
                <w:lang w:val="zh-CN"/>
              </w:rPr>
            </w:pPr>
          </w:p>
        </w:tc>
        <w:tc>
          <w:tcPr>
            <w:tcW w:w="802" w:type="dxa"/>
            <w:tcBorders>
              <w:top w:val="single" w:color="auto" w:sz="6" w:space="0"/>
              <w:left w:val="single" w:color="auto" w:sz="6" w:space="0"/>
              <w:bottom w:val="single" w:color="auto" w:sz="6" w:space="0"/>
              <w:right w:val="single" w:color="auto" w:sz="6" w:space="0"/>
            </w:tcBorders>
          </w:tcPr>
          <w:p w14:paraId="1CBE626D">
            <w:pPr>
              <w:rPr>
                <w:rFonts w:hint="eastAsia" w:ascii="宋体" w:hAnsi="宋体" w:eastAsia="宋体" w:cs="宋体"/>
                <w:b/>
                <w:bCs/>
                <w:sz w:val="24"/>
                <w:szCs w:val="24"/>
                <w:lang w:val="zh-CN"/>
              </w:rPr>
            </w:pPr>
          </w:p>
        </w:tc>
      </w:tr>
    </w:tbl>
    <w:p w14:paraId="31C12515">
      <w:pPr>
        <w:rPr>
          <w:rFonts w:hint="eastAsia" w:ascii="宋体" w:hAnsi="宋体" w:eastAsia="宋体" w:cs="宋体"/>
          <w:b/>
          <w:bCs/>
          <w:color w:val="000000"/>
          <w:sz w:val="24"/>
          <w:szCs w:val="24"/>
          <w:lang w:val="zh-CN"/>
        </w:rPr>
      </w:pPr>
    </w:p>
    <w:p w14:paraId="74A00208">
      <w:pP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要求：</w:t>
      </w:r>
    </w:p>
    <w:p w14:paraId="026B4D53">
      <w:pPr>
        <w:ind w:firstLine="482"/>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zh-CN"/>
        </w:rPr>
        <w:t>1.投标人必须按照资格审查文件清单以及规定的格式和要求提交，清单中虽未列出但招标文件要求提交的资格审查文件，投标人也应按招标文件的要求提交。</w:t>
      </w:r>
    </w:p>
    <w:p w14:paraId="0C5594F4">
      <w:pPr>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2.投标人在投标前应自行检查要求提交的资格审查文件是否已完整提交和签章，若有缺失或无效，将导致其投标被拒绝。</w:t>
      </w:r>
    </w:p>
    <w:p w14:paraId="079D355A">
      <w:pPr>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3.投标人应按本格式编制资格审查文件目录。</w:t>
      </w:r>
    </w:p>
    <w:p w14:paraId="4776711E">
      <w:pPr>
        <w:rPr>
          <w:rFonts w:hint="eastAsia" w:ascii="宋体" w:hAnsi="宋体" w:eastAsia="宋体" w:cs="宋体"/>
          <w:b/>
          <w:bCs/>
          <w:color w:val="000000"/>
          <w:sz w:val="24"/>
          <w:szCs w:val="24"/>
          <w:lang w:val="zh-CN"/>
        </w:rPr>
      </w:pPr>
    </w:p>
    <w:p w14:paraId="6D19319A">
      <w:pPr>
        <w:pStyle w:val="13"/>
        <w:jc w:val="left"/>
        <w:rPr>
          <w:rFonts w:hint="eastAsia" w:ascii="宋体" w:hAnsi="宋体" w:eastAsia="宋体" w:cs="宋体"/>
          <w:lang w:val="zh-CN"/>
        </w:rPr>
      </w:pPr>
      <w:bookmarkStart w:id="42" w:name="_Toc57973069"/>
    </w:p>
    <w:p w14:paraId="31E2D746">
      <w:pPr>
        <w:pStyle w:val="13"/>
        <w:jc w:val="left"/>
        <w:rPr>
          <w:rFonts w:hint="eastAsia" w:ascii="宋体" w:hAnsi="宋体" w:eastAsia="宋体" w:cs="宋体"/>
          <w:lang w:val="zh-CN"/>
        </w:rPr>
      </w:pPr>
    </w:p>
    <w:p w14:paraId="3002B102">
      <w:pPr>
        <w:pStyle w:val="13"/>
        <w:jc w:val="left"/>
        <w:rPr>
          <w:rFonts w:hint="eastAsia" w:ascii="宋体" w:hAnsi="宋体" w:eastAsia="宋体" w:cs="宋体"/>
          <w:sz w:val="28"/>
          <w:szCs w:val="28"/>
          <w:lang w:val="zh-CN"/>
        </w:rPr>
      </w:pPr>
      <w:bookmarkStart w:id="53" w:name="_GoBack"/>
      <w:bookmarkEnd w:id="53"/>
      <w:r>
        <w:rPr>
          <w:rFonts w:hint="eastAsia" w:ascii="宋体" w:hAnsi="宋体" w:eastAsia="宋体" w:cs="宋体"/>
          <w:sz w:val="28"/>
          <w:szCs w:val="28"/>
          <w:lang w:val="zh-CN"/>
        </w:rPr>
        <w:t>格式</w:t>
      </w:r>
      <w:r>
        <w:rPr>
          <w:rFonts w:hint="eastAsia" w:ascii="宋体" w:hAnsi="宋体" w:eastAsia="宋体" w:cs="宋体"/>
          <w:sz w:val="28"/>
          <w:szCs w:val="28"/>
        </w:rPr>
        <w:t>一</w:t>
      </w:r>
      <w:r>
        <w:rPr>
          <w:rFonts w:hint="eastAsia" w:ascii="宋体" w:hAnsi="宋体" w:eastAsia="宋体" w:cs="宋体"/>
          <w:sz w:val="28"/>
          <w:szCs w:val="28"/>
          <w:lang w:val="zh-CN"/>
        </w:rPr>
        <w:t>、投标人基本情况</w:t>
      </w:r>
      <w:bookmarkEnd w:id="42"/>
    </w:p>
    <w:p w14:paraId="1893EEFE">
      <w:pPr>
        <w:tabs>
          <w:tab w:val="left" w:pos="3111"/>
        </w:tabs>
        <w:jc w:val="center"/>
        <w:rPr>
          <w:rFonts w:hint="eastAsia" w:ascii="宋体" w:hAnsi="宋体" w:eastAsia="宋体" w:cs="宋体"/>
        </w:rPr>
      </w:pPr>
      <w:r>
        <w:rPr>
          <w:rFonts w:hint="eastAsia" w:ascii="宋体" w:hAnsi="宋体" w:eastAsia="宋体" w:cs="宋体"/>
        </w:rPr>
        <w:t>投标人基本情况表</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089"/>
        <w:gridCol w:w="176"/>
        <w:gridCol w:w="723"/>
        <w:gridCol w:w="1430"/>
      </w:tblGrid>
      <w:tr w14:paraId="5BEA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980" w:type="dxa"/>
          </w:tcPr>
          <w:p w14:paraId="1F33DDBD">
            <w:pPr>
              <w:autoSpaceDE/>
              <w:autoSpaceDN/>
              <w:adjustRightInd/>
              <w:spacing w:line="360" w:lineRule="auto"/>
              <w:jc w:val="both"/>
              <w:rPr>
                <w:rFonts w:hint="eastAsia" w:ascii="宋体" w:hAnsi="宋体" w:eastAsia="宋体" w:cs="宋体"/>
                <w:kern w:val="2"/>
                <w:sz w:val="21"/>
                <w:szCs w:val="21"/>
              </w:rPr>
            </w:pPr>
            <w:r>
              <w:rPr>
                <w:rFonts w:hint="eastAsia" w:ascii="宋体" w:hAnsi="宋体" w:eastAsia="宋体" w:cs="宋体"/>
                <w:kern w:val="2"/>
                <w:sz w:val="21"/>
                <w:szCs w:val="21"/>
              </w:rPr>
              <w:t>投标人名称</w:t>
            </w:r>
          </w:p>
        </w:tc>
        <w:tc>
          <w:tcPr>
            <w:tcW w:w="7550" w:type="dxa"/>
            <w:gridSpan w:val="8"/>
          </w:tcPr>
          <w:p w14:paraId="086D4F52">
            <w:pPr>
              <w:autoSpaceDE/>
              <w:autoSpaceDN/>
              <w:adjustRightInd/>
              <w:spacing w:line="360" w:lineRule="auto"/>
              <w:jc w:val="both"/>
              <w:rPr>
                <w:rFonts w:hint="eastAsia" w:ascii="宋体" w:hAnsi="宋体" w:eastAsia="宋体" w:cs="宋体"/>
                <w:kern w:val="2"/>
                <w:sz w:val="21"/>
                <w:szCs w:val="21"/>
              </w:rPr>
            </w:pPr>
          </w:p>
        </w:tc>
      </w:tr>
      <w:tr w14:paraId="27DDC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tcPr>
          <w:p w14:paraId="0681088A">
            <w:pPr>
              <w:autoSpaceDE/>
              <w:autoSpaceDN/>
              <w:adjustRightInd/>
              <w:spacing w:line="360" w:lineRule="auto"/>
              <w:jc w:val="both"/>
              <w:rPr>
                <w:rFonts w:hint="eastAsia" w:ascii="宋体" w:hAnsi="宋体" w:eastAsia="宋体" w:cs="宋体"/>
                <w:kern w:val="2"/>
                <w:sz w:val="21"/>
                <w:szCs w:val="21"/>
              </w:rPr>
            </w:pPr>
            <w:r>
              <w:rPr>
                <w:rFonts w:hint="eastAsia" w:ascii="宋体" w:hAnsi="宋体" w:eastAsia="宋体" w:cs="宋体"/>
                <w:kern w:val="2"/>
                <w:sz w:val="21"/>
                <w:szCs w:val="21"/>
              </w:rPr>
              <w:t>注册地址</w:t>
            </w:r>
          </w:p>
        </w:tc>
        <w:tc>
          <w:tcPr>
            <w:tcW w:w="4132" w:type="dxa"/>
            <w:gridSpan w:val="4"/>
          </w:tcPr>
          <w:p w14:paraId="179167BA">
            <w:pPr>
              <w:autoSpaceDE/>
              <w:autoSpaceDN/>
              <w:adjustRightInd/>
              <w:spacing w:line="360" w:lineRule="auto"/>
              <w:jc w:val="both"/>
              <w:rPr>
                <w:rFonts w:hint="eastAsia" w:ascii="宋体" w:hAnsi="宋体" w:eastAsia="宋体" w:cs="宋体"/>
                <w:kern w:val="2"/>
                <w:sz w:val="21"/>
                <w:szCs w:val="21"/>
              </w:rPr>
            </w:pPr>
          </w:p>
        </w:tc>
        <w:tc>
          <w:tcPr>
            <w:tcW w:w="1089" w:type="dxa"/>
          </w:tcPr>
          <w:p w14:paraId="56C55050">
            <w:pPr>
              <w:autoSpaceDE/>
              <w:autoSpaceDN/>
              <w:adjustRightInd/>
              <w:spacing w:line="360" w:lineRule="auto"/>
              <w:jc w:val="both"/>
              <w:rPr>
                <w:rFonts w:hint="eastAsia" w:ascii="宋体" w:hAnsi="宋体" w:eastAsia="宋体" w:cs="宋体"/>
                <w:kern w:val="2"/>
                <w:sz w:val="21"/>
                <w:szCs w:val="21"/>
              </w:rPr>
            </w:pPr>
            <w:r>
              <w:rPr>
                <w:rFonts w:hint="eastAsia" w:ascii="宋体" w:hAnsi="宋体" w:eastAsia="宋体" w:cs="宋体"/>
                <w:kern w:val="2"/>
                <w:sz w:val="21"/>
                <w:szCs w:val="21"/>
              </w:rPr>
              <w:t>邮政编码</w:t>
            </w:r>
          </w:p>
        </w:tc>
        <w:tc>
          <w:tcPr>
            <w:tcW w:w="2329" w:type="dxa"/>
            <w:gridSpan w:val="3"/>
          </w:tcPr>
          <w:p w14:paraId="10C04CAB">
            <w:pPr>
              <w:autoSpaceDE/>
              <w:autoSpaceDN/>
              <w:adjustRightInd/>
              <w:spacing w:line="360" w:lineRule="auto"/>
              <w:jc w:val="both"/>
              <w:rPr>
                <w:rFonts w:hint="eastAsia" w:ascii="宋体" w:hAnsi="宋体" w:eastAsia="宋体" w:cs="宋体"/>
                <w:kern w:val="2"/>
                <w:sz w:val="21"/>
                <w:szCs w:val="21"/>
              </w:rPr>
            </w:pPr>
          </w:p>
        </w:tc>
      </w:tr>
      <w:tr w14:paraId="6F43A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vMerge w:val="restart"/>
            <w:vAlign w:val="center"/>
          </w:tcPr>
          <w:p w14:paraId="6A40BE6B">
            <w:pPr>
              <w:autoSpaceDE/>
              <w:autoSpaceDN/>
              <w:adjustRightInd/>
              <w:spacing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联系方式</w:t>
            </w:r>
          </w:p>
        </w:tc>
        <w:tc>
          <w:tcPr>
            <w:tcW w:w="1077" w:type="dxa"/>
          </w:tcPr>
          <w:p w14:paraId="77665A6B">
            <w:pPr>
              <w:autoSpaceDE/>
              <w:autoSpaceDN/>
              <w:adjustRightInd/>
              <w:spacing w:line="360" w:lineRule="auto"/>
              <w:jc w:val="both"/>
              <w:rPr>
                <w:rFonts w:hint="eastAsia" w:ascii="宋体" w:hAnsi="宋体" w:eastAsia="宋体" w:cs="宋体"/>
                <w:kern w:val="2"/>
                <w:sz w:val="21"/>
                <w:szCs w:val="21"/>
              </w:rPr>
            </w:pPr>
            <w:r>
              <w:rPr>
                <w:rFonts w:hint="eastAsia" w:ascii="宋体" w:hAnsi="宋体" w:eastAsia="宋体" w:cs="宋体"/>
                <w:kern w:val="2"/>
                <w:sz w:val="21"/>
                <w:szCs w:val="21"/>
              </w:rPr>
              <w:t>联系人</w:t>
            </w:r>
          </w:p>
        </w:tc>
        <w:tc>
          <w:tcPr>
            <w:tcW w:w="3055" w:type="dxa"/>
            <w:gridSpan w:val="3"/>
          </w:tcPr>
          <w:p w14:paraId="623AD525">
            <w:pPr>
              <w:autoSpaceDE/>
              <w:autoSpaceDN/>
              <w:adjustRightInd/>
              <w:spacing w:line="360" w:lineRule="auto"/>
              <w:jc w:val="both"/>
              <w:rPr>
                <w:rFonts w:hint="eastAsia" w:ascii="宋体" w:hAnsi="宋体" w:eastAsia="宋体" w:cs="宋体"/>
                <w:kern w:val="2"/>
                <w:sz w:val="21"/>
                <w:szCs w:val="21"/>
              </w:rPr>
            </w:pPr>
          </w:p>
        </w:tc>
        <w:tc>
          <w:tcPr>
            <w:tcW w:w="1089" w:type="dxa"/>
          </w:tcPr>
          <w:p w14:paraId="1C023E02">
            <w:pPr>
              <w:autoSpaceDE/>
              <w:autoSpaceDN/>
              <w:adjustRightInd/>
              <w:spacing w:line="360" w:lineRule="auto"/>
              <w:jc w:val="both"/>
              <w:rPr>
                <w:rFonts w:hint="eastAsia" w:ascii="宋体" w:hAnsi="宋体" w:eastAsia="宋体" w:cs="宋体"/>
                <w:kern w:val="2"/>
                <w:sz w:val="21"/>
                <w:szCs w:val="21"/>
              </w:rPr>
            </w:pPr>
            <w:r>
              <w:rPr>
                <w:rFonts w:hint="eastAsia" w:ascii="宋体" w:hAnsi="宋体" w:eastAsia="宋体" w:cs="宋体"/>
                <w:kern w:val="2"/>
                <w:sz w:val="21"/>
                <w:szCs w:val="21"/>
              </w:rPr>
              <w:t>电话</w:t>
            </w:r>
          </w:p>
        </w:tc>
        <w:tc>
          <w:tcPr>
            <w:tcW w:w="2329" w:type="dxa"/>
            <w:gridSpan w:val="3"/>
          </w:tcPr>
          <w:p w14:paraId="7AE93C96">
            <w:pPr>
              <w:autoSpaceDE/>
              <w:autoSpaceDN/>
              <w:adjustRightInd/>
              <w:spacing w:line="360" w:lineRule="auto"/>
              <w:jc w:val="both"/>
              <w:rPr>
                <w:rFonts w:hint="eastAsia" w:ascii="宋体" w:hAnsi="宋体" w:eastAsia="宋体" w:cs="宋体"/>
                <w:kern w:val="2"/>
                <w:sz w:val="21"/>
                <w:szCs w:val="21"/>
              </w:rPr>
            </w:pPr>
          </w:p>
        </w:tc>
      </w:tr>
      <w:tr w14:paraId="4F1F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Merge w:val="continue"/>
          </w:tcPr>
          <w:p w14:paraId="4936B10E">
            <w:pPr>
              <w:autoSpaceDE/>
              <w:autoSpaceDN/>
              <w:adjustRightInd/>
              <w:spacing w:line="360" w:lineRule="auto"/>
              <w:jc w:val="both"/>
              <w:rPr>
                <w:rFonts w:hint="eastAsia" w:ascii="宋体" w:hAnsi="宋体" w:eastAsia="宋体" w:cs="宋体"/>
                <w:kern w:val="2"/>
                <w:sz w:val="21"/>
                <w:szCs w:val="21"/>
              </w:rPr>
            </w:pPr>
          </w:p>
        </w:tc>
        <w:tc>
          <w:tcPr>
            <w:tcW w:w="1077" w:type="dxa"/>
          </w:tcPr>
          <w:p w14:paraId="52F6C23C">
            <w:pPr>
              <w:autoSpaceDE/>
              <w:autoSpaceDN/>
              <w:adjustRightInd/>
              <w:spacing w:line="360" w:lineRule="auto"/>
              <w:jc w:val="both"/>
              <w:rPr>
                <w:rFonts w:hint="eastAsia" w:ascii="宋体" w:hAnsi="宋体" w:eastAsia="宋体" w:cs="宋体"/>
                <w:kern w:val="2"/>
                <w:sz w:val="21"/>
                <w:szCs w:val="21"/>
              </w:rPr>
            </w:pPr>
            <w:r>
              <w:rPr>
                <w:rFonts w:hint="eastAsia" w:ascii="宋体" w:hAnsi="宋体" w:eastAsia="宋体" w:cs="宋体"/>
                <w:kern w:val="2"/>
                <w:sz w:val="21"/>
                <w:szCs w:val="21"/>
              </w:rPr>
              <w:t>传真</w:t>
            </w:r>
          </w:p>
        </w:tc>
        <w:tc>
          <w:tcPr>
            <w:tcW w:w="3055" w:type="dxa"/>
            <w:gridSpan w:val="3"/>
          </w:tcPr>
          <w:p w14:paraId="2439C384">
            <w:pPr>
              <w:autoSpaceDE/>
              <w:autoSpaceDN/>
              <w:adjustRightInd/>
              <w:spacing w:line="360" w:lineRule="auto"/>
              <w:jc w:val="both"/>
              <w:rPr>
                <w:rFonts w:hint="eastAsia" w:ascii="宋体" w:hAnsi="宋体" w:eastAsia="宋体" w:cs="宋体"/>
                <w:kern w:val="2"/>
                <w:sz w:val="21"/>
                <w:szCs w:val="21"/>
              </w:rPr>
            </w:pPr>
          </w:p>
        </w:tc>
        <w:tc>
          <w:tcPr>
            <w:tcW w:w="1089" w:type="dxa"/>
          </w:tcPr>
          <w:p w14:paraId="7BA48862">
            <w:pPr>
              <w:autoSpaceDE/>
              <w:autoSpaceDN/>
              <w:adjustRightInd/>
              <w:spacing w:line="360" w:lineRule="auto"/>
              <w:jc w:val="both"/>
              <w:rPr>
                <w:rFonts w:hint="eastAsia" w:ascii="宋体" w:hAnsi="宋体" w:eastAsia="宋体" w:cs="宋体"/>
                <w:kern w:val="2"/>
                <w:sz w:val="21"/>
                <w:szCs w:val="21"/>
              </w:rPr>
            </w:pPr>
            <w:r>
              <w:rPr>
                <w:rFonts w:hint="eastAsia" w:ascii="宋体" w:hAnsi="宋体" w:eastAsia="宋体" w:cs="宋体"/>
                <w:kern w:val="2"/>
                <w:sz w:val="21"/>
                <w:szCs w:val="21"/>
              </w:rPr>
              <w:t>网址</w:t>
            </w:r>
          </w:p>
        </w:tc>
        <w:tc>
          <w:tcPr>
            <w:tcW w:w="2329" w:type="dxa"/>
            <w:gridSpan w:val="3"/>
          </w:tcPr>
          <w:p w14:paraId="097FFAE3">
            <w:pPr>
              <w:autoSpaceDE/>
              <w:autoSpaceDN/>
              <w:adjustRightInd/>
              <w:spacing w:line="360" w:lineRule="auto"/>
              <w:jc w:val="both"/>
              <w:rPr>
                <w:rFonts w:hint="eastAsia" w:ascii="宋体" w:hAnsi="宋体" w:eastAsia="宋体" w:cs="宋体"/>
                <w:kern w:val="2"/>
                <w:sz w:val="21"/>
                <w:szCs w:val="21"/>
              </w:rPr>
            </w:pPr>
          </w:p>
        </w:tc>
      </w:tr>
      <w:tr w14:paraId="564A1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tcPr>
          <w:p w14:paraId="7D653F38">
            <w:pPr>
              <w:autoSpaceDE/>
              <w:autoSpaceDN/>
              <w:adjustRightInd/>
              <w:spacing w:line="360" w:lineRule="auto"/>
              <w:jc w:val="both"/>
              <w:rPr>
                <w:rFonts w:hint="eastAsia" w:ascii="宋体" w:hAnsi="宋体" w:eastAsia="宋体" w:cs="宋体"/>
                <w:kern w:val="2"/>
                <w:sz w:val="21"/>
                <w:szCs w:val="21"/>
              </w:rPr>
            </w:pPr>
            <w:r>
              <w:rPr>
                <w:rFonts w:hint="eastAsia" w:ascii="宋体" w:hAnsi="宋体" w:eastAsia="宋体" w:cs="宋体"/>
                <w:kern w:val="2"/>
                <w:sz w:val="21"/>
                <w:szCs w:val="21"/>
              </w:rPr>
              <w:t>组织结构</w:t>
            </w:r>
          </w:p>
        </w:tc>
        <w:tc>
          <w:tcPr>
            <w:tcW w:w="7550" w:type="dxa"/>
            <w:gridSpan w:val="8"/>
          </w:tcPr>
          <w:p w14:paraId="5F0DF18F">
            <w:pPr>
              <w:autoSpaceDE/>
              <w:autoSpaceDN/>
              <w:adjustRightInd/>
              <w:spacing w:line="360" w:lineRule="auto"/>
              <w:jc w:val="both"/>
              <w:rPr>
                <w:rFonts w:hint="eastAsia" w:ascii="宋体" w:hAnsi="宋体" w:eastAsia="宋体" w:cs="宋体"/>
                <w:kern w:val="2"/>
                <w:sz w:val="21"/>
                <w:szCs w:val="21"/>
              </w:rPr>
            </w:pPr>
          </w:p>
        </w:tc>
      </w:tr>
      <w:tr w14:paraId="018F5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tcPr>
          <w:p w14:paraId="7B116C65">
            <w:pPr>
              <w:autoSpaceDE/>
              <w:autoSpaceDN/>
              <w:adjustRightInd/>
              <w:spacing w:line="360" w:lineRule="auto"/>
              <w:jc w:val="both"/>
              <w:rPr>
                <w:rFonts w:hint="eastAsia" w:ascii="宋体" w:hAnsi="宋体" w:eastAsia="宋体" w:cs="宋体"/>
                <w:kern w:val="2"/>
                <w:sz w:val="21"/>
                <w:szCs w:val="21"/>
              </w:rPr>
            </w:pPr>
            <w:r>
              <w:rPr>
                <w:rFonts w:hint="eastAsia" w:ascii="宋体" w:hAnsi="宋体" w:eastAsia="宋体" w:cs="宋体"/>
                <w:kern w:val="2"/>
                <w:sz w:val="21"/>
                <w:szCs w:val="21"/>
              </w:rPr>
              <w:t>法定代表人</w:t>
            </w:r>
          </w:p>
        </w:tc>
        <w:tc>
          <w:tcPr>
            <w:tcW w:w="1077" w:type="dxa"/>
          </w:tcPr>
          <w:p w14:paraId="3101D8D6">
            <w:pPr>
              <w:autoSpaceDE/>
              <w:autoSpaceDN/>
              <w:adjustRightInd/>
              <w:spacing w:line="360" w:lineRule="auto"/>
              <w:jc w:val="both"/>
              <w:rPr>
                <w:rFonts w:hint="eastAsia" w:ascii="宋体" w:hAnsi="宋体" w:eastAsia="宋体" w:cs="宋体"/>
                <w:kern w:val="2"/>
                <w:sz w:val="21"/>
                <w:szCs w:val="21"/>
              </w:rPr>
            </w:pPr>
            <w:r>
              <w:rPr>
                <w:rFonts w:hint="eastAsia" w:ascii="宋体" w:hAnsi="宋体" w:eastAsia="宋体" w:cs="宋体"/>
                <w:kern w:val="2"/>
                <w:sz w:val="21"/>
                <w:szCs w:val="21"/>
              </w:rPr>
              <w:t>姓名</w:t>
            </w:r>
          </w:p>
        </w:tc>
        <w:tc>
          <w:tcPr>
            <w:tcW w:w="1803" w:type="dxa"/>
          </w:tcPr>
          <w:p w14:paraId="7C180BC0">
            <w:pPr>
              <w:autoSpaceDE/>
              <w:autoSpaceDN/>
              <w:adjustRightInd/>
              <w:spacing w:line="360" w:lineRule="auto"/>
              <w:jc w:val="both"/>
              <w:rPr>
                <w:rFonts w:hint="eastAsia" w:ascii="宋体" w:hAnsi="宋体" w:eastAsia="宋体" w:cs="宋体"/>
                <w:kern w:val="2"/>
                <w:sz w:val="21"/>
                <w:szCs w:val="21"/>
              </w:rPr>
            </w:pPr>
          </w:p>
        </w:tc>
        <w:tc>
          <w:tcPr>
            <w:tcW w:w="1252" w:type="dxa"/>
            <w:gridSpan w:val="2"/>
          </w:tcPr>
          <w:p w14:paraId="2EE9C1FE">
            <w:pPr>
              <w:autoSpaceDE/>
              <w:autoSpaceDN/>
              <w:adjustRightInd/>
              <w:spacing w:line="360" w:lineRule="auto"/>
              <w:jc w:val="both"/>
              <w:rPr>
                <w:rFonts w:hint="eastAsia" w:ascii="宋体" w:hAnsi="宋体" w:eastAsia="宋体" w:cs="宋体"/>
                <w:kern w:val="2"/>
                <w:sz w:val="21"/>
                <w:szCs w:val="21"/>
              </w:rPr>
            </w:pPr>
            <w:r>
              <w:rPr>
                <w:rFonts w:hint="eastAsia" w:ascii="宋体" w:hAnsi="宋体" w:eastAsia="宋体" w:cs="宋体"/>
                <w:kern w:val="2"/>
                <w:sz w:val="21"/>
                <w:szCs w:val="21"/>
              </w:rPr>
              <w:t>技术职称</w:t>
            </w:r>
          </w:p>
        </w:tc>
        <w:tc>
          <w:tcPr>
            <w:tcW w:w="1265" w:type="dxa"/>
            <w:gridSpan w:val="2"/>
          </w:tcPr>
          <w:p w14:paraId="4AD5D08D">
            <w:pPr>
              <w:autoSpaceDE/>
              <w:autoSpaceDN/>
              <w:adjustRightInd/>
              <w:spacing w:line="360" w:lineRule="auto"/>
              <w:jc w:val="both"/>
              <w:rPr>
                <w:rFonts w:hint="eastAsia" w:ascii="宋体" w:hAnsi="宋体" w:eastAsia="宋体" w:cs="宋体"/>
                <w:kern w:val="2"/>
                <w:sz w:val="21"/>
                <w:szCs w:val="21"/>
              </w:rPr>
            </w:pPr>
          </w:p>
        </w:tc>
        <w:tc>
          <w:tcPr>
            <w:tcW w:w="723" w:type="dxa"/>
          </w:tcPr>
          <w:p w14:paraId="12545C98">
            <w:pPr>
              <w:autoSpaceDE/>
              <w:autoSpaceDN/>
              <w:adjustRightInd/>
              <w:spacing w:line="360" w:lineRule="auto"/>
              <w:jc w:val="both"/>
              <w:rPr>
                <w:rFonts w:hint="eastAsia" w:ascii="宋体" w:hAnsi="宋体" w:eastAsia="宋体" w:cs="宋体"/>
                <w:kern w:val="2"/>
                <w:sz w:val="21"/>
                <w:szCs w:val="21"/>
              </w:rPr>
            </w:pPr>
            <w:r>
              <w:rPr>
                <w:rFonts w:hint="eastAsia" w:ascii="宋体" w:hAnsi="宋体" w:eastAsia="宋体" w:cs="宋体"/>
                <w:kern w:val="2"/>
                <w:sz w:val="21"/>
                <w:szCs w:val="21"/>
              </w:rPr>
              <w:t>电话</w:t>
            </w:r>
          </w:p>
        </w:tc>
        <w:tc>
          <w:tcPr>
            <w:tcW w:w="1430" w:type="dxa"/>
          </w:tcPr>
          <w:p w14:paraId="518DEE65">
            <w:pPr>
              <w:autoSpaceDE/>
              <w:autoSpaceDN/>
              <w:adjustRightInd/>
              <w:spacing w:line="360" w:lineRule="auto"/>
              <w:jc w:val="both"/>
              <w:rPr>
                <w:rFonts w:hint="eastAsia" w:ascii="宋体" w:hAnsi="宋体" w:eastAsia="宋体" w:cs="宋体"/>
                <w:kern w:val="2"/>
                <w:sz w:val="21"/>
                <w:szCs w:val="21"/>
              </w:rPr>
            </w:pPr>
          </w:p>
        </w:tc>
      </w:tr>
      <w:tr w14:paraId="374BC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80" w:type="dxa"/>
          </w:tcPr>
          <w:p w14:paraId="57895EF5">
            <w:pPr>
              <w:autoSpaceDE/>
              <w:autoSpaceDN/>
              <w:adjustRightInd/>
              <w:spacing w:line="360" w:lineRule="auto"/>
              <w:jc w:val="both"/>
              <w:rPr>
                <w:rFonts w:hint="eastAsia" w:ascii="宋体" w:hAnsi="宋体" w:eastAsia="宋体" w:cs="宋体"/>
                <w:kern w:val="2"/>
                <w:sz w:val="21"/>
                <w:szCs w:val="21"/>
              </w:rPr>
            </w:pPr>
            <w:r>
              <w:rPr>
                <w:rFonts w:hint="eastAsia" w:ascii="宋体" w:hAnsi="宋体" w:eastAsia="宋体" w:cs="宋体"/>
                <w:kern w:val="2"/>
                <w:sz w:val="21"/>
                <w:szCs w:val="21"/>
              </w:rPr>
              <w:t>技术负责人</w:t>
            </w:r>
          </w:p>
        </w:tc>
        <w:tc>
          <w:tcPr>
            <w:tcW w:w="1077" w:type="dxa"/>
          </w:tcPr>
          <w:p w14:paraId="1AC8A404">
            <w:pPr>
              <w:autoSpaceDE/>
              <w:autoSpaceDN/>
              <w:adjustRightInd/>
              <w:spacing w:line="360" w:lineRule="auto"/>
              <w:jc w:val="both"/>
              <w:rPr>
                <w:rFonts w:hint="eastAsia" w:ascii="宋体" w:hAnsi="宋体" w:eastAsia="宋体" w:cs="宋体"/>
                <w:kern w:val="2"/>
                <w:sz w:val="21"/>
                <w:szCs w:val="21"/>
              </w:rPr>
            </w:pPr>
            <w:r>
              <w:rPr>
                <w:rFonts w:hint="eastAsia" w:ascii="宋体" w:hAnsi="宋体" w:eastAsia="宋体" w:cs="宋体"/>
                <w:kern w:val="2"/>
                <w:sz w:val="21"/>
                <w:szCs w:val="21"/>
              </w:rPr>
              <w:t>姓名</w:t>
            </w:r>
          </w:p>
        </w:tc>
        <w:tc>
          <w:tcPr>
            <w:tcW w:w="1803" w:type="dxa"/>
          </w:tcPr>
          <w:p w14:paraId="5ADD9AE7">
            <w:pPr>
              <w:autoSpaceDE/>
              <w:autoSpaceDN/>
              <w:adjustRightInd/>
              <w:spacing w:line="360" w:lineRule="auto"/>
              <w:jc w:val="both"/>
              <w:rPr>
                <w:rFonts w:hint="eastAsia" w:ascii="宋体" w:hAnsi="宋体" w:eastAsia="宋体" w:cs="宋体"/>
                <w:kern w:val="2"/>
                <w:sz w:val="21"/>
                <w:szCs w:val="21"/>
              </w:rPr>
            </w:pPr>
          </w:p>
        </w:tc>
        <w:tc>
          <w:tcPr>
            <w:tcW w:w="1252" w:type="dxa"/>
            <w:gridSpan w:val="2"/>
          </w:tcPr>
          <w:p w14:paraId="546BC282">
            <w:pPr>
              <w:autoSpaceDE/>
              <w:autoSpaceDN/>
              <w:adjustRightInd/>
              <w:spacing w:line="360" w:lineRule="auto"/>
              <w:jc w:val="both"/>
              <w:rPr>
                <w:rFonts w:hint="eastAsia" w:ascii="宋体" w:hAnsi="宋体" w:eastAsia="宋体" w:cs="宋体"/>
                <w:kern w:val="2"/>
                <w:sz w:val="21"/>
                <w:szCs w:val="21"/>
              </w:rPr>
            </w:pPr>
            <w:r>
              <w:rPr>
                <w:rFonts w:hint="eastAsia" w:ascii="宋体" w:hAnsi="宋体" w:eastAsia="宋体" w:cs="宋体"/>
                <w:kern w:val="2"/>
                <w:sz w:val="21"/>
                <w:szCs w:val="21"/>
              </w:rPr>
              <w:t>技术职称</w:t>
            </w:r>
          </w:p>
        </w:tc>
        <w:tc>
          <w:tcPr>
            <w:tcW w:w="1265" w:type="dxa"/>
            <w:gridSpan w:val="2"/>
          </w:tcPr>
          <w:p w14:paraId="56057FB1">
            <w:pPr>
              <w:autoSpaceDE/>
              <w:autoSpaceDN/>
              <w:adjustRightInd/>
              <w:spacing w:line="360" w:lineRule="auto"/>
              <w:jc w:val="both"/>
              <w:rPr>
                <w:rFonts w:hint="eastAsia" w:ascii="宋体" w:hAnsi="宋体" w:eastAsia="宋体" w:cs="宋体"/>
                <w:kern w:val="2"/>
                <w:sz w:val="21"/>
                <w:szCs w:val="21"/>
              </w:rPr>
            </w:pPr>
          </w:p>
        </w:tc>
        <w:tc>
          <w:tcPr>
            <w:tcW w:w="723" w:type="dxa"/>
          </w:tcPr>
          <w:p w14:paraId="62B78583">
            <w:pPr>
              <w:autoSpaceDE/>
              <w:autoSpaceDN/>
              <w:adjustRightInd/>
              <w:spacing w:line="360" w:lineRule="auto"/>
              <w:jc w:val="both"/>
              <w:rPr>
                <w:rFonts w:hint="eastAsia" w:ascii="宋体" w:hAnsi="宋体" w:eastAsia="宋体" w:cs="宋体"/>
                <w:kern w:val="2"/>
                <w:sz w:val="21"/>
                <w:szCs w:val="21"/>
              </w:rPr>
            </w:pPr>
            <w:r>
              <w:rPr>
                <w:rFonts w:hint="eastAsia" w:ascii="宋体" w:hAnsi="宋体" w:eastAsia="宋体" w:cs="宋体"/>
                <w:kern w:val="2"/>
                <w:sz w:val="21"/>
                <w:szCs w:val="21"/>
              </w:rPr>
              <w:t>电话</w:t>
            </w:r>
          </w:p>
        </w:tc>
        <w:tc>
          <w:tcPr>
            <w:tcW w:w="1430" w:type="dxa"/>
          </w:tcPr>
          <w:p w14:paraId="2A2EDADB">
            <w:pPr>
              <w:autoSpaceDE/>
              <w:autoSpaceDN/>
              <w:adjustRightInd/>
              <w:spacing w:line="360" w:lineRule="auto"/>
              <w:jc w:val="both"/>
              <w:rPr>
                <w:rFonts w:hint="eastAsia" w:ascii="宋体" w:hAnsi="宋体" w:eastAsia="宋体" w:cs="宋体"/>
                <w:kern w:val="2"/>
                <w:sz w:val="21"/>
                <w:szCs w:val="21"/>
              </w:rPr>
            </w:pPr>
          </w:p>
        </w:tc>
      </w:tr>
      <w:tr w14:paraId="210A0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tcPr>
          <w:p w14:paraId="17D2DCA6">
            <w:pPr>
              <w:autoSpaceDE/>
              <w:autoSpaceDN/>
              <w:adjustRightInd/>
              <w:spacing w:line="360" w:lineRule="auto"/>
              <w:jc w:val="both"/>
              <w:rPr>
                <w:rFonts w:hint="eastAsia" w:ascii="宋体" w:hAnsi="宋体" w:eastAsia="宋体" w:cs="宋体"/>
                <w:kern w:val="2"/>
                <w:sz w:val="21"/>
                <w:szCs w:val="21"/>
              </w:rPr>
            </w:pPr>
            <w:r>
              <w:rPr>
                <w:rFonts w:hint="eastAsia" w:ascii="宋体" w:hAnsi="宋体" w:eastAsia="宋体" w:cs="宋体"/>
                <w:kern w:val="2"/>
                <w:sz w:val="21"/>
                <w:szCs w:val="21"/>
              </w:rPr>
              <w:t>成立时间</w:t>
            </w:r>
          </w:p>
        </w:tc>
        <w:tc>
          <w:tcPr>
            <w:tcW w:w="2880" w:type="dxa"/>
            <w:gridSpan w:val="2"/>
          </w:tcPr>
          <w:p w14:paraId="600930BB">
            <w:pPr>
              <w:autoSpaceDE/>
              <w:autoSpaceDN/>
              <w:adjustRightInd/>
              <w:spacing w:line="360" w:lineRule="auto"/>
              <w:jc w:val="both"/>
              <w:rPr>
                <w:rFonts w:hint="eastAsia" w:ascii="宋体" w:hAnsi="宋体" w:eastAsia="宋体" w:cs="宋体"/>
                <w:kern w:val="2"/>
                <w:sz w:val="21"/>
                <w:szCs w:val="21"/>
              </w:rPr>
            </w:pPr>
          </w:p>
        </w:tc>
        <w:tc>
          <w:tcPr>
            <w:tcW w:w="4670" w:type="dxa"/>
            <w:gridSpan w:val="6"/>
          </w:tcPr>
          <w:p w14:paraId="1F256B9F">
            <w:pPr>
              <w:autoSpaceDE/>
              <w:autoSpaceDN/>
              <w:adjustRightInd/>
              <w:spacing w:line="360" w:lineRule="auto"/>
              <w:jc w:val="both"/>
              <w:rPr>
                <w:rFonts w:hint="eastAsia" w:ascii="宋体" w:hAnsi="宋体" w:eastAsia="宋体" w:cs="宋体"/>
                <w:kern w:val="2"/>
                <w:sz w:val="21"/>
                <w:szCs w:val="21"/>
              </w:rPr>
            </w:pPr>
            <w:r>
              <w:rPr>
                <w:rFonts w:hint="eastAsia" w:ascii="宋体" w:hAnsi="宋体" w:eastAsia="宋体" w:cs="宋体"/>
                <w:kern w:val="2"/>
                <w:sz w:val="21"/>
                <w:szCs w:val="21"/>
              </w:rPr>
              <w:t>员工总人数：</w:t>
            </w:r>
          </w:p>
        </w:tc>
      </w:tr>
      <w:tr w14:paraId="2F34C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tcPr>
          <w:p w14:paraId="06446D56">
            <w:pPr>
              <w:autoSpaceDE/>
              <w:autoSpaceDN/>
              <w:adjustRightInd/>
              <w:spacing w:line="360" w:lineRule="auto"/>
              <w:jc w:val="both"/>
              <w:rPr>
                <w:rFonts w:hint="eastAsia" w:ascii="宋体" w:hAnsi="宋体" w:eastAsia="宋体" w:cs="宋体"/>
                <w:kern w:val="2"/>
                <w:sz w:val="21"/>
                <w:szCs w:val="21"/>
              </w:rPr>
            </w:pPr>
            <w:r>
              <w:rPr>
                <w:rFonts w:hint="eastAsia" w:ascii="宋体" w:hAnsi="宋体" w:eastAsia="宋体" w:cs="宋体"/>
                <w:kern w:val="2"/>
                <w:sz w:val="21"/>
                <w:szCs w:val="21"/>
              </w:rPr>
              <w:t>企业资质等级</w:t>
            </w:r>
          </w:p>
        </w:tc>
        <w:tc>
          <w:tcPr>
            <w:tcW w:w="2880" w:type="dxa"/>
            <w:gridSpan w:val="2"/>
          </w:tcPr>
          <w:p w14:paraId="7D52C303">
            <w:pPr>
              <w:autoSpaceDE/>
              <w:autoSpaceDN/>
              <w:adjustRightInd/>
              <w:spacing w:line="360" w:lineRule="auto"/>
              <w:jc w:val="both"/>
              <w:rPr>
                <w:rFonts w:hint="eastAsia" w:ascii="宋体" w:hAnsi="宋体" w:eastAsia="宋体" w:cs="宋体"/>
                <w:kern w:val="2"/>
                <w:sz w:val="21"/>
                <w:szCs w:val="21"/>
              </w:rPr>
            </w:pPr>
          </w:p>
        </w:tc>
        <w:tc>
          <w:tcPr>
            <w:tcW w:w="714" w:type="dxa"/>
            <w:vMerge w:val="restart"/>
            <w:vAlign w:val="center"/>
          </w:tcPr>
          <w:p w14:paraId="0E2A5CE2">
            <w:pPr>
              <w:autoSpaceDE/>
              <w:autoSpaceDN/>
              <w:adjustRightInd/>
              <w:spacing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其中</w:t>
            </w:r>
          </w:p>
        </w:tc>
        <w:tc>
          <w:tcPr>
            <w:tcW w:w="1803" w:type="dxa"/>
            <w:gridSpan w:val="3"/>
          </w:tcPr>
          <w:p w14:paraId="6CD3D931">
            <w:pPr>
              <w:autoSpaceDE/>
              <w:autoSpaceDN/>
              <w:adjustRightInd/>
              <w:spacing w:line="360" w:lineRule="auto"/>
              <w:jc w:val="both"/>
              <w:rPr>
                <w:rFonts w:hint="eastAsia" w:ascii="宋体" w:hAnsi="宋体" w:eastAsia="宋体" w:cs="宋体"/>
                <w:kern w:val="2"/>
                <w:sz w:val="21"/>
                <w:szCs w:val="21"/>
              </w:rPr>
            </w:pPr>
            <w:r>
              <w:rPr>
                <w:rFonts w:hint="eastAsia" w:ascii="宋体" w:hAnsi="宋体" w:eastAsia="宋体" w:cs="宋体"/>
                <w:kern w:val="2"/>
                <w:sz w:val="21"/>
                <w:szCs w:val="21"/>
              </w:rPr>
              <w:t>项目经理</w:t>
            </w:r>
          </w:p>
        </w:tc>
        <w:tc>
          <w:tcPr>
            <w:tcW w:w="2153" w:type="dxa"/>
            <w:gridSpan w:val="2"/>
          </w:tcPr>
          <w:p w14:paraId="34CC7C92">
            <w:pPr>
              <w:autoSpaceDE/>
              <w:autoSpaceDN/>
              <w:adjustRightInd/>
              <w:spacing w:line="360" w:lineRule="auto"/>
              <w:jc w:val="both"/>
              <w:rPr>
                <w:rFonts w:hint="eastAsia" w:ascii="宋体" w:hAnsi="宋体" w:eastAsia="宋体" w:cs="宋体"/>
                <w:kern w:val="2"/>
                <w:sz w:val="21"/>
                <w:szCs w:val="21"/>
              </w:rPr>
            </w:pPr>
          </w:p>
        </w:tc>
      </w:tr>
      <w:tr w14:paraId="1A3C7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0" w:type="dxa"/>
          </w:tcPr>
          <w:p w14:paraId="0B1C5C03">
            <w:pPr>
              <w:autoSpaceDE/>
              <w:autoSpaceDN/>
              <w:adjustRightInd/>
              <w:spacing w:line="360" w:lineRule="auto"/>
              <w:jc w:val="both"/>
              <w:rPr>
                <w:rFonts w:hint="eastAsia" w:ascii="宋体" w:hAnsi="宋体" w:eastAsia="宋体" w:cs="宋体"/>
                <w:kern w:val="2"/>
                <w:sz w:val="21"/>
                <w:szCs w:val="21"/>
              </w:rPr>
            </w:pPr>
            <w:r>
              <w:rPr>
                <w:rFonts w:hint="eastAsia" w:ascii="宋体" w:hAnsi="宋体" w:eastAsia="宋体" w:cs="宋体"/>
                <w:kern w:val="2"/>
                <w:sz w:val="21"/>
                <w:szCs w:val="21"/>
              </w:rPr>
              <w:t>营业执照号</w:t>
            </w:r>
          </w:p>
        </w:tc>
        <w:tc>
          <w:tcPr>
            <w:tcW w:w="2880" w:type="dxa"/>
            <w:gridSpan w:val="2"/>
          </w:tcPr>
          <w:p w14:paraId="424A11B2">
            <w:pPr>
              <w:autoSpaceDE/>
              <w:autoSpaceDN/>
              <w:adjustRightInd/>
              <w:spacing w:line="360" w:lineRule="auto"/>
              <w:jc w:val="both"/>
              <w:rPr>
                <w:rFonts w:hint="eastAsia" w:ascii="宋体" w:hAnsi="宋体" w:eastAsia="宋体" w:cs="宋体"/>
                <w:kern w:val="2"/>
                <w:sz w:val="21"/>
                <w:szCs w:val="21"/>
              </w:rPr>
            </w:pPr>
          </w:p>
        </w:tc>
        <w:tc>
          <w:tcPr>
            <w:tcW w:w="714" w:type="dxa"/>
            <w:vMerge w:val="continue"/>
          </w:tcPr>
          <w:p w14:paraId="67FD080F">
            <w:pPr>
              <w:autoSpaceDE/>
              <w:autoSpaceDN/>
              <w:adjustRightInd/>
              <w:spacing w:line="360" w:lineRule="auto"/>
              <w:jc w:val="both"/>
              <w:rPr>
                <w:rFonts w:hint="eastAsia" w:ascii="宋体" w:hAnsi="宋体" w:eastAsia="宋体" w:cs="宋体"/>
                <w:kern w:val="2"/>
                <w:sz w:val="21"/>
                <w:szCs w:val="21"/>
              </w:rPr>
            </w:pPr>
          </w:p>
        </w:tc>
        <w:tc>
          <w:tcPr>
            <w:tcW w:w="1803" w:type="dxa"/>
            <w:gridSpan w:val="3"/>
          </w:tcPr>
          <w:p w14:paraId="14A7AF1A">
            <w:pPr>
              <w:autoSpaceDE/>
              <w:autoSpaceDN/>
              <w:adjustRightInd/>
              <w:spacing w:line="360" w:lineRule="auto"/>
              <w:jc w:val="both"/>
              <w:rPr>
                <w:rFonts w:hint="eastAsia" w:ascii="宋体" w:hAnsi="宋体" w:eastAsia="宋体" w:cs="宋体"/>
                <w:kern w:val="2"/>
                <w:sz w:val="21"/>
                <w:szCs w:val="21"/>
              </w:rPr>
            </w:pPr>
            <w:r>
              <w:rPr>
                <w:rFonts w:hint="eastAsia" w:ascii="宋体" w:hAnsi="宋体" w:eastAsia="宋体" w:cs="宋体"/>
                <w:kern w:val="2"/>
                <w:sz w:val="21"/>
                <w:szCs w:val="21"/>
              </w:rPr>
              <w:t>高级职称人员</w:t>
            </w:r>
          </w:p>
        </w:tc>
        <w:tc>
          <w:tcPr>
            <w:tcW w:w="2153" w:type="dxa"/>
            <w:gridSpan w:val="2"/>
          </w:tcPr>
          <w:p w14:paraId="1BD74CF6">
            <w:pPr>
              <w:autoSpaceDE/>
              <w:autoSpaceDN/>
              <w:adjustRightInd/>
              <w:spacing w:line="360" w:lineRule="auto"/>
              <w:jc w:val="both"/>
              <w:rPr>
                <w:rFonts w:hint="eastAsia" w:ascii="宋体" w:hAnsi="宋体" w:eastAsia="宋体" w:cs="宋体"/>
                <w:kern w:val="2"/>
                <w:sz w:val="21"/>
                <w:szCs w:val="21"/>
              </w:rPr>
            </w:pPr>
          </w:p>
        </w:tc>
      </w:tr>
      <w:tr w14:paraId="35E31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80" w:type="dxa"/>
          </w:tcPr>
          <w:p w14:paraId="17230FF5">
            <w:pPr>
              <w:autoSpaceDE/>
              <w:autoSpaceDN/>
              <w:adjustRightInd/>
              <w:spacing w:line="360" w:lineRule="auto"/>
              <w:jc w:val="both"/>
              <w:rPr>
                <w:rFonts w:hint="eastAsia" w:ascii="宋体" w:hAnsi="宋体" w:eastAsia="宋体" w:cs="宋体"/>
                <w:kern w:val="2"/>
                <w:sz w:val="21"/>
                <w:szCs w:val="21"/>
              </w:rPr>
            </w:pPr>
            <w:r>
              <w:rPr>
                <w:rFonts w:hint="eastAsia" w:ascii="宋体" w:hAnsi="宋体" w:eastAsia="宋体" w:cs="宋体"/>
                <w:kern w:val="2"/>
                <w:sz w:val="21"/>
                <w:szCs w:val="21"/>
              </w:rPr>
              <w:t>注册资金</w:t>
            </w:r>
          </w:p>
        </w:tc>
        <w:tc>
          <w:tcPr>
            <w:tcW w:w="2880" w:type="dxa"/>
            <w:gridSpan w:val="2"/>
          </w:tcPr>
          <w:p w14:paraId="42296ED9">
            <w:pPr>
              <w:autoSpaceDE/>
              <w:autoSpaceDN/>
              <w:adjustRightInd/>
              <w:spacing w:line="360" w:lineRule="auto"/>
              <w:jc w:val="both"/>
              <w:rPr>
                <w:rFonts w:hint="eastAsia" w:ascii="宋体" w:hAnsi="宋体" w:eastAsia="宋体" w:cs="宋体"/>
                <w:kern w:val="2"/>
                <w:sz w:val="21"/>
                <w:szCs w:val="21"/>
              </w:rPr>
            </w:pPr>
          </w:p>
        </w:tc>
        <w:tc>
          <w:tcPr>
            <w:tcW w:w="714" w:type="dxa"/>
            <w:vMerge w:val="continue"/>
          </w:tcPr>
          <w:p w14:paraId="5ED3BBB2">
            <w:pPr>
              <w:autoSpaceDE/>
              <w:autoSpaceDN/>
              <w:adjustRightInd/>
              <w:spacing w:line="360" w:lineRule="auto"/>
              <w:jc w:val="both"/>
              <w:rPr>
                <w:rFonts w:hint="eastAsia" w:ascii="宋体" w:hAnsi="宋体" w:eastAsia="宋体" w:cs="宋体"/>
                <w:kern w:val="2"/>
                <w:sz w:val="21"/>
                <w:szCs w:val="21"/>
              </w:rPr>
            </w:pPr>
          </w:p>
        </w:tc>
        <w:tc>
          <w:tcPr>
            <w:tcW w:w="1803" w:type="dxa"/>
            <w:gridSpan w:val="3"/>
          </w:tcPr>
          <w:p w14:paraId="1BAAD67D">
            <w:pPr>
              <w:autoSpaceDE/>
              <w:autoSpaceDN/>
              <w:adjustRightInd/>
              <w:spacing w:line="360" w:lineRule="auto"/>
              <w:jc w:val="both"/>
              <w:rPr>
                <w:rFonts w:hint="eastAsia" w:ascii="宋体" w:hAnsi="宋体" w:eastAsia="宋体" w:cs="宋体"/>
                <w:kern w:val="2"/>
                <w:sz w:val="21"/>
                <w:szCs w:val="21"/>
              </w:rPr>
            </w:pPr>
            <w:r>
              <w:rPr>
                <w:rFonts w:hint="eastAsia" w:ascii="宋体" w:hAnsi="宋体" w:eastAsia="宋体" w:cs="宋体"/>
                <w:kern w:val="2"/>
                <w:sz w:val="21"/>
                <w:szCs w:val="21"/>
              </w:rPr>
              <w:t>中级职称人员</w:t>
            </w:r>
          </w:p>
        </w:tc>
        <w:tc>
          <w:tcPr>
            <w:tcW w:w="2153" w:type="dxa"/>
            <w:gridSpan w:val="2"/>
          </w:tcPr>
          <w:p w14:paraId="1335E33D">
            <w:pPr>
              <w:autoSpaceDE/>
              <w:autoSpaceDN/>
              <w:adjustRightInd/>
              <w:spacing w:line="360" w:lineRule="auto"/>
              <w:jc w:val="both"/>
              <w:rPr>
                <w:rFonts w:hint="eastAsia" w:ascii="宋体" w:hAnsi="宋体" w:eastAsia="宋体" w:cs="宋体"/>
                <w:kern w:val="2"/>
                <w:sz w:val="21"/>
                <w:szCs w:val="21"/>
              </w:rPr>
            </w:pPr>
          </w:p>
        </w:tc>
      </w:tr>
      <w:tr w14:paraId="226DF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0" w:type="dxa"/>
          </w:tcPr>
          <w:p w14:paraId="5B34202D">
            <w:pPr>
              <w:autoSpaceDE/>
              <w:autoSpaceDN/>
              <w:adjustRightInd/>
              <w:spacing w:line="360" w:lineRule="auto"/>
              <w:jc w:val="both"/>
              <w:rPr>
                <w:rFonts w:hint="eastAsia" w:ascii="宋体" w:hAnsi="宋体" w:eastAsia="宋体" w:cs="宋体"/>
                <w:kern w:val="2"/>
                <w:sz w:val="21"/>
                <w:szCs w:val="21"/>
              </w:rPr>
            </w:pPr>
            <w:r>
              <w:rPr>
                <w:rFonts w:hint="eastAsia" w:ascii="宋体" w:hAnsi="宋体" w:eastAsia="宋体" w:cs="宋体"/>
                <w:kern w:val="2"/>
                <w:sz w:val="21"/>
                <w:szCs w:val="21"/>
              </w:rPr>
              <w:t>开户银行</w:t>
            </w:r>
          </w:p>
        </w:tc>
        <w:tc>
          <w:tcPr>
            <w:tcW w:w="2880" w:type="dxa"/>
            <w:gridSpan w:val="2"/>
          </w:tcPr>
          <w:p w14:paraId="5D188126">
            <w:pPr>
              <w:autoSpaceDE/>
              <w:autoSpaceDN/>
              <w:adjustRightInd/>
              <w:spacing w:line="360" w:lineRule="auto"/>
              <w:jc w:val="both"/>
              <w:rPr>
                <w:rFonts w:hint="eastAsia" w:ascii="宋体" w:hAnsi="宋体" w:eastAsia="宋体" w:cs="宋体"/>
                <w:kern w:val="2"/>
                <w:sz w:val="21"/>
                <w:szCs w:val="21"/>
              </w:rPr>
            </w:pPr>
          </w:p>
        </w:tc>
        <w:tc>
          <w:tcPr>
            <w:tcW w:w="714" w:type="dxa"/>
            <w:vMerge w:val="continue"/>
          </w:tcPr>
          <w:p w14:paraId="4656374E">
            <w:pPr>
              <w:autoSpaceDE/>
              <w:autoSpaceDN/>
              <w:adjustRightInd/>
              <w:spacing w:line="360" w:lineRule="auto"/>
              <w:jc w:val="both"/>
              <w:rPr>
                <w:rFonts w:hint="eastAsia" w:ascii="宋体" w:hAnsi="宋体" w:eastAsia="宋体" w:cs="宋体"/>
                <w:kern w:val="2"/>
                <w:sz w:val="21"/>
                <w:szCs w:val="21"/>
              </w:rPr>
            </w:pPr>
          </w:p>
        </w:tc>
        <w:tc>
          <w:tcPr>
            <w:tcW w:w="1803" w:type="dxa"/>
            <w:gridSpan w:val="3"/>
          </w:tcPr>
          <w:p w14:paraId="0405929B">
            <w:pPr>
              <w:autoSpaceDE/>
              <w:autoSpaceDN/>
              <w:adjustRightInd/>
              <w:spacing w:line="360" w:lineRule="auto"/>
              <w:jc w:val="both"/>
              <w:rPr>
                <w:rFonts w:hint="eastAsia" w:ascii="宋体" w:hAnsi="宋体" w:eastAsia="宋体" w:cs="宋体"/>
                <w:kern w:val="2"/>
                <w:sz w:val="21"/>
                <w:szCs w:val="21"/>
              </w:rPr>
            </w:pPr>
            <w:r>
              <w:rPr>
                <w:rFonts w:hint="eastAsia" w:ascii="宋体" w:hAnsi="宋体" w:eastAsia="宋体" w:cs="宋体"/>
                <w:kern w:val="2"/>
                <w:sz w:val="21"/>
                <w:szCs w:val="21"/>
              </w:rPr>
              <w:t>初级职称人员</w:t>
            </w:r>
          </w:p>
        </w:tc>
        <w:tc>
          <w:tcPr>
            <w:tcW w:w="2153" w:type="dxa"/>
            <w:gridSpan w:val="2"/>
          </w:tcPr>
          <w:p w14:paraId="0804E9A4">
            <w:pPr>
              <w:autoSpaceDE/>
              <w:autoSpaceDN/>
              <w:adjustRightInd/>
              <w:spacing w:line="360" w:lineRule="auto"/>
              <w:jc w:val="both"/>
              <w:rPr>
                <w:rFonts w:hint="eastAsia" w:ascii="宋体" w:hAnsi="宋体" w:eastAsia="宋体" w:cs="宋体"/>
                <w:kern w:val="2"/>
                <w:sz w:val="21"/>
                <w:szCs w:val="21"/>
              </w:rPr>
            </w:pPr>
          </w:p>
        </w:tc>
      </w:tr>
      <w:tr w14:paraId="66F14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tcPr>
          <w:p w14:paraId="33BA1D9B">
            <w:pPr>
              <w:autoSpaceDE/>
              <w:autoSpaceDN/>
              <w:adjustRightInd/>
              <w:spacing w:line="360" w:lineRule="auto"/>
              <w:jc w:val="both"/>
              <w:rPr>
                <w:rFonts w:hint="eastAsia" w:ascii="宋体" w:hAnsi="宋体" w:eastAsia="宋体" w:cs="宋体"/>
                <w:kern w:val="2"/>
                <w:sz w:val="21"/>
                <w:szCs w:val="21"/>
              </w:rPr>
            </w:pPr>
            <w:r>
              <w:rPr>
                <w:rFonts w:hint="eastAsia" w:ascii="宋体" w:hAnsi="宋体" w:eastAsia="宋体" w:cs="宋体"/>
                <w:kern w:val="2"/>
                <w:sz w:val="21"/>
                <w:szCs w:val="21"/>
              </w:rPr>
              <w:t>账号</w:t>
            </w:r>
          </w:p>
        </w:tc>
        <w:tc>
          <w:tcPr>
            <w:tcW w:w="2880" w:type="dxa"/>
            <w:gridSpan w:val="2"/>
          </w:tcPr>
          <w:p w14:paraId="29B6D5FF">
            <w:pPr>
              <w:autoSpaceDE/>
              <w:autoSpaceDN/>
              <w:adjustRightInd/>
              <w:spacing w:line="360" w:lineRule="auto"/>
              <w:jc w:val="both"/>
              <w:rPr>
                <w:rFonts w:hint="eastAsia" w:ascii="宋体" w:hAnsi="宋体" w:eastAsia="宋体" w:cs="宋体"/>
                <w:kern w:val="2"/>
                <w:sz w:val="21"/>
                <w:szCs w:val="21"/>
              </w:rPr>
            </w:pPr>
          </w:p>
        </w:tc>
        <w:tc>
          <w:tcPr>
            <w:tcW w:w="714" w:type="dxa"/>
            <w:vMerge w:val="continue"/>
          </w:tcPr>
          <w:p w14:paraId="2585A161">
            <w:pPr>
              <w:autoSpaceDE/>
              <w:autoSpaceDN/>
              <w:adjustRightInd/>
              <w:spacing w:line="360" w:lineRule="auto"/>
              <w:jc w:val="both"/>
              <w:rPr>
                <w:rFonts w:hint="eastAsia" w:ascii="宋体" w:hAnsi="宋体" w:eastAsia="宋体" w:cs="宋体"/>
                <w:kern w:val="2"/>
                <w:sz w:val="21"/>
                <w:szCs w:val="21"/>
              </w:rPr>
            </w:pPr>
          </w:p>
        </w:tc>
        <w:tc>
          <w:tcPr>
            <w:tcW w:w="1803" w:type="dxa"/>
            <w:gridSpan w:val="3"/>
          </w:tcPr>
          <w:p w14:paraId="284E2101">
            <w:pPr>
              <w:autoSpaceDE/>
              <w:autoSpaceDN/>
              <w:adjustRightInd/>
              <w:spacing w:line="360" w:lineRule="auto"/>
              <w:jc w:val="both"/>
              <w:rPr>
                <w:rFonts w:hint="eastAsia" w:ascii="宋体" w:hAnsi="宋体" w:eastAsia="宋体" w:cs="宋体"/>
                <w:kern w:val="2"/>
                <w:sz w:val="21"/>
                <w:szCs w:val="21"/>
              </w:rPr>
            </w:pPr>
            <w:r>
              <w:rPr>
                <w:rFonts w:hint="eastAsia" w:ascii="宋体" w:hAnsi="宋体" w:eastAsia="宋体" w:cs="宋体"/>
                <w:kern w:val="2"/>
                <w:sz w:val="21"/>
                <w:szCs w:val="21"/>
              </w:rPr>
              <w:t>技工</w:t>
            </w:r>
          </w:p>
        </w:tc>
        <w:tc>
          <w:tcPr>
            <w:tcW w:w="2153" w:type="dxa"/>
            <w:gridSpan w:val="2"/>
          </w:tcPr>
          <w:p w14:paraId="16161D07">
            <w:pPr>
              <w:autoSpaceDE/>
              <w:autoSpaceDN/>
              <w:adjustRightInd/>
              <w:spacing w:line="360" w:lineRule="auto"/>
              <w:jc w:val="both"/>
              <w:rPr>
                <w:rFonts w:hint="eastAsia" w:ascii="宋体" w:hAnsi="宋体" w:eastAsia="宋体" w:cs="宋体"/>
                <w:kern w:val="2"/>
                <w:sz w:val="21"/>
                <w:szCs w:val="21"/>
              </w:rPr>
            </w:pPr>
          </w:p>
        </w:tc>
      </w:tr>
      <w:tr w14:paraId="1BB20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1980" w:type="dxa"/>
          </w:tcPr>
          <w:p w14:paraId="19354E65">
            <w:pPr>
              <w:autoSpaceDE/>
              <w:autoSpaceDN/>
              <w:adjustRightInd/>
              <w:spacing w:line="360" w:lineRule="auto"/>
              <w:jc w:val="both"/>
              <w:rPr>
                <w:rFonts w:hint="eastAsia" w:ascii="宋体" w:hAnsi="宋体" w:eastAsia="宋体" w:cs="宋体"/>
                <w:kern w:val="2"/>
                <w:sz w:val="21"/>
                <w:szCs w:val="21"/>
              </w:rPr>
            </w:pPr>
            <w:r>
              <w:rPr>
                <w:rFonts w:hint="eastAsia" w:ascii="宋体" w:hAnsi="宋体" w:eastAsia="宋体" w:cs="宋体"/>
                <w:kern w:val="2"/>
                <w:sz w:val="21"/>
                <w:szCs w:val="21"/>
              </w:rPr>
              <w:t>经营范围备注</w:t>
            </w:r>
          </w:p>
        </w:tc>
        <w:tc>
          <w:tcPr>
            <w:tcW w:w="7550" w:type="dxa"/>
            <w:gridSpan w:val="8"/>
          </w:tcPr>
          <w:p w14:paraId="1B327916">
            <w:pPr>
              <w:autoSpaceDE/>
              <w:autoSpaceDN/>
              <w:adjustRightInd/>
              <w:spacing w:line="360" w:lineRule="auto"/>
              <w:ind w:firstLine="420" w:firstLineChars="200"/>
              <w:jc w:val="both"/>
              <w:rPr>
                <w:rFonts w:hint="eastAsia" w:ascii="宋体" w:hAnsi="宋体" w:eastAsia="宋体" w:cs="宋体"/>
                <w:kern w:val="2"/>
                <w:sz w:val="21"/>
                <w:szCs w:val="21"/>
              </w:rPr>
            </w:pPr>
          </w:p>
        </w:tc>
      </w:tr>
    </w:tbl>
    <w:p w14:paraId="77925A1E">
      <w:pPr>
        <w:ind w:firstLine="435"/>
        <w:rPr>
          <w:rFonts w:hint="eastAsia" w:ascii="宋体" w:hAnsi="宋体" w:eastAsia="宋体" w:cs="宋体"/>
          <w:color w:val="000000"/>
          <w:sz w:val="24"/>
          <w:szCs w:val="24"/>
        </w:rPr>
      </w:pPr>
      <w:r>
        <w:rPr>
          <w:rFonts w:hint="eastAsia" w:ascii="宋体" w:hAnsi="宋体" w:eastAsia="宋体" w:cs="宋体"/>
          <w:b/>
          <w:szCs w:val="21"/>
        </w:rPr>
        <w:t>注：在本表后应附企业法人营业执照副本复印件、资质证书副本复印件。</w:t>
      </w:r>
    </w:p>
    <w:p w14:paraId="5BC7B930">
      <w:pPr>
        <w:rPr>
          <w:rFonts w:hint="eastAsia" w:ascii="宋体" w:hAnsi="宋体" w:eastAsia="宋体" w:cs="宋体"/>
          <w:color w:val="000000"/>
          <w:sz w:val="24"/>
          <w:szCs w:val="24"/>
        </w:rPr>
      </w:pPr>
    </w:p>
    <w:p w14:paraId="4E4C7ACC">
      <w:pPr>
        <w:pStyle w:val="13"/>
        <w:jc w:val="left"/>
        <w:rPr>
          <w:rFonts w:hint="eastAsia" w:ascii="宋体" w:hAnsi="宋体" w:eastAsia="宋体" w:cs="宋体"/>
          <w:sz w:val="28"/>
          <w:szCs w:val="28"/>
        </w:rPr>
      </w:pPr>
      <w:bookmarkStart w:id="43" w:name="_Toc57973070"/>
    </w:p>
    <w:p w14:paraId="29021B77">
      <w:pPr>
        <w:pStyle w:val="13"/>
        <w:jc w:val="left"/>
        <w:rPr>
          <w:rFonts w:hint="eastAsia" w:ascii="宋体" w:hAnsi="宋体" w:eastAsia="宋体" w:cs="宋体"/>
          <w:sz w:val="28"/>
          <w:szCs w:val="28"/>
          <w:lang w:val="zh-CN"/>
        </w:rPr>
      </w:pPr>
      <w:r>
        <w:rPr>
          <w:rFonts w:hint="eastAsia" w:ascii="宋体" w:hAnsi="宋体" w:eastAsia="宋体" w:cs="宋体"/>
          <w:sz w:val="28"/>
          <w:szCs w:val="28"/>
        </w:rPr>
        <w:t>格式二、法定代表人授权书</w:t>
      </w:r>
      <w:r>
        <w:rPr>
          <w:rFonts w:hint="eastAsia" w:ascii="宋体" w:hAnsi="宋体" w:eastAsia="宋体" w:cs="宋体"/>
          <w:sz w:val="28"/>
          <w:szCs w:val="28"/>
          <w:lang w:val="zh-CN"/>
        </w:rPr>
        <w:t>（法定代表人投标的可不提供）</w:t>
      </w:r>
      <w:bookmarkEnd w:id="43"/>
    </w:p>
    <w:p w14:paraId="0712A14A">
      <w:pPr>
        <w:ind w:firstLine="480"/>
        <w:rPr>
          <w:rFonts w:hint="eastAsia" w:ascii="宋体" w:hAnsi="宋体" w:eastAsia="宋体" w:cs="宋体"/>
          <w:color w:val="000000"/>
          <w:sz w:val="24"/>
          <w:szCs w:val="24"/>
          <w:lang w:val="zh-CN"/>
        </w:rPr>
      </w:pPr>
    </w:p>
    <w:p w14:paraId="17BA8B3B">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本授权书声明：注册于</w:t>
      </w:r>
      <w:r>
        <w:rPr>
          <w:rFonts w:hint="eastAsia" w:ascii="宋体" w:hAnsi="宋体" w:eastAsia="宋体" w:cs="宋体"/>
          <w:color w:val="000000"/>
          <w:sz w:val="24"/>
          <w:szCs w:val="24"/>
          <w:u w:val="single"/>
          <w:lang w:val="zh-CN"/>
        </w:rPr>
        <w:t xml:space="preserve">  （注册地点）   </w:t>
      </w:r>
      <w:r>
        <w:rPr>
          <w:rFonts w:hint="eastAsia" w:ascii="宋体" w:hAnsi="宋体" w:eastAsia="宋体" w:cs="宋体"/>
          <w:color w:val="000000"/>
          <w:sz w:val="24"/>
          <w:szCs w:val="24"/>
          <w:lang w:val="zh-CN"/>
        </w:rPr>
        <w:t>的</w:t>
      </w:r>
      <w:r>
        <w:rPr>
          <w:rFonts w:hint="eastAsia" w:ascii="宋体" w:hAnsi="宋体" w:eastAsia="宋体" w:cs="宋体"/>
          <w:color w:val="000000"/>
          <w:sz w:val="24"/>
          <w:szCs w:val="24"/>
          <w:u w:val="single"/>
          <w:lang w:val="zh-CN"/>
        </w:rPr>
        <w:t xml:space="preserve">   （投标人名称）   </w:t>
      </w:r>
      <w:r>
        <w:rPr>
          <w:rFonts w:hint="eastAsia" w:ascii="宋体" w:hAnsi="宋体" w:eastAsia="宋体" w:cs="宋体"/>
          <w:color w:val="000000"/>
          <w:sz w:val="24"/>
          <w:szCs w:val="24"/>
          <w:lang w:val="zh-CN"/>
        </w:rPr>
        <w:t>公司的</w:t>
      </w:r>
      <w:r>
        <w:rPr>
          <w:rFonts w:hint="eastAsia" w:ascii="宋体" w:hAnsi="宋体" w:eastAsia="宋体" w:cs="宋体"/>
          <w:color w:val="000000"/>
          <w:sz w:val="24"/>
          <w:szCs w:val="24"/>
          <w:u w:val="single"/>
          <w:lang w:val="zh-CN"/>
        </w:rPr>
        <w:t xml:space="preserve">  （投标人法定代表人姓名、职务）  </w:t>
      </w:r>
      <w:r>
        <w:rPr>
          <w:rFonts w:hint="eastAsia" w:ascii="宋体" w:hAnsi="宋体" w:eastAsia="宋体" w:cs="宋体"/>
          <w:color w:val="000000"/>
          <w:sz w:val="24"/>
          <w:szCs w:val="24"/>
          <w:lang w:val="zh-CN"/>
        </w:rPr>
        <w:t>代表本公司授权</w:t>
      </w:r>
      <w:r>
        <w:rPr>
          <w:rFonts w:hint="eastAsia" w:ascii="宋体" w:hAnsi="宋体" w:eastAsia="宋体" w:cs="宋体"/>
          <w:color w:val="000000"/>
          <w:sz w:val="24"/>
          <w:szCs w:val="24"/>
          <w:u w:val="single"/>
          <w:lang w:val="zh-CN"/>
        </w:rPr>
        <w:t>___（被授权人单位名称）__</w:t>
      </w:r>
      <w:r>
        <w:rPr>
          <w:rFonts w:hint="eastAsia" w:ascii="宋体" w:hAnsi="宋体" w:eastAsia="宋体" w:cs="宋体"/>
          <w:color w:val="000000"/>
          <w:sz w:val="24"/>
          <w:szCs w:val="24"/>
          <w:lang w:val="zh-CN"/>
        </w:rPr>
        <w:t>的___</w:t>
      </w:r>
      <w:r>
        <w:rPr>
          <w:rFonts w:hint="eastAsia" w:ascii="宋体" w:hAnsi="宋体" w:eastAsia="宋体" w:cs="宋体"/>
          <w:color w:val="000000"/>
          <w:sz w:val="24"/>
          <w:szCs w:val="24"/>
          <w:u w:val="single"/>
          <w:lang w:val="zh-CN"/>
        </w:rPr>
        <w:t xml:space="preserve">(被授权人姓名、职务)   </w:t>
      </w:r>
      <w:r>
        <w:rPr>
          <w:rFonts w:hint="eastAsia" w:ascii="宋体" w:hAnsi="宋体" w:eastAsia="宋体" w:cs="宋体"/>
          <w:color w:val="000000"/>
          <w:sz w:val="24"/>
          <w:szCs w:val="24"/>
          <w:lang w:val="zh-CN"/>
        </w:rPr>
        <w:t>为本公司的合法代理人，就</w:t>
      </w:r>
      <w:r>
        <w:rPr>
          <w:rFonts w:hint="eastAsia" w:ascii="宋体" w:hAnsi="宋体" w:eastAsia="宋体" w:cs="宋体"/>
          <w:color w:val="000000"/>
          <w:sz w:val="24"/>
          <w:szCs w:val="24"/>
          <w:u w:val="single"/>
          <w:lang w:val="en-US" w:eastAsia="zh-CN"/>
        </w:rPr>
        <w:t xml:space="preserve">            （项目名称）</w:t>
      </w:r>
      <w:r>
        <w:rPr>
          <w:rFonts w:hint="eastAsia" w:ascii="宋体" w:hAnsi="宋体" w:eastAsia="宋体" w:cs="宋体"/>
          <w:color w:val="000000"/>
          <w:sz w:val="24"/>
          <w:szCs w:val="24"/>
          <w:lang w:val="zh-CN"/>
        </w:rPr>
        <w:t>（</w:t>
      </w:r>
      <w:r>
        <w:rPr>
          <w:rFonts w:hint="eastAsia" w:ascii="宋体" w:hAnsi="宋体" w:eastAsia="宋体" w:cs="宋体"/>
          <w:color w:val="000000"/>
          <w:sz w:val="24"/>
          <w:szCs w:val="24"/>
          <w:u w:val="single"/>
          <w:lang w:val="zh-CN"/>
        </w:rPr>
        <w:t>项目编号</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zh-CN"/>
        </w:rPr>
        <w:t>）的投标以及合同的谈判、签约、执行、完成和保修等全权负责，以本公司名义处理一切与之有关的事务。代理人在投标、开标、评标、合同谈判和履行过程中所签署的一切文件和处理的与之有关的一切事务，我均予以承认。代理人无转委托权。</w:t>
      </w:r>
    </w:p>
    <w:p w14:paraId="146A6F9F">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本授权书于</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年</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月</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日签字生效，特此声明。</w:t>
      </w:r>
    </w:p>
    <w:p w14:paraId="63BCB6F8">
      <w:pPr>
        <w:ind w:firstLine="480"/>
        <w:rPr>
          <w:rFonts w:hint="eastAsia" w:ascii="宋体" w:hAnsi="宋体" w:eastAsia="宋体" w:cs="宋体"/>
          <w:color w:val="000000"/>
          <w:sz w:val="24"/>
          <w:szCs w:val="24"/>
          <w:lang w:val="zh-CN"/>
        </w:rPr>
      </w:pPr>
    </w:p>
    <w:p w14:paraId="1BE28E00">
      <w:pPr>
        <w:ind w:firstLine="480"/>
        <w:rPr>
          <w:rFonts w:hint="eastAsia" w:ascii="宋体" w:hAnsi="宋体" w:eastAsia="宋体" w:cs="宋体"/>
          <w:b/>
          <w:bCs/>
          <w:color w:val="000000"/>
          <w:lang w:val="zh-CN"/>
        </w:rPr>
      </w:pPr>
      <w:r>
        <w:rPr>
          <w:rFonts w:hint="eastAsia" w:ascii="宋体" w:hAnsi="宋体" w:eastAsia="宋体" w:cs="宋体"/>
          <w:color w:val="000000"/>
          <w:sz w:val="24"/>
          <w:szCs w:val="24"/>
          <w:lang w:val="zh-CN"/>
        </w:rPr>
        <w:t>投标人印刷体名称</w:t>
      </w:r>
      <w:r>
        <w:rPr>
          <w:rFonts w:hint="eastAsia" w:ascii="宋体" w:hAnsi="宋体" w:eastAsia="宋体" w:cs="宋体"/>
          <w:b/>
          <w:bCs/>
          <w:color w:val="000000"/>
          <w:sz w:val="24"/>
          <w:szCs w:val="24"/>
          <w:lang w:val="zh-CN"/>
        </w:rPr>
        <w:t>（加盖公章）：</w:t>
      </w:r>
    </w:p>
    <w:p w14:paraId="6996EF21">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地址：</w:t>
      </w:r>
    </w:p>
    <w:p w14:paraId="695B6C29">
      <w:pPr>
        <w:rPr>
          <w:rFonts w:hint="eastAsia" w:ascii="宋体" w:hAnsi="宋体" w:eastAsia="宋体" w:cs="宋体"/>
          <w:b/>
          <w:bCs/>
          <w:color w:val="000000"/>
          <w:sz w:val="24"/>
          <w:szCs w:val="24"/>
          <w:u w:val="single"/>
          <w:lang w:val="zh-CN"/>
        </w:rPr>
      </w:pPr>
      <w:r>
        <w:rPr>
          <w:rFonts w:hint="eastAsia" w:ascii="宋体" w:hAnsi="宋体" w:eastAsia="宋体" w:cs="宋体"/>
          <w:b/>
          <w:bCs/>
          <w:color w:val="000000"/>
          <w:sz w:val="24"/>
          <w:szCs w:val="24"/>
          <w:lang w:val="zh-CN"/>
        </w:rPr>
        <w:t xml:space="preserve">    </w:t>
      </w:r>
      <w:r>
        <w:rPr>
          <w:rFonts w:hint="eastAsia" w:ascii="宋体" w:hAnsi="宋体" w:eastAsia="宋体" w:cs="宋体"/>
          <w:color w:val="000000"/>
          <w:sz w:val="24"/>
          <w:szCs w:val="24"/>
          <w:lang w:val="zh-CN"/>
        </w:rPr>
        <w:t>授权人（法定代表人）</w:t>
      </w:r>
      <w:r>
        <w:rPr>
          <w:rFonts w:hint="eastAsia" w:ascii="宋体" w:hAnsi="宋体" w:eastAsia="宋体" w:cs="宋体"/>
          <w:b/>
          <w:bCs/>
          <w:color w:val="000000"/>
          <w:sz w:val="24"/>
          <w:szCs w:val="24"/>
          <w:lang w:val="zh-CN"/>
        </w:rPr>
        <w:t>印刷体姓名、手书签名：</w:t>
      </w:r>
    </w:p>
    <w:p w14:paraId="18BC550C">
      <w:pPr>
        <w:ind w:firstLine="495"/>
        <w:rPr>
          <w:rFonts w:hint="eastAsia" w:ascii="宋体" w:hAnsi="宋体" w:eastAsia="宋体" w:cs="宋体"/>
          <w:b/>
          <w:bCs/>
          <w:color w:val="000000"/>
          <w:sz w:val="24"/>
          <w:szCs w:val="24"/>
          <w:lang w:val="zh-CN"/>
        </w:rPr>
      </w:pPr>
      <w:r>
        <w:rPr>
          <w:rFonts w:hint="eastAsia" w:ascii="宋体" w:hAnsi="宋体" w:eastAsia="宋体" w:cs="宋体"/>
          <w:color w:val="000000"/>
          <w:sz w:val="24"/>
          <w:szCs w:val="24"/>
          <w:lang w:val="zh-CN"/>
        </w:rPr>
        <w:t>被授权人（代理人）</w:t>
      </w:r>
      <w:r>
        <w:rPr>
          <w:rFonts w:hint="eastAsia" w:ascii="宋体" w:hAnsi="宋体" w:eastAsia="宋体" w:cs="宋体"/>
          <w:b/>
          <w:bCs/>
          <w:color w:val="000000"/>
          <w:sz w:val="24"/>
          <w:szCs w:val="24"/>
          <w:lang w:val="zh-CN"/>
        </w:rPr>
        <w:t>印刷体姓名、手书签名：</w:t>
      </w:r>
    </w:p>
    <w:p w14:paraId="009B193E">
      <w:pPr>
        <w:ind w:firstLine="495"/>
        <w:rPr>
          <w:rFonts w:hint="eastAsia" w:ascii="宋体" w:hAnsi="宋体" w:eastAsia="宋体" w:cs="宋体"/>
          <w:b/>
          <w:bCs/>
          <w:color w:val="000000"/>
          <w:sz w:val="24"/>
          <w:szCs w:val="24"/>
          <w:lang w:val="zh-CN"/>
        </w:rPr>
      </w:pPr>
    </w:p>
    <w:p w14:paraId="759CFB57">
      <w:pPr>
        <w:ind w:firstLine="47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请投标人注意：法定代表人授权书必须按规定有效签署和加盖公章。</w:t>
      </w:r>
    </w:p>
    <w:p w14:paraId="3835C462">
      <w:pPr>
        <w:rPr>
          <w:rFonts w:hint="eastAsia" w:ascii="宋体" w:hAnsi="宋体" w:eastAsia="宋体" w:cs="宋体"/>
          <w:b/>
          <w:bCs/>
          <w:color w:val="000000"/>
          <w:sz w:val="24"/>
          <w:szCs w:val="24"/>
          <w:lang w:val="zh-CN"/>
        </w:rPr>
      </w:pPr>
    </w:p>
    <w:p w14:paraId="74CD84F7">
      <w:pPr>
        <w:pStyle w:val="13"/>
        <w:jc w:val="left"/>
        <w:rPr>
          <w:rFonts w:hint="eastAsia" w:ascii="宋体" w:hAnsi="宋体" w:eastAsia="宋体" w:cs="宋体"/>
          <w:sz w:val="28"/>
          <w:szCs w:val="28"/>
          <w:lang w:val="zh-CN"/>
        </w:rPr>
      </w:pPr>
      <w:bookmarkStart w:id="44" w:name="_Toc57973071"/>
    </w:p>
    <w:p w14:paraId="6372D7BD">
      <w:pPr>
        <w:pStyle w:val="13"/>
        <w:jc w:val="left"/>
        <w:rPr>
          <w:rFonts w:hint="eastAsia" w:ascii="宋体" w:hAnsi="宋体" w:eastAsia="宋体" w:cs="宋体"/>
          <w:sz w:val="28"/>
          <w:szCs w:val="28"/>
          <w:lang w:val="zh-CN"/>
        </w:rPr>
      </w:pPr>
    </w:p>
    <w:p w14:paraId="61AEFFEF">
      <w:pPr>
        <w:pStyle w:val="13"/>
        <w:jc w:val="left"/>
        <w:rPr>
          <w:rFonts w:hint="eastAsia" w:ascii="宋体" w:hAnsi="宋体" w:eastAsia="宋体" w:cs="宋体"/>
          <w:sz w:val="28"/>
          <w:szCs w:val="28"/>
          <w:lang w:val="zh-CN"/>
        </w:rPr>
      </w:pPr>
    </w:p>
    <w:p w14:paraId="682E2D95">
      <w:pPr>
        <w:pStyle w:val="13"/>
        <w:jc w:val="left"/>
        <w:rPr>
          <w:rFonts w:hint="eastAsia" w:ascii="宋体" w:hAnsi="宋体" w:eastAsia="宋体" w:cs="宋体"/>
          <w:sz w:val="28"/>
          <w:szCs w:val="28"/>
          <w:lang w:val="zh-CN"/>
        </w:rPr>
      </w:pPr>
    </w:p>
    <w:p w14:paraId="7E3C2075">
      <w:pPr>
        <w:pStyle w:val="13"/>
        <w:jc w:val="left"/>
        <w:rPr>
          <w:rFonts w:hint="eastAsia" w:ascii="宋体" w:hAnsi="宋体" w:eastAsia="宋体" w:cs="宋体"/>
          <w:sz w:val="28"/>
          <w:szCs w:val="28"/>
          <w:lang w:val="zh-CN"/>
        </w:rPr>
      </w:pPr>
    </w:p>
    <w:p w14:paraId="1EAF35B1">
      <w:pPr>
        <w:pStyle w:val="13"/>
        <w:jc w:val="left"/>
        <w:rPr>
          <w:rFonts w:hint="eastAsia" w:ascii="宋体" w:hAnsi="宋体" w:eastAsia="宋体" w:cs="宋体"/>
          <w:sz w:val="28"/>
          <w:szCs w:val="28"/>
          <w:lang w:val="zh-CN"/>
        </w:rPr>
      </w:pPr>
    </w:p>
    <w:p w14:paraId="1709D53D">
      <w:pPr>
        <w:pStyle w:val="13"/>
        <w:jc w:val="left"/>
        <w:rPr>
          <w:rFonts w:hint="eastAsia" w:ascii="宋体" w:hAnsi="宋体" w:eastAsia="宋体" w:cs="宋体"/>
          <w:sz w:val="28"/>
          <w:szCs w:val="28"/>
          <w:lang w:val="zh-CN"/>
        </w:rPr>
      </w:pPr>
    </w:p>
    <w:p w14:paraId="0FB25F0D">
      <w:pPr>
        <w:pStyle w:val="13"/>
        <w:jc w:val="left"/>
        <w:rPr>
          <w:rFonts w:hint="eastAsia" w:ascii="宋体" w:hAnsi="宋体" w:eastAsia="宋体" w:cs="宋体"/>
          <w:sz w:val="28"/>
          <w:szCs w:val="28"/>
          <w:lang w:val="zh-CN"/>
        </w:rPr>
      </w:pPr>
    </w:p>
    <w:p w14:paraId="458C27FF">
      <w:pPr>
        <w:pStyle w:val="13"/>
        <w:jc w:val="left"/>
        <w:rPr>
          <w:rFonts w:hint="eastAsia" w:ascii="宋体" w:hAnsi="宋体" w:eastAsia="宋体" w:cs="宋体"/>
          <w:sz w:val="28"/>
          <w:szCs w:val="28"/>
          <w:lang w:val="zh-CN"/>
        </w:rPr>
      </w:pPr>
    </w:p>
    <w:p w14:paraId="53408F3A">
      <w:pPr>
        <w:pStyle w:val="13"/>
        <w:jc w:val="left"/>
        <w:rPr>
          <w:rFonts w:hint="eastAsia" w:ascii="宋体" w:hAnsi="宋体" w:eastAsia="宋体" w:cs="宋体"/>
          <w:sz w:val="28"/>
          <w:szCs w:val="28"/>
        </w:rPr>
      </w:pPr>
      <w:r>
        <w:rPr>
          <w:rFonts w:hint="eastAsia" w:ascii="宋体" w:hAnsi="宋体" w:eastAsia="宋体" w:cs="宋体"/>
          <w:sz w:val="28"/>
          <w:szCs w:val="28"/>
          <w:lang w:val="zh-CN"/>
        </w:rPr>
        <w:t>格式</w:t>
      </w:r>
      <w:r>
        <w:rPr>
          <w:rFonts w:hint="eastAsia" w:ascii="宋体" w:hAnsi="宋体" w:eastAsia="宋体" w:cs="宋体"/>
          <w:sz w:val="28"/>
          <w:szCs w:val="28"/>
        </w:rPr>
        <w:t>三</w:t>
      </w:r>
      <w:r>
        <w:rPr>
          <w:rFonts w:hint="eastAsia" w:ascii="宋体" w:hAnsi="宋体" w:eastAsia="宋体" w:cs="宋体"/>
          <w:sz w:val="28"/>
          <w:szCs w:val="28"/>
          <w:lang w:val="zh-CN"/>
        </w:rPr>
        <w:t>、投标人的资格声明</w:t>
      </w:r>
      <w:bookmarkEnd w:id="44"/>
    </w:p>
    <w:p w14:paraId="3E25AD3B">
      <w:pPr>
        <w:rPr>
          <w:rFonts w:hint="eastAsia" w:ascii="宋体" w:hAnsi="宋体" w:eastAsia="宋体" w:cs="宋体"/>
          <w:b/>
          <w:bCs/>
          <w:color w:val="000000"/>
          <w:sz w:val="24"/>
          <w:szCs w:val="24"/>
        </w:rPr>
      </w:pPr>
    </w:p>
    <w:p w14:paraId="60C7B8D1">
      <w:pPr>
        <w:rPr>
          <w:rFonts w:hint="eastAsia" w:ascii="宋体" w:hAnsi="宋体" w:eastAsia="宋体" w:cs="宋体"/>
          <w:color w:val="000000"/>
          <w:sz w:val="24"/>
          <w:szCs w:val="24"/>
        </w:rPr>
      </w:pPr>
      <w:r>
        <w:rPr>
          <w:rFonts w:hint="eastAsia" w:ascii="宋体" w:hAnsi="宋体" w:eastAsia="宋体" w:cs="宋体"/>
          <w:color w:val="000000"/>
          <w:sz w:val="24"/>
          <w:szCs w:val="24"/>
          <w:lang w:val="zh-CN"/>
        </w:rPr>
        <w:t>致双辽市公路管理段：</w:t>
      </w:r>
    </w:p>
    <w:p w14:paraId="78D94C79">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zh-CN"/>
        </w:rPr>
        <w:t>按照</w:t>
      </w:r>
      <w:r>
        <w:rPr>
          <w:rFonts w:hint="eastAsia" w:ascii="宋体" w:hAnsi="宋体" w:eastAsia="宋体" w:cs="宋体"/>
          <w:color w:val="000000"/>
          <w:sz w:val="24"/>
          <w:lang w:val="zh-CN"/>
        </w:rPr>
        <w:t>符合</w:t>
      </w:r>
      <w:r>
        <w:rPr>
          <w:rFonts w:hint="eastAsia" w:ascii="宋体" w:hAnsi="宋体" w:eastAsia="宋体" w:cs="宋体"/>
          <w:sz w:val="24"/>
          <w:lang w:val="zh-CN"/>
        </w:rPr>
        <w:t>《中华人民共和国政府采购法》第二十二条</w:t>
      </w:r>
      <w:r>
        <w:rPr>
          <w:rFonts w:hint="eastAsia" w:ascii="宋体" w:hAnsi="宋体" w:eastAsia="宋体" w:cs="宋体"/>
          <w:color w:val="000000"/>
          <w:sz w:val="24"/>
          <w:szCs w:val="24"/>
          <w:lang w:val="zh-CN"/>
        </w:rPr>
        <w:t>和你方发布的《</w:t>
      </w:r>
      <w:r>
        <w:rPr>
          <w:rFonts w:hint="eastAsia" w:ascii="宋体" w:hAnsi="宋体" w:eastAsia="宋体" w:cs="宋体"/>
          <w:color w:val="000000"/>
          <w:sz w:val="24"/>
          <w:szCs w:val="24"/>
          <w:u w:val="single"/>
          <w:lang w:val="en-US" w:eastAsia="zh-CN"/>
        </w:rPr>
        <w:t>（项目名称）</w:t>
      </w:r>
      <w:r>
        <w:rPr>
          <w:rFonts w:hint="eastAsia" w:ascii="宋体" w:hAnsi="宋体" w:eastAsia="宋体" w:cs="宋体"/>
          <w:color w:val="000000"/>
          <w:sz w:val="24"/>
          <w:szCs w:val="24"/>
          <w:lang w:val="zh-CN"/>
        </w:rPr>
        <w:t>文件 》（</w:t>
      </w:r>
      <w:r>
        <w:rPr>
          <w:rFonts w:hint="eastAsia" w:ascii="宋体" w:hAnsi="宋体" w:eastAsia="宋体" w:cs="宋体"/>
          <w:color w:val="000000"/>
          <w:sz w:val="24"/>
          <w:szCs w:val="24"/>
          <w:u w:val="single"/>
          <w:lang w:val="zh-CN"/>
        </w:rPr>
        <w:t>项目编号</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zh-CN"/>
        </w:rPr>
        <w:t>）的规定，我公司郑重声明如下：</w:t>
      </w:r>
    </w:p>
    <w:p w14:paraId="71C65BD1">
      <w:pPr>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.我公司是按照中华人民共和国法律在工商管理机关登记注册的企业，注册地点为</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，公司全称为</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，法定代表人为</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，具有独立承担民事责任的能力。</w:t>
      </w:r>
    </w:p>
    <w:p w14:paraId="74E963A1">
      <w:pPr>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.我公司具有良好的商业信誉和健全的财务会计制度。</w:t>
      </w:r>
    </w:p>
    <w:p w14:paraId="442AC0AC">
      <w:pPr>
        <w:ind w:firstLine="48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.我公司具有履行本项目采购合同所必需的设备和专业技术能力。</w:t>
      </w:r>
    </w:p>
    <w:p w14:paraId="4312CF62">
      <w:pPr>
        <w:ind w:firstLine="48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.我公司具有依法缴纳税收和社会保障资金的良好记录。</w:t>
      </w:r>
    </w:p>
    <w:p w14:paraId="7D59CB3A">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color w:val="000000"/>
          <w:sz w:val="24"/>
          <w:szCs w:val="24"/>
          <w:lang w:val="zh-CN"/>
        </w:rPr>
        <w:t>.我公司在参与本次政府采购活动之前三年内，在经营活动中无重大违法记录。</w:t>
      </w:r>
    </w:p>
    <w:p w14:paraId="0DD12077">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6</w:t>
      </w:r>
      <w:r>
        <w:rPr>
          <w:rFonts w:hint="eastAsia" w:ascii="宋体" w:hAnsi="宋体" w:eastAsia="宋体" w:cs="宋体"/>
          <w:color w:val="000000"/>
          <w:sz w:val="24"/>
          <w:szCs w:val="24"/>
          <w:lang w:val="zh-CN"/>
        </w:rPr>
        <w:t>.我公司在参与本次政府采购活动时未受到任何地方政府采购部门作出的暂停参加政府采购活动的处罚。</w:t>
      </w:r>
    </w:p>
    <w:p w14:paraId="38B11C34">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zh-CN"/>
        </w:rPr>
        <w:t>我公司保证上述声明的事项都是真实的，如有虚假，我公司承担相应的法律责任，并承担因此给代理机构以及本项目采购人所造成的损失。</w:t>
      </w:r>
    </w:p>
    <w:p w14:paraId="03A70C2E">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zh-CN"/>
        </w:rPr>
        <w:t>我公司已经按照招标文件的要求提交了所要求提交的能够证明上述声明事项真实性的全部文件材料，并保证随时按照要求提供能够证明上述声明事项真实性的任何有效文件。</w:t>
      </w:r>
    </w:p>
    <w:p w14:paraId="286D3365">
      <w:pPr>
        <w:ind w:firstLine="480"/>
        <w:rPr>
          <w:rFonts w:hint="eastAsia" w:ascii="宋体" w:hAnsi="宋体" w:eastAsia="宋体" w:cs="宋体"/>
          <w:color w:val="000000"/>
          <w:sz w:val="24"/>
          <w:szCs w:val="24"/>
        </w:rPr>
      </w:pPr>
    </w:p>
    <w:p w14:paraId="5A519FB5">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zh-CN"/>
        </w:rPr>
        <w:t>投标人全称并加盖单位公章：</w:t>
      </w:r>
    </w:p>
    <w:p w14:paraId="4D6C4426">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时间：二○二</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zh-CN"/>
        </w:rPr>
        <w:t>年</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zh-CN"/>
        </w:rPr>
        <w:t>月</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zh-CN"/>
        </w:rPr>
        <w:t>日</w:t>
      </w:r>
    </w:p>
    <w:p w14:paraId="141B3056">
      <w:pPr>
        <w:ind w:firstLine="480"/>
        <w:rPr>
          <w:rFonts w:hint="eastAsia" w:ascii="宋体" w:hAnsi="宋体" w:eastAsia="宋体" w:cs="宋体"/>
          <w:color w:val="000000"/>
          <w:sz w:val="24"/>
          <w:szCs w:val="24"/>
        </w:rPr>
      </w:pPr>
    </w:p>
    <w:p w14:paraId="2CAF74BA">
      <w:pPr>
        <w:rPr>
          <w:rFonts w:hint="eastAsia" w:ascii="宋体" w:hAnsi="宋体" w:eastAsia="宋体" w:cs="宋体"/>
          <w:b/>
          <w:bCs/>
          <w:color w:val="000000"/>
          <w:sz w:val="24"/>
          <w:szCs w:val="24"/>
        </w:rPr>
      </w:pPr>
    </w:p>
    <w:p w14:paraId="31D54824">
      <w:pPr>
        <w:pStyle w:val="16"/>
        <w:keepNext w:val="0"/>
        <w:keepLines w:val="0"/>
        <w:pageBreakBefore w:val="0"/>
        <w:widowControl w:val="0"/>
        <w:kinsoku/>
        <w:wordWrap/>
        <w:overflowPunct/>
        <w:topLinePunct w:val="0"/>
        <w:autoSpaceDE w:val="0"/>
        <w:autoSpaceDN w:val="0"/>
        <w:bidi w:val="0"/>
        <w:adjustRightInd w:val="0"/>
        <w:snapToGrid/>
        <w:spacing w:before="0" w:after="0"/>
        <w:textAlignment w:val="auto"/>
        <w:rPr>
          <w:rFonts w:hint="eastAsia" w:ascii="宋体" w:hAnsi="宋体" w:eastAsia="宋体" w:cs="宋体"/>
          <w:lang w:val="zh-CN"/>
        </w:rPr>
      </w:pPr>
      <w:r>
        <w:rPr>
          <w:rFonts w:hint="eastAsia" w:ascii="宋体" w:hAnsi="宋体" w:eastAsia="宋体" w:cs="宋体"/>
          <w:lang w:val="zh-CN"/>
        </w:rPr>
        <w:br w:type="page"/>
      </w:r>
      <w:bookmarkStart w:id="45" w:name="_Toc57973072"/>
      <w:r>
        <w:rPr>
          <w:rFonts w:hint="eastAsia" w:ascii="宋体" w:hAnsi="宋体" w:eastAsia="宋体" w:cs="宋体"/>
          <w:sz w:val="30"/>
          <w:szCs w:val="30"/>
          <w:lang w:val="zh-CN"/>
        </w:rPr>
        <w:t>第二部分  商务、技术文件审查文件</w:t>
      </w:r>
      <w:bookmarkEnd w:id="45"/>
    </w:p>
    <w:p w14:paraId="50364CC3">
      <w:pPr>
        <w:outlineLvl w:val="0"/>
        <w:rPr>
          <w:rFonts w:hint="eastAsia" w:ascii="宋体" w:hAnsi="宋体" w:eastAsia="宋体" w:cs="宋体"/>
          <w:b/>
          <w:bCs/>
          <w:color w:val="000000"/>
          <w:sz w:val="24"/>
          <w:szCs w:val="24"/>
          <w:lang w:val="zh-CN"/>
        </w:rPr>
      </w:pPr>
      <w:bookmarkStart w:id="46" w:name="_Toc57973073"/>
      <w:r>
        <w:rPr>
          <w:rFonts w:hint="eastAsia" w:ascii="宋体" w:hAnsi="宋体" w:eastAsia="宋体" w:cs="宋体"/>
          <w:b/>
          <w:bCs/>
          <w:color w:val="000000"/>
          <w:sz w:val="24"/>
          <w:szCs w:val="24"/>
          <w:lang w:val="zh-CN"/>
        </w:rPr>
        <w:t>投标人应提交的</w:t>
      </w:r>
      <w:r>
        <w:rPr>
          <w:rFonts w:hint="eastAsia" w:ascii="宋体" w:hAnsi="宋体" w:eastAsia="宋体" w:cs="宋体"/>
          <w:b/>
          <w:bCs/>
          <w:color w:val="000000"/>
          <w:sz w:val="24"/>
          <w:szCs w:val="24"/>
        </w:rPr>
        <w:t>审查</w:t>
      </w:r>
      <w:r>
        <w:rPr>
          <w:rFonts w:hint="eastAsia" w:ascii="宋体" w:hAnsi="宋体" w:eastAsia="宋体" w:cs="宋体"/>
          <w:b/>
          <w:bCs/>
          <w:color w:val="000000"/>
          <w:sz w:val="24"/>
          <w:szCs w:val="24"/>
          <w:lang w:val="zh-CN"/>
        </w:rPr>
        <w:t>文件清单（按照服务内容的不同增删表格）：</w:t>
      </w:r>
      <w:bookmarkEnd w:id="46"/>
    </w:p>
    <w:tbl>
      <w:tblPr>
        <w:tblStyle w:val="17"/>
        <w:tblW w:w="0" w:type="auto"/>
        <w:tblInd w:w="0" w:type="dxa"/>
        <w:tblLayout w:type="fixed"/>
        <w:tblCellMar>
          <w:top w:w="0" w:type="dxa"/>
          <w:left w:w="108" w:type="dxa"/>
          <w:bottom w:w="0" w:type="dxa"/>
          <w:right w:w="108" w:type="dxa"/>
        </w:tblCellMar>
      </w:tblPr>
      <w:tblGrid>
        <w:gridCol w:w="468"/>
        <w:gridCol w:w="6300"/>
        <w:gridCol w:w="1845"/>
        <w:gridCol w:w="993"/>
      </w:tblGrid>
      <w:tr w14:paraId="4ABE3045">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14:paraId="7C73C6A2">
            <w:pPr>
              <w:rPr>
                <w:rFonts w:hint="eastAsia" w:ascii="宋体" w:hAnsi="宋体" w:eastAsia="宋体" w:cs="宋体"/>
                <w:b/>
                <w:bCs/>
                <w:sz w:val="24"/>
                <w:szCs w:val="24"/>
                <w:lang w:val="zh-CN"/>
              </w:rPr>
            </w:pPr>
            <w:r>
              <w:rPr>
                <w:rFonts w:hint="eastAsia" w:ascii="宋体" w:hAnsi="宋体" w:eastAsia="宋体" w:cs="宋体"/>
                <w:b/>
                <w:bCs/>
                <w:sz w:val="24"/>
                <w:szCs w:val="24"/>
                <w:lang w:val="zh-CN"/>
              </w:rPr>
              <w:t>序号</w:t>
            </w:r>
          </w:p>
        </w:tc>
        <w:tc>
          <w:tcPr>
            <w:tcW w:w="6300" w:type="dxa"/>
            <w:tcBorders>
              <w:top w:val="single" w:color="auto" w:sz="6" w:space="0"/>
              <w:left w:val="single" w:color="auto" w:sz="6" w:space="0"/>
              <w:bottom w:val="single" w:color="auto" w:sz="6" w:space="0"/>
              <w:right w:val="single" w:color="auto" w:sz="6" w:space="0"/>
            </w:tcBorders>
          </w:tcPr>
          <w:p w14:paraId="20A8B462">
            <w:pPr>
              <w:ind w:firstLine="2260"/>
              <w:rPr>
                <w:rFonts w:hint="eastAsia" w:ascii="宋体" w:hAnsi="宋体" w:eastAsia="宋体" w:cs="宋体"/>
                <w:b/>
                <w:bCs/>
                <w:sz w:val="24"/>
                <w:szCs w:val="24"/>
                <w:lang w:val="zh-CN"/>
              </w:rPr>
            </w:pPr>
          </w:p>
          <w:p w14:paraId="2EB143FB">
            <w:pPr>
              <w:ind w:firstLine="2260"/>
              <w:rPr>
                <w:rFonts w:hint="eastAsia" w:ascii="宋体" w:hAnsi="宋体" w:eastAsia="宋体" w:cs="宋体"/>
                <w:b/>
                <w:bCs/>
                <w:sz w:val="24"/>
                <w:szCs w:val="24"/>
                <w:lang w:val="zh-CN"/>
              </w:rPr>
            </w:pPr>
            <w:r>
              <w:rPr>
                <w:rFonts w:hint="eastAsia" w:ascii="宋体" w:hAnsi="宋体" w:eastAsia="宋体" w:cs="宋体"/>
                <w:b/>
                <w:bCs/>
                <w:sz w:val="24"/>
                <w:szCs w:val="24"/>
                <w:lang w:val="zh-CN"/>
              </w:rPr>
              <w:t>技术文件名称及要求</w:t>
            </w:r>
          </w:p>
        </w:tc>
        <w:tc>
          <w:tcPr>
            <w:tcW w:w="1845" w:type="dxa"/>
            <w:tcBorders>
              <w:top w:val="single" w:color="auto" w:sz="6" w:space="0"/>
              <w:left w:val="single" w:color="auto" w:sz="6" w:space="0"/>
              <w:bottom w:val="single" w:color="auto" w:sz="6" w:space="0"/>
              <w:right w:val="single" w:color="auto" w:sz="6" w:space="0"/>
            </w:tcBorders>
          </w:tcPr>
          <w:p w14:paraId="50F7747A">
            <w:pPr>
              <w:rPr>
                <w:rFonts w:hint="eastAsia" w:ascii="宋体" w:hAnsi="宋体" w:eastAsia="宋体" w:cs="宋体"/>
                <w:b/>
                <w:bCs/>
                <w:sz w:val="24"/>
                <w:szCs w:val="24"/>
                <w:lang w:val="zh-CN"/>
              </w:rPr>
            </w:pPr>
            <w:r>
              <w:rPr>
                <w:rFonts w:hint="eastAsia" w:ascii="宋体" w:hAnsi="宋体" w:eastAsia="宋体" w:cs="宋体"/>
                <w:b/>
                <w:bCs/>
                <w:sz w:val="24"/>
                <w:szCs w:val="24"/>
                <w:lang w:val="zh-CN"/>
              </w:rPr>
              <w:t>是否已按要求提交</w:t>
            </w:r>
          </w:p>
        </w:tc>
        <w:tc>
          <w:tcPr>
            <w:tcW w:w="993" w:type="dxa"/>
            <w:tcBorders>
              <w:top w:val="single" w:color="auto" w:sz="6" w:space="0"/>
              <w:left w:val="single" w:color="auto" w:sz="6" w:space="0"/>
              <w:bottom w:val="single" w:color="auto" w:sz="6" w:space="0"/>
              <w:right w:val="single" w:color="auto" w:sz="6" w:space="0"/>
            </w:tcBorders>
          </w:tcPr>
          <w:p w14:paraId="1573238C">
            <w:pPr>
              <w:rPr>
                <w:rFonts w:hint="eastAsia" w:ascii="宋体" w:hAnsi="宋体" w:eastAsia="宋体" w:cs="宋体"/>
                <w:b/>
                <w:bCs/>
                <w:sz w:val="24"/>
                <w:szCs w:val="24"/>
                <w:lang w:val="zh-CN"/>
              </w:rPr>
            </w:pPr>
            <w:r>
              <w:rPr>
                <w:rFonts w:hint="eastAsia" w:ascii="宋体" w:hAnsi="宋体" w:eastAsia="宋体" w:cs="宋体"/>
                <w:b/>
                <w:bCs/>
                <w:sz w:val="24"/>
                <w:szCs w:val="24"/>
                <w:lang w:val="zh-CN"/>
              </w:rPr>
              <w:t>文件页码</w:t>
            </w:r>
          </w:p>
        </w:tc>
      </w:tr>
      <w:tr w14:paraId="17442E07">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14:paraId="77914D30">
            <w:pPr>
              <w:rPr>
                <w:rFonts w:hint="eastAsia" w:ascii="宋体" w:hAnsi="宋体" w:eastAsia="宋体" w:cs="宋体"/>
                <w:b/>
                <w:bCs/>
                <w:sz w:val="24"/>
                <w:szCs w:val="24"/>
                <w:lang w:val="zh-CN"/>
              </w:rPr>
            </w:pPr>
            <w:r>
              <w:rPr>
                <w:rFonts w:hint="eastAsia" w:ascii="宋体" w:hAnsi="宋体" w:eastAsia="宋体" w:cs="宋体"/>
                <w:b/>
                <w:bCs/>
                <w:sz w:val="24"/>
                <w:szCs w:val="24"/>
              </w:rPr>
              <w:t>1</w:t>
            </w:r>
          </w:p>
        </w:tc>
        <w:tc>
          <w:tcPr>
            <w:tcW w:w="6300" w:type="dxa"/>
            <w:tcBorders>
              <w:top w:val="single" w:color="auto" w:sz="6" w:space="0"/>
              <w:left w:val="single" w:color="auto" w:sz="6" w:space="0"/>
              <w:bottom w:val="single" w:color="auto" w:sz="6" w:space="0"/>
              <w:right w:val="single" w:color="auto" w:sz="6" w:space="0"/>
            </w:tcBorders>
          </w:tcPr>
          <w:p w14:paraId="418BFBE6">
            <w:pPr>
              <w:rPr>
                <w:rFonts w:hint="eastAsia" w:ascii="宋体" w:hAnsi="宋体" w:eastAsia="宋体" w:cs="宋体"/>
                <w:b/>
                <w:bCs/>
                <w:sz w:val="24"/>
                <w:szCs w:val="24"/>
                <w:lang w:val="zh-CN"/>
              </w:rPr>
            </w:pPr>
            <w:r>
              <w:rPr>
                <w:rFonts w:hint="eastAsia" w:ascii="宋体" w:hAnsi="宋体" w:eastAsia="宋体" w:cs="宋体"/>
                <w:b/>
                <w:bCs/>
                <w:sz w:val="24"/>
                <w:szCs w:val="24"/>
                <w:lang w:val="zh-CN"/>
              </w:rPr>
              <w:t>投标函</w:t>
            </w:r>
            <w:r>
              <w:rPr>
                <w:rFonts w:hint="eastAsia" w:ascii="宋体" w:hAnsi="宋体" w:eastAsia="宋体" w:cs="宋体"/>
                <w:sz w:val="24"/>
                <w:szCs w:val="24"/>
                <w:lang w:val="zh-CN"/>
              </w:rPr>
              <w:t>（按格式一提交）</w:t>
            </w:r>
          </w:p>
        </w:tc>
        <w:tc>
          <w:tcPr>
            <w:tcW w:w="1845" w:type="dxa"/>
            <w:tcBorders>
              <w:top w:val="single" w:color="auto" w:sz="6" w:space="0"/>
              <w:left w:val="single" w:color="auto" w:sz="6" w:space="0"/>
              <w:bottom w:val="single" w:color="auto" w:sz="6" w:space="0"/>
              <w:right w:val="single" w:color="auto" w:sz="6" w:space="0"/>
            </w:tcBorders>
          </w:tcPr>
          <w:p w14:paraId="47756B7F">
            <w:pPr>
              <w:rPr>
                <w:rFonts w:hint="eastAsia" w:ascii="宋体" w:hAnsi="宋体" w:eastAsia="宋体" w:cs="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tcPr>
          <w:p w14:paraId="67782CF1">
            <w:pPr>
              <w:rPr>
                <w:rFonts w:hint="eastAsia" w:ascii="宋体" w:hAnsi="宋体" w:eastAsia="宋体" w:cs="宋体"/>
                <w:b/>
                <w:bCs/>
                <w:sz w:val="24"/>
                <w:szCs w:val="24"/>
                <w:lang w:val="zh-CN"/>
              </w:rPr>
            </w:pPr>
          </w:p>
        </w:tc>
      </w:tr>
      <w:tr w14:paraId="0C7A1482">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14:paraId="57A8751B">
            <w:pPr>
              <w:rPr>
                <w:rFonts w:hint="eastAsia" w:ascii="宋体" w:hAnsi="宋体" w:eastAsia="宋体" w:cs="宋体"/>
                <w:b/>
                <w:bCs/>
                <w:sz w:val="24"/>
                <w:szCs w:val="24"/>
                <w:lang w:val="zh-CN"/>
              </w:rPr>
            </w:pPr>
            <w:r>
              <w:rPr>
                <w:rFonts w:hint="eastAsia" w:ascii="宋体" w:hAnsi="宋体" w:eastAsia="宋体" w:cs="宋体"/>
                <w:b/>
                <w:bCs/>
                <w:sz w:val="24"/>
                <w:szCs w:val="24"/>
              </w:rPr>
              <w:t>2</w:t>
            </w:r>
          </w:p>
        </w:tc>
        <w:tc>
          <w:tcPr>
            <w:tcW w:w="6300" w:type="dxa"/>
            <w:tcBorders>
              <w:top w:val="single" w:color="auto" w:sz="6" w:space="0"/>
              <w:left w:val="single" w:color="auto" w:sz="6" w:space="0"/>
              <w:bottom w:val="single" w:color="auto" w:sz="6" w:space="0"/>
              <w:right w:val="single" w:color="auto" w:sz="6" w:space="0"/>
            </w:tcBorders>
          </w:tcPr>
          <w:p w14:paraId="6B0375A6">
            <w:pPr>
              <w:rPr>
                <w:rFonts w:hint="eastAsia" w:ascii="宋体" w:hAnsi="宋体" w:eastAsia="宋体" w:cs="宋体"/>
                <w:b/>
                <w:bCs/>
                <w:sz w:val="24"/>
                <w:szCs w:val="24"/>
                <w:lang w:val="zh-CN"/>
              </w:rPr>
            </w:pPr>
            <w:r>
              <w:rPr>
                <w:rFonts w:hint="eastAsia" w:ascii="宋体" w:hAnsi="宋体" w:eastAsia="宋体" w:cs="宋体"/>
                <w:b/>
                <w:bCs/>
                <w:sz w:val="24"/>
                <w:szCs w:val="24"/>
                <w:lang w:val="zh-CN"/>
              </w:rPr>
              <w:t>开标一览表</w:t>
            </w:r>
            <w:r>
              <w:rPr>
                <w:rFonts w:hint="eastAsia" w:ascii="宋体" w:hAnsi="宋体" w:eastAsia="宋体" w:cs="宋体"/>
                <w:sz w:val="24"/>
                <w:szCs w:val="24"/>
                <w:lang w:val="zh-CN"/>
              </w:rPr>
              <w:t>（按格式二提交）</w:t>
            </w:r>
          </w:p>
        </w:tc>
        <w:tc>
          <w:tcPr>
            <w:tcW w:w="1845" w:type="dxa"/>
            <w:tcBorders>
              <w:top w:val="single" w:color="auto" w:sz="6" w:space="0"/>
              <w:left w:val="single" w:color="auto" w:sz="6" w:space="0"/>
              <w:bottom w:val="single" w:color="auto" w:sz="6" w:space="0"/>
              <w:right w:val="single" w:color="auto" w:sz="6" w:space="0"/>
            </w:tcBorders>
          </w:tcPr>
          <w:p w14:paraId="765DFE94">
            <w:pPr>
              <w:rPr>
                <w:rFonts w:hint="eastAsia" w:ascii="宋体" w:hAnsi="宋体" w:eastAsia="宋体" w:cs="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tcPr>
          <w:p w14:paraId="6CEB425E">
            <w:pPr>
              <w:rPr>
                <w:rFonts w:hint="eastAsia" w:ascii="宋体" w:hAnsi="宋体" w:eastAsia="宋体" w:cs="宋体"/>
                <w:b/>
                <w:bCs/>
                <w:sz w:val="24"/>
                <w:szCs w:val="24"/>
                <w:lang w:val="zh-CN"/>
              </w:rPr>
            </w:pPr>
          </w:p>
        </w:tc>
      </w:tr>
      <w:tr w14:paraId="353604DB">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14:paraId="6ADD1691">
            <w:pPr>
              <w:rPr>
                <w:rFonts w:hint="eastAsia" w:ascii="宋体" w:hAnsi="宋体" w:eastAsia="宋体" w:cs="宋体"/>
                <w:b/>
                <w:bCs/>
                <w:sz w:val="24"/>
                <w:szCs w:val="24"/>
              </w:rPr>
            </w:pPr>
            <w:r>
              <w:rPr>
                <w:rFonts w:hint="eastAsia" w:ascii="宋体" w:hAnsi="宋体" w:eastAsia="宋体" w:cs="宋体"/>
                <w:b/>
                <w:bCs/>
                <w:sz w:val="24"/>
                <w:szCs w:val="24"/>
              </w:rPr>
              <w:t>3</w:t>
            </w:r>
          </w:p>
        </w:tc>
        <w:tc>
          <w:tcPr>
            <w:tcW w:w="6300" w:type="dxa"/>
            <w:tcBorders>
              <w:top w:val="single" w:color="auto" w:sz="6" w:space="0"/>
              <w:left w:val="single" w:color="auto" w:sz="6" w:space="0"/>
              <w:bottom w:val="single" w:color="auto" w:sz="6" w:space="0"/>
              <w:right w:val="single" w:color="auto" w:sz="6" w:space="0"/>
            </w:tcBorders>
          </w:tcPr>
          <w:p w14:paraId="79F65DE9">
            <w:pPr>
              <w:rPr>
                <w:rFonts w:hint="eastAsia" w:ascii="宋体" w:hAnsi="宋体" w:eastAsia="宋体" w:cs="宋体"/>
                <w:b/>
                <w:bCs/>
                <w:sz w:val="24"/>
                <w:szCs w:val="24"/>
              </w:rPr>
            </w:pPr>
            <w:r>
              <w:rPr>
                <w:rFonts w:hint="eastAsia" w:ascii="宋体" w:hAnsi="宋体" w:eastAsia="宋体" w:cs="宋体"/>
                <w:b/>
                <w:bCs/>
                <w:sz w:val="24"/>
                <w:szCs w:val="24"/>
                <w:lang w:val="zh-CN"/>
              </w:rPr>
              <w:t>投标报价明细表</w:t>
            </w:r>
            <w:r>
              <w:rPr>
                <w:rFonts w:hint="eastAsia" w:ascii="宋体" w:hAnsi="宋体" w:eastAsia="宋体" w:cs="宋体"/>
                <w:sz w:val="24"/>
                <w:szCs w:val="24"/>
                <w:lang w:val="zh-CN"/>
              </w:rPr>
              <w:t>（按格式</w:t>
            </w:r>
            <w:r>
              <w:rPr>
                <w:rFonts w:hint="eastAsia" w:ascii="宋体" w:hAnsi="宋体" w:eastAsia="宋体" w:cs="宋体"/>
                <w:sz w:val="24"/>
                <w:szCs w:val="24"/>
              </w:rPr>
              <w:t>三</w:t>
            </w:r>
            <w:r>
              <w:rPr>
                <w:rFonts w:hint="eastAsia" w:ascii="宋体" w:hAnsi="宋体" w:eastAsia="宋体" w:cs="宋体"/>
                <w:sz w:val="24"/>
                <w:szCs w:val="24"/>
                <w:lang w:val="zh-CN"/>
              </w:rPr>
              <w:t>提交）</w:t>
            </w:r>
          </w:p>
        </w:tc>
        <w:tc>
          <w:tcPr>
            <w:tcW w:w="1845" w:type="dxa"/>
            <w:tcBorders>
              <w:top w:val="single" w:color="auto" w:sz="6" w:space="0"/>
              <w:left w:val="single" w:color="auto" w:sz="6" w:space="0"/>
              <w:bottom w:val="single" w:color="auto" w:sz="6" w:space="0"/>
              <w:right w:val="single" w:color="auto" w:sz="6" w:space="0"/>
            </w:tcBorders>
          </w:tcPr>
          <w:p w14:paraId="5733750D">
            <w:pPr>
              <w:rPr>
                <w:rFonts w:hint="eastAsia" w:ascii="宋体" w:hAnsi="宋体" w:eastAsia="宋体" w:cs="宋体"/>
                <w:b/>
                <w:bCs/>
                <w:sz w:val="24"/>
                <w:szCs w:val="24"/>
              </w:rPr>
            </w:pPr>
          </w:p>
        </w:tc>
        <w:tc>
          <w:tcPr>
            <w:tcW w:w="993" w:type="dxa"/>
            <w:tcBorders>
              <w:top w:val="single" w:color="auto" w:sz="6" w:space="0"/>
              <w:left w:val="single" w:color="auto" w:sz="6" w:space="0"/>
              <w:bottom w:val="single" w:color="auto" w:sz="6" w:space="0"/>
              <w:right w:val="single" w:color="auto" w:sz="6" w:space="0"/>
            </w:tcBorders>
          </w:tcPr>
          <w:p w14:paraId="6A497546">
            <w:pPr>
              <w:rPr>
                <w:rFonts w:hint="eastAsia" w:ascii="宋体" w:hAnsi="宋体" w:eastAsia="宋体" w:cs="宋体"/>
                <w:b/>
                <w:bCs/>
                <w:sz w:val="24"/>
                <w:szCs w:val="24"/>
              </w:rPr>
            </w:pPr>
          </w:p>
        </w:tc>
      </w:tr>
      <w:tr w14:paraId="2CAA85B2">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14:paraId="11ADADA9">
            <w:pPr>
              <w:rPr>
                <w:rFonts w:hint="eastAsia" w:ascii="宋体" w:hAnsi="宋体" w:eastAsia="宋体" w:cs="宋体"/>
                <w:b/>
                <w:bCs/>
                <w:sz w:val="24"/>
                <w:szCs w:val="24"/>
              </w:rPr>
            </w:pPr>
            <w:r>
              <w:rPr>
                <w:rFonts w:hint="eastAsia" w:ascii="宋体" w:hAnsi="宋体" w:eastAsia="宋体" w:cs="宋体"/>
                <w:b/>
                <w:bCs/>
                <w:sz w:val="24"/>
                <w:szCs w:val="24"/>
              </w:rPr>
              <w:t>4</w:t>
            </w:r>
          </w:p>
        </w:tc>
        <w:tc>
          <w:tcPr>
            <w:tcW w:w="6300" w:type="dxa"/>
            <w:tcBorders>
              <w:top w:val="single" w:color="auto" w:sz="6" w:space="0"/>
              <w:left w:val="single" w:color="auto" w:sz="6" w:space="0"/>
              <w:bottom w:val="single" w:color="auto" w:sz="6" w:space="0"/>
              <w:right w:val="single" w:color="auto" w:sz="6" w:space="0"/>
            </w:tcBorders>
          </w:tcPr>
          <w:p w14:paraId="451FE322">
            <w:pPr>
              <w:rPr>
                <w:rFonts w:hint="eastAsia" w:ascii="宋体" w:hAnsi="宋体" w:eastAsia="宋体" w:cs="宋体"/>
                <w:b/>
                <w:bCs/>
                <w:sz w:val="24"/>
                <w:szCs w:val="24"/>
                <w:lang w:val="zh-CN"/>
              </w:rPr>
            </w:pPr>
            <w:r>
              <w:rPr>
                <w:rFonts w:hint="eastAsia" w:ascii="宋体" w:hAnsi="宋体" w:eastAsia="宋体" w:cs="宋体"/>
                <w:b/>
                <w:sz w:val="24"/>
              </w:rPr>
              <w:t>项目管理主要成员信息表</w:t>
            </w:r>
            <w:r>
              <w:rPr>
                <w:rFonts w:hint="eastAsia" w:ascii="宋体" w:hAnsi="宋体" w:eastAsia="宋体" w:cs="宋体"/>
                <w:sz w:val="24"/>
                <w:szCs w:val="24"/>
                <w:lang w:val="zh-CN"/>
              </w:rPr>
              <w:t>（按格式</w:t>
            </w:r>
            <w:r>
              <w:rPr>
                <w:rFonts w:hint="eastAsia" w:ascii="宋体" w:hAnsi="宋体" w:eastAsia="宋体" w:cs="宋体"/>
                <w:sz w:val="24"/>
                <w:szCs w:val="24"/>
              </w:rPr>
              <w:t>四</w:t>
            </w:r>
            <w:r>
              <w:rPr>
                <w:rFonts w:hint="eastAsia" w:ascii="宋体" w:hAnsi="宋体" w:eastAsia="宋体" w:cs="宋体"/>
                <w:sz w:val="24"/>
                <w:szCs w:val="24"/>
                <w:lang w:val="zh-CN"/>
              </w:rPr>
              <w:t>提交）</w:t>
            </w:r>
          </w:p>
        </w:tc>
        <w:tc>
          <w:tcPr>
            <w:tcW w:w="1845" w:type="dxa"/>
            <w:tcBorders>
              <w:top w:val="single" w:color="auto" w:sz="6" w:space="0"/>
              <w:left w:val="single" w:color="auto" w:sz="6" w:space="0"/>
              <w:bottom w:val="single" w:color="auto" w:sz="6" w:space="0"/>
              <w:right w:val="single" w:color="auto" w:sz="6" w:space="0"/>
            </w:tcBorders>
          </w:tcPr>
          <w:p w14:paraId="4BD528DB">
            <w:pPr>
              <w:rPr>
                <w:rFonts w:hint="eastAsia" w:ascii="宋体" w:hAnsi="宋体" w:eastAsia="宋体" w:cs="宋体"/>
                <w:b/>
                <w:bCs/>
                <w:sz w:val="24"/>
                <w:szCs w:val="24"/>
              </w:rPr>
            </w:pPr>
          </w:p>
        </w:tc>
        <w:tc>
          <w:tcPr>
            <w:tcW w:w="993" w:type="dxa"/>
            <w:tcBorders>
              <w:top w:val="single" w:color="auto" w:sz="6" w:space="0"/>
              <w:left w:val="single" w:color="auto" w:sz="6" w:space="0"/>
              <w:bottom w:val="single" w:color="auto" w:sz="6" w:space="0"/>
              <w:right w:val="single" w:color="auto" w:sz="6" w:space="0"/>
            </w:tcBorders>
          </w:tcPr>
          <w:p w14:paraId="4157354E">
            <w:pPr>
              <w:rPr>
                <w:rFonts w:hint="eastAsia" w:ascii="宋体" w:hAnsi="宋体" w:eastAsia="宋体" w:cs="宋体"/>
                <w:b/>
                <w:bCs/>
                <w:sz w:val="24"/>
                <w:szCs w:val="24"/>
              </w:rPr>
            </w:pPr>
          </w:p>
        </w:tc>
      </w:tr>
      <w:tr w14:paraId="71EDBADA">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14:paraId="1C9072AA">
            <w:pPr>
              <w:rPr>
                <w:rFonts w:hint="eastAsia" w:ascii="宋体" w:hAnsi="宋体" w:eastAsia="宋体" w:cs="宋体"/>
                <w:b/>
                <w:bCs/>
                <w:sz w:val="24"/>
                <w:szCs w:val="24"/>
              </w:rPr>
            </w:pPr>
            <w:r>
              <w:rPr>
                <w:rFonts w:hint="eastAsia" w:ascii="宋体" w:hAnsi="宋体" w:eastAsia="宋体" w:cs="宋体"/>
                <w:b/>
                <w:bCs/>
                <w:sz w:val="24"/>
                <w:szCs w:val="24"/>
              </w:rPr>
              <w:t>5</w:t>
            </w:r>
          </w:p>
        </w:tc>
        <w:tc>
          <w:tcPr>
            <w:tcW w:w="6300" w:type="dxa"/>
            <w:tcBorders>
              <w:top w:val="single" w:color="auto" w:sz="6" w:space="0"/>
              <w:left w:val="single" w:color="auto" w:sz="6" w:space="0"/>
              <w:bottom w:val="single" w:color="auto" w:sz="6" w:space="0"/>
              <w:right w:val="single" w:color="auto" w:sz="6" w:space="0"/>
            </w:tcBorders>
          </w:tcPr>
          <w:p w14:paraId="72E2C943">
            <w:pPr>
              <w:rPr>
                <w:rFonts w:hint="eastAsia" w:ascii="宋体" w:hAnsi="宋体" w:eastAsia="宋体" w:cs="宋体"/>
                <w:b/>
                <w:bCs/>
                <w:sz w:val="24"/>
                <w:szCs w:val="24"/>
                <w:lang w:val="zh-CN"/>
              </w:rPr>
            </w:pPr>
            <w:r>
              <w:rPr>
                <w:rFonts w:hint="eastAsia" w:ascii="宋体" w:hAnsi="宋体" w:eastAsia="宋体" w:cs="宋体"/>
                <w:b/>
                <w:bCs/>
                <w:sz w:val="24"/>
                <w:szCs w:val="24"/>
                <w:lang w:val="zh-CN"/>
              </w:rPr>
              <w:t>售后服务承诺书</w:t>
            </w:r>
            <w:r>
              <w:rPr>
                <w:rFonts w:hint="eastAsia" w:ascii="宋体" w:hAnsi="宋体" w:eastAsia="宋体" w:cs="宋体"/>
                <w:sz w:val="24"/>
                <w:szCs w:val="24"/>
                <w:lang w:val="zh-CN"/>
              </w:rPr>
              <w:t>（按格式</w:t>
            </w:r>
            <w:r>
              <w:rPr>
                <w:rFonts w:hint="eastAsia" w:ascii="宋体" w:hAnsi="宋体" w:eastAsia="宋体" w:cs="宋体"/>
                <w:sz w:val="24"/>
                <w:szCs w:val="24"/>
              </w:rPr>
              <w:t>五</w:t>
            </w:r>
            <w:r>
              <w:rPr>
                <w:rFonts w:hint="eastAsia" w:ascii="宋体" w:hAnsi="宋体" w:eastAsia="宋体" w:cs="宋体"/>
                <w:sz w:val="24"/>
                <w:szCs w:val="24"/>
                <w:lang w:val="zh-CN"/>
              </w:rPr>
              <w:t>提交）</w:t>
            </w:r>
          </w:p>
        </w:tc>
        <w:tc>
          <w:tcPr>
            <w:tcW w:w="1845" w:type="dxa"/>
            <w:tcBorders>
              <w:top w:val="single" w:color="auto" w:sz="6" w:space="0"/>
              <w:left w:val="single" w:color="auto" w:sz="6" w:space="0"/>
              <w:bottom w:val="single" w:color="auto" w:sz="6" w:space="0"/>
              <w:right w:val="single" w:color="auto" w:sz="6" w:space="0"/>
            </w:tcBorders>
          </w:tcPr>
          <w:p w14:paraId="17C2BFA4">
            <w:pPr>
              <w:rPr>
                <w:rFonts w:hint="eastAsia" w:ascii="宋体" w:hAnsi="宋体" w:eastAsia="宋体" w:cs="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tcPr>
          <w:p w14:paraId="5E456BD2">
            <w:pPr>
              <w:rPr>
                <w:rFonts w:hint="eastAsia" w:ascii="宋体" w:hAnsi="宋体" w:eastAsia="宋体" w:cs="宋体"/>
                <w:b/>
                <w:bCs/>
                <w:sz w:val="24"/>
                <w:szCs w:val="24"/>
                <w:lang w:val="zh-CN"/>
              </w:rPr>
            </w:pPr>
          </w:p>
        </w:tc>
      </w:tr>
      <w:tr w14:paraId="6E5E7F32">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top"/>
          </w:tcPr>
          <w:p w14:paraId="0EC763C4">
            <w:pPr>
              <w:rPr>
                <w:rFonts w:hint="eastAsia" w:ascii="宋体" w:hAnsi="宋体" w:eastAsia="宋体" w:cs="宋体"/>
                <w:b/>
                <w:bCs/>
                <w:sz w:val="24"/>
                <w:szCs w:val="24"/>
                <w:lang w:val="en-US" w:eastAsia="zh-CN" w:bidi="ar-SA"/>
              </w:rPr>
            </w:pPr>
            <w:r>
              <w:rPr>
                <w:rFonts w:hint="eastAsia" w:ascii="宋体" w:hAnsi="宋体" w:eastAsia="宋体" w:cs="宋体"/>
                <w:b/>
                <w:bCs/>
                <w:sz w:val="24"/>
                <w:szCs w:val="24"/>
              </w:rPr>
              <w:t>6</w:t>
            </w:r>
          </w:p>
        </w:tc>
        <w:tc>
          <w:tcPr>
            <w:tcW w:w="6300" w:type="dxa"/>
            <w:tcBorders>
              <w:top w:val="single" w:color="auto" w:sz="6" w:space="0"/>
              <w:left w:val="single" w:color="auto" w:sz="6" w:space="0"/>
              <w:bottom w:val="single" w:color="auto" w:sz="6" w:space="0"/>
              <w:right w:val="single" w:color="auto" w:sz="6" w:space="0"/>
            </w:tcBorders>
          </w:tcPr>
          <w:p w14:paraId="15A32A35">
            <w:pPr>
              <w:rPr>
                <w:rFonts w:hint="eastAsia" w:ascii="宋体" w:hAnsi="宋体" w:eastAsia="宋体" w:cs="宋体"/>
                <w:b/>
                <w:bCs/>
                <w:sz w:val="24"/>
                <w:szCs w:val="24"/>
                <w:lang w:val="zh-CN"/>
              </w:rPr>
            </w:pPr>
            <w:r>
              <w:rPr>
                <w:rFonts w:hint="eastAsia" w:ascii="宋体" w:hAnsi="宋体" w:eastAsia="宋体" w:cs="宋体"/>
                <w:b/>
                <w:bCs/>
                <w:sz w:val="24"/>
                <w:szCs w:val="24"/>
                <w:lang w:val="zh-CN" w:eastAsia="zh-CN"/>
              </w:rPr>
              <w:t>中小企业声明函</w:t>
            </w:r>
            <w:r>
              <w:rPr>
                <w:rFonts w:hint="eastAsia" w:ascii="宋体" w:hAnsi="宋体" w:cs="宋体"/>
                <w:b/>
                <w:bCs/>
                <w:sz w:val="24"/>
                <w:szCs w:val="24"/>
                <w:lang w:val="zh-CN" w:eastAsia="zh-CN"/>
              </w:rPr>
              <w:t>（</w:t>
            </w:r>
            <w:r>
              <w:rPr>
                <w:rFonts w:hint="eastAsia" w:ascii="宋体" w:hAnsi="宋体" w:eastAsia="宋体" w:cs="宋体"/>
                <w:sz w:val="24"/>
                <w:szCs w:val="24"/>
                <w:lang w:val="zh-CN"/>
              </w:rPr>
              <w:t>按格式</w:t>
            </w:r>
            <w:r>
              <w:rPr>
                <w:rFonts w:hint="eastAsia" w:ascii="宋体" w:hAnsi="宋体" w:eastAsia="宋体" w:cs="宋体"/>
                <w:b w:val="0"/>
                <w:bCs w:val="0"/>
                <w:sz w:val="24"/>
                <w:szCs w:val="24"/>
                <w:lang w:val="zh-CN" w:eastAsia="zh-CN"/>
              </w:rPr>
              <w:t>六提交</w:t>
            </w:r>
            <w:r>
              <w:rPr>
                <w:rFonts w:hint="eastAsia" w:ascii="宋体" w:hAnsi="宋体" w:cs="宋体"/>
                <w:b/>
                <w:bCs/>
                <w:sz w:val="24"/>
                <w:szCs w:val="24"/>
                <w:lang w:val="zh-CN" w:eastAsia="zh-CN"/>
              </w:rPr>
              <w:t>）</w:t>
            </w:r>
          </w:p>
        </w:tc>
        <w:tc>
          <w:tcPr>
            <w:tcW w:w="1845" w:type="dxa"/>
            <w:tcBorders>
              <w:top w:val="single" w:color="auto" w:sz="6" w:space="0"/>
              <w:left w:val="single" w:color="auto" w:sz="6" w:space="0"/>
              <w:bottom w:val="single" w:color="auto" w:sz="6" w:space="0"/>
              <w:right w:val="single" w:color="auto" w:sz="6" w:space="0"/>
            </w:tcBorders>
          </w:tcPr>
          <w:p w14:paraId="4AFCF2DA">
            <w:pPr>
              <w:rPr>
                <w:rFonts w:hint="eastAsia" w:ascii="宋体" w:hAnsi="宋体" w:eastAsia="宋体" w:cs="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tcPr>
          <w:p w14:paraId="0F5B2DEE">
            <w:pPr>
              <w:rPr>
                <w:rFonts w:hint="eastAsia" w:ascii="宋体" w:hAnsi="宋体" w:eastAsia="宋体" w:cs="宋体"/>
                <w:b/>
                <w:bCs/>
                <w:sz w:val="24"/>
                <w:szCs w:val="24"/>
                <w:lang w:val="zh-CN"/>
              </w:rPr>
            </w:pPr>
          </w:p>
        </w:tc>
      </w:tr>
      <w:tr w14:paraId="357E564C">
        <w:tblPrEx>
          <w:tblCellMar>
            <w:top w:w="0" w:type="dxa"/>
            <w:left w:w="108" w:type="dxa"/>
            <w:bottom w:w="0" w:type="dxa"/>
            <w:right w:w="108" w:type="dxa"/>
          </w:tblCellMar>
        </w:tblPrEx>
        <w:tc>
          <w:tcPr>
            <w:tcW w:w="468" w:type="dxa"/>
            <w:tcBorders>
              <w:top w:val="nil"/>
              <w:left w:val="single" w:color="auto" w:sz="6" w:space="0"/>
              <w:bottom w:val="single" w:color="auto" w:sz="6" w:space="0"/>
              <w:right w:val="single" w:color="auto" w:sz="6" w:space="0"/>
            </w:tcBorders>
            <w:shd w:val="clear" w:color="auto" w:fill="auto"/>
            <w:vAlign w:val="top"/>
          </w:tcPr>
          <w:p w14:paraId="2666B6B5">
            <w:pPr>
              <w:rPr>
                <w:rFonts w:hint="eastAsia" w:ascii="宋体" w:hAnsi="宋体" w:eastAsia="宋体" w:cs="宋体"/>
                <w:b/>
                <w:bCs/>
                <w:sz w:val="24"/>
                <w:szCs w:val="24"/>
                <w:lang w:val="en-US" w:eastAsia="zh-CN" w:bidi="ar-SA"/>
              </w:rPr>
            </w:pPr>
            <w:r>
              <w:rPr>
                <w:rFonts w:hint="eastAsia" w:ascii="宋体" w:hAnsi="宋体" w:eastAsia="宋体" w:cs="宋体"/>
                <w:b/>
                <w:bCs/>
                <w:sz w:val="24"/>
                <w:szCs w:val="24"/>
              </w:rPr>
              <w:t>7</w:t>
            </w:r>
          </w:p>
        </w:tc>
        <w:tc>
          <w:tcPr>
            <w:tcW w:w="6300" w:type="dxa"/>
            <w:tcBorders>
              <w:top w:val="single" w:color="auto" w:sz="6" w:space="0"/>
              <w:left w:val="single" w:color="auto" w:sz="6" w:space="0"/>
              <w:bottom w:val="single" w:color="auto" w:sz="6" w:space="0"/>
              <w:right w:val="single" w:color="auto" w:sz="6" w:space="0"/>
            </w:tcBorders>
          </w:tcPr>
          <w:p w14:paraId="0F8D2B68">
            <w:pPr>
              <w:rPr>
                <w:rFonts w:hint="eastAsia" w:ascii="宋体" w:hAnsi="宋体" w:eastAsia="宋体" w:cs="宋体"/>
                <w:b/>
                <w:bCs/>
                <w:sz w:val="24"/>
                <w:szCs w:val="24"/>
                <w:lang w:val="zh-CN"/>
              </w:rPr>
            </w:pPr>
            <w:r>
              <w:rPr>
                <w:rFonts w:hint="eastAsia" w:ascii="宋体" w:hAnsi="宋体" w:eastAsia="宋体" w:cs="宋体"/>
                <w:b/>
                <w:bCs/>
                <w:sz w:val="24"/>
                <w:szCs w:val="24"/>
                <w:lang w:val="zh-CN"/>
              </w:rPr>
              <w:t>招标文件要求提交的其他文件材料</w:t>
            </w:r>
          </w:p>
        </w:tc>
        <w:tc>
          <w:tcPr>
            <w:tcW w:w="1845" w:type="dxa"/>
            <w:tcBorders>
              <w:top w:val="single" w:color="auto" w:sz="6" w:space="0"/>
              <w:left w:val="single" w:color="auto" w:sz="6" w:space="0"/>
              <w:bottom w:val="single" w:color="auto" w:sz="6" w:space="0"/>
              <w:right w:val="single" w:color="auto" w:sz="6" w:space="0"/>
            </w:tcBorders>
          </w:tcPr>
          <w:p w14:paraId="77BE1402">
            <w:pPr>
              <w:rPr>
                <w:rFonts w:hint="eastAsia" w:ascii="宋体" w:hAnsi="宋体" w:eastAsia="宋体" w:cs="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tcPr>
          <w:p w14:paraId="732B9AA4">
            <w:pPr>
              <w:rPr>
                <w:rFonts w:hint="eastAsia" w:ascii="宋体" w:hAnsi="宋体" w:eastAsia="宋体" w:cs="宋体"/>
                <w:b/>
                <w:bCs/>
                <w:sz w:val="24"/>
                <w:szCs w:val="24"/>
                <w:lang w:val="zh-CN"/>
              </w:rPr>
            </w:pPr>
          </w:p>
        </w:tc>
      </w:tr>
      <w:tr w14:paraId="3CCFED30">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14:paraId="288EC55D">
            <w:pP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8</w:t>
            </w:r>
          </w:p>
        </w:tc>
        <w:tc>
          <w:tcPr>
            <w:tcW w:w="6300" w:type="dxa"/>
            <w:tcBorders>
              <w:top w:val="single" w:color="auto" w:sz="6" w:space="0"/>
              <w:left w:val="single" w:color="auto" w:sz="6" w:space="0"/>
              <w:bottom w:val="single" w:color="auto" w:sz="6" w:space="0"/>
              <w:right w:val="single" w:color="auto" w:sz="6" w:space="0"/>
            </w:tcBorders>
          </w:tcPr>
          <w:p w14:paraId="73F230B3">
            <w:pPr>
              <w:rPr>
                <w:rFonts w:hint="eastAsia" w:ascii="宋体" w:hAnsi="宋体" w:eastAsia="宋体" w:cs="宋体"/>
                <w:b/>
                <w:bCs/>
                <w:sz w:val="24"/>
                <w:szCs w:val="24"/>
                <w:lang w:val="zh-CN"/>
              </w:rPr>
            </w:pPr>
            <w:r>
              <w:rPr>
                <w:rFonts w:hint="eastAsia" w:ascii="宋体" w:hAnsi="宋体" w:eastAsia="宋体" w:cs="宋体"/>
                <w:b/>
                <w:bCs/>
                <w:sz w:val="24"/>
                <w:szCs w:val="24"/>
                <w:lang w:val="zh-CN"/>
              </w:rPr>
              <w:t>投标人认为需要提供的与评标直接相关的其他文件材料，但应注意不要提供与评标无直接关联的文件材料</w:t>
            </w:r>
          </w:p>
        </w:tc>
        <w:tc>
          <w:tcPr>
            <w:tcW w:w="1845" w:type="dxa"/>
            <w:tcBorders>
              <w:top w:val="single" w:color="auto" w:sz="6" w:space="0"/>
              <w:left w:val="single" w:color="auto" w:sz="6" w:space="0"/>
              <w:bottom w:val="single" w:color="auto" w:sz="6" w:space="0"/>
              <w:right w:val="single" w:color="auto" w:sz="6" w:space="0"/>
            </w:tcBorders>
          </w:tcPr>
          <w:p w14:paraId="000A88CC">
            <w:pPr>
              <w:rPr>
                <w:rFonts w:hint="eastAsia" w:ascii="宋体" w:hAnsi="宋体" w:eastAsia="宋体" w:cs="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tcPr>
          <w:p w14:paraId="30FEBFCF">
            <w:pPr>
              <w:rPr>
                <w:rFonts w:hint="eastAsia" w:ascii="宋体" w:hAnsi="宋体" w:eastAsia="宋体" w:cs="宋体"/>
                <w:b/>
                <w:bCs/>
                <w:sz w:val="24"/>
                <w:szCs w:val="24"/>
                <w:lang w:val="zh-CN"/>
              </w:rPr>
            </w:pPr>
          </w:p>
        </w:tc>
      </w:tr>
    </w:tbl>
    <w:p w14:paraId="286BE16E">
      <w:pP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要求：</w:t>
      </w:r>
    </w:p>
    <w:p w14:paraId="787812CD">
      <w:pPr>
        <w:ind w:firstLine="482"/>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zh-CN"/>
        </w:rPr>
        <w:t>1.投标人必须按照</w:t>
      </w:r>
      <w:r>
        <w:rPr>
          <w:rFonts w:hint="eastAsia" w:ascii="宋体" w:hAnsi="宋体" w:eastAsia="宋体" w:cs="宋体"/>
          <w:b/>
          <w:bCs/>
          <w:color w:val="000000"/>
          <w:sz w:val="24"/>
          <w:szCs w:val="24"/>
        </w:rPr>
        <w:t>审查</w:t>
      </w:r>
      <w:r>
        <w:rPr>
          <w:rFonts w:hint="eastAsia" w:ascii="宋体" w:hAnsi="宋体" w:eastAsia="宋体" w:cs="宋体"/>
          <w:b/>
          <w:bCs/>
          <w:color w:val="000000"/>
          <w:sz w:val="24"/>
          <w:szCs w:val="24"/>
          <w:lang w:val="zh-CN"/>
        </w:rPr>
        <w:t>文件清单以及规定的格式和要求提交，清单中虽未列出但招标文件要求提交的</w:t>
      </w:r>
      <w:r>
        <w:rPr>
          <w:rFonts w:hint="eastAsia" w:ascii="宋体" w:hAnsi="宋体" w:eastAsia="宋体" w:cs="宋体"/>
          <w:b/>
          <w:bCs/>
          <w:color w:val="000000"/>
          <w:sz w:val="24"/>
          <w:szCs w:val="24"/>
        </w:rPr>
        <w:t>审查</w:t>
      </w:r>
      <w:r>
        <w:rPr>
          <w:rFonts w:hint="eastAsia" w:ascii="宋体" w:hAnsi="宋体" w:eastAsia="宋体" w:cs="宋体"/>
          <w:b/>
          <w:bCs/>
          <w:color w:val="000000"/>
          <w:sz w:val="24"/>
          <w:szCs w:val="24"/>
          <w:lang w:val="zh-CN"/>
        </w:rPr>
        <w:t>文件，投标人也应按招标文件的要求提交。</w:t>
      </w:r>
    </w:p>
    <w:p w14:paraId="1FE08939">
      <w:pPr>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2.投标人在投标前应自行检查要求提交的</w:t>
      </w:r>
      <w:r>
        <w:rPr>
          <w:rFonts w:hint="eastAsia" w:ascii="宋体" w:hAnsi="宋体" w:eastAsia="宋体" w:cs="宋体"/>
          <w:b/>
          <w:bCs/>
          <w:color w:val="000000"/>
          <w:sz w:val="24"/>
          <w:szCs w:val="24"/>
        </w:rPr>
        <w:t>审查</w:t>
      </w:r>
      <w:r>
        <w:rPr>
          <w:rFonts w:hint="eastAsia" w:ascii="宋体" w:hAnsi="宋体" w:eastAsia="宋体" w:cs="宋体"/>
          <w:b/>
          <w:bCs/>
          <w:color w:val="000000"/>
          <w:sz w:val="24"/>
          <w:szCs w:val="24"/>
          <w:lang w:val="zh-CN"/>
        </w:rPr>
        <w:t>文件是否已完整提交和签章，若有缺失或无效，将导致其投标被拒绝。</w:t>
      </w:r>
    </w:p>
    <w:p w14:paraId="20BBA2F5">
      <w:pPr>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3.投标人应按本格式编制</w:t>
      </w:r>
      <w:r>
        <w:rPr>
          <w:rFonts w:hint="eastAsia" w:ascii="宋体" w:hAnsi="宋体" w:eastAsia="宋体" w:cs="宋体"/>
          <w:b/>
          <w:bCs/>
          <w:color w:val="000000"/>
          <w:sz w:val="24"/>
          <w:szCs w:val="24"/>
        </w:rPr>
        <w:t>审查</w:t>
      </w:r>
      <w:r>
        <w:rPr>
          <w:rFonts w:hint="eastAsia" w:ascii="宋体" w:hAnsi="宋体" w:eastAsia="宋体" w:cs="宋体"/>
          <w:b/>
          <w:bCs/>
          <w:color w:val="000000"/>
          <w:sz w:val="24"/>
          <w:szCs w:val="24"/>
          <w:lang w:val="zh-CN"/>
        </w:rPr>
        <w:t>文件目录。</w:t>
      </w:r>
    </w:p>
    <w:p w14:paraId="26543884">
      <w:pPr>
        <w:ind w:firstLine="482"/>
        <w:rPr>
          <w:rFonts w:hint="eastAsia" w:ascii="宋体" w:hAnsi="宋体" w:eastAsia="宋体" w:cs="宋体"/>
          <w:b/>
          <w:bCs/>
          <w:color w:val="000000"/>
          <w:sz w:val="24"/>
          <w:szCs w:val="24"/>
          <w:lang w:val="zh-CN"/>
        </w:rPr>
      </w:pPr>
    </w:p>
    <w:p w14:paraId="1B87D47A">
      <w:pPr>
        <w:pStyle w:val="13"/>
        <w:rPr>
          <w:rFonts w:hint="eastAsia" w:ascii="宋体" w:hAnsi="宋体" w:eastAsia="宋体" w:cs="宋体"/>
          <w:sz w:val="28"/>
          <w:szCs w:val="28"/>
          <w:lang w:val="zh-CN"/>
        </w:rPr>
      </w:pPr>
      <w:bookmarkStart w:id="47" w:name="_Toc57973074"/>
    </w:p>
    <w:p w14:paraId="4DD0ED68">
      <w:pPr>
        <w:pStyle w:val="13"/>
        <w:rPr>
          <w:rFonts w:hint="eastAsia" w:ascii="宋体" w:hAnsi="宋体" w:eastAsia="宋体" w:cs="宋体"/>
          <w:sz w:val="28"/>
          <w:szCs w:val="28"/>
          <w:lang w:val="zh-CN"/>
        </w:rPr>
      </w:pPr>
    </w:p>
    <w:p w14:paraId="195E53EE">
      <w:pPr>
        <w:pStyle w:val="13"/>
        <w:rPr>
          <w:rFonts w:hint="eastAsia" w:ascii="宋体" w:hAnsi="宋体" w:eastAsia="宋体" w:cs="宋体"/>
          <w:sz w:val="28"/>
          <w:szCs w:val="28"/>
          <w:lang w:val="zh-CN"/>
        </w:rPr>
      </w:pPr>
    </w:p>
    <w:p w14:paraId="00852BFA">
      <w:pPr>
        <w:pStyle w:val="13"/>
        <w:rPr>
          <w:rFonts w:hint="eastAsia" w:ascii="宋体" w:hAnsi="宋体" w:eastAsia="宋体" w:cs="宋体"/>
          <w:sz w:val="28"/>
          <w:szCs w:val="28"/>
          <w:lang w:val="zh-CN"/>
        </w:rPr>
      </w:pPr>
    </w:p>
    <w:p w14:paraId="77A74FDC">
      <w:pPr>
        <w:pStyle w:val="13"/>
        <w:rPr>
          <w:rFonts w:hint="eastAsia" w:ascii="宋体" w:hAnsi="宋体" w:eastAsia="宋体" w:cs="宋体"/>
          <w:sz w:val="28"/>
          <w:szCs w:val="28"/>
          <w:lang w:val="zh-CN"/>
        </w:rPr>
      </w:pPr>
    </w:p>
    <w:p w14:paraId="58DF22A6">
      <w:pPr>
        <w:pStyle w:val="13"/>
        <w:rPr>
          <w:rFonts w:hint="eastAsia" w:ascii="宋体" w:hAnsi="宋体" w:eastAsia="宋体" w:cs="宋体"/>
          <w:sz w:val="28"/>
          <w:szCs w:val="28"/>
          <w:lang w:val="zh-CN"/>
        </w:rPr>
      </w:pPr>
    </w:p>
    <w:p w14:paraId="23B7220A">
      <w:pPr>
        <w:pStyle w:val="13"/>
        <w:rPr>
          <w:rFonts w:hint="eastAsia" w:ascii="宋体" w:hAnsi="宋体" w:eastAsia="宋体" w:cs="宋体"/>
          <w:sz w:val="28"/>
          <w:szCs w:val="28"/>
          <w:lang w:val="zh-CN"/>
        </w:rPr>
      </w:pPr>
    </w:p>
    <w:p w14:paraId="5A66C3EC">
      <w:pPr>
        <w:pStyle w:val="13"/>
        <w:rPr>
          <w:rFonts w:hint="eastAsia" w:ascii="宋体" w:hAnsi="宋体" w:eastAsia="宋体" w:cs="宋体"/>
          <w:sz w:val="28"/>
          <w:szCs w:val="28"/>
          <w:lang w:val="zh-CN"/>
        </w:rPr>
      </w:pPr>
    </w:p>
    <w:p w14:paraId="49ECB78B">
      <w:pPr>
        <w:pStyle w:val="13"/>
        <w:rPr>
          <w:rFonts w:hint="eastAsia" w:ascii="宋体" w:hAnsi="宋体" w:eastAsia="宋体" w:cs="宋体"/>
          <w:sz w:val="28"/>
          <w:szCs w:val="28"/>
          <w:lang w:val="zh-CN"/>
        </w:rPr>
      </w:pPr>
      <w:r>
        <w:rPr>
          <w:rFonts w:hint="eastAsia" w:ascii="宋体" w:hAnsi="宋体" w:eastAsia="宋体" w:cs="宋体"/>
          <w:sz w:val="28"/>
          <w:szCs w:val="28"/>
          <w:lang w:val="zh-CN"/>
        </w:rPr>
        <w:t>格式一、投标函</w:t>
      </w:r>
      <w:bookmarkEnd w:id="47"/>
    </w:p>
    <w:p w14:paraId="6B99BF08">
      <w:pPr>
        <w:rPr>
          <w:rFonts w:hint="eastAsia" w:ascii="宋体" w:hAnsi="宋体" w:eastAsia="宋体" w:cs="宋体"/>
          <w:color w:val="000000"/>
          <w:sz w:val="24"/>
          <w:szCs w:val="24"/>
          <w:lang w:val="zh-CN"/>
        </w:rPr>
      </w:pPr>
    </w:p>
    <w:p w14:paraId="3C354913">
      <w:pPr>
        <w:rPr>
          <w:rFonts w:hint="eastAsia" w:ascii="宋体" w:hAnsi="宋体" w:eastAsia="宋体" w:cs="宋体"/>
          <w:color w:val="000000"/>
          <w:sz w:val="24"/>
          <w:szCs w:val="24"/>
          <w:u w:val="single"/>
          <w:lang w:val="zh-CN"/>
        </w:rPr>
      </w:pPr>
      <w:r>
        <w:rPr>
          <w:rFonts w:hint="eastAsia" w:ascii="宋体" w:hAnsi="宋体" w:eastAsia="宋体" w:cs="宋体"/>
          <w:color w:val="000000"/>
          <w:sz w:val="24"/>
          <w:szCs w:val="24"/>
          <w:lang w:val="zh-CN"/>
        </w:rPr>
        <w:t>双辽市公路管理段：</w:t>
      </w:r>
    </w:p>
    <w:p w14:paraId="4F7AAC28">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根据你方政府采购</w:t>
      </w:r>
      <w:r>
        <w:rPr>
          <w:rFonts w:hint="eastAsia" w:ascii="宋体" w:hAnsi="宋体" w:eastAsia="宋体" w:cs="宋体"/>
          <w:color w:val="000000"/>
          <w:sz w:val="24"/>
          <w:szCs w:val="24"/>
          <w:u w:val="single"/>
          <w:lang w:val="en-US" w:eastAsia="zh-CN"/>
        </w:rPr>
        <w:t xml:space="preserve">            （项目名称）</w:t>
      </w:r>
      <w:r>
        <w:rPr>
          <w:rFonts w:hint="eastAsia" w:ascii="宋体" w:hAnsi="宋体" w:eastAsia="宋体" w:cs="宋体"/>
          <w:color w:val="000000"/>
          <w:sz w:val="24"/>
          <w:szCs w:val="24"/>
          <w:lang w:val="zh-CN"/>
        </w:rPr>
        <w:t>（</w:t>
      </w:r>
      <w:r>
        <w:rPr>
          <w:rFonts w:hint="eastAsia" w:ascii="宋体" w:hAnsi="宋体" w:eastAsia="宋体" w:cs="宋体"/>
          <w:color w:val="000000"/>
          <w:sz w:val="24"/>
          <w:szCs w:val="24"/>
          <w:u w:val="single"/>
          <w:lang w:val="zh-CN"/>
        </w:rPr>
        <w:t>项目编号</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zh-CN"/>
        </w:rPr>
        <w:t>）招标文件，我方正式授权的下述签字人</w:t>
      </w:r>
      <w:r>
        <w:rPr>
          <w:rFonts w:hint="eastAsia" w:ascii="宋体" w:hAnsi="宋体" w:eastAsia="宋体" w:cs="宋体"/>
          <w:color w:val="000000"/>
          <w:sz w:val="24"/>
          <w:szCs w:val="24"/>
          <w:u w:val="single"/>
          <w:lang w:val="zh-CN"/>
        </w:rPr>
        <w:t xml:space="preserve">  （姓名和职务）  </w:t>
      </w:r>
      <w:r>
        <w:rPr>
          <w:rFonts w:hint="eastAsia" w:ascii="宋体" w:hAnsi="宋体" w:eastAsia="宋体" w:cs="宋体"/>
          <w:color w:val="000000"/>
          <w:sz w:val="24"/>
          <w:szCs w:val="24"/>
          <w:lang w:val="zh-CN"/>
        </w:rPr>
        <w:t>代表我方</w:t>
      </w:r>
      <w:r>
        <w:rPr>
          <w:rFonts w:hint="eastAsia" w:ascii="宋体" w:hAnsi="宋体" w:eastAsia="宋体" w:cs="宋体"/>
          <w:color w:val="000000"/>
          <w:sz w:val="24"/>
          <w:szCs w:val="24"/>
          <w:u w:val="single"/>
          <w:lang w:val="zh-CN"/>
        </w:rPr>
        <w:t xml:space="preserve">  （投标人的名称）  </w:t>
      </w:r>
      <w:r>
        <w:rPr>
          <w:rFonts w:hint="eastAsia" w:ascii="宋体" w:hAnsi="宋体" w:eastAsia="宋体" w:cs="宋体"/>
          <w:color w:val="000000"/>
          <w:sz w:val="24"/>
          <w:szCs w:val="24"/>
          <w:lang w:val="zh-CN"/>
        </w:rPr>
        <w:t>，按照你方招标文件的规定，提交全部文件正本，并保证所提供的全部文件是真实的、有效的和准确的。</w:t>
      </w:r>
    </w:p>
    <w:p w14:paraId="536E36DF">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据此函，签字人兹宣布同意如下：</w:t>
      </w:r>
    </w:p>
    <w:p w14:paraId="301A0185">
      <w:pPr>
        <w:tabs>
          <w:tab w:val="left" w:pos="8175"/>
        </w:tabs>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1.按招标文件规定提供服务及服务的投标总价为（大写）</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元人民币，（小写）</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元。</w:t>
      </w:r>
    </w:p>
    <w:p w14:paraId="4277065F">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2.如果我方中标，我们保证根据招标文件规定履行合同责任和义务。具体服务期限承诺如下：服务期限为</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w:t>
      </w:r>
    </w:p>
    <w:p w14:paraId="1CBCA69C">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3.我方人民币</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元的投标保证金与本投标文件同时提交。</w:t>
      </w:r>
    </w:p>
    <w:p w14:paraId="7987C63D">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4.如果我方中标，我方保证按照招标文件规定提交履约保证金，承担履约责任。</w:t>
      </w:r>
    </w:p>
    <w:p w14:paraId="68607DED">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5.我们已详细阅读了全部招标文件，包括招标文件的修改、补充文件、参考资料及有关的附件，我们接受招标文件的全部条款和条件，我们知道必须放弃提出含糊不清或误解的问题的权利。</w:t>
      </w:r>
    </w:p>
    <w:p w14:paraId="7D76CF5F">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6.我们对招标文件关于时限、程序方面的规定没有异议，保证按照招标文件规定的时限和程序参加投标活动。</w:t>
      </w:r>
    </w:p>
    <w:p w14:paraId="10BFAF08">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7.我们同意在投标人须知规定的开标时间起遵循本投标书，并在投标人须知规定的投标有效期满之前均具有约束力，并有可能中标。</w:t>
      </w:r>
    </w:p>
    <w:p w14:paraId="0438D545">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8.我们如果在规定的投标有效期内撤回投标，则你方可不予退还我们的投标保证金。</w:t>
      </w:r>
    </w:p>
    <w:p w14:paraId="08A5BF76">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9.我们保证向你方提供你方可能要求的与本投标有关的任何证据或资料。</w:t>
      </w:r>
    </w:p>
    <w:p w14:paraId="788A6479">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10.我们完全理解你方不一定要接受最低报价的投标或收到的任何投标。</w:t>
      </w:r>
    </w:p>
    <w:p w14:paraId="5D81AA9C">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11.本投标自开标之时起90天内有效。</w:t>
      </w:r>
    </w:p>
    <w:p w14:paraId="7FAF0C13">
      <w:pPr>
        <w:tabs>
          <w:tab w:val="left" w:pos="709"/>
        </w:tabs>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12.我方保证严格遵守《中华人民共和国政府采购法》的有关规定，若有下列情形之一的，我方将被处不予退还投标保证金，列入不良行为记录名单，在一至三年内禁止参加政府采购活动，并予以公告：</w:t>
      </w:r>
    </w:p>
    <w:p w14:paraId="773A6D93">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1</w:t>
      </w:r>
      <w:r>
        <w:rPr>
          <w:rFonts w:hint="eastAsia" w:ascii="宋体" w:hAnsi="宋体" w:eastAsia="宋体" w:cs="宋体"/>
          <w:color w:val="000000"/>
          <w:sz w:val="24"/>
          <w:szCs w:val="24"/>
          <w:lang w:val="zh-CN"/>
        </w:rPr>
        <w:t>）提供虚假材料谋取中标、成交的；</w:t>
      </w:r>
    </w:p>
    <w:p w14:paraId="3A762E46">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2</w:t>
      </w:r>
      <w:r>
        <w:rPr>
          <w:rFonts w:hint="eastAsia" w:ascii="宋体" w:hAnsi="宋体" w:eastAsia="宋体" w:cs="宋体"/>
          <w:color w:val="000000"/>
          <w:sz w:val="24"/>
          <w:szCs w:val="24"/>
          <w:lang w:val="zh-CN"/>
        </w:rPr>
        <w:t>）采取不正当手段诋毁、排挤其他投标人的；</w:t>
      </w:r>
    </w:p>
    <w:p w14:paraId="6365AEB2">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3</w:t>
      </w:r>
      <w:r>
        <w:rPr>
          <w:rFonts w:hint="eastAsia" w:ascii="宋体" w:hAnsi="宋体" w:eastAsia="宋体" w:cs="宋体"/>
          <w:color w:val="000000"/>
          <w:sz w:val="24"/>
          <w:szCs w:val="24"/>
          <w:lang w:val="zh-CN"/>
        </w:rPr>
        <w:t>）与其他投标人、代理机构或者采购单位人员或者其他有关人员恶意串通的；</w:t>
      </w:r>
    </w:p>
    <w:p w14:paraId="76D74BB1">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4</w:t>
      </w:r>
      <w:r>
        <w:rPr>
          <w:rFonts w:hint="eastAsia" w:ascii="宋体" w:hAnsi="宋体" w:eastAsia="宋体" w:cs="宋体"/>
          <w:color w:val="000000"/>
          <w:sz w:val="24"/>
          <w:szCs w:val="24"/>
          <w:lang w:val="zh-CN"/>
        </w:rPr>
        <w:t>）向评标委员会成员、代理机构或者采购单位人员或者其他有关人员行贿或者提供其他不正当利益的；</w:t>
      </w:r>
    </w:p>
    <w:p w14:paraId="1E521217">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5</w:t>
      </w:r>
      <w:r>
        <w:rPr>
          <w:rFonts w:hint="eastAsia" w:ascii="宋体" w:hAnsi="宋体" w:eastAsia="宋体" w:cs="宋体"/>
          <w:color w:val="000000"/>
          <w:sz w:val="24"/>
          <w:szCs w:val="24"/>
          <w:lang w:val="zh-CN"/>
        </w:rPr>
        <w:t>）被评定中标后无正当理由不与采购人或者采购代理机构订立合同，或者中标后不按招标文件和中标供应商的投标文件订立合同，或者与采购人另行订立背离合同实质性内容的协议的；</w:t>
      </w:r>
    </w:p>
    <w:p w14:paraId="36FD32D0">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6</w:t>
      </w:r>
      <w:r>
        <w:rPr>
          <w:rFonts w:hint="eastAsia" w:ascii="宋体" w:hAnsi="宋体" w:eastAsia="宋体" w:cs="宋体"/>
          <w:color w:val="000000"/>
          <w:sz w:val="24"/>
          <w:szCs w:val="24"/>
          <w:lang w:val="zh-CN"/>
        </w:rPr>
        <w:t>）将中标项目转让给他人或者将中标项目分包给他人的；</w:t>
      </w:r>
    </w:p>
    <w:p w14:paraId="2F9CB1A2">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7</w:t>
      </w:r>
      <w:r>
        <w:rPr>
          <w:rFonts w:hint="eastAsia" w:ascii="宋体" w:hAnsi="宋体" w:eastAsia="宋体" w:cs="宋体"/>
          <w:color w:val="000000"/>
          <w:sz w:val="24"/>
          <w:szCs w:val="24"/>
          <w:lang w:val="zh-CN"/>
        </w:rPr>
        <w:t>）签订合同后拒绝履行合同义务的；</w:t>
      </w:r>
    </w:p>
    <w:p w14:paraId="423CCA39">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8</w:t>
      </w:r>
      <w:r>
        <w:rPr>
          <w:rFonts w:hint="eastAsia" w:ascii="宋体" w:hAnsi="宋体" w:eastAsia="宋体" w:cs="宋体"/>
          <w:color w:val="000000"/>
          <w:sz w:val="24"/>
          <w:szCs w:val="24"/>
          <w:lang w:val="zh-CN"/>
        </w:rPr>
        <w:t>）拒绝有关部门监督检查或提供虚假情况的。</w:t>
      </w:r>
    </w:p>
    <w:p w14:paraId="00AD4B7B">
      <w:pPr>
        <w:ind w:firstLine="480"/>
        <w:rPr>
          <w:rFonts w:hint="eastAsia" w:ascii="宋体" w:hAnsi="宋体" w:eastAsia="宋体" w:cs="宋体"/>
          <w:color w:val="000000"/>
          <w:sz w:val="24"/>
          <w:szCs w:val="24"/>
          <w:lang w:val="zh-CN"/>
        </w:rPr>
      </w:pPr>
    </w:p>
    <w:p w14:paraId="763E8EDB">
      <w:pPr>
        <w:ind w:firstLine="482"/>
        <w:rPr>
          <w:rFonts w:hint="eastAsia" w:ascii="宋体" w:hAnsi="宋体" w:eastAsia="宋体" w:cs="宋体"/>
          <w:b/>
          <w:bCs/>
          <w:color w:val="000000"/>
          <w:sz w:val="24"/>
          <w:szCs w:val="24"/>
          <w:u w:val="single"/>
          <w:lang w:val="zh-CN"/>
        </w:rPr>
      </w:pPr>
      <w:r>
        <w:rPr>
          <w:rFonts w:hint="eastAsia" w:ascii="宋体" w:hAnsi="宋体" w:eastAsia="宋体" w:cs="宋体"/>
          <w:b/>
          <w:bCs/>
          <w:color w:val="000000"/>
          <w:sz w:val="24"/>
          <w:szCs w:val="24"/>
          <w:lang w:val="zh-CN"/>
        </w:rPr>
        <w:t>投标人印刷体名称（加盖公章）：</w:t>
      </w:r>
      <w:r>
        <w:rPr>
          <w:rFonts w:hint="eastAsia" w:ascii="宋体" w:hAnsi="宋体" w:eastAsia="宋体" w:cs="宋体"/>
          <w:b/>
          <w:bCs/>
          <w:color w:val="000000"/>
          <w:sz w:val="24"/>
          <w:szCs w:val="24"/>
          <w:u w:val="single"/>
          <w:lang w:val="zh-CN"/>
        </w:rPr>
        <w:t xml:space="preserve">                      </w:t>
      </w:r>
    </w:p>
    <w:p w14:paraId="0252E994">
      <w:pPr>
        <w:ind w:firstLine="480"/>
        <w:rPr>
          <w:rFonts w:hint="eastAsia" w:ascii="宋体" w:hAnsi="宋体" w:eastAsia="宋体" w:cs="宋体"/>
          <w:color w:val="000000"/>
          <w:sz w:val="24"/>
          <w:szCs w:val="24"/>
          <w:u w:val="single"/>
          <w:lang w:val="zh-CN"/>
        </w:rPr>
      </w:pPr>
      <w:r>
        <w:rPr>
          <w:rFonts w:hint="eastAsia" w:ascii="宋体" w:hAnsi="宋体" w:eastAsia="宋体" w:cs="宋体"/>
          <w:color w:val="000000"/>
          <w:sz w:val="24"/>
          <w:szCs w:val="24"/>
          <w:lang w:val="zh-CN"/>
        </w:rPr>
        <w:t>地址：</w:t>
      </w:r>
      <w:r>
        <w:rPr>
          <w:rFonts w:hint="eastAsia" w:ascii="宋体" w:hAnsi="宋体" w:eastAsia="宋体" w:cs="宋体"/>
          <w:color w:val="000000"/>
          <w:sz w:val="24"/>
          <w:szCs w:val="24"/>
          <w:u w:val="single"/>
          <w:lang w:val="zh-CN"/>
        </w:rPr>
        <w:t xml:space="preserve">                                       </w:t>
      </w:r>
    </w:p>
    <w:p w14:paraId="106BCD67">
      <w:pPr>
        <w:ind w:firstLine="480"/>
        <w:rPr>
          <w:rFonts w:hint="eastAsia" w:ascii="宋体" w:hAnsi="宋体" w:eastAsia="宋体" w:cs="宋体"/>
          <w:color w:val="000000"/>
          <w:sz w:val="24"/>
          <w:szCs w:val="24"/>
          <w:u w:val="single"/>
          <w:lang w:val="zh-CN"/>
        </w:rPr>
      </w:pPr>
      <w:r>
        <w:rPr>
          <w:rFonts w:hint="eastAsia" w:ascii="宋体" w:hAnsi="宋体" w:eastAsia="宋体" w:cs="宋体"/>
          <w:color w:val="000000"/>
          <w:sz w:val="24"/>
          <w:szCs w:val="24"/>
          <w:lang w:val="zh-CN"/>
        </w:rPr>
        <w:t>电话、传真或电传：</w:t>
      </w:r>
      <w:r>
        <w:rPr>
          <w:rFonts w:hint="eastAsia" w:ascii="宋体" w:hAnsi="宋体" w:eastAsia="宋体" w:cs="宋体"/>
          <w:color w:val="000000"/>
          <w:sz w:val="24"/>
          <w:szCs w:val="24"/>
          <w:u w:val="single"/>
          <w:lang w:val="zh-CN"/>
        </w:rPr>
        <w:t xml:space="preserve">                           </w:t>
      </w:r>
    </w:p>
    <w:p w14:paraId="7308F48F">
      <w:pPr>
        <w:ind w:firstLine="480"/>
        <w:rPr>
          <w:rFonts w:hint="eastAsia" w:ascii="宋体" w:hAnsi="宋体" w:eastAsia="宋体" w:cs="宋体"/>
          <w:color w:val="000000"/>
          <w:sz w:val="24"/>
          <w:szCs w:val="24"/>
          <w:u w:val="single"/>
          <w:lang w:val="zh-CN"/>
        </w:rPr>
      </w:pPr>
      <w:r>
        <w:rPr>
          <w:rFonts w:hint="eastAsia" w:ascii="宋体" w:hAnsi="宋体" w:eastAsia="宋体" w:cs="宋体"/>
          <w:color w:val="000000"/>
          <w:sz w:val="24"/>
          <w:szCs w:val="24"/>
          <w:lang w:val="zh-CN"/>
        </w:rPr>
        <w:t>邮政编码：</w:t>
      </w:r>
      <w:r>
        <w:rPr>
          <w:rFonts w:hint="eastAsia" w:ascii="宋体" w:hAnsi="宋体" w:eastAsia="宋体" w:cs="宋体"/>
          <w:color w:val="000000"/>
          <w:sz w:val="24"/>
          <w:szCs w:val="24"/>
          <w:u w:val="single"/>
          <w:lang w:val="zh-CN"/>
        </w:rPr>
        <w:t xml:space="preserve">                                   </w:t>
      </w:r>
    </w:p>
    <w:p w14:paraId="7C0133E0">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日期：</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年</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月</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日</w:t>
      </w:r>
    </w:p>
    <w:p w14:paraId="5A91BEBB">
      <w:pPr>
        <w:pStyle w:val="13"/>
        <w:rPr>
          <w:rFonts w:hint="eastAsia" w:ascii="宋体" w:hAnsi="宋体" w:eastAsia="宋体" w:cs="宋体"/>
          <w:lang w:val="zh-CN"/>
        </w:rPr>
      </w:pPr>
      <w:bookmarkStart w:id="48" w:name="_Toc57973075"/>
    </w:p>
    <w:p w14:paraId="34D6EC1D">
      <w:pPr>
        <w:pStyle w:val="13"/>
        <w:rPr>
          <w:rFonts w:hint="eastAsia" w:ascii="宋体" w:hAnsi="宋体" w:eastAsia="宋体" w:cs="宋体"/>
          <w:lang w:val="zh-CN"/>
        </w:rPr>
      </w:pPr>
    </w:p>
    <w:p w14:paraId="13EDBA37">
      <w:pPr>
        <w:pStyle w:val="13"/>
        <w:rPr>
          <w:rFonts w:hint="eastAsia" w:ascii="宋体" w:hAnsi="宋体" w:eastAsia="宋体" w:cs="宋体"/>
          <w:sz w:val="28"/>
          <w:szCs w:val="28"/>
          <w:u w:val="single"/>
          <w:lang w:val="zh-CN"/>
        </w:rPr>
      </w:pPr>
      <w:r>
        <w:rPr>
          <w:rFonts w:hint="eastAsia" w:ascii="宋体" w:hAnsi="宋体" w:eastAsia="宋体" w:cs="宋体"/>
          <w:sz w:val="28"/>
          <w:szCs w:val="28"/>
          <w:lang w:val="zh-CN"/>
        </w:rPr>
        <w:t>格式二、开标一览表</w:t>
      </w:r>
      <w:bookmarkEnd w:id="48"/>
      <w:r>
        <w:rPr>
          <w:rFonts w:hint="eastAsia" w:ascii="宋体" w:hAnsi="宋体" w:eastAsia="宋体" w:cs="宋体"/>
          <w:sz w:val="28"/>
          <w:szCs w:val="28"/>
          <w:lang w:val="zh-CN"/>
        </w:rPr>
        <w:t xml:space="preserve"> </w:t>
      </w:r>
    </w:p>
    <w:p w14:paraId="3F0D2591">
      <w:pPr>
        <w:rPr>
          <w:rFonts w:hint="eastAsia" w:ascii="宋体" w:hAnsi="宋体" w:eastAsia="宋体" w:cs="宋体"/>
          <w:color w:val="000000"/>
          <w:sz w:val="24"/>
          <w:szCs w:val="24"/>
          <w:lang w:val="zh-CN"/>
        </w:rPr>
      </w:pPr>
    </w:p>
    <w:p w14:paraId="47634F3C">
      <w:pP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项目名称：</w:t>
      </w:r>
    </w:p>
    <w:p w14:paraId="3B85AAE8">
      <w:pP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投标人名称</w:t>
      </w:r>
      <w:r>
        <w:rPr>
          <w:rFonts w:hint="eastAsia" w:ascii="宋体" w:hAnsi="宋体" w:eastAsia="宋体" w:cs="宋体"/>
          <w:b/>
          <w:bCs/>
          <w:color w:val="000000"/>
          <w:sz w:val="24"/>
          <w:szCs w:val="24"/>
          <w:lang w:val="zh-CN"/>
        </w:rPr>
        <w:t xml:space="preserve">（加盖投标人公章）： </w:t>
      </w:r>
      <w:r>
        <w:rPr>
          <w:rFonts w:hint="eastAsia" w:ascii="宋体" w:hAnsi="宋体" w:eastAsia="宋体" w:cs="宋体"/>
          <w:b/>
          <w:bCs/>
          <w:color w:val="000000"/>
          <w:lang w:val="zh-CN"/>
        </w:rPr>
        <w:t xml:space="preserve">  </w:t>
      </w:r>
      <w:r>
        <w:rPr>
          <w:rFonts w:hint="eastAsia" w:ascii="宋体" w:hAnsi="宋体" w:eastAsia="宋体" w:cs="宋体"/>
          <w:color w:val="000000"/>
          <w:sz w:val="24"/>
          <w:szCs w:val="24"/>
          <w:lang w:val="zh-CN"/>
        </w:rPr>
        <w:t xml:space="preserve">             202   年  月  日</w:t>
      </w:r>
    </w:p>
    <w:tbl>
      <w:tblPr>
        <w:tblStyle w:val="17"/>
        <w:tblW w:w="0" w:type="auto"/>
        <w:tblInd w:w="1107" w:type="dxa"/>
        <w:tblLayout w:type="fixed"/>
        <w:tblCellMar>
          <w:top w:w="0" w:type="dxa"/>
          <w:left w:w="108" w:type="dxa"/>
          <w:bottom w:w="0" w:type="dxa"/>
          <w:right w:w="108" w:type="dxa"/>
        </w:tblCellMar>
      </w:tblPr>
      <w:tblGrid>
        <w:gridCol w:w="3520"/>
        <w:gridCol w:w="3438"/>
      </w:tblGrid>
      <w:tr w14:paraId="5645D1E8">
        <w:trPr>
          <w:trHeight w:val="567" w:hRule="atLeast"/>
        </w:trPr>
        <w:tc>
          <w:tcPr>
            <w:tcW w:w="3520" w:type="dxa"/>
            <w:tcBorders>
              <w:top w:val="single" w:color="auto" w:sz="6" w:space="0"/>
              <w:left w:val="single" w:color="auto" w:sz="6" w:space="0"/>
              <w:bottom w:val="single" w:color="auto" w:sz="6" w:space="0"/>
              <w:right w:val="single" w:color="auto" w:sz="6" w:space="0"/>
            </w:tcBorders>
            <w:noWrap w:val="0"/>
            <w:vAlign w:val="center"/>
          </w:tcPr>
          <w:p w14:paraId="67EF3BF5">
            <w:pPr>
              <w:ind w:firstLine="600" w:firstLineChars="250"/>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en-US" w:eastAsia="zh-CN"/>
              </w:rPr>
              <w:t>标题</w:t>
            </w:r>
          </w:p>
        </w:tc>
        <w:tc>
          <w:tcPr>
            <w:tcW w:w="3438" w:type="dxa"/>
            <w:tcBorders>
              <w:top w:val="single" w:color="auto" w:sz="6" w:space="0"/>
              <w:left w:val="single" w:color="auto" w:sz="6" w:space="0"/>
              <w:bottom w:val="single" w:color="auto" w:sz="6" w:space="0"/>
              <w:right w:val="single" w:color="auto" w:sz="6" w:space="0"/>
            </w:tcBorders>
            <w:noWrap w:val="0"/>
            <w:vAlign w:val="center"/>
          </w:tcPr>
          <w:p w14:paraId="45EB7704">
            <w:pPr>
              <w:jc w:val="center"/>
              <w:rPr>
                <w:rFonts w:hint="eastAsia" w:ascii="宋体" w:hAnsi="宋体" w:eastAsia="宋体" w:cs="宋体"/>
                <w:b/>
                <w:bCs/>
                <w:color w:val="000000"/>
                <w:sz w:val="24"/>
                <w:szCs w:val="24"/>
                <w:lang w:val="zh-CN" w:eastAsia="zh-CN"/>
              </w:rPr>
            </w:pPr>
            <w:r>
              <w:rPr>
                <w:rFonts w:hint="eastAsia" w:ascii="宋体" w:hAnsi="宋体" w:eastAsia="宋体" w:cs="宋体"/>
                <w:color w:val="000000"/>
                <w:sz w:val="24"/>
                <w:szCs w:val="24"/>
                <w:lang w:val="en-US" w:eastAsia="zh-CN"/>
              </w:rPr>
              <w:t>内容</w:t>
            </w:r>
          </w:p>
        </w:tc>
      </w:tr>
      <w:tr w14:paraId="74D149BC">
        <w:trPr>
          <w:trHeight w:val="397" w:hRule="exact"/>
        </w:trPr>
        <w:tc>
          <w:tcPr>
            <w:tcW w:w="3520" w:type="dxa"/>
            <w:tcBorders>
              <w:top w:val="single" w:color="auto" w:sz="6" w:space="0"/>
              <w:left w:val="single" w:color="auto" w:sz="6" w:space="0"/>
              <w:bottom w:val="single" w:color="auto" w:sz="6" w:space="0"/>
              <w:right w:val="single" w:color="auto" w:sz="6" w:space="0"/>
            </w:tcBorders>
            <w:noWrap w:val="0"/>
            <w:vAlign w:val="top"/>
          </w:tcPr>
          <w:p w14:paraId="2A5D2E69">
            <w:pPr>
              <w:rPr>
                <w:rFonts w:hint="eastAsia"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投标总价</w:t>
            </w:r>
          </w:p>
        </w:tc>
        <w:tc>
          <w:tcPr>
            <w:tcW w:w="3438" w:type="dxa"/>
            <w:tcBorders>
              <w:top w:val="single" w:color="auto" w:sz="6" w:space="0"/>
              <w:left w:val="single" w:color="auto" w:sz="6" w:space="0"/>
              <w:bottom w:val="single" w:color="auto" w:sz="6" w:space="0"/>
              <w:right w:val="single" w:color="auto" w:sz="6" w:space="0"/>
            </w:tcBorders>
            <w:noWrap w:val="0"/>
            <w:vAlign w:val="top"/>
          </w:tcPr>
          <w:p w14:paraId="44227A4D">
            <w:pPr>
              <w:rPr>
                <w:rFonts w:hint="eastAsia"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 xml:space="preserve">               元</w:t>
            </w:r>
          </w:p>
        </w:tc>
      </w:tr>
      <w:tr w14:paraId="7E6E4C36">
        <w:trPr>
          <w:trHeight w:val="397" w:hRule="exact"/>
        </w:trPr>
        <w:tc>
          <w:tcPr>
            <w:tcW w:w="3520" w:type="dxa"/>
            <w:tcBorders>
              <w:top w:val="single" w:color="auto" w:sz="6" w:space="0"/>
              <w:left w:val="single" w:color="auto" w:sz="6" w:space="0"/>
              <w:bottom w:val="single" w:color="auto" w:sz="6" w:space="0"/>
              <w:right w:val="single" w:color="auto" w:sz="6" w:space="0"/>
            </w:tcBorders>
            <w:noWrap w:val="0"/>
            <w:vAlign w:val="top"/>
          </w:tcPr>
          <w:p w14:paraId="5E5CAA50">
            <w:pPr>
              <w:rPr>
                <w:rFonts w:hint="eastAsia"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服务期限（自签订合同之日起）</w:t>
            </w:r>
          </w:p>
        </w:tc>
        <w:tc>
          <w:tcPr>
            <w:tcW w:w="3438" w:type="dxa"/>
            <w:tcBorders>
              <w:top w:val="single" w:color="auto" w:sz="6" w:space="0"/>
              <w:left w:val="single" w:color="auto" w:sz="6" w:space="0"/>
              <w:bottom w:val="single" w:color="auto" w:sz="6" w:space="0"/>
              <w:right w:val="single" w:color="auto" w:sz="6" w:space="0"/>
            </w:tcBorders>
            <w:noWrap w:val="0"/>
            <w:vAlign w:val="top"/>
          </w:tcPr>
          <w:p w14:paraId="63D407A9">
            <w:pPr>
              <w:rPr>
                <w:rFonts w:hint="eastAsia"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 xml:space="preserve">               天</w:t>
            </w:r>
          </w:p>
        </w:tc>
      </w:tr>
      <w:tr w14:paraId="6C079E64">
        <w:trPr>
          <w:trHeight w:val="397" w:hRule="exact"/>
        </w:trPr>
        <w:tc>
          <w:tcPr>
            <w:tcW w:w="3520" w:type="dxa"/>
            <w:tcBorders>
              <w:top w:val="single" w:color="auto" w:sz="6" w:space="0"/>
              <w:left w:val="single" w:color="auto" w:sz="6" w:space="0"/>
              <w:bottom w:val="single" w:color="auto" w:sz="6" w:space="0"/>
              <w:right w:val="single" w:color="auto" w:sz="6" w:space="0"/>
            </w:tcBorders>
            <w:noWrap w:val="0"/>
            <w:vAlign w:val="top"/>
          </w:tcPr>
          <w:p w14:paraId="69C3345A">
            <w:pPr>
              <w:rPr>
                <w:rFonts w:hint="eastAsia"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投标保证金</w:t>
            </w:r>
          </w:p>
        </w:tc>
        <w:tc>
          <w:tcPr>
            <w:tcW w:w="3438" w:type="dxa"/>
            <w:tcBorders>
              <w:top w:val="single" w:color="auto" w:sz="6" w:space="0"/>
              <w:left w:val="single" w:color="auto" w:sz="6" w:space="0"/>
              <w:bottom w:val="single" w:color="auto" w:sz="6" w:space="0"/>
              <w:right w:val="single" w:color="auto" w:sz="6" w:space="0"/>
            </w:tcBorders>
            <w:noWrap w:val="0"/>
            <w:vAlign w:val="top"/>
          </w:tcPr>
          <w:p w14:paraId="6CD25064">
            <w:pPr>
              <w:rPr>
                <w:rFonts w:hint="eastAsia"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 xml:space="preserve">               元</w:t>
            </w:r>
          </w:p>
        </w:tc>
      </w:tr>
    </w:tbl>
    <w:p w14:paraId="198A2809">
      <w:pPr>
        <w:rPr>
          <w:rFonts w:hint="eastAsia" w:ascii="宋体" w:hAnsi="宋体" w:eastAsia="宋体" w:cs="宋体"/>
          <w:b/>
          <w:bCs/>
          <w:color w:val="000000"/>
          <w:sz w:val="24"/>
          <w:szCs w:val="24"/>
          <w:lang w:val="zh-CN"/>
        </w:rPr>
      </w:pPr>
    </w:p>
    <w:p w14:paraId="61B814D8">
      <w:pP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投标要求：</w:t>
      </w:r>
    </w:p>
    <w:p w14:paraId="2C6AAA08">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开标一览表</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用于开标时唱标使用。</w:t>
      </w:r>
    </w:p>
    <w:p w14:paraId="54ADB77E">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开标一览表</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的内容应与</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投标报价明细表</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以及投标文件的其他相关内容一致。</w:t>
      </w:r>
    </w:p>
    <w:p w14:paraId="471FEA02">
      <w:pPr>
        <w:ind w:firstLine="480"/>
        <w:rPr>
          <w:rFonts w:hint="eastAsia" w:ascii="宋体" w:hAnsi="宋体" w:eastAsia="宋体" w:cs="宋体"/>
          <w:b/>
          <w:bCs/>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开标一览表</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中各个栏目都必须完整、准确填写。</w:t>
      </w:r>
      <w:r>
        <w:rPr>
          <w:rFonts w:hint="eastAsia" w:ascii="宋体" w:hAnsi="宋体" w:eastAsia="宋体" w:cs="宋体"/>
          <w:b/>
          <w:bCs/>
          <w:color w:val="000000"/>
          <w:sz w:val="24"/>
          <w:szCs w:val="24"/>
          <w:lang w:val="zh-CN"/>
        </w:rPr>
        <w:t>开标时，</w:t>
      </w: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zh-CN"/>
        </w:rPr>
        <w:t>开标一览表</w:t>
      </w: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zh-CN"/>
        </w:rPr>
        <w:t>的所有内容都不允许补充或者修改。</w:t>
      </w:r>
    </w:p>
    <w:p w14:paraId="5257D2C8">
      <w:pPr>
        <w:rPr>
          <w:rFonts w:hint="eastAsia" w:ascii="宋体" w:hAnsi="宋体" w:eastAsia="宋体" w:cs="宋体"/>
          <w:b/>
          <w:bCs/>
          <w:color w:val="000000"/>
          <w:sz w:val="24"/>
          <w:szCs w:val="24"/>
          <w:lang w:val="zh-CN"/>
        </w:rPr>
      </w:pPr>
    </w:p>
    <w:p w14:paraId="6E2E36C1">
      <w:pPr>
        <w:rPr>
          <w:rFonts w:hint="eastAsia" w:ascii="宋体" w:hAnsi="宋体" w:eastAsia="宋体" w:cs="宋体"/>
          <w:b/>
          <w:bCs/>
          <w:color w:val="000000"/>
          <w:sz w:val="24"/>
          <w:szCs w:val="24"/>
          <w:lang w:val="zh-CN"/>
        </w:rPr>
      </w:pPr>
    </w:p>
    <w:p w14:paraId="24FEEBDC">
      <w:pPr>
        <w:pStyle w:val="13"/>
        <w:rPr>
          <w:rFonts w:hint="eastAsia" w:ascii="宋体" w:hAnsi="宋体" w:eastAsia="宋体" w:cs="宋体"/>
          <w:lang w:val="zh-CN"/>
        </w:rPr>
      </w:pPr>
      <w:bookmarkStart w:id="49" w:name="_Toc57973076"/>
      <w:r>
        <w:rPr>
          <w:rFonts w:hint="eastAsia" w:ascii="宋体" w:hAnsi="宋体" w:eastAsia="宋体" w:cs="宋体"/>
          <w:lang w:val="zh-CN"/>
        </w:rPr>
        <w:br w:type="page"/>
      </w:r>
      <w:r>
        <w:rPr>
          <w:rFonts w:hint="eastAsia" w:ascii="宋体" w:hAnsi="宋体" w:eastAsia="宋体" w:cs="宋体"/>
          <w:sz w:val="28"/>
          <w:szCs w:val="28"/>
          <w:lang w:val="zh-CN"/>
        </w:rPr>
        <w:t>格式</w:t>
      </w:r>
      <w:r>
        <w:rPr>
          <w:rFonts w:hint="eastAsia" w:ascii="宋体" w:hAnsi="宋体" w:eastAsia="宋体" w:cs="宋体"/>
          <w:sz w:val="28"/>
          <w:szCs w:val="28"/>
        </w:rPr>
        <w:t>三</w:t>
      </w:r>
      <w:r>
        <w:rPr>
          <w:rFonts w:hint="eastAsia" w:ascii="宋体" w:hAnsi="宋体" w:eastAsia="宋体" w:cs="宋体"/>
          <w:sz w:val="28"/>
          <w:szCs w:val="28"/>
          <w:lang w:val="zh-CN"/>
        </w:rPr>
        <w:t>、投标报价明细表（按照服务内容的不同增删表格）</w:t>
      </w:r>
      <w:bookmarkEnd w:id="49"/>
    </w:p>
    <w:p w14:paraId="304109F2">
      <w:pPr>
        <w:rPr>
          <w:rFonts w:hint="eastAsia" w:ascii="宋体" w:hAnsi="宋体" w:eastAsia="宋体" w:cs="宋体"/>
          <w:color w:val="000000"/>
          <w:sz w:val="24"/>
          <w:szCs w:val="24"/>
          <w:lang w:val="zh-CN"/>
        </w:rPr>
      </w:pPr>
    </w:p>
    <w:p w14:paraId="1D4A08D8">
      <w:pP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项目名称：</w:t>
      </w:r>
    </w:p>
    <w:p w14:paraId="5CEF5E50">
      <w:pP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投标人名称</w:t>
      </w:r>
      <w:r>
        <w:rPr>
          <w:rFonts w:hint="eastAsia" w:ascii="宋体" w:hAnsi="宋体" w:eastAsia="宋体" w:cs="宋体"/>
          <w:b/>
          <w:bCs/>
          <w:color w:val="000000"/>
          <w:sz w:val="24"/>
          <w:szCs w:val="24"/>
          <w:lang w:val="zh-CN"/>
        </w:rPr>
        <w:t>（加盖投标人公章）：</w:t>
      </w:r>
      <w:r>
        <w:rPr>
          <w:rFonts w:hint="eastAsia" w:ascii="宋体" w:hAnsi="宋体" w:eastAsia="宋体" w:cs="宋体"/>
          <w:color w:val="000000"/>
          <w:sz w:val="24"/>
          <w:szCs w:val="24"/>
          <w:lang w:val="zh-CN"/>
        </w:rPr>
        <w:t xml:space="preserve">                       </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年</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月</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日</w:t>
      </w:r>
    </w:p>
    <w:tbl>
      <w:tblPr>
        <w:tblStyle w:val="17"/>
        <w:tblW w:w="9889" w:type="dxa"/>
        <w:tblInd w:w="0" w:type="dxa"/>
        <w:tblLayout w:type="fixed"/>
        <w:tblCellMar>
          <w:top w:w="0" w:type="dxa"/>
          <w:left w:w="108" w:type="dxa"/>
          <w:bottom w:w="0" w:type="dxa"/>
          <w:right w:w="108" w:type="dxa"/>
        </w:tblCellMar>
      </w:tblPr>
      <w:tblGrid>
        <w:gridCol w:w="665"/>
        <w:gridCol w:w="1142"/>
        <w:gridCol w:w="2270"/>
        <w:gridCol w:w="1276"/>
        <w:gridCol w:w="709"/>
        <w:gridCol w:w="709"/>
        <w:gridCol w:w="1134"/>
        <w:gridCol w:w="992"/>
        <w:gridCol w:w="992"/>
      </w:tblGrid>
      <w:tr w14:paraId="2BB81695">
        <w:tblPrEx>
          <w:tblCellMar>
            <w:top w:w="0" w:type="dxa"/>
            <w:left w:w="108" w:type="dxa"/>
            <w:bottom w:w="0" w:type="dxa"/>
            <w:right w:w="108" w:type="dxa"/>
          </w:tblCellMar>
        </w:tblPrEx>
        <w:trPr>
          <w:trHeight w:val="567" w:hRule="atLeast"/>
        </w:trPr>
        <w:tc>
          <w:tcPr>
            <w:tcW w:w="665" w:type="dxa"/>
            <w:tcBorders>
              <w:top w:val="single" w:color="auto" w:sz="6" w:space="0"/>
              <w:left w:val="single" w:color="auto" w:sz="6" w:space="0"/>
              <w:bottom w:val="single" w:color="auto" w:sz="6" w:space="0"/>
              <w:right w:val="single" w:color="auto" w:sz="6" w:space="0"/>
            </w:tcBorders>
            <w:vAlign w:val="center"/>
          </w:tcPr>
          <w:p w14:paraId="14C0622D">
            <w:pPr>
              <w:jc w:val="cente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序号</w:t>
            </w:r>
          </w:p>
        </w:tc>
        <w:tc>
          <w:tcPr>
            <w:tcW w:w="1142" w:type="dxa"/>
            <w:tcBorders>
              <w:top w:val="single" w:color="auto" w:sz="6" w:space="0"/>
              <w:left w:val="single" w:color="auto" w:sz="6" w:space="0"/>
              <w:bottom w:val="single" w:color="auto" w:sz="6" w:space="0"/>
              <w:right w:val="single" w:color="auto" w:sz="6" w:space="0"/>
            </w:tcBorders>
            <w:vAlign w:val="center"/>
          </w:tcPr>
          <w:p w14:paraId="5E99C0D5">
            <w:pPr>
              <w:jc w:val="cente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服务名称</w:t>
            </w:r>
          </w:p>
        </w:tc>
        <w:tc>
          <w:tcPr>
            <w:tcW w:w="2270" w:type="dxa"/>
            <w:tcBorders>
              <w:top w:val="single" w:color="auto" w:sz="6" w:space="0"/>
              <w:left w:val="single" w:color="auto" w:sz="6" w:space="0"/>
              <w:bottom w:val="single" w:color="auto" w:sz="6" w:space="0"/>
              <w:right w:val="single" w:color="auto" w:sz="6" w:space="0"/>
            </w:tcBorders>
          </w:tcPr>
          <w:p w14:paraId="5246EDBD">
            <w:pPr>
              <w:jc w:val="cente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服务需求指标(招标)</w:t>
            </w:r>
          </w:p>
        </w:tc>
        <w:tc>
          <w:tcPr>
            <w:tcW w:w="1276" w:type="dxa"/>
            <w:tcBorders>
              <w:top w:val="single" w:color="auto" w:sz="6" w:space="0"/>
              <w:left w:val="single" w:color="auto" w:sz="6" w:space="0"/>
              <w:bottom w:val="single" w:color="auto" w:sz="6" w:space="0"/>
              <w:right w:val="single" w:color="auto" w:sz="6" w:space="0"/>
            </w:tcBorders>
            <w:vAlign w:val="center"/>
          </w:tcPr>
          <w:p w14:paraId="2FCA9FBF">
            <w:pPr>
              <w:jc w:val="cente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服务需求指标(投标)</w:t>
            </w:r>
          </w:p>
        </w:tc>
        <w:tc>
          <w:tcPr>
            <w:tcW w:w="709" w:type="dxa"/>
            <w:tcBorders>
              <w:top w:val="single" w:color="auto" w:sz="6" w:space="0"/>
              <w:left w:val="single" w:color="auto" w:sz="6" w:space="0"/>
              <w:bottom w:val="single" w:color="auto" w:sz="6" w:space="0"/>
              <w:right w:val="single" w:color="auto" w:sz="6" w:space="0"/>
            </w:tcBorders>
            <w:vAlign w:val="center"/>
          </w:tcPr>
          <w:p w14:paraId="3175203A">
            <w:pPr>
              <w:jc w:val="cente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数量</w:t>
            </w:r>
          </w:p>
        </w:tc>
        <w:tc>
          <w:tcPr>
            <w:tcW w:w="709" w:type="dxa"/>
            <w:tcBorders>
              <w:top w:val="single" w:color="auto" w:sz="6" w:space="0"/>
              <w:left w:val="single" w:color="auto" w:sz="6" w:space="0"/>
              <w:bottom w:val="single" w:color="auto" w:sz="6" w:space="0"/>
              <w:right w:val="single" w:color="auto" w:sz="6" w:space="0"/>
            </w:tcBorders>
          </w:tcPr>
          <w:p w14:paraId="4B45DFCC">
            <w:pPr>
              <w:jc w:val="cente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数量单位</w:t>
            </w:r>
          </w:p>
        </w:tc>
        <w:tc>
          <w:tcPr>
            <w:tcW w:w="1134" w:type="dxa"/>
            <w:tcBorders>
              <w:top w:val="single" w:color="auto" w:sz="6" w:space="0"/>
              <w:left w:val="single" w:color="auto" w:sz="6" w:space="0"/>
              <w:bottom w:val="single" w:color="auto" w:sz="6" w:space="0"/>
              <w:right w:val="single" w:color="auto" w:sz="6" w:space="0"/>
            </w:tcBorders>
            <w:vAlign w:val="center"/>
          </w:tcPr>
          <w:p w14:paraId="37FC2F57">
            <w:pPr>
              <w:jc w:val="cente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单价（元）</w:t>
            </w:r>
          </w:p>
        </w:tc>
        <w:tc>
          <w:tcPr>
            <w:tcW w:w="992" w:type="dxa"/>
            <w:tcBorders>
              <w:top w:val="single" w:color="auto" w:sz="6" w:space="0"/>
              <w:left w:val="single" w:color="auto" w:sz="6" w:space="0"/>
              <w:bottom w:val="single" w:color="auto" w:sz="6" w:space="0"/>
              <w:right w:val="single" w:color="auto" w:sz="6" w:space="0"/>
            </w:tcBorders>
            <w:vAlign w:val="center"/>
          </w:tcPr>
          <w:p w14:paraId="17F2AA98">
            <w:pPr>
              <w:jc w:val="cente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合计（元）</w:t>
            </w:r>
          </w:p>
        </w:tc>
        <w:tc>
          <w:tcPr>
            <w:tcW w:w="992" w:type="dxa"/>
            <w:tcBorders>
              <w:top w:val="single" w:color="auto" w:sz="6" w:space="0"/>
              <w:left w:val="single" w:color="auto" w:sz="6" w:space="0"/>
              <w:bottom w:val="single" w:color="auto" w:sz="6" w:space="0"/>
              <w:right w:val="single" w:color="auto" w:sz="6" w:space="0"/>
            </w:tcBorders>
            <w:vAlign w:val="center"/>
          </w:tcPr>
          <w:p w14:paraId="51D19012">
            <w:pPr>
              <w:jc w:val="cente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备注</w:t>
            </w:r>
          </w:p>
        </w:tc>
      </w:tr>
      <w:tr w14:paraId="404AD62A">
        <w:tblPrEx>
          <w:tblCellMar>
            <w:top w:w="0" w:type="dxa"/>
            <w:left w:w="108" w:type="dxa"/>
            <w:bottom w:w="0" w:type="dxa"/>
            <w:right w:w="108" w:type="dxa"/>
          </w:tblCellMar>
        </w:tblPrEx>
        <w:trPr>
          <w:trHeight w:val="602" w:hRule="atLeast"/>
        </w:trPr>
        <w:tc>
          <w:tcPr>
            <w:tcW w:w="665" w:type="dxa"/>
            <w:tcBorders>
              <w:top w:val="single" w:color="auto" w:sz="6" w:space="0"/>
              <w:left w:val="single" w:color="auto" w:sz="6" w:space="0"/>
              <w:bottom w:val="single" w:color="auto" w:sz="6" w:space="0"/>
              <w:right w:val="single" w:color="auto" w:sz="6" w:space="0"/>
            </w:tcBorders>
          </w:tcPr>
          <w:p w14:paraId="255D0ECA">
            <w:pPr>
              <w:rPr>
                <w:rFonts w:hint="eastAsia" w:ascii="宋体" w:hAnsi="宋体" w:eastAsia="宋体" w:cs="宋体"/>
                <w:b/>
                <w:bCs/>
                <w:color w:val="000000"/>
                <w:sz w:val="21"/>
                <w:szCs w:val="21"/>
                <w:lang w:val="zh-CN"/>
              </w:rPr>
            </w:pPr>
          </w:p>
        </w:tc>
        <w:tc>
          <w:tcPr>
            <w:tcW w:w="1142" w:type="dxa"/>
            <w:tcBorders>
              <w:top w:val="single" w:color="auto" w:sz="6" w:space="0"/>
              <w:left w:val="single" w:color="auto" w:sz="6" w:space="0"/>
              <w:bottom w:val="single" w:color="auto" w:sz="6" w:space="0"/>
              <w:right w:val="single" w:color="auto" w:sz="6" w:space="0"/>
            </w:tcBorders>
          </w:tcPr>
          <w:p w14:paraId="2C8E215D">
            <w:pPr>
              <w:rPr>
                <w:rFonts w:hint="eastAsia" w:ascii="宋体" w:hAnsi="宋体" w:eastAsia="宋体" w:cs="宋体"/>
                <w:b/>
                <w:bCs/>
                <w:color w:val="000000"/>
                <w:sz w:val="21"/>
                <w:szCs w:val="21"/>
                <w:lang w:val="zh-CN"/>
              </w:rPr>
            </w:pPr>
          </w:p>
        </w:tc>
        <w:tc>
          <w:tcPr>
            <w:tcW w:w="2270" w:type="dxa"/>
            <w:tcBorders>
              <w:top w:val="single" w:color="auto" w:sz="6" w:space="0"/>
              <w:left w:val="single" w:color="auto" w:sz="6" w:space="0"/>
              <w:bottom w:val="single" w:color="auto" w:sz="6" w:space="0"/>
              <w:right w:val="single" w:color="auto" w:sz="6" w:space="0"/>
            </w:tcBorders>
          </w:tcPr>
          <w:p w14:paraId="102A020E">
            <w:pPr>
              <w:rPr>
                <w:rFonts w:hint="eastAsia" w:ascii="宋体" w:hAnsi="宋体" w:eastAsia="宋体" w:cs="宋体"/>
                <w:b/>
                <w:bCs/>
                <w:color w:val="000000"/>
                <w:sz w:val="21"/>
                <w:szCs w:val="21"/>
                <w:lang w:val="zh-CN"/>
              </w:rPr>
            </w:pPr>
          </w:p>
        </w:tc>
        <w:tc>
          <w:tcPr>
            <w:tcW w:w="1276" w:type="dxa"/>
            <w:tcBorders>
              <w:top w:val="single" w:color="auto" w:sz="6" w:space="0"/>
              <w:left w:val="single" w:color="auto" w:sz="6" w:space="0"/>
              <w:bottom w:val="single" w:color="auto" w:sz="6" w:space="0"/>
              <w:right w:val="single" w:color="auto" w:sz="6" w:space="0"/>
            </w:tcBorders>
          </w:tcPr>
          <w:p w14:paraId="19E7CBCD">
            <w:pPr>
              <w:rPr>
                <w:rFonts w:hint="eastAsia" w:ascii="宋体" w:hAnsi="宋体" w:eastAsia="宋体" w:cs="宋体"/>
                <w:b/>
                <w:bCs/>
                <w:color w:val="000000"/>
                <w:sz w:val="21"/>
                <w:szCs w:val="21"/>
                <w:lang w:val="zh-CN"/>
              </w:rPr>
            </w:pPr>
          </w:p>
        </w:tc>
        <w:tc>
          <w:tcPr>
            <w:tcW w:w="709" w:type="dxa"/>
            <w:tcBorders>
              <w:top w:val="single" w:color="auto" w:sz="6" w:space="0"/>
              <w:left w:val="single" w:color="auto" w:sz="6" w:space="0"/>
              <w:bottom w:val="single" w:color="auto" w:sz="6" w:space="0"/>
              <w:right w:val="single" w:color="auto" w:sz="6" w:space="0"/>
            </w:tcBorders>
          </w:tcPr>
          <w:p w14:paraId="7E38EA80">
            <w:pPr>
              <w:rPr>
                <w:rFonts w:hint="eastAsia" w:ascii="宋体" w:hAnsi="宋体" w:eastAsia="宋体" w:cs="宋体"/>
                <w:b/>
                <w:bCs/>
                <w:color w:val="000000"/>
                <w:sz w:val="21"/>
                <w:szCs w:val="21"/>
                <w:lang w:val="zh-CN"/>
              </w:rPr>
            </w:pPr>
          </w:p>
        </w:tc>
        <w:tc>
          <w:tcPr>
            <w:tcW w:w="709" w:type="dxa"/>
            <w:tcBorders>
              <w:top w:val="single" w:color="auto" w:sz="6" w:space="0"/>
              <w:left w:val="single" w:color="auto" w:sz="6" w:space="0"/>
              <w:bottom w:val="single" w:color="auto" w:sz="6" w:space="0"/>
              <w:right w:val="single" w:color="auto" w:sz="6" w:space="0"/>
            </w:tcBorders>
          </w:tcPr>
          <w:p w14:paraId="61ED43F0">
            <w:pPr>
              <w:rPr>
                <w:rFonts w:hint="eastAsia" w:ascii="宋体" w:hAnsi="宋体" w:eastAsia="宋体" w:cs="宋体"/>
                <w:b/>
                <w:bCs/>
                <w:color w:val="000000"/>
                <w:sz w:val="21"/>
                <w:szCs w:val="21"/>
                <w:lang w:val="zh-CN"/>
              </w:rPr>
            </w:pPr>
          </w:p>
        </w:tc>
        <w:tc>
          <w:tcPr>
            <w:tcW w:w="1134" w:type="dxa"/>
            <w:tcBorders>
              <w:top w:val="single" w:color="auto" w:sz="6" w:space="0"/>
              <w:left w:val="single" w:color="auto" w:sz="6" w:space="0"/>
              <w:bottom w:val="single" w:color="auto" w:sz="6" w:space="0"/>
              <w:right w:val="single" w:color="auto" w:sz="6" w:space="0"/>
            </w:tcBorders>
          </w:tcPr>
          <w:p w14:paraId="44CE6FBE">
            <w:pPr>
              <w:rPr>
                <w:rFonts w:hint="eastAsia" w:ascii="宋体" w:hAnsi="宋体" w:eastAsia="宋体" w:cs="宋体"/>
                <w:b/>
                <w:bCs/>
                <w:color w:val="000000"/>
                <w:sz w:val="21"/>
                <w:szCs w:val="21"/>
                <w:lang w:val="zh-CN"/>
              </w:rPr>
            </w:pPr>
          </w:p>
        </w:tc>
        <w:tc>
          <w:tcPr>
            <w:tcW w:w="992" w:type="dxa"/>
            <w:tcBorders>
              <w:top w:val="single" w:color="auto" w:sz="6" w:space="0"/>
              <w:left w:val="single" w:color="auto" w:sz="6" w:space="0"/>
              <w:bottom w:val="single" w:color="auto" w:sz="6" w:space="0"/>
              <w:right w:val="single" w:color="auto" w:sz="6" w:space="0"/>
            </w:tcBorders>
          </w:tcPr>
          <w:p w14:paraId="272AF38B">
            <w:pPr>
              <w:rPr>
                <w:rFonts w:hint="eastAsia" w:ascii="宋体" w:hAnsi="宋体" w:eastAsia="宋体" w:cs="宋体"/>
                <w:b/>
                <w:bCs/>
                <w:color w:val="000000"/>
                <w:sz w:val="21"/>
                <w:szCs w:val="21"/>
                <w:lang w:val="zh-CN"/>
              </w:rPr>
            </w:pPr>
          </w:p>
        </w:tc>
        <w:tc>
          <w:tcPr>
            <w:tcW w:w="992" w:type="dxa"/>
            <w:tcBorders>
              <w:top w:val="single" w:color="auto" w:sz="6" w:space="0"/>
              <w:left w:val="single" w:color="auto" w:sz="6" w:space="0"/>
              <w:bottom w:val="single" w:color="auto" w:sz="6" w:space="0"/>
              <w:right w:val="single" w:color="auto" w:sz="6" w:space="0"/>
            </w:tcBorders>
          </w:tcPr>
          <w:p w14:paraId="6AC0DA87">
            <w:pPr>
              <w:rPr>
                <w:rFonts w:hint="eastAsia" w:ascii="宋体" w:hAnsi="宋体" w:eastAsia="宋体" w:cs="宋体"/>
                <w:b/>
                <w:bCs/>
                <w:color w:val="000000"/>
                <w:sz w:val="21"/>
                <w:szCs w:val="21"/>
                <w:lang w:val="zh-CN"/>
              </w:rPr>
            </w:pPr>
          </w:p>
        </w:tc>
      </w:tr>
      <w:tr w14:paraId="6A412F59">
        <w:tblPrEx>
          <w:tblCellMar>
            <w:top w:w="0" w:type="dxa"/>
            <w:left w:w="108" w:type="dxa"/>
            <w:bottom w:w="0" w:type="dxa"/>
            <w:right w:w="108" w:type="dxa"/>
          </w:tblCellMar>
        </w:tblPrEx>
        <w:trPr>
          <w:trHeight w:val="261" w:hRule="atLeast"/>
        </w:trPr>
        <w:tc>
          <w:tcPr>
            <w:tcW w:w="665" w:type="dxa"/>
            <w:tcBorders>
              <w:top w:val="single" w:color="auto" w:sz="6" w:space="0"/>
              <w:left w:val="single" w:color="auto" w:sz="6" w:space="0"/>
              <w:bottom w:val="single" w:color="auto" w:sz="6" w:space="0"/>
              <w:right w:val="single" w:color="auto" w:sz="6" w:space="0"/>
            </w:tcBorders>
          </w:tcPr>
          <w:p w14:paraId="331D62B6">
            <w:pPr>
              <w:rPr>
                <w:rFonts w:hint="eastAsia" w:ascii="宋体" w:hAnsi="宋体" w:eastAsia="宋体" w:cs="宋体"/>
                <w:b/>
                <w:bCs/>
                <w:color w:val="000000"/>
                <w:sz w:val="21"/>
                <w:szCs w:val="21"/>
              </w:rPr>
            </w:pPr>
          </w:p>
        </w:tc>
        <w:tc>
          <w:tcPr>
            <w:tcW w:w="1142" w:type="dxa"/>
            <w:tcBorders>
              <w:top w:val="single" w:color="auto" w:sz="6" w:space="0"/>
              <w:left w:val="single" w:color="auto" w:sz="6" w:space="0"/>
              <w:bottom w:val="single" w:color="auto" w:sz="6" w:space="0"/>
              <w:right w:val="single" w:color="auto" w:sz="6" w:space="0"/>
            </w:tcBorders>
          </w:tcPr>
          <w:p w14:paraId="1E9BDED1">
            <w:pPr>
              <w:rPr>
                <w:rFonts w:hint="eastAsia" w:ascii="宋体" w:hAnsi="宋体" w:eastAsia="宋体" w:cs="宋体"/>
                <w:b/>
                <w:bCs/>
                <w:color w:val="000000"/>
                <w:sz w:val="21"/>
                <w:szCs w:val="21"/>
              </w:rPr>
            </w:pPr>
          </w:p>
        </w:tc>
        <w:tc>
          <w:tcPr>
            <w:tcW w:w="2270" w:type="dxa"/>
            <w:tcBorders>
              <w:top w:val="single" w:color="auto" w:sz="6" w:space="0"/>
              <w:left w:val="single" w:color="auto" w:sz="6" w:space="0"/>
              <w:bottom w:val="single" w:color="auto" w:sz="6" w:space="0"/>
              <w:right w:val="single" w:color="auto" w:sz="6" w:space="0"/>
            </w:tcBorders>
          </w:tcPr>
          <w:p w14:paraId="5C1069FF">
            <w:pPr>
              <w:rPr>
                <w:rFonts w:hint="eastAsia" w:ascii="宋体" w:hAnsi="宋体" w:eastAsia="宋体" w:cs="宋体"/>
                <w:b/>
                <w:bCs/>
                <w:color w:val="000000"/>
                <w:sz w:val="21"/>
                <w:szCs w:val="21"/>
              </w:rPr>
            </w:pPr>
          </w:p>
        </w:tc>
        <w:tc>
          <w:tcPr>
            <w:tcW w:w="1276" w:type="dxa"/>
            <w:tcBorders>
              <w:top w:val="single" w:color="auto" w:sz="6" w:space="0"/>
              <w:left w:val="single" w:color="auto" w:sz="6" w:space="0"/>
              <w:bottom w:val="single" w:color="auto" w:sz="6" w:space="0"/>
              <w:right w:val="single" w:color="auto" w:sz="6" w:space="0"/>
            </w:tcBorders>
          </w:tcPr>
          <w:p w14:paraId="7BBADF0A">
            <w:pPr>
              <w:rPr>
                <w:rFonts w:hint="eastAsia" w:ascii="宋体" w:hAnsi="宋体" w:eastAsia="宋体" w:cs="宋体"/>
                <w:b/>
                <w:bCs/>
                <w:color w:val="000000"/>
                <w:sz w:val="21"/>
                <w:szCs w:val="21"/>
              </w:rPr>
            </w:pPr>
          </w:p>
        </w:tc>
        <w:tc>
          <w:tcPr>
            <w:tcW w:w="709" w:type="dxa"/>
            <w:tcBorders>
              <w:top w:val="single" w:color="auto" w:sz="6" w:space="0"/>
              <w:left w:val="single" w:color="auto" w:sz="6" w:space="0"/>
              <w:bottom w:val="single" w:color="auto" w:sz="6" w:space="0"/>
              <w:right w:val="single" w:color="auto" w:sz="6" w:space="0"/>
            </w:tcBorders>
          </w:tcPr>
          <w:p w14:paraId="32021C52">
            <w:pPr>
              <w:rPr>
                <w:rFonts w:hint="eastAsia" w:ascii="宋体" w:hAnsi="宋体" w:eastAsia="宋体" w:cs="宋体"/>
                <w:b/>
                <w:bCs/>
                <w:color w:val="000000"/>
                <w:sz w:val="21"/>
                <w:szCs w:val="21"/>
              </w:rPr>
            </w:pPr>
          </w:p>
        </w:tc>
        <w:tc>
          <w:tcPr>
            <w:tcW w:w="709" w:type="dxa"/>
            <w:tcBorders>
              <w:top w:val="single" w:color="auto" w:sz="6" w:space="0"/>
              <w:left w:val="single" w:color="auto" w:sz="6" w:space="0"/>
              <w:bottom w:val="single" w:color="auto" w:sz="6" w:space="0"/>
              <w:right w:val="single" w:color="auto" w:sz="6" w:space="0"/>
            </w:tcBorders>
          </w:tcPr>
          <w:p w14:paraId="69F350FA">
            <w:pPr>
              <w:rPr>
                <w:rFonts w:hint="eastAsia" w:ascii="宋体" w:hAnsi="宋体" w:eastAsia="宋体" w:cs="宋体"/>
                <w:b/>
                <w:bCs/>
                <w:color w:val="000000"/>
                <w:sz w:val="21"/>
                <w:szCs w:val="21"/>
              </w:rPr>
            </w:pPr>
          </w:p>
        </w:tc>
        <w:tc>
          <w:tcPr>
            <w:tcW w:w="1134" w:type="dxa"/>
            <w:tcBorders>
              <w:top w:val="single" w:color="auto" w:sz="6" w:space="0"/>
              <w:left w:val="single" w:color="auto" w:sz="6" w:space="0"/>
              <w:bottom w:val="single" w:color="auto" w:sz="6" w:space="0"/>
              <w:right w:val="single" w:color="auto" w:sz="6" w:space="0"/>
            </w:tcBorders>
          </w:tcPr>
          <w:p w14:paraId="599BAFA0">
            <w:pPr>
              <w:rPr>
                <w:rFonts w:hint="eastAsia" w:ascii="宋体" w:hAnsi="宋体" w:eastAsia="宋体" w:cs="宋体"/>
                <w:b/>
                <w:bCs/>
                <w:color w:val="000000"/>
                <w:sz w:val="21"/>
                <w:szCs w:val="21"/>
              </w:rPr>
            </w:pPr>
          </w:p>
        </w:tc>
        <w:tc>
          <w:tcPr>
            <w:tcW w:w="992" w:type="dxa"/>
            <w:tcBorders>
              <w:top w:val="single" w:color="auto" w:sz="6" w:space="0"/>
              <w:left w:val="single" w:color="auto" w:sz="6" w:space="0"/>
              <w:bottom w:val="single" w:color="auto" w:sz="6" w:space="0"/>
              <w:right w:val="single" w:color="auto" w:sz="6" w:space="0"/>
            </w:tcBorders>
          </w:tcPr>
          <w:p w14:paraId="409CF2BB">
            <w:pPr>
              <w:rPr>
                <w:rFonts w:hint="eastAsia" w:ascii="宋体" w:hAnsi="宋体" w:eastAsia="宋体" w:cs="宋体"/>
                <w:b/>
                <w:bCs/>
                <w:color w:val="000000"/>
                <w:sz w:val="21"/>
                <w:szCs w:val="21"/>
              </w:rPr>
            </w:pPr>
          </w:p>
        </w:tc>
        <w:tc>
          <w:tcPr>
            <w:tcW w:w="992" w:type="dxa"/>
            <w:tcBorders>
              <w:top w:val="single" w:color="auto" w:sz="6" w:space="0"/>
              <w:left w:val="single" w:color="auto" w:sz="6" w:space="0"/>
              <w:bottom w:val="single" w:color="auto" w:sz="6" w:space="0"/>
              <w:right w:val="single" w:color="auto" w:sz="6" w:space="0"/>
            </w:tcBorders>
          </w:tcPr>
          <w:p w14:paraId="6A272EED">
            <w:pPr>
              <w:rPr>
                <w:rFonts w:hint="eastAsia" w:ascii="宋体" w:hAnsi="宋体" w:eastAsia="宋体" w:cs="宋体"/>
                <w:b/>
                <w:bCs/>
                <w:color w:val="000000"/>
                <w:sz w:val="21"/>
                <w:szCs w:val="21"/>
              </w:rPr>
            </w:pPr>
          </w:p>
        </w:tc>
      </w:tr>
      <w:tr w14:paraId="111929EC">
        <w:tblPrEx>
          <w:tblCellMar>
            <w:top w:w="0" w:type="dxa"/>
            <w:left w:w="108" w:type="dxa"/>
            <w:bottom w:w="0" w:type="dxa"/>
            <w:right w:w="108" w:type="dxa"/>
          </w:tblCellMar>
        </w:tblPrEx>
        <w:trPr>
          <w:trHeight w:val="261" w:hRule="atLeast"/>
        </w:trPr>
        <w:tc>
          <w:tcPr>
            <w:tcW w:w="1807" w:type="dxa"/>
            <w:gridSpan w:val="2"/>
            <w:tcBorders>
              <w:top w:val="single" w:color="auto" w:sz="6" w:space="0"/>
              <w:left w:val="single" w:color="auto" w:sz="6" w:space="0"/>
              <w:bottom w:val="single" w:color="auto" w:sz="6" w:space="0"/>
              <w:right w:val="single" w:color="auto" w:sz="6" w:space="0"/>
            </w:tcBorders>
          </w:tcPr>
          <w:p w14:paraId="37D96023">
            <w:pPr>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zh-CN"/>
              </w:rPr>
              <w:t>投标总价</w:t>
            </w:r>
          </w:p>
        </w:tc>
        <w:tc>
          <w:tcPr>
            <w:tcW w:w="8082" w:type="dxa"/>
            <w:gridSpan w:val="7"/>
            <w:tcBorders>
              <w:top w:val="single" w:color="auto" w:sz="6" w:space="0"/>
              <w:left w:val="single" w:color="auto" w:sz="6" w:space="0"/>
              <w:bottom w:val="single" w:color="auto" w:sz="6" w:space="0"/>
              <w:right w:val="single" w:color="auto" w:sz="6" w:space="0"/>
            </w:tcBorders>
          </w:tcPr>
          <w:p w14:paraId="61E0B5DF">
            <w:pP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人民币： 大写                 元       小写：           元</w:t>
            </w:r>
          </w:p>
        </w:tc>
      </w:tr>
    </w:tbl>
    <w:p w14:paraId="12BDF4E3">
      <w:pPr>
        <w:rPr>
          <w:rFonts w:hint="eastAsia" w:ascii="宋体" w:hAnsi="宋体" w:eastAsia="宋体" w:cs="宋体"/>
          <w:b/>
          <w:bCs/>
          <w:color w:val="000000"/>
          <w:sz w:val="24"/>
          <w:szCs w:val="24"/>
          <w:lang w:val="zh-CN"/>
        </w:rPr>
      </w:pPr>
    </w:p>
    <w:p w14:paraId="41876747">
      <w:pP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投标要求：</w:t>
      </w:r>
    </w:p>
    <w:p w14:paraId="09A6195B">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1.与完成本项目有关的各种费用均应包含在总报价中。</w:t>
      </w:r>
    </w:p>
    <w:p w14:paraId="48144F0C">
      <w:pPr>
        <w:ind w:firstLine="480"/>
        <w:rPr>
          <w:rFonts w:hint="eastAsia" w:ascii="宋体" w:hAnsi="宋体" w:eastAsia="宋体" w:cs="宋体"/>
          <w:color w:val="000000"/>
          <w:sz w:val="24"/>
          <w:szCs w:val="24"/>
          <w:u w:val="single"/>
          <w:lang w:val="zh-CN"/>
        </w:rPr>
      </w:pPr>
      <w:r>
        <w:rPr>
          <w:rFonts w:hint="eastAsia" w:ascii="宋体" w:hAnsi="宋体" w:eastAsia="宋体" w:cs="宋体"/>
          <w:color w:val="000000"/>
          <w:sz w:val="24"/>
          <w:szCs w:val="24"/>
          <w:u w:val="single"/>
          <w:lang w:val="zh-CN"/>
        </w:rPr>
        <w:t>2.报价明细表中各项必须如实详细完整填写，凡未按要求填写的，均按无效投标处理。</w:t>
      </w:r>
    </w:p>
    <w:p w14:paraId="1F5853E3">
      <w:pPr>
        <w:rPr>
          <w:rFonts w:hint="eastAsia" w:ascii="宋体" w:hAnsi="宋体" w:eastAsia="宋体" w:cs="宋体"/>
          <w:b/>
          <w:bCs/>
          <w:color w:val="000000"/>
          <w:sz w:val="24"/>
          <w:szCs w:val="24"/>
          <w:lang w:val="zh-CN"/>
        </w:rPr>
      </w:pPr>
    </w:p>
    <w:p w14:paraId="4AFCCBA0">
      <w:pPr>
        <w:pStyle w:val="13"/>
        <w:rPr>
          <w:rFonts w:hint="eastAsia" w:ascii="宋体" w:hAnsi="宋体" w:eastAsia="宋体" w:cs="宋体"/>
          <w:sz w:val="28"/>
          <w:szCs w:val="28"/>
        </w:rPr>
      </w:pPr>
      <w:bookmarkStart w:id="50" w:name="_Toc57973077"/>
      <w:r>
        <w:rPr>
          <w:rFonts w:hint="eastAsia" w:ascii="宋体" w:hAnsi="宋体" w:eastAsia="宋体" w:cs="宋体"/>
          <w:sz w:val="28"/>
          <w:szCs w:val="28"/>
        </w:rPr>
        <w:t>格式四、项目管理主要成员信息表（</w:t>
      </w:r>
      <w:r>
        <w:rPr>
          <w:rFonts w:hint="eastAsia" w:ascii="宋体" w:hAnsi="宋体" w:eastAsia="宋体" w:cs="宋体"/>
          <w:color w:val="000000"/>
          <w:sz w:val="28"/>
          <w:szCs w:val="28"/>
          <w:lang w:val="zh-CN"/>
        </w:rPr>
        <w:t>按照人员信息的不同增删表格</w:t>
      </w:r>
      <w:r>
        <w:rPr>
          <w:rFonts w:hint="eastAsia" w:ascii="宋体" w:hAnsi="宋体" w:eastAsia="宋体" w:cs="宋体"/>
          <w:sz w:val="28"/>
          <w:szCs w:val="28"/>
        </w:rPr>
        <w:t>）</w:t>
      </w:r>
      <w:bookmarkEnd w:id="50"/>
    </w:p>
    <w:p w14:paraId="518905DC">
      <w:pPr>
        <w:snapToGrid w:val="0"/>
        <w:spacing w:line="300" w:lineRule="auto"/>
        <w:outlineLvl w:val="0"/>
        <w:rPr>
          <w:rFonts w:hint="eastAsia" w:ascii="宋体" w:hAnsi="宋体" w:eastAsia="宋体" w:cs="宋体"/>
          <w:b/>
          <w:sz w:val="24"/>
        </w:rPr>
      </w:pPr>
    </w:p>
    <w:p w14:paraId="144C1EEA">
      <w:pP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项目名称：</w:t>
      </w:r>
    </w:p>
    <w:p w14:paraId="429367A8">
      <w:pP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投标人名称</w:t>
      </w:r>
      <w:r>
        <w:rPr>
          <w:rFonts w:hint="eastAsia" w:ascii="宋体" w:hAnsi="宋体" w:eastAsia="宋体" w:cs="宋体"/>
          <w:b/>
          <w:bCs/>
          <w:color w:val="000000"/>
          <w:sz w:val="24"/>
          <w:szCs w:val="24"/>
          <w:lang w:val="zh-CN"/>
        </w:rPr>
        <w:t>（加盖投标人公章）：</w:t>
      </w:r>
      <w:r>
        <w:rPr>
          <w:rFonts w:hint="eastAsia" w:ascii="宋体" w:hAnsi="宋体" w:eastAsia="宋体" w:cs="宋体"/>
          <w:color w:val="000000"/>
          <w:sz w:val="24"/>
          <w:szCs w:val="24"/>
          <w:lang w:val="zh-CN"/>
        </w:rPr>
        <w:t xml:space="preserve">                          </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年</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月</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日</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764"/>
        <w:gridCol w:w="632"/>
        <w:gridCol w:w="1440"/>
        <w:gridCol w:w="745"/>
        <w:gridCol w:w="849"/>
        <w:gridCol w:w="916"/>
        <w:gridCol w:w="2293"/>
        <w:gridCol w:w="763"/>
      </w:tblGrid>
      <w:tr w14:paraId="3A7DC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Merge w:val="restart"/>
            <w:tcBorders>
              <w:top w:val="single" w:color="auto" w:sz="4" w:space="0"/>
              <w:left w:val="single" w:color="auto" w:sz="4" w:space="0"/>
              <w:bottom w:val="single" w:color="auto" w:sz="4" w:space="0"/>
              <w:right w:val="single" w:color="auto" w:sz="4" w:space="0"/>
            </w:tcBorders>
            <w:vAlign w:val="center"/>
          </w:tcPr>
          <w:p w14:paraId="132E42F0">
            <w:pPr>
              <w:jc w:val="center"/>
              <w:rPr>
                <w:rFonts w:hint="eastAsia" w:ascii="宋体" w:hAnsi="宋体" w:eastAsia="宋体" w:cs="宋体"/>
                <w:sz w:val="24"/>
              </w:rPr>
            </w:pPr>
            <w:r>
              <w:rPr>
                <w:rFonts w:hint="eastAsia" w:ascii="宋体" w:hAnsi="宋体" w:eastAsia="宋体" w:cs="宋体"/>
                <w:sz w:val="24"/>
              </w:rPr>
              <w:t>职务</w:t>
            </w:r>
          </w:p>
        </w:tc>
        <w:tc>
          <w:tcPr>
            <w:tcW w:w="764" w:type="dxa"/>
            <w:vMerge w:val="restart"/>
            <w:tcBorders>
              <w:top w:val="single" w:color="auto" w:sz="4" w:space="0"/>
              <w:left w:val="single" w:color="auto" w:sz="4" w:space="0"/>
              <w:bottom w:val="single" w:color="auto" w:sz="4" w:space="0"/>
              <w:right w:val="single" w:color="auto" w:sz="4" w:space="0"/>
            </w:tcBorders>
            <w:vAlign w:val="center"/>
          </w:tcPr>
          <w:p w14:paraId="62A66E55">
            <w:pPr>
              <w:jc w:val="center"/>
              <w:rPr>
                <w:rFonts w:hint="eastAsia" w:ascii="宋体" w:hAnsi="宋体" w:eastAsia="宋体" w:cs="宋体"/>
                <w:sz w:val="24"/>
              </w:rPr>
            </w:pPr>
            <w:r>
              <w:rPr>
                <w:rFonts w:hint="eastAsia" w:ascii="宋体" w:hAnsi="宋体" w:eastAsia="宋体" w:cs="宋体"/>
                <w:sz w:val="24"/>
              </w:rPr>
              <w:t>姓名</w:t>
            </w:r>
          </w:p>
        </w:tc>
        <w:tc>
          <w:tcPr>
            <w:tcW w:w="632" w:type="dxa"/>
            <w:vMerge w:val="restart"/>
            <w:tcBorders>
              <w:top w:val="single" w:color="auto" w:sz="4" w:space="0"/>
              <w:left w:val="single" w:color="auto" w:sz="4" w:space="0"/>
              <w:bottom w:val="single" w:color="auto" w:sz="4" w:space="0"/>
              <w:right w:val="single" w:color="auto" w:sz="4" w:space="0"/>
            </w:tcBorders>
            <w:vAlign w:val="center"/>
          </w:tcPr>
          <w:p w14:paraId="2171FF4C">
            <w:pPr>
              <w:jc w:val="center"/>
              <w:rPr>
                <w:rFonts w:hint="eastAsia" w:ascii="宋体" w:hAnsi="宋体" w:eastAsia="宋体" w:cs="宋体"/>
                <w:sz w:val="24"/>
              </w:rPr>
            </w:pPr>
            <w:r>
              <w:rPr>
                <w:rFonts w:hint="eastAsia" w:ascii="宋体" w:hAnsi="宋体" w:eastAsia="宋体" w:cs="宋体"/>
                <w:sz w:val="24"/>
              </w:rPr>
              <w:t>职称</w:t>
            </w:r>
          </w:p>
        </w:tc>
        <w:tc>
          <w:tcPr>
            <w:tcW w:w="6243" w:type="dxa"/>
            <w:gridSpan w:val="5"/>
            <w:tcBorders>
              <w:top w:val="single" w:color="auto" w:sz="4" w:space="0"/>
              <w:left w:val="single" w:color="auto" w:sz="4" w:space="0"/>
              <w:bottom w:val="single" w:color="auto" w:sz="4" w:space="0"/>
              <w:right w:val="single" w:color="auto" w:sz="4" w:space="0"/>
            </w:tcBorders>
            <w:vAlign w:val="center"/>
          </w:tcPr>
          <w:p w14:paraId="2945575E">
            <w:pPr>
              <w:jc w:val="center"/>
              <w:rPr>
                <w:rFonts w:hint="eastAsia" w:ascii="宋体" w:hAnsi="宋体" w:eastAsia="宋体" w:cs="宋体"/>
                <w:sz w:val="24"/>
              </w:rPr>
            </w:pPr>
            <w:r>
              <w:rPr>
                <w:rFonts w:hint="eastAsia" w:ascii="宋体" w:hAnsi="宋体" w:eastAsia="宋体" w:cs="宋体"/>
                <w:sz w:val="24"/>
              </w:rPr>
              <w:t>执业或职业资格证明</w:t>
            </w:r>
          </w:p>
        </w:tc>
        <w:tc>
          <w:tcPr>
            <w:tcW w:w="763" w:type="dxa"/>
            <w:vMerge w:val="restart"/>
            <w:tcBorders>
              <w:top w:val="single" w:color="auto" w:sz="4" w:space="0"/>
              <w:left w:val="single" w:color="auto" w:sz="4" w:space="0"/>
              <w:bottom w:val="single" w:color="auto" w:sz="4" w:space="0"/>
              <w:right w:val="single" w:color="auto" w:sz="4" w:space="0"/>
            </w:tcBorders>
            <w:vAlign w:val="center"/>
          </w:tcPr>
          <w:p w14:paraId="46EE97DC">
            <w:pPr>
              <w:jc w:val="center"/>
              <w:rPr>
                <w:rFonts w:hint="eastAsia" w:ascii="宋体" w:hAnsi="宋体" w:eastAsia="宋体" w:cs="宋体"/>
                <w:sz w:val="24"/>
              </w:rPr>
            </w:pPr>
            <w:r>
              <w:rPr>
                <w:rFonts w:hint="eastAsia" w:ascii="宋体" w:hAnsi="宋体" w:eastAsia="宋体" w:cs="宋体"/>
                <w:sz w:val="24"/>
              </w:rPr>
              <w:t>备注</w:t>
            </w:r>
          </w:p>
        </w:tc>
      </w:tr>
      <w:tr w14:paraId="2003C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Merge w:val="continue"/>
            <w:tcBorders>
              <w:top w:val="single" w:color="auto" w:sz="4" w:space="0"/>
              <w:left w:val="single" w:color="auto" w:sz="4" w:space="0"/>
              <w:bottom w:val="single" w:color="auto" w:sz="4" w:space="0"/>
              <w:right w:val="single" w:color="auto" w:sz="4" w:space="0"/>
            </w:tcBorders>
            <w:vAlign w:val="center"/>
          </w:tcPr>
          <w:p w14:paraId="647CAFF3">
            <w:pPr>
              <w:widowControl/>
              <w:rPr>
                <w:rFonts w:hint="eastAsia" w:ascii="宋体" w:hAnsi="宋体" w:eastAsia="宋体" w:cs="宋体"/>
                <w:sz w:val="24"/>
              </w:rPr>
            </w:pPr>
          </w:p>
        </w:tc>
        <w:tc>
          <w:tcPr>
            <w:tcW w:w="764" w:type="dxa"/>
            <w:vMerge w:val="continue"/>
            <w:tcBorders>
              <w:top w:val="single" w:color="auto" w:sz="4" w:space="0"/>
              <w:left w:val="single" w:color="auto" w:sz="4" w:space="0"/>
              <w:bottom w:val="single" w:color="auto" w:sz="4" w:space="0"/>
              <w:right w:val="single" w:color="auto" w:sz="4" w:space="0"/>
            </w:tcBorders>
            <w:vAlign w:val="center"/>
          </w:tcPr>
          <w:p w14:paraId="7C95A77C">
            <w:pPr>
              <w:widowControl/>
              <w:rPr>
                <w:rFonts w:hint="eastAsia" w:ascii="宋体" w:hAnsi="宋体" w:eastAsia="宋体" w:cs="宋体"/>
                <w:sz w:val="24"/>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23B37440">
            <w:pPr>
              <w:widowControl/>
              <w:rPr>
                <w:rFonts w:hint="eastAsia" w:ascii="宋体" w:hAnsi="宋体" w:eastAsia="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06490D86">
            <w:pPr>
              <w:jc w:val="center"/>
              <w:rPr>
                <w:rFonts w:hint="eastAsia" w:ascii="宋体" w:hAnsi="宋体" w:eastAsia="宋体" w:cs="宋体"/>
                <w:sz w:val="24"/>
              </w:rPr>
            </w:pPr>
            <w:r>
              <w:rPr>
                <w:rFonts w:hint="eastAsia" w:ascii="宋体" w:hAnsi="宋体" w:eastAsia="宋体" w:cs="宋体"/>
                <w:sz w:val="24"/>
              </w:rPr>
              <w:t>证书名称</w:t>
            </w:r>
          </w:p>
        </w:tc>
        <w:tc>
          <w:tcPr>
            <w:tcW w:w="745" w:type="dxa"/>
            <w:tcBorders>
              <w:top w:val="single" w:color="auto" w:sz="4" w:space="0"/>
              <w:left w:val="single" w:color="auto" w:sz="4" w:space="0"/>
              <w:bottom w:val="single" w:color="auto" w:sz="4" w:space="0"/>
              <w:right w:val="single" w:color="auto" w:sz="4" w:space="0"/>
            </w:tcBorders>
            <w:vAlign w:val="center"/>
          </w:tcPr>
          <w:p w14:paraId="5F2D553F">
            <w:pPr>
              <w:jc w:val="center"/>
              <w:rPr>
                <w:rFonts w:hint="eastAsia" w:ascii="宋体" w:hAnsi="宋体" w:eastAsia="宋体" w:cs="宋体"/>
                <w:sz w:val="24"/>
              </w:rPr>
            </w:pPr>
            <w:r>
              <w:rPr>
                <w:rFonts w:hint="eastAsia" w:ascii="宋体" w:hAnsi="宋体" w:eastAsia="宋体" w:cs="宋体"/>
                <w:sz w:val="24"/>
              </w:rPr>
              <w:t>级别</w:t>
            </w:r>
          </w:p>
        </w:tc>
        <w:tc>
          <w:tcPr>
            <w:tcW w:w="849" w:type="dxa"/>
            <w:tcBorders>
              <w:top w:val="single" w:color="auto" w:sz="4" w:space="0"/>
              <w:left w:val="single" w:color="auto" w:sz="4" w:space="0"/>
              <w:bottom w:val="single" w:color="auto" w:sz="4" w:space="0"/>
              <w:right w:val="single" w:color="auto" w:sz="4" w:space="0"/>
            </w:tcBorders>
            <w:vAlign w:val="center"/>
          </w:tcPr>
          <w:p w14:paraId="02DA20C9">
            <w:pPr>
              <w:jc w:val="center"/>
              <w:rPr>
                <w:rFonts w:hint="eastAsia" w:ascii="宋体" w:hAnsi="宋体" w:eastAsia="宋体" w:cs="宋体"/>
                <w:sz w:val="24"/>
              </w:rPr>
            </w:pPr>
            <w:r>
              <w:rPr>
                <w:rFonts w:hint="eastAsia" w:ascii="宋体" w:hAnsi="宋体" w:eastAsia="宋体" w:cs="宋体"/>
                <w:sz w:val="24"/>
              </w:rPr>
              <w:t>证号</w:t>
            </w:r>
          </w:p>
        </w:tc>
        <w:tc>
          <w:tcPr>
            <w:tcW w:w="916" w:type="dxa"/>
            <w:tcBorders>
              <w:top w:val="single" w:color="auto" w:sz="4" w:space="0"/>
              <w:left w:val="single" w:color="auto" w:sz="4" w:space="0"/>
              <w:bottom w:val="single" w:color="auto" w:sz="4" w:space="0"/>
              <w:right w:val="single" w:color="auto" w:sz="4" w:space="0"/>
            </w:tcBorders>
            <w:vAlign w:val="center"/>
          </w:tcPr>
          <w:p w14:paraId="3F96521A">
            <w:pPr>
              <w:jc w:val="center"/>
              <w:rPr>
                <w:rFonts w:hint="eastAsia" w:ascii="宋体" w:hAnsi="宋体" w:eastAsia="宋体" w:cs="宋体"/>
                <w:sz w:val="24"/>
              </w:rPr>
            </w:pPr>
            <w:r>
              <w:rPr>
                <w:rFonts w:hint="eastAsia" w:ascii="宋体" w:hAnsi="宋体" w:eastAsia="宋体" w:cs="宋体"/>
                <w:sz w:val="24"/>
              </w:rPr>
              <w:t>专业</w:t>
            </w:r>
          </w:p>
        </w:tc>
        <w:tc>
          <w:tcPr>
            <w:tcW w:w="2293" w:type="dxa"/>
            <w:tcBorders>
              <w:top w:val="single" w:color="auto" w:sz="4" w:space="0"/>
              <w:left w:val="single" w:color="auto" w:sz="4" w:space="0"/>
              <w:bottom w:val="single" w:color="auto" w:sz="4" w:space="0"/>
              <w:right w:val="single" w:color="auto" w:sz="4" w:space="0"/>
            </w:tcBorders>
            <w:vAlign w:val="center"/>
          </w:tcPr>
          <w:p w14:paraId="1CB9CF48">
            <w:pPr>
              <w:jc w:val="center"/>
              <w:rPr>
                <w:rFonts w:hint="eastAsia" w:ascii="宋体" w:hAnsi="宋体" w:eastAsia="宋体" w:cs="宋体"/>
                <w:sz w:val="24"/>
              </w:rPr>
            </w:pPr>
            <w:r>
              <w:rPr>
                <w:rFonts w:hint="eastAsia" w:ascii="宋体" w:hAnsi="宋体" w:eastAsia="宋体" w:cs="宋体"/>
                <w:sz w:val="24"/>
              </w:rPr>
              <w:t>社会保险</w:t>
            </w:r>
          </w:p>
        </w:tc>
        <w:tc>
          <w:tcPr>
            <w:tcW w:w="763" w:type="dxa"/>
            <w:vMerge w:val="continue"/>
            <w:tcBorders>
              <w:top w:val="single" w:color="auto" w:sz="4" w:space="0"/>
              <w:left w:val="single" w:color="auto" w:sz="4" w:space="0"/>
              <w:bottom w:val="single" w:color="auto" w:sz="4" w:space="0"/>
              <w:right w:val="single" w:color="auto" w:sz="4" w:space="0"/>
            </w:tcBorders>
            <w:vAlign w:val="center"/>
          </w:tcPr>
          <w:p w14:paraId="52C5D73F">
            <w:pPr>
              <w:widowControl/>
              <w:rPr>
                <w:rFonts w:hint="eastAsia" w:ascii="宋体" w:hAnsi="宋体" w:eastAsia="宋体" w:cs="宋体"/>
                <w:sz w:val="24"/>
              </w:rPr>
            </w:pPr>
          </w:p>
        </w:tc>
      </w:tr>
      <w:tr w14:paraId="5EBA3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vAlign w:val="center"/>
          </w:tcPr>
          <w:p w14:paraId="2E3C424E">
            <w:pPr>
              <w:jc w:val="center"/>
              <w:rPr>
                <w:rFonts w:hint="eastAsia" w:ascii="宋体" w:hAnsi="宋体" w:eastAsia="宋体" w:cs="宋体"/>
                <w:sz w:val="24"/>
              </w:rPr>
            </w:pPr>
          </w:p>
        </w:tc>
        <w:tc>
          <w:tcPr>
            <w:tcW w:w="764" w:type="dxa"/>
            <w:tcBorders>
              <w:top w:val="single" w:color="auto" w:sz="4" w:space="0"/>
              <w:left w:val="single" w:color="auto" w:sz="4" w:space="0"/>
              <w:bottom w:val="single" w:color="auto" w:sz="4" w:space="0"/>
              <w:right w:val="single" w:color="auto" w:sz="4" w:space="0"/>
            </w:tcBorders>
            <w:vAlign w:val="center"/>
          </w:tcPr>
          <w:p w14:paraId="416E656D">
            <w:pPr>
              <w:jc w:val="center"/>
              <w:rPr>
                <w:rFonts w:hint="eastAsia" w:ascii="宋体" w:hAnsi="宋体" w:eastAsia="宋体" w:cs="宋体"/>
                <w:sz w:val="24"/>
              </w:rPr>
            </w:pPr>
          </w:p>
        </w:tc>
        <w:tc>
          <w:tcPr>
            <w:tcW w:w="632" w:type="dxa"/>
            <w:tcBorders>
              <w:top w:val="single" w:color="auto" w:sz="4" w:space="0"/>
              <w:left w:val="single" w:color="auto" w:sz="4" w:space="0"/>
              <w:bottom w:val="single" w:color="auto" w:sz="4" w:space="0"/>
              <w:right w:val="single" w:color="auto" w:sz="4" w:space="0"/>
            </w:tcBorders>
            <w:vAlign w:val="center"/>
          </w:tcPr>
          <w:p w14:paraId="7C4DBDA8">
            <w:pPr>
              <w:jc w:val="center"/>
              <w:rPr>
                <w:rFonts w:hint="eastAsia" w:ascii="宋体" w:hAnsi="宋体" w:eastAsia="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7303225E">
            <w:pPr>
              <w:jc w:val="center"/>
              <w:rPr>
                <w:rFonts w:hint="eastAsia" w:ascii="宋体" w:hAnsi="宋体" w:eastAsia="宋体" w:cs="宋体"/>
                <w:sz w:val="24"/>
              </w:rPr>
            </w:pPr>
          </w:p>
        </w:tc>
        <w:tc>
          <w:tcPr>
            <w:tcW w:w="745" w:type="dxa"/>
            <w:tcBorders>
              <w:top w:val="single" w:color="auto" w:sz="4" w:space="0"/>
              <w:left w:val="single" w:color="auto" w:sz="4" w:space="0"/>
              <w:bottom w:val="single" w:color="auto" w:sz="4" w:space="0"/>
              <w:right w:val="single" w:color="auto" w:sz="4" w:space="0"/>
            </w:tcBorders>
            <w:vAlign w:val="center"/>
          </w:tcPr>
          <w:p w14:paraId="4B3C94DC">
            <w:pPr>
              <w:jc w:val="center"/>
              <w:rPr>
                <w:rFonts w:hint="eastAsia" w:ascii="宋体" w:hAnsi="宋体" w:eastAsia="宋体" w:cs="宋体"/>
                <w:sz w:val="24"/>
              </w:rPr>
            </w:pPr>
          </w:p>
        </w:tc>
        <w:tc>
          <w:tcPr>
            <w:tcW w:w="849" w:type="dxa"/>
            <w:tcBorders>
              <w:top w:val="single" w:color="auto" w:sz="4" w:space="0"/>
              <w:left w:val="single" w:color="auto" w:sz="4" w:space="0"/>
              <w:bottom w:val="single" w:color="auto" w:sz="4" w:space="0"/>
              <w:right w:val="single" w:color="auto" w:sz="4" w:space="0"/>
            </w:tcBorders>
            <w:vAlign w:val="center"/>
          </w:tcPr>
          <w:p w14:paraId="60A7DE8D">
            <w:pPr>
              <w:jc w:val="center"/>
              <w:rPr>
                <w:rFonts w:hint="eastAsia" w:ascii="宋体" w:hAnsi="宋体" w:eastAsia="宋体" w:cs="宋体"/>
                <w:sz w:val="24"/>
              </w:rPr>
            </w:pPr>
          </w:p>
        </w:tc>
        <w:tc>
          <w:tcPr>
            <w:tcW w:w="916" w:type="dxa"/>
            <w:tcBorders>
              <w:top w:val="single" w:color="auto" w:sz="4" w:space="0"/>
              <w:left w:val="single" w:color="auto" w:sz="4" w:space="0"/>
              <w:bottom w:val="single" w:color="auto" w:sz="4" w:space="0"/>
              <w:right w:val="single" w:color="auto" w:sz="4" w:space="0"/>
            </w:tcBorders>
            <w:vAlign w:val="center"/>
          </w:tcPr>
          <w:p w14:paraId="505824B4">
            <w:pPr>
              <w:jc w:val="center"/>
              <w:rPr>
                <w:rFonts w:hint="eastAsia" w:ascii="宋体" w:hAnsi="宋体" w:eastAsia="宋体" w:cs="宋体"/>
                <w:sz w:val="24"/>
              </w:rPr>
            </w:pPr>
          </w:p>
        </w:tc>
        <w:tc>
          <w:tcPr>
            <w:tcW w:w="2293" w:type="dxa"/>
            <w:tcBorders>
              <w:top w:val="single" w:color="auto" w:sz="4" w:space="0"/>
              <w:left w:val="single" w:color="auto" w:sz="4" w:space="0"/>
              <w:bottom w:val="single" w:color="auto" w:sz="4" w:space="0"/>
              <w:right w:val="single" w:color="auto" w:sz="4" w:space="0"/>
            </w:tcBorders>
            <w:vAlign w:val="center"/>
          </w:tcPr>
          <w:p w14:paraId="6876A7E8">
            <w:pPr>
              <w:jc w:val="center"/>
              <w:rPr>
                <w:rFonts w:hint="eastAsia" w:ascii="宋体" w:hAnsi="宋体" w:eastAsia="宋体" w:cs="宋体"/>
                <w:sz w:val="24"/>
              </w:rPr>
            </w:pPr>
          </w:p>
        </w:tc>
        <w:tc>
          <w:tcPr>
            <w:tcW w:w="763" w:type="dxa"/>
            <w:tcBorders>
              <w:top w:val="single" w:color="auto" w:sz="4" w:space="0"/>
              <w:left w:val="single" w:color="auto" w:sz="4" w:space="0"/>
              <w:bottom w:val="single" w:color="auto" w:sz="4" w:space="0"/>
              <w:right w:val="single" w:color="auto" w:sz="4" w:space="0"/>
            </w:tcBorders>
            <w:vAlign w:val="center"/>
          </w:tcPr>
          <w:p w14:paraId="2D9F8079">
            <w:pPr>
              <w:jc w:val="center"/>
              <w:rPr>
                <w:rFonts w:hint="eastAsia" w:ascii="宋体" w:hAnsi="宋体" w:eastAsia="宋体" w:cs="宋体"/>
                <w:sz w:val="24"/>
              </w:rPr>
            </w:pPr>
          </w:p>
        </w:tc>
      </w:tr>
      <w:tr w14:paraId="0970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vAlign w:val="center"/>
          </w:tcPr>
          <w:p w14:paraId="140CBEF1">
            <w:pPr>
              <w:jc w:val="center"/>
              <w:rPr>
                <w:rFonts w:hint="eastAsia" w:ascii="宋体" w:hAnsi="宋体" w:eastAsia="宋体" w:cs="宋体"/>
                <w:sz w:val="24"/>
              </w:rPr>
            </w:pPr>
          </w:p>
        </w:tc>
        <w:tc>
          <w:tcPr>
            <w:tcW w:w="764" w:type="dxa"/>
            <w:tcBorders>
              <w:top w:val="single" w:color="auto" w:sz="4" w:space="0"/>
              <w:left w:val="single" w:color="auto" w:sz="4" w:space="0"/>
              <w:bottom w:val="single" w:color="auto" w:sz="4" w:space="0"/>
              <w:right w:val="single" w:color="auto" w:sz="4" w:space="0"/>
            </w:tcBorders>
            <w:vAlign w:val="center"/>
          </w:tcPr>
          <w:p w14:paraId="1C760762">
            <w:pPr>
              <w:jc w:val="center"/>
              <w:rPr>
                <w:rFonts w:hint="eastAsia" w:ascii="宋体" w:hAnsi="宋体" w:eastAsia="宋体" w:cs="宋体"/>
                <w:sz w:val="24"/>
              </w:rPr>
            </w:pPr>
          </w:p>
        </w:tc>
        <w:tc>
          <w:tcPr>
            <w:tcW w:w="632" w:type="dxa"/>
            <w:tcBorders>
              <w:top w:val="single" w:color="auto" w:sz="4" w:space="0"/>
              <w:left w:val="single" w:color="auto" w:sz="4" w:space="0"/>
              <w:bottom w:val="single" w:color="auto" w:sz="4" w:space="0"/>
              <w:right w:val="single" w:color="auto" w:sz="4" w:space="0"/>
            </w:tcBorders>
            <w:vAlign w:val="center"/>
          </w:tcPr>
          <w:p w14:paraId="6E8A579F">
            <w:pPr>
              <w:jc w:val="center"/>
              <w:rPr>
                <w:rFonts w:hint="eastAsia" w:ascii="宋体" w:hAnsi="宋体" w:eastAsia="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6F1F30BF">
            <w:pPr>
              <w:jc w:val="center"/>
              <w:rPr>
                <w:rFonts w:hint="eastAsia" w:ascii="宋体" w:hAnsi="宋体" w:eastAsia="宋体" w:cs="宋体"/>
                <w:sz w:val="24"/>
              </w:rPr>
            </w:pPr>
          </w:p>
        </w:tc>
        <w:tc>
          <w:tcPr>
            <w:tcW w:w="745" w:type="dxa"/>
            <w:tcBorders>
              <w:top w:val="single" w:color="auto" w:sz="4" w:space="0"/>
              <w:left w:val="single" w:color="auto" w:sz="4" w:space="0"/>
              <w:bottom w:val="single" w:color="auto" w:sz="4" w:space="0"/>
              <w:right w:val="single" w:color="auto" w:sz="4" w:space="0"/>
            </w:tcBorders>
            <w:vAlign w:val="center"/>
          </w:tcPr>
          <w:p w14:paraId="210D8E19">
            <w:pPr>
              <w:jc w:val="center"/>
              <w:rPr>
                <w:rFonts w:hint="eastAsia" w:ascii="宋体" w:hAnsi="宋体" w:eastAsia="宋体" w:cs="宋体"/>
                <w:sz w:val="24"/>
              </w:rPr>
            </w:pPr>
          </w:p>
        </w:tc>
        <w:tc>
          <w:tcPr>
            <w:tcW w:w="849" w:type="dxa"/>
            <w:tcBorders>
              <w:top w:val="single" w:color="auto" w:sz="4" w:space="0"/>
              <w:left w:val="single" w:color="auto" w:sz="4" w:space="0"/>
              <w:bottom w:val="single" w:color="auto" w:sz="4" w:space="0"/>
              <w:right w:val="single" w:color="auto" w:sz="4" w:space="0"/>
            </w:tcBorders>
            <w:vAlign w:val="center"/>
          </w:tcPr>
          <w:p w14:paraId="6E13A90B">
            <w:pPr>
              <w:jc w:val="center"/>
              <w:rPr>
                <w:rFonts w:hint="eastAsia" w:ascii="宋体" w:hAnsi="宋体" w:eastAsia="宋体" w:cs="宋体"/>
                <w:sz w:val="24"/>
              </w:rPr>
            </w:pPr>
          </w:p>
        </w:tc>
        <w:tc>
          <w:tcPr>
            <w:tcW w:w="916" w:type="dxa"/>
            <w:tcBorders>
              <w:top w:val="single" w:color="auto" w:sz="4" w:space="0"/>
              <w:left w:val="single" w:color="auto" w:sz="4" w:space="0"/>
              <w:bottom w:val="single" w:color="auto" w:sz="4" w:space="0"/>
              <w:right w:val="single" w:color="auto" w:sz="4" w:space="0"/>
            </w:tcBorders>
            <w:vAlign w:val="center"/>
          </w:tcPr>
          <w:p w14:paraId="11EBEBA1">
            <w:pPr>
              <w:jc w:val="center"/>
              <w:rPr>
                <w:rFonts w:hint="eastAsia" w:ascii="宋体" w:hAnsi="宋体" w:eastAsia="宋体" w:cs="宋体"/>
                <w:sz w:val="24"/>
              </w:rPr>
            </w:pPr>
          </w:p>
        </w:tc>
        <w:tc>
          <w:tcPr>
            <w:tcW w:w="2293" w:type="dxa"/>
            <w:tcBorders>
              <w:top w:val="single" w:color="auto" w:sz="4" w:space="0"/>
              <w:left w:val="single" w:color="auto" w:sz="4" w:space="0"/>
              <w:bottom w:val="single" w:color="auto" w:sz="4" w:space="0"/>
              <w:right w:val="single" w:color="auto" w:sz="4" w:space="0"/>
            </w:tcBorders>
            <w:vAlign w:val="center"/>
          </w:tcPr>
          <w:p w14:paraId="445A94F0">
            <w:pPr>
              <w:jc w:val="center"/>
              <w:rPr>
                <w:rFonts w:hint="eastAsia" w:ascii="宋体" w:hAnsi="宋体" w:eastAsia="宋体" w:cs="宋体"/>
                <w:sz w:val="24"/>
              </w:rPr>
            </w:pPr>
          </w:p>
        </w:tc>
        <w:tc>
          <w:tcPr>
            <w:tcW w:w="763" w:type="dxa"/>
            <w:tcBorders>
              <w:top w:val="single" w:color="auto" w:sz="4" w:space="0"/>
              <w:left w:val="single" w:color="auto" w:sz="4" w:space="0"/>
              <w:bottom w:val="single" w:color="auto" w:sz="4" w:space="0"/>
              <w:right w:val="single" w:color="auto" w:sz="4" w:space="0"/>
            </w:tcBorders>
            <w:vAlign w:val="center"/>
          </w:tcPr>
          <w:p w14:paraId="793231B3">
            <w:pPr>
              <w:jc w:val="center"/>
              <w:rPr>
                <w:rFonts w:hint="eastAsia" w:ascii="宋体" w:hAnsi="宋体" w:eastAsia="宋体" w:cs="宋体"/>
                <w:sz w:val="24"/>
              </w:rPr>
            </w:pPr>
          </w:p>
        </w:tc>
      </w:tr>
      <w:tr w14:paraId="764E5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vAlign w:val="center"/>
          </w:tcPr>
          <w:p w14:paraId="1BA65792">
            <w:pPr>
              <w:jc w:val="center"/>
              <w:rPr>
                <w:rFonts w:hint="eastAsia" w:ascii="宋体" w:hAnsi="宋体" w:eastAsia="宋体" w:cs="宋体"/>
                <w:sz w:val="24"/>
              </w:rPr>
            </w:pPr>
          </w:p>
        </w:tc>
        <w:tc>
          <w:tcPr>
            <w:tcW w:w="764" w:type="dxa"/>
            <w:tcBorders>
              <w:top w:val="single" w:color="auto" w:sz="4" w:space="0"/>
              <w:left w:val="single" w:color="auto" w:sz="4" w:space="0"/>
              <w:bottom w:val="single" w:color="auto" w:sz="4" w:space="0"/>
              <w:right w:val="single" w:color="auto" w:sz="4" w:space="0"/>
            </w:tcBorders>
            <w:vAlign w:val="center"/>
          </w:tcPr>
          <w:p w14:paraId="4E608F13">
            <w:pPr>
              <w:jc w:val="center"/>
              <w:rPr>
                <w:rFonts w:hint="eastAsia" w:ascii="宋体" w:hAnsi="宋体" w:eastAsia="宋体" w:cs="宋体"/>
                <w:sz w:val="24"/>
              </w:rPr>
            </w:pPr>
          </w:p>
        </w:tc>
        <w:tc>
          <w:tcPr>
            <w:tcW w:w="632" w:type="dxa"/>
            <w:tcBorders>
              <w:top w:val="single" w:color="auto" w:sz="4" w:space="0"/>
              <w:left w:val="single" w:color="auto" w:sz="4" w:space="0"/>
              <w:bottom w:val="single" w:color="auto" w:sz="4" w:space="0"/>
              <w:right w:val="single" w:color="auto" w:sz="4" w:space="0"/>
            </w:tcBorders>
            <w:vAlign w:val="center"/>
          </w:tcPr>
          <w:p w14:paraId="324FD7BA">
            <w:pPr>
              <w:jc w:val="center"/>
              <w:rPr>
                <w:rFonts w:hint="eastAsia" w:ascii="宋体" w:hAnsi="宋体" w:eastAsia="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58281356">
            <w:pPr>
              <w:jc w:val="center"/>
              <w:rPr>
                <w:rFonts w:hint="eastAsia" w:ascii="宋体" w:hAnsi="宋体" w:eastAsia="宋体" w:cs="宋体"/>
                <w:sz w:val="24"/>
              </w:rPr>
            </w:pPr>
          </w:p>
        </w:tc>
        <w:tc>
          <w:tcPr>
            <w:tcW w:w="745" w:type="dxa"/>
            <w:tcBorders>
              <w:top w:val="single" w:color="auto" w:sz="4" w:space="0"/>
              <w:left w:val="single" w:color="auto" w:sz="4" w:space="0"/>
              <w:bottom w:val="single" w:color="auto" w:sz="4" w:space="0"/>
              <w:right w:val="single" w:color="auto" w:sz="4" w:space="0"/>
            </w:tcBorders>
            <w:vAlign w:val="center"/>
          </w:tcPr>
          <w:p w14:paraId="3E9D1632">
            <w:pPr>
              <w:jc w:val="center"/>
              <w:rPr>
                <w:rFonts w:hint="eastAsia" w:ascii="宋体" w:hAnsi="宋体" w:eastAsia="宋体" w:cs="宋体"/>
                <w:sz w:val="24"/>
              </w:rPr>
            </w:pPr>
          </w:p>
        </w:tc>
        <w:tc>
          <w:tcPr>
            <w:tcW w:w="849" w:type="dxa"/>
            <w:tcBorders>
              <w:top w:val="single" w:color="auto" w:sz="4" w:space="0"/>
              <w:left w:val="single" w:color="auto" w:sz="4" w:space="0"/>
              <w:bottom w:val="single" w:color="auto" w:sz="4" w:space="0"/>
              <w:right w:val="single" w:color="auto" w:sz="4" w:space="0"/>
            </w:tcBorders>
            <w:vAlign w:val="center"/>
          </w:tcPr>
          <w:p w14:paraId="3CB7C736">
            <w:pPr>
              <w:jc w:val="center"/>
              <w:rPr>
                <w:rFonts w:hint="eastAsia" w:ascii="宋体" w:hAnsi="宋体" w:eastAsia="宋体" w:cs="宋体"/>
                <w:sz w:val="24"/>
              </w:rPr>
            </w:pPr>
          </w:p>
        </w:tc>
        <w:tc>
          <w:tcPr>
            <w:tcW w:w="916" w:type="dxa"/>
            <w:tcBorders>
              <w:top w:val="single" w:color="auto" w:sz="4" w:space="0"/>
              <w:left w:val="single" w:color="auto" w:sz="4" w:space="0"/>
              <w:bottom w:val="single" w:color="auto" w:sz="4" w:space="0"/>
              <w:right w:val="single" w:color="auto" w:sz="4" w:space="0"/>
            </w:tcBorders>
            <w:vAlign w:val="center"/>
          </w:tcPr>
          <w:p w14:paraId="6983EF99">
            <w:pPr>
              <w:jc w:val="center"/>
              <w:rPr>
                <w:rFonts w:hint="eastAsia" w:ascii="宋体" w:hAnsi="宋体" w:eastAsia="宋体" w:cs="宋体"/>
                <w:sz w:val="24"/>
              </w:rPr>
            </w:pPr>
          </w:p>
        </w:tc>
        <w:tc>
          <w:tcPr>
            <w:tcW w:w="2293" w:type="dxa"/>
            <w:tcBorders>
              <w:top w:val="single" w:color="auto" w:sz="4" w:space="0"/>
              <w:left w:val="single" w:color="auto" w:sz="4" w:space="0"/>
              <w:bottom w:val="single" w:color="auto" w:sz="4" w:space="0"/>
              <w:right w:val="single" w:color="auto" w:sz="4" w:space="0"/>
            </w:tcBorders>
            <w:vAlign w:val="center"/>
          </w:tcPr>
          <w:p w14:paraId="7CF0D9FC">
            <w:pPr>
              <w:jc w:val="center"/>
              <w:rPr>
                <w:rFonts w:hint="eastAsia" w:ascii="宋体" w:hAnsi="宋体" w:eastAsia="宋体" w:cs="宋体"/>
                <w:sz w:val="24"/>
              </w:rPr>
            </w:pPr>
          </w:p>
        </w:tc>
        <w:tc>
          <w:tcPr>
            <w:tcW w:w="763" w:type="dxa"/>
            <w:tcBorders>
              <w:top w:val="single" w:color="auto" w:sz="4" w:space="0"/>
              <w:left w:val="single" w:color="auto" w:sz="4" w:space="0"/>
              <w:bottom w:val="single" w:color="auto" w:sz="4" w:space="0"/>
              <w:right w:val="single" w:color="auto" w:sz="4" w:space="0"/>
            </w:tcBorders>
            <w:vAlign w:val="center"/>
          </w:tcPr>
          <w:p w14:paraId="02954DAB">
            <w:pPr>
              <w:jc w:val="center"/>
              <w:rPr>
                <w:rFonts w:hint="eastAsia" w:ascii="宋体" w:hAnsi="宋体" w:eastAsia="宋体" w:cs="宋体"/>
                <w:sz w:val="24"/>
              </w:rPr>
            </w:pPr>
          </w:p>
        </w:tc>
      </w:tr>
    </w:tbl>
    <w:p w14:paraId="4C7805F2">
      <w:pPr>
        <w:snapToGrid w:val="0"/>
        <w:spacing w:line="300" w:lineRule="auto"/>
        <w:outlineLvl w:val="0"/>
        <w:rPr>
          <w:rFonts w:hint="eastAsia" w:ascii="宋体" w:hAnsi="宋体" w:eastAsia="宋体" w:cs="宋体"/>
          <w:b/>
          <w:sz w:val="24"/>
        </w:rPr>
      </w:pPr>
      <w:r>
        <w:rPr>
          <w:rFonts w:hint="eastAsia" w:ascii="宋体" w:hAnsi="宋体" w:eastAsia="宋体" w:cs="宋体"/>
          <w:b/>
          <w:sz w:val="24"/>
        </w:rPr>
        <w:t xml:space="preserve"> </w:t>
      </w:r>
    </w:p>
    <w:p w14:paraId="53A28EAE">
      <w:pPr>
        <w:jc w:val="center"/>
        <w:rPr>
          <w:rFonts w:hint="eastAsia" w:ascii="宋体" w:hAnsi="宋体" w:eastAsia="宋体" w:cs="宋体"/>
        </w:rPr>
      </w:pPr>
    </w:p>
    <w:p w14:paraId="22C62C56">
      <w:pPr>
        <w:jc w:val="center"/>
        <w:rPr>
          <w:rFonts w:hint="eastAsia" w:ascii="宋体" w:hAnsi="宋体" w:eastAsia="宋体" w:cs="宋体"/>
        </w:rPr>
      </w:pPr>
    </w:p>
    <w:p w14:paraId="3E1DE1D8">
      <w:pPr>
        <w:jc w:val="center"/>
        <w:rPr>
          <w:rFonts w:hint="eastAsia" w:ascii="宋体" w:hAnsi="宋体" w:eastAsia="宋体" w:cs="宋体"/>
        </w:rPr>
      </w:pPr>
    </w:p>
    <w:p w14:paraId="0AF78C77">
      <w:pPr>
        <w:jc w:val="center"/>
        <w:rPr>
          <w:rFonts w:hint="eastAsia" w:ascii="宋体" w:hAnsi="宋体" w:eastAsia="宋体" w:cs="宋体"/>
        </w:rPr>
      </w:pPr>
    </w:p>
    <w:p w14:paraId="5535873B">
      <w:pPr>
        <w:jc w:val="center"/>
        <w:rPr>
          <w:rFonts w:hint="eastAsia" w:ascii="宋体" w:hAnsi="宋体" w:eastAsia="宋体" w:cs="宋体"/>
        </w:rPr>
      </w:pPr>
    </w:p>
    <w:p w14:paraId="5137C6D8">
      <w:pPr>
        <w:jc w:val="center"/>
        <w:rPr>
          <w:rFonts w:hint="eastAsia" w:ascii="宋体" w:hAnsi="宋体" w:eastAsia="宋体" w:cs="宋体"/>
        </w:rPr>
      </w:pPr>
    </w:p>
    <w:p w14:paraId="591568A4">
      <w:pPr>
        <w:jc w:val="center"/>
        <w:rPr>
          <w:rFonts w:hint="eastAsia" w:ascii="宋体" w:hAnsi="宋体" w:eastAsia="宋体" w:cs="宋体"/>
        </w:rPr>
      </w:pPr>
    </w:p>
    <w:p w14:paraId="0A237480">
      <w:pPr>
        <w:jc w:val="center"/>
        <w:rPr>
          <w:rFonts w:hint="eastAsia" w:ascii="宋体" w:hAnsi="宋体" w:eastAsia="宋体" w:cs="宋体"/>
        </w:rPr>
      </w:pPr>
      <w:r>
        <w:rPr>
          <w:rFonts w:hint="eastAsia" w:ascii="宋体" w:hAnsi="宋体" w:eastAsia="宋体" w:cs="宋体"/>
        </w:rPr>
        <w:t>主要人员简历表</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55"/>
        <w:gridCol w:w="1625"/>
        <w:gridCol w:w="1080"/>
        <w:gridCol w:w="900"/>
        <w:gridCol w:w="540"/>
        <w:gridCol w:w="1252"/>
        <w:gridCol w:w="728"/>
        <w:gridCol w:w="1789"/>
      </w:tblGrid>
      <w:tr w14:paraId="6EA03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15" w:type="dxa"/>
            <w:gridSpan w:val="2"/>
            <w:vAlign w:val="center"/>
          </w:tcPr>
          <w:p w14:paraId="19C3BC22">
            <w:pPr>
              <w:autoSpaceDE/>
              <w:autoSpaceDN/>
              <w:adjustRightInd/>
              <w:spacing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姓名</w:t>
            </w:r>
          </w:p>
        </w:tc>
        <w:tc>
          <w:tcPr>
            <w:tcW w:w="1625" w:type="dxa"/>
          </w:tcPr>
          <w:p w14:paraId="03F7DFA0">
            <w:pPr>
              <w:autoSpaceDE/>
              <w:autoSpaceDN/>
              <w:adjustRightInd/>
              <w:spacing w:line="360" w:lineRule="auto"/>
              <w:jc w:val="both"/>
              <w:rPr>
                <w:rFonts w:hint="eastAsia" w:ascii="宋体" w:hAnsi="宋体" w:eastAsia="宋体" w:cs="宋体"/>
                <w:kern w:val="2"/>
                <w:sz w:val="21"/>
                <w:szCs w:val="21"/>
              </w:rPr>
            </w:pPr>
          </w:p>
        </w:tc>
        <w:tc>
          <w:tcPr>
            <w:tcW w:w="1080" w:type="dxa"/>
            <w:vAlign w:val="center"/>
          </w:tcPr>
          <w:p w14:paraId="0A071221">
            <w:pPr>
              <w:autoSpaceDE/>
              <w:autoSpaceDN/>
              <w:adjustRightInd/>
              <w:spacing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年龄</w:t>
            </w:r>
          </w:p>
        </w:tc>
        <w:tc>
          <w:tcPr>
            <w:tcW w:w="1440" w:type="dxa"/>
            <w:gridSpan w:val="2"/>
          </w:tcPr>
          <w:p w14:paraId="2482F4B2">
            <w:pPr>
              <w:autoSpaceDE/>
              <w:autoSpaceDN/>
              <w:adjustRightInd/>
              <w:spacing w:line="360" w:lineRule="auto"/>
              <w:jc w:val="both"/>
              <w:rPr>
                <w:rFonts w:hint="eastAsia" w:ascii="宋体" w:hAnsi="宋体" w:eastAsia="宋体" w:cs="宋体"/>
                <w:kern w:val="2"/>
                <w:sz w:val="21"/>
                <w:szCs w:val="21"/>
              </w:rPr>
            </w:pPr>
          </w:p>
        </w:tc>
        <w:tc>
          <w:tcPr>
            <w:tcW w:w="1980" w:type="dxa"/>
            <w:gridSpan w:val="2"/>
            <w:vAlign w:val="center"/>
          </w:tcPr>
          <w:p w14:paraId="62BA3522">
            <w:pPr>
              <w:autoSpaceDE/>
              <w:autoSpaceDN/>
              <w:adjustRightInd/>
              <w:spacing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学          历</w:t>
            </w:r>
          </w:p>
        </w:tc>
        <w:tc>
          <w:tcPr>
            <w:tcW w:w="1789" w:type="dxa"/>
          </w:tcPr>
          <w:p w14:paraId="17E64FCC">
            <w:pPr>
              <w:autoSpaceDE/>
              <w:autoSpaceDN/>
              <w:adjustRightInd/>
              <w:spacing w:line="360" w:lineRule="auto"/>
              <w:jc w:val="both"/>
              <w:rPr>
                <w:rFonts w:hint="eastAsia" w:ascii="宋体" w:hAnsi="宋体" w:eastAsia="宋体" w:cs="宋体"/>
                <w:kern w:val="2"/>
                <w:sz w:val="21"/>
                <w:szCs w:val="21"/>
              </w:rPr>
            </w:pPr>
          </w:p>
        </w:tc>
      </w:tr>
      <w:tr w14:paraId="709AB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15" w:type="dxa"/>
            <w:gridSpan w:val="2"/>
            <w:vAlign w:val="center"/>
          </w:tcPr>
          <w:p w14:paraId="4400D18A">
            <w:pPr>
              <w:autoSpaceDE/>
              <w:autoSpaceDN/>
              <w:adjustRightInd/>
              <w:spacing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职称</w:t>
            </w:r>
          </w:p>
        </w:tc>
        <w:tc>
          <w:tcPr>
            <w:tcW w:w="1625" w:type="dxa"/>
          </w:tcPr>
          <w:p w14:paraId="2EC99814">
            <w:pPr>
              <w:autoSpaceDE/>
              <w:autoSpaceDN/>
              <w:adjustRightInd/>
              <w:spacing w:line="360" w:lineRule="auto"/>
              <w:jc w:val="both"/>
              <w:rPr>
                <w:rFonts w:hint="eastAsia" w:ascii="宋体" w:hAnsi="宋体" w:eastAsia="宋体" w:cs="宋体"/>
                <w:kern w:val="2"/>
                <w:sz w:val="21"/>
                <w:szCs w:val="21"/>
              </w:rPr>
            </w:pPr>
          </w:p>
        </w:tc>
        <w:tc>
          <w:tcPr>
            <w:tcW w:w="1080" w:type="dxa"/>
            <w:vAlign w:val="center"/>
          </w:tcPr>
          <w:p w14:paraId="3529DD6D">
            <w:pPr>
              <w:autoSpaceDE/>
              <w:autoSpaceDN/>
              <w:adjustRightInd/>
              <w:spacing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职务</w:t>
            </w:r>
          </w:p>
        </w:tc>
        <w:tc>
          <w:tcPr>
            <w:tcW w:w="1440" w:type="dxa"/>
            <w:gridSpan w:val="2"/>
          </w:tcPr>
          <w:p w14:paraId="5F369015">
            <w:pPr>
              <w:autoSpaceDE/>
              <w:autoSpaceDN/>
              <w:adjustRightInd/>
              <w:spacing w:line="360" w:lineRule="auto"/>
              <w:jc w:val="both"/>
              <w:rPr>
                <w:rFonts w:hint="eastAsia" w:ascii="宋体" w:hAnsi="宋体" w:eastAsia="宋体" w:cs="宋体"/>
                <w:kern w:val="2"/>
                <w:sz w:val="21"/>
                <w:szCs w:val="21"/>
              </w:rPr>
            </w:pPr>
          </w:p>
        </w:tc>
        <w:tc>
          <w:tcPr>
            <w:tcW w:w="1980" w:type="dxa"/>
            <w:gridSpan w:val="2"/>
            <w:vAlign w:val="center"/>
          </w:tcPr>
          <w:p w14:paraId="1D37CAFF">
            <w:pPr>
              <w:autoSpaceDE/>
              <w:autoSpaceDN/>
              <w:adjustRightInd/>
              <w:spacing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拟在本合同任职</w:t>
            </w:r>
          </w:p>
        </w:tc>
        <w:tc>
          <w:tcPr>
            <w:tcW w:w="1789" w:type="dxa"/>
          </w:tcPr>
          <w:p w14:paraId="7772B782">
            <w:pPr>
              <w:autoSpaceDE/>
              <w:autoSpaceDN/>
              <w:adjustRightInd/>
              <w:spacing w:line="360" w:lineRule="auto"/>
              <w:jc w:val="both"/>
              <w:rPr>
                <w:rFonts w:hint="eastAsia" w:ascii="宋体" w:hAnsi="宋体" w:eastAsia="宋体" w:cs="宋体"/>
                <w:kern w:val="2"/>
                <w:sz w:val="21"/>
                <w:szCs w:val="21"/>
              </w:rPr>
            </w:pPr>
          </w:p>
        </w:tc>
      </w:tr>
      <w:tr w14:paraId="70F79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15" w:type="dxa"/>
            <w:gridSpan w:val="2"/>
            <w:vAlign w:val="center"/>
          </w:tcPr>
          <w:p w14:paraId="6F405AEA">
            <w:pPr>
              <w:autoSpaceDE/>
              <w:autoSpaceDN/>
              <w:adjustRightInd/>
              <w:spacing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毕业学校</w:t>
            </w:r>
          </w:p>
        </w:tc>
        <w:tc>
          <w:tcPr>
            <w:tcW w:w="7914" w:type="dxa"/>
            <w:gridSpan w:val="7"/>
          </w:tcPr>
          <w:p w14:paraId="0FB96251">
            <w:pPr>
              <w:autoSpaceDE/>
              <w:autoSpaceDN/>
              <w:adjustRightInd/>
              <w:spacing w:line="360" w:lineRule="auto"/>
              <w:ind w:firstLine="525" w:firstLineChars="250"/>
              <w:jc w:val="both"/>
              <w:rPr>
                <w:rFonts w:hint="eastAsia" w:ascii="宋体" w:hAnsi="宋体" w:eastAsia="宋体" w:cs="宋体"/>
                <w:kern w:val="2"/>
                <w:sz w:val="21"/>
                <w:szCs w:val="21"/>
              </w:rPr>
            </w:pPr>
            <w:r>
              <w:rPr>
                <w:rFonts w:hint="eastAsia" w:ascii="宋体" w:hAnsi="宋体" w:eastAsia="宋体" w:cs="宋体"/>
                <w:kern w:val="2"/>
                <w:sz w:val="21"/>
                <w:szCs w:val="21"/>
              </w:rPr>
              <w:t>年毕业于                 学校         专业</w:t>
            </w:r>
          </w:p>
        </w:tc>
      </w:tr>
      <w:tr w14:paraId="65F73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15" w:type="dxa"/>
            <w:gridSpan w:val="2"/>
            <w:vAlign w:val="center"/>
          </w:tcPr>
          <w:p w14:paraId="0FB80438">
            <w:pPr>
              <w:autoSpaceDE/>
              <w:autoSpaceDN/>
              <w:adjustRightInd/>
              <w:spacing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工作年限</w:t>
            </w:r>
          </w:p>
        </w:tc>
        <w:tc>
          <w:tcPr>
            <w:tcW w:w="7914" w:type="dxa"/>
            <w:gridSpan w:val="7"/>
          </w:tcPr>
          <w:p w14:paraId="76F59EC1">
            <w:pPr>
              <w:autoSpaceDE/>
              <w:autoSpaceDN/>
              <w:adjustRightInd/>
              <w:spacing w:line="360" w:lineRule="auto"/>
              <w:ind w:firstLine="525" w:firstLineChars="250"/>
              <w:jc w:val="both"/>
              <w:rPr>
                <w:rFonts w:hint="eastAsia" w:ascii="宋体" w:hAnsi="宋体" w:eastAsia="宋体" w:cs="宋体"/>
                <w:kern w:val="2"/>
                <w:sz w:val="21"/>
                <w:szCs w:val="21"/>
              </w:rPr>
            </w:pPr>
          </w:p>
        </w:tc>
      </w:tr>
      <w:tr w14:paraId="73C93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529" w:type="dxa"/>
            <w:gridSpan w:val="9"/>
          </w:tcPr>
          <w:p w14:paraId="3DF0CA68">
            <w:pPr>
              <w:autoSpaceDE/>
              <w:autoSpaceDN/>
              <w:adjustRightInd/>
              <w:spacing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主要工作经历</w:t>
            </w:r>
          </w:p>
        </w:tc>
      </w:tr>
      <w:tr w14:paraId="02B37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vAlign w:val="center"/>
          </w:tcPr>
          <w:p w14:paraId="0C675DA3">
            <w:pPr>
              <w:autoSpaceDE/>
              <w:autoSpaceDN/>
              <w:adjustRightInd/>
              <w:spacing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时间</w:t>
            </w:r>
          </w:p>
        </w:tc>
        <w:tc>
          <w:tcPr>
            <w:tcW w:w="3960" w:type="dxa"/>
            <w:gridSpan w:val="4"/>
            <w:vAlign w:val="center"/>
          </w:tcPr>
          <w:p w14:paraId="391B3027">
            <w:pPr>
              <w:autoSpaceDE/>
              <w:autoSpaceDN/>
              <w:adjustRightInd/>
              <w:spacing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参加过的类似项目</w:t>
            </w:r>
          </w:p>
        </w:tc>
        <w:tc>
          <w:tcPr>
            <w:tcW w:w="1792" w:type="dxa"/>
            <w:gridSpan w:val="2"/>
            <w:vAlign w:val="center"/>
          </w:tcPr>
          <w:p w14:paraId="3D4276E7">
            <w:pPr>
              <w:autoSpaceDE/>
              <w:autoSpaceDN/>
              <w:adjustRightInd/>
              <w:spacing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担任职务</w:t>
            </w:r>
          </w:p>
        </w:tc>
        <w:tc>
          <w:tcPr>
            <w:tcW w:w="2517" w:type="dxa"/>
            <w:gridSpan w:val="2"/>
            <w:vAlign w:val="center"/>
          </w:tcPr>
          <w:p w14:paraId="63B0A5C6">
            <w:pPr>
              <w:autoSpaceDE/>
              <w:autoSpaceDN/>
              <w:adjustRightInd/>
              <w:spacing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发包人</w:t>
            </w:r>
          </w:p>
        </w:tc>
      </w:tr>
      <w:tr w14:paraId="014B3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tcPr>
          <w:p w14:paraId="41EEC76E">
            <w:pPr>
              <w:autoSpaceDE/>
              <w:autoSpaceDN/>
              <w:adjustRightInd/>
              <w:spacing w:line="360" w:lineRule="auto"/>
              <w:jc w:val="both"/>
              <w:rPr>
                <w:rFonts w:hint="eastAsia" w:ascii="宋体" w:hAnsi="宋体" w:eastAsia="宋体" w:cs="宋体"/>
                <w:kern w:val="2"/>
                <w:sz w:val="21"/>
                <w:szCs w:val="21"/>
              </w:rPr>
            </w:pPr>
          </w:p>
        </w:tc>
        <w:tc>
          <w:tcPr>
            <w:tcW w:w="3960" w:type="dxa"/>
            <w:gridSpan w:val="4"/>
          </w:tcPr>
          <w:p w14:paraId="7C81A878">
            <w:pPr>
              <w:autoSpaceDE/>
              <w:autoSpaceDN/>
              <w:adjustRightInd/>
              <w:spacing w:line="360" w:lineRule="auto"/>
              <w:jc w:val="both"/>
              <w:rPr>
                <w:rFonts w:hint="eastAsia" w:ascii="宋体" w:hAnsi="宋体" w:eastAsia="宋体" w:cs="宋体"/>
                <w:kern w:val="2"/>
                <w:sz w:val="21"/>
                <w:szCs w:val="21"/>
              </w:rPr>
            </w:pPr>
          </w:p>
        </w:tc>
        <w:tc>
          <w:tcPr>
            <w:tcW w:w="1792" w:type="dxa"/>
            <w:gridSpan w:val="2"/>
          </w:tcPr>
          <w:p w14:paraId="6C5B904E">
            <w:pPr>
              <w:autoSpaceDE/>
              <w:autoSpaceDN/>
              <w:adjustRightInd/>
              <w:spacing w:line="360" w:lineRule="auto"/>
              <w:jc w:val="both"/>
              <w:rPr>
                <w:rFonts w:hint="eastAsia" w:ascii="宋体" w:hAnsi="宋体" w:eastAsia="宋体" w:cs="宋体"/>
                <w:kern w:val="2"/>
                <w:sz w:val="21"/>
                <w:szCs w:val="21"/>
              </w:rPr>
            </w:pPr>
          </w:p>
        </w:tc>
        <w:tc>
          <w:tcPr>
            <w:tcW w:w="2517" w:type="dxa"/>
            <w:gridSpan w:val="2"/>
          </w:tcPr>
          <w:p w14:paraId="30B4182E">
            <w:pPr>
              <w:autoSpaceDE/>
              <w:autoSpaceDN/>
              <w:adjustRightInd/>
              <w:spacing w:line="360" w:lineRule="auto"/>
              <w:jc w:val="both"/>
              <w:rPr>
                <w:rFonts w:hint="eastAsia" w:ascii="宋体" w:hAnsi="宋体" w:eastAsia="宋体" w:cs="宋体"/>
                <w:kern w:val="2"/>
                <w:sz w:val="21"/>
                <w:szCs w:val="21"/>
              </w:rPr>
            </w:pPr>
          </w:p>
        </w:tc>
      </w:tr>
      <w:tr w14:paraId="2E9D7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60" w:type="dxa"/>
          </w:tcPr>
          <w:p w14:paraId="2E189FAB">
            <w:pPr>
              <w:autoSpaceDE/>
              <w:autoSpaceDN/>
              <w:adjustRightInd/>
              <w:spacing w:line="360" w:lineRule="auto"/>
              <w:jc w:val="both"/>
              <w:rPr>
                <w:rFonts w:hint="eastAsia" w:ascii="宋体" w:hAnsi="宋体" w:eastAsia="宋体" w:cs="宋体"/>
                <w:kern w:val="2"/>
                <w:sz w:val="21"/>
                <w:szCs w:val="21"/>
              </w:rPr>
            </w:pPr>
          </w:p>
        </w:tc>
        <w:tc>
          <w:tcPr>
            <w:tcW w:w="3960" w:type="dxa"/>
            <w:gridSpan w:val="4"/>
          </w:tcPr>
          <w:p w14:paraId="6CED11FC">
            <w:pPr>
              <w:autoSpaceDE/>
              <w:autoSpaceDN/>
              <w:adjustRightInd/>
              <w:spacing w:line="360" w:lineRule="auto"/>
              <w:jc w:val="both"/>
              <w:rPr>
                <w:rFonts w:hint="eastAsia" w:ascii="宋体" w:hAnsi="宋体" w:eastAsia="宋体" w:cs="宋体"/>
                <w:kern w:val="2"/>
                <w:sz w:val="21"/>
                <w:szCs w:val="21"/>
              </w:rPr>
            </w:pPr>
          </w:p>
        </w:tc>
        <w:tc>
          <w:tcPr>
            <w:tcW w:w="1792" w:type="dxa"/>
            <w:gridSpan w:val="2"/>
          </w:tcPr>
          <w:p w14:paraId="37A3D456">
            <w:pPr>
              <w:autoSpaceDE/>
              <w:autoSpaceDN/>
              <w:adjustRightInd/>
              <w:spacing w:line="360" w:lineRule="auto"/>
              <w:jc w:val="both"/>
              <w:rPr>
                <w:rFonts w:hint="eastAsia" w:ascii="宋体" w:hAnsi="宋体" w:eastAsia="宋体" w:cs="宋体"/>
                <w:kern w:val="2"/>
                <w:sz w:val="21"/>
                <w:szCs w:val="21"/>
              </w:rPr>
            </w:pPr>
          </w:p>
        </w:tc>
        <w:tc>
          <w:tcPr>
            <w:tcW w:w="2517" w:type="dxa"/>
            <w:gridSpan w:val="2"/>
          </w:tcPr>
          <w:p w14:paraId="4FB79A52">
            <w:pPr>
              <w:autoSpaceDE/>
              <w:autoSpaceDN/>
              <w:adjustRightInd/>
              <w:spacing w:line="360" w:lineRule="auto"/>
              <w:jc w:val="both"/>
              <w:rPr>
                <w:rFonts w:hint="eastAsia" w:ascii="宋体" w:hAnsi="宋体" w:eastAsia="宋体" w:cs="宋体"/>
                <w:kern w:val="2"/>
                <w:sz w:val="21"/>
                <w:szCs w:val="21"/>
              </w:rPr>
            </w:pPr>
          </w:p>
        </w:tc>
      </w:tr>
      <w:tr w14:paraId="78573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60" w:type="dxa"/>
          </w:tcPr>
          <w:p w14:paraId="4047FD77">
            <w:pPr>
              <w:autoSpaceDE/>
              <w:autoSpaceDN/>
              <w:adjustRightInd/>
              <w:spacing w:line="360" w:lineRule="auto"/>
              <w:jc w:val="both"/>
              <w:rPr>
                <w:rFonts w:hint="eastAsia" w:ascii="宋体" w:hAnsi="宋体" w:eastAsia="宋体" w:cs="宋体"/>
                <w:kern w:val="2"/>
                <w:sz w:val="21"/>
                <w:szCs w:val="21"/>
              </w:rPr>
            </w:pPr>
          </w:p>
        </w:tc>
        <w:tc>
          <w:tcPr>
            <w:tcW w:w="3960" w:type="dxa"/>
            <w:gridSpan w:val="4"/>
          </w:tcPr>
          <w:p w14:paraId="6BB54504">
            <w:pPr>
              <w:autoSpaceDE/>
              <w:autoSpaceDN/>
              <w:adjustRightInd/>
              <w:spacing w:line="360" w:lineRule="auto"/>
              <w:jc w:val="both"/>
              <w:rPr>
                <w:rFonts w:hint="eastAsia" w:ascii="宋体" w:hAnsi="宋体" w:eastAsia="宋体" w:cs="宋体"/>
                <w:kern w:val="2"/>
                <w:sz w:val="21"/>
                <w:szCs w:val="21"/>
              </w:rPr>
            </w:pPr>
          </w:p>
        </w:tc>
        <w:tc>
          <w:tcPr>
            <w:tcW w:w="1792" w:type="dxa"/>
            <w:gridSpan w:val="2"/>
          </w:tcPr>
          <w:p w14:paraId="577E9773">
            <w:pPr>
              <w:autoSpaceDE/>
              <w:autoSpaceDN/>
              <w:adjustRightInd/>
              <w:spacing w:line="360" w:lineRule="auto"/>
              <w:jc w:val="both"/>
              <w:rPr>
                <w:rFonts w:hint="eastAsia" w:ascii="宋体" w:hAnsi="宋体" w:eastAsia="宋体" w:cs="宋体"/>
                <w:kern w:val="2"/>
                <w:sz w:val="21"/>
                <w:szCs w:val="21"/>
              </w:rPr>
            </w:pPr>
          </w:p>
        </w:tc>
        <w:tc>
          <w:tcPr>
            <w:tcW w:w="2517" w:type="dxa"/>
            <w:gridSpan w:val="2"/>
          </w:tcPr>
          <w:p w14:paraId="2C6CDA8B">
            <w:pPr>
              <w:autoSpaceDE/>
              <w:autoSpaceDN/>
              <w:adjustRightInd/>
              <w:spacing w:line="360" w:lineRule="auto"/>
              <w:jc w:val="both"/>
              <w:rPr>
                <w:rFonts w:hint="eastAsia" w:ascii="宋体" w:hAnsi="宋体" w:eastAsia="宋体" w:cs="宋体"/>
                <w:kern w:val="2"/>
                <w:sz w:val="21"/>
                <w:szCs w:val="21"/>
              </w:rPr>
            </w:pPr>
          </w:p>
        </w:tc>
      </w:tr>
      <w:tr w14:paraId="06D2C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tcPr>
          <w:p w14:paraId="49500B66">
            <w:pPr>
              <w:autoSpaceDE/>
              <w:autoSpaceDN/>
              <w:adjustRightInd/>
              <w:spacing w:line="360" w:lineRule="auto"/>
              <w:jc w:val="both"/>
              <w:rPr>
                <w:rFonts w:hint="eastAsia" w:ascii="宋体" w:hAnsi="宋体" w:eastAsia="宋体" w:cs="宋体"/>
                <w:kern w:val="2"/>
                <w:sz w:val="21"/>
                <w:szCs w:val="21"/>
              </w:rPr>
            </w:pPr>
          </w:p>
        </w:tc>
        <w:tc>
          <w:tcPr>
            <w:tcW w:w="3960" w:type="dxa"/>
            <w:gridSpan w:val="4"/>
          </w:tcPr>
          <w:p w14:paraId="4D3CFD9D">
            <w:pPr>
              <w:autoSpaceDE/>
              <w:autoSpaceDN/>
              <w:adjustRightInd/>
              <w:spacing w:line="360" w:lineRule="auto"/>
              <w:jc w:val="both"/>
              <w:rPr>
                <w:rFonts w:hint="eastAsia" w:ascii="宋体" w:hAnsi="宋体" w:eastAsia="宋体" w:cs="宋体"/>
                <w:kern w:val="2"/>
                <w:sz w:val="21"/>
                <w:szCs w:val="21"/>
              </w:rPr>
            </w:pPr>
          </w:p>
        </w:tc>
        <w:tc>
          <w:tcPr>
            <w:tcW w:w="1792" w:type="dxa"/>
            <w:gridSpan w:val="2"/>
          </w:tcPr>
          <w:p w14:paraId="0F947326">
            <w:pPr>
              <w:autoSpaceDE/>
              <w:autoSpaceDN/>
              <w:adjustRightInd/>
              <w:spacing w:line="360" w:lineRule="auto"/>
              <w:jc w:val="both"/>
              <w:rPr>
                <w:rFonts w:hint="eastAsia" w:ascii="宋体" w:hAnsi="宋体" w:eastAsia="宋体" w:cs="宋体"/>
                <w:kern w:val="2"/>
                <w:sz w:val="21"/>
                <w:szCs w:val="21"/>
              </w:rPr>
            </w:pPr>
          </w:p>
        </w:tc>
        <w:tc>
          <w:tcPr>
            <w:tcW w:w="2517" w:type="dxa"/>
            <w:gridSpan w:val="2"/>
          </w:tcPr>
          <w:p w14:paraId="347BAA56">
            <w:pPr>
              <w:autoSpaceDE/>
              <w:autoSpaceDN/>
              <w:adjustRightInd/>
              <w:spacing w:line="360" w:lineRule="auto"/>
              <w:jc w:val="both"/>
              <w:rPr>
                <w:rFonts w:hint="eastAsia" w:ascii="宋体" w:hAnsi="宋体" w:eastAsia="宋体" w:cs="宋体"/>
                <w:kern w:val="2"/>
                <w:sz w:val="21"/>
                <w:szCs w:val="21"/>
              </w:rPr>
            </w:pPr>
          </w:p>
        </w:tc>
      </w:tr>
      <w:tr w14:paraId="60D1C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tcPr>
          <w:p w14:paraId="197B4A07">
            <w:pPr>
              <w:autoSpaceDE/>
              <w:autoSpaceDN/>
              <w:adjustRightInd/>
              <w:spacing w:line="360" w:lineRule="auto"/>
              <w:jc w:val="both"/>
              <w:rPr>
                <w:rFonts w:hint="eastAsia" w:ascii="宋体" w:hAnsi="宋体" w:eastAsia="宋体" w:cs="宋体"/>
                <w:kern w:val="2"/>
                <w:sz w:val="21"/>
                <w:szCs w:val="21"/>
              </w:rPr>
            </w:pPr>
          </w:p>
        </w:tc>
        <w:tc>
          <w:tcPr>
            <w:tcW w:w="3960" w:type="dxa"/>
            <w:gridSpan w:val="4"/>
          </w:tcPr>
          <w:p w14:paraId="2370CCAD">
            <w:pPr>
              <w:autoSpaceDE/>
              <w:autoSpaceDN/>
              <w:adjustRightInd/>
              <w:spacing w:line="360" w:lineRule="auto"/>
              <w:jc w:val="both"/>
              <w:rPr>
                <w:rFonts w:hint="eastAsia" w:ascii="宋体" w:hAnsi="宋体" w:eastAsia="宋体" w:cs="宋体"/>
                <w:kern w:val="2"/>
                <w:sz w:val="21"/>
                <w:szCs w:val="21"/>
              </w:rPr>
            </w:pPr>
          </w:p>
        </w:tc>
        <w:tc>
          <w:tcPr>
            <w:tcW w:w="1792" w:type="dxa"/>
            <w:gridSpan w:val="2"/>
          </w:tcPr>
          <w:p w14:paraId="25411284">
            <w:pPr>
              <w:autoSpaceDE/>
              <w:autoSpaceDN/>
              <w:adjustRightInd/>
              <w:spacing w:line="360" w:lineRule="auto"/>
              <w:jc w:val="both"/>
              <w:rPr>
                <w:rFonts w:hint="eastAsia" w:ascii="宋体" w:hAnsi="宋体" w:eastAsia="宋体" w:cs="宋体"/>
                <w:kern w:val="2"/>
                <w:sz w:val="21"/>
                <w:szCs w:val="21"/>
              </w:rPr>
            </w:pPr>
          </w:p>
        </w:tc>
        <w:tc>
          <w:tcPr>
            <w:tcW w:w="2517" w:type="dxa"/>
            <w:gridSpan w:val="2"/>
          </w:tcPr>
          <w:p w14:paraId="7C55C4EE">
            <w:pPr>
              <w:autoSpaceDE/>
              <w:autoSpaceDN/>
              <w:adjustRightInd/>
              <w:spacing w:line="360" w:lineRule="auto"/>
              <w:jc w:val="both"/>
              <w:rPr>
                <w:rFonts w:hint="eastAsia" w:ascii="宋体" w:hAnsi="宋体" w:eastAsia="宋体" w:cs="宋体"/>
                <w:kern w:val="2"/>
                <w:sz w:val="21"/>
                <w:szCs w:val="21"/>
              </w:rPr>
            </w:pPr>
          </w:p>
        </w:tc>
      </w:tr>
      <w:tr w14:paraId="53266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tcPr>
          <w:p w14:paraId="73768745">
            <w:pPr>
              <w:autoSpaceDE/>
              <w:autoSpaceDN/>
              <w:adjustRightInd/>
              <w:spacing w:line="360" w:lineRule="auto"/>
              <w:jc w:val="both"/>
              <w:rPr>
                <w:rFonts w:hint="eastAsia" w:ascii="宋体" w:hAnsi="宋体" w:eastAsia="宋体" w:cs="宋体"/>
                <w:kern w:val="2"/>
                <w:sz w:val="21"/>
                <w:szCs w:val="21"/>
              </w:rPr>
            </w:pPr>
          </w:p>
        </w:tc>
        <w:tc>
          <w:tcPr>
            <w:tcW w:w="3960" w:type="dxa"/>
            <w:gridSpan w:val="4"/>
          </w:tcPr>
          <w:p w14:paraId="257E52F9">
            <w:pPr>
              <w:autoSpaceDE/>
              <w:autoSpaceDN/>
              <w:adjustRightInd/>
              <w:spacing w:line="360" w:lineRule="auto"/>
              <w:jc w:val="both"/>
              <w:rPr>
                <w:rFonts w:hint="eastAsia" w:ascii="宋体" w:hAnsi="宋体" w:eastAsia="宋体" w:cs="宋体"/>
                <w:kern w:val="2"/>
                <w:sz w:val="21"/>
                <w:szCs w:val="21"/>
              </w:rPr>
            </w:pPr>
          </w:p>
        </w:tc>
        <w:tc>
          <w:tcPr>
            <w:tcW w:w="1792" w:type="dxa"/>
            <w:gridSpan w:val="2"/>
          </w:tcPr>
          <w:p w14:paraId="66B7041B">
            <w:pPr>
              <w:autoSpaceDE/>
              <w:autoSpaceDN/>
              <w:adjustRightInd/>
              <w:spacing w:line="360" w:lineRule="auto"/>
              <w:jc w:val="both"/>
              <w:rPr>
                <w:rFonts w:hint="eastAsia" w:ascii="宋体" w:hAnsi="宋体" w:eastAsia="宋体" w:cs="宋体"/>
                <w:kern w:val="2"/>
                <w:sz w:val="21"/>
                <w:szCs w:val="21"/>
              </w:rPr>
            </w:pPr>
          </w:p>
        </w:tc>
        <w:tc>
          <w:tcPr>
            <w:tcW w:w="2517" w:type="dxa"/>
            <w:gridSpan w:val="2"/>
          </w:tcPr>
          <w:p w14:paraId="7C4D6845">
            <w:pPr>
              <w:autoSpaceDE/>
              <w:autoSpaceDN/>
              <w:adjustRightInd/>
              <w:spacing w:line="360" w:lineRule="auto"/>
              <w:jc w:val="both"/>
              <w:rPr>
                <w:rFonts w:hint="eastAsia" w:ascii="宋体" w:hAnsi="宋体" w:eastAsia="宋体" w:cs="宋体"/>
                <w:kern w:val="2"/>
                <w:sz w:val="21"/>
                <w:szCs w:val="21"/>
              </w:rPr>
            </w:pPr>
          </w:p>
        </w:tc>
      </w:tr>
      <w:tr w14:paraId="6AA9D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tcPr>
          <w:p w14:paraId="42CF50F8">
            <w:pPr>
              <w:autoSpaceDE/>
              <w:autoSpaceDN/>
              <w:adjustRightInd/>
              <w:spacing w:line="360" w:lineRule="auto"/>
              <w:jc w:val="both"/>
              <w:rPr>
                <w:rFonts w:hint="eastAsia" w:ascii="宋体" w:hAnsi="宋体" w:eastAsia="宋体" w:cs="宋体"/>
                <w:kern w:val="2"/>
                <w:sz w:val="21"/>
                <w:szCs w:val="21"/>
              </w:rPr>
            </w:pPr>
          </w:p>
        </w:tc>
        <w:tc>
          <w:tcPr>
            <w:tcW w:w="3960" w:type="dxa"/>
            <w:gridSpan w:val="4"/>
          </w:tcPr>
          <w:p w14:paraId="408F3CAE">
            <w:pPr>
              <w:autoSpaceDE/>
              <w:autoSpaceDN/>
              <w:adjustRightInd/>
              <w:spacing w:line="360" w:lineRule="auto"/>
              <w:jc w:val="both"/>
              <w:rPr>
                <w:rFonts w:hint="eastAsia" w:ascii="宋体" w:hAnsi="宋体" w:eastAsia="宋体" w:cs="宋体"/>
                <w:kern w:val="2"/>
                <w:sz w:val="21"/>
                <w:szCs w:val="21"/>
              </w:rPr>
            </w:pPr>
          </w:p>
        </w:tc>
        <w:tc>
          <w:tcPr>
            <w:tcW w:w="1792" w:type="dxa"/>
            <w:gridSpan w:val="2"/>
          </w:tcPr>
          <w:p w14:paraId="5C69E454">
            <w:pPr>
              <w:autoSpaceDE/>
              <w:autoSpaceDN/>
              <w:adjustRightInd/>
              <w:spacing w:line="360" w:lineRule="auto"/>
              <w:jc w:val="both"/>
              <w:rPr>
                <w:rFonts w:hint="eastAsia" w:ascii="宋体" w:hAnsi="宋体" w:eastAsia="宋体" w:cs="宋体"/>
                <w:kern w:val="2"/>
                <w:sz w:val="21"/>
                <w:szCs w:val="21"/>
              </w:rPr>
            </w:pPr>
          </w:p>
        </w:tc>
        <w:tc>
          <w:tcPr>
            <w:tcW w:w="2517" w:type="dxa"/>
            <w:gridSpan w:val="2"/>
          </w:tcPr>
          <w:p w14:paraId="0DF48AB6">
            <w:pPr>
              <w:autoSpaceDE/>
              <w:autoSpaceDN/>
              <w:adjustRightInd/>
              <w:spacing w:line="360" w:lineRule="auto"/>
              <w:jc w:val="both"/>
              <w:rPr>
                <w:rFonts w:hint="eastAsia" w:ascii="宋体" w:hAnsi="宋体" w:eastAsia="宋体" w:cs="宋体"/>
                <w:kern w:val="2"/>
                <w:sz w:val="21"/>
                <w:szCs w:val="21"/>
              </w:rPr>
            </w:pPr>
          </w:p>
        </w:tc>
      </w:tr>
      <w:tr w14:paraId="2CC7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60" w:type="dxa"/>
          </w:tcPr>
          <w:p w14:paraId="0CCDE4B1">
            <w:pPr>
              <w:autoSpaceDE/>
              <w:autoSpaceDN/>
              <w:adjustRightInd/>
              <w:spacing w:line="360" w:lineRule="auto"/>
              <w:jc w:val="both"/>
              <w:rPr>
                <w:rFonts w:hint="eastAsia" w:ascii="宋体" w:hAnsi="宋体" w:eastAsia="宋体" w:cs="宋体"/>
                <w:kern w:val="2"/>
                <w:sz w:val="21"/>
                <w:szCs w:val="21"/>
              </w:rPr>
            </w:pPr>
          </w:p>
        </w:tc>
        <w:tc>
          <w:tcPr>
            <w:tcW w:w="3960" w:type="dxa"/>
            <w:gridSpan w:val="4"/>
          </w:tcPr>
          <w:p w14:paraId="26AFFF2D">
            <w:pPr>
              <w:autoSpaceDE/>
              <w:autoSpaceDN/>
              <w:adjustRightInd/>
              <w:spacing w:line="360" w:lineRule="auto"/>
              <w:jc w:val="both"/>
              <w:rPr>
                <w:rFonts w:hint="eastAsia" w:ascii="宋体" w:hAnsi="宋体" w:eastAsia="宋体" w:cs="宋体"/>
                <w:kern w:val="2"/>
                <w:sz w:val="21"/>
                <w:szCs w:val="21"/>
              </w:rPr>
            </w:pPr>
          </w:p>
        </w:tc>
        <w:tc>
          <w:tcPr>
            <w:tcW w:w="1792" w:type="dxa"/>
            <w:gridSpan w:val="2"/>
          </w:tcPr>
          <w:p w14:paraId="240310E7">
            <w:pPr>
              <w:autoSpaceDE/>
              <w:autoSpaceDN/>
              <w:adjustRightInd/>
              <w:spacing w:line="360" w:lineRule="auto"/>
              <w:jc w:val="both"/>
              <w:rPr>
                <w:rFonts w:hint="eastAsia" w:ascii="宋体" w:hAnsi="宋体" w:eastAsia="宋体" w:cs="宋体"/>
                <w:kern w:val="2"/>
                <w:sz w:val="21"/>
                <w:szCs w:val="21"/>
              </w:rPr>
            </w:pPr>
          </w:p>
        </w:tc>
        <w:tc>
          <w:tcPr>
            <w:tcW w:w="2517" w:type="dxa"/>
            <w:gridSpan w:val="2"/>
          </w:tcPr>
          <w:p w14:paraId="61DB5E4A">
            <w:pPr>
              <w:autoSpaceDE/>
              <w:autoSpaceDN/>
              <w:adjustRightInd/>
              <w:spacing w:line="360" w:lineRule="auto"/>
              <w:jc w:val="both"/>
              <w:rPr>
                <w:rFonts w:hint="eastAsia" w:ascii="宋体" w:hAnsi="宋体" w:eastAsia="宋体" w:cs="宋体"/>
                <w:kern w:val="2"/>
                <w:sz w:val="21"/>
                <w:szCs w:val="21"/>
              </w:rPr>
            </w:pPr>
          </w:p>
        </w:tc>
      </w:tr>
    </w:tbl>
    <w:p w14:paraId="069954EC">
      <w:pPr>
        <w:rPr>
          <w:rFonts w:hint="eastAsia" w:ascii="宋体" w:hAnsi="宋体" w:eastAsia="宋体" w:cs="宋体"/>
        </w:rPr>
      </w:pPr>
      <w:r>
        <w:rPr>
          <w:rFonts w:hint="eastAsia" w:ascii="宋体" w:hAnsi="宋体" w:eastAsia="宋体" w:cs="宋体"/>
        </w:rPr>
        <w:t>注：“主要人员简历表”中的项目经理应附公路相关专业职称证的复印件、身份证复印件、毕业证复印件、社保证明复印件、业绩证明材料（如有）。</w:t>
      </w:r>
    </w:p>
    <w:p w14:paraId="2636CBFC">
      <w:pPr>
        <w:rPr>
          <w:rFonts w:hint="eastAsia" w:ascii="宋体" w:hAnsi="宋体" w:eastAsia="宋体" w:cs="宋体"/>
          <w:b/>
          <w:bCs/>
          <w:color w:val="000000"/>
          <w:sz w:val="24"/>
          <w:szCs w:val="24"/>
          <w:lang w:val="zh-CN"/>
        </w:rPr>
      </w:pPr>
    </w:p>
    <w:p w14:paraId="3FD37B78">
      <w:pPr>
        <w:pStyle w:val="13"/>
        <w:rPr>
          <w:rFonts w:hint="eastAsia" w:ascii="宋体" w:hAnsi="宋体" w:eastAsia="宋体" w:cs="宋体"/>
          <w:sz w:val="28"/>
          <w:szCs w:val="28"/>
          <w:lang w:val="zh-CN"/>
        </w:rPr>
      </w:pPr>
      <w:bookmarkStart w:id="51" w:name="_Toc57973078"/>
    </w:p>
    <w:p w14:paraId="3A1C6793">
      <w:pPr>
        <w:pStyle w:val="13"/>
        <w:rPr>
          <w:rFonts w:hint="eastAsia" w:ascii="宋体" w:hAnsi="宋体" w:eastAsia="宋体" w:cs="宋体"/>
          <w:sz w:val="28"/>
          <w:szCs w:val="28"/>
          <w:lang w:val="zh-CN"/>
        </w:rPr>
      </w:pPr>
    </w:p>
    <w:p w14:paraId="4C42F6E0">
      <w:pPr>
        <w:pStyle w:val="13"/>
        <w:rPr>
          <w:rFonts w:hint="eastAsia" w:ascii="宋体" w:hAnsi="宋体" w:eastAsia="宋体" w:cs="宋体"/>
          <w:sz w:val="28"/>
          <w:szCs w:val="28"/>
          <w:lang w:val="zh-CN"/>
        </w:rPr>
      </w:pPr>
    </w:p>
    <w:p w14:paraId="3CECA3CE">
      <w:pPr>
        <w:pStyle w:val="13"/>
        <w:rPr>
          <w:rFonts w:hint="eastAsia" w:ascii="宋体" w:hAnsi="宋体" w:eastAsia="宋体" w:cs="宋体"/>
          <w:sz w:val="28"/>
          <w:szCs w:val="28"/>
          <w:lang w:val="zh-CN"/>
        </w:rPr>
      </w:pPr>
    </w:p>
    <w:p w14:paraId="45893912">
      <w:pPr>
        <w:pStyle w:val="13"/>
        <w:rPr>
          <w:rFonts w:hint="eastAsia" w:ascii="宋体" w:hAnsi="宋体" w:eastAsia="宋体" w:cs="宋体"/>
          <w:sz w:val="28"/>
          <w:szCs w:val="28"/>
          <w:lang w:val="zh-CN"/>
        </w:rPr>
      </w:pPr>
    </w:p>
    <w:p w14:paraId="126CB687">
      <w:pPr>
        <w:pStyle w:val="13"/>
        <w:rPr>
          <w:rFonts w:hint="eastAsia" w:ascii="宋体" w:hAnsi="宋体" w:eastAsia="宋体" w:cs="宋体"/>
          <w:sz w:val="28"/>
          <w:szCs w:val="28"/>
          <w:lang w:val="zh-CN"/>
        </w:rPr>
      </w:pPr>
      <w:r>
        <w:rPr>
          <w:rFonts w:hint="eastAsia" w:ascii="宋体" w:hAnsi="宋体" w:eastAsia="宋体" w:cs="宋体"/>
          <w:sz w:val="28"/>
          <w:szCs w:val="28"/>
          <w:lang w:val="zh-CN"/>
        </w:rPr>
        <w:t>格式</w:t>
      </w:r>
      <w:r>
        <w:rPr>
          <w:rFonts w:hint="eastAsia" w:ascii="宋体" w:hAnsi="宋体" w:eastAsia="宋体" w:cs="宋体"/>
          <w:sz w:val="28"/>
          <w:szCs w:val="28"/>
        </w:rPr>
        <w:t>五</w:t>
      </w:r>
      <w:r>
        <w:rPr>
          <w:rFonts w:hint="eastAsia" w:ascii="宋体" w:hAnsi="宋体" w:eastAsia="宋体" w:cs="宋体"/>
          <w:sz w:val="28"/>
          <w:szCs w:val="28"/>
          <w:lang w:val="zh-CN"/>
        </w:rPr>
        <w:t>、售后服务承诺书</w:t>
      </w:r>
      <w:bookmarkEnd w:id="51"/>
    </w:p>
    <w:p w14:paraId="68A3EE78">
      <w:pPr>
        <w:rPr>
          <w:rFonts w:hint="eastAsia" w:ascii="宋体" w:hAnsi="宋体" w:eastAsia="宋体" w:cs="宋体"/>
          <w:color w:val="000000"/>
          <w:sz w:val="24"/>
          <w:szCs w:val="24"/>
          <w:lang w:val="zh-CN"/>
        </w:rPr>
      </w:pPr>
    </w:p>
    <w:p w14:paraId="7BD4AF98">
      <w:pPr>
        <w:rPr>
          <w:rFonts w:hint="eastAsia" w:ascii="宋体" w:hAnsi="宋体" w:eastAsia="宋体" w:cs="宋体"/>
          <w:color w:val="000000"/>
          <w:sz w:val="24"/>
          <w:szCs w:val="24"/>
          <w:lang w:val="zh-CN"/>
        </w:rPr>
      </w:pPr>
      <w:r>
        <w:rPr>
          <w:rFonts w:hint="eastAsia" w:ascii="宋体" w:hAnsi="宋体" w:eastAsia="宋体" w:cs="宋体"/>
          <w:color w:val="000000"/>
          <w:sz w:val="24"/>
          <w:szCs w:val="24"/>
          <w:u w:val="single"/>
          <w:lang w:val="zh-CN"/>
        </w:rPr>
        <w:t>双辽市公路管理段</w:t>
      </w:r>
      <w:r>
        <w:rPr>
          <w:rFonts w:hint="eastAsia" w:ascii="宋体" w:hAnsi="宋体" w:eastAsia="宋体" w:cs="宋体"/>
          <w:color w:val="000000"/>
          <w:sz w:val="24"/>
          <w:szCs w:val="24"/>
          <w:lang w:val="zh-CN"/>
        </w:rPr>
        <w:t>：</w:t>
      </w:r>
    </w:p>
    <w:p w14:paraId="1485C6E1">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我公司自愿参加</w:t>
      </w:r>
      <w:r>
        <w:rPr>
          <w:rFonts w:hint="eastAsia" w:ascii="宋体" w:hAnsi="宋体" w:eastAsia="宋体" w:cs="宋体"/>
          <w:color w:val="000000"/>
          <w:sz w:val="24"/>
          <w:szCs w:val="24"/>
          <w:u w:val="single"/>
          <w:lang w:val="zh-CN"/>
        </w:rPr>
        <w:t>（项目名称）</w:t>
      </w:r>
      <w:r>
        <w:rPr>
          <w:rFonts w:hint="eastAsia" w:ascii="宋体" w:hAnsi="宋体" w:eastAsia="宋体" w:cs="宋体"/>
          <w:color w:val="000000"/>
          <w:sz w:val="24"/>
          <w:szCs w:val="24"/>
          <w:lang w:val="zh-CN"/>
        </w:rPr>
        <w:t>（</w:t>
      </w:r>
      <w:r>
        <w:rPr>
          <w:rFonts w:hint="eastAsia" w:ascii="宋体" w:hAnsi="宋体" w:eastAsia="宋体" w:cs="宋体"/>
          <w:color w:val="000000"/>
          <w:sz w:val="24"/>
          <w:szCs w:val="24"/>
          <w:u w:val="single"/>
          <w:lang w:val="en-US" w:eastAsia="zh-CN"/>
        </w:rPr>
        <w:t xml:space="preserve"> 项目编号     </w:t>
      </w:r>
      <w:r>
        <w:rPr>
          <w:rFonts w:hint="eastAsia" w:ascii="宋体" w:hAnsi="宋体" w:eastAsia="宋体" w:cs="宋体"/>
          <w:color w:val="000000"/>
          <w:sz w:val="24"/>
          <w:szCs w:val="24"/>
          <w:lang w:val="zh-CN"/>
        </w:rPr>
        <w:t>）的投标。我公司郑重承诺，如果我公司的投标被评定为中标，我公司对于中标服务，除完全响应招标文件对伴随服务和售后服务的所有要求外，还将按照以下条款提供优质和完善的售后服务：</w:t>
      </w:r>
    </w:p>
    <w:p w14:paraId="260EF89E">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1.我公司中标后将为采购人提供下列售后服务项目：</w:t>
      </w:r>
    </w:p>
    <w:p w14:paraId="5534C799">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2.我公司的售后服务响应及到达现场的时间</w:t>
      </w:r>
      <w:r>
        <w:rPr>
          <w:rFonts w:hint="eastAsia" w:ascii="宋体" w:hAnsi="宋体" w:eastAsia="宋体" w:cs="宋体"/>
          <w:b/>
          <w:bCs/>
          <w:color w:val="000000"/>
          <w:sz w:val="24"/>
          <w:szCs w:val="24"/>
          <w:lang w:val="zh-CN"/>
        </w:rPr>
        <w:t>：</w:t>
      </w:r>
    </w:p>
    <w:p w14:paraId="2BF2875A">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3.我公司对本项目的技术培训安排：</w:t>
      </w:r>
    </w:p>
    <w:p w14:paraId="2E507EE5">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4.我公司用于本项目的维修技术人员及设备、备品、备件供应的保证措施及收费标准：</w:t>
      </w:r>
    </w:p>
    <w:p w14:paraId="53FB55C3">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5.我公司在本项目所在地服务网点明细表及相关情况：</w:t>
      </w:r>
    </w:p>
    <w:p w14:paraId="3243630A">
      <w:pPr>
        <w:rPr>
          <w:rFonts w:hint="eastAsia" w:ascii="宋体" w:hAnsi="宋体" w:eastAsia="宋体" w:cs="宋体"/>
          <w:b/>
        </w:rPr>
      </w:pPr>
      <w:r>
        <w:rPr>
          <w:rFonts w:hint="eastAsia" w:ascii="宋体" w:hAnsi="宋体" w:eastAsia="宋体" w:cs="宋体"/>
          <w:b/>
        </w:rPr>
        <w:t>我公司在本项目所在地设立的分支服务机构一览表</w:t>
      </w:r>
    </w:p>
    <w:tbl>
      <w:tblPr>
        <w:tblStyle w:val="17"/>
        <w:tblW w:w="0" w:type="auto"/>
        <w:tblInd w:w="0" w:type="dxa"/>
        <w:tblLayout w:type="fixed"/>
        <w:tblCellMar>
          <w:top w:w="0" w:type="dxa"/>
          <w:left w:w="108" w:type="dxa"/>
          <w:bottom w:w="0" w:type="dxa"/>
          <w:right w:w="108" w:type="dxa"/>
        </w:tblCellMar>
      </w:tblPr>
      <w:tblGrid>
        <w:gridCol w:w="648"/>
        <w:gridCol w:w="1980"/>
        <w:gridCol w:w="2520"/>
        <w:gridCol w:w="1260"/>
        <w:gridCol w:w="1260"/>
        <w:gridCol w:w="1440"/>
      </w:tblGrid>
      <w:tr w14:paraId="238CA919">
        <w:tblPrEx>
          <w:tblCellMar>
            <w:top w:w="0" w:type="dxa"/>
            <w:left w:w="108" w:type="dxa"/>
            <w:bottom w:w="0" w:type="dxa"/>
            <w:right w:w="108" w:type="dxa"/>
          </w:tblCellMar>
        </w:tblPrEx>
        <w:tc>
          <w:tcPr>
            <w:tcW w:w="648" w:type="dxa"/>
            <w:tcBorders>
              <w:top w:val="single" w:color="auto" w:sz="6" w:space="0"/>
              <w:left w:val="single" w:color="auto" w:sz="6" w:space="0"/>
              <w:bottom w:val="single" w:color="auto" w:sz="6" w:space="0"/>
              <w:right w:val="single" w:color="auto" w:sz="6" w:space="0"/>
            </w:tcBorders>
          </w:tcPr>
          <w:p w14:paraId="5E2FE428">
            <w:pPr>
              <w:rPr>
                <w:rFonts w:hint="eastAsia" w:ascii="宋体" w:hAnsi="宋体" w:eastAsia="宋体" w:cs="宋体"/>
                <w:color w:val="000000"/>
                <w:sz w:val="24"/>
                <w:szCs w:val="24"/>
              </w:rPr>
            </w:pPr>
            <w:r>
              <w:rPr>
                <w:rFonts w:hint="eastAsia" w:ascii="宋体" w:hAnsi="宋体" w:eastAsia="宋体" w:cs="宋体"/>
                <w:color w:val="000000"/>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tcPr>
          <w:p w14:paraId="4A3795E2">
            <w:pPr>
              <w:rPr>
                <w:rFonts w:hint="eastAsia" w:ascii="宋体" w:hAnsi="宋体" w:eastAsia="宋体" w:cs="宋体"/>
                <w:color w:val="000000"/>
                <w:sz w:val="24"/>
                <w:szCs w:val="24"/>
              </w:rPr>
            </w:pPr>
            <w:r>
              <w:rPr>
                <w:rFonts w:hint="eastAsia" w:ascii="宋体" w:hAnsi="宋体" w:eastAsia="宋体" w:cs="宋体"/>
                <w:color w:val="000000"/>
                <w:sz w:val="24"/>
                <w:szCs w:val="24"/>
                <w:lang w:val="zh-CN"/>
              </w:rPr>
              <w:t>分支服务机构名称</w:t>
            </w:r>
          </w:p>
        </w:tc>
        <w:tc>
          <w:tcPr>
            <w:tcW w:w="2520" w:type="dxa"/>
            <w:tcBorders>
              <w:top w:val="single" w:color="auto" w:sz="6" w:space="0"/>
              <w:left w:val="single" w:color="auto" w:sz="6" w:space="0"/>
              <w:bottom w:val="single" w:color="auto" w:sz="6" w:space="0"/>
              <w:right w:val="single" w:color="auto" w:sz="6" w:space="0"/>
            </w:tcBorders>
          </w:tcPr>
          <w:p w14:paraId="51370640">
            <w:pPr>
              <w:rPr>
                <w:rFonts w:hint="eastAsia" w:ascii="宋体" w:hAnsi="宋体" w:eastAsia="宋体" w:cs="宋体"/>
                <w:color w:val="000000"/>
                <w:sz w:val="24"/>
                <w:szCs w:val="24"/>
              </w:rPr>
            </w:pPr>
            <w:r>
              <w:rPr>
                <w:rFonts w:hint="eastAsia" w:ascii="宋体" w:hAnsi="宋体" w:eastAsia="宋体" w:cs="宋体"/>
                <w:color w:val="000000"/>
                <w:sz w:val="24"/>
                <w:szCs w:val="24"/>
                <w:lang w:val="zh-CN"/>
              </w:rPr>
              <w:t>所在市县及街区门牌号</w:t>
            </w:r>
          </w:p>
        </w:tc>
        <w:tc>
          <w:tcPr>
            <w:tcW w:w="1260" w:type="dxa"/>
            <w:tcBorders>
              <w:top w:val="single" w:color="auto" w:sz="6" w:space="0"/>
              <w:left w:val="single" w:color="auto" w:sz="6" w:space="0"/>
              <w:bottom w:val="single" w:color="auto" w:sz="6" w:space="0"/>
              <w:right w:val="single" w:color="auto" w:sz="6" w:space="0"/>
            </w:tcBorders>
          </w:tcPr>
          <w:p w14:paraId="2C6F4733">
            <w:pPr>
              <w:rPr>
                <w:rFonts w:hint="eastAsia" w:ascii="宋体" w:hAnsi="宋体" w:eastAsia="宋体" w:cs="宋体"/>
                <w:color w:val="000000"/>
                <w:sz w:val="24"/>
                <w:szCs w:val="24"/>
              </w:rPr>
            </w:pPr>
            <w:r>
              <w:rPr>
                <w:rFonts w:hint="eastAsia" w:ascii="宋体" w:hAnsi="宋体" w:eastAsia="宋体" w:cs="宋体"/>
                <w:color w:val="000000"/>
                <w:sz w:val="24"/>
                <w:szCs w:val="24"/>
                <w:lang w:val="zh-CN"/>
              </w:rPr>
              <w:t>联系人</w:t>
            </w:r>
          </w:p>
        </w:tc>
        <w:tc>
          <w:tcPr>
            <w:tcW w:w="1260" w:type="dxa"/>
            <w:tcBorders>
              <w:top w:val="single" w:color="auto" w:sz="6" w:space="0"/>
              <w:left w:val="single" w:color="auto" w:sz="6" w:space="0"/>
              <w:bottom w:val="single" w:color="auto" w:sz="6" w:space="0"/>
              <w:right w:val="single" w:color="auto" w:sz="6" w:space="0"/>
            </w:tcBorders>
          </w:tcPr>
          <w:p w14:paraId="21301525">
            <w:pPr>
              <w:rPr>
                <w:rFonts w:hint="eastAsia" w:ascii="宋体" w:hAnsi="宋体" w:eastAsia="宋体" w:cs="宋体"/>
                <w:color w:val="000000"/>
                <w:sz w:val="24"/>
                <w:szCs w:val="24"/>
              </w:rPr>
            </w:pPr>
            <w:r>
              <w:rPr>
                <w:rFonts w:hint="eastAsia" w:ascii="宋体" w:hAnsi="宋体" w:eastAsia="宋体" w:cs="宋体"/>
                <w:color w:val="000000"/>
                <w:sz w:val="24"/>
                <w:szCs w:val="24"/>
                <w:lang w:val="zh-CN"/>
              </w:rPr>
              <w:t>移动电话</w:t>
            </w:r>
          </w:p>
        </w:tc>
        <w:tc>
          <w:tcPr>
            <w:tcW w:w="1440" w:type="dxa"/>
            <w:tcBorders>
              <w:top w:val="single" w:color="auto" w:sz="6" w:space="0"/>
              <w:left w:val="single" w:color="auto" w:sz="6" w:space="0"/>
              <w:bottom w:val="single" w:color="auto" w:sz="6" w:space="0"/>
              <w:right w:val="single" w:color="auto" w:sz="6" w:space="0"/>
            </w:tcBorders>
          </w:tcPr>
          <w:p w14:paraId="651267C6">
            <w:pPr>
              <w:rPr>
                <w:rFonts w:hint="eastAsia" w:ascii="宋体" w:hAnsi="宋体" w:eastAsia="宋体" w:cs="宋体"/>
                <w:color w:val="000000"/>
                <w:sz w:val="24"/>
                <w:szCs w:val="24"/>
              </w:rPr>
            </w:pPr>
            <w:r>
              <w:rPr>
                <w:rFonts w:hint="eastAsia" w:ascii="宋体" w:hAnsi="宋体" w:eastAsia="宋体" w:cs="宋体"/>
                <w:color w:val="000000"/>
                <w:sz w:val="24"/>
                <w:szCs w:val="24"/>
                <w:lang w:val="zh-CN"/>
              </w:rPr>
              <w:t>固定电话</w:t>
            </w:r>
          </w:p>
        </w:tc>
      </w:tr>
      <w:tr w14:paraId="2382F53F">
        <w:tblPrEx>
          <w:tblCellMar>
            <w:top w:w="0" w:type="dxa"/>
            <w:left w:w="108" w:type="dxa"/>
            <w:bottom w:w="0" w:type="dxa"/>
            <w:right w:w="108" w:type="dxa"/>
          </w:tblCellMar>
        </w:tblPrEx>
        <w:tc>
          <w:tcPr>
            <w:tcW w:w="648" w:type="dxa"/>
            <w:tcBorders>
              <w:top w:val="single" w:color="auto" w:sz="6" w:space="0"/>
              <w:left w:val="single" w:color="auto" w:sz="6" w:space="0"/>
              <w:bottom w:val="single" w:color="auto" w:sz="6" w:space="0"/>
              <w:right w:val="single" w:color="auto" w:sz="6" w:space="0"/>
            </w:tcBorders>
          </w:tcPr>
          <w:p w14:paraId="6C9B8F5A">
            <w:pPr>
              <w:rPr>
                <w:rFonts w:hint="eastAsia" w:ascii="宋体" w:hAnsi="宋体" w:eastAsia="宋体" w:cs="宋体"/>
                <w:color w:val="000000"/>
              </w:rPr>
            </w:pPr>
          </w:p>
        </w:tc>
        <w:tc>
          <w:tcPr>
            <w:tcW w:w="1980" w:type="dxa"/>
            <w:tcBorders>
              <w:top w:val="single" w:color="auto" w:sz="6" w:space="0"/>
              <w:left w:val="single" w:color="auto" w:sz="6" w:space="0"/>
              <w:bottom w:val="single" w:color="auto" w:sz="6" w:space="0"/>
              <w:right w:val="single" w:color="auto" w:sz="6" w:space="0"/>
            </w:tcBorders>
          </w:tcPr>
          <w:p w14:paraId="1C9C8B97">
            <w:pPr>
              <w:rPr>
                <w:rFonts w:hint="eastAsia" w:ascii="宋体" w:hAnsi="宋体" w:eastAsia="宋体" w:cs="宋体"/>
                <w:color w:val="000000"/>
              </w:rPr>
            </w:pPr>
          </w:p>
        </w:tc>
        <w:tc>
          <w:tcPr>
            <w:tcW w:w="2520" w:type="dxa"/>
            <w:tcBorders>
              <w:top w:val="single" w:color="auto" w:sz="6" w:space="0"/>
              <w:left w:val="single" w:color="auto" w:sz="6" w:space="0"/>
              <w:bottom w:val="single" w:color="auto" w:sz="6" w:space="0"/>
              <w:right w:val="single" w:color="auto" w:sz="6" w:space="0"/>
            </w:tcBorders>
          </w:tcPr>
          <w:p w14:paraId="3AAA8FB0">
            <w:pPr>
              <w:rPr>
                <w:rFonts w:hint="eastAsia" w:ascii="宋体" w:hAnsi="宋体" w:eastAsia="宋体" w:cs="宋体"/>
                <w:color w:val="000000"/>
              </w:rPr>
            </w:pPr>
          </w:p>
        </w:tc>
        <w:tc>
          <w:tcPr>
            <w:tcW w:w="1260" w:type="dxa"/>
            <w:tcBorders>
              <w:top w:val="single" w:color="auto" w:sz="6" w:space="0"/>
              <w:left w:val="single" w:color="auto" w:sz="6" w:space="0"/>
              <w:bottom w:val="single" w:color="auto" w:sz="6" w:space="0"/>
              <w:right w:val="single" w:color="auto" w:sz="6" w:space="0"/>
            </w:tcBorders>
          </w:tcPr>
          <w:p w14:paraId="4C08833A">
            <w:pPr>
              <w:rPr>
                <w:rFonts w:hint="eastAsia" w:ascii="宋体" w:hAnsi="宋体" w:eastAsia="宋体" w:cs="宋体"/>
                <w:color w:val="000000"/>
              </w:rPr>
            </w:pPr>
          </w:p>
        </w:tc>
        <w:tc>
          <w:tcPr>
            <w:tcW w:w="1260" w:type="dxa"/>
            <w:tcBorders>
              <w:top w:val="single" w:color="auto" w:sz="6" w:space="0"/>
              <w:left w:val="single" w:color="auto" w:sz="6" w:space="0"/>
              <w:bottom w:val="single" w:color="auto" w:sz="6" w:space="0"/>
              <w:right w:val="single" w:color="auto" w:sz="6" w:space="0"/>
            </w:tcBorders>
          </w:tcPr>
          <w:p w14:paraId="2D1AF281">
            <w:pPr>
              <w:rPr>
                <w:rFonts w:hint="eastAsia" w:ascii="宋体" w:hAnsi="宋体" w:eastAsia="宋体" w:cs="宋体"/>
                <w:color w:val="000000"/>
              </w:rPr>
            </w:pPr>
          </w:p>
        </w:tc>
        <w:tc>
          <w:tcPr>
            <w:tcW w:w="1440" w:type="dxa"/>
            <w:tcBorders>
              <w:top w:val="single" w:color="auto" w:sz="6" w:space="0"/>
              <w:left w:val="single" w:color="auto" w:sz="6" w:space="0"/>
              <w:bottom w:val="single" w:color="auto" w:sz="6" w:space="0"/>
              <w:right w:val="single" w:color="auto" w:sz="6" w:space="0"/>
            </w:tcBorders>
          </w:tcPr>
          <w:p w14:paraId="69733976">
            <w:pPr>
              <w:rPr>
                <w:rFonts w:hint="eastAsia" w:ascii="宋体" w:hAnsi="宋体" w:eastAsia="宋体" w:cs="宋体"/>
                <w:color w:val="000000"/>
              </w:rPr>
            </w:pPr>
          </w:p>
        </w:tc>
      </w:tr>
      <w:tr w14:paraId="1F7229CF">
        <w:tblPrEx>
          <w:tblCellMar>
            <w:top w:w="0" w:type="dxa"/>
            <w:left w:w="108" w:type="dxa"/>
            <w:bottom w:w="0" w:type="dxa"/>
            <w:right w:w="108" w:type="dxa"/>
          </w:tblCellMar>
        </w:tblPrEx>
        <w:tc>
          <w:tcPr>
            <w:tcW w:w="648" w:type="dxa"/>
            <w:tcBorders>
              <w:top w:val="single" w:color="auto" w:sz="6" w:space="0"/>
              <w:left w:val="single" w:color="auto" w:sz="6" w:space="0"/>
              <w:bottom w:val="single" w:color="auto" w:sz="6" w:space="0"/>
              <w:right w:val="single" w:color="auto" w:sz="6" w:space="0"/>
            </w:tcBorders>
          </w:tcPr>
          <w:p w14:paraId="09017CD2">
            <w:pPr>
              <w:rPr>
                <w:rFonts w:hint="eastAsia" w:ascii="宋体" w:hAnsi="宋体" w:eastAsia="宋体" w:cs="宋体"/>
                <w:color w:val="000000"/>
              </w:rPr>
            </w:pPr>
          </w:p>
        </w:tc>
        <w:tc>
          <w:tcPr>
            <w:tcW w:w="1980" w:type="dxa"/>
            <w:tcBorders>
              <w:top w:val="single" w:color="auto" w:sz="6" w:space="0"/>
              <w:left w:val="single" w:color="auto" w:sz="6" w:space="0"/>
              <w:bottom w:val="single" w:color="auto" w:sz="6" w:space="0"/>
              <w:right w:val="single" w:color="auto" w:sz="6" w:space="0"/>
            </w:tcBorders>
          </w:tcPr>
          <w:p w14:paraId="2A41B687">
            <w:pPr>
              <w:rPr>
                <w:rFonts w:hint="eastAsia" w:ascii="宋体" w:hAnsi="宋体" w:eastAsia="宋体" w:cs="宋体"/>
                <w:color w:val="000000"/>
              </w:rPr>
            </w:pPr>
          </w:p>
        </w:tc>
        <w:tc>
          <w:tcPr>
            <w:tcW w:w="2520" w:type="dxa"/>
            <w:tcBorders>
              <w:top w:val="single" w:color="auto" w:sz="6" w:space="0"/>
              <w:left w:val="single" w:color="auto" w:sz="6" w:space="0"/>
              <w:bottom w:val="single" w:color="auto" w:sz="6" w:space="0"/>
              <w:right w:val="single" w:color="auto" w:sz="6" w:space="0"/>
            </w:tcBorders>
          </w:tcPr>
          <w:p w14:paraId="7D59AE3D">
            <w:pPr>
              <w:rPr>
                <w:rFonts w:hint="eastAsia" w:ascii="宋体" w:hAnsi="宋体" w:eastAsia="宋体" w:cs="宋体"/>
                <w:color w:val="000000"/>
              </w:rPr>
            </w:pPr>
          </w:p>
        </w:tc>
        <w:tc>
          <w:tcPr>
            <w:tcW w:w="1260" w:type="dxa"/>
            <w:tcBorders>
              <w:top w:val="single" w:color="auto" w:sz="6" w:space="0"/>
              <w:left w:val="single" w:color="auto" w:sz="6" w:space="0"/>
              <w:bottom w:val="single" w:color="auto" w:sz="6" w:space="0"/>
              <w:right w:val="single" w:color="auto" w:sz="6" w:space="0"/>
            </w:tcBorders>
          </w:tcPr>
          <w:p w14:paraId="4D458DAE">
            <w:pPr>
              <w:rPr>
                <w:rFonts w:hint="eastAsia" w:ascii="宋体" w:hAnsi="宋体" w:eastAsia="宋体" w:cs="宋体"/>
                <w:color w:val="000000"/>
              </w:rPr>
            </w:pPr>
          </w:p>
        </w:tc>
        <w:tc>
          <w:tcPr>
            <w:tcW w:w="1260" w:type="dxa"/>
            <w:tcBorders>
              <w:top w:val="single" w:color="auto" w:sz="6" w:space="0"/>
              <w:left w:val="single" w:color="auto" w:sz="6" w:space="0"/>
              <w:bottom w:val="single" w:color="auto" w:sz="6" w:space="0"/>
              <w:right w:val="single" w:color="auto" w:sz="6" w:space="0"/>
            </w:tcBorders>
          </w:tcPr>
          <w:p w14:paraId="0125B25E">
            <w:pPr>
              <w:rPr>
                <w:rFonts w:hint="eastAsia" w:ascii="宋体" w:hAnsi="宋体" w:eastAsia="宋体" w:cs="宋体"/>
                <w:color w:val="000000"/>
              </w:rPr>
            </w:pPr>
          </w:p>
        </w:tc>
        <w:tc>
          <w:tcPr>
            <w:tcW w:w="1440" w:type="dxa"/>
            <w:tcBorders>
              <w:top w:val="single" w:color="auto" w:sz="6" w:space="0"/>
              <w:left w:val="single" w:color="auto" w:sz="6" w:space="0"/>
              <w:bottom w:val="single" w:color="auto" w:sz="6" w:space="0"/>
              <w:right w:val="single" w:color="auto" w:sz="6" w:space="0"/>
            </w:tcBorders>
          </w:tcPr>
          <w:p w14:paraId="74C5A87C">
            <w:pPr>
              <w:rPr>
                <w:rFonts w:hint="eastAsia" w:ascii="宋体" w:hAnsi="宋体" w:eastAsia="宋体" w:cs="宋体"/>
                <w:color w:val="000000"/>
              </w:rPr>
            </w:pPr>
          </w:p>
        </w:tc>
      </w:tr>
    </w:tbl>
    <w:p w14:paraId="3BE74435">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投标人全称</w:t>
      </w:r>
      <w:r>
        <w:rPr>
          <w:rFonts w:hint="eastAsia" w:ascii="宋体" w:hAnsi="宋体" w:eastAsia="宋体" w:cs="宋体"/>
          <w:b/>
          <w:bCs/>
          <w:color w:val="000000"/>
          <w:sz w:val="24"/>
          <w:szCs w:val="24"/>
          <w:lang w:val="zh-CN"/>
        </w:rPr>
        <w:t>（加盖投标人公章）：</w:t>
      </w:r>
    </w:p>
    <w:p w14:paraId="182306A2">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202</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年</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月</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日</w:t>
      </w:r>
    </w:p>
    <w:p w14:paraId="7B172032">
      <w:pPr>
        <w:snapToGrid w:val="0"/>
        <w:spacing w:line="300" w:lineRule="auto"/>
        <w:outlineLvl w:val="0"/>
        <w:rPr>
          <w:rFonts w:hint="eastAsia" w:ascii="宋体" w:hAnsi="宋体" w:eastAsia="宋体" w:cs="宋体"/>
          <w:b/>
          <w:sz w:val="24"/>
        </w:rPr>
      </w:pPr>
      <w:r>
        <w:rPr>
          <w:rFonts w:hint="eastAsia" w:ascii="宋体" w:hAnsi="宋体" w:eastAsia="宋体" w:cs="宋体"/>
          <w:b/>
          <w:sz w:val="24"/>
        </w:rPr>
        <w:t xml:space="preserve">   </w:t>
      </w:r>
    </w:p>
    <w:p w14:paraId="7DD79E76">
      <w:pPr>
        <w:snapToGrid w:val="0"/>
        <w:spacing w:line="300" w:lineRule="auto"/>
        <w:ind w:firstLine="236" w:firstLineChars="98"/>
        <w:outlineLvl w:val="0"/>
        <w:rPr>
          <w:rFonts w:hint="eastAsia" w:ascii="宋体" w:hAnsi="宋体" w:eastAsia="宋体" w:cs="宋体"/>
          <w:b/>
          <w:sz w:val="24"/>
        </w:rPr>
      </w:pPr>
    </w:p>
    <w:p w14:paraId="0580FBA7">
      <w:pPr>
        <w:pStyle w:val="13"/>
        <w:rPr>
          <w:rFonts w:hint="eastAsia" w:ascii="宋体" w:hAnsi="宋体" w:eastAsia="宋体" w:cs="宋体"/>
        </w:rPr>
      </w:pPr>
    </w:p>
    <w:p w14:paraId="6D1743D8">
      <w:pPr>
        <w:snapToGrid w:val="0"/>
        <w:spacing w:line="300" w:lineRule="auto"/>
        <w:ind w:firstLine="5195" w:firstLineChars="1617"/>
        <w:outlineLvl w:val="0"/>
        <w:rPr>
          <w:rFonts w:hint="eastAsia" w:ascii="宋体" w:hAnsi="宋体" w:eastAsia="宋体" w:cs="宋体"/>
          <w:b/>
          <w:bCs/>
          <w:color w:val="000000"/>
          <w:sz w:val="32"/>
          <w:szCs w:val="32"/>
          <w:lang w:val="zh-CN"/>
        </w:rPr>
      </w:pPr>
      <w:bookmarkStart w:id="52" w:name="_Toc57973080"/>
    </w:p>
    <w:p w14:paraId="7407936A">
      <w:pPr>
        <w:snapToGrid w:val="0"/>
        <w:spacing w:line="300" w:lineRule="auto"/>
        <w:ind w:firstLine="5195" w:firstLineChars="1617"/>
        <w:outlineLvl w:val="0"/>
        <w:rPr>
          <w:rFonts w:hint="eastAsia" w:ascii="宋体" w:hAnsi="宋体" w:eastAsia="宋体" w:cs="宋体"/>
          <w:b/>
          <w:bCs/>
          <w:color w:val="000000"/>
          <w:sz w:val="32"/>
          <w:szCs w:val="32"/>
          <w:lang w:val="zh-CN"/>
        </w:rPr>
      </w:pPr>
    </w:p>
    <w:p w14:paraId="1E4FE7F7">
      <w:pPr>
        <w:snapToGrid w:val="0"/>
        <w:spacing w:line="300" w:lineRule="auto"/>
        <w:ind w:firstLine="5195" w:firstLineChars="1617"/>
        <w:outlineLvl w:val="0"/>
        <w:rPr>
          <w:rFonts w:hint="eastAsia" w:ascii="宋体" w:hAnsi="宋体" w:eastAsia="宋体" w:cs="宋体"/>
          <w:b/>
          <w:bCs/>
          <w:color w:val="000000"/>
          <w:sz w:val="32"/>
          <w:szCs w:val="32"/>
          <w:lang w:val="zh-CN"/>
        </w:rPr>
      </w:pPr>
    </w:p>
    <w:p w14:paraId="2F70A7D7">
      <w:pPr>
        <w:snapToGrid w:val="0"/>
        <w:spacing w:line="300" w:lineRule="auto"/>
        <w:ind w:firstLine="5195" w:firstLineChars="1617"/>
        <w:outlineLvl w:val="0"/>
        <w:rPr>
          <w:rFonts w:hint="eastAsia" w:ascii="宋体" w:hAnsi="宋体" w:eastAsia="宋体" w:cs="宋体"/>
          <w:b/>
          <w:bCs/>
          <w:color w:val="000000"/>
          <w:sz w:val="32"/>
          <w:szCs w:val="32"/>
          <w:lang w:val="zh-CN"/>
        </w:rPr>
      </w:pPr>
    </w:p>
    <w:p w14:paraId="32494AD5">
      <w:pPr>
        <w:snapToGrid w:val="0"/>
        <w:spacing w:line="300" w:lineRule="auto"/>
        <w:ind w:firstLine="5195" w:firstLineChars="1617"/>
        <w:outlineLvl w:val="0"/>
        <w:rPr>
          <w:rFonts w:hint="eastAsia" w:ascii="宋体" w:hAnsi="宋体" w:eastAsia="宋体" w:cs="宋体"/>
          <w:b/>
          <w:bCs/>
          <w:color w:val="000000"/>
          <w:sz w:val="32"/>
          <w:szCs w:val="32"/>
          <w:lang w:val="zh-CN"/>
        </w:rPr>
      </w:pPr>
    </w:p>
    <w:p w14:paraId="2DCC9680">
      <w:pPr>
        <w:snapToGrid w:val="0"/>
        <w:spacing w:line="300" w:lineRule="auto"/>
        <w:ind w:firstLine="5195" w:firstLineChars="1617"/>
        <w:outlineLvl w:val="0"/>
        <w:rPr>
          <w:rFonts w:hint="eastAsia" w:ascii="宋体" w:hAnsi="宋体" w:eastAsia="宋体" w:cs="宋体"/>
          <w:b/>
          <w:bCs/>
          <w:color w:val="000000"/>
          <w:sz w:val="32"/>
          <w:szCs w:val="32"/>
          <w:lang w:val="zh-CN"/>
        </w:rPr>
      </w:pPr>
    </w:p>
    <w:p w14:paraId="60549745">
      <w:pPr>
        <w:snapToGrid w:val="0"/>
        <w:spacing w:line="300" w:lineRule="auto"/>
        <w:ind w:firstLine="5195" w:firstLineChars="1617"/>
        <w:outlineLvl w:val="0"/>
        <w:rPr>
          <w:rFonts w:hint="eastAsia" w:ascii="宋体" w:hAnsi="宋体" w:eastAsia="宋体" w:cs="宋体"/>
          <w:b/>
          <w:bCs/>
          <w:color w:val="000000"/>
          <w:sz w:val="32"/>
          <w:szCs w:val="32"/>
          <w:lang w:val="zh-CN"/>
        </w:rPr>
      </w:pPr>
    </w:p>
    <w:p w14:paraId="09BFC54A">
      <w:pPr>
        <w:snapToGrid w:val="0"/>
        <w:spacing w:line="300" w:lineRule="auto"/>
        <w:ind w:firstLine="5195" w:firstLineChars="1617"/>
        <w:outlineLvl w:val="0"/>
        <w:rPr>
          <w:rFonts w:hint="eastAsia" w:ascii="宋体" w:hAnsi="宋体" w:eastAsia="宋体" w:cs="宋体"/>
          <w:b/>
          <w:bCs/>
          <w:color w:val="000000"/>
          <w:sz w:val="32"/>
          <w:szCs w:val="32"/>
          <w:lang w:val="zh-CN"/>
        </w:rPr>
      </w:pPr>
    </w:p>
    <w:p w14:paraId="366023FB">
      <w:pPr>
        <w:pStyle w:val="7"/>
        <w:rPr>
          <w:rFonts w:hint="eastAsia" w:ascii="宋体" w:hAnsi="宋体" w:eastAsia="宋体" w:cs="宋体"/>
          <w:bCs/>
          <w:color w:val="000000"/>
          <w:sz w:val="24"/>
          <w:szCs w:val="24"/>
          <w:lang w:bidi="ar"/>
        </w:rPr>
      </w:pPr>
    </w:p>
    <w:p w14:paraId="70CBDBD0">
      <w:pPr>
        <w:pStyle w:val="7"/>
        <w:jc w:val="center"/>
        <w:rPr>
          <w:rFonts w:hint="eastAsia" w:ascii="宋体" w:hAnsi="宋体" w:eastAsia="宋体" w:cs="宋体"/>
          <w:b/>
          <w:bCs/>
          <w:kern w:val="28"/>
          <w:sz w:val="28"/>
          <w:szCs w:val="28"/>
          <w:lang w:val="en-US" w:eastAsia="zh-CN" w:bidi="ar-SA"/>
        </w:rPr>
      </w:pPr>
      <w:r>
        <w:rPr>
          <w:rFonts w:hint="eastAsia" w:ascii="宋体" w:hAnsi="宋体" w:eastAsia="宋体" w:cs="宋体"/>
          <w:b/>
          <w:bCs/>
          <w:kern w:val="28"/>
          <w:sz w:val="28"/>
          <w:szCs w:val="28"/>
          <w:lang w:val="zh-CN" w:eastAsia="zh-CN" w:bidi="ar-SA"/>
        </w:rPr>
        <w:t>格式六、中小企业声明函</w:t>
      </w:r>
    </w:p>
    <w:p w14:paraId="618BF3D3">
      <w:pPr>
        <w:pStyle w:val="7"/>
        <w:ind w:firstLine="3132" w:firstLineChars="1300"/>
        <w:rPr>
          <w:rFonts w:hint="eastAsia" w:ascii="宋体" w:hAnsi="宋体" w:eastAsia="宋体" w:cs="宋体"/>
          <w:b/>
          <w:bCs w:val="0"/>
          <w:color w:val="000000"/>
          <w:kern w:val="0"/>
          <w:sz w:val="24"/>
          <w:szCs w:val="24"/>
          <w:lang w:bidi="ar"/>
        </w:rPr>
      </w:pPr>
    </w:p>
    <w:p w14:paraId="06D674D1">
      <w:pPr>
        <w:pStyle w:val="7"/>
        <w:ind w:firstLine="3132" w:firstLineChars="1300"/>
        <w:rPr>
          <w:rFonts w:hint="eastAsia" w:ascii="宋体" w:hAnsi="宋体" w:eastAsia="宋体" w:cs="宋体"/>
          <w:b/>
          <w:bCs w:val="0"/>
          <w:color w:val="000000"/>
          <w:kern w:val="0"/>
          <w:sz w:val="24"/>
          <w:szCs w:val="24"/>
          <w:lang w:bidi="ar"/>
        </w:rPr>
      </w:pPr>
      <w:r>
        <w:rPr>
          <w:rFonts w:hint="eastAsia" w:ascii="宋体" w:hAnsi="宋体" w:eastAsia="宋体" w:cs="宋体"/>
          <w:b/>
          <w:bCs w:val="0"/>
          <w:color w:val="000000"/>
          <w:kern w:val="0"/>
          <w:sz w:val="24"/>
          <w:szCs w:val="24"/>
          <w:lang w:bidi="ar"/>
        </w:rPr>
        <w:t>中小企业声明函（工程、服务）</w:t>
      </w:r>
    </w:p>
    <w:p w14:paraId="045ED39D">
      <w:pPr>
        <w:pStyle w:val="7"/>
        <w:ind w:firstLine="3120" w:firstLineChars="1300"/>
        <w:rPr>
          <w:rFonts w:hint="eastAsia" w:ascii="宋体" w:hAnsi="宋体" w:eastAsia="宋体" w:cs="宋体"/>
          <w:bCs/>
          <w:color w:val="000000"/>
          <w:kern w:val="0"/>
          <w:sz w:val="24"/>
          <w:szCs w:val="24"/>
          <w:lang w:val="en-US" w:eastAsia="zh-CN" w:bidi="ar"/>
        </w:rPr>
      </w:pPr>
      <w:r>
        <w:rPr>
          <w:rFonts w:hint="eastAsia" w:ascii="宋体" w:hAnsi="宋体" w:eastAsia="宋体" w:cs="宋体"/>
          <w:bCs/>
          <w:color w:val="000000"/>
          <w:kern w:val="0"/>
          <w:sz w:val="24"/>
          <w:szCs w:val="24"/>
          <w:lang w:bidi="ar"/>
        </w:rPr>
        <w:t xml:space="preserve"> </w:t>
      </w:r>
    </w:p>
    <w:p w14:paraId="44C78F9F">
      <w:pPr>
        <w:widowControl/>
        <w:ind w:firstLine="480" w:firstLineChars="200"/>
        <w:jc w:val="left"/>
        <w:rPr>
          <w:rFonts w:hint="eastAsia" w:ascii="宋体" w:hAnsi="宋体" w:eastAsia="宋体" w:cs="宋体"/>
        </w:rPr>
      </w:pPr>
      <w:r>
        <w:rPr>
          <w:rFonts w:hint="eastAsia" w:ascii="宋体" w:hAnsi="宋体" w:eastAsia="宋体" w:cs="宋体"/>
          <w:color w:val="000000"/>
          <w:kern w:val="0"/>
          <w:sz w:val="24"/>
          <w:szCs w:val="24"/>
          <w:lang w:bidi="ar"/>
        </w:rPr>
        <w:t xml:space="preserve">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 </w:t>
      </w:r>
    </w:p>
    <w:p w14:paraId="6ABCB9CB">
      <w:pPr>
        <w:widowControl/>
        <w:ind w:left="638" w:leftChars="228" w:firstLine="0" w:firstLineChars="0"/>
        <w:jc w:val="left"/>
        <w:rPr>
          <w:rFonts w:hint="eastAsia" w:ascii="宋体" w:hAnsi="宋体" w:eastAsia="宋体" w:cs="宋体"/>
          <w:iCs/>
          <w:color w:val="000000"/>
          <w:kern w:val="0"/>
          <w:sz w:val="24"/>
          <w:szCs w:val="24"/>
          <w:lang w:bidi="ar"/>
        </w:rPr>
      </w:pPr>
      <w:r>
        <w:rPr>
          <w:rFonts w:hint="eastAsia" w:ascii="宋体" w:hAnsi="宋体" w:eastAsia="宋体" w:cs="宋体"/>
          <w:color w:val="000000"/>
          <w:kern w:val="0"/>
          <w:sz w:val="24"/>
          <w:szCs w:val="24"/>
          <w:lang w:bidi="ar"/>
        </w:rPr>
        <w:t>1.</w:t>
      </w:r>
      <w:r>
        <w:rPr>
          <w:rFonts w:hint="eastAsia" w:ascii="宋体" w:hAnsi="宋体" w:eastAsia="宋体" w:cs="宋体"/>
          <w:iCs/>
          <w:color w:val="000000"/>
          <w:kern w:val="0"/>
          <w:sz w:val="24"/>
          <w:szCs w:val="24"/>
          <w:lang w:bidi="ar"/>
        </w:rPr>
        <w:t xml:space="preserve">（标的名称） ，属于（所属行业）；承建（承接）企业为（企业名称），从业人员 </w:t>
      </w:r>
    </w:p>
    <w:p w14:paraId="026DCA8F">
      <w:pPr>
        <w:widowControl/>
        <w:ind w:firstLine="240" w:firstLineChars="100"/>
        <w:jc w:val="left"/>
        <w:rPr>
          <w:rFonts w:hint="eastAsia" w:ascii="宋体" w:hAnsi="宋体" w:eastAsia="宋体" w:cs="宋体"/>
        </w:rPr>
      </w:pPr>
      <w:r>
        <w:rPr>
          <w:rFonts w:hint="eastAsia" w:ascii="宋体" w:hAnsi="宋体" w:eastAsia="宋体" w:cs="宋体"/>
          <w:iCs/>
          <w:color w:val="000000"/>
          <w:kern w:val="0"/>
          <w:sz w:val="24"/>
          <w:szCs w:val="24"/>
          <w:lang w:bidi="ar"/>
        </w:rPr>
        <w:t xml:space="preserve">人，营业收入为 万元，资产总额为 万元，属于（中型企业、小型企业、微型企业）； </w:t>
      </w:r>
    </w:p>
    <w:p w14:paraId="21905BF4">
      <w:pPr>
        <w:widowControl/>
        <w:ind w:left="638" w:leftChars="228" w:firstLine="0" w:firstLineChars="0"/>
        <w:jc w:val="left"/>
        <w:rPr>
          <w:rFonts w:hint="eastAsia" w:ascii="宋体" w:hAnsi="宋体" w:eastAsia="宋体" w:cs="宋体"/>
          <w:iCs/>
          <w:color w:val="000000"/>
          <w:kern w:val="0"/>
          <w:sz w:val="24"/>
          <w:szCs w:val="24"/>
          <w:lang w:bidi="ar"/>
        </w:rPr>
      </w:pPr>
      <w:r>
        <w:rPr>
          <w:rFonts w:hint="eastAsia" w:ascii="宋体" w:hAnsi="宋体" w:eastAsia="宋体" w:cs="宋体"/>
          <w:color w:val="000000"/>
          <w:kern w:val="0"/>
          <w:sz w:val="24"/>
          <w:szCs w:val="24"/>
          <w:lang w:bidi="ar"/>
        </w:rPr>
        <w:t>2.</w:t>
      </w:r>
      <w:r>
        <w:rPr>
          <w:rFonts w:hint="eastAsia" w:ascii="宋体" w:hAnsi="宋体" w:eastAsia="宋体" w:cs="宋体"/>
          <w:iCs/>
          <w:color w:val="000000"/>
          <w:kern w:val="0"/>
          <w:sz w:val="24"/>
          <w:szCs w:val="24"/>
          <w:lang w:bidi="ar"/>
        </w:rPr>
        <w:t>（标的名称） ，属于（所属行业）；承建（承接）企业为（企业名称），从业人员</w:t>
      </w:r>
    </w:p>
    <w:p w14:paraId="2475C237">
      <w:pPr>
        <w:widowControl/>
        <w:ind w:firstLine="240" w:firstLineChars="100"/>
        <w:jc w:val="left"/>
        <w:rPr>
          <w:rFonts w:hint="eastAsia" w:ascii="宋体" w:hAnsi="宋体" w:eastAsia="宋体" w:cs="宋体"/>
          <w:iCs/>
          <w:color w:val="000000"/>
          <w:kern w:val="0"/>
          <w:sz w:val="24"/>
          <w:szCs w:val="24"/>
          <w:lang w:bidi="ar"/>
        </w:rPr>
      </w:pPr>
      <w:r>
        <w:rPr>
          <w:rFonts w:hint="eastAsia" w:ascii="宋体" w:hAnsi="宋体" w:eastAsia="宋体" w:cs="宋体"/>
          <w:iCs/>
          <w:color w:val="000000"/>
          <w:kern w:val="0"/>
          <w:sz w:val="24"/>
          <w:szCs w:val="24"/>
          <w:lang w:bidi="ar"/>
        </w:rPr>
        <w:t>人，营业收入为 万元，资产总额为 万元，属于（中型企业、小型企业、微型企业）；</w:t>
      </w:r>
    </w:p>
    <w:p w14:paraId="754DFF2B">
      <w:pPr>
        <w:widowControl/>
        <w:ind w:firstLine="560" w:firstLineChars="200"/>
        <w:jc w:val="left"/>
        <w:rPr>
          <w:rFonts w:hint="eastAsia" w:ascii="宋体" w:hAnsi="宋体" w:eastAsia="宋体" w:cs="宋体"/>
        </w:rPr>
      </w:pPr>
      <w:r>
        <w:rPr>
          <w:rFonts w:hint="eastAsia" w:ascii="宋体" w:hAnsi="宋体" w:eastAsia="宋体" w:cs="宋体"/>
          <w:color w:val="000000"/>
          <w:kern w:val="0"/>
          <w:lang w:bidi="ar"/>
        </w:rPr>
        <w:t xml:space="preserve">…… </w:t>
      </w:r>
    </w:p>
    <w:p w14:paraId="76E70ADD">
      <w:pPr>
        <w:widowControl/>
        <w:ind w:firstLine="480" w:firstLineChars="200"/>
        <w:jc w:val="left"/>
        <w:rPr>
          <w:rFonts w:hint="eastAsia" w:ascii="宋体" w:hAnsi="宋体" w:eastAsia="宋体" w:cs="宋体"/>
        </w:rPr>
      </w:pPr>
      <w:r>
        <w:rPr>
          <w:rFonts w:hint="eastAsia" w:ascii="宋体" w:hAnsi="宋体" w:eastAsia="宋体" w:cs="宋体"/>
          <w:color w:val="000000"/>
          <w:kern w:val="0"/>
          <w:sz w:val="24"/>
          <w:szCs w:val="24"/>
          <w:lang w:bidi="ar"/>
        </w:rPr>
        <w:t xml:space="preserve">以上企业，不属于大企业的分支机构，不存在控股股东为大企业的情形，也不存在与大企业的负责人为同一人的情形。 </w:t>
      </w:r>
    </w:p>
    <w:p w14:paraId="68EBCDD9">
      <w:pPr>
        <w:widowControl/>
        <w:ind w:firstLine="480" w:firstLineChars="200"/>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本企业对上述声明内容的真实性负责。如有虚假，将依法承担相应责任。</w:t>
      </w:r>
    </w:p>
    <w:p w14:paraId="5C9894D7">
      <w:pPr>
        <w:pStyle w:val="7"/>
        <w:rPr>
          <w:rFonts w:hint="eastAsia" w:ascii="宋体" w:hAnsi="宋体" w:eastAsia="宋体" w:cs="宋体"/>
        </w:rPr>
      </w:pPr>
    </w:p>
    <w:p w14:paraId="6F63EF42">
      <w:pPr>
        <w:widowControl/>
        <w:ind w:firstLine="4320" w:firstLineChars="1800"/>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企业名称（盖章）： </w:t>
      </w:r>
    </w:p>
    <w:p w14:paraId="74F74451">
      <w:pPr>
        <w:pStyle w:val="7"/>
        <w:rPr>
          <w:rFonts w:hint="eastAsia" w:ascii="宋体" w:hAnsi="宋体" w:eastAsia="宋体" w:cs="宋体"/>
        </w:rPr>
      </w:pPr>
    </w:p>
    <w:p w14:paraId="7CD275F5">
      <w:pPr>
        <w:widowControl/>
        <w:ind w:firstLine="5520" w:firstLineChars="2300"/>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日 期： </w:t>
      </w:r>
    </w:p>
    <w:p w14:paraId="76306421">
      <w:pPr>
        <w:pStyle w:val="7"/>
        <w:rPr>
          <w:rFonts w:hint="eastAsia" w:ascii="宋体" w:hAnsi="宋体" w:eastAsia="宋体" w:cs="宋体"/>
        </w:rPr>
      </w:pPr>
    </w:p>
    <w:p w14:paraId="734143C1">
      <w:pPr>
        <w:widowControl/>
        <w:ind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从业人员、营业收入、资产总额填报上一年度数据，无上一年度数据的新成立企业可不填报。 </w:t>
      </w:r>
    </w:p>
    <w:p w14:paraId="2240BCA2">
      <w:pPr>
        <w:widowControl/>
        <w:ind w:firstLine="420" w:firstLineChars="200"/>
        <w:jc w:val="lef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备注：</w:t>
      </w:r>
    </w:p>
    <w:p w14:paraId="19F5599B">
      <w:pPr>
        <w:widowControl/>
        <w:ind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bidi="ar"/>
        </w:rPr>
        <w:t>1.</w:t>
      </w:r>
      <w:r>
        <w:rPr>
          <w:rFonts w:hint="eastAsia" w:ascii="宋体" w:hAnsi="宋体" w:eastAsia="宋体" w:cs="宋体"/>
          <w:kern w:val="0"/>
          <w:sz w:val="21"/>
          <w:szCs w:val="21"/>
          <w:lang w:val="en-US" w:eastAsia="zh-CN" w:bidi="ar"/>
        </w:rPr>
        <w:t>投标</w:t>
      </w:r>
      <w:r>
        <w:rPr>
          <w:rFonts w:hint="eastAsia" w:ascii="宋体" w:hAnsi="宋体" w:eastAsia="宋体" w:cs="宋体"/>
          <w:kern w:val="0"/>
          <w:sz w:val="21"/>
          <w:szCs w:val="21"/>
          <w:lang w:bidi="ar"/>
        </w:rPr>
        <w:t xml:space="preserve">的服务全部均为小微企业提供的，需逐项填报，方可享受政策优惠；有任何一项服务为非小微企业提供的，不享受政策优惠，无需填报。 </w:t>
      </w:r>
    </w:p>
    <w:p w14:paraId="47DD6F8C">
      <w:pPr>
        <w:widowControl/>
        <w:ind w:firstLine="420" w:firstLineChars="200"/>
        <w:jc w:val="left"/>
        <w:rPr>
          <w:rFonts w:hint="eastAsia" w:ascii="宋体" w:hAnsi="宋体" w:eastAsia="宋体" w:cs="宋体"/>
          <w:sz w:val="24"/>
          <w:szCs w:val="24"/>
        </w:rPr>
      </w:pPr>
      <w:r>
        <w:rPr>
          <w:rFonts w:hint="eastAsia" w:ascii="宋体" w:hAnsi="宋体" w:eastAsia="宋体" w:cs="宋体"/>
          <w:kern w:val="0"/>
          <w:sz w:val="21"/>
          <w:szCs w:val="21"/>
          <w:lang w:bidi="ar"/>
        </w:rPr>
        <w:t>2.此声明函仅作为政策性优惠的依据，不作为废</w:t>
      </w:r>
      <w:r>
        <w:rPr>
          <w:rFonts w:hint="eastAsia" w:ascii="宋体" w:hAnsi="宋体" w:eastAsia="宋体" w:cs="宋体"/>
          <w:kern w:val="0"/>
          <w:sz w:val="21"/>
          <w:szCs w:val="21"/>
          <w:lang w:val="en-US" w:eastAsia="zh-CN" w:bidi="ar"/>
        </w:rPr>
        <w:t>标</w:t>
      </w:r>
      <w:r>
        <w:rPr>
          <w:rFonts w:hint="eastAsia" w:ascii="宋体" w:hAnsi="宋体" w:eastAsia="宋体" w:cs="宋体"/>
          <w:kern w:val="0"/>
          <w:sz w:val="21"/>
          <w:szCs w:val="21"/>
          <w:lang w:bidi="ar"/>
        </w:rPr>
        <w:t>的依据</w:t>
      </w:r>
      <w:r>
        <w:rPr>
          <w:rFonts w:hint="eastAsia" w:ascii="宋体" w:hAnsi="宋体" w:eastAsia="宋体" w:cs="宋体"/>
          <w:kern w:val="0"/>
          <w:sz w:val="24"/>
          <w:szCs w:val="24"/>
          <w:lang w:bidi="ar"/>
        </w:rPr>
        <w:t>。</w:t>
      </w:r>
    </w:p>
    <w:p w14:paraId="5BC749C2">
      <w:pPr>
        <w:snapToGrid w:val="0"/>
        <w:spacing w:line="300" w:lineRule="auto"/>
        <w:jc w:val="center"/>
        <w:outlineLvl w:val="0"/>
        <w:rPr>
          <w:rFonts w:hint="eastAsia" w:ascii="宋体" w:hAnsi="宋体" w:eastAsia="宋体" w:cs="宋体"/>
          <w:b/>
          <w:bCs/>
          <w:color w:val="000000"/>
          <w:sz w:val="32"/>
          <w:szCs w:val="32"/>
          <w:lang w:val="zh-CN"/>
        </w:rPr>
      </w:pPr>
    </w:p>
    <w:p w14:paraId="417DC913">
      <w:pPr>
        <w:snapToGrid w:val="0"/>
        <w:spacing w:line="300" w:lineRule="auto"/>
        <w:jc w:val="center"/>
        <w:outlineLvl w:val="0"/>
        <w:rPr>
          <w:rFonts w:hint="eastAsia" w:ascii="宋体" w:hAnsi="宋体" w:eastAsia="宋体" w:cs="宋体"/>
          <w:b/>
          <w:bCs/>
          <w:color w:val="000000"/>
          <w:sz w:val="32"/>
          <w:szCs w:val="32"/>
          <w:lang w:val="zh-CN"/>
        </w:rPr>
      </w:pPr>
    </w:p>
    <w:p w14:paraId="20BE98C2">
      <w:pPr>
        <w:snapToGrid w:val="0"/>
        <w:spacing w:line="300" w:lineRule="auto"/>
        <w:jc w:val="center"/>
        <w:outlineLvl w:val="0"/>
        <w:rPr>
          <w:rFonts w:hint="eastAsia" w:ascii="宋体" w:hAnsi="宋体" w:eastAsia="宋体" w:cs="宋体"/>
          <w:b/>
          <w:bCs/>
          <w:color w:val="000000"/>
          <w:sz w:val="32"/>
          <w:szCs w:val="32"/>
          <w:lang w:val="zh-CN"/>
        </w:rPr>
      </w:pPr>
    </w:p>
    <w:p w14:paraId="47138F48">
      <w:pPr>
        <w:snapToGrid w:val="0"/>
        <w:spacing w:line="300" w:lineRule="auto"/>
        <w:jc w:val="center"/>
        <w:outlineLvl w:val="0"/>
        <w:rPr>
          <w:rFonts w:hint="eastAsia" w:ascii="宋体" w:hAnsi="宋体" w:eastAsia="宋体" w:cs="宋体"/>
          <w:b/>
          <w:bCs/>
          <w:color w:val="000000"/>
          <w:sz w:val="32"/>
          <w:szCs w:val="32"/>
          <w:lang w:val="zh-CN"/>
        </w:rPr>
      </w:pPr>
    </w:p>
    <w:p w14:paraId="7211A1AC">
      <w:pPr>
        <w:snapToGrid w:val="0"/>
        <w:spacing w:line="300" w:lineRule="auto"/>
        <w:jc w:val="center"/>
        <w:outlineLvl w:val="0"/>
        <w:rPr>
          <w:rFonts w:hint="eastAsia" w:ascii="宋体" w:hAnsi="宋体" w:eastAsia="宋体" w:cs="宋体"/>
          <w:b/>
          <w:bCs/>
          <w:color w:val="000000"/>
          <w:sz w:val="32"/>
          <w:szCs w:val="32"/>
          <w:lang w:val="zh-CN"/>
        </w:rPr>
      </w:pPr>
    </w:p>
    <w:p w14:paraId="607DB921">
      <w:pPr>
        <w:snapToGrid w:val="0"/>
        <w:spacing w:line="300" w:lineRule="auto"/>
        <w:jc w:val="center"/>
        <w:outlineLvl w:val="0"/>
        <w:rPr>
          <w:rFonts w:hint="eastAsia" w:ascii="宋体" w:hAnsi="宋体" w:eastAsia="宋体" w:cs="宋体"/>
          <w:b/>
          <w:bCs/>
          <w:color w:val="000000"/>
          <w:sz w:val="32"/>
          <w:szCs w:val="32"/>
        </w:rPr>
      </w:pPr>
      <w:r>
        <w:rPr>
          <w:rFonts w:hint="eastAsia" w:ascii="宋体" w:hAnsi="宋体" w:eastAsia="宋体" w:cs="宋体"/>
          <w:b/>
          <w:bCs/>
          <w:color w:val="000000"/>
          <w:sz w:val="32"/>
          <w:szCs w:val="32"/>
          <w:lang w:val="zh-CN"/>
        </w:rPr>
        <w:t>第四章</w:t>
      </w:r>
      <w:r>
        <w:rPr>
          <w:rFonts w:hint="eastAsia" w:ascii="宋体" w:hAnsi="宋体" w:eastAsia="宋体" w:cs="宋体"/>
          <w:b/>
          <w:bCs/>
          <w:color w:val="000000"/>
          <w:sz w:val="32"/>
          <w:szCs w:val="32"/>
        </w:rPr>
        <w:t xml:space="preserve">  </w:t>
      </w:r>
      <w:r>
        <w:rPr>
          <w:rFonts w:hint="eastAsia" w:ascii="宋体" w:hAnsi="宋体" w:eastAsia="宋体" w:cs="宋体"/>
          <w:b/>
          <w:bCs/>
          <w:color w:val="000000"/>
          <w:sz w:val="32"/>
          <w:szCs w:val="32"/>
          <w:lang w:val="zh-CN"/>
        </w:rPr>
        <w:t>附</w:t>
      </w:r>
      <w:r>
        <w:rPr>
          <w:rFonts w:hint="eastAsia" w:ascii="宋体" w:hAnsi="宋体" w:eastAsia="宋体" w:cs="宋体"/>
          <w:b/>
          <w:bCs/>
          <w:color w:val="000000"/>
          <w:sz w:val="32"/>
          <w:szCs w:val="32"/>
        </w:rPr>
        <w:t xml:space="preserve">  </w:t>
      </w:r>
      <w:r>
        <w:rPr>
          <w:rFonts w:hint="eastAsia" w:ascii="宋体" w:hAnsi="宋体" w:eastAsia="宋体" w:cs="宋体"/>
          <w:b/>
          <w:bCs/>
          <w:color w:val="000000"/>
          <w:sz w:val="32"/>
          <w:szCs w:val="32"/>
          <w:lang w:val="zh-CN"/>
        </w:rPr>
        <w:t>件</w:t>
      </w:r>
      <w:bookmarkEnd w:id="52"/>
    </w:p>
    <w:p w14:paraId="7012F9FD">
      <w:pP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zh-CN"/>
        </w:rPr>
        <w:t>附件一</w:t>
      </w:r>
      <w:r>
        <w:rPr>
          <w:rFonts w:hint="eastAsia" w:ascii="宋体" w:hAnsi="宋体" w:eastAsia="宋体" w:cs="宋体"/>
          <w:b/>
          <w:bCs/>
          <w:color w:val="000000"/>
          <w:sz w:val="24"/>
          <w:szCs w:val="24"/>
        </w:rPr>
        <w:t>（综合</w:t>
      </w:r>
      <w:r>
        <w:rPr>
          <w:rFonts w:hint="eastAsia" w:ascii="宋体" w:hAnsi="宋体" w:eastAsia="宋体" w:cs="宋体"/>
          <w:b/>
          <w:bCs/>
          <w:color w:val="000000"/>
          <w:sz w:val="24"/>
          <w:szCs w:val="24"/>
          <w:lang w:val="zh-CN"/>
        </w:rPr>
        <w:t>打分法提交</w:t>
      </w:r>
      <w:r>
        <w:rPr>
          <w:rFonts w:hint="eastAsia" w:ascii="宋体" w:hAnsi="宋体" w:eastAsia="宋体" w:cs="宋体"/>
          <w:b/>
          <w:bCs/>
          <w:color w:val="000000"/>
          <w:sz w:val="24"/>
          <w:szCs w:val="24"/>
        </w:rPr>
        <w:t>）：</w:t>
      </w:r>
    </w:p>
    <w:p w14:paraId="14BBFC5A">
      <w:pPr>
        <w:rPr>
          <w:rFonts w:hint="eastAsia" w:ascii="宋体" w:hAnsi="宋体" w:eastAsia="宋体" w:cs="宋体"/>
          <w:b/>
          <w:color w:val="000000"/>
          <w:sz w:val="24"/>
          <w:szCs w:val="24"/>
          <w:lang w:val="zh-CN"/>
        </w:rPr>
      </w:pPr>
      <w:r>
        <w:rPr>
          <w:rFonts w:hint="eastAsia" w:ascii="宋体" w:hAnsi="宋体" w:eastAsia="宋体" w:cs="宋体"/>
          <w:b/>
          <w:color w:val="000000"/>
          <w:sz w:val="24"/>
          <w:szCs w:val="24"/>
          <w:lang w:val="zh-CN"/>
        </w:rPr>
        <w:t>投标人应提交的作为评分依据的其它文件材料清单：</w:t>
      </w:r>
    </w:p>
    <w:tbl>
      <w:tblPr>
        <w:tblStyle w:val="17"/>
        <w:tblW w:w="0" w:type="auto"/>
        <w:tblInd w:w="0" w:type="dxa"/>
        <w:tblLayout w:type="fixed"/>
        <w:tblCellMar>
          <w:top w:w="0" w:type="dxa"/>
          <w:left w:w="108" w:type="dxa"/>
          <w:bottom w:w="0" w:type="dxa"/>
          <w:right w:w="108" w:type="dxa"/>
        </w:tblCellMar>
      </w:tblPr>
      <w:tblGrid>
        <w:gridCol w:w="647"/>
        <w:gridCol w:w="5982"/>
        <w:gridCol w:w="1080"/>
        <w:gridCol w:w="1080"/>
      </w:tblGrid>
      <w:tr w14:paraId="5DF29125">
        <w:tblPrEx>
          <w:tblCellMar>
            <w:top w:w="0" w:type="dxa"/>
            <w:left w:w="108" w:type="dxa"/>
            <w:bottom w:w="0" w:type="dxa"/>
            <w:right w:w="108" w:type="dxa"/>
          </w:tblCellMar>
        </w:tblPrEx>
        <w:tc>
          <w:tcPr>
            <w:tcW w:w="647" w:type="dxa"/>
            <w:tcBorders>
              <w:top w:val="single" w:color="auto" w:sz="6" w:space="0"/>
              <w:left w:val="single" w:color="auto" w:sz="6" w:space="0"/>
              <w:bottom w:val="single" w:color="auto" w:sz="6" w:space="0"/>
              <w:right w:val="single" w:color="auto" w:sz="6" w:space="0"/>
            </w:tcBorders>
          </w:tcPr>
          <w:p w14:paraId="467B96A7">
            <w:pP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zh-CN"/>
              </w:rPr>
              <w:t>序号</w:t>
            </w:r>
          </w:p>
        </w:tc>
        <w:tc>
          <w:tcPr>
            <w:tcW w:w="5982" w:type="dxa"/>
            <w:tcBorders>
              <w:top w:val="single" w:color="auto" w:sz="6" w:space="0"/>
              <w:left w:val="single" w:color="auto" w:sz="6" w:space="0"/>
              <w:bottom w:val="single" w:color="auto" w:sz="6" w:space="0"/>
              <w:right w:val="single" w:color="auto" w:sz="6" w:space="0"/>
            </w:tcBorders>
          </w:tcPr>
          <w:p w14:paraId="75A1EC66">
            <w:pPr>
              <w:ind w:firstLine="1265"/>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zh-CN"/>
              </w:rPr>
              <w:t>文件资料名称</w:t>
            </w:r>
          </w:p>
        </w:tc>
        <w:tc>
          <w:tcPr>
            <w:tcW w:w="1080" w:type="dxa"/>
            <w:tcBorders>
              <w:top w:val="single" w:color="auto" w:sz="6" w:space="0"/>
              <w:left w:val="single" w:color="auto" w:sz="6" w:space="0"/>
              <w:bottom w:val="single" w:color="auto" w:sz="6" w:space="0"/>
              <w:right w:val="single" w:color="auto" w:sz="6" w:space="0"/>
            </w:tcBorders>
          </w:tcPr>
          <w:p w14:paraId="68E00328">
            <w:pP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zh-CN"/>
              </w:rPr>
              <w:t>是否提交</w:t>
            </w:r>
          </w:p>
        </w:tc>
        <w:tc>
          <w:tcPr>
            <w:tcW w:w="1080" w:type="dxa"/>
            <w:tcBorders>
              <w:top w:val="single" w:color="auto" w:sz="6" w:space="0"/>
              <w:left w:val="single" w:color="auto" w:sz="6" w:space="0"/>
              <w:bottom w:val="single" w:color="auto" w:sz="6" w:space="0"/>
              <w:right w:val="single" w:color="auto" w:sz="6" w:space="0"/>
            </w:tcBorders>
          </w:tcPr>
          <w:p w14:paraId="20DA80FE">
            <w:pP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zh-CN"/>
              </w:rPr>
              <w:t>文件页码</w:t>
            </w:r>
          </w:p>
        </w:tc>
      </w:tr>
      <w:tr w14:paraId="5D1D7976">
        <w:tblPrEx>
          <w:tblCellMar>
            <w:top w:w="0" w:type="dxa"/>
            <w:left w:w="108" w:type="dxa"/>
            <w:bottom w:w="0" w:type="dxa"/>
            <w:right w:w="108" w:type="dxa"/>
          </w:tblCellMar>
        </w:tblPrEx>
        <w:tc>
          <w:tcPr>
            <w:tcW w:w="647" w:type="dxa"/>
            <w:tcBorders>
              <w:top w:val="single" w:color="auto" w:sz="6" w:space="0"/>
              <w:left w:val="single" w:color="auto" w:sz="6" w:space="0"/>
              <w:bottom w:val="single" w:color="auto" w:sz="6" w:space="0"/>
              <w:right w:val="single" w:color="auto" w:sz="6" w:space="0"/>
            </w:tcBorders>
          </w:tcPr>
          <w:p w14:paraId="4E2BADA5">
            <w:pP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w:t>
            </w:r>
          </w:p>
        </w:tc>
        <w:tc>
          <w:tcPr>
            <w:tcW w:w="5982" w:type="dxa"/>
            <w:tcBorders>
              <w:top w:val="single" w:color="auto" w:sz="6" w:space="0"/>
              <w:left w:val="single" w:color="auto" w:sz="6" w:space="0"/>
              <w:bottom w:val="single" w:color="auto" w:sz="6" w:space="0"/>
              <w:right w:val="single" w:color="auto" w:sz="6" w:space="0"/>
            </w:tcBorders>
          </w:tcPr>
          <w:p w14:paraId="20B3A11B">
            <w:pPr>
              <w:rPr>
                <w:rFonts w:hint="eastAsia" w:ascii="宋体" w:hAnsi="宋体" w:eastAsia="宋体" w:cs="宋体"/>
                <w:b/>
                <w:bCs/>
                <w:color w:val="000000"/>
                <w:sz w:val="24"/>
                <w:szCs w:val="24"/>
              </w:rPr>
            </w:pPr>
            <w:r>
              <w:rPr>
                <w:rFonts w:hint="eastAsia" w:ascii="宋体" w:hAnsi="宋体" w:eastAsia="宋体" w:cs="宋体"/>
                <w:b/>
                <w:color w:val="000000"/>
                <w:sz w:val="24"/>
                <w:szCs w:val="24"/>
                <w:lang w:val="zh-CN"/>
              </w:rPr>
              <w:t>投标人作为评分依据的证书、文件及证明材料</w:t>
            </w:r>
          </w:p>
        </w:tc>
        <w:tc>
          <w:tcPr>
            <w:tcW w:w="1080" w:type="dxa"/>
            <w:tcBorders>
              <w:top w:val="single" w:color="auto" w:sz="6" w:space="0"/>
              <w:left w:val="single" w:color="auto" w:sz="6" w:space="0"/>
              <w:bottom w:val="single" w:color="auto" w:sz="6" w:space="0"/>
              <w:right w:val="single" w:color="auto" w:sz="6" w:space="0"/>
            </w:tcBorders>
          </w:tcPr>
          <w:p w14:paraId="621720E8">
            <w:pPr>
              <w:rPr>
                <w:rFonts w:hint="eastAsia" w:ascii="宋体" w:hAnsi="宋体" w:eastAsia="宋体" w:cs="宋体"/>
                <w:b/>
                <w:bCs/>
                <w:color w:val="000000"/>
                <w:sz w:val="24"/>
                <w:szCs w:val="24"/>
              </w:rPr>
            </w:pPr>
          </w:p>
        </w:tc>
        <w:tc>
          <w:tcPr>
            <w:tcW w:w="1080" w:type="dxa"/>
            <w:tcBorders>
              <w:top w:val="single" w:color="auto" w:sz="6" w:space="0"/>
              <w:left w:val="single" w:color="auto" w:sz="6" w:space="0"/>
              <w:bottom w:val="single" w:color="auto" w:sz="6" w:space="0"/>
              <w:right w:val="single" w:color="auto" w:sz="6" w:space="0"/>
            </w:tcBorders>
          </w:tcPr>
          <w:p w14:paraId="0C483AC3">
            <w:pPr>
              <w:rPr>
                <w:rFonts w:hint="eastAsia" w:ascii="宋体" w:hAnsi="宋体" w:eastAsia="宋体" w:cs="宋体"/>
                <w:b/>
                <w:bCs/>
                <w:color w:val="000000"/>
                <w:sz w:val="24"/>
                <w:szCs w:val="24"/>
              </w:rPr>
            </w:pPr>
          </w:p>
        </w:tc>
      </w:tr>
      <w:tr w14:paraId="491F6ED6">
        <w:tblPrEx>
          <w:tblCellMar>
            <w:top w:w="0" w:type="dxa"/>
            <w:left w:w="108" w:type="dxa"/>
            <w:bottom w:w="0" w:type="dxa"/>
            <w:right w:w="108" w:type="dxa"/>
          </w:tblCellMar>
        </w:tblPrEx>
        <w:trPr>
          <w:cantSplit/>
          <w:trHeight w:val="255" w:hRule="atLeast"/>
        </w:trPr>
        <w:tc>
          <w:tcPr>
            <w:tcW w:w="647" w:type="dxa"/>
            <w:tcBorders>
              <w:top w:val="single" w:color="auto" w:sz="6" w:space="0"/>
              <w:left w:val="single" w:color="auto" w:sz="6" w:space="0"/>
              <w:bottom w:val="single" w:color="auto" w:sz="4" w:space="0"/>
              <w:right w:val="single" w:color="auto" w:sz="6" w:space="0"/>
            </w:tcBorders>
          </w:tcPr>
          <w:p w14:paraId="6B7A5417">
            <w:pP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w:t>
            </w:r>
          </w:p>
        </w:tc>
        <w:tc>
          <w:tcPr>
            <w:tcW w:w="5982" w:type="dxa"/>
            <w:tcBorders>
              <w:top w:val="single" w:color="auto" w:sz="6" w:space="0"/>
              <w:left w:val="single" w:color="auto" w:sz="6" w:space="0"/>
              <w:bottom w:val="single" w:color="auto" w:sz="4" w:space="0"/>
              <w:right w:val="single" w:color="auto" w:sz="6" w:space="0"/>
            </w:tcBorders>
          </w:tcPr>
          <w:p w14:paraId="4551C2CE">
            <w:pPr>
              <w:rPr>
                <w:rFonts w:hint="eastAsia" w:ascii="宋体" w:hAnsi="宋体" w:eastAsia="宋体" w:cs="宋体"/>
                <w:b/>
                <w:bCs/>
                <w:color w:val="000000"/>
                <w:sz w:val="24"/>
                <w:szCs w:val="24"/>
              </w:rPr>
            </w:pPr>
            <w:r>
              <w:rPr>
                <w:rFonts w:hint="eastAsia" w:ascii="宋体" w:hAnsi="宋体" w:eastAsia="宋体" w:cs="宋体"/>
                <w:b/>
                <w:color w:val="000000"/>
                <w:sz w:val="24"/>
                <w:szCs w:val="24"/>
                <w:lang w:val="zh-CN"/>
              </w:rPr>
              <w:t>其他有关证书</w:t>
            </w:r>
          </w:p>
        </w:tc>
        <w:tc>
          <w:tcPr>
            <w:tcW w:w="1080" w:type="dxa"/>
            <w:tcBorders>
              <w:top w:val="single" w:color="auto" w:sz="6" w:space="0"/>
              <w:left w:val="single" w:color="auto" w:sz="6" w:space="0"/>
              <w:bottom w:val="single" w:color="auto" w:sz="6" w:space="0"/>
              <w:right w:val="single" w:color="auto" w:sz="6" w:space="0"/>
            </w:tcBorders>
          </w:tcPr>
          <w:p w14:paraId="520D75EA">
            <w:pPr>
              <w:rPr>
                <w:rFonts w:hint="eastAsia" w:ascii="宋体" w:hAnsi="宋体" w:eastAsia="宋体" w:cs="宋体"/>
                <w:b/>
                <w:bCs/>
                <w:color w:val="000000"/>
                <w:sz w:val="24"/>
                <w:szCs w:val="24"/>
              </w:rPr>
            </w:pPr>
          </w:p>
        </w:tc>
        <w:tc>
          <w:tcPr>
            <w:tcW w:w="1080" w:type="dxa"/>
            <w:tcBorders>
              <w:top w:val="single" w:color="auto" w:sz="6" w:space="0"/>
              <w:left w:val="single" w:color="auto" w:sz="6" w:space="0"/>
              <w:bottom w:val="single" w:color="auto" w:sz="6" w:space="0"/>
              <w:right w:val="single" w:color="auto" w:sz="6" w:space="0"/>
            </w:tcBorders>
          </w:tcPr>
          <w:p w14:paraId="6CC76CAC">
            <w:pPr>
              <w:rPr>
                <w:rFonts w:hint="eastAsia" w:ascii="宋体" w:hAnsi="宋体" w:eastAsia="宋体" w:cs="宋体"/>
                <w:b/>
                <w:bCs/>
                <w:color w:val="000000"/>
                <w:sz w:val="24"/>
                <w:szCs w:val="24"/>
              </w:rPr>
            </w:pPr>
          </w:p>
        </w:tc>
      </w:tr>
      <w:tr w14:paraId="67BCF34D">
        <w:tblPrEx>
          <w:tblCellMar>
            <w:top w:w="0" w:type="dxa"/>
            <w:left w:w="108" w:type="dxa"/>
            <w:bottom w:w="0" w:type="dxa"/>
            <w:right w:w="108" w:type="dxa"/>
          </w:tblCellMar>
        </w:tblPrEx>
        <w:tc>
          <w:tcPr>
            <w:tcW w:w="647" w:type="dxa"/>
            <w:tcBorders>
              <w:top w:val="single" w:color="auto" w:sz="6" w:space="0"/>
              <w:left w:val="single" w:color="auto" w:sz="6" w:space="0"/>
              <w:bottom w:val="single" w:color="auto" w:sz="6" w:space="0"/>
              <w:right w:val="single" w:color="auto" w:sz="6" w:space="0"/>
            </w:tcBorders>
          </w:tcPr>
          <w:p w14:paraId="68A8BE1B">
            <w:pP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w:t>
            </w:r>
          </w:p>
        </w:tc>
        <w:tc>
          <w:tcPr>
            <w:tcW w:w="5982" w:type="dxa"/>
            <w:tcBorders>
              <w:top w:val="single" w:color="auto" w:sz="6" w:space="0"/>
              <w:left w:val="single" w:color="auto" w:sz="6" w:space="0"/>
              <w:bottom w:val="single" w:color="auto" w:sz="6" w:space="0"/>
              <w:right w:val="single" w:color="auto" w:sz="6" w:space="0"/>
            </w:tcBorders>
          </w:tcPr>
          <w:p w14:paraId="0E5CE398">
            <w:pP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其他作为评分依据的文件材料</w:t>
            </w:r>
          </w:p>
        </w:tc>
        <w:tc>
          <w:tcPr>
            <w:tcW w:w="1080" w:type="dxa"/>
            <w:tcBorders>
              <w:top w:val="single" w:color="auto" w:sz="6" w:space="0"/>
              <w:left w:val="single" w:color="auto" w:sz="6" w:space="0"/>
              <w:bottom w:val="single" w:color="auto" w:sz="6" w:space="0"/>
              <w:right w:val="single" w:color="auto" w:sz="6" w:space="0"/>
            </w:tcBorders>
          </w:tcPr>
          <w:p w14:paraId="32E699F9">
            <w:pPr>
              <w:rPr>
                <w:rFonts w:hint="eastAsia" w:ascii="宋体" w:hAnsi="宋体" w:eastAsia="宋体" w:cs="宋体"/>
                <w:b/>
                <w:bCs/>
                <w:color w:val="000000"/>
                <w:sz w:val="24"/>
                <w:szCs w:val="24"/>
              </w:rPr>
            </w:pPr>
          </w:p>
        </w:tc>
        <w:tc>
          <w:tcPr>
            <w:tcW w:w="1080" w:type="dxa"/>
            <w:tcBorders>
              <w:top w:val="single" w:color="auto" w:sz="6" w:space="0"/>
              <w:left w:val="single" w:color="auto" w:sz="6" w:space="0"/>
              <w:bottom w:val="single" w:color="auto" w:sz="6" w:space="0"/>
              <w:right w:val="single" w:color="auto" w:sz="6" w:space="0"/>
            </w:tcBorders>
          </w:tcPr>
          <w:p w14:paraId="7277A63F">
            <w:pPr>
              <w:rPr>
                <w:rFonts w:hint="eastAsia" w:ascii="宋体" w:hAnsi="宋体" w:eastAsia="宋体" w:cs="宋体"/>
                <w:b/>
                <w:bCs/>
                <w:color w:val="000000"/>
                <w:sz w:val="24"/>
                <w:szCs w:val="24"/>
              </w:rPr>
            </w:pPr>
          </w:p>
        </w:tc>
      </w:tr>
    </w:tbl>
    <w:p w14:paraId="1C2704EA">
      <w:pP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注意事项：</w:t>
      </w:r>
    </w:p>
    <w:p w14:paraId="7C106393">
      <w:pPr>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1.投标人在投标前应自行检查作为评分依据的文件资料是否已完整提交，清单中虽未列出但属于评分依据的文件材料，投标人应自行提交，否则，将是投标人的风险。</w:t>
      </w:r>
    </w:p>
    <w:p w14:paraId="2F4F934E">
      <w:pPr>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2.以上文件资料是评分的依据，不作为废标条件。</w:t>
      </w:r>
    </w:p>
    <w:p w14:paraId="698A62D0">
      <w:pPr>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3.以上文件资料应提交复印件并加盖投标人公章和/或有效签署。</w:t>
      </w:r>
    </w:p>
    <w:p w14:paraId="262E1D20">
      <w:pPr>
        <w:jc w:val="center"/>
        <w:rPr>
          <w:rFonts w:hint="eastAsia" w:ascii="宋体" w:hAnsi="宋体" w:eastAsia="宋体" w:cs="宋体"/>
          <w:b/>
          <w:bCs/>
          <w:color w:val="000000"/>
          <w:sz w:val="32"/>
          <w:szCs w:val="32"/>
        </w:rPr>
      </w:pPr>
    </w:p>
    <w:p w14:paraId="61AE5719">
      <w:pPr>
        <w:rPr>
          <w:rFonts w:hint="eastAsia" w:ascii="宋体" w:hAnsi="宋体" w:eastAsia="宋体" w:cs="宋体"/>
        </w:rPr>
      </w:pPr>
    </w:p>
    <w:sectPr>
      <w:headerReference r:id="rId3" w:type="default"/>
      <w:footerReference r:id="rId4" w:type="default"/>
      <w:footerReference r:id="rId5" w:type="even"/>
      <w:pgSz w:w="11906" w:h="16838"/>
      <w:pgMar w:top="1701" w:right="1134" w:bottom="1440" w:left="1134" w:header="851" w:footer="992"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pperplate Gothic Bold">
    <w:altName w:val="Segoe Print"/>
    <w:panose1 w:val="020E07050202060204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F005B">
    <w:pPr>
      <w:pStyle w:val="11"/>
      <w:framePr w:wrap="around" w:vAnchor="text" w:hAnchor="margin" w:xAlign="center" w:y="2"/>
      <w:rPr>
        <w:rStyle w:val="20"/>
      </w:rPr>
    </w:pPr>
    <w:r>
      <w:fldChar w:fldCharType="begin"/>
    </w:r>
    <w:r>
      <w:rPr>
        <w:rStyle w:val="20"/>
      </w:rPr>
      <w:instrText xml:space="preserve">PAGE  </w:instrText>
    </w:r>
    <w:r>
      <w:fldChar w:fldCharType="separate"/>
    </w:r>
    <w:r>
      <w:rPr>
        <w:rStyle w:val="20"/>
      </w:rPr>
      <w:t>33</w:t>
    </w:r>
    <w:r>
      <w:fldChar w:fldCharType="end"/>
    </w:r>
  </w:p>
  <w:p w14:paraId="2EDD10FF">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88775">
    <w:pPr>
      <w:pStyle w:val="11"/>
      <w:framePr w:wrap="around" w:vAnchor="text" w:hAnchor="margin" w:xAlign="center" w:y="2"/>
      <w:rPr>
        <w:rStyle w:val="20"/>
      </w:rPr>
    </w:pPr>
    <w:r>
      <w:fldChar w:fldCharType="begin"/>
    </w:r>
    <w:r>
      <w:rPr>
        <w:rStyle w:val="20"/>
      </w:rPr>
      <w:instrText xml:space="preserve">PAGE  </w:instrText>
    </w:r>
    <w:r>
      <w:fldChar w:fldCharType="end"/>
    </w:r>
  </w:p>
  <w:p w14:paraId="045B25AF">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25347">
    <w:pPr>
      <w:pStyle w:val="12"/>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40"/>
  <w:drawingGridVerticalSpacing w:val="381"/>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D7B2491"/>
    <w:rsid w:val="00003930"/>
    <w:rsid w:val="00004858"/>
    <w:rsid w:val="00006888"/>
    <w:rsid w:val="00006B69"/>
    <w:rsid w:val="000110FC"/>
    <w:rsid w:val="00014467"/>
    <w:rsid w:val="00016D66"/>
    <w:rsid w:val="0001759A"/>
    <w:rsid w:val="00023978"/>
    <w:rsid w:val="00025C59"/>
    <w:rsid w:val="00027F0A"/>
    <w:rsid w:val="00030364"/>
    <w:rsid w:val="000315D4"/>
    <w:rsid w:val="00032014"/>
    <w:rsid w:val="00035E84"/>
    <w:rsid w:val="00036D48"/>
    <w:rsid w:val="00037620"/>
    <w:rsid w:val="000404A1"/>
    <w:rsid w:val="00040F70"/>
    <w:rsid w:val="00042417"/>
    <w:rsid w:val="00043203"/>
    <w:rsid w:val="00043BCE"/>
    <w:rsid w:val="00045676"/>
    <w:rsid w:val="000470B5"/>
    <w:rsid w:val="00053B96"/>
    <w:rsid w:val="000544E7"/>
    <w:rsid w:val="00056876"/>
    <w:rsid w:val="00056C24"/>
    <w:rsid w:val="00060F75"/>
    <w:rsid w:val="00062C1E"/>
    <w:rsid w:val="00062F73"/>
    <w:rsid w:val="000640C0"/>
    <w:rsid w:val="00066128"/>
    <w:rsid w:val="0007112F"/>
    <w:rsid w:val="00071B73"/>
    <w:rsid w:val="00074068"/>
    <w:rsid w:val="00074786"/>
    <w:rsid w:val="00083FA0"/>
    <w:rsid w:val="00084537"/>
    <w:rsid w:val="000872EE"/>
    <w:rsid w:val="00094B8F"/>
    <w:rsid w:val="00097819"/>
    <w:rsid w:val="00097C74"/>
    <w:rsid w:val="000A0BDD"/>
    <w:rsid w:val="000A0C88"/>
    <w:rsid w:val="000A34EE"/>
    <w:rsid w:val="000A48A8"/>
    <w:rsid w:val="000A4D72"/>
    <w:rsid w:val="000A4D9E"/>
    <w:rsid w:val="000B14DC"/>
    <w:rsid w:val="000B1C4E"/>
    <w:rsid w:val="000B26B3"/>
    <w:rsid w:val="000B3BED"/>
    <w:rsid w:val="000B3F44"/>
    <w:rsid w:val="000B4DD2"/>
    <w:rsid w:val="000B54DE"/>
    <w:rsid w:val="000C1DE4"/>
    <w:rsid w:val="000C1EEA"/>
    <w:rsid w:val="000C4049"/>
    <w:rsid w:val="000C4AB2"/>
    <w:rsid w:val="000C5DF6"/>
    <w:rsid w:val="000C7005"/>
    <w:rsid w:val="000C7E89"/>
    <w:rsid w:val="000D777D"/>
    <w:rsid w:val="000E0B26"/>
    <w:rsid w:val="000E2A82"/>
    <w:rsid w:val="000E3D27"/>
    <w:rsid w:val="000F32F2"/>
    <w:rsid w:val="000F5769"/>
    <w:rsid w:val="000F5A38"/>
    <w:rsid w:val="000F6B7F"/>
    <w:rsid w:val="000F70D9"/>
    <w:rsid w:val="001020FF"/>
    <w:rsid w:val="00104650"/>
    <w:rsid w:val="00106563"/>
    <w:rsid w:val="00113813"/>
    <w:rsid w:val="0012235F"/>
    <w:rsid w:val="0012269C"/>
    <w:rsid w:val="00122AA8"/>
    <w:rsid w:val="001234EE"/>
    <w:rsid w:val="0012564F"/>
    <w:rsid w:val="001275E0"/>
    <w:rsid w:val="00131727"/>
    <w:rsid w:val="001327E3"/>
    <w:rsid w:val="0013669F"/>
    <w:rsid w:val="00137844"/>
    <w:rsid w:val="00142DFF"/>
    <w:rsid w:val="001439E4"/>
    <w:rsid w:val="001459F0"/>
    <w:rsid w:val="00146276"/>
    <w:rsid w:val="00146285"/>
    <w:rsid w:val="00151008"/>
    <w:rsid w:val="00156572"/>
    <w:rsid w:val="00161489"/>
    <w:rsid w:val="001616F6"/>
    <w:rsid w:val="0016215C"/>
    <w:rsid w:val="001674B4"/>
    <w:rsid w:val="0017113D"/>
    <w:rsid w:val="0017235B"/>
    <w:rsid w:val="001727A9"/>
    <w:rsid w:val="001729F2"/>
    <w:rsid w:val="0017559E"/>
    <w:rsid w:val="00176680"/>
    <w:rsid w:val="001768CA"/>
    <w:rsid w:val="00176AA2"/>
    <w:rsid w:val="0018049C"/>
    <w:rsid w:val="00181D57"/>
    <w:rsid w:val="00187256"/>
    <w:rsid w:val="0019170A"/>
    <w:rsid w:val="00191B97"/>
    <w:rsid w:val="00196129"/>
    <w:rsid w:val="00196735"/>
    <w:rsid w:val="00196E9D"/>
    <w:rsid w:val="001A12E6"/>
    <w:rsid w:val="001A2467"/>
    <w:rsid w:val="001A2D61"/>
    <w:rsid w:val="001A7711"/>
    <w:rsid w:val="001A7E93"/>
    <w:rsid w:val="001B40CF"/>
    <w:rsid w:val="001B5A63"/>
    <w:rsid w:val="001B6290"/>
    <w:rsid w:val="001B633D"/>
    <w:rsid w:val="001B78E5"/>
    <w:rsid w:val="001C70D3"/>
    <w:rsid w:val="001D111C"/>
    <w:rsid w:val="001D69CD"/>
    <w:rsid w:val="001E2F35"/>
    <w:rsid w:val="001E4057"/>
    <w:rsid w:val="001F0726"/>
    <w:rsid w:val="001F4D09"/>
    <w:rsid w:val="001F502D"/>
    <w:rsid w:val="001F523E"/>
    <w:rsid w:val="001F5701"/>
    <w:rsid w:val="001F611C"/>
    <w:rsid w:val="0020073A"/>
    <w:rsid w:val="00200AE2"/>
    <w:rsid w:val="00201386"/>
    <w:rsid w:val="002047C2"/>
    <w:rsid w:val="00205656"/>
    <w:rsid w:val="00212DCD"/>
    <w:rsid w:val="00215920"/>
    <w:rsid w:val="00221B6E"/>
    <w:rsid w:val="0022379C"/>
    <w:rsid w:val="00225573"/>
    <w:rsid w:val="002264B1"/>
    <w:rsid w:val="00226B6E"/>
    <w:rsid w:val="00226C87"/>
    <w:rsid w:val="00230424"/>
    <w:rsid w:val="00234934"/>
    <w:rsid w:val="002427B9"/>
    <w:rsid w:val="00242830"/>
    <w:rsid w:val="0024508E"/>
    <w:rsid w:val="002536C8"/>
    <w:rsid w:val="0025484A"/>
    <w:rsid w:val="00261687"/>
    <w:rsid w:val="002626A4"/>
    <w:rsid w:val="002627DB"/>
    <w:rsid w:val="00265181"/>
    <w:rsid w:val="00266D93"/>
    <w:rsid w:val="00267D4C"/>
    <w:rsid w:val="002706FD"/>
    <w:rsid w:val="0027252F"/>
    <w:rsid w:val="0027262E"/>
    <w:rsid w:val="00273BCD"/>
    <w:rsid w:val="00277E87"/>
    <w:rsid w:val="00280C3E"/>
    <w:rsid w:val="00286F8F"/>
    <w:rsid w:val="0029477E"/>
    <w:rsid w:val="00294F6C"/>
    <w:rsid w:val="002A06B4"/>
    <w:rsid w:val="002A0894"/>
    <w:rsid w:val="002A101F"/>
    <w:rsid w:val="002A1252"/>
    <w:rsid w:val="002A33A8"/>
    <w:rsid w:val="002A3DE6"/>
    <w:rsid w:val="002A662A"/>
    <w:rsid w:val="002A741C"/>
    <w:rsid w:val="002B58F8"/>
    <w:rsid w:val="002B5D22"/>
    <w:rsid w:val="002B61CE"/>
    <w:rsid w:val="002C1C3D"/>
    <w:rsid w:val="002C3AE1"/>
    <w:rsid w:val="002D29EA"/>
    <w:rsid w:val="002D4117"/>
    <w:rsid w:val="002E05AF"/>
    <w:rsid w:val="002E2457"/>
    <w:rsid w:val="002E50D9"/>
    <w:rsid w:val="002F1A44"/>
    <w:rsid w:val="002F2257"/>
    <w:rsid w:val="002F5CED"/>
    <w:rsid w:val="002F5F37"/>
    <w:rsid w:val="002F6C18"/>
    <w:rsid w:val="00301B6D"/>
    <w:rsid w:val="00303D4E"/>
    <w:rsid w:val="003051CF"/>
    <w:rsid w:val="00310D45"/>
    <w:rsid w:val="0031188B"/>
    <w:rsid w:val="0031450D"/>
    <w:rsid w:val="0031742D"/>
    <w:rsid w:val="00320B8A"/>
    <w:rsid w:val="00321B9E"/>
    <w:rsid w:val="00323C30"/>
    <w:rsid w:val="0032533A"/>
    <w:rsid w:val="003255FC"/>
    <w:rsid w:val="003412F0"/>
    <w:rsid w:val="00342F9E"/>
    <w:rsid w:val="003652B0"/>
    <w:rsid w:val="003672AE"/>
    <w:rsid w:val="00370414"/>
    <w:rsid w:val="0037422C"/>
    <w:rsid w:val="003840D1"/>
    <w:rsid w:val="00387BAC"/>
    <w:rsid w:val="0039018F"/>
    <w:rsid w:val="00394456"/>
    <w:rsid w:val="003944C0"/>
    <w:rsid w:val="00396FA1"/>
    <w:rsid w:val="003A1C67"/>
    <w:rsid w:val="003A3876"/>
    <w:rsid w:val="003A40DC"/>
    <w:rsid w:val="003A5EFA"/>
    <w:rsid w:val="003B18BA"/>
    <w:rsid w:val="003B1D73"/>
    <w:rsid w:val="003B4E8C"/>
    <w:rsid w:val="003B6B5E"/>
    <w:rsid w:val="003C05FA"/>
    <w:rsid w:val="003C229E"/>
    <w:rsid w:val="003C31D8"/>
    <w:rsid w:val="003C6AF7"/>
    <w:rsid w:val="003C6F6E"/>
    <w:rsid w:val="003D08C8"/>
    <w:rsid w:val="003D6034"/>
    <w:rsid w:val="003D723E"/>
    <w:rsid w:val="003E0AAA"/>
    <w:rsid w:val="003E39BF"/>
    <w:rsid w:val="003E4A20"/>
    <w:rsid w:val="003E7A66"/>
    <w:rsid w:val="003F1D13"/>
    <w:rsid w:val="003F2EA3"/>
    <w:rsid w:val="003F5DBF"/>
    <w:rsid w:val="003F7AFC"/>
    <w:rsid w:val="00401CB9"/>
    <w:rsid w:val="004040B6"/>
    <w:rsid w:val="00405931"/>
    <w:rsid w:val="00407212"/>
    <w:rsid w:val="00411E3B"/>
    <w:rsid w:val="0041315C"/>
    <w:rsid w:val="004152CC"/>
    <w:rsid w:val="00420173"/>
    <w:rsid w:val="00420C7D"/>
    <w:rsid w:val="0042544F"/>
    <w:rsid w:val="00427840"/>
    <w:rsid w:val="00431520"/>
    <w:rsid w:val="0044027C"/>
    <w:rsid w:val="004408A3"/>
    <w:rsid w:val="00441FD5"/>
    <w:rsid w:val="004433E7"/>
    <w:rsid w:val="0044673B"/>
    <w:rsid w:val="00447F4B"/>
    <w:rsid w:val="004513A2"/>
    <w:rsid w:val="00452B7C"/>
    <w:rsid w:val="00454977"/>
    <w:rsid w:val="00455E2F"/>
    <w:rsid w:val="00455F43"/>
    <w:rsid w:val="00461D27"/>
    <w:rsid w:val="00463F8B"/>
    <w:rsid w:val="00465965"/>
    <w:rsid w:val="00470131"/>
    <w:rsid w:val="00471004"/>
    <w:rsid w:val="004739A4"/>
    <w:rsid w:val="0048523E"/>
    <w:rsid w:val="00490EFD"/>
    <w:rsid w:val="00491075"/>
    <w:rsid w:val="00492C5B"/>
    <w:rsid w:val="0049429D"/>
    <w:rsid w:val="0049434C"/>
    <w:rsid w:val="00494990"/>
    <w:rsid w:val="0049557A"/>
    <w:rsid w:val="00496A25"/>
    <w:rsid w:val="004A1C75"/>
    <w:rsid w:val="004A51F7"/>
    <w:rsid w:val="004A7ABF"/>
    <w:rsid w:val="004B09D6"/>
    <w:rsid w:val="004C2DBA"/>
    <w:rsid w:val="004C33FB"/>
    <w:rsid w:val="004C5AAA"/>
    <w:rsid w:val="004D1B0D"/>
    <w:rsid w:val="004D6825"/>
    <w:rsid w:val="004D7F79"/>
    <w:rsid w:val="004E1274"/>
    <w:rsid w:val="004E247D"/>
    <w:rsid w:val="004E312E"/>
    <w:rsid w:val="004F651B"/>
    <w:rsid w:val="004F6E4F"/>
    <w:rsid w:val="00510024"/>
    <w:rsid w:val="00515B89"/>
    <w:rsid w:val="00515EEE"/>
    <w:rsid w:val="00520C8B"/>
    <w:rsid w:val="005250FD"/>
    <w:rsid w:val="0052517D"/>
    <w:rsid w:val="0053065D"/>
    <w:rsid w:val="005353A3"/>
    <w:rsid w:val="00535455"/>
    <w:rsid w:val="00537F52"/>
    <w:rsid w:val="00540553"/>
    <w:rsid w:val="005411AA"/>
    <w:rsid w:val="005416F6"/>
    <w:rsid w:val="005455D9"/>
    <w:rsid w:val="005457D6"/>
    <w:rsid w:val="005538F1"/>
    <w:rsid w:val="00555D68"/>
    <w:rsid w:val="00556584"/>
    <w:rsid w:val="00557208"/>
    <w:rsid w:val="00557511"/>
    <w:rsid w:val="00565BB1"/>
    <w:rsid w:val="00567024"/>
    <w:rsid w:val="00567368"/>
    <w:rsid w:val="00567DC6"/>
    <w:rsid w:val="00567E9A"/>
    <w:rsid w:val="005729D5"/>
    <w:rsid w:val="00572EA7"/>
    <w:rsid w:val="00574A4F"/>
    <w:rsid w:val="0057560E"/>
    <w:rsid w:val="005776E9"/>
    <w:rsid w:val="00577BD6"/>
    <w:rsid w:val="00582077"/>
    <w:rsid w:val="00584E67"/>
    <w:rsid w:val="00586B76"/>
    <w:rsid w:val="0059281E"/>
    <w:rsid w:val="00592F4F"/>
    <w:rsid w:val="00593F8F"/>
    <w:rsid w:val="00594660"/>
    <w:rsid w:val="00595D57"/>
    <w:rsid w:val="005A0889"/>
    <w:rsid w:val="005A4336"/>
    <w:rsid w:val="005A6851"/>
    <w:rsid w:val="005A71CD"/>
    <w:rsid w:val="005A73FB"/>
    <w:rsid w:val="005B17B7"/>
    <w:rsid w:val="005B43EC"/>
    <w:rsid w:val="005B4F30"/>
    <w:rsid w:val="005B5575"/>
    <w:rsid w:val="005B5DB8"/>
    <w:rsid w:val="005B69AC"/>
    <w:rsid w:val="005B7462"/>
    <w:rsid w:val="005C2DEB"/>
    <w:rsid w:val="005D3697"/>
    <w:rsid w:val="005D44E5"/>
    <w:rsid w:val="005D736C"/>
    <w:rsid w:val="005D7F40"/>
    <w:rsid w:val="005E3F98"/>
    <w:rsid w:val="005E662B"/>
    <w:rsid w:val="005E70DF"/>
    <w:rsid w:val="005F1316"/>
    <w:rsid w:val="005F1B29"/>
    <w:rsid w:val="005F3444"/>
    <w:rsid w:val="005F3638"/>
    <w:rsid w:val="005F4FA7"/>
    <w:rsid w:val="005F66A5"/>
    <w:rsid w:val="005F7375"/>
    <w:rsid w:val="00600957"/>
    <w:rsid w:val="00604290"/>
    <w:rsid w:val="00607AAF"/>
    <w:rsid w:val="00612456"/>
    <w:rsid w:val="006135A7"/>
    <w:rsid w:val="006141A9"/>
    <w:rsid w:val="00614733"/>
    <w:rsid w:val="00617AB8"/>
    <w:rsid w:val="00624630"/>
    <w:rsid w:val="006274D9"/>
    <w:rsid w:val="006319C3"/>
    <w:rsid w:val="006334BA"/>
    <w:rsid w:val="006339A5"/>
    <w:rsid w:val="006403D5"/>
    <w:rsid w:val="006464FE"/>
    <w:rsid w:val="00647F0E"/>
    <w:rsid w:val="00650170"/>
    <w:rsid w:val="0065024E"/>
    <w:rsid w:val="006537BA"/>
    <w:rsid w:val="00654F41"/>
    <w:rsid w:val="006550D1"/>
    <w:rsid w:val="00675E94"/>
    <w:rsid w:val="00676E9C"/>
    <w:rsid w:val="006775C4"/>
    <w:rsid w:val="00681049"/>
    <w:rsid w:val="00683E2F"/>
    <w:rsid w:val="0068469B"/>
    <w:rsid w:val="00684D9B"/>
    <w:rsid w:val="006905B7"/>
    <w:rsid w:val="00691C7C"/>
    <w:rsid w:val="006920A9"/>
    <w:rsid w:val="0069310A"/>
    <w:rsid w:val="006A0805"/>
    <w:rsid w:val="006A1542"/>
    <w:rsid w:val="006A30A4"/>
    <w:rsid w:val="006B3D61"/>
    <w:rsid w:val="006B4684"/>
    <w:rsid w:val="006B5695"/>
    <w:rsid w:val="006B6A01"/>
    <w:rsid w:val="006C04C2"/>
    <w:rsid w:val="006C100F"/>
    <w:rsid w:val="006C33F4"/>
    <w:rsid w:val="006C5D9A"/>
    <w:rsid w:val="006C7BFB"/>
    <w:rsid w:val="006D1C98"/>
    <w:rsid w:val="006E1708"/>
    <w:rsid w:val="006E3E46"/>
    <w:rsid w:val="006F23ED"/>
    <w:rsid w:val="006F59A6"/>
    <w:rsid w:val="0070293A"/>
    <w:rsid w:val="00706618"/>
    <w:rsid w:val="00706E93"/>
    <w:rsid w:val="00710577"/>
    <w:rsid w:val="00710744"/>
    <w:rsid w:val="007153D3"/>
    <w:rsid w:val="00715714"/>
    <w:rsid w:val="007259E9"/>
    <w:rsid w:val="00732001"/>
    <w:rsid w:val="007348EE"/>
    <w:rsid w:val="007412CE"/>
    <w:rsid w:val="0074208C"/>
    <w:rsid w:val="0074374A"/>
    <w:rsid w:val="007448A0"/>
    <w:rsid w:val="00747CEF"/>
    <w:rsid w:val="00751798"/>
    <w:rsid w:val="00753140"/>
    <w:rsid w:val="00753A4C"/>
    <w:rsid w:val="00753EB4"/>
    <w:rsid w:val="00755025"/>
    <w:rsid w:val="0075547F"/>
    <w:rsid w:val="007614C0"/>
    <w:rsid w:val="00761A29"/>
    <w:rsid w:val="007659B0"/>
    <w:rsid w:val="00773031"/>
    <w:rsid w:val="007749B4"/>
    <w:rsid w:val="00774A11"/>
    <w:rsid w:val="00777013"/>
    <w:rsid w:val="00777F0E"/>
    <w:rsid w:val="00781128"/>
    <w:rsid w:val="00786CB8"/>
    <w:rsid w:val="00787B7F"/>
    <w:rsid w:val="007903D8"/>
    <w:rsid w:val="00790BC8"/>
    <w:rsid w:val="007A0122"/>
    <w:rsid w:val="007B43FC"/>
    <w:rsid w:val="007C02C3"/>
    <w:rsid w:val="007C177B"/>
    <w:rsid w:val="007C1E9F"/>
    <w:rsid w:val="007C42C3"/>
    <w:rsid w:val="007D1FFC"/>
    <w:rsid w:val="007D3107"/>
    <w:rsid w:val="007D5FB1"/>
    <w:rsid w:val="007D6DC0"/>
    <w:rsid w:val="007E1E98"/>
    <w:rsid w:val="007E27D1"/>
    <w:rsid w:val="007E3880"/>
    <w:rsid w:val="007E3E9F"/>
    <w:rsid w:val="007E75D7"/>
    <w:rsid w:val="007F068E"/>
    <w:rsid w:val="007F3185"/>
    <w:rsid w:val="007F6C95"/>
    <w:rsid w:val="007F6E51"/>
    <w:rsid w:val="00800F08"/>
    <w:rsid w:val="008107AA"/>
    <w:rsid w:val="00810B65"/>
    <w:rsid w:val="008114BD"/>
    <w:rsid w:val="00812296"/>
    <w:rsid w:val="00812BD3"/>
    <w:rsid w:val="00814143"/>
    <w:rsid w:val="008152BD"/>
    <w:rsid w:val="00816028"/>
    <w:rsid w:val="00817FDD"/>
    <w:rsid w:val="00826460"/>
    <w:rsid w:val="008271C9"/>
    <w:rsid w:val="00827C2B"/>
    <w:rsid w:val="00831466"/>
    <w:rsid w:val="00833017"/>
    <w:rsid w:val="008403EA"/>
    <w:rsid w:val="008407E9"/>
    <w:rsid w:val="0084382B"/>
    <w:rsid w:val="008472F8"/>
    <w:rsid w:val="00847984"/>
    <w:rsid w:val="00851D5F"/>
    <w:rsid w:val="008536C2"/>
    <w:rsid w:val="00854D5B"/>
    <w:rsid w:val="00860D91"/>
    <w:rsid w:val="00861565"/>
    <w:rsid w:val="00862C39"/>
    <w:rsid w:val="00865363"/>
    <w:rsid w:val="00865F1F"/>
    <w:rsid w:val="00870945"/>
    <w:rsid w:val="00872A99"/>
    <w:rsid w:val="00876DDF"/>
    <w:rsid w:val="0087749F"/>
    <w:rsid w:val="008806DC"/>
    <w:rsid w:val="00884B95"/>
    <w:rsid w:val="00890A49"/>
    <w:rsid w:val="00895A44"/>
    <w:rsid w:val="00895CCD"/>
    <w:rsid w:val="008960B0"/>
    <w:rsid w:val="00896A51"/>
    <w:rsid w:val="008A4710"/>
    <w:rsid w:val="008B14D1"/>
    <w:rsid w:val="008B6E9E"/>
    <w:rsid w:val="008B7C21"/>
    <w:rsid w:val="008C122C"/>
    <w:rsid w:val="008C1285"/>
    <w:rsid w:val="008D0836"/>
    <w:rsid w:val="008D37D8"/>
    <w:rsid w:val="008D519B"/>
    <w:rsid w:val="008D7E42"/>
    <w:rsid w:val="008E1082"/>
    <w:rsid w:val="008F2A91"/>
    <w:rsid w:val="008F551F"/>
    <w:rsid w:val="008F60C1"/>
    <w:rsid w:val="008F71B5"/>
    <w:rsid w:val="008F72F9"/>
    <w:rsid w:val="008F7315"/>
    <w:rsid w:val="008F78D2"/>
    <w:rsid w:val="0090230E"/>
    <w:rsid w:val="00903181"/>
    <w:rsid w:val="00904449"/>
    <w:rsid w:val="009116CA"/>
    <w:rsid w:val="009146CC"/>
    <w:rsid w:val="00914913"/>
    <w:rsid w:val="009153BF"/>
    <w:rsid w:val="00915CC5"/>
    <w:rsid w:val="00916D88"/>
    <w:rsid w:val="0091719C"/>
    <w:rsid w:val="00920951"/>
    <w:rsid w:val="00922916"/>
    <w:rsid w:val="00924679"/>
    <w:rsid w:val="009266BC"/>
    <w:rsid w:val="009302B0"/>
    <w:rsid w:val="00931EA4"/>
    <w:rsid w:val="009342AB"/>
    <w:rsid w:val="0094117F"/>
    <w:rsid w:val="00941797"/>
    <w:rsid w:val="00950DE1"/>
    <w:rsid w:val="00961286"/>
    <w:rsid w:val="009620FB"/>
    <w:rsid w:val="00962ACE"/>
    <w:rsid w:val="009650FB"/>
    <w:rsid w:val="0096572E"/>
    <w:rsid w:val="009713A0"/>
    <w:rsid w:val="00972768"/>
    <w:rsid w:val="00973CD6"/>
    <w:rsid w:val="0097526B"/>
    <w:rsid w:val="009758D9"/>
    <w:rsid w:val="00975FDC"/>
    <w:rsid w:val="0098091C"/>
    <w:rsid w:val="009813B2"/>
    <w:rsid w:val="009849A7"/>
    <w:rsid w:val="00985716"/>
    <w:rsid w:val="00990DBC"/>
    <w:rsid w:val="00992FCE"/>
    <w:rsid w:val="00993C89"/>
    <w:rsid w:val="00995BFD"/>
    <w:rsid w:val="009A3C1E"/>
    <w:rsid w:val="009A516A"/>
    <w:rsid w:val="009B0007"/>
    <w:rsid w:val="009B0EF9"/>
    <w:rsid w:val="009B16F4"/>
    <w:rsid w:val="009B4BD7"/>
    <w:rsid w:val="009B5AC7"/>
    <w:rsid w:val="009C1434"/>
    <w:rsid w:val="009C1BFF"/>
    <w:rsid w:val="009C5D9C"/>
    <w:rsid w:val="009C6021"/>
    <w:rsid w:val="009C655F"/>
    <w:rsid w:val="009C678A"/>
    <w:rsid w:val="009D2755"/>
    <w:rsid w:val="009D2FAC"/>
    <w:rsid w:val="009D3B5D"/>
    <w:rsid w:val="009D4E09"/>
    <w:rsid w:val="009D527F"/>
    <w:rsid w:val="009D5881"/>
    <w:rsid w:val="009D67AA"/>
    <w:rsid w:val="009E0686"/>
    <w:rsid w:val="009E08C6"/>
    <w:rsid w:val="009E2CB5"/>
    <w:rsid w:val="009F2C64"/>
    <w:rsid w:val="009F3D2E"/>
    <w:rsid w:val="009F3F57"/>
    <w:rsid w:val="009F451C"/>
    <w:rsid w:val="00A0025E"/>
    <w:rsid w:val="00A01618"/>
    <w:rsid w:val="00A1384A"/>
    <w:rsid w:val="00A15E19"/>
    <w:rsid w:val="00A16112"/>
    <w:rsid w:val="00A17C86"/>
    <w:rsid w:val="00A2214E"/>
    <w:rsid w:val="00A270D4"/>
    <w:rsid w:val="00A27FF6"/>
    <w:rsid w:val="00A311DB"/>
    <w:rsid w:val="00A3503D"/>
    <w:rsid w:val="00A4300E"/>
    <w:rsid w:val="00A4369A"/>
    <w:rsid w:val="00A4577C"/>
    <w:rsid w:val="00A547E1"/>
    <w:rsid w:val="00A558B9"/>
    <w:rsid w:val="00A56204"/>
    <w:rsid w:val="00A57736"/>
    <w:rsid w:val="00A67B06"/>
    <w:rsid w:val="00A714D2"/>
    <w:rsid w:val="00A71639"/>
    <w:rsid w:val="00A71663"/>
    <w:rsid w:val="00A7236A"/>
    <w:rsid w:val="00A76D37"/>
    <w:rsid w:val="00A8242D"/>
    <w:rsid w:val="00A85F36"/>
    <w:rsid w:val="00A860FA"/>
    <w:rsid w:val="00A90C2D"/>
    <w:rsid w:val="00A913CC"/>
    <w:rsid w:val="00A97B4B"/>
    <w:rsid w:val="00AA0D76"/>
    <w:rsid w:val="00AA6B9B"/>
    <w:rsid w:val="00AA6D12"/>
    <w:rsid w:val="00AB226D"/>
    <w:rsid w:val="00AC6C01"/>
    <w:rsid w:val="00AD2E63"/>
    <w:rsid w:val="00AD352D"/>
    <w:rsid w:val="00AD459C"/>
    <w:rsid w:val="00AD45DA"/>
    <w:rsid w:val="00AD672F"/>
    <w:rsid w:val="00AE3C91"/>
    <w:rsid w:val="00AE6FE4"/>
    <w:rsid w:val="00AF3315"/>
    <w:rsid w:val="00AF4084"/>
    <w:rsid w:val="00AF78F7"/>
    <w:rsid w:val="00B03272"/>
    <w:rsid w:val="00B057A8"/>
    <w:rsid w:val="00B07500"/>
    <w:rsid w:val="00B1464C"/>
    <w:rsid w:val="00B1499E"/>
    <w:rsid w:val="00B14B26"/>
    <w:rsid w:val="00B16ADE"/>
    <w:rsid w:val="00B217D0"/>
    <w:rsid w:val="00B27552"/>
    <w:rsid w:val="00B30C7C"/>
    <w:rsid w:val="00B30EE4"/>
    <w:rsid w:val="00B331C4"/>
    <w:rsid w:val="00B33C54"/>
    <w:rsid w:val="00B41B71"/>
    <w:rsid w:val="00B44255"/>
    <w:rsid w:val="00B4438A"/>
    <w:rsid w:val="00B450B8"/>
    <w:rsid w:val="00B451CB"/>
    <w:rsid w:val="00B45924"/>
    <w:rsid w:val="00B56D78"/>
    <w:rsid w:val="00B57F59"/>
    <w:rsid w:val="00B60E03"/>
    <w:rsid w:val="00B63EE9"/>
    <w:rsid w:val="00B642C7"/>
    <w:rsid w:val="00B65190"/>
    <w:rsid w:val="00B66B3E"/>
    <w:rsid w:val="00B6738A"/>
    <w:rsid w:val="00B71C95"/>
    <w:rsid w:val="00B730B4"/>
    <w:rsid w:val="00B740BB"/>
    <w:rsid w:val="00B75C97"/>
    <w:rsid w:val="00B76ACA"/>
    <w:rsid w:val="00B83F10"/>
    <w:rsid w:val="00B864C6"/>
    <w:rsid w:val="00B940E0"/>
    <w:rsid w:val="00B954CE"/>
    <w:rsid w:val="00BA2C9B"/>
    <w:rsid w:val="00BA743B"/>
    <w:rsid w:val="00BA777D"/>
    <w:rsid w:val="00BB683B"/>
    <w:rsid w:val="00BC1059"/>
    <w:rsid w:val="00BC1BD6"/>
    <w:rsid w:val="00BC302B"/>
    <w:rsid w:val="00BC33AC"/>
    <w:rsid w:val="00BC40D8"/>
    <w:rsid w:val="00BC7BB4"/>
    <w:rsid w:val="00BD178B"/>
    <w:rsid w:val="00BD315B"/>
    <w:rsid w:val="00BD33DB"/>
    <w:rsid w:val="00BD4CB8"/>
    <w:rsid w:val="00BE35A3"/>
    <w:rsid w:val="00BF100B"/>
    <w:rsid w:val="00BF4115"/>
    <w:rsid w:val="00BF6603"/>
    <w:rsid w:val="00C046C6"/>
    <w:rsid w:val="00C056C1"/>
    <w:rsid w:val="00C06F49"/>
    <w:rsid w:val="00C07AA0"/>
    <w:rsid w:val="00C11436"/>
    <w:rsid w:val="00C13418"/>
    <w:rsid w:val="00C13EF5"/>
    <w:rsid w:val="00C14C7C"/>
    <w:rsid w:val="00C20C23"/>
    <w:rsid w:val="00C21DB9"/>
    <w:rsid w:val="00C229E5"/>
    <w:rsid w:val="00C22A72"/>
    <w:rsid w:val="00C27B4F"/>
    <w:rsid w:val="00C3315E"/>
    <w:rsid w:val="00C334A9"/>
    <w:rsid w:val="00C41467"/>
    <w:rsid w:val="00C41806"/>
    <w:rsid w:val="00C41FE5"/>
    <w:rsid w:val="00C432AC"/>
    <w:rsid w:val="00C44416"/>
    <w:rsid w:val="00C458D0"/>
    <w:rsid w:val="00C51E5F"/>
    <w:rsid w:val="00C53846"/>
    <w:rsid w:val="00C53F8D"/>
    <w:rsid w:val="00C550E4"/>
    <w:rsid w:val="00C562B5"/>
    <w:rsid w:val="00C5684E"/>
    <w:rsid w:val="00C603FD"/>
    <w:rsid w:val="00C61361"/>
    <w:rsid w:val="00C61C11"/>
    <w:rsid w:val="00C62F75"/>
    <w:rsid w:val="00C65071"/>
    <w:rsid w:val="00C67FB0"/>
    <w:rsid w:val="00C77A77"/>
    <w:rsid w:val="00C77AF0"/>
    <w:rsid w:val="00C77C8B"/>
    <w:rsid w:val="00C8079C"/>
    <w:rsid w:val="00C81938"/>
    <w:rsid w:val="00C83AC4"/>
    <w:rsid w:val="00C83BD1"/>
    <w:rsid w:val="00C87BD7"/>
    <w:rsid w:val="00C90509"/>
    <w:rsid w:val="00C947CE"/>
    <w:rsid w:val="00C96606"/>
    <w:rsid w:val="00CA2218"/>
    <w:rsid w:val="00CA451A"/>
    <w:rsid w:val="00CA6E41"/>
    <w:rsid w:val="00CA784E"/>
    <w:rsid w:val="00CB1DAC"/>
    <w:rsid w:val="00CB2949"/>
    <w:rsid w:val="00CB7D15"/>
    <w:rsid w:val="00CC6AD3"/>
    <w:rsid w:val="00CC74FC"/>
    <w:rsid w:val="00CD241C"/>
    <w:rsid w:val="00CD2A8E"/>
    <w:rsid w:val="00CD2CC0"/>
    <w:rsid w:val="00CD2F73"/>
    <w:rsid w:val="00CE0648"/>
    <w:rsid w:val="00CE11F7"/>
    <w:rsid w:val="00CE1429"/>
    <w:rsid w:val="00CE154A"/>
    <w:rsid w:val="00CE274F"/>
    <w:rsid w:val="00CE3ECD"/>
    <w:rsid w:val="00CE5A36"/>
    <w:rsid w:val="00CE66DD"/>
    <w:rsid w:val="00CE6B55"/>
    <w:rsid w:val="00CF1540"/>
    <w:rsid w:val="00CF1D68"/>
    <w:rsid w:val="00D001B9"/>
    <w:rsid w:val="00D04F15"/>
    <w:rsid w:val="00D05446"/>
    <w:rsid w:val="00D105C7"/>
    <w:rsid w:val="00D13BF4"/>
    <w:rsid w:val="00D16943"/>
    <w:rsid w:val="00D16BE8"/>
    <w:rsid w:val="00D177EF"/>
    <w:rsid w:val="00D210D3"/>
    <w:rsid w:val="00D21E67"/>
    <w:rsid w:val="00D21FFA"/>
    <w:rsid w:val="00D263A8"/>
    <w:rsid w:val="00D275D8"/>
    <w:rsid w:val="00D3027F"/>
    <w:rsid w:val="00D302BA"/>
    <w:rsid w:val="00D3083C"/>
    <w:rsid w:val="00D34ACA"/>
    <w:rsid w:val="00D34AE2"/>
    <w:rsid w:val="00D351F5"/>
    <w:rsid w:val="00D45AF6"/>
    <w:rsid w:val="00D46E02"/>
    <w:rsid w:val="00D50D1B"/>
    <w:rsid w:val="00D50E53"/>
    <w:rsid w:val="00D5215D"/>
    <w:rsid w:val="00D53D0D"/>
    <w:rsid w:val="00D57119"/>
    <w:rsid w:val="00D5760D"/>
    <w:rsid w:val="00D62143"/>
    <w:rsid w:val="00D65433"/>
    <w:rsid w:val="00D679F7"/>
    <w:rsid w:val="00D70899"/>
    <w:rsid w:val="00D71D2F"/>
    <w:rsid w:val="00D73DAA"/>
    <w:rsid w:val="00D80B0B"/>
    <w:rsid w:val="00D8294F"/>
    <w:rsid w:val="00D847D6"/>
    <w:rsid w:val="00D85D00"/>
    <w:rsid w:val="00D871AD"/>
    <w:rsid w:val="00D91701"/>
    <w:rsid w:val="00D92D30"/>
    <w:rsid w:val="00D93456"/>
    <w:rsid w:val="00D93E2B"/>
    <w:rsid w:val="00D94A22"/>
    <w:rsid w:val="00D96D75"/>
    <w:rsid w:val="00D97040"/>
    <w:rsid w:val="00D97B0D"/>
    <w:rsid w:val="00DA11D6"/>
    <w:rsid w:val="00DA30EB"/>
    <w:rsid w:val="00DA36E0"/>
    <w:rsid w:val="00DA50B9"/>
    <w:rsid w:val="00DB07F7"/>
    <w:rsid w:val="00DB27AA"/>
    <w:rsid w:val="00DB2A9F"/>
    <w:rsid w:val="00DB5F30"/>
    <w:rsid w:val="00DC14C5"/>
    <w:rsid w:val="00DC2154"/>
    <w:rsid w:val="00DC3C91"/>
    <w:rsid w:val="00DD2374"/>
    <w:rsid w:val="00DD25DD"/>
    <w:rsid w:val="00DD7CFE"/>
    <w:rsid w:val="00DE3054"/>
    <w:rsid w:val="00DE606E"/>
    <w:rsid w:val="00DE7369"/>
    <w:rsid w:val="00DF170B"/>
    <w:rsid w:val="00DF2F99"/>
    <w:rsid w:val="00DF454C"/>
    <w:rsid w:val="00DF57F0"/>
    <w:rsid w:val="00DF737E"/>
    <w:rsid w:val="00E00E4D"/>
    <w:rsid w:val="00E01555"/>
    <w:rsid w:val="00E03C59"/>
    <w:rsid w:val="00E04E79"/>
    <w:rsid w:val="00E054EF"/>
    <w:rsid w:val="00E05574"/>
    <w:rsid w:val="00E063F7"/>
    <w:rsid w:val="00E078C0"/>
    <w:rsid w:val="00E10557"/>
    <w:rsid w:val="00E14380"/>
    <w:rsid w:val="00E14B88"/>
    <w:rsid w:val="00E154C3"/>
    <w:rsid w:val="00E16427"/>
    <w:rsid w:val="00E21AF9"/>
    <w:rsid w:val="00E25C63"/>
    <w:rsid w:val="00E27522"/>
    <w:rsid w:val="00E30D2A"/>
    <w:rsid w:val="00E313F8"/>
    <w:rsid w:val="00E3496F"/>
    <w:rsid w:val="00E40524"/>
    <w:rsid w:val="00E429DF"/>
    <w:rsid w:val="00E43656"/>
    <w:rsid w:val="00E459FA"/>
    <w:rsid w:val="00E473B2"/>
    <w:rsid w:val="00E50E78"/>
    <w:rsid w:val="00E52AA2"/>
    <w:rsid w:val="00E56554"/>
    <w:rsid w:val="00E64B77"/>
    <w:rsid w:val="00E651FD"/>
    <w:rsid w:val="00E72F6B"/>
    <w:rsid w:val="00E73A24"/>
    <w:rsid w:val="00E7772E"/>
    <w:rsid w:val="00E810AC"/>
    <w:rsid w:val="00E8631F"/>
    <w:rsid w:val="00E86F41"/>
    <w:rsid w:val="00E9668E"/>
    <w:rsid w:val="00E96DA0"/>
    <w:rsid w:val="00EA0B70"/>
    <w:rsid w:val="00EA74B4"/>
    <w:rsid w:val="00EB0597"/>
    <w:rsid w:val="00EB244C"/>
    <w:rsid w:val="00EB2CFA"/>
    <w:rsid w:val="00EB2F0D"/>
    <w:rsid w:val="00EB304E"/>
    <w:rsid w:val="00EB477A"/>
    <w:rsid w:val="00EB6857"/>
    <w:rsid w:val="00EC0D61"/>
    <w:rsid w:val="00EC1C42"/>
    <w:rsid w:val="00EC2C68"/>
    <w:rsid w:val="00EC4185"/>
    <w:rsid w:val="00EC6B3C"/>
    <w:rsid w:val="00ED1D8C"/>
    <w:rsid w:val="00ED360F"/>
    <w:rsid w:val="00EE206A"/>
    <w:rsid w:val="00EE68AC"/>
    <w:rsid w:val="00EE68FE"/>
    <w:rsid w:val="00EE6DFB"/>
    <w:rsid w:val="00EF0B8A"/>
    <w:rsid w:val="00EF520E"/>
    <w:rsid w:val="00F01710"/>
    <w:rsid w:val="00F101C5"/>
    <w:rsid w:val="00F1193A"/>
    <w:rsid w:val="00F11CD4"/>
    <w:rsid w:val="00F14872"/>
    <w:rsid w:val="00F14E17"/>
    <w:rsid w:val="00F1749C"/>
    <w:rsid w:val="00F2285C"/>
    <w:rsid w:val="00F25B76"/>
    <w:rsid w:val="00F26C8E"/>
    <w:rsid w:val="00F27615"/>
    <w:rsid w:val="00F27A7E"/>
    <w:rsid w:val="00F3067E"/>
    <w:rsid w:val="00F3487E"/>
    <w:rsid w:val="00F3687D"/>
    <w:rsid w:val="00F41974"/>
    <w:rsid w:val="00F438B8"/>
    <w:rsid w:val="00F444C2"/>
    <w:rsid w:val="00F472C2"/>
    <w:rsid w:val="00F50254"/>
    <w:rsid w:val="00F51180"/>
    <w:rsid w:val="00F5538C"/>
    <w:rsid w:val="00F60656"/>
    <w:rsid w:val="00F63661"/>
    <w:rsid w:val="00F65DF5"/>
    <w:rsid w:val="00F675B8"/>
    <w:rsid w:val="00F72DB3"/>
    <w:rsid w:val="00F7771E"/>
    <w:rsid w:val="00F84B29"/>
    <w:rsid w:val="00F84C41"/>
    <w:rsid w:val="00F858E6"/>
    <w:rsid w:val="00F86A52"/>
    <w:rsid w:val="00F94CAA"/>
    <w:rsid w:val="00F96543"/>
    <w:rsid w:val="00F96798"/>
    <w:rsid w:val="00FA4185"/>
    <w:rsid w:val="00FA4438"/>
    <w:rsid w:val="00FA5EAB"/>
    <w:rsid w:val="00FA7E8B"/>
    <w:rsid w:val="00FB311F"/>
    <w:rsid w:val="00FC22C2"/>
    <w:rsid w:val="00FC2CBC"/>
    <w:rsid w:val="00FC3447"/>
    <w:rsid w:val="00FC66C0"/>
    <w:rsid w:val="00FD10D1"/>
    <w:rsid w:val="00FD379B"/>
    <w:rsid w:val="00FD4175"/>
    <w:rsid w:val="00FD535E"/>
    <w:rsid w:val="00FD5E85"/>
    <w:rsid w:val="00FD7B80"/>
    <w:rsid w:val="00FE4C99"/>
    <w:rsid w:val="00FE77E5"/>
    <w:rsid w:val="00FF02EA"/>
    <w:rsid w:val="00FF0F6F"/>
    <w:rsid w:val="00FF4FAA"/>
    <w:rsid w:val="00FF5564"/>
    <w:rsid w:val="00FF7EB9"/>
    <w:rsid w:val="01C7161D"/>
    <w:rsid w:val="04891E6A"/>
    <w:rsid w:val="056F4927"/>
    <w:rsid w:val="05B1513F"/>
    <w:rsid w:val="06BB7496"/>
    <w:rsid w:val="07996868"/>
    <w:rsid w:val="08536A17"/>
    <w:rsid w:val="08617538"/>
    <w:rsid w:val="092F6C11"/>
    <w:rsid w:val="09F064E7"/>
    <w:rsid w:val="0CEC11E8"/>
    <w:rsid w:val="0E9824E1"/>
    <w:rsid w:val="0FBF2BE4"/>
    <w:rsid w:val="107517B6"/>
    <w:rsid w:val="10BC578F"/>
    <w:rsid w:val="14861F22"/>
    <w:rsid w:val="15333177"/>
    <w:rsid w:val="15684558"/>
    <w:rsid w:val="159F05DD"/>
    <w:rsid w:val="15F94133"/>
    <w:rsid w:val="16300B50"/>
    <w:rsid w:val="17D74851"/>
    <w:rsid w:val="185A723F"/>
    <w:rsid w:val="19B13C3B"/>
    <w:rsid w:val="1AE64EFC"/>
    <w:rsid w:val="1C9F6AAA"/>
    <w:rsid w:val="1CA90611"/>
    <w:rsid w:val="1CB3587E"/>
    <w:rsid w:val="1D4D40FD"/>
    <w:rsid w:val="1D7B2491"/>
    <w:rsid w:val="1E032C1E"/>
    <w:rsid w:val="1E036392"/>
    <w:rsid w:val="1EB81094"/>
    <w:rsid w:val="1EC14478"/>
    <w:rsid w:val="20F80771"/>
    <w:rsid w:val="22006BE0"/>
    <w:rsid w:val="22496994"/>
    <w:rsid w:val="230B1CBE"/>
    <w:rsid w:val="23FC34ED"/>
    <w:rsid w:val="24285252"/>
    <w:rsid w:val="2432177F"/>
    <w:rsid w:val="246E7CEA"/>
    <w:rsid w:val="24730946"/>
    <w:rsid w:val="24A00DDE"/>
    <w:rsid w:val="26F969CE"/>
    <w:rsid w:val="279B4D92"/>
    <w:rsid w:val="2C2E6CCF"/>
    <w:rsid w:val="2C306E22"/>
    <w:rsid w:val="2E1B16B4"/>
    <w:rsid w:val="2F596C88"/>
    <w:rsid w:val="32CC7242"/>
    <w:rsid w:val="330D52B8"/>
    <w:rsid w:val="35B23334"/>
    <w:rsid w:val="36E8779A"/>
    <w:rsid w:val="38363E93"/>
    <w:rsid w:val="392E3B05"/>
    <w:rsid w:val="3B334C41"/>
    <w:rsid w:val="3BA85450"/>
    <w:rsid w:val="3CCA4D02"/>
    <w:rsid w:val="3D633DB8"/>
    <w:rsid w:val="3D983A85"/>
    <w:rsid w:val="40722FE4"/>
    <w:rsid w:val="409018AF"/>
    <w:rsid w:val="40905D53"/>
    <w:rsid w:val="40AE5488"/>
    <w:rsid w:val="415D3E87"/>
    <w:rsid w:val="419248B1"/>
    <w:rsid w:val="41B6005B"/>
    <w:rsid w:val="466E06A0"/>
    <w:rsid w:val="478832E0"/>
    <w:rsid w:val="47C36A0E"/>
    <w:rsid w:val="480756B2"/>
    <w:rsid w:val="49ED7D72"/>
    <w:rsid w:val="4A317C5F"/>
    <w:rsid w:val="4BEC343D"/>
    <w:rsid w:val="4C582666"/>
    <w:rsid w:val="4D754306"/>
    <w:rsid w:val="4ECD1F20"/>
    <w:rsid w:val="544C4768"/>
    <w:rsid w:val="575F7E39"/>
    <w:rsid w:val="58154095"/>
    <w:rsid w:val="5C1C603C"/>
    <w:rsid w:val="5C493714"/>
    <w:rsid w:val="5CB65AD3"/>
    <w:rsid w:val="5CFC0F0E"/>
    <w:rsid w:val="5E6B04B0"/>
    <w:rsid w:val="5F473A41"/>
    <w:rsid w:val="60AF1486"/>
    <w:rsid w:val="63424833"/>
    <w:rsid w:val="642E71C8"/>
    <w:rsid w:val="64F953C5"/>
    <w:rsid w:val="66770C98"/>
    <w:rsid w:val="66E83943"/>
    <w:rsid w:val="675A56D3"/>
    <w:rsid w:val="689B1E6D"/>
    <w:rsid w:val="6AD246EE"/>
    <w:rsid w:val="6B687976"/>
    <w:rsid w:val="6C2076DB"/>
    <w:rsid w:val="6CB347D0"/>
    <w:rsid w:val="6CE9405F"/>
    <w:rsid w:val="6CEB2952"/>
    <w:rsid w:val="6D2B2D68"/>
    <w:rsid w:val="6D521B17"/>
    <w:rsid w:val="6F0025C6"/>
    <w:rsid w:val="6FD165D7"/>
    <w:rsid w:val="714514D0"/>
    <w:rsid w:val="71FC02A3"/>
    <w:rsid w:val="72535A30"/>
    <w:rsid w:val="72BD5C84"/>
    <w:rsid w:val="732950C8"/>
    <w:rsid w:val="74917CCB"/>
    <w:rsid w:val="763C15B6"/>
    <w:rsid w:val="769138C7"/>
    <w:rsid w:val="76C92DEE"/>
    <w:rsid w:val="7A971B9E"/>
    <w:rsid w:val="7D3134F6"/>
    <w:rsid w:val="7DBC23D7"/>
    <w:rsid w:val="7FBC791E"/>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Copperplate Gothic Bold" w:hAnsi="Copperplate Gothic Bold" w:eastAsia="宋体" w:cs="Times New Roman"/>
      <w:sz w:val="28"/>
      <w:szCs w:val="28"/>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4"/>
    <w:qFormat/>
    <w:uiPriority w:val="0"/>
    <w:pPr>
      <w:keepNext/>
      <w:keepLines/>
      <w:autoSpaceDE/>
      <w:autoSpaceDN/>
      <w:spacing w:before="260" w:after="260" w:line="416" w:lineRule="auto"/>
      <w:textAlignment w:val="baseline"/>
      <w:outlineLvl w:val="1"/>
    </w:pPr>
    <w:rPr>
      <w:rFonts w:ascii="Arial" w:hAnsi="Arial" w:eastAsia="黑体"/>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autoRedefine/>
    <w:unhideWhenUsed/>
    <w:qFormat/>
    <w:uiPriority w:val="39"/>
  </w:style>
  <w:style w:type="paragraph" w:styleId="5">
    <w:name w:val="Normal Indent"/>
    <w:basedOn w:val="1"/>
    <w:link w:val="22"/>
    <w:qFormat/>
    <w:uiPriority w:val="0"/>
    <w:pPr>
      <w:autoSpaceDE/>
      <w:autoSpaceDN/>
      <w:spacing w:line="315" w:lineRule="atLeast"/>
      <w:ind w:firstLine="420"/>
      <w:textAlignment w:val="baseline"/>
    </w:pPr>
    <w:rPr>
      <w:rFonts w:ascii="宋体" w:hAnsi="Calibri"/>
      <w:sz w:val="20"/>
      <w:szCs w:val="24"/>
    </w:rPr>
  </w:style>
  <w:style w:type="paragraph" w:styleId="6">
    <w:name w:val="Document Map"/>
    <w:basedOn w:val="1"/>
    <w:link w:val="26"/>
    <w:semiHidden/>
    <w:unhideWhenUsed/>
    <w:qFormat/>
    <w:uiPriority w:val="99"/>
    <w:rPr>
      <w:rFonts w:ascii="宋体"/>
      <w:sz w:val="18"/>
      <w:szCs w:val="18"/>
    </w:rPr>
  </w:style>
  <w:style w:type="paragraph" w:styleId="7">
    <w:name w:val="Body Text"/>
    <w:basedOn w:val="1"/>
    <w:unhideWhenUsed/>
    <w:qFormat/>
    <w:uiPriority w:val="99"/>
    <w:pPr>
      <w:spacing w:after="120"/>
    </w:pPr>
  </w:style>
  <w:style w:type="paragraph" w:styleId="8">
    <w:name w:val="toc 3"/>
    <w:basedOn w:val="1"/>
    <w:next w:val="1"/>
    <w:autoRedefine/>
    <w:unhideWhenUsed/>
    <w:qFormat/>
    <w:uiPriority w:val="39"/>
    <w:pPr>
      <w:ind w:left="840" w:leftChars="400"/>
    </w:pPr>
  </w:style>
  <w:style w:type="paragraph" w:styleId="9">
    <w:name w:val="Plain Text"/>
    <w:basedOn w:val="1"/>
    <w:link w:val="23"/>
    <w:unhideWhenUsed/>
    <w:qFormat/>
    <w:uiPriority w:val="99"/>
    <w:pPr>
      <w:jc w:val="both"/>
    </w:pPr>
    <w:rPr>
      <w:rFonts w:ascii="宋体"/>
      <w:sz w:val="21"/>
      <w:szCs w:val="21"/>
    </w:rPr>
  </w:style>
  <w:style w:type="paragraph" w:styleId="10">
    <w:name w:val="Balloon Text"/>
    <w:basedOn w:val="1"/>
    <w:link w:val="33"/>
    <w:semiHidden/>
    <w:unhideWhenUsed/>
    <w:qFormat/>
    <w:uiPriority w:val="99"/>
    <w:rPr>
      <w:sz w:val="18"/>
      <w:szCs w:val="18"/>
    </w:rPr>
  </w:style>
  <w:style w:type="paragraph" w:styleId="11">
    <w:name w:val="footer"/>
    <w:basedOn w:val="1"/>
    <w:link w:val="28"/>
    <w:unhideWhenUsed/>
    <w:uiPriority w:val="99"/>
    <w:pPr>
      <w:tabs>
        <w:tab w:val="center" w:pos="4153"/>
        <w:tab w:val="right" w:pos="8306"/>
      </w:tabs>
      <w:snapToGrid w:val="0"/>
    </w:pPr>
    <w:rPr>
      <w:sz w:val="18"/>
      <w:szCs w:val="18"/>
    </w:rPr>
  </w:style>
  <w:style w:type="paragraph" w:styleId="12">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31"/>
    <w:qFormat/>
    <w:uiPriority w:val="11"/>
    <w:pPr>
      <w:spacing w:before="240" w:after="60" w:line="312" w:lineRule="auto"/>
      <w:jc w:val="center"/>
      <w:outlineLvl w:val="1"/>
    </w:pPr>
    <w:rPr>
      <w:rFonts w:ascii="Cambria" w:hAnsi="Cambria"/>
      <w:b/>
      <w:bCs/>
      <w:kern w:val="28"/>
      <w:sz w:val="32"/>
      <w:szCs w:val="32"/>
    </w:rPr>
  </w:style>
  <w:style w:type="paragraph" w:styleId="14">
    <w:name w:val="toc 2"/>
    <w:basedOn w:val="1"/>
    <w:next w:val="1"/>
    <w:autoRedefine/>
    <w:unhideWhenUsed/>
    <w:qFormat/>
    <w:uiPriority w:val="39"/>
    <w:pPr>
      <w:ind w:left="420" w:leftChars="200"/>
    </w:pPr>
  </w:style>
  <w:style w:type="paragraph" w:styleId="15">
    <w:name w:val="Normal (Web)"/>
    <w:basedOn w:val="1"/>
    <w:unhideWhenUsed/>
    <w:qFormat/>
    <w:uiPriority w:val="99"/>
    <w:pPr>
      <w:widowControl/>
      <w:autoSpaceDE/>
      <w:autoSpaceDN/>
      <w:adjustRightInd/>
      <w:spacing w:before="100" w:beforeAutospacing="1" w:after="100" w:afterAutospacing="1"/>
    </w:pPr>
    <w:rPr>
      <w:rFonts w:ascii="宋体" w:hAnsi="宋体" w:cs="宋体"/>
      <w:sz w:val="24"/>
      <w:szCs w:val="24"/>
    </w:rPr>
  </w:style>
  <w:style w:type="paragraph" w:styleId="16">
    <w:name w:val="Title"/>
    <w:basedOn w:val="1"/>
    <w:next w:val="1"/>
    <w:link w:val="30"/>
    <w:qFormat/>
    <w:uiPriority w:val="10"/>
    <w:pPr>
      <w:spacing w:before="240" w:after="60"/>
      <w:jc w:val="center"/>
      <w:outlineLvl w:val="0"/>
    </w:pPr>
    <w:rPr>
      <w:rFonts w:ascii="Cambria" w:hAnsi="Cambria"/>
      <w:b/>
      <w:bCs/>
      <w:sz w:val="32"/>
      <w:szCs w:val="32"/>
    </w:rPr>
  </w:style>
  <w:style w:type="character" w:styleId="19">
    <w:name w:val="Strong"/>
    <w:qFormat/>
    <w:uiPriority w:val="0"/>
    <w:rPr>
      <w:b/>
      <w:bCs/>
    </w:rPr>
  </w:style>
  <w:style w:type="character" w:styleId="20">
    <w:name w:val="page number"/>
    <w:basedOn w:val="18"/>
    <w:unhideWhenUsed/>
    <w:qFormat/>
    <w:uiPriority w:val="99"/>
  </w:style>
  <w:style w:type="character" w:styleId="21">
    <w:name w:val="Hyperlink"/>
    <w:qFormat/>
    <w:uiPriority w:val="99"/>
    <w:rPr>
      <w:rFonts w:cs="Times New Roman"/>
      <w:color w:val="0000FF"/>
      <w:u w:val="single"/>
    </w:rPr>
  </w:style>
  <w:style w:type="character" w:customStyle="1" w:styleId="22">
    <w:name w:val="正文缩进 Char"/>
    <w:link w:val="5"/>
    <w:qFormat/>
    <w:uiPriority w:val="0"/>
    <w:rPr>
      <w:rFonts w:ascii="宋体" w:hAnsi="Calibri"/>
      <w:szCs w:val="24"/>
    </w:rPr>
  </w:style>
  <w:style w:type="character" w:customStyle="1" w:styleId="23">
    <w:name w:val="纯文本 Char"/>
    <w:link w:val="9"/>
    <w:qFormat/>
    <w:uiPriority w:val="99"/>
    <w:rPr>
      <w:rFonts w:ascii="宋体" w:hAnsi="Copperplate Gothic Bold"/>
      <w:sz w:val="21"/>
      <w:szCs w:val="21"/>
    </w:rPr>
  </w:style>
  <w:style w:type="character" w:customStyle="1" w:styleId="24">
    <w:name w:val="标题 2 Char"/>
    <w:link w:val="4"/>
    <w:qFormat/>
    <w:uiPriority w:val="0"/>
    <w:rPr>
      <w:rFonts w:ascii="Arial" w:hAnsi="Arial" w:eastAsia="黑体"/>
      <w:b/>
      <w:bCs/>
      <w:sz w:val="32"/>
      <w:szCs w:val="32"/>
    </w:rPr>
  </w:style>
  <w:style w:type="paragraph" w:styleId="25">
    <w:name w:val="List Paragraph"/>
    <w:basedOn w:val="1"/>
    <w:qFormat/>
    <w:uiPriority w:val="34"/>
    <w:pPr>
      <w:autoSpaceDE/>
      <w:autoSpaceDN/>
      <w:adjustRightInd/>
      <w:ind w:firstLine="420" w:firstLineChars="200"/>
      <w:jc w:val="both"/>
    </w:pPr>
    <w:rPr>
      <w:rFonts w:ascii="Times New Roman" w:hAnsi="Times New Roman"/>
      <w:kern w:val="2"/>
      <w:sz w:val="21"/>
      <w:szCs w:val="21"/>
    </w:rPr>
  </w:style>
  <w:style w:type="character" w:customStyle="1" w:styleId="26">
    <w:name w:val="文档结构图 Char"/>
    <w:basedOn w:val="18"/>
    <w:link w:val="6"/>
    <w:semiHidden/>
    <w:qFormat/>
    <w:uiPriority w:val="99"/>
    <w:rPr>
      <w:rFonts w:ascii="宋体" w:hAnsi="Copperplate Gothic Bold"/>
      <w:sz w:val="18"/>
      <w:szCs w:val="18"/>
    </w:rPr>
  </w:style>
  <w:style w:type="character" w:customStyle="1" w:styleId="27">
    <w:name w:val="页眉 Char"/>
    <w:basedOn w:val="18"/>
    <w:link w:val="12"/>
    <w:qFormat/>
    <w:uiPriority w:val="99"/>
    <w:rPr>
      <w:rFonts w:ascii="Copperplate Gothic Bold" w:hAnsi="Copperplate Gothic Bold"/>
      <w:sz w:val="18"/>
      <w:szCs w:val="18"/>
    </w:rPr>
  </w:style>
  <w:style w:type="character" w:customStyle="1" w:styleId="28">
    <w:name w:val="页脚 Char"/>
    <w:basedOn w:val="18"/>
    <w:link w:val="11"/>
    <w:qFormat/>
    <w:uiPriority w:val="99"/>
    <w:rPr>
      <w:rFonts w:ascii="Copperplate Gothic Bold" w:hAnsi="Copperplate Gothic Bold"/>
      <w:sz w:val="18"/>
      <w:szCs w:val="18"/>
    </w:rPr>
  </w:style>
  <w:style w:type="character" w:customStyle="1" w:styleId="29">
    <w:name w:val="标题 1 Char"/>
    <w:basedOn w:val="18"/>
    <w:link w:val="3"/>
    <w:qFormat/>
    <w:uiPriority w:val="9"/>
    <w:rPr>
      <w:rFonts w:ascii="Copperplate Gothic Bold" w:hAnsi="Copperplate Gothic Bold"/>
      <w:b/>
      <w:bCs/>
      <w:kern w:val="44"/>
      <w:sz w:val="44"/>
      <w:szCs w:val="44"/>
    </w:rPr>
  </w:style>
  <w:style w:type="character" w:customStyle="1" w:styleId="30">
    <w:name w:val="标题 Char"/>
    <w:basedOn w:val="18"/>
    <w:link w:val="16"/>
    <w:qFormat/>
    <w:uiPriority w:val="10"/>
    <w:rPr>
      <w:rFonts w:ascii="Cambria" w:hAnsi="Cambria" w:cs="Times New Roman"/>
      <w:b/>
      <w:bCs/>
      <w:sz w:val="32"/>
      <w:szCs w:val="32"/>
    </w:rPr>
  </w:style>
  <w:style w:type="character" w:customStyle="1" w:styleId="31">
    <w:name w:val="副标题 Char"/>
    <w:basedOn w:val="18"/>
    <w:link w:val="13"/>
    <w:qFormat/>
    <w:uiPriority w:val="11"/>
    <w:rPr>
      <w:rFonts w:ascii="Cambria" w:hAnsi="Cambria" w:cs="Times New Roman"/>
      <w:b/>
      <w:bCs/>
      <w:kern w:val="28"/>
      <w:sz w:val="32"/>
      <w:szCs w:val="32"/>
    </w:rPr>
  </w:style>
  <w:style w:type="character" w:customStyle="1" w:styleId="32">
    <w:name w:val="Subtle Emphasis"/>
    <w:basedOn w:val="18"/>
    <w:qFormat/>
    <w:uiPriority w:val="19"/>
    <w:rPr>
      <w:i/>
      <w:iCs/>
      <w:color w:val="808080"/>
    </w:rPr>
  </w:style>
  <w:style w:type="character" w:customStyle="1" w:styleId="33">
    <w:name w:val="批注框文本 Char"/>
    <w:basedOn w:val="18"/>
    <w:link w:val="10"/>
    <w:semiHidden/>
    <w:qFormat/>
    <w:uiPriority w:val="99"/>
    <w:rPr>
      <w:rFonts w:ascii="Copperplate Gothic Bold" w:hAnsi="Copperplate Gothic Bold"/>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43</Pages>
  <Words>15166</Words>
  <Characters>15699</Characters>
  <Lines>276</Lines>
  <Paragraphs>77</Paragraphs>
  <TotalTime>11</TotalTime>
  <ScaleCrop>false</ScaleCrop>
  <LinksUpToDate>false</LinksUpToDate>
  <CharactersWithSpaces>16110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2020-12-05T02:54:00Z</dcterms:created>
  <dc:creator>Administrator</dc:creator>
  <cp:lastModifiedBy>WPS_1666051631</cp:lastModifiedBy>
  <cp:lastPrinted>2024-12-20T05:33:00Z</cp:lastPrinted>
  <dcterms:modified xsi:type="dcterms:W3CDTF">2024-12-20T07:10:57Z</dcterms:modified>
  <dc:title>吉林省政府采购中心货物招标文件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039E0C9C2BC84EACA47A18C57AF1E0F1_12</vt:lpwstr>
  </property>
</Properties>
</file>