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3ED1">
      <w:pPr>
        <w:autoSpaceDE w:val="0"/>
        <w:autoSpaceDN w:val="0"/>
        <w:adjustRightInd w:val="0"/>
        <w:spacing w:line="360" w:lineRule="auto"/>
        <w:ind w:firstLine="1440" w:firstLineChars="300"/>
        <w:jc w:val="center"/>
        <w:rPr>
          <w:rFonts w:ascii="宋体" w:hAnsi="宋体" w:cs="宋体"/>
          <w:sz w:val="48"/>
          <w:szCs w:val="36"/>
          <w:highlight w:val="none"/>
        </w:rPr>
      </w:pPr>
    </w:p>
    <w:p w14:paraId="71881B36">
      <w:pPr>
        <w:autoSpaceDE w:val="0"/>
        <w:autoSpaceDN w:val="0"/>
        <w:adjustRightInd w:val="0"/>
        <w:spacing w:line="360" w:lineRule="auto"/>
        <w:ind w:left="0" w:leftChars="0" w:firstLine="0" w:firstLineChars="0"/>
        <w:jc w:val="center"/>
        <w:rPr>
          <w:rFonts w:ascii="宋体" w:hAnsi="宋体" w:cs="宋体"/>
          <w:sz w:val="48"/>
          <w:szCs w:val="36"/>
          <w:highlight w:val="none"/>
          <w:lang w:val="zh-CN"/>
        </w:rPr>
      </w:pPr>
      <w:r>
        <w:rPr>
          <w:rFonts w:hint="eastAsia" w:ascii="宋体" w:hAnsi="宋体" w:cs="宋体"/>
          <w:sz w:val="52"/>
          <w:szCs w:val="40"/>
          <w:highlight w:val="none"/>
          <w:lang w:eastAsia="zh-CN"/>
        </w:rPr>
        <w:t>2025年站西街以东绿化养护服务</w:t>
      </w:r>
    </w:p>
    <w:p w14:paraId="077EB7B9">
      <w:pPr>
        <w:autoSpaceDE w:val="0"/>
        <w:autoSpaceDN w:val="0"/>
        <w:jc w:val="center"/>
        <w:rPr>
          <w:rFonts w:ascii="宋体" w:hAnsi="宋体" w:cs="宋体"/>
          <w:sz w:val="32"/>
          <w:highlight w:val="none"/>
          <w:lang w:val="zh-CN"/>
        </w:rPr>
      </w:pPr>
    </w:p>
    <w:p w14:paraId="2EAFACEC">
      <w:pPr>
        <w:autoSpaceDE w:val="0"/>
        <w:autoSpaceDN w:val="0"/>
        <w:rPr>
          <w:rFonts w:ascii="宋体" w:hAnsi="宋体" w:cs="宋体"/>
          <w:sz w:val="32"/>
          <w:highlight w:val="none"/>
          <w:lang w:val="zh-CN"/>
        </w:rPr>
      </w:pPr>
    </w:p>
    <w:p w14:paraId="2EFF4BAD">
      <w:pPr>
        <w:autoSpaceDE w:val="0"/>
        <w:autoSpaceDN w:val="0"/>
        <w:jc w:val="center"/>
        <w:rPr>
          <w:rFonts w:ascii="宋体" w:hAnsi="宋体" w:cs="宋体"/>
          <w:sz w:val="96"/>
          <w:szCs w:val="72"/>
          <w:highlight w:val="none"/>
        </w:rPr>
      </w:pPr>
      <w:r>
        <w:rPr>
          <w:rFonts w:hint="eastAsia" w:ascii="宋体" w:hAnsi="宋体" w:cs="宋体"/>
          <w:sz w:val="72"/>
          <w:szCs w:val="56"/>
          <w:highlight w:val="none"/>
          <w:lang w:val="zh-CN"/>
        </w:rPr>
        <w:t>竞争性磋商文件</w:t>
      </w:r>
    </w:p>
    <w:p w14:paraId="118D30B4">
      <w:pPr>
        <w:autoSpaceDE w:val="0"/>
        <w:autoSpaceDN w:val="0"/>
        <w:spacing w:line="360" w:lineRule="auto"/>
        <w:jc w:val="center"/>
        <w:rPr>
          <w:rFonts w:hint="eastAsia" w:ascii="宋体" w:hAnsi="宋体" w:cs="宋体"/>
          <w:sz w:val="28"/>
          <w:szCs w:val="22"/>
          <w:highlight w:val="none"/>
          <w:lang w:val="zh-CN"/>
        </w:rPr>
      </w:pPr>
    </w:p>
    <w:p w14:paraId="4A923B3B">
      <w:pPr>
        <w:autoSpaceDE w:val="0"/>
        <w:autoSpaceDN w:val="0"/>
        <w:spacing w:line="360" w:lineRule="auto"/>
        <w:jc w:val="center"/>
        <w:rPr>
          <w:rFonts w:ascii="宋体" w:hAnsi="宋体" w:cs="宋体"/>
          <w:b/>
          <w:sz w:val="28"/>
          <w:szCs w:val="18"/>
          <w:highlight w:val="none"/>
        </w:rPr>
      </w:pPr>
      <w:r>
        <w:rPr>
          <w:rFonts w:hint="eastAsia" w:ascii="宋体" w:hAnsi="宋体" w:cs="宋体"/>
          <w:sz w:val="28"/>
          <w:szCs w:val="22"/>
          <w:highlight w:val="none"/>
          <w:lang w:val="zh-CN"/>
        </w:rPr>
        <w:t>项</w:t>
      </w:r>
      <w:r>
        <w:rPr>
          <w:rFonts w:hint="eastAsia" w:ascii="宋体" w:hAnsi="宋体" w:cs="宋体"/>
          <w:sz w:val="28"/>
          <w:szCs w:val="22"/>
          <w:highlight w:val="none"/>
        </w:rPr>
        <w:t xml:space="preserve"> </w:t>
      </w:r>
      <w:r>
        <w:rPr>
          <w:rFonts w:hint="eastAsia" w:ascii="宋体" w:hAnsi="宋体" w:cs="宋体"/>
          <w:sz w:val="28"/>
          <w:szCs w:val="22"/>
          <w:highlight w:val="none"/>
          <w:lang w:val="zh-CN"/>
        </w:rPr>
        <w:t>目</w:t>
      </w:r>
      <w:r>
        <w:rPr>
          <w:rFonts w:hint="eastAsia" w:ascii="宋体" w:hAnsi="宋体" w:cs="宋体"/>
          <w:sz w:val="28"/>
          <w:szCs w:val="22"/>
          <w:highlight w:val="none"/>
        </w:rPr>
        <w:t xml:space="preserve"> </w:t>
      </w:r>
      <w:r>
        <w:rPr>
          <w:rFonts w:hint="eastAsia" w:ascii="宋体" w:hAnsi="宋体" w:cs="宋体"/>
          <w:sz w:val="28"/>
          <w:szCs w:val="22"/>
          <w:highlight w:val="none"/>
          <w:lang w:val="zh-CN"/>
        </w:rPr>
        <w:t>编 号：ZJZC-2025-001</w:t>
      </w:r>
    </w:p>
    <w:p w14:paraId="0FBC2B19">
      <w:pPr>
        <w:autoSpaceDE w:val="0"/>
        <w:autoSpaceDN w:val="0"/>
        <w:spacing w:line="360" w:lineRule="auto"/>
        <w:jc w:val="center"/>
        <w:rPr>
          <w:rFonts w:ascii="宋体" w:hAnsi="宋体" w:cs="宋体"/>
          <w:b/>
          <w:sz w:val="32"/>
          <w:highlight w:val="none"/>
          <w:lang w:val="zh-CN"/>
        </w:rPr>
      </w:pPr>
    </w:p>
    <w:p w14:paraId="53706B27">
      <w:pPr>
        <w:autoSpaceDE w:val="0"/>
        <w:autoSpaceDN w:val="0"/>
        <w:spacing w:line="360" w:lineRule="auto"/>
        <w:jc w:val="center"/>
        <w:rPr>
          <w:rFonts w:ascii="宋体" w:hAnsi="宋体" w:cs="宋体"/>
          <w:b/>
          <w:sz w:val="32"/>
          <w:highlight w:val="none"/>
          <w:lang w:val="zh-CN"/>
        </w:rPr>
      </w:pPr>
    </w:p>
    <w:p w14:paraId="143D24AA">
      <w:pPr>
        <w:autoSpaceDE w:val="0"/>
        <w:autoSpaceDN w:val="0"/>
        <w:spacing w:line="360" w:lineRule="auto"/>
        <w:jc w:val="both"/>
        <w:rPr>
          <w:rFonts w:ascii="宋体" w:hAnsi="宋体" w:cs="宋体"/>
          <w:b/>
          <w:sz w:val="32"/>
          <w:highlight w:val="none"/>
          <w:lang w:val="zh-CN"/>
        </w:rPr>
      </w:pPr>
    </w:p>
    <w:p w14:paraId="55C041D6">
      <w:pPr>
        <w:autoSpaceDE w:val="0"/>
        <w:autoSpaceDN w:val="0"/>
        <w:spacing w:line="360" w:lineRule="auto"/>
        <w:jc w:val="center"/>
        <w:rPr>
          <w:rFonts w:ascii="宋体" w:hAnsi="宋体" w:cs="宋体"/>
          <w:b/>
          <w:sz w:val="32"/>
          <w:highlight w:val="none"/>
          <w:lang w:val="zh-CN"/>
        </w:rPr>
      </w:pPr>
    </w:p>
    <w:p w14:paraId="291DD2EE">
      <w:pPr>
        <w:pStyle w:val="35"/>
        <w:jc w:val="center"/>
        <w:rPr>
          <w:rFonts w:ascii="宋体" w:hAnsi="宋体" w:cs="宋体"/>
          <w:b/>
          <w:sz w:val="32"/>
          <w:highlight w:val="none"/>
          <w:lang w:val="zh-CN"/>
        </w:rPr>
      </w:pPr>
    </w:p>
    <w:p w14:paraId="365BC05A">
      <w:pPr>
        <w:pStyle w:val="35"/>
        <w:ind w:left="0" w:leftChars="0" w:firstLine="0"/>
        <w:jc w:val="center"/>
        <w:rPr>
          <w:rFonts w:ascii="宋体" w:hAnsi="宋体" w:cs="宋体"/>
          <w:b/>
          <w:sz w:val="32"/>
          <w:highlight w:val="none"/>
          <w:lang w:val="zh-CN"/>
        </w:rPr>
      </w:pPr>
    </w:p>
    <w:p w14:paraId="250B8704">
      <w:pPr>
        <w:autoSpaceDE w:val="0"/>
        <w:autoSpaceDN w:val="0"/>
        <w:spacing w:line="360" w:lineRule="auto"/>
        <w:jc w:val="center"/>
        <w:rPr>
          <w:rFonts w:ascii="宋体" w:hAnsi="宋体" w:cs="宋体"/>
          <w:b/>
          <w:sz w:val="32"/>
          <w:highlight w:val="none"/>
          <w:lang w:val="zh-CN"/>
        </w:rPr>
      </w:pPr>
    </w:p>
    <w:p w14:paraId="62D1D669">
      <w:pPr>
        <w:autoSpaceDE w:val="0"/>
        <w:autoSpaceDN w:val="0"/>
        <w:adjustRightInd w:val="0"/>
        <w:spacing w:line="360" w:lineRule="auto"/>
        <w:jc w:val="center"/>
        <w:rPr>
          <w:rFonts w:hint="eastAsia" w:ascii="宋体" w:hAnsi="宋体" w:cs="宋体"/>
          <w:sz w:val="32"/>
          <w:szCs w:val="22"/>
          <w:highlight w:val="none"/>
          <w:u w:val="single"/>
          <w:lang w:eastAsia="zh-CN"/>
        </w:rPr>
      </w:pPr>
      <w:r>
        <w:rPr>
          <w:rFonts w:hint="eastAsia" w:ascii="宋体" w:hAnsi="宋体" w:cs="宋体"/>
          <w:sz w:val="32"/>
          <w:highlight w:val="none"/>
          <w:lang w:val="zh-CN"/>
        </w:rPr>
        <w:t>采</w:t>
      </w:r>
      <w:r>
        <w:rPr>
          <w:rFonts w:hint="eastAsia" w:ascii="宋体" w:hAnsi="宋体" w:cs="宋体"/>
          <w:sz w:val="32"/>
          <w:highlight w:val="none"/>
        </w:rPr>
        <w:t xml:space="preserve">   </w:t>
      </w:r>
      <w:r>
        <w:rPr>
          <w:rFonts w:hint="eastAsia" w:ascii="宋体" w:hAnsi="宋体" w:cs="宋体"/>
          <w:sz w:val="32"/>
          <w:highlight w:val="none"/>
          <w:lang w:val="zh-CN"/>
        </w:rPr>
        <w:t>购</w:t>
      </w:r>
      <w:r>
        <w:rPr>
          <w:rFonts w:hint="eastAsia" w:ascii="宋体" w:hAnsi="宋体" w:cs="宋体"/>
          <w:sz w:val="32"/>
          <w:highlight w:val="none"/>
        </w:rPr>
        <w:t xml:space="preserve">   </w:t>
      </w:r>
      <w:r>
        <w:rPr>
          <w:rFonts w:hint="eastAsia" w:ascii="宋体" w:hAnsi="宋体" w:cs="宋体"/>
          <w:sz w:val="32"/>
          <w:highlight w:val="none"/>
          <w:lang w:val="zh-CN"/>
        </w:rPr>
        <w:t>人：</w:t>
      </w:r>
      <w:r>
        <w:rPr>
          <w:rFonts w:hint="eastAsia" w:ascii="宋体" w:hAnsi="宋体" w:cs="宋体"/>
          <w:sz w:val="32"/>
          <w:szCs w:val="22"/>
          <w:highlight w:val="none"/>
          <w:u w:val="single"/>
          <w:lang w:eastAsia="zh-CN"/>
        </w:rPr>
        <w:t>集安市住房和城乡建设局</w:t>
      </w:r>
    </w:p>
    <w:p w14:paraId="3969E7FB">
      <w:pPr>
        <w:autoSpaceDE w:val="0"/>
        <w:autoSpaceDN w:val="0"/>
        <w:adjustRightInd w:val="0"/>
        <w:spacing w:line="360" w:lineRule="auto"/>
        <w:jc w:val="center"/>
        <w:rPr>
          <w:rFonts w:hint="eastAsia" w:ascii="宋体" w:hAnsi="宋体" w:cs="宋体"/>
          <w:sz w:val="32"/>
          <w:szCs w:val="22"/>
          <w:highlight w:val="none"/>
          <w:u w:val="single"/>
          <w:lang w:val="zh-CN" w:eastAsia="zh-CN"/>
        </w:rPr>
      </w:pPr>
    </w:p>
    <w:p w14:paraId="49B8D260">
      <w:pPr>
        <w:autoSpaceDE w:val="0"/>
        <w:autoSpaceDN w:val="0"/>
        <w:adjustRightInd w:val="0"/>
        <w:spacing w:line="360" w:lineRule="auto"/>
        <w:jc w:val="center"/>
        <w:rPr>
          <w:rFonts w:ascii="宋体" w:hAnsi="宋体" w:cs="宋体"/>
          <w:sz w:val="32"/>
          <w:highlight w:val="none"/>
          <w:u w:val="single"/>
          <w:lang w:val="zh-CN"/>
        </w:rPr>
      </w:pPr>
      <w:r>
        <w:rPr>
          <w:rFonts w:hint="eastAsia" w:ascii="宋体" w:hAnsi="宋体" w:cs="宋体"/>
          <w:sz w:val="32"/>
          <w:highlight w:val="none"/>
          <w:lang w:val="zh-CN"/>
        </w:rPr>
        <w:t>采购代理机构：</w:t>
      </w:r>
      <w:r>
        <w:rPr>
          <w:rFonts w:hint="eastAsia" w:ascii="宋体" w:hAnsi="宋体" w:cs="宋体"/>
          <w:sz w:val="32"/>
          <w:szCs w:val="22"/>
          <w:highlight w:val="none"/>
          <w:u w:val="single"/>
          <w:lang w:eastAsia="zh-CN"/>
        </w:rPr>
        <w:t>吉林省中基筑城项目管理有限公司</w:t>
      </w:r>
    </w:p>
    <w:p w14:paraId="05573DC2">
      <w:pPr>
        <w:rPr>
          <w:rFonts w:ascii="宋体" w:hAnsi="宋体" w:cs="宋体"/>
          <w:sz w:val="32"/>
          <w:szCs w:val="30"/>
          <w:highlight w:val="none"/>
        </w:rPr>
      </w:pPr>
    </w:p>
    <w:p w14:paraId="6EFC84DB">
      <w:pPr>
        <w:jc w:val="center"/>
        <w:rPr>
          <w:rFonts w:ascii="宋体" w:hAnsi="宋体" w:cs="宋体"/>
          <w:b/>
          <w:bCs/>
          <w:highlight w:val="none"/>
        </w:rPr>
      </w:pPr>
      <w:r>
        <w:rPr>
          <w:rFonts w:hint="eastAsia" w:ascii="宋体" w:hAnsi="宋体" w:cs="宋体"/>
          <w:sz w:val="32"/>
          <w:szCs w:val="30"/>
          <w:highlight w:val="none"/>
        </w:rPr>
        <w:t>二○二</w:t>
      </w:r>
      <w:r>
        <w:rPr>
          <w:rFonts w:hint="eastAsia" w:ascii="宋体" w:hAnsi="宋体" w:cs="宋体"/>
          <w:sz w:val="32"/>
          <w:szCs w:val="30"/>
          <w:highlight w:val="none"/>
          <w:lang w:eastAsia="zh-CN"/>
        </w:rPr>
        <w:t>五</w:t>
      </w:r>
      <w:r>
        <w:rPr>
          <w:rFonts w:hint="eastAsia" w:ascii="宋体" w:hAnsi="宋体" w:cs="宋体"/>
          <w:sz w:val="32"/>
          <w:szCs w:val="30"/>
          <w:highlight w:val="none"/>
        </w:rPr>
        <w:t>年</w:t>
      </w:r>
      <w:r>
        <w:rPr>
          <w:rFonts w:hint="eastAsia" w:ascii="宋体" w:hAnsi="宋体" w:cs="宋体"/>
          <w:sz w:val="32"/>
          <w:szCs w:val="30"/>
          <w:highlight w:val="none"/>
          <w:lang w:val="en-US" w:eastAsia="zh-CN"/>
        </w:rPr>
        <w:t>一</w:t>
      </w:r>
      <w:r>
        <w:rPr>
          <w:rFonts w:hint="eastAsia" w:ascii="宋体" w:hAnsi="宋体" w:cs="宋体"/>
          <w:sz w:val="32"/>
          <w:szCs w:val="30"/>
          <w:highlight w:val="none"/>
        </w:rPr>
        <w:t>月</w:t>
      </w:r>
    </w:p>
    <w:p w14:paraId="1ACF4CFD">
      <w:pPr>
        <w:rPr>
          <w:rFonts w:ascii="宋体" w:hAnsi="宋体" w:cs="宋体"/>
          <w:highlight w:val="none"/>
        </w:rPr>
      </w:pPr>
      <w:r>
        <w:rPr>
          <w:rFonts w:hint="eastAsia" w:ascii="宋体" w:hAnsi="宋体" w:cs="宋体"/>
          <w:highlight w:val="none"/>
        </w:rPr>
        <w:br w:type="page"/>
      </w:r>
    </w:p>
    <w:p w14:paraId="127107A4">
      <w:pPr>
        <w:jc w:val="center"/>
        <w:outlineLvl w:val="0"/>
        <w:rPr>
          <w:rFonts w:ascii="宋体" w:hAnsi="宋体" w:cs="宋体"/>
          <w:sz w:val="28"/>
          <w:szCs w:val="24"/>
          <w:highlight w:val="none"/>
        </w:rPr>
      </w:pPr>
      <w:bookmarkStart w:id="0" w:name="_Toc18525"/>
      <w:r>
        <w:rPr>
          <w:rFonts w:hint="eastAsia" w:ascii="宋体" w:hAnsi="宋体" w:cs="宋体"/>
          <w:sz w:val="28"/>
          <w:szCs w:val="24"/>
          <w:highlight w:val="none"/>
        </w:rPr>
        <w:t>目</w:t>
      </w:r>
      <w:r>
        <w:rPr>
          <w:rFonts w:hint="eastAsia" w:ascii="宋体" w:hAnsi="宋体" w:cs="宋体"/>
          <w:sz w:val="28"/>
          <w:szCs w:val="24"/>
          <w:highlight w:val="none"/>
          <w:lang w:val="en-US" w:eastAsia="zh-CN"/>
        </w:rPr>
        <w:t xml:space="preserve">   </w:t>
      </w:r>
      <w:r>
        <w:rPr>
          <w:rFonts w:hint="eastAsia" w:ascii="宋体" w:hAnsi="宋体" w:cs="宋体"/>
          <w:sz w:val="28"/>
          <w:szCs w:val="24"/>
          <w:highlight w:val="none"/>
        </w:rPr>
        <w:t>录</w:t>
      </w:r>
      <w:bookmarkEnd w:id="0"/>
    </w:p>
    <w:sdt>
      <w:sdtPr>
        <w:rPr>
          <w:rFonts w:hint="eastAsia" w:ascii="宋体" w:hAnsi="宋体" w:cs="宋体"/>
          <w:color w:val="000000"/>
          <w:kern w:val="0"/>
          <w:sz w:val="24"/>
          <w:szCs w:val="22"/>
          <w:highlight w:val="none"/>
        </w:rPr>
        <w:id w:val="147474047"/>
        <w15:color w:val="DBDBDB"/>
        <w:docPartObj>
          <w:docPartGallery w:val="Table of Contents"/>
          <w:docPartUnique/>
        </w:docPartObj>
      </w:sdtPr>
      <w:sdtEndPr>
        <w:rPr>
          <w:rFonts w:hint="eastAsia" w:ascii="宋体" w:hAnsi="宋体" w:cs="宋体"/>
          <w:color w:val="000000"/>
          <w:kern w:val="0"/>
          <w:sz w:val="24"/>
          <w:szCs w:val="22"/>
          <w:highlight w:val="none"/>
        </w:rPr>
      </w:sdtEndPr>
      <w:sdtContent>
        <w:p w14:paraId="0D00F179">
          <w:pPr>
            <w:jc w:val="center"/>
            <w:rPr>
              <w:rFonts w:ascii="宋体" w:hAnsi="宋体" w:cs="宋体"/>
              <w:sz w:val="24"/>
              <w:szCs w:val="22"/>
              <w:highlight w:val="none"/>
            </w:rPr>
          </w:pPr>
        </w:p>
        <w:p w14:paraId="59EE18D7">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6FA20CAD">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_Toc6608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B4287A9">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_Toc30264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93A9E7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_Toc24438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第三章  评审</w:t>
          </w:r>
          <w:r>
            <w:rPr>
              <w:rFonts w:hint="eastAsia" w:ascii="宋体" w:hAnsi="宋体" w:eastAsia="宋体" w:cs="宋体"/>
              <w:sz w:val="24"/>
              <w:szCs w:val="24"/>
              <w:highlight w:val="none"/>
              <w:lang w:val="en-US" w:eastAsia="zh-CN"/>
            </w:rPr>
            <w:t>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_Toc24438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3F96B1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_Toc6736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第四章  合同条款和格式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_Toc6736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EB30F28">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zh-CN"/>
            </w:rPr>
            <w:t xml:space="preserve">章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标准和要求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FFC7DD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_Toc23718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rPr>
            <w:t>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789B0A3">
          <w:pPr>
            <w:pStyle w:val="48"/>
            <w:keepNext w:val="0"/>
            <w:keepLines w:val="0"/>
            <w:pageBreakBefore w:val="0"/>
            <w:widowControl w:val="0"/>
            <w:kinsoku/>
            <w:wordWrap/>
            <w:overflowPunct/>
            <w:topLinePunct w:val="0"/>
            <w:bidi w:val="0"/>
            <w:snapToGrid/>
            <w:spacing w:line="360" w:lineRule="auto"/>
            <w:textAlignment w:val="auto"/>
            <w:rPr>
              <w:rFonts w:hAnsi="宋体" w:cs="宋体"/>
              <w:color w:val="auto"/>
              <w:highlight w:val="none"/>
            </w:rPr>
          </w:pPr>
          <w:r>
            <w:rPr>
              <w:rFonts w:hint="eastAsia" w:ascii="宋体" w:hAnsi="宋体" w:eastAsia="宋体" w:cs="宋体"/>
              <w:color w:val="auto"/>
              <w:sz w:val="24"/>
              <w:szCs w:val="24"/>
              <w:highlight w:val="none"/>
            </w:rPr>
            <w:fldChar w:fldCharType="end"/>
          </w:r>
        </w:p>
      </w:sdtContent>
    </w:sdt>
    <w:p w14:paraId="3C6D64ED">
      <w:pPr>
        <w:pStyle w:val="2"/>
        <w:numPr>
          <w:ilvl w:val="0"/>
          <w:numId w:val="1"/>
        </w:numPr>
        <w:jc w:val="center"/>
        <w:rPr>
          <w:rFonts w:ascii="宋体" w:hAnsi="宋体" w:cs="宋体"/>
          <w:highlight w:val="none"/>
        </w:rPr>
        <w:sectPr>
          <w:headerReference r:id="rId3" w:type="default"/>
          <w:pgSz w:w="11906" w:h="16838"/>
          <w:pgMar w:top="1440" w:right="1800" w:bottom="1440" w:left="1800" w:header="851" w:footer="992" w:gutter="0"/>
          <w:cols w:space="425" w:num="1"/>
          <w:docGrid w:type="lines" w:linePitch="312" w:charSpace="0"/>
        </w:sectPr>
      </w:pPr>
    </w:p>
    <w:p w14:paraId="2FCCA98C">
      <w:pPr>
        <w:pStyle w:val="2"/>
        <w:spacing w:after="0" w:afterAutospacing="0"/>
        <w:jc w:val="center"/>
        <w:rPr>
          <w:rFonts w:ascii="宋体" w:hAnsi="宋体" w:cs="宋体"/>
          <w:highlight w:val="none"/>
        </w:rPr>
      </w:pPr>
      <w:bookmarkStart w:id="1" w:name="_Toc6608"/>
      <w:r>
        <w:rPr>
          <w:rFonts w:hint="eastAsia" w:ascii="宋体" w:hAnsi="宋体" w:cs="宋体"/>
          <w:highlight w:val="none"/>
        </w:rPr>
        <w:t xml:space="preserve">第一章 </w:t>
      </w:r>
      <w:r>
        <w:rPr>
          <w:rFonts w:hint="eastAsia" w:ascii="宋体" w:hAnsi="宋体" w:cs="宋体"/>
          <w:highlight w:val="none"/>
          <w:lang w:eastAsia="zh-CN"/>
        </w:rPr>
        <w:t>竞争性磋商</w:t>
      </w:r>
      <w:r>
        <w:rPr>
          <w:rFonts w:hint="eastAsia" w:ascii="宋体" w:hAnsi="宋体" w:cs="宋体"/>
          <w:highlight w:val="none"/>
        </w:rPr>
        <w:t>公告</w:t>
      </w:r>
      <w:bookmarkEnd w:id="1"/>
    </w:p>
    <w:tbl>
      <w:tblPr>
        <w:tblStyle w:val="36"/>
        <w:tblpPr w:leftFromText="180" w:rightFromText="180" w:vertAnchor="text" w:horzAnchor="page" w:tblpX="1493" w:tblpY="260"/>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02B8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1C1299DF">
            <w:pPr>
              <w:spacing w:beforeAutospacing="0" w:line="360" w:lineRule="auto"/>
              <w:jc w:val="left"/>
              <w:rPr>
                <w:rFonts w:ascii="宋体" w:hAnsi="宋体"/>
                <w:b w:val="0"/>
                <w:bCs/>
                <w:sz w:val="24"/>
                <w:highlight w:val="none"/>
              </w:rPr>
            </w:pPr>
            <w:bookmarkStart w:id="2" w:name="OLE_LINK7"/>
            <w:bookmarkStart w:id="3" w:name="OLE_LINK11"/>
            <w:bookmarkStart w:id="4" w:name="OLE_LINK9"/>
            <w:bookmarkStart w:id="5" w:name="OLE_LINK10"/>
            <w:r>
              <w:rPr>
                <w:rFonts w:hint="eastAsia" w:ascii="宋体" w:hAnsi="宋体"/>
                <w:b w:val="0"/>
                <w:bCs/>
                <w:sz w:val="24"/>
                <w:highlight w:val="none"/>
              </w:rPr>
              <w:t>项目概况</w:t>
            </w:r>
          </w:p>
        </w:tc>
      </w:tr>
      <w:tr w14:paraId="062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3CD9DAF7">
            <w:pPr>
              <w:spacing w:line="360" w:lineRule="auto"/>
              <w:ind w:firstLine="480" w:firstLineChars="200"/>
              <w:jc w:val="left"/>
              <w:rPr>
                <w:rFonts w:ascii="宋体" w:hAnsi="宋体"/>
                <w:b w:val="0"/>
                <w:bCs/>
                <w:sz w:val="24"/>
                <w:highlight w:val="none"/>
              </w:rPr>
            </w:pPr>
            <w:r>
              <w:rPr>
                <w:rFonts w:hint="eastAsia" w:ascii="宋体" w:hAnsi="宋体"/>
                <w:b w:val="0"/>
                <w:bCs/>
                <w:sz w:val="24"/>
                <w:highlight w:val="none"/>
                <w:u w:val="single"/>
                <w:lang w:val="en-US" w:eastAsia="zh-CN"/>
              </w:rPr>
              <w:t>2025年站西街以东绿化养护服务</w:t>
            </w:r>
            <w:r>
              <w:rPr>
                <w:rFonts w:hint="eastAsia" w:ascii="宋体" w:hAnsi="宋体"/>
                <w:b w:val="0"/>
                <w:bCs/>
                <w:sz w:val="24"/>
                <w:highlight w:val="none"/>
              </w:rPr>
              <w:t>的潜在供应商应在“政采云”平台（http：//www.zcygov.cn）获取</w:t>
            </w:r>
            <w:r>
              <w:rPr>
                <w:rFonts w:hint="eastAsia" w:ascii="宋体" w:hAnsi="宋体"/>
                <w:b w:val="0"/>
                <w:bCs/>
                <w:sz w:val="24"/>
                <w:highlight w:val="none"/>
                <w:lang w:eastAsia="zh-CN"/>
              </w:rPr>
              <w:t>竞争性磋商</w:t>
            </w:r>
            <w:r>
              <w:rPr>
                <w:rFonts w:hint="eastAsia" w:ascii="宋体" w:hAnsi="宋体"/>
                <w:b w:val="0"/>
                <w:bCs/>
                <w:sz w:val="24"/>
                <w:highlight w:val="none"/>
              </w:rPr>
              <w:t>文件，并于</w:t>
            </w:r>
            <w:r>
              <w:rPr>
                <w:rFonts w:hint="eastAsia" w:ascii="宋体" w:hAnsi="宋体"/>
                <w:b w:val="0"/>
                <w:bCs/>
                <w:color w:val="000000"/>
                <w:sz w:val="24"/>
                <w:highlight w:val="none"/>
                <w:u w:val="none"/>
                <w:lang w:val="en-US" w:eastAsia="zh-CN"/>
              </w:rPr>
              <w:t>2025年02月11日13点30分</w:t>
            </w:r>
            <w:r>
              <w:rPr>
                <w:rFonts w:hint="eastAsia" w:ascii="宋体" w:hAnsi="宋体"/>
                <w:b w:val="0"/>
                <w:bCs/>
                <w:sz w:val="24"/>
                <w:highlight w:val="none"/>
              </w:rPr>
              <w:t>（北京时间）前提交响应文件。</w:t>
            </w:r>
          </w:p>
        </w:tc>
      </w:tr>
      <w:bookmarkEnd w:id="2"/>
      <w:bookmarkEnd w:id="3"/>
      <w:bookmarkEnd w:id="4"/>
      <w:bookmarkEnd w:id="5"/>
    </w:tbl>
    <w:p w14:paraId="5E3C7251">
      <w:pPr>
        <w:spacing w:line="360" w:lineRule="auto"/>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一、项目基本情况</w:t>
      </w:r>
    </w:p>
    <w:p w14:paraId="40D11A5C">
      <w:pPr>
        <w:spacing w:line="360" w:lineRule="auto"/>
        <w:ind w:firstLine="480" w:firstLineChars="200"/>
        <w:jc w:val="left"/>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zh-CN"/>
        </w:rPr>
        <w:t>项目编号：ZJZC-2025-001；</w:t>
      </w:r>
    </w:p>
    <w:p w14:paraId="63935EA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项目名称：</w:t>
      </w:r>
      <w:r>
        <w:rPr>
          <w:rFonts w:hint="eastAsia" w:ascii="宋体" w:hAnsi="宋体"/>
          <w:b w:val="0"/>
          <w:bCs/>
          <w:sz w:val="24"/>
          <w:highlight w:val="none"/>
          <w:lang w:val="en-US" w:eastAsia="zh-CN"/>
        </w:rPr>
        <w:t>2025年站西街以东绿化养护服务；</w:t>
      </w:r>
    </w:p>
    <w:p w14:paraId="1FC97455">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采购方式：竞争性磋商；</w:t>
      </w:r>
    </w:p>
    <w:p w14:paraId="5F409519">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预算金额：</w:t>
      </w:r>
      <w:r>
        <w:rPr>
          <w:rFonts w:hint="eastAsia" w:ascii="宋体" w:hAnsi="宋体" w:cs="宋体"/>
          <w:b w:val="0"/>
          <w:bCs/>
          <w:sz w:val="24"/>
          <w:szCs w:val="24"/>
          <w:highlight w:val="none"/>
          <w:lang w:val="en-US" w:eastAsia="zh-CN"/>
        </w:rPr>
        <w:t>1725000元人民币；</w:t>
      </w:r>
    </w:p>
    <w:p w14:paraId="41B5722E">
      <w:pPr>
        <w:pStyle w:val="48"/>
        <w:spacing w:line="360" w:lineRule="auto"/>
        <w:ind w:firstLine="480" w:firstLineChars="200"/>
        <w:rPr>
          <w:rFonts w:hint="default" w:ascii="宋体" w:hAnsi="宋体" w:eastAsia="宋体" w:cs="宋体"/>
          <w:b/>
          <w:bCs/>
          <w:sz w:val="24"/>
          <w:szCs w:val="24"/>
          <w:highlight w:val="none"/>
          <w:lang w:val="en-US" w:eastAsia="zh-CN"/>
        </w:rPr>
      </w:pPr>
      <w:r>
        <w:rPr>
          <w:rFonts w:hint="eastAsia" w:cs="宋体"/>
          <w:b w:val="0"/>
          <w:bCs w:val="0"/>
          <w:sz w:val="24"/>
          <w:szCs w:val="24"/>
          <w:highlight w:val="none"/>
          <w:lang w:val="zh-CN"/>
        </w:rPr>
        <w:t>最高限价：</w:t>
      </w:r>
      <w:r>
        <w:rPr>
          <w:rFonts w:hint="eastAsia" w:cs="宋体"/>
          <w:b w:val="0"/>
          <w:bCs w:val="0"/>
          <w:sz w:val="24"/>
          <w:szCs w:val="24"/>
          <w:highlight w:val="none"/>
          <w:lang w:val="en-US" w:eastAsia="zh-CN"/>
        </w:rPr>
        <w:t>1725000元人民币；</w:t>
      </w:r>
    </w:p>
    <w:p w14:paraId="613A7AF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采购需求：</w:t>
      </w:r>
      <w:r>
        <w:rPr>
          <w:rFonts w:hint="eastAsia" w:ascii="宋体" w:hAnsi="宋体"/>
          <w:b w:val="0"/>
          <w:bCs/>
          <w:sz w:val="24"/>
          <w:highlight w:val="none"/>
          <w:lang w:val="en-US" w:eastAsia="zh-CN"/>
        </w:rPr>
        <w:t>2025年站西街以东绿化养护服务，具体详见“第五章服务标准和要求”；</w:t>
      </w:r>
    </w:p>
    <w:p w14:paraId="3B49EFF0">
      <w:pPr>
        <w:spacing w:line="360" w:lineRule="auto"/>
        <w:ind w:firstLine="480" w:firstLineChars="200"/>
        <w:jc w:val="left"/>
        <w:rPr>
          <w:rFonts w:hint="eastAsia" w:ascii="宋体" w:hAnsi="宋体" w:eastAsia="宋体" w:cs="宋体"/>
          <w:b w:val="0"/>
          <w:bCs/>
          <w:color w:val="000000"/>
          <w:sz w:val="24"/>
          <w:szCs w:val="24"/>
          <w:highlight w:val="none"/>
          <w:lang w:val="zh-CN" w:eastAsia="zh-CN"/>
        </w:rPr>
      </w:pPr>
      <w:r>
        <w:rPr>
          <w:rFonts w:hint="eastAsia" w:ascii="宋体" w:hAnsi="宋体" w:eastAsia="宋体" w:cs="宋体"/>
          <w:b w:val="0"/>
          <w:bCs/>
          <w:color w:val="000000"/>
          <w:sz w:val="24"/>
          <w:szCs w:val="24"/>
          <w:highlight w:val="none"/>
          <w:lang w:val="zh-CN" w:eastAsia="zh-CN"/>
        </w:rPr>
        <w:t>合同履行期限：</w:t>
      </w:r>
      <w:r>
        <w:rPr>
          <w:rFonts w:hint="eastAsia" w:ascii="宋体" w:hAnsi="宋体" w:cs="宋体"/>
          <w:b w:val="0"/>
          <w:bCs/>
          <w:color w:val="000000"/>
          <w:sz w:val="24"/>
          <w:szCs w:val="24"/>
          <w:highlight w:val="none"/>
          <w:lang w:val="zh-CN" w:eastAsia="zh-CN"/>
        </w:rPr>
        <w:t>2025年4月15日到2025年10月15日；</w:t>
      </w:r>
    </w:p>
    <w:p w14:paraId="106C6450">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本项目不接受联合体投标。</w:t>
      </w:r>
    </w:p>
    <w:p w14:paraId="3377CD84">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二、申请人的资格要求</w:t>
      </w:r>
    </w:p>
    <w:p w14:paraId="2C692C8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1.满足《中华人民共和国政府采购法》第二十二条规定；</w:t>
      </w:r>
    </w:p>
    <w:p w14:paraId="5ED3A532">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2.落实政府采购政策需满足的资格要求：本项目全部面向中小企业采购；</w:t>
      </w:r>
    </w:p>
    <w:p w14:paraId="5838719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3.本项目的特定资格要求：</w:t>
      </w:r>
    </w:p>
    <w:p w14:paraId="06A6E02D">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3.1 </w:t>
      </w:r>
      <w:r>
        <w:rPr>
          <w:rFonts w:hint="eastAsia" w:ascii="宋体" w:hAnsi="宋体" w:cs="宋体"/>
          <w:b w:val="0"/>
          <w:bCs/>
          <w:sz w:val="24"/>
          <w:szCs w:val="24"/>
          <w:highlight w:val="none"/>
          <w:lang w:val="en-US" w:eastAsia="zh-CN"/>
        </w:rPr>
        <w:t>供应商须在中华人民共和国境内注册，能够独立承担民事责任的独立法人或其他组织，具有园林绿化相关经营范围并有效的营业执照</w:t>
      </w:r>
      <w:r>
        <w:rPr>
          <w:rFonts w:hint="eastAsia" w:ascii="宋体" w:hAnsi="宋体" w:cs="宋体"/>
          <w:b w:val="0"/>
          <w:bCs/>
          <w:sz w:val="24"/>
          <w:szCs w:val="24"/>
          <w:highlight w:val="none"/>
          <w:lang w:val="zh-CN"/>
        </w:rPr>
        <w:t>；</w:t>
      </w:r>
    </w:p>
    <w:p w14:paraId="61F80095">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3.2 </w:t>
      </w:r>
      <w:r>
        <w:rPr>
          <w:rFonts w:hint="eastAsia" w:ascii="宋体" w:hAnsi="宋体" w:cs="宋体"/>
          <w:b w:val="0"/>
          <w:bCs/>
          <w:sz w:val="24"/>
          <w:szCs w:val="24"/>
          <w:highlight w:val="none"/>
          <w:lang w:val="en-US" w:eastAsia="zh-CN"/>
        </w:rPr>
        <w:t>供应商</w:t>
      </w:r>
      <w:r>
        <w:rPr>
          <w:rFonts w:hint="eastAsia" w:ascii="宋体" w:hAnsi="宋体" w:cs="宋体"/>
          <w:b w:val="0"/>
          <w:bCs/>
          <w:sz w:val="24"/>
          <w:szCs w:val="24"/>
          <w:highlight w:val="none"/>
          <w:lang w:val="zh-CN"/>
        </w:rPr>
        <w:t>拟派出的项目负责人具备绿化相关专业中级及以上技术职称资格；</w:t>
      </w:r>
    </w:p>
    <w:p w14:paraId="1D9097C9">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3.3 </w:t>
      </w:r>
      <w:r>
        <w:rPr>
          <w:rFonts w:hint="eastAsia" w:ascii="宋体" w:hAnsi="宋体" w:cs="宋体"/>
          <w:b w:val="0"/>
          <w:bCs/>
          <w:sz w:val="24"/>
          <w:szCs w:val="24"/>
          <w:highlight w:val="none"/>
          <w:lang w:val="en-US" w:eastAsia="zh-CN"/>
        </w:rPr>
        <w:t>供应商</w:t>
      </w:r>
      <w:r>
        <w:rPr>
          <w:rFonts w:hint="eastAsia" w:ascii="宋体" w:hAnsi="宋体" w:cs="宋体"/>
          <w:b w:val="0"/>
          <w:bCs/>
          <w:sz w:val="24"/>
          <w:szCs w:val="24"/>
          <w:highlight w:val="none"/>
          <w:lang w:val="zh-CN"/>
        </w:rPr>
        <w:t>近三年（2021年-2023年）财务状况良好（新成立公司提供成立年份以后的财务状况报告或财务状况承诺书，承诺书可自行拟定）；</w:t>
      </w:r>
    </w:p>
    <w:p w14:paraId="5930E1E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3.4 具有履行合同所必需的设备和专业技术能力；</w:t>
      </w:r>
    </w:p>
    <w:p w14:paraId="3EFBB50B">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3.5 提供近半年任意一个月依法缴纳税收和任意一个月缴纳社会保障资金的良好记录相应证明文件；</w:t>
      </w:r>
    </w:p>
    <w:p w14:paraId="197597E8">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3.6信誉要求：（1）拒绝列入政府取消投标资格记录期间的企业或个人参加投标；（2）供应商未被列入信用中国网（www.creditchina.gov.cn）渠道信用记录失信被执行人、重大税收违法案件当事人名单（即“税收违法黑名单”）；未被列入中国政府采购网（http://www.ccgp.gov.cn）政府采购严重违法失信行为记录名单。</w:t>
      </w:r>
    </w:p>
    <w:p w14:paraId="5AB37D7B">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w:t>
      </w:r>
      <w:r>
        <w:rPr>
          <w:rFonts w:hint="eastAsia" w:ascii="宋体" w:hAnsi="宋体" w:cs="宋体"/>
          <w:b w:val="0"/>
          <w:bCs/>
          <w:sz w:val="24"/>
          <w:szCs w:val="24"/>
          <w:highlight w:val="none"/>
          <w:lang w:val="en-US" w:eastAsia="zh-CN"/>
        </w:rPr>
        <w:t>7单位负责人为同一人或者存在直接控股、管理关系的不同供应商，不得参加同一合同下的政府采购活动。违反此项规定的，相关响应无效。</w:t>
      </w:r>
    </w:p>
    <w:p w14:paraId="55397451">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三、获取竞争性磋商文件</w:t>
      </w:r>
    </w:p>
    <w:p w14:paraId="2FC55018">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en-US" w:eastAsia="zh-CN"/>
        </w:rPr>
        <w:t>1.时间：自2025年01月24日至2025年02月07日，每天上午8:30至11:30，下午13:00至16:00（北京时间，法定节假日除外）。</w:t>
      </w:r>
    </w:p>
    <w:p w14:paraId="0938C4EC">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2.地点：政府采购云平台（http://www.zcygov.cn）。</w:t>
      </w:r>
    </w:p>
    <w:p w14:paraId="742301F1">
      <w:pPr>
        <w:pStyle w:val="48"/>
        <w:spacing w:line="360" w:lineRule="auto"/>
        <w:ind w:firstLine="480" w:firstLineChars="200"/>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3.方式：网上下载，本项目不发放纸质版</w:t>
      </w:r>
      <w:r>
        <w:rPr>
          <w:rFonts w:hint="eastAsia" w:hAnsi="宋体" w:cs="宋体"/>
          <w:b w:val="0"/>
          <w:bCs/>
          <w:sz w:val="24"/>
          <w:szCs w:val="24"/>
          <w:highlight w:val="none"/>
          <w:lang w:val="zh-CN"/>
        </w:rPr>
        <w:t>竞争性磋商</w:t>
      </w:r>
      <w:r>
        <w:rPr>
          <w:rFonts w:hint="eastAsia" w:ascii="宋体" w:hAnsi="宋体" w:cs="宋体"/>
          <w:b w:val="0"/>
          <w:bCs/>
          <w:sz w:val="24"/>
          <w:szCs w:val="24"/>
          <w:highlight w:val="none"/>
          <w:lang w:val="zh-CN"/>
        </w:rPr>
        <w:t>文件。供应商可自行在“政采云”平台（https://www.zcygov.cn/）下载采购文件（操作路径：登录“政采云”平台-项目采购-获取采购文件-找到本项目-点击“申请获取采购文件”），电子响应文件制作需要基于“政采云”平台获取的采购文件编制。</w:t>
      </w:r>
    </w:p>
    <w:p w14:paraId="70FABF66">
      <w:pPr>
        <w:pStyle w:val="48"/>
        <w:spacing w:line="360" w:lineRule="auto"/>
        <w:ind w:firstLine="480" w:firstLineChars="200"/>
        <w:rPr>
          <w:rFonts w:hint="eastAsia"/>
          <w:b w:val="0"/>
          <w:bCs w:val="0"/>
          <w:highlight w:val="none"/>
          <w:lang w:val="zh-CN"/>
        </w:rPr>
      </w:pPr>
      <w:r>
        <w:rPr>
          <w:rFonts w:hint="eastAsia" w:ascii="宋体" w:hAnsi="宋体" w:cs="宋体"/>
          <w:b w:val="0"/>
          <w:bCs/>
          <w:sz w:val="24"/>
          <w:szCs w:val="24"/>
          <w:highlight w:val="none"/>
          <w:lang w:val="zh-CN" w:eastAsia="zh-CN"/>
        </w:rPr>
        <w:t>4.售价：</w:t>
      </w:r>
      <w:r>
        <w:rPr>
          <w:rFonts w:hint="eastAsia" w:cs="宋体"/>
          <w:b w:val="0"/>
          <w:bCs/>
          <w:sz w:val="24"/>
          <w:szCs w:val="24"/>
          <w:highlight w:val="none"/>
          <w:lang w:val="en-US" w:eastAsia="zh-CN"/>
        </w:rPr>
        <w:t>0元</w:t>
      </w:r>
      <w:r>
        <w:rPr>
          <w:rFonts w:hint="eastAsia" w:ascii="宋体" w:hAnsi="宋体" w:cs="宋体"/>
          <w:b w:val="0"/>
          <w:bCs/>
          <w:sz w:val="24"/>
          <w:szCs w:val="24"/>
          <w:highlight w:val="none"/>
          <w:lang w:val="zh-CN" w:eastAsia="zh-CN"/>
        </w:rPr>
        <w:t>。</w:t>
      </w:r>
    </w:p>
    <w:p w14:paraId="3403D5BA">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四、响应文件提交</w:t>
      </w:r>
    </w:p>
    <w:p w14:paraId="063F9A6C">
      <w:pPr>
        <w:spacing w:line="360" w:lineRule="auto"/>
        <w:ind w:firstLine="480" w:firstLineChars="20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1.截止时间：</w:t>
      </w:r>
      <w:r>
        <w:rPr>
          <w:rFonts w:hint="eastAsia" w:ascii="宋体" w:hAnsi="宋体" w:cs="宋体"/>
          <w:b w:val="0"/>
          <w:bCs/>
          <w:sz w:val="24"/>
          <w:szCs w:val="24"/>
          <w:highlight w:val="none"/>
          <w:lang w:val="en-US" w:eastAsia="zh-CN"/>
        </w:rPr>
        <w:t>2025年02月11日13点30分（北京时间）</w:t>
      </w:r>
    </w:p>
    <w:p w14:paraId="17FCCC25">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2.地点：</w:t>
      </w:r>
      <w:r>
        <w:rPr>
          <w:rFonts w:hint="eastAsia" w:ascii="宋体" w:hAnsi="宋体" w:cs="宋体"/>
          <w:b w:val="0"/>
          <w:bCs/>
          <w:sz w:val="24"/>
          <w:szCs w:val="24"/>
          <w:highlight w:val="none"/>
          <w:lang w:val="en-US" w:eastAsia="zh-CN"/>
        </w:rPr>
        <w:t>通化市公共资源交易中心新城路113号（新站广场步行街）第二开标室。</w:t>
      </w:r>
    </w:p>
    <w:p w14:paraId="22E8B52C">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本项目执行电子化招投标，须通过政府政采云平台（网址：http://www.zcygov.cn） 递交电子版响应文件。</w:t>
      </w:r>
    </w:p>
    <w:p w14:paraId="432AEF1C">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五、开启</w:t>
      </w:r>
    </w:p>
    <w:p w14:paraId="2638DF1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eastAsia="zh-CN"/>
        </w:rPr>
        <w:t>1</w:t>
      </w:r>
      <w:r>
        <w:rPr>
          <w:rFonts w:hint="eastAsia" w:ascii="宋体" w:hAnsi="宋体" w:cs="宋体"/>
          <w:b w:val="0"/>
          <w:bCs/>
          <w:sz w:val="24"/>
          <w:szCs w:val="24"/>
          <w:highlight w:val="none"/>
          <w:lang w:val="zh-CN"/>
        </w:rPr>
        <w:t>.时间：</w:t>
      </w:r>
      <w:r>
        <w:rPr>
          <w:rFonts w:hint="eastAsia" w:ascii="宋体" w:hAnsi="宋体" w:cs="宋体"/>
          <w:b w:val="0"/>
          <w:bCs/>
          <w:sz w:val="24"/>
          <w:szCs w:val="24"/>
          <w:highlight w:val="none"/>
          <w:lang w:val="en-US" w:eastAsia="zh-CN"/>
        </w:rPr>
        <w:t>2025年02月11日13点30分（北京时间）</w:t>
      </w:r>
    </w:p>
    <w:p w14:paraId="78846DBA">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eastAsia="zh-CN"/>
        </w:rPr>
        <w:t>2.</w:t>
      </w:r>
      <w:r>
        <w:rPr>
          <w:rFonts w:hint="eastAsia" w:ascii="宋体" w:hAnsi="宋体" w:cs="宋体"/>
          <w:b w:val="0"/>
          <w:bCs/>
          <w:sz w:val="24"/>
          <w:szCs w:val="24"/>
          <w:highlight w:val="none"/>
          <w:lang w:val="zh-CN"/>
        </w:rPr>
        <w:t>地点：通化市公共资源交易中心新城路113号（新站广场步行街）第二开标室。</w:t>
      </w:r>
    </w:p>
    <w:p w14:paraId="7B0E4862">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六、公告期限</w:t>
      </w:r>
    </w:p>
    <w:p w14:paraId="65E79001">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自本公告发布之日起</w:t>
      </w: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lang w:val="zh-CN"/>
        </w:rPr>
        <w:t>个工作日。</w:t>
      </w:r>
    </w:p>
    <w:p w14:paraId="23D9D05D">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七、其他补充事宜</w:t>
      </w:r>
    </w:p>
    <w:p w14:paraId="06D259F9">
      <w:pPr>
        <w:pStyle w:val="48"/>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操作流程注意事项：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数字证书办理咨询电话：0431-85177688）若对项目采购电子交易系统操作有疑问，可登录“政采云”平台（http://www.zcygov.cn）点击右侧咨询小采，获取采小蜜智能服务管家帮助，或拨打政采云服务热线95763（工作日9:00-18:00）获取热线服务帮助。</w:t>
      </w:r>
    </w:p>
    <w:p w14:paraId="0485B299">
      <w:pPr>
        <w:pStyle w:val="48"/>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电子响应文件解密期限及方式：开启解密时间后30分钟内，由供应商持制作该电子响应文件的同一数字证书（CA锁）及电脑进行远程解密，由于供应商自身原因在规定时间内无法完成解密的，其投标将被拒绝。</w:t>
      </w:r>
    </w:p>
    <w:p w14:paraId="6543467C">
      <w:pPr>
        <w:pStyle w:val="48"/>
        <w:spacing w:line="360" w:lineRule="auto"/>
        <w:ind w:firstLine="480" w:firstLineChars="200"/>
        <w:rPr>
          <w:rFonts w:hint="default"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3.</w:t>
      </w:r>
      <w:r>
        <w:rPr>
          <w:rFonts w:hint="eastAsia" w:ascii="宋体" w:hAnsi="宋体" w:cs="宋体"/>
          <w:color w:val="auto"/>
          <w:sz w:val="24"/>
          <w:szCs w:val="24"/>
          <w:highlight w:val="none"/>
          <w:lang w:val="zh-CN"/>
        </w:rPr>
        <w:t>本次磋商公告同时在《中国政府采购网》、《中国采购与招标网》上发布</w:t>
      </w:r>
      <w:r>
        <w:rPr>
          <w:rFonts w:hint="eastAsia" w:hAnsi="宋体"/>
          <w:color w:val="auto"/>
          <w:highlight w:val="none"/>
          <w:lang w:val="zh-CN"/>
        </w:rPr>
        <w:t>。</w:t>
      </w:r>
    </w:p>
    <w:p w14:paraId="111EF3A5">
      <w:pPr>
        <w:pStyle w:val="48"/>
        <w:spacing w:line="360" w:lineRule="auto"/>
        <w:ind w:firstLine="482" w:firstLineChars="200"/>
        <w:rPr>
          <w:rFonts w:hint="default"/>
          <w:highlight w:val="none"/>
          <w:lang w:val="en-US" w:eastAsia="zh-CN"/>
        </w:rPr>
      </w:pPr>
      <w:r>
        <w:rPr>
          <w:rFonts w:hint="default"/>
          <w:b/>
          <w:bCs/>
          <w:highlight w:val="none"/>
          <w:lang w:val="en-US" w:eastAsia="zh-CN"/>
        </w:rPr>
        <w:t>八、凡对本次采购提出询问，请按以下方式联系：</w:t>
      </w:r>
    </w:p>
    <w:p w14:paraId="4A741670">
      <w:pPr>
        <w:pStyle w:val="48"/>
        <w:spacing w:line="360" w:lineRule="auto"/>
        <w:ind w:firstLine="480" w:firstLineChars="200"/>
        <w:rPr>
          <w:rFonts w:hint="default"/>
          <w:highlight w:val="none"/>
          <w:lang w:val="en-US" w:eastAsia="zh-CN"/>
        </w:rPr>
      </w:pPr>
      <w:r>
        <w:rPr>
          <w:rFonts w:hint="default"/>
          <w:highlight w:val="none"/>
          <w:lang w:val="en-US" w:eastAsia="zh-CN"/>
        </w:rPr>
        <w:t>1.采购人信息</w:t>
      </w:r>
    </w:p>
    <w:p w14:paraId="3953F504">
      <w:pPr>
        <w:pStyle w:val="48"/>
        <w:spacing w:line="360" w:lineRule="auto"/>
        <w:ind w:firstLine="480" w:firstLineChars="200"/>
        <w:rPr>
          <w:rFonts w:hint="default"/>
          <w:highlight w:val="none"/>
          <w:lang w:val="en-US" w:eastAsia="zh-CN"/>
        </w:rPr>
      </w:pPr>
      <w:r>
        <w:rPr>
          <w:rFonts w:hint="default"/>
          <w:highlight w:val="none"/>
          <w:lang w:val="en-US" w:eastAsia="zh-CN"/>
        </w:rPr>
        <w:t>名称：</w:t>
      </w:r>
      <w:r>
        <w:rPr>
          <w:rFonts w:hint="eastAsia"/>
          <w:highlight w:val="none"/>
          <w:lang w:val="en-US" w:eastAsia="zh-CN"/>
        </w:rPr>
        <w:t>集安市住房和城乡建设局</w:t>
      </w:r>
    </w:p>
    <w:p w14:paraId="5D7735EA">
      <w:pPr>
        <w:pStyle w:val="48"/>
        <w:spacing w:line="360" w:lineRule="auto"/>
        <w:ind w:firstLine="480" w:firstLineChars="200"/>
        <w:rPr>
          <w:rFonts w:hint="default"/>
          <w:highlight w:val="none"/>
          <w:lang w:val="en-US" w:eastAsia="zh-CN"/>
        </w:rPr>
      </w:pPr>
      <w:r>
        <w:rPr>
          <w:rFonts w:hint="default"/>
          <w:highlight w:val="none"/>
          <w:lang w:val="en-US" w:eastAsia="zh-CN"/>
        </w:rPr>
        <w:t>地址：集安市东盛街95号</w:t>
      </w:r>
    </w:p>
    <w:p w14:paraId="74A9A858">
      <w:pPr>
        <w:pStyle w:val="48"/>
        <w:spacing w:line="360" w:lineRule="auto"/>
        <w:ind w:firstLine="480" w:firstLineChars="200"/>
        <w:rPr>
          <w:rFonts w:hint="default"/>
          <w:highlight w:val="none"/>
          <w:lang w:val="en-US" w:eastAsia="zh-CN"/>
        </w:rPr>
      </w:pPr>
      <w:r>
        <w:rPr>
          <w:rFonts w:hint="default"/>
          <w:highlight w:val="none"/>
          <w:lang w:val="en-US" w:eastAsia="zh-CN"/>
        </w:rPr>
        <w:t>联系方式：</w:t>
      </w:r>
      <w:r>
        <w:rPr>
          <w:rFonts w:hint="eastAsia"/>
          <w:highlight w:val="none"/>
          <w:lang w:val="en-US" w:eastAsia="zh-CN"/>
        </w:rPr>
        <w:t>15584831121</w:t>
      </w:r>
    </w:p>
    <w:p w14:paraId="5581B12B">
      <w:pPr>
        <w:pStyle w:val="48"/>
        <w:spacing w:line="360" w:lineRule="auto"/>
        <w:ind w:firstLine="480" w:firstLineChars="200"/>
        <w:rPr>
          <w:rFonts w:hint="default"/>
          <w:highlight w:val="none"/>
          <w:lang w:val="en-US" w:eastAsia="zh-CN"/>
        </w:rPr>
      </w:pPr>
      <w:bookmarkStart w:id="6" w:name="_Toc28359097"/>
      <w:bookmarkStart w:id="7" w:name="_Toc28359020"/>
      <w:bookmarkStart w:id="8" w:name="_Toc35393807"/>
      <w:bookmarkStart w:id="9" w:name="_Toc35393638"/>
      <w:r>
        <w:rPr>
          <w:rFonts w:hint="default"/>
          <w:highlight w:val="none"/>
          <w:lang w:val="en-US" w:eastAsia="zh-CN"/>
        </w:rPr>
        <w:t>2.采购代理机构信息</w:t>
      </w:r>
      <w:bookmarkEnd w:id="6"/>
      <w:bookmarkEnd w:id="7"/>
      <w:bookmarkEnd w:id="8"/>
      <w:bookmarkEnd w:id="9"/>
    </w:p>
    <w:p w14:paraId="15474761">
      <w:pPr>
        <w:pStyle w:val="48"/>
        <w:spacing w:line="360" w:lineRule="auto"/>
        <w:ind w:firstLine="480" w:firstLineChars="200"/>
        <w:rPr>
          <w:rFonts w:hint="default"/>
          <w:highlight w:val="none"/>
          <w:lang w:val="en-US" w:eastAsia="zh-CN"/>
        </w:rPr>
      </w:pPr>
      <w:r>
        <w:rPr>
          <w:rFonts w:hint="default"/>
          <w:highlight w:val="none"/>
          <w:lang w:val="en-US" w:eastAsia="zh-CN"/>
        </w:rPr>
        <w:t>名称：</w:t>
      </w:r>
      <w:r>
        <w:rPr>
          <w:rFonts w:hint="eastAsia"/>
          <w:highlight w:val="none"/>
          <w:lang w:val="en-US" w:eastAsia="zh-CN"/>
        </w:rPr>
        <w:t>吉林省中基筑城项目管理有限公司</w:t>
      </w:r>
    </w:p>
    <w:p w14:paraId="6E1E8CE6">
      <w:pPr>
        <w:pStyle w:val="48"/>
        <w:spacing w:line="360" w:lineRule="auto"/>
        <w:ind w:firstLine="480" w:firstLineChars="200"/>
        <w:rPr>
          <w:rFonts w:hint="default"/>
          <w:highlight w:val="none"/>
          <w:lang w:val="en-US" w:eastAsia="zh-CN"/>
        </w:rPr>
      </w:pPr>
      <w:r>
        <w:rPr>
          <w:rFonts w:hint="default"/>
          <w:highlight w:val="none"/>
          <w:lang w:val="en-US" w:eastAsia="zh-CN"/>
        </w:rPr>
        <w:t>地址：</w:t>
      </w:r>
      <w:r>
        <w:rPr>
          <w:rFonts w:hint="eastAsia"/>
          <w:highlight w:val="none"/>
          <w:lang w:val="en-US" w:eastAsia="zh-CN"/>
        </w:rPr>
        <w:t>长春市朝阳区卫星路7440号远创国际2、3号楼1909室</w:t>
      </w:r>
    </w:p>
    <w:p w14:paraId="02F03E66">
      <w:pPr>
        <w:pStyle w:val="48"/>
        <w:spacing w:line="360" w:lineRule="auto"/>
        <w:ind w:firstLine="480" w:firstLineChars="200"/>
        <w:rPr>
          <w:rFonts w:hint="default"/>
          <w:highlight w:val="none"/>
          <w:lang w:val="en-US" w:eastAsia="zh-CN"/>
        </w:rPr>
      </w:pPr>
      <w:r>
        <w:rPr>
          <w:rFonts w:hint="default"/>
          <w:highlight w:val="none"/>
          <w:lang w:val="en-US" w:eastAsia="zh-CN"/>
        </w:rPr>
        <w:t>联系电话：</w:t>
      </w:r>
      <w:r>
        <w:rPr>
          <w:rFonts w:hint="eastAsia"/>
          <w:highlight w:val="none"/>
          <w:lang w:val="en-US" w:eastAsia="zh-CN"/>
        </w:rPr>
        <w:t>15904319744</w:t>
      </w:r>
      <w:r>
        <w:rPr>
          <w:rFonts w:hint="default"/>
          <w:highlight w:val="none"/>
          <w:lang w:val="en-US" w:eastAsia="zh-CN"/>
        </w:rPr>
        <w:t xml:space="preserve"> </w:t>
      </w:r>
    </w:p>
    <w:p w14:paraId="3CC6A8AA">
      <w:pPr>
        <w:pStyle w:val="48"/>
        <w:spacing w:line="360" w:lineRule="auto"/>
        <w:ind w:firstLine="480" w:firstLineChars="200"/>
        <w:rPr>
          <w:rFonts w:hint="default"/>
          <w:highlight w:val="none"/>
          <w:lang w:val="en-US" w:eastAsia="zh-CN"/>
        </w:rPr>
      </w:pPr>
      <w:bookmarkStart w:id="10" w:name="_Toc35393639"/>
      <w:bookmarkStart w:id="11" w:name="_Toc28359098"/>
      <w:bookmarkStart w:id="12" w:name="_Toc35393808"/>
      <w:bookmarkStart w:id="13" w:name="_Toc28359021"/>
      <w:r>
        <w:rPr>
          <w:rFonts w:hint="default"/>
          <w:highlight w:val="none"/>
          <w:lang w:val="en-US" w:eastAsia="zh-CN"/>
        </w:rPr>
        <w:t>3.项目联系方式</w:t>
      </w:r>
      <w:bookmarkEnd w:id="10"/>
      <w:bookmarkEnd w:id="11"/>
      <w:bookmarkEnd w:id="12"/>
      <w:bookmarkEnd w:id="13"/>
    </w:p>
    <w:p w14:paraId="6C630122">
      <w:pPr>
        <w:pStyle w:val="48"/>
        <w:spacing w:line="360" w:lineRule="auto"/>
        <w:ind w:firstLine="480" w:firstLineChars="200"/>
        <w:rPr>
          <w:rFonts w:hint="default"/>
          <w:highlight w:val="none"/>
          <w:lang w:val="en-US" w:eastAsia="zh-CN"/>
        </w:rPr>
      </w:pPr>
      <w:r>
        <w:rPr>
          <w:rFonts w:hint="default"/>
          <w:highlight w:val="none"/>
          <w:lang w:val="en-US" w:eastAsia="zh-CN"/>
        </w:rPr>
        <w:t>项目联系人：</w:t>
      </w:r>
      <w:r>
        <w:rPr>
          <w:rFonts w:hint="eastAsia"/>
          <w:highlight w:val="none"/>
          <w:lang w:val="en-US" w:eastAsia="zh-CN"/>
        </w:rPr>
        <w:t>马宁</w:t>
      </w:r>
    </w:p>
    <w:p w14:paraId="7AC7EA9A">
      <w:pPr>
        <w:pStyle w:val="48"/>
        <w:spacing w:line="360" w:lineRule="auto"/>
        <w:ind w:firstLine="480" w:firstLineChars="200"/>
        <w:rPr>
          <w:rFonts w:hint="default"/>
          <w:highlight w:val="none"/>
          <w:lang w:val="en-US" w:eastAsia="zh-CN"/>
        </w:rPr>
      </w:pPr>
      <w:r>
        <w:rPr>
          <w:rFonts w:hint="default"/>
          <w:highlight w:val="none"/>
          <w:lang w:val="en-US" w:eastAsia="zh-CN"/>
        </w:rPr>
        <w:t>电　话：</w:t>
      </w:r>
      <w:r>
        <w:rPr>
          <w:rFonts w:hint="eastAsia"/>
          <w:highlight w:val="none"/>
          <w:lang w:val="en-US" w:eastAsia="zh-CN"/>
        </w:rPr>
        <w:t>15904319744</w:t>
      </w:r>
    </w:p>
    <w:p w14:paraId="42BE6EE5">
      <w:pPr>
        <w:pStyle w:val="48"/>
        <w:spacing w:line="360" w:lineRule="auto"/>
        <w:ind w:firstLine="480" w:firstLineChars="200"/>
        <w:rPr>
          <w:rFonts w:hint="default"/>
          <w:highlight w:val="none"/>
          <w:lang w:val="en-US" w:eastAsia="zh-CN"/>
        </w:rPr>
      </w:pPr>
    </w:p>
    <w:p w14:paraId="43DA719E">
      <w:pPr>
        <w:pStyle w:val="48"/>
        <w:spacing w:line="360" w:lineRule="auto"/>
        <w:ind w:firstLine="480" w:firstLineChars="200"/>
        <w:rPr>
          <w:rFonts w:hint="default"/>
          <w:highlight w:val="none"/>
          <w:lang w:val="en-US" w:eastAsia="zh-CN"/>
        </w:rPr>
      </w:pPr>
    </w:p>
    <w:p w14:paraId="61C226CD">
      <w:pPr>
        <w:wordWrap w:val="0"/>
        <w:spacing w:line="360" w:lineRule="auto"/>
        <w:ind w:firstLine="480" w:firstLineChars="200"/>
        <w:rPr>
          <w:rFonts w:hint="eastAsia" w:ascii="宋体" w:hAnsi="宋体" w:cs="宋体"/>
          <w:color w:val="auto"/>
          <w:sz w:val="24"/>
          <w:szCs w:val="24"/>
          <w:highlight w:val="none"/>
          <w:lang w:val="zh-CN"/>
        </w:rPr>
      </w:pPr>
    </w:p>
    <w:p w14:paraId="2F059583">
      <w:pPr>
        <w:wordWrap w:val="0"/>
        <w:spacing w:line="360" w:lineRule="auto"/>
        <w:ind w:firstLine="420" w:firstLineChars="200"/>
        <w:rPr>
          <w:rFonts w:hint="eastAsia" w:ascii="宋体" w:hAnsi="宋体" w:cs="宋体"/>
          <w:color w:val="auto"/>
          <w:highlight w:val="none"/>
        </w:rPr>
        <w:sectPr>
          <w:footerReference r:id="rId4" w:type="default"/>
          <w:pgSz w:w="11906" w:h="16838"/>
          <w:pgMar w:top="1440" w:right="1080" w:bottom="1440" w:left="1080" w:header="1134" w:footer="992" w:gutter="0"/>
          <w:pgNumType w:start="1"/>
          <w:cols w:space="720" w:num="1"/>
          <w:docGrid w:linePitch="312" w:charSpace="0"/>
        </w:sectPr>
      </w:pPr>
    </w:p>
    <w:p w14:paraId="68363599">
      <w:pPr>
        <w:pStyle w:val="2"/>
        <w:wordWrap w:val="0"/>
        <w:spacing w:before="0" w:after="0" w:line="360" w:lineRule="auto"/>
        <w:jc w:val="center"/>
        <w:rPr>
          <w:rFonts w:hint="eastAsia" w:ascii="宋体" w:hAnsi="宋体" w:cs="宋体"/>
          <w:color w:val="auto"/>
          <w:sz w:val="32"/>
          <w:szCs w:val="32"/>
          <w:highlight w:val="none"/>
        </w:rPr>
      </w:pPr>
      <w:bookmarkStart w:id="14" w:name="_Toc30264"/>
      <w:bookmarkStart w:id="15" w:name="_Toc475360672"/>
      <w:bookmarkStart w:id="16" w:name="_Toc27890"/>
      <w:r>
        <w:rPr>
          <w:rFonts w:hint="eastAsia" w:ascii="宋体" w:hAnsi="宋体" w:cs="宋体"/>
          <w:color w:val="auto"/>
          <w:sz w:val="32"/>
          <w:szCs w:val="32"/>
          <w:highlight w:val="none"/>
        </w:rPr>
        <w:t>第二章  供应商须知</w:t>
      </w:r>
      <w:bookmarkEnd w:id="14"/>
      <w:bookmarkEnd w:id="15"/>
      <w:bookmarkEnd w:id="16"/>
    </w:p>
    <w:p w14:paraId="47A76443">
      <w:pPr>
        <w:wordWrap w:val="0"/>
        <w:spacing w:line="360" w:lineRule="auto"/>
        <w:jc w:val="left"/>
        <w:rPr>
          <w:rFonts w:hint="eastAsia" w:ascii="宋体" w:hAnsi="宋体" w:cs="宋体"/>
          <w:b/>
          <w:bCs/>
          <w:color w:val="auto"/>
          <w:sz w:val="28"/>
          <w:szCs w:val="28"/>
          <w:highlight w:val="none"/>
          <w:lang w:val="zh-CN"/>
        </w:rPr>
      </w:pPr>
      <w:bookmarkStart w:id="17" w:name="_Toc222232330"/>
      <w:bookmarkStart w:id="18" w:name="_Toc414607337"/>
      <w:r>
        <w:rPr>
          <w:rFonts w:hint="eastAsia" w:ascii="宋体" w:hAnsi="宋体" w:cs="宋体"/>
          <w:b/>
          <w:color w:val="auto"/>
          <w:sz w:val="28"/>
          <w:szCs w:val="28"/>
          <w:highlight w:val="none"/>
          <w:lang w:val="zh-CN"/>
        </w:rPr>
        <w:t>一、供应商须知前附表</w:t>
      </w:r>
      <w:bookmarkEnd w:id="17"/>
      <w:bookmarkEnd w:id="18"/>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0"/>
        <w:gridCol w:w="1996"/>
        <w:gridCol w:w="7212"/>
      </w:tblGrid>
      <w:tr w14:paraId="2634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77" w:type="pct"/>
            <w:shd w:val="clear" w:color="auto" w:fill="FFFFFF"/>
            <w:noWrap w:val="0"/>
            <w:vAlign w:val="center"/>
          </w:tcPr>
          <w:p w14:paraId="534F8600">
            <w:pPr>
              <w:wordWrap w:val="0"/>
              <w:autoSpaceDE w:val="0"/>
              <w:autoSpaceDN w:val="0"/>
              <w:adjustRightInd w:val="0"/>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002" w:type="pct"/>
            <w:shd w:val="clear" w:color="auto" w:fill="FFFFFF"/>
            <w:noWrap w:val="0"/>
            <w:vAlign w:val="center"/>
          </w:tcPr>
          <w:p w14:paraId="678C7738">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en-US" w:eastAsia="zh-CN"/>
              </w:rPr>
              <w:t>名称</w:t>
            </w:r>
          </w:p>
        </w:tc>
        <w:tc>
          <w:tcPr>
            <w:tcW w:w="3620" w:type="pct"/>
            <w:shd w:val="clear" w:color="auto" w:fill="FFFFFF"/>
            <w:noWrap w:val="0"/>
            <w:vAlign w:val="center"/>
          </w:tcPr>
          <w:p w14:paraId="46348B8F">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zh-CN" w:eastAsia="zh-CN"/>
              </w:rPr>
              <w:t>内容</w:t>
            </w:r>
          </w:p>
        </w:tc>
      </w:tr>
      <w:tr w14:paraId="5AB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7E71AB8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08D185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3620" w:type="pct"/>
            <w:shd w:val="clear" w:color="auto" w:fill="FFFFFF"/>
            <w:noWrap w:val="0"/>
            <w:vAlign w:val="center"/>
          </w:tcPr>
          <w:p w14:paraId="58732FAA">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  购 人：集安市住房和城乡建设局</w:t>
            </w:r>
          </w:p>
          <w:p w14:paraId="455298D5">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地址：集安市东盛街95号</w:t>
            </w:r>
          </w:p>
          <w:p w14:paraId="43592C78">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联系人：赵晓毅</w:t>
            </w:r>
          </w:p>
          <w:p w14:paraId="097D1A3C">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联系方式：15584831121</w:t>
            </w:r>
          </w:p>
        </w:tc>
      </w:tr>
      <w:tr w14:paraId="1DC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855BE2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DF056C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3620" w:type="pct"/>
            <w:shd w:val="clear" w:color="auto" w:fill="FFFFFF"/>
            <w:noWrap w:val="0"/>
            <w:vAlign w:val="center"/>
          </w:tcPr>
          <w:p w14:paraId="397FB5F5">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吉林省中基筑城项目管理有限公司</w:t>
            </w:r>
          </w:p>
          <w:p w14:paraId="47D2A03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长春市朝阳区卫星路7440号远创国际2、3号楼1909室</w:t>
            </w:r>
          </w:p>
          <w:p w14:paraId="5E7EC336">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马宁</w:t>
            </w:r>
          </w:p>
          <w:p w14:paraId="3960CBC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15904319744</w:t>
            </w:r>
            <w:r>
              <w:rPr>
                <w:rFonts w:hint="eastAsia" w:ascii="宋体" w:hAnsi="宋体" w:cs="宋体"/>
                <w:color w:val="auto"/>
                <w:sz w:val="24"/>
                <w:szCs w:val="24"/>
                <w:highlight w:val="none"/>
              </w:rPr>
              <w:t xml:space="preserve"> </w:t>
            </w:r>
          </w:p>
        </w:tc>
      </w:tr>
      <w:tr w14:paraId="2C3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97" w:hRule="atLeast"/>
        </w:trPr>
        <w:tc>
          <w:tcPr>
            <w:tcW w:w="377" w:type="pct"/>
            <w:shd w:val="clear" w:color="auto" w:fill="FFFFFF"/>
            <w:noWrap w:val="0"/>
            <w:vAlign w:val="center"/>
          </w:tcPr>
          <w:p w14:paraId="6BED935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21B8401">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tc>
        <w:tc>
          <w:tcPr>
            <w:tcW w:w="3620" w:type="pct"/>
            <w:shd w:val="clear" w:color="auto" w:fill="FFFFFF"/>
            <w:noWrap w:val="0"/>
            <w:vAlign w:val="center"/>
          </w:tcPr>
          <w:p w14:paraId="486A060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2025年站西街以东绿化养护服务</w:t>
            </w:r>
          </w:p>
        </w:tc>
      </w:tr>
      <w:tr w14:paraId="615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trPr>
        <w:tc>
          <w:tcPr>
            <w:tcW w:w="377" w:type="pct"/>
            <w:shd w:val="clear" w:color="auto" w:fill="FFFFFF"/>
            <w:noWrap w:val="0"/>
            <w:vAlign w:val="center"/>
          </w:tcPr>
          <w:p w14:paraId="43EB3E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F891C04">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项目编号</w:t>
            </w:r>
          </w:p>
        </w:tc>
        <w:tc>
          <w:tcPr>
            <w:tcW w:w="3620" w:type="pct"/>
            <w:shd w:val="clear" w:color="auto" w:fill="FFFFFF"/>
            <w:noWrap w:val="0"/>
            <w:vAlign w:val="center"/>
          </w:tcPr>
          <w:p w14:paraId="0DA48228">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ZJZC-2025-001</w:t>
            </w:r>
          </w:p>
        </w:tc>
      </w:tr>
      <w:tr w14:paraId="249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48E46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B2D7EB8">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采购需求</w:t>
            </w:r>
          </w:p>
        </w:tc>
        <w:tc>
          <w:tcPr>
            <w:tcW w:w="3620" w:type="pct"/>
            <w:shd w:val="clear" w:color="auto" w:fill="FFFFFF"/>
            <w:noWrap w:val="0"/>
            <w:vAlign w:val="center"/>
          </w:tcPr>
          <w:p w14:paraId="753F5BFD">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2025年站西街以东绿化养护服务，具体详见“第五章服务标准和要求”；</w:t>
            </w:r>
          </w:p>
        </w:tc>
      </w:tr>
      <w:tr w14:paraId="7C4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CAD3B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A32A3DE">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项目地点</w:t>
            </w:r>
          </w:p>
        </w:tc>
        <w:tc>
          <w:tcPr>
            <w:tcW w:w="3620" w:type="pct"/>
            <w:shd w:val="clear" w:color="auto" w:fill="FFFFFF"/>
            <w:noWrap w:val="0"/>
            <w:vAlign w:val="center"/>
          </w:tcPr>
          <w:p w14:paraId="780EDB6E">
            <w:pPr>
              <w:wordWrap w:val="0"/>
              <w:autoSpaceDE w:val="0"/>
              <w:autoSpaceDN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通化市集安市</w:t>
            </w:r>
          </w:p>
        </w:tc>
      </w:tr>
      <w:tr w14:paraId="39D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7" w:type="pct"/>
            <w:shd w:val="clear" w:color="auto" w:fill="FFFFFF"/>
            <w:noWrap w:val="0"/>
            <w:vAlign w:val="center"/>
          </w:tcPr>
          <w:p w14:paraId="23C9F1C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83CE773">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资金来源及出资比例</w:t>
            </w:r>
          </w:p>
        </w:tc>
        <w:tc>
          <w:tcPr>
            <w:tcW w:w="3620" w:type="pct"/>
            <w:shd w:val="clear" w:color="auto" w:fill="FFFFFF"/>
            <w:noWrap w:val="0"/>
            <w:vAlign w:val="center"/>
          </w:tcPr>
          <w:p w14:paraId="5615D354">
            <w:pPr>
              <w:wordWrap w:val="0"/>
              <w:autoSpaceDE w:val="0"/>
              <w:autoSpaceDN w:val="0"/>
              <w:adjustRightInd w:val="0"/>
              <w:snapToGrid w:val="0"/>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lang w:val="zh-CN"/>
              </w:rPr>
              <w:t>资金，</w:t>
            </w:r>
            <w:r>
              <w:rPr>
                <w:rFonts w:hint="eastAsia" w:ascii="宋体" w:hAnsi="宋体" w:cs="宋体"/>
                <w:color w:val="auto"/>
                <w:sz w:val="24"/>
                <w:szCs w:val="24"/>
                <w:highlight w:val="none"/>
              </w:rPr>
              <w:t>100%</w:t>
            </w:r>
          </w:p>
        </w:tc>
      </w:tr>
      <w:tr w14:paraId="4C9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trPr>
        <w:tc>
          <w:tcPr>
            <w:tcW w:w="377" w:type="pct"/>
            <w:shd w:val="clear" w:color="auto" w:fill="FFFFFF"/>
            <w:noWrap w:val="0"/>
            <w:vAlign w:val="center"/>
          </w:tcPr>
          <w:p w14:paraId="01C83FC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098FEB5">
            <w:pPr>
              <w:wordWrap w:val="0"/>
              <w:autoSpaceDE w:val="0"/>
              <w:autoSpaceDN w:val="0"/>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w:t>
            </w:r>
          </w:p>
        </w:tc>
        <w:tc>
          <w:tcPr>
            <w:tcW w:w="3620" w:type="pct"/>
            <w:shd w:val="clear" w:color="auto" w:fill="FFFFFF"/>
            <w:noWrap w:val="0"/>
            <w:vAlign w:val="center"/>
          </w:tcPr>
          <w:p w14:paraId="1100E95B">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2025年4月15日到2025年10月15日；</w:t>
            </w:r>
          </w:p>
        </w:tc>
      </w:tr>
      <w:tr w14:paraId="5B8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9" w:hRule="atLeast"/>
        </w:trPr>
        <w:tc>
          <w:tcPr>
            <w:tcW w:w="377" w:type="pct"/>
            <w:shd w:val="clear" w:color="auto" w:fill="FFFFFF"/>
            <w:noWrap w:val="0"/>
            <w:vAlign w:val="center"/>
          </w:tcPr>
          <w:p w14:paraId="034B441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66BE0A8">
            <w:pPr>
              <w:wordWrap w:val="0"/>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服务标准</w:t>
            </w:r>
          </w:p>
        </w:tc>
        <w:tc>
          <w:tcPr>
            <w:tcW w:w="3620" w:type="pct"/>
            <w:shd w:val="clear" w:color="auto" w:fill="FFFFFF"/>
            <w:noWrap w:val="0"/>
            <w:vAlign w:val="center"/>
          </w:tcPr>
          <w:p w14:paraId="2C4FF97C">
            <w:pPr>
              <w:wordWrap w:val="0"/>
              <w:autoSpaceDE w:val="0"/>
              <w:autoSpaceDN w:val="0"/>
              <w:adjustRightInd w:val="0"/>
              <w:snapToGrid w:val="0"/>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优质服务</w:t>
            </w:r>
          </w:p>
        </w:tc>
      </w:tr>
      <w:tr w14:paraId="182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5DA49C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D7875B2">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申请人的资格要求</w:t>
            </w:r>
          </w:p>
        </w:tc>
        <w:tc>
          <w:tcPr>
            <w:tcW w:w="3620" w:type="pct"/>
            <w:shd w:val="clear" w:color="auto" w:fill="FFFFFF"/>
            <w:noWrap w:val="0"/>
            <w:vAlign w:val="center"/>
          </w:tcPr>
          <w:p w14:paraId="57EF1744">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详见第一章“竞争性磋商公告”</w:t>
            </w:r>
          </w:p>
        </w:tc>
      </w:tr>
      <w:tr w14:paraId="04F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FA6A56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180C68A">
            <w:pPr>
              <w:wordWrap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是否接受联合体</w:t>
            </w:r>
            <w:r>
              <w:rPr>
                <w:rFonts w:hint="eastAsia" w:ascii="宋体" w:hAnsi="宋体" w:cs="宋体"/>
                <w:color w:val="auto"/>
                <w:sz w:val="24"/>
                <w:szCs w:val="24"/>
                <w:highlight w:val="none"/>
                <w:lang w:val="en-US" w:eastAsia="zh-CN"/>
              </w:rPr>
              <w:t>磋商</w:t>
            </w:r>
          </w:p>
        </w:tc>
        <w:tc>
          <w:tcPr>
            <w:tcW w:w="3620" w:type="pct"/>
            <w:shd w:val="clear" w:color="auto" w:fill="FFFFFF"/>
            <w:noWrap w:val="0"/>
            <w:vAlign w:val="center"/>
          </w:tcPr>
          <w:p w14:paraId="1004765F">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51634B66">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p w14:paraId="58B179FE">
            <w:pPr>
              <w:pStyle w:val="13"/>
              <w:wordWrap w:val="0"/>
              <w:topLinePunct/>
              <w:spacing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联合体资质按照联合体协议约定的分工认定。</w:t>
            </w:r>
          </w:p>
        </w:tc>
      </w:tr>
      <w:tr w14:paraId="0DF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76B149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685944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3620" w:type="pct"/>
            <w:shd w:val="clear" w:color="auto" w:fill="FFFFFF"/>
            <w:noWrap w:val="0"/>
            <w:vAlign w:val="center"/>
          </w:tcPr>
          <w:p w14:paraId="6FC4AF98">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■不组织，供应商自行踏勘</w:t>
            </w:r>
          </w:p>
          <w:p w14:paraId="416B973B">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□组织</w:t>
            </w:r>
          </w:p>
        </w:tc>
      </w:tr>
      <w:tr w14:paraId="6B0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DD4E5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506A61F">
            <w:pPr>
              <w:wordWrap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分包情况</w:t>
            </w:r>
          </w:p>
        </w:tc>
        <w:tc>
          <w:tcPr>
            <w:tcW w:w="3620" w:type="pct"/>
            <w:shd w:val="clear" w:color="auto" w:fill="FFFFFF"/>
            <w:noWrap w:val="0"/>
            <w:vAlign w:val="center"/>
          </w:tcPr>
          <w:p w14:paraId="2FC8D67D">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不允许分包</w:t>
            </w:r>
          </w:p>
        </w:tc>
      </w:tr>
      <w:tr w14:paraId="0F54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553D71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9ECB7A">
            <w:pPr>
              <w:wordWrap w:val="0"/>
              <w:adjustRightInd w:val="0"/>
              <w:snapToGrid w:val="0"/>
              <w:spacing w:line="360" w:lineRule="auto"/>
              <w:ind w:firstLine="10" w:firstLineChars="0"/>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采购方式</w:t>
            </w:r>
          </w:p>
        </w:tc>
        <w:tc>
          <w:tcPr>
            <w:tcW w:w="3620" w:type="pct"/>
            <w:shd w:val="clear" w:color="auto" w:fill="FFFFFF"/>
            <w:noWrap w:val="0"/>
            <w:vAlign w:val="center"/>
          </w:tcPr>
          <w:p w14:paraId="01B5E171">
            <w:pPr>
              <w:wordWrap w:val="0"/>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竞争性磋商</w:t>
            </w:r>
          </w:p>
        </w:tc>
      </w:tr>
      <w:tr w14:paraId="434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109AA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D82B7B5">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lang w:val="zh-CN"/>
              </w:rPr>
              <w:t>预备会</w:t>
            </w:r>
          </w:p>
        </w:tc>
        <w:tc>
          <w:tcPr>
            <w:tcW w:w="3620" w:type="pct"/>
            <w:shd w:val="clear" w:color="auto" w:fill="FFFFFF"/>
            <w:noWrap w:val="0"/>
            <w:vAlign w:val="center"/>
          </w:tcPr>
          <w:p w14:paraId="25CF6538">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不召开</w:t>
            </w:r>
          </w:p>
        </w:tc>
      </w:tr>
      <w:tr w14:paraId="69F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89CCDC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F80724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供应商提出问题的截止时间</w:t>
            </w:r>
          </w:p>
        </w:tc>
        <w:tc>
          <w:tcPr>
            <w:tcW w:w="3620" w:type="pct"/>
            <w:shd w:val="clear" w:color="auto" w:fill="FFFFFF"/>
            <w:noWrap w:val="0"/>
            <w:vAlign w:val="center"/>
          </w:tcPr>
          <w:p w14:paraId="74F16731">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3FB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8FE061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8F47D7F">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采购人书面</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3620" w:type="pct"/>
            <w:shd w:val="clear" w:color="auto" w:fill="FFFFFF"/>
            <w:noWrap w:val="0"/>
            <w:vAlign w:val="center"/>
          </w:tcPr>
          <w:p w14:paraId="6CA4BE93">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2E32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FFFFFF"/>
            <w:noWrap w:val="0"/>
            <w:vAlign w:val="center"/>
          </w:tcPr>
          <w:p w14:paraId="5990E92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C35435B">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采购预算</w:t>
            </w:r>
          </w:p>
        </w:tc>
        <w:tc>
          <w:tcPr>
            <w:tcW w:w="3620" w:type="pct"/>
            <w:shd w:val="clear" w:color="auto" w:fill="FFFFFF"/>
            <w:noWrap w:val="0"/>
            <w:vAlign w:val="center"/>
          </w:tcPr>
          <w:p w14:paraId="5985A834">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本项目最高限价：</w:t>
            </w:r>
            <w:r>
              <w:rPr>
                <w:rFonts w:hint="eastAsia" w:ascii="宋体" w:hAnsi="宋体" w:cs="宋体"/>
                <w:b w:val="0"/>
                <w:bCs/>
                <w:sz w:val="24"/>
                <w:szCs w:val="24"/>
                <w:highlight w:val="none"/>
                <w:lang w:val="en-US" w:eastAsia="zh-CN"/>
              </w:rPr>
              <w:t>1725000元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人民币</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w:t>
            </w:r>
          </w:p>
          <w:p w14:paraId="7844AD5C">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超出采购预算的首次报价及最终报价视为无效报价，响应文件将被否决。</w:t>
            </w:r>
          </w:p>
          <w:p w14:paraId="4CFE0359">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2.在评标过程中，</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认定该供应商以低于成本报价竞标，低于成本视为废标处理。</w:t>
            </w:r>
          </w:p>
        </w:tc>
      </w:tr>
      <w:tr w14:paraId="71E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 w:type="pct"/>
            <w:shd w:val="clear" w:color="auto" w:fill="FFFFFF"/>
            <w:noWrap w:val="0"/>
            <w:vAlign w:val="center"/>
          </w:tcPr>
          <w:p w14:paraId="2FC6DE6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5F25D82">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响应</w:t>
            </w:r>
            <w:r>
              <w:rPr>
                <w:rFonts w:hint="eastAsia" w:ascii="宋体" w:hAnsi="宋体" w:cs="宋体"/>
                <w:bCs/>
                <w:color w:val="auto"/>
                <w:sz w:val="24"/>
                <w:szCs w:val="24"/>
                <w:highlight w:val="none"/>
                <w:lang w:val="zh-CN"/>
              </w:rPr>
              <w:t>有效期</w:t>
            </w:r>
          </w:p>
        </w:tc>
        <w:tc>
          <w:tcPr>
            <w:tcW w:w="3620" w:type="pct"/>
            <w:shd w:val="clear" w:color="auto" w:fill="FFFFFF"/>
            <w:noWrap w:val="0"/>
            <w:vAlign w:val="center"/>
          </w:tcPr>
          <w:p w14:paraId="1393E173">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响应文件截止之日后90</w:t>
            </w:r>
            <w:r>
              <w:rPr>
                <w:rFonts w:hint="eastAsia" w:ascii="宋体" w:hAnsi="宋体" w:cs="宋体"/>
                <w:color w:val="auto"/>
                <w:sz w:val="24"/>
                <w:szCs w:val="24"/>
                <w:highlight w:val="none"/>
                <w:lang w:val="zh-CN" w:bidi="ar"/>
              </w:rPr>
              <w:t>天（日历天）</w:t>
            </w:r>
          </w:p>
        </w:tc>
      </w:tr>
      <w:tr w14:paraId="0C8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 w:type="pct"/>
            <w:shd w:val="clear" w:color="auto" w:fill="FFFFFF"/>
            <w:noWrap w:val="0"/>
            <w:vAlign w:val="center"/>
          </w:tcPr>
          <w:p w14:paraId="0B4EEA2D">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8D556CC">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磋商保证金</w:t>
            </w:r>
          </w:p>
        </w:tc>
        <w:tc>
          <w:tcPr>
            <w:tcW w:w="3620" w:type="pct"/>
            <w:shd w:val="clear" w:color="auto" w:fill="FFFFFF"/>
            <w:noWrap w:val="0"/>
            <w:vAlign w:val="center"/>
          </w:tcPr>
          <w:p w14:paraId="5F3B4CC5">
            <w:pPr>
              <w:widowControl/>
              <w:autoSpaceDN w:val="0"/>
              <w:spacing w:line="360" w:lineRule="auto"/>
              <w:rPr>
                <w:rFonts w:hint="eastAsia" w:ascii="宋体" w:hAnsi="宋体" w:eastAsia="宋体" w:cs="宋体"/>
                <w:color w:val="auto"/>
                <w:kern w:val="2"/>
                <w:sz w:val="24"/>
                <w:szCs w:val="24"/>
                <w:highlight w:val="none"/>
                <w:lang w:val="zh-CN" w:eastAsia="zh-CN" w:bidi="ar"/>
              </w:rPr>
            </w:pPr>
            <w:r>
              <w:rPr>
                <w:rFonts w:hint="eastAsia" w:ascii="宋体" w:hAnsi="宋体" w:cs="宋体"/>
                <w:color w:val="auto"/>
                <w:sz w:val="24"/>
                <w:szCs w:val="24"/>
                <w:highlight w:val="none"/>
                <w:lang w:val="en-US" w:eastAsia="zh-CN" w:bidi="ar"/>
              </w:rPr>
              <w:t>无</w:t>
            </w:r>
          </w:p>
        </w:tc>
      </w:tr>
      <w:tr w14:paraId="29D6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7D5E6D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0A5924E">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响应文件份数</w:t>
            </w:r>
          </w:p>
        </w:tc>
        <w:tc>
          <w:tcPr>
            <w:tcW w:w="3620" w:type="pct"/>
            <w:shd w:val="clear" w:color="auto" w:fill="FFFFFF"/>
            <w:noWrap w:val="0"/>
            <w:vAlign w:val="center"/>
          </w:tcPr>
          <w:p w14:paraId="5EFEB9F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1.纸质版响应文件份数要求：</w:t>
            </w:r>
          </w:p>
          <w:p w14:paraId="3F17AB39">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bidi="ar"/>
              </w:rPr>
              <w:t>成交供应商提供正本1份，副本2份</w:t>
            </w:r>
            <w:r>
              <w:rPr>
                <w:rFonts w:hint="eastAsia" w:ascii="宋体" w:hAnsi="宋体" w:cs="宋体"/>
                <w:color w:val="auto"/>
                <w:sz w:val="24"/>
                <w:szCs w:val="24"/>
                <w:highlight w:val="none"/>
                <w:lang w:bidi="ar"/>
              </w:rPr>
              <w:t>，同时提供电子文件U盘2份（响应文件格式为签字盖章后的PDF版本扫描件和word文件），提交电子文件中要求的内容应包括纸质响应文件的全部内容。</w:t>
            </w:r>
            <w:r>
              <w:rPr>
                <w:rFonts w:hint="eastAsia" w:ascii="宋体" w:hAnsi="宋体" w:cs="宋体"/>
                <w:b/>
                <w:bCs/>
                <w:color w:val="auto"/>
                <w:sz w:val="24"/>
                <w:szCs w:val="24"/>
                <w:highlight w:val="none"/>
                <w:lang w:bidi="ar"/>
              </w:rPr>
              <w:t>（未成交供应商无需提供）</w:t>
            </w:r>
          </w:p>
          <w:p w14:paraId="029194C6">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2.其他要求：</w:t>
            </w:r>
          </w:p>
          <w:p w14:paraId="46FDB5B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（1）评标过程中以电子响应文件为准。</w:t>
            </w:r>
          </w:p>
          <w:p w14:paraId="1FCD0468">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（2）供应商在“政采云”平台（http：//www.zcygov.cn）上制作响应文件1份（此响应文件须上传至“政采云”平台）。</w:t>
            </w:r>
          </w:p>
          <w:p w14:paraId="14160AC7">
            <w:pPr>
              <w:widowControl/>
              <w:autoSpaceDN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bidi="ar"/>
              </w:rPr>
              <w:t>（3）供应商在制作响应文件时，电子响应文件以“政采云”平台的响应文件格式为准。</w:t>
            </w:r>
          </w:p>
        </w:tc>
      </w:tr>
      <w:tr w14:paraId="2125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2083E5D1">
            <w:pPr>
              <w:numPr>
                <w:ilvl w:val="0"/>
                <w:numId w:val="2"/>
              </w:numPr>
              <w:wordWrap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31BB4E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装订要求</w:t>
            </w:r>
          </w:p>
        </w:tc>
        <w:tc>
          <w:tcPr>
            <w:tcW w:w="3620" w:type="pct"/>
            <w:shd w:val="clear" w:color="auto" w:fill="FFFFFF"/>
            <w:noWrap w:val="0"/>
            <w:vAlign w:val="center"/>
          </w:tcPr>
          <w:p w14:paraId="794F97FE">
            <w:pPr>
              <w:wordWrap w:val="0"/>
              <w:adjustRightInd w:val="0"/>
              <w:snapToGrid w:val="0"/>
              <w:spacing w:line="360" w:lineRule="auto"/>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shd w:val="clear" w:color="auto" w:fill="FFFFFF"/>
              </w:rPr>
              <w:t>/</w:t>
            </w:r>
          </w:p>
        </w:tc>
      </w:tr>
      <w:tr w14:paraId="694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10EB6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70F018">
            <w:pPr>
              <w:wordWrap w:val="0"/>
              <w:spacing w:line="360" w:lineRule="auto"/>
              <w:jc w:val="left"/>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签字或盖章要求</w:t>
            </w:r>
          </w:p>
        </w:tc>
        <w:tc>
          <w:tcPr>
            <w:tcW w:w="3620" w:type="pct"/>
            <w:shd w:val="clear" w:color="auto" w:fill="FFFFFF"/>
            <w:noWrap w:val="0"/>
            <w:vAlign w:val="center"/>
          </w:tcPr>
          <w:p w14:paraId="65F88C6C">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(1)响应文件所有要求签字的地方都应由本人签字(包括姓和名)，不得由他人代签。</w:t>
            </w:r>
          </w:p>
          <w:p w14:paraId="6C61E121">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(2)响应文件所有要求盖章的地方都应按照</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的规定加盖与供应商名称全称一致的标准公章，不得使用专用章(如经济专用章、投标专用章等)或下属单位印章代替。</w:t>
            </w:r>
          </w:p>
          <w:p w14:paraId="46D1BAE3">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(3)响应文件所有要求法人盖章的地方，都应按照</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的规定加盖经相关部门备案的法人章。</w:t>
            </w:r>
          </w:p>
          <w:p w14:paraId="0FD6EDAB">
            <w:pPr>
              <w:wordWrap w:val="0"/>
              <w:autoSpaceDE w:val="0"/>
              <w:autoSpaceDN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(4)响应文件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598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EC86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6A3C8BC">
            <w:pPr>
              <w:wordWrap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提</w:t>
            </w:r>
            <w:r>
              <w:rPr>
                <w:rFonts w:hint="eastAsia" w:ascii="宋体" w:hAnsi="宋体" w:cs="宋体"/>
                <w:color w:val="auto"/>
                <w:sz w:val="24"/>
                <w:szCs w:val="24"/>
                <w:highlight w:val="none"/>
                <w:lang w:val="zh-CN"/>
              </w:rPr>
              <w:t>交文件地点</w:t>
            </w:r>
          </w:p>
        </w:tc>
        <w:tc>
          <w:tcPr>
            <w:tcW w:w="3620" w:type="pct"/>
            <w:shd w:val="clear" w:color="auto" w:fill="FFFFFF"/>
            <w:noWrap w:val="0"/>
            <w:vAlign w:val="center"/>
          </w:tcPr>
          <w:p w14:paraId="1CBF963F">
            <w:pPr>
              <w:wordWrap w:val="0"/>
              <w:adjustRightInd w:val="0"/>
              <w:snapToGrid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val="zh-CN"/>
              </w:rPr>
              <w:t>政府采购云平台（网址：http:// www.zcygov.cn）</w:t>
            </w:r>
          </w:p>
        </w:tc>
      </w:tr>
      <w:tr w14:paraId="4C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EFF4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FEFE9EE">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是否退还响应文件</w:t>
            </w:r>
          </w:p>
        </w:tc>
        <w:tc>
          <w:tcPr>
            <w:tcW w:w="3620" w:type="pct"/>
            <w:shd w:val="clear" w:color="auto" w:fill="FFFFFF"/>
            <w:noWrap w:val="0"/>
            <w:vAlign w:val="center"/>
          </w:tcPr>
          <w:p w14:paraId="3A63BC3C">
            <w:pPr>
              <w:pStyle w:val="13"/>
              <w:wordWrap w:val="0"/>
              <w:topLinePunct/>
              <w:spacing w:after="0" w:line="360" w:lineRule="auto"/>
              <w:jc w:val="lef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否</w:t>
            </w:r>
          </w:p>
        </w:tc>
      </w:tr>
      <w:tr w14:paraId="14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90D2EA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A6171BE">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提交响应文件截止时间</w:t>
            </w:r>
          </w:p>
        </w:tc>
        <w:tc>
          <w:tcPr>
            <w:tcW w:w="3620" w:type="pct"/>
            <w:shd w:val="clear" w:color="auto" w:fill="FFFFFF"/>
            <w:noWrap w:val="0"/>
            <w:vAlign w:val="center"/>
          </w:tcPr>
          <w:p w14:paraId="0DEEA824">
            <w:pPr>
              <w:wordWrap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同公告</w:t>
            </w:r>
          </w:p>
        </w:tc>
      </w:tr>
      <w:tr w14:paraId="4EC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3CE934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003089C">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响应文件远程解密方式</w:t>
            </w:r>
          </w:p>
        </w:tc>
        <w:tc>
          <w:tcPr>
            <w:tcW w:w="3620" w:type="pct"/>
            <w:shd w:val="clear" w:color="auto" w:fill="FFFFFF"/>
            <w:noWrap w:val="0"/>
            <w:vAlign w:val="center"/>
          </w:tcPr>
          <w:p w14:paraId="04261212">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6D4EAA15">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响应文件远程解密方式：</w:t>
            </w:r>
          </w:p>
          <w:p w14:paraId="2C663BC3">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375957A9">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②响应文件解密截止时间后，“政采云”平台公布磋商报价信息，供应商需持企业数字证书登录“政采云”平台在线确认磋商报价信息。</w:t>
            </w:r>
          </w:p>
          <w:p w14:paraId="33D5D22A">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③因供应商自身原因未能按时完成解密的，视为逾期未提交响应文件，其磋商无效。</w:t>
            </w:r>
          </w:p>
          <w:p w14:paraId="7B90ACCB">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二次报价递交方式：收到平台短信后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rPr>
              <w:t>分钟内登陆“政采云”平台(http：//www.zcygov.cn)，并于30分钟内提交最终报价，逾期未提交，其响应无效。</w:t>
            </w:r>
          </w:p>
        </w:tc>
      </w:tr>
      <w:tr w14:paraId="292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4AB089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5B1A374">
            <w:pPr>
              <w:wordWrap w:val="0"/>
              <w:autoSpaceDE w:val="0"/>
              <w:autoSpaceDN w:val="0"/>
              <w:adjustRightInd w:val="0"/>
              <w:snapToGrid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的构成</w:t>
            </w:r>
          </w:p>
        </w:tc>
        <w:tc>
          <w:tcPr>
            <w:tcW w:w="3620" w:type="pct"/>
            <w:shd w:val="clear" w:color="auto" w:fill="FFFFFF"/>
            <w:noWrap w:val="0"/>
            <w:vAlign w:val="top"/>
          </w:tcPr>
          <w:p w14:paraId="4D288BF8">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磋商小组构成：</w:t>
            </w:r>
            <w:r>
              <w:rPr>
                <w:rFonts w:hint="eastAsia" w:ascii="宋体" w:hAnsi="宋体" w:cs="宋体"/>
                <w:color w:val="auto"/>
                <w:sz w:val="24"/>
                <w:szCs w:val="24"/>
                <w:highlight w:val="none"/>
              </w:rPr>
              <w:t>经济、技术类</w:t>
            </w:r>
            <w:r>
              <w:rPr>
                <w:rFonts w:hint="eastAsia" w:ascii="宋体" w:hAnsi="宋体" w:cs="宋体"/>
                <w:color w:val="auto"/>
                <w:sz w:val="24"/>
                <w:szCs w:val="24"/>
                <w:highlight w:val="none"/>
                <w:lang w:val="zh-CN"/>
              </w:rPr>
              <w:t>专家</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人；</w:t>
            </w:r>
          </w:p>
          <w:p w14:paraId="12F064E2">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评标专家确定方式：</w:t>
            </w:r>
            <w:r>
              <w:rPr>
                <w:rFonts w:hint="eastAsia" w:ascii="宋体" w:hAnsi="宋体" w:cs="宋体"/>
                <w:color w:val="auto"/>
                <w:kern w:val="0"/>
                <w:sz w:val="24"/>
                <w:szCs w:val="24"/>
                <w:highlight w:val="none"/>
                <w:lang w:val="zh-CN"/>
              </w:rPr>
              <w:t>从政府采购云平台的评审专家库中随机抽取评审专家</w:t>
            </w:r>
            <w:r>
              <w:rPr>
                <w:rFonts w:hint="eastAsia" w:ascii="宋体" w:hAnsi="宋体" w:cs="宋体"/>
                <w:color w:val="auto"/>
                <w:sz w:val="24"/>
                <w:szCs w:val="24"/>
                <w:highlight w:val="none"/>
                <w:lang w:val="zh-CN"/>
              </w:rPr>
              <w:t>。</w:t>
            </w:r>
          </w:p>
        </w:tc>
      </w:tr>
      <w:tr w14:paraId="10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pct"/>
            <w:shd w:val="clear" w:color="auto" w:fill="FFFFFF"/>
            <w:noWrap w:val="0"/>
            <w:vAlign w:val="center"/>
          </w:tcPr>
          <w:p w14:paraId="2418823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7A51393">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评审办法</w:t>
            </w:r>
          </w:p>
        </w:tc>
        <w:tc>
          <w:tcPr>
            <w:tcW w:w="3620" w:type="pct"/>
            <w:shd w:val="clear" w:color="auto" w:fill="FFFFFF"/>
            <w:noWrap w:val="0"/>
            <w:vAlign w:val="center"/>
          </w:tcPr>
          <w:p w14:paraId="349CD300">
            <w:pPr>
              <w:autoSpaceDE w:val="0"/>
              <w:autoSpaceDN w:val="0"/>
              <w:spacing w:line="400" w:lineRule="exac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综合评分法</w:t>
            </w:r>
          </w:p>
        </w:tc>
      </w:tr>
      <w:tr w14:paraId="78B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77" w:type="pct"/>
            <w:shd w:val="clear" w:color="auto" w:fill="FFFFFF"/>
            <w:noWrap w:val="0"/>
            <w:vAlign w:val="center"/>
          </w:tcPr>
          <w:p w14:paraId="239DF36A">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E5ABB59">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报价轮次</w:t>
            </w:r>
          </w:p>
        </w:tc>
        <w:tc>
          <w:tcPr>
            <w:tcW w:w="3620" w:type="pct"/>
            <w:shd w:val="clear" w:color="auto" w:fill="FFFFFF"/>
            <w:noWrap w:val="0"/>
            <w:vAlign w:val="center"/>
          </w:tcPr>
          <w:p w14:paraId="5BE8D505">
            <w:pPr>
              <w:autoSpaceDE w:val="0"/>
              <w:autoSpaceDN w:val="0"/>
              <w:snapToGrid w:val="0"/>
              <w:spacing w:line="400" w:lineRule="exact"/>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本次</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val="zh-CN"/>
              </w:rPr>
              <w:t>共</w:t>
            </w:r>
            <w:r>
              <w:rPr>
                <w:rFonts w:hint="eastAsia" w:ascii="宋体" w:hAnsi="宋体" w:cs="宋体"/>
                <w:sz w:val="24"/>
                <w:szCs w:val="24"/>
                <w:highlight w:val="none"/>
                <w:u w:val="single"/>
                <w:lang w:val="zh-CN"/>
              </w:rPr>
              <w:t xml:space="preserve"> 两 </w:t>
            </w:r>
            <w:r>
              <w:rPr>
                <w:rFonts w:hint="eastAsia" w:ascii="宋体" w:hAnsi="宋体" w:cs="宋体"/>
                <w:sz w:val="24"/>
                <w:szCs w:val="24"/>
                <w:highlight w:val="none"/>
                <w:lang w:val="zh-CN"/>
              </w:rPr>
              <w:t>轮报价</w:t>
            </w:r>
          </w:p>
        </w:tc>
      </w:tr>
      <w:tr w14:paraId="4DB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7DDCD5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AA9402E">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成交供应商确定</w:t>
            </w:r>
          </w:p>
        </w:tc>
        <w:tc>
          <w:tcPr>
            <w:tcW w:w="3620" w:type="pct"/>
            <w:shd w:val="clear" w:color="auto" w:fill="FFFFFF"/>
            <w:noWrap w:val="0"/>
            <w:vAlign w:val="center"/>
          </w:tcPr>
          <w:p w14:paraId="53601A94">
            <w:pPr>
              <w:autoSpaceDE w:val="0"/>
              <w:autoSpaceDN w:val="0"/>
              <w:snapToGrid w:val="0"/>
              <w:spacing w:line="400" w:lineRule="exact"/>
              <w:rPr>
                <w:rFonts w:hint="eastAsia" w:ascii="宋体" w:hAnsi="宋体" w:cs="宋体"/>
                <w:bCs/>
                <w:color w:val="auto"/>
                <w:kern w:val="0"/>
                <w:sz w:val="24"/>
                <w:szCs w:val="24"/>
                <w:highlight w:val="none"/>
                <w:lang w:val="zh-CN" w:eastAsia="zh-CN" w:bidi="ar"/>
              </w:rPr>
            </w:pPr>
            <w:r>
              <w:rPr>
                <w:rFonts w:hint="eastAsia" w:ascii="宋体" w:hAnsi="宋体" w:cs="宋体"/>
                <w:bCs/>
                <w:color w:val="auto"/>
                <w:spacing w:val="-4"/>
                <w:sz w:val="24"/>
                <w:szCs w:val="24"/>
                <w:highlight w:val="none"/>
                <w:lang w:val="zh-CN"/>
              </w:rPr>
              <w:t>磋商小组根据综合评分情况，按照评审得分由高到低顺序推荐前3名成交候选供应商。原则上推荐排名位于第一名的成交候选供应商为成交供应商。</w:t>
            </w:r>
          </w:p>
        </w:tc>
      </w:tr>
      <w:tr w14:paraId="5DC9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1F33C97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3C49FA01">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采购代理服务费</w:t>
            </w:r>
          </w:p>
        </w:tc>
        <w:tc>
          <w:tcPr>
            <w:tcW w:w="3620" w:type="pct"/>
            <w:shd w:val="clear" w:color="auto" w:fill="FFFFFF"/>
            <w:noWrap w:val="0"/>
            <w:vAlign w:val="top"/>
          </w:tcPr>
          <w:p w14:paraId="22C31E07">
            <w:pPr>
              <w:widowControl/>
              <w:wordWrap w:val="0"/>
              <w:spacing w:line="360" w:lineRule="auto"/>
              <w:jc w:val="left"/>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bidi="ar"/>
              </w:rPr>
              <w:t>参考国家发展计划委员会文件（计价格【2002】1980号）及国家发展改革委办公厅关于招标代理服务收费有关问题的通知（发改办价格【2003】857号）的取费标准收取采购代理服务费，采购代理服务费由成交单位支付。</w:t>
            </w:r>
          </w:p>
        </w:tc>
      </w:tr>
      <w:tr w14:paraId="6AB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noWrap w:val="0"/>
            <w:vAlign w:val="center"/>
          </w:tcPr>
          <w:p w14:paraId="3FB5420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5C6D211">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合同方式</w:t>
            </w:r>
          </w:p>
        </w:tc>
        <w:tc>
          <w:tcPr>
            <w:tcW w:w="3620" w:type="pct"/>
            <w:shd w:val="clear" w:color="auto" w:fill="FFFFFF"/>
            <w:noWrap w:val="0"/>
            <w:vAlign w:val="center"/>
          </w:tcPr>
          <w:p w14:paraId="53BACB34">
            <w:pPr>
              <w:wordWrap w:val="0"/>
              <w:spacing w:line="360" w:lineRule="auto"/>
              <w:rPr>
                <w:rFonts w:hint="eastAsia" w:ascii="宋体" w:hAnsi="宋体" w:cs="宋体"/>
                <w:bCs/>
                <w:color w:val="auto"/>
                <w:kern w:val="44"/>
                <w:sz w:val="24"/>
                <w:szCs w:val="24"/>
                <w:highlight w:val="none"/>
                <w:lang w:val="en-US" w:eastAsia="zh-CN" w:bidi="ar-SA"/>
              </w:rPr>
            </w:pPr>
            <w:r>
              <w:rPr>
                <w:rFonts w:hint="eastAsia" w:ascii="宋体" w:hAnsi="宋体" w:cs="宋体"/>
                <w:color w:val="auto"/>
                <w:sz w:val="24"/>
                <w:szCs w:val="24"/>
                <w:highlight w:val="none"/>
              </w:rPr>
              <w:t>固定总价。</w:t>
            </w:r>
          </w:p>
        </w:tc>
      </w:tr>
      <w:tr w14:paraId="79D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7" w:type="pct"/>
            <w:shd w:val="clear" w:color="auto" w:fill="FFFFFF"/>
            <w:noWrap w:val="0"/>
            <w:vAlign w:val="center"/>
          </w:tcPr>
          <w:p w14:paraId="398DF3E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2585268">
            <w:pPr>
              <w:widowControl/>
              <w:kinsoku w:val="0"/>
              <w:wordWrap w:val="0"/>
              <w:autoSpaceDE w:val="0"/>
              <w:autoSpaceDN w:val="0"/>
              <w:adjustRightInd w:val="0"/>
              <w:snapToGrid w:val="0"/>
              <w:spacing w:line="360" w:lineRule="auto"/>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合同签订</w:t>
            </w:r>
          </w:p>
        </w:tc>
        <w:tc>
          <w:tcPr>
            <w:tcW w:w="3620" w:type="pct"/>
            <w:shd w:val="clear" w:color="auto" w:fill="FFFFFF"/>
            <w:noWrap w:val="0"/>
            <w:vAlign w:val="center"/>
          </w:tcPr>
          <w:p w14:paraId="5872A629">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①采购人应当自成交通知书发出之日起30日内，按照采购文件和成交单位响应文件的规定，与成交单位签订政府采购合同；</w:t>
            </w:r>
          </w:p>
          <w:p w14:paraId="1C88F09E">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②并于采购合同签订2日内完成相关合同备案。</w:t>
            </w:r>
          </w:p>
        </w:tc>
      </w:tr>
      <w:tr w14:paraId="332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77" w:type="pct"/>
            <w:shd w:val="clear" w:color="auto" w:fill="FFFFFF"/>
            <w:noWrap w:val="0"/>
            <w:vAlign w:val="center"/>
          </w:tcPr>
          <w:p w14:paraId="23DEFB7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6F55158">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付款方式</w:t>
            </w:r>
          </w:p>
        </w:tc>
        <w:tc>
          <w:tcPr>
            <w:tcW w:w="3620" w:type="pct"/>
            <w:shd w:val="clear" w:color="auto" w:fill="FFFFFF"/>
            <w:noWrap w:val="0"/>
            <w:vAlign w:val="center"/>
          </w:tcPr>
          <w:p w14:paraId="253085B1">
            <w:pPr>
              <w:wordWrap w:val="0"/>
              <w:adjustRightInd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以实际合同为准</w:t>
            </w:r>
          </w:p>
        </w:tc>
      </w:tr>
      <w:tr w14:paraId="3560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897680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6BE2125B">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履约保证金</w:t>
            </w:r>
          </w:p>
        </w:tc>
        <w:tc>
          <w:tcPr>
            <w:tcW w:w="3620" w:type="pct"/>
            <w:shd w:val="clear" w:color="auto" w:fill="FFFFFF"/>
            <w:noWrap w:val="0"/>
            <w:vAlign w:val="center"/>
          </w:tcPr>
          <w:p w14:paraId="5EFE0282">
            <w:pPr>
              <w:pStyle w:val="83"/>
              <w:tabs>
                <w:tab w:val="left" w:pos="8295"/>
              </w:tabs>
              <w:wordWrap w:val="0"/>
              <w:adjustRightInd/>
              <w:spacing w:before="0" w:after="0" w:line="360" w:lineRule="auto"/>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w:t>
            </w:r>
          </w:p>
        </w:tc>
      </w:tr>
      <w:tr w14:paraId="1DE2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8701F3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0190AE00">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验收交付标准和方法</w:t>
            </w:r>
          </w:p>
        </w:tc>
        <w:tc>
          <w:tcPr>
            <w:tcW w:w="3620" w:type="pct"/>
            <w:shd w:val="clear" w:color="auto" w:fill="FFFFFF"/>
            <w:noWrap w:val="0"/>
            <w:vAlign w:val="center"/>
          </w:tcPr>
          <w:p w14:paraId="72B9CE5B">
            <w:pPr>
              <w:pStyle w:val="83"/>
              <w:tabs>
                <w:tab w:val="left" w:pos="8295"/>
              </w:tabs>
              <w:wordWrap w:val="0"/>
              <w:adjustRightInd/>
              <w:spacing w:before="0" w:after="0" w:line="360" w:lineRule="auto"/>
              <w:ind w:left="0" w:leftChars="0" w:right="0" w:right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szCs w:val="24"/>
                <w:highlight w:val="none"/>
              </w:rPr>
              <w:t>以实际合同为准</w:t>
            </w:r>
          </w:p>
        </w:tc>
      </w:tr>
      <w:tr w14:paraId="049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0D6EC8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90D8485">
            <w:pPr>
              <w:widowControl/>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kern w:val="0"/>
                <w:sz w:val="24"/>
                <w:szCs w:val="24"/>
                <w:highlight w:val="none"/>
                <w:lang w:val="zh-CN" w:bidi="ar"/>
              </w:rPr>
              <w:t>电子标说明</w:t>
            </w:r>
          </w:p>
        </w:tc>
        <w:tc>
          <w:tcPr>
            <w:tcW w:w="3620" w:type="pct"/>
            <w:shd w:val="clear" w:color="auto" w:fill="FFFFFF"/>
            <w:noWrap w:val="0"/>
            <w:vAlign w:val="center"/>
          </w:tcPr>
          <w:p w14:paraId="1E26B03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上传的电子证件及资料均需按要求签字盖章上传，否则按未签章处理。</w:t>
            </w:r>
          </w:p>
          <w:p w14:paraId="7B7BFD11">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响应文件电子版方面技术支持：95763</w:t>
            </w:r>
          </w:p>
          <w:p w14:paraId="397D118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供应商在政府采购云平台（网址：http:// www.zcygov.cn）通过数字证书制作响应文件1份（此响应文件需上传至政府采购云平台，并在开标</w:t>
            </w:r>
            <w:r>
              <w:rPr>
                <w:rFonts w:hint="eastAsia" w:ascii="宋体" w:hAnsi="宋体" w:cs="宋体"/>
                <w:bCs/>
                <w:color w:val="auto"/>
                <w:kern w:val="0"/>
                <w:sz w:val="24"/>
                <w:szCs w:val="24"/>
                <w:highlight w:val="none"/>
                <w:lang w:bidi="ar"/>
              </w:rPr>
              <w:t>时</w:t>
            </w:r>
            <w:r>
              <w:rPr>
                <w:rFonts w:hint="eastAsia" w:ascii="宋体" w:hAnsi="宋体" w:cs="宋体"/>
                <w:bCs/>
                <w:color w:val="auto"/>
                <w:kern w:val="0"/>
                <w:sz w:val="24"/>
                <w:szCs w:val="24"/>
                <w:highlight w:val="none"/>
                <w:lang w:val="zh-CN" w:bidi="ar"/>
              </w:rPr>
              <w:t>持编制响应文件的供应商数字证书解密）。</w:t>
            </w:r>
          </w:p>
          <w:p w14:paraId="3764D69E">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备注：</w:t>
            </w:r>
          </w:p>
          <w:p w14:paraId="0E3AC78E">
            <w:pPr>
              <w:widowControl/>
              <w:wordWrap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zh-CN" w:bidi="ar"/>
              </w:rPr>
              <w:t>响应文件电子版(U盘)按竞争性磋商文件规定执行，用数字证书编制的电子版按《政府采购项目电子交易管理操作指南-供应商》进行操作。</w:t>
            </w:r>
          </w:p>
        </w:tc>
      </w:tr>
      <w:tr w14:paraId="7F2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D9C22D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43D0137">
            <w:pPr>
              <w:autoSpaceDE w:val="0"/>
              <w:autoSpaceDN w:val="0"/>
              <w:snapToGrid w:val="0"/>
              <w:spacing w:line="400" w:lineRule="exact"/>
              <w:jc w:val="center"/>
              <w:rPr>
                <w:rFonts w:hint="eastAsia" w:ascii="宋体" w:hAnsi="宋体" w:cs="宋体"/>
                <w:bCs/>
                <w:color w:val="auto"/>
                <w:kern w:val="0"/>
                <w:sz w:val="24"/>
                <w:szCs w:val="24"/>
                <w:highlight w:val="none"/>
                <w:lang w:val="zh-CN" w:eastAsia="zh-CN" w:bidi="ar"/>
              </w:rPr>
            </w:pPr>
            <w:r>
              <w:rPr>
                <w:rFonts w:hint="eastAsia" w:ascii="宋体" w:hAnsi="宋体" w:cs="宋体"/>
                <w:sz w:val="24"/>
                <w:szCs w:val="24"/>
                <w:highlight w:val="none"/>
                <w:lang w:val="zh-CN"/>
              </w:rPr>
              <w:t>所属行业</w:t>
            </w:r>
          </w:p>
        </w:tc>
        <w:tc>
          <w:tcPr>
            <w:tcW w:w="3620" w:type="pct"/>
            <w:shd w:val="clear" w:color="auto" w:fill="FFFFFF"/>
            <w:noWrap w:val="0"/>
            <w:vAlign w:val="center"/>
          </w:tcPr>
          <w:p w14:paraId="457B89C4">
            <w:pPr>
              <w:autoSpaceDE w:val="0"/>
              <w:autoSpaceDN w:val="0"/>
              <w:spacing w:line="400" w:lineRule="exact"/>
              <w:jc w:val="left"/>
              <w:rPr>
                <w:rFonts w:hint="eastAsia" w:ascii="宋体" w:hAnsi="宋体" w:eastAsia="宋体" w:cs="宋体"/>
                <w:bCs/>
                <w:color w:val="auto"/>
                <w:kern w:val="0"/>
                <w:sz w:val="24"/>
                <w:szCs w:val="24"/>
                <w:highlight w:val="none"/>
                <w:lang w:val="zh-CN" w:eastAsia="zh-CN" w:bidi="ar"/>
              </w:rPr>
            </w:pPr>
            <w:r>
              <w:rPr>
                <w:rFonts w:hint="eastAsia" w:ascii="宋体" w:hAnsi="宋体" w:cs="宋体"/>
                <w:sz w:val="24"/>
                <w:szCs w:val="24"/>
                <w:highlight w:val="none"/>
                <w:lang w:val="en-US" w:eastAsia="zh-CN"/>
              </w:rPr>
              <w:t>其他未列明行业</w:t>
            </w:r>
          </w:p>
        </w:tc>
      </w:tr>
      <w:tr w14:paraId="68E4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3DFF9D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43CB9FB7">
            <w:pPr>
              <w:autoSpaceDE w:val="0"/>
              <w:autoSpaceDN w:val="0"/>
              <w:snapToGri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公告媒介</w:t>
            </w:r>
            <w:bookmarkStart w:id="42" w:name="_GoBack"/>
            <w:bookmarkEnd w:id="42"/>
          </w:p>
        </w:tc>
        <w:tc>
          <w:tcPr>
            <w:tcW w:w="3620" w:type="pct"/>
            <w:shd w:val="clear" w:color="auto" w:fill="FFFFFF"/>
            <w:noWrap w:val="0"/>
            <w:vAlign w:val="center"/>
          </w:tcPr>
          <w:p w14:paraId="28087747">
            <w:pPr>
              <w:autoSpaceDE w:val="0"/>
              <w:autoSpaceDN w:val="0"/>
              <w:spacing w:line="400" w:lineRule="exact"/>
              <w:jc w:val="left"/>
              <w:rPr>
                <w:rFonts w:hint="eastAsia" w:ascii="宋体" w:hAnsi="宋体" w:cs="宋体"/>
                <w:sz w:val="24"/>
                <w:szCs w:val="24"/>
                <w:highlight w:val="none"/>
                <w:lang w:val="en-US" w:eastAsia="zh-CN"/>
              </w:rPr>
            </w:pPr>
            <w:r>
              <w:rPr>
                <w:rFonts w:hint="eastAsia" w:ascii="宋体" w:hAnsi="宋体" w:cs="宋体"/>
                <w:color w:val="auto"/>
                <w:sz w:val="24"/>
                <w:szCs w:val="24"/>
                <w:highlight w:val="none"/>
                <w:lang w:val="zh-CN"/>
              </w:rPr>
              <w:t>《中国政府采购网》、《中国采购与招标网》</w:t>
            </w:r>
          </w:p>
        </w:tc>
      </w:tr>
      <w:tr w14:paraId="208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5000" w:type="pct"/>
            <w:gridSpan w:val="3"/>
            <w:shd w:val="clear" w:color="auto" w:fill="FFFFFF"/>
            <w:noWrap w:val="0"/>
            <w:vAlign w:val="center"/>
          </w:tcPr>
          <w:p w14:paraId="681B0899">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
                <w:color w:val="auto"/>
                <w:sz w:val="24"/>
                <w:szCs w:val="24"/>
                <w:highlight w:val="none"/>
              </w:rPr>
              <w:t>注：供应商须知</w:t>
            </w:r>
            <w:r>
              <w:rPr>
                <w:rFonts w:hint="eastAsia" w:ascii="宋体" w:hAnsi="宋体" w:cs="宋体"/>
                <w:b/>
                <w:color w:val="auto"/>
                <w:sz w:val="24"/>
                <w:szCs w:val="24"/>
                <w:highlight w:val="none"/>
                <w:lang w:val="en-US" w:eastAsia="zh-CN"/>
              </w:rPr>
              <w:t>正文</w:t>
            </w:r>
            <w:r>
              <w:rPr>
                <w:rFonts w:hint="eastAsia" w:ascii="宋体" w:hAnsi="宋体" w:cs="宋体"/>
                <w:b/>
                <w:color w:val="auto"/>
                <w:sz w:val="24"/>
                <w:szCs w:val="24"/>
                <w:highlight w:val="none"/>
              </w:rPr>
              <w:t>与供应商须知前附表中不一致处，以供应商须知前附表为准。</w:t>
            </w:r>
          </w:p>
        </w:tc>
      </w:tr>
    </w:tbl>
    <w:p w14:paraId="7B69F54F">
      <w:pPr>
        <w:rPr>
          <w:rFonts w:ascii="宋体" w:hAnsi="宋体" w:cs="宋体"/>
          <w:highlight w:val="none"/>
        </w:rPr>
      </w:pPr>
      <w:r>
        <w:rPr>
          <w:rFonts w:hint="eastAsia" w:ascii="宋体" w:hAnsi="宋体" w:cs="宋体"/>
          <w:highlight w:val="none"/>
        </w:rPr>
        <w:br w:type="page"/>
      </w:r>
    </w:p>
    <w:p w14:paraId="7F18986E">
      <w:pPr>
        <w:pStyle w:val="3"/>
        <w:wordWrap w:val="0"/>
        <w:spacing w:before="0" w:after="0" w:line="360" w:lineRule="auto"/>
        <w:jc w:val="center"/>
        <w:rPr>
          <w:rFonts w:hint="eastAsia" w:ascii="宋体" w:hAnsi="宋体" w:eastAsia="黑体" w:cs="宋体"/>
          <w:color w:val="auto"/>
          <w:sz w:val="28"/>
          <w:szCs w:val="28"/>
          <w:highlight w:val="none"/>
          <w:lang w:val="en-US" w:eastAsia="zh-CN"/>
        </w:rPr>
      </w:pPr>
      <w:bookmarkStart w:id="19" w:name="_Toc14779"/>
      <w:bookmarkStart w:id="20" w:name="_Toc19014"/>
      <w:bookmarkStart w:id="21" w:name="_Toc18281"/>
      <w:bookmarkStart w:id="22" w:name="_Toc3126"/>
      <w:bookmarkStart w:id="23" w:name="_Toc411064159"/>
      <w:r>
        <w:rPr>
          <w:rFonts w:hint="eastAsia" w:ascii="宋体" w:hAnsi="宋体" w:cs="宋体"/>
          <w:color w:val="auto"/>
          <w:sz w:val="28"/>
          <w:szCs w:val="28"/>
          <w:highlight w:val="none"/>
        </w:rPr>
        <w:t>二、供应商须知</w:t>
      </w:r>
      <w:bookmarkEnd w:id="19"/>
      <w:bookmarkEnd w:id="20"/>
      <w:bookmarkEnd w:id="21"/>
      <w:bookmarkEnd w:id="22"/>
      <w:r>
        <w:rPr>
          <w:rFonts w:hint="eastAsia" w:ascii="宋体" w:hAnsi="宋体" w:cs="宋体"/>
          <w:color w:val="auto"/>
          <w:sz w:val="28"/>
          <w:szCs w:val="28"/>
          <w:highlight w:val="none"/>
          <w:lang w:val="en-US" w:eastAsia="zh-CN"/>
        </w:rPr>
        <w:t>正文</w:t>
      </w:r>
    </w:p>
    <w:p w14:paraId="5C6F2A19">
      <w:pPr>
        <w:pStyle w:val="3"/>
        <w:wordWrap w:val="0"/>
        <w:spacing w:before="0" w:after="0" w:line="360" w:lineRule="auto"/>
        <w:rPr>
          <w:rFonts w:hint="eastAsia" w:ascii="宋体" w:hAnsi="宋体" w:cs="宋体"/>
          <w:color w:val="auto"/>
          <w:sz w:val="24"/>
          <w:szCs w:val="24"/>
          <w:highlight w:val="none"/>
        </w:rPr>
      </w:pPr>
      <w:bookmarkStart w:id="24" w:name="_Toc19188"/>
      <w:r>
        <w:rPr>
          <w:rFonts w:hint="eastAsia" w:ascii="宋体" w:hAnsi="宋体" w:cs="宋体"/>
          <w:color w:val="auto"/>
          <w:sz w:val="24"/>
          <w:highlight w:val="none"/>
        </w:rPr>
        <w:t>1. 总则</w:t>
      </w:r>
      <w:bookmarkEnd w:id="24"/>
    </w:p>
    <w:p w14:paraId="31BFF82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 项目概况</w:t>
      </w:r>
    </w:p>
    <w:p w14:paraId="7A43466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1.1.1 根据《中华人民共和国政府采购法》、《中华人民共和</w:t>
      </w:r>
      <w:r>
        <w:rPr>
          <w:rFonts w:hint="eastAsia" w:ascii="宋体" w:hAnsi="宋体" w:cs="宋体"/>
          <w:color w:val="auto"/>
          <w:kern w:val="0"/>
          <w:sz w:val="24"/>
          <w:szCs w:val="24"/>
          <w:highlight w:val="none"/>
          <w:shd w:val="clear" w:color="auto" w:fill="FFFFFF"/>
        </w:rPr>
        <w:t>国政府采</w:t>
      </w:r>
      <w:r>
        <w:rPr>
          <w:rFonts w:hint="eastAsia" w:ascii="宋体" w:hAnsi="宋体" w:cs="宋体"/>
          <w:color w:val="auto"/>
          <w:kern w:val="0"/>
          <w:sz w:val="24"/>
          <w:szCs w:val="24"/>
          <w:highlight w:val="none"/>
        </w:rPr>
        <w:t>购法实施条例》、《政府采购竞争性磋商采购方式管理暂行办法》等有关法律、法规和规章的规定，对本项目进行采购。</w:t>
      </w:r>
    </w:p>
    <w:p w14:paraId="3D02365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1.1.2 本项目采购人：见供应商须知前附表。</w:t>
      </w:r>
    </w:p>
    <w:p w14:paraId="389144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1.1.3 本项目采购代理机构：见供应商须知前附表。</w:t>
      </w:r>
    </w:p>
    <w:p w14:paraId="6EB3C82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1.1.4 本采购项目名称：见供应商须知前附表。</w:t>
      </w:r>
    </w:p>
    <w:p w14:paraId="6ED909D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1.2 资金来源和落实情况</w:t>
      </w:r>
    </w:p>
    <w:p w14:paraId="5B52382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1.2.1 本招标项目的资金来源及出资比例：见供应商须知前附表。</w:t>
      </w:r>
    </w:p>
    <w:p w14:paraId="540406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1.2.2 本招标项目的资金落实情况：见供应商须知前附表。</w:t>
      </w:r>
    </w:p>
    <w:p w14:paraId="6B30CF1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1.3 采购需求、合同履行期限、质量标准：</w:t>
      </w:r>
    </w:p>
    <w:p w14:paraId="05C743D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1.3.1 本次采购需求：见供应商须知前附表。</w:t>
      </w:r>
    </w:p>
    <w:p w14:paraId="7266C5D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1.3.2 本项目的合同履行期限：见供应商须知前附表。</w:t>
      </w:r>
    </w:p>
    <w:p w14:paraId="1E12837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1.3.3 本项目的质量标准：见供应商须知前附表。</w:t>
      </w:r>
    </w:p>
    <w:p w14:paraId="2257DCF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1.4 供应商资格要求</w:t>
      </w:r>
    </w:p>
    <w:p w14:paraId="6DD4FB3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1.4.1 供应商应具备承担本项目的资质条件、能力和信誉：见供应商须知前附表。</w:t>
      </w:r>
    </w:p>
    <w:p w14:paraId="69FE046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1.4.2 供应商不得存在下列情形之一：</w:t>
      </w:r>
    </w:p>
    <w:p w14:paraId="29F381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(1)为采购人不具有独立法人资格的附属机构(单位)；</w:t>
      </w:r>
    </w:p>
    <w:p w14:paraId="5AD0ED7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(2)为本项目提供采购代理服务的；</w:t>
      </w:r>
    </w:p>
    <w:p w14:paraId="091FEBE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(3)被责令停业的；</w:t>
      </w:r>
    </w:p>
    <w:p w14:paraId="3CEC6A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(4)被暂停或取消磋商资格的；</w:t>
      </w:r>
    </w:p>
    <w:p w14:paraId="334DEC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(5)财产被接管或冻结的；</w:t>
      </w:r>
    </w:p>
    <w:p w14:paraId="2AE94FC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(6)在最近三年内有骗取中标或严重违约的。</w:t>
      </w:r>
    </w:p>
    <w:p w14:paraId="60C7FF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1.5 费用承担</w:t>
      </w:r>
    </w:p>
    <w:p w14:paraId="77A13D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供应商准备和参加磋商活动发生的费用自理。</w:t>
      </w:r>
    </w:p>
    <w:p w14:paraId="2FE83BA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1.6 保密</w:t>
      </w:r>
    </w:p>
    <w:p w14:paraId="21620EC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参与采购活动的各方应对竞争性磋商文件和响应文件中的商业和技术等秘密保密，违者应对由此造成的后果承担法律责任。</w:t>
      </w:r>
    </w:p>
    <w:p w14:paraId="6CCA64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1.7 语言文字</w:t>
      </w:r>
    </w:p>
    <w:p w14:paraId="54B8E9C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除专用术语外，与采购有关的语言均使用中文。必要时专用术语应附有中文注释。</w:t>
      </w:r>
    </w:p>
    <w:p w14:paraId="40ECDD4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1.8 计量单位</w:t>
      </w:r>
    </w:p>
    <w:p w14:paraId="375F8FD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39212247">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1.9 磋商预备会</w:t>
      </w:r>
    </w:p>
    <w:p w14:paraId="5FB505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1.9.1 供应商须知前附表规定召开磋商预备会的，采购人按供应商须知前附表规定的时间和地点召开磋商预备会，澄清供应商提出的问题。</w:t>
      </w:r>
    </w:p>
    <w:p w14:paraId="7828D82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1.9.2 供应商应在供应商须知前附表规定的时间前，以书面形式将提出的问题送达采购人，以便采购人在会议期间澄清。</w:t>
      </w:r>
    </w:p>
    <w:p w14:paraId="10A963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59830D19">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1.10 偏离</w:t>
      </w:r>
    </w:p>
    <w:p w14:paraId="797C5A7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符合</w:t>
      </w:r>
      <w:r>
        <w:rPr>
          <w:rFonts w:hint="eastAsia" w:ascii="宋体" w:hAnsi="宋体" w:cs="宋体"/>
          <w:color w:val="auto"/>
          <w:kern w:val="0"/>
          <w:sz w:val="24"/>
          <w:szCs w:val="24"/>
          <w:highlight w:val="none"/>
        </w:rPr>
        <w:t>磋商</w:t>
      </w:r>
      <w:r>
        <w:rPr>
          <w:rFonts w:hint="eastAsia" w:ascii="宋体" w:hAnsi="宋体" w:cs="宋体"/>
          <w:color w:val="auto"/>
          <w:kern w:val="0"/>
          <w:sz w:val="24"/>
          <w:szCs w:val="24"/>
          <w:highlight w:val="none"/>
          <w:lang w:val="zh-CN"/>
        </w:rPr>
        <w:t>文件“采购需求”规定，技术条款无实质性偏离</w:t>
      </w:r>
      <w:r>
        <w:rPr>
          <w:rFonts w:hint="eastAsia" w:ascii="宋体" w:hAnsi="宋体" w:cs="宋体"/>
          <w:color w:val="auto"/>
          <w:kern w:val="0"/>
          <w:sz w:val="24"/>
          <w:szCs w:val="24"/>
          <w:highlight w:val="none"/>
        </w:rPr>
        <w:t>。</w:t>
      </w:r>
    </w:p>
    <w:p w14:paraId="47C8BD5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 磋商文件</w:t>
      </w:r>
    </w:p>
    <w:p w14:paraId="36DD260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2.1 磋商文件的组成</w:t>
      </w:r>
    </w:p>
    <w:p w14:paraId="6A403C8B">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2.1.1 本竞争性磋商文件包括：</w:t>
      </w:r>
    </w:p>
    <w:p w14:paraId="0F872E21">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_Toc30795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（1）竞争性磋商公告</w:t>
      </w:r>
      <w:r>
        <w:rPr>
          <w:rFonts w:hint="eastAsia" w:ascii="宋体" w:hAnsi="宋体" w:cs="宋体"/>
          <w:color w:val="auto"/>
          <w:kern w:val="0"/>
          <w:sz w:val="24"/>
          <w:szCs w:val="24"/>
          <w:highlight w:val="none"/>
          <w:lang w:val="zh-CN"/>
        </w:rPr>
        <w:fldChar w:fldCharType="end"/>
      </w:r>
    </w:p>
    <w:p w14:paraId="547C662F">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_Toc27890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（2）供应商须知</w:t>
      </w:r>
      <w:r>
        <w:rPr>
          <w:rFonts w:hint="eastAsia" w:ascii="宋体" w:hAnsi="宋体" w:cs="宋体"/>
          <w:color w:val="auto"/>
          <w:kern w:val="0"/>
          <w:sz w:val="24"/>
          <w:szCs w:val="24"/>
          <w:highlight w:val="none"/>
          <w:lang w:val="zh-CN"/>
        </w:rPr>
        <w:fldChar w:fldCharType="end"/>
      </w:r>
    </w:p>
    <w:p w14:paraId="2771E6F2">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_Toc15499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（3）磋商评审细则</w:t>
      </w:r>
      <w:r>
        <w:rPr>
          <w:rFonts w:hint="eastAsia" w:ascii="宋体" w:hAnsi="宋体" w:cs="宋体"/>
          <w:color w:val="auto"/>
          <w:kern w:val="0"/>
          <w:sz w:val="24"/>
          <w:szCs w:val="24"/>
          <w:highlight w:val="none"/>
          <w:lang w:val="zh-CN"/>
        </w:rPr>
        <w:fldChar w:fldCharType="end"/>
      </w:r>
    </w:p>
    <w:p w14:paraId="1A6F592D">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_Toc30640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）合同条款及格式</w:t>
      </w:r>
      <w:r>
        <w:rPr>
          <w:rFonts w:hint="eastAsia" w:ascii="宋体" w:hAnsi="宋体" w:cs="宋体"/>
          <w:color w:val="auto"/>
          <w:kern w:val="0"/>
          <w:sz w:val="24"/>
          <w:szCs w:val="24"/>
          <w:highlight w:val="none"/>
          <w:lang w:val="zh-CN"/>
        </w:rPr>
        <w:fldChar w:fldCharType="end"/>
      </w:r>
    </w:p>
    <w:p w14:paraId="2940B66B">
      <w:pPr>
        <w:wordWrap w:val="0"/>
        <w:spacing w:line="360" w:lineRule="auto"/>
        <w:ind w:left="479" w:leftChars="228"/>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_Toc2794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服务标准</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en-US" w:eastAsia="zh-CN"/>
        </w:rPr>
        <w:t>和要求</w:t>
      </w:r>
    </w:p>
    <w:p w14:paraId="40B80B69">
      <w:pPr>
        <w:wordWrap w:val="0"/>
        <w:spacing w:line="360" w:lineRule="auto"/>
        <w:ind w:left="479" w:leftChars="228"/>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_Toc32749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zh-CN"/>
        </w:rPr>
        <w:t>）磋商响应文件格式</w:t>
      </w:r>
      <w:r>
        <w:rPr>
          <w:rFonts w:hint="eastAsia" w:ascii="宋体" w:hAnsi="宋体" w:cs="宋体"/>
          <w:color w:val="auto"/>
          <w:kern w:val="0"/>
          <w:sz w:val="24"/>
          <w:szCs w:val="24"/>
          <w:highlight w:val="none"/>
          <w:lang w:val="zh-CN"/>
        </w:rPr>
        <w:fldChar w:fldCharType="end"/>
      </w:r>
    </w:p>
    <w:p w14:paraId="0AD0A7D5">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2.1.2 对磋商文件所作的澄清、修改，构成磋商文件的组成部分。</w:t>
      </w:r>
    </w:p>
    <w:p w14:paraId="60FEC4C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2.2 磋商文件的澄清</w:t>
      </w:r>
    </w:p>
    <w:p w14:paraId="6E77CC0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2E2F872">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2.2.2磋商文件的澄清将以书面形式发给所有获取磋商文件的供应商，但不指明澄清问题的来源。如果澄清发出的时间距供应商须知前附表规定的磋商时间不足5天，并且澄清内容影响响应文件编制的，将相应延长磋商时间。</w:t>
      </w:r>
    </w:p>
    <w:p w14:paraId="339AFED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2.2.3 供应商在收到澄清后，应在供应商须知前附表规定的时间内以书面形式通知采购人，确认已收到该澄清。</w:t>
      </w:r>
    </w:p>
    <w:p w14:paraId="1721A48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2.3 磋商文件的修改</w:t>
      </w:r>
    </w:p>
    <w:p w14:paraId="01298EB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2.3.1</w:t>
      </w:r>
      <w:r>
        <w:rPr>
          <w:rFonts w:hint="eastAsia" w:ascii="宋体" w:hAnsi="宋体" w:cs="宋体"/>
          <w:color w:val="auto"/>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5B3B931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2.3.2 供应商收到修改内容后，应在供应商须知前附表规定的时间内以书面形式通知采购人，确认已收到该修改。</w:t>
      </w:r>
    </w:p>
    <w:p w14:paraId="38FD52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 响应文件</w:t>
      </w:r>
    </w:p>
    <w:p w14:paraId="4EC72B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3.1 响应文件的组成</w:t>
      </w:r>
    </w:p>
    <w:p w14:paraId="5F97B1D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3.1.1响应文件应包括下列内容：</w:t>
      </w:r>
    </w:p>
    <w:p w14:paraId="2F6F8E8D">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报价函（格式）</w:t>
      </w:r>
    </w:p>
    <w:p w14:paraId="2B29378F">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法定代表人授权书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14:paraId="11200A56">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法定代表人身份证明</w:t>
      </w:r>
    </w:p>
    <w:p w14:paraId="291D8840">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首次报价一览表</w:t>
      </w:r>
    </w:p>
    <w:p w14:paraId="5A1249A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资格审查资料</w:t>
      </w:r>
    </w:p>
    <w:p w14:paraId="6487589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服务方案</w:t>
      </w:r>
    </w:p>
    <w:p w14:paraId="4E27251A">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其他材料</w:t>
      </w:r>
    </w:p>
    <w:p w14:paraId="5D98760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3.2 磋商报价</w:t>
      </w:r>
    </w:p>
    <w:p w14:paraId="4ACDD891">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3.2.1以人民币报价，现场进行磋商二次报价。 </w:t>
      </w:r>
    </w:p>
    <w:p w14:paraId="3C65D2C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3.2.2供应商因本项目需支付的一切费用均由承包人承担，并包含在所报的总价内。 </w:t>
      </w:r>
    </w:p>
    <w:p w14:paraId="656FD6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3.3 磋商有效期</w:t>
      </w:r>
    </w:p>
    <w:p w14:paraId="18EABD8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3.3.1 在供应商须知前附表规定的磋商有效期内，供应商不得要求撤销或修改其响应文件。</w:t>
      </w:r>
    </w:p>
    <w:p w14:paraId="6E34A22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3.3.2 出现特殊情况需要延长磋商有效期的，采购人以书面形式通知所有供应商延长磋商有效期。</w:t>
      </w:r>
    </w:p>
    <w:p w14:paraId="734F3F5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3.4 资格审查资料</w:t>
      </w:r>
    </w:p>
    <w:p w14:paraId="370FCAA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3.4.1 响应文件中需附供应商的营业执照副本复印件加盖公章。</w:t>
      </w:r>
    </w:p>
    <w:p w14:paraId="2BBD27B6">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供应商“近年完成的类似项目情况表”应附合同协议书等复印件加盖公章，具体年份要求见供应商须知前附表。</w:t>
      </w:r>
    </w:p>
    <w:p w14:paraId="5CAB55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3.5 备选磋商方案</w:t>
      </w:r>
    </w:p>
    <w:p w14:paraId="644DDD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不接受。</w:t>
      </w:r>
    </w:p>
    <w:p w14:paraId="430172D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3.6 响应文件的编制要求</w:t>
      </w:r>
    </w:p>
    <w:p w14:paraId="0BC9816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3.6.1 响应文件应按磋商文件中提供的 “响应文件格式”进行编写，并填写目录与页码，如有必要，可以增加附页，作为响应文件的组成部分。</w:t>
      </w:r>
    </w:p>
    <w:p w14:paraId="4C7E5AE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3.6.2 响应文件应当对磋商文件有关合同履行期限、磋商有效期、技术标准和要求、采购需求等实质性内容作出响应。</w:t>
      </w:r>
    </w:p>
    <w:p w14:paraId="121C0A5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6E3BEE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3.6.4 响应文件份数见供应商须知前附表。正本和副本的封面上应清楚地标记“正本”或“副本”的字样。当副本和正本不一致时，以正本为准。</w:t>
      </w:r>
    </w:p>
    <w:p w14:paraId="77FBA5A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3.6.5 响应文件的正本与副本应分别装订成册，具体装订要求见供应商须知前附表规定。</w:t>
      </w:r>
    </w:p>
    <w:p w14:paraId="398A792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 磋商</w:t>
      </w:r>
    </w:p>
    <w:p w14:paraId="4966F55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4.1 响应文件的密封和标识（本项目不适用）</w:t>
      </w:r>
    </w:p>
    <w:p w14:paraId="280F6B0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4.1.1 响应文件的正本与副本应分开包装，加贴封条，并在封套的封口处加盖供应商单位章。</w:t>
      </w:r>
    </w:p>
    <w:p w14:paraId="218248E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4.1.2磋商报价表单独封装用于唱标；业绩原件应单独密封备查。</w:t>
      </w:r>
    </w:p>
    <w:p w14:paraId="26436C5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4.1.3 响应文件的封套上应清楚地标记“正本”或“副本”字样，封套上应写明的其他内容见供应商须知前附表。</w:t>
      </w:r>
    </w:p>
    <w:p w14:paraId="3300BD3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4.1.4未按本章第4.1.1 项、第4.1.2项要求密封和加写标记的响应文件，采购人不予受理。</w:t>
      </w:r>
    </w:p>
    <w:p w14:paraId="67DED64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4.2 响应文件的递交</w:t>
      </w:r>
    </w:p>
    <w:p w14:paraId="1619E9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4.2.1 供应商应在规定的磋商截止时间前递交响应文件。</w:t>
      </w:r>
    </w:p>
    <w:p w14:paraId="747CDA4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4.2.2 供应商递交响应文件的地点：见供应商须知前附表。</w:t>
      </w:r>
    </w:p>
    <w:p w14:paraId="0486ABD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4.2.3 除供应商须知前附表另有规定外，供应商所递交的响应文件不予退还。</w:t>
      </w:r>
    </w:p>
    <w:p w14:paraId="653E66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4.2.4 逾期送达的或者未送达指定地点的响应文件，采购人不予受理。</w:t>
      </w:r>
    </w:p>
    <w:p w14:paraId="00BA6A3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4.3 响应文件的修改与撤回</w:t>
      </w:r>
    </w:p>
    <w:p w14:paraId="6A77BEA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4.3.1 在规定的磋商时间前，供应商可以修改或撤回已递交的响应文件，但应以书面形式通知采购人。</w:t>
      </w:r>
    </w:p>
    <w:p w14:paraId="2B7D16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4.3.2 供应商修改或撤回已递交响应文件的书面通知应按要求签字或盖章。</w:t>
      </w:r>
    </w:p>
    <w:p w14:paraId="3442C2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4.3.3 修改的内容为响应文件的组成部分。修改的响应文件应按照本章规定进行编制、密封、标记和递交，并标明“修改”字样。</w:t>
      </w:r>
    </w:p>
    <w:p w14:paraId="6A359A9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 磋商</w:t>
      </w:r>
    </w:p>
    <w:p w14:paraId="0484071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5.1 磋商时间和地点</w:t>
      </w:r>
    </w:p>
    <w:p w14:paraId="63C5E9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采购人在供应商须知前附表规定的地点进行磋商，并邀请所有供应商的法定代表人或其委托代理人准时参加。</w:t>
      </w:r>
    </w:p>
    <w:p w14:paraId="2C1787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5.2 磋商程序</w:t>
      </w:r>
    </w:p>
    <w:p w14:paraId="1B87571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主持人按下列程序进行磋商：</w:t>
      </w:r>
    </w:p>
    <w:p w14:paraId="52F7634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以政采云平台过程为准。</w:t>
      </w:r>
    </w:p>
    <w:p w14:paraId="6FB8D0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5.3 磋商异议</w:t>
      </w:r>
    </w:p>
    <w:p w14:paraId="2188D51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供应商对磋商有异议的，应当在磋商现场提出，采购人当场作出答复，并制作记录。</w:t>
      </w:r>
    </w:p>
    <w:p w14:paraId="2FB74F7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 评审</w:t>
      </w:r>
    </w:p>
    <w:p w14:paraId="1DFCFAD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6.1竞争性磋商小组</w:t>
      </w:r>
    </w:p>
    <w:p w14:paraId="2EE3C2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6.1.1 评审由采购人依法组建的竞争性磋商小组负责。竞争性磋商小组成员人数以及技术、经济等方面专家的确定方式见供应商须知前附表。</w:t>
      </w:r>
    </w:p>
    <w:p w14:paraId="3532CC4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6.1.2 竞争性磋商小组成员有下列情形之一的，应当回避：</w:t>
      </w:r>
    </w:p>
    <w:p w14:paraId="123F3F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(1)采购人或供应商的主要负责人的近亲属；</w:t>
      </w:r>
    </w:p>
    <w:p w14:paraId="44DAF11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(2)项目主管部门或者采购人的人员；</w:t>
      </w:r>
    </w:p>
    <w:p w14:paraId="4A3574E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(3)与供应商有经济利益关系，可能影响对磋商公正评审的；</w:t>
      </w:r>
    </w:p>
    <w:p w14:paraId="36C35AB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pacing w:val="-2"/>
          <w:kern w:val="0"/>
          <w:sz w:val="24"/>
          <w:szCs w:val="24"/>
          <w:highlight w:val="none"/>
        </w:rPr>
        <w:t>(4)曾因在招标、评审以及其他与招标磋商有关活动中从事违法行为而受过行政处罚或刑事处罚的。</w:t>
      </w:r>
    </w:p>
    <w:p w14:paraId="0516AF3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6.2 评审原则</w:t>
      </w:r>
    </w:p>
    <w:p w14:paraId="5F190D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评审活动遵循公平、公正、科学和择优的原则。</w:t>
      </w:r>
    </w:p>
    <w:p w14:paraId="11C643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6.3 评审</w:t>
      </w:r>
    </w:p>
    <w:p w14:paraId="10C027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w:t>
      </w:r>
      <w:r>
        <w:rPr>
          <w:rFonts w:hint="eastAsia" w:ascii="宋体" w:hAnsi="宋体" w:cs="宋体"/>
          <w:color w:val="auto"/>
          <w:kern w:val="0"/>
          <w:sz w:val="24"/>
          <w:szCs w:val="24"/>
          <w:highlight w:val="none"/>
        </w:rPr>
        <w:t>按照第三章“评审办法”规定的方法、评审因素、标准和程序对响应文件进行评审。第三章“评审办法”没有规定的方法、评审因素和标准，不作为评审依据。</w:t>
      </w:r>
    </w:p>
    <w:p w14:paraId="5899E6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 合同授予</w:t>
      </w:r>
    </w:p>
    <w:p w14:paraId="4378A01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7.1 定标方式</w:t>
      </w:r>
    </w:p>
    <w:p w14:paraId="296041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6CAC20C4">
      <w:pPr>
        <w:wordWrap w:val="0"/>
        <w:autoSpaceDE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7.2 成交结果公告</w:t>
      </w:r>
    </w:p>
    <w:p w14:paraId="58DAD0E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采购人在供应商须知前附表规定的媒介公告成交结果。</w:t>
      </w:r>
    </w:p>
    <w:p w14:paraId="308088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7.3 成交通知</w:t>
      </w:r>
    </w:p>
    <w:p w14:paraId="74AC5A0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在本章第3.3款规定的磋商有效期内，采购人以书面形式向成交人发出成交通知书，同时将成交结果通知未成交的供应商。</w:t>
      </w:r>
    </w:p>
    <w:p w14:paraId="71FBDE51">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7.4 签订合同</w:t>
      </w:r>
    </w:p>
    <w:p w14:paraId="04A74C5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0A451CBF">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8. 纪律和监督</w:t>
      </w:r>
    </w:p>
    <w:p w14:paraId="7A3F333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 对采购人的纪律要求</w:t>
      </w:r>
    </w:p>
    <w:p w14:paraId="7AB6B4A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采购人不得泄漏招标磋商活动中应当保密的情况和资料，不得与供应商串通损害国家利益、社会公共利益或者他人合法权益。</w:t>
      </w:r>
    </w:p>
    <w:p w14:paraId="479C9D8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对供应商的纪律要求</w:t>
      </w:r>
    </w:p>
    <w:p w14:paraId="7C615D4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5BE666D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 对竞争性磋商小组成员的纪律要求</w:t>
      </w:r>
    </w:p>
    <w:p w14:paraId="23B581A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33AD0D22">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对与评审活动有关的工作人员的纪律要求</w:t>
      </w:r>
    </w:p>
    <w:p w14:paraId="65E8A77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D41380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8.5 投诉</w:t>
      </w:r>
    </w:p>
    <w:p w14:paraId="2F9C98A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供应商和其他利害关系人认为本次磋商活动违反法律、法规和规章规定的，有权向有关采购人投诉。</w:t>
      </w:r>
    </w:p>
    <w:p w14:paraId="77B8CE9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8.6纪律监督</w:t>
      </w:r>
    </w:p>
    <w:p w14:paraId="0CB1BCA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由监督部门对本次政府采购中出现的投诉事宜及违背政府采购法相关规定的行为做出纪律监督。</w:t>
      </w:r>
    </w:p>
    <w:p w14:paraId="100AC9C9">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9. 需要补充的其他内容</w:t>
      </w:r>
    </w:p>
    <w:p w14:paraId="0D0D753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需要补充的其他内容：见供应商须知前附表。</w:t>
      </w:r>
    </w:p>
    <w:p w14:paraId="0FB93F5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76771AD">
      <w:pPr>
        <w:pStyle w:val="3"/>
        <w:keepNext w:val="0"/>
        <w:keepLines w:val="0"/>
        <w:widowControl/>
        <w:suppressLineNumbers w:val="0"/>
        <w:shd w:val="clear" w:color="auto" w:fill="auto"/>
        <w:spacing w:before="752" w:beforeAutospacing="0" w:after="452" w:afterAutospacing="0" w:line="540" w:lineRule="atLeast"/>
        <w:ind w:left="150" w:right="0"/>
        <w:jc w:val="center"/>
        <w:rPr>
          <w:rFonts w:hint="eastAsia" w:ascii="宋体" w:hAnsi="宋体" w:eastAsia="宋体" w:cs="宋体"/>
          <w:b/>
          <w:bCs/>
          <w:color w:val="383940"/>
          <w:sz w:val="32"/>
          <w:szCs w:val="32"/>
          <w:highlight w:val="none"/>
        </w:rPr>
      </w:pPr>
      <w:bookmarkStart w:id="25" w:name="_Toc5223"/>
      <w:r>
        <w:rPr>
          <w:rFonts w:hint="eastAsia" w:ascii="宋体" w:hAnsi="宋体" w:eastAsia="宋体" w:cs="宋体"/>
          <w:b/>
          <w:bCs/>
          <w:color w:val="383940"/>
          <w:sz w:val="32"/>
          <w:szCs w:val="32"/>
          <w:highlight w:val="none"/>
          <w:shd w:val="clear" w:color="auto" w:fill="FFFFFF"/>
        </w:rPr>
        <w:t>关于进一步加大政府采购支持中小企业力度的通知</w:t>
      </w:r>
      <w:bookmarkEnd w:id="25"/>
    </w:p>
    <w:p w14:paraId="71CCBD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150" w:afterAutospacing="0" w:line="450" w:lineRule="atLeast"/>
        <w:ind w:left="150" w:right="0"/>
        <w:jc w:val="center"/>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shd w:val="clear" w:color="auto" w:fill="FFFFFF"/>
          <w:lang w:val="en-US" w:eastAsia="zh-CN" w:bidi="ar"/>
        </w:rPr>
        <w:t> </w:t>
      </w:r>
      <w:r>
        <w:rPr>
          <w:rFonts w:hint="eastAsia" w:ascii="宋体" w:hAnsi="宋体" w:eastAsia="宋体" w:cs="宋体"/>
          <w:b/>
          <w:bCs/>
          <w:color w:val="333333"/>
          <w:kern w:val="0"/>
          <w:sz w:val="21"/>
          <w:szCs w:val="21"/>
          <w:highlight w:val="none"/>
          <w:u w:val="none"/>
          <w:shd w:val="clear" w:color="auto" w:fill="FFFFFF"/>
          <w:lang w:val="en-US" w:eastAsia="zh-CN" w:bidi="ar"/>
        </w:rPr>
        <w:t>财库〔2022〕19号</w:t>
      </w:r>
    </w:p>
    <w:p w14:paraId="488757A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各中央预算单位，各省、自治区、直辖市、计划单列市财政厅（局），新疆生产建设兵团财政局：</w:t>
      </w:r>
    </w:p>
    <w:p w14:paraId="175A0B0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3369D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一、严格落实支持中小企业政府采购政策。</w:t>
      </w:r>
      <w:r>
        <w:rPr>
          <w:rFonts w:hint="eastAsia" w:ascii="宋体" w:hAnsi="宋体" w:eastAsia="宋体" w:cs="宋体"/>
          <w:color w:val="333333"/>
          <w:sz w:val="21"/>
          <w:szCs w:val="21"/>
          <w:highlight w:val="none"/>
          <w:u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E9512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二、调整对小微企业的价格评审优惠幅度。</w:t>
      </w:r>
      <w:r>
        <w:rPr>
          <w:rFonts w:hint="eastAsia" w:ascii="宋体" w:hAnsi="宋体" w:eastAsia="宋体" w:cs="宋体"/>
          <w:color w:val="333333"/>
          <w:sz w:val="21"/>
          <w:szCs w:val="21"/>
          <w:highlight w:val="none"/>
          <w:u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4DBC6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三、提高政府采购工程面向中小企业预留份额。</w:t>
      </w:r>
      <w:r>
        <w:rPr>
          <w:rFonts w:hint="eastAsia" w:ascii="宋体" w:hAnsi="宋体" w:eastAsia="宋体" w:cs="宋体"/>
          <w:color w:val="333333"/>
          <w:sz w:val="21"/>
          <w:szCs w:val="21"/>
          <w:highlight w:val="none"/>
          <w:u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w:t>
      </w:r>
      <w:r>
        <w:rPr>
          <w:rFonts w:hint="eastAsia" w:ascii="宋体" w:hAnsi="宋体" w:eastAsia="宋体" w:cs="宋体"/>
          <w:color w:val="333333"/>
          <w:sz w:val="21"/>
          <w:szCs w:val="21"/>
          <w:highlight w:val="none"/>
          <w:u w:val="none"/>
          <w:shd w:val="clear" w:color="auto" w:fill="FFFFFF"/>
          <w:lang w:eastAsia="zh-CN"/>
        </w:rPr>
        <w:t>服务标准</w:t>
      </w:r>
      <w:r>
        <w:rPr>
          <w:rFonts w:hint="eastAsia" w:ascii="宋体" w:hAnsi="宋体" w:eastAsia="宋体" w:cs="宋体"/>
          <w:color w:val="333333"/>
          <w:sz w:val="21"/>
          <w:szCs w:val="21"/>
          <w:highlight w:val="none"/>
          <w:u w:val="none"/>
          <w:shd w:val="clear" w:color="auto" w:fill="FFFFFF"/>
        </w:rPr>
        <w:t>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7EA26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四、认真做好组织实施。</w:t>
      </w:r>
      <w:r>
        <w:rPr>
          <w:rFonts w:hint="eastAsia" w:ascii="宋体" w:hAnsi="宋体" w:eastAsia="宋体" w:cs="宋体"/>
          <w:color w:val="333333"/>
          <w:sz w:val="21"/>
          <w:szCs w:val="21"/>
          <w:highlight w:val="none"/>
          <w:u w:val="none"/>
          <w:shd w:val="clear" w:color="auto" w:fill="FFFFFF"/>
        </w:rPr>
        <w:t>各地区、各部门应当加强组织领导，明确工作责任，细化执行要求，强化监督检查，确保国务院部署落实到位，对通知执行中出现的问题要及时向财政部报告。</w:t>
      </w:r>
    </w:p>
    <w:p w14:paraId="0397174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both"/>
        <w:rPr>
          <w:rFonts w:hint="eastAsia" w:ascii="宋体" w:hAnsi="宋体" w:eastAsia="宋体" w:cs="宋体"/>
          <w:color w:val="333333"/>
          <w:sz w:val="21"/>
          <w:szCs w:val="21"/>
          <w:highlight w:val="none"/>
          <w:u w:val="none"/>
          <w:shd w:val="clear" w:color="auto" w:fill="FFFFFF"/>
        </w:rPr>
      </w:pPr>
      <w:r>
        <w:rPr>
          <w:rFonts w:hint="eastAsia" w:ascii="宋体" w:hAnsi="宋体" w:eastAsia="宋体" w:cs="宋体"/>
          <w:color w:val="333333"/>
          <w:sz w:val="21"/>
          <w:szCs w:val="21"/>
          <w:highlight w:val="none"/>
          <w:u w:val="none"/>
          <w:shd w:val="clear" w:color="auto" w:fill="FFFFFF"/>
        </w:rPr>
        <w:t>本通知自2022年7月1日起执行。</w:t>
      </w:r>
    </w:p>
    <w:p w14:paraId="59374D7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right"/>
        <w:rPr>
          <w:rFonts w:hint="eastAsia" w:ascii="宋体" w:hAnsi="宋体" w:eastAsia="宋体" w:cs="宋体"/>
          <w:b/>
          <w:color w:val="auto"/>
          <w:kern w:val="2"/>
          <w:sz w:val="21"/>
          <w:szCs w:val="21"/>
          <w:highlight w:val="none"/>
        </w:rPr>
      </w:pPr>
      <w:r>
        <w:rPr>
          <w:rFonts w:hint="eastAsia" w:ascii="宋体" w:hAnsi="宋体" w:eastAsia="宋体" w:cs="宋体"/>
          <w:color w:val="333333"/>
          <w:sz w:val="21"/>
          <w:szCs w:val="21"/>
          <w:highlight w:val="none"/>
          <w:u w:val="none"/>
          <w:shd w:val="clear" w:color="auto" w:fill="FFFFFF"/>
        </w:rPr>
        <w:t>财  政  部2022年5月30日</w:t>
      </w:r>
    </w:p>
    <w:p w14:paraId="43940D4D">
      <w:pPr>
        <w:widowControl w:val="0"/>
        <w:shd w:val="clear" w:color="auto" w:fill="auto"/>
        <w:spacing w:line="40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E9E75FE">
      <w:pPr>
        <w:shd w:val="clear" w:color="auto" w:fill="auto"/>
        <w:spacing w:line="300" w:lineRule="auto"/>
        <w:ind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政府采购促进中小企业发展管理办法</w:t>
      </w:r>
    </w:p>
    <w:p w14:paraId="77B4D72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第一条</w:t>
      </w:r>
    </w:p>
    <w:p w14:paraId="46612949">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为了发挥政府采购的政策功能，促进中小企业健康发展，根据《中华人民共和国政府采购法》、《中华人民共和国中小企业促进法》等有关法律法规，制定本办法。</w:t>
      </w:r>
    </w:p>
    <w:p w14:paraId="68F069A2">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第二条</w:t>
      </w:r>
    </w:p>
    <w:p w14:paraId="240F8EA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845D64">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9AA30F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第三条</w:t>
      </w:r>
    </w:p>
    <w:p w14:paraId="6347B09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采购人在政府采购活动中应当通过加强采购需求管理，落实预留采购份额、价格评审优惠、优先采购等措施，提高中小企业在政府采购中的份额，支持中小企业发展。</w:t>
      </w:r>
    </w:p>
    <w:p w14:paraId="59276F6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第四条</w:t>
      </w:r>
    </w:p>
    <w:p w14:paraId="7EA9F057">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14:paraId="264A6CC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14:paraId="732F777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14:paraId="2F1DC5F6">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9BD018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776EFB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w:t>
      </w:r>
    </w:p>
    <w:p w14:paraId="7B39297D">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210F44C">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w:t>
      </w:r>
    </w:p>
    <w:p w14:paraId="0A3F830C">
      <w:pPr>
        <w:spacing w:line="360" w:lineRule="auto"/>
        <w:ind w:firstLine="420" w:firstLineChars="200"/>
        <w:rPr>
          <w:rFonts w:hint="eastAsia"/>
          <w:color w:val="auto"/>
          <w:highlight w:val="none"/>
        </w:rPr>
      </w:pPr>
      <w:r>
        <w:rPr>
          <w:rFonts w:hint="eastAsia"/>
          <w:color w:val="auto"/>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4656FC8">
      <w:pPr>
        <w:spacing w:line="360" w:lineRule="auto"/>
        <w:ind w:firstLine="420" w:firstLineChars="200"/>
        <w:rPr>
          <w:rFonts w:hint="eastAsia"/>
          <w:color w:val="auto"/>
          <w:highlight w:val="none"/>
        </w:rPr>
      </w:pPr>
      <w:r>
        <w:rPr>
          <w:rFonts w:hint="eastAsia"/>
          <w:color w:val="auto"/>
          <w:highlight w:val="none"/>
        </w:rPr>
        <w:t>符合下列情形之一的，可不专门面向中小企业预留采购份额：</w:t>
      </w:r>
    </w:p>
    <w:p w14:paraId="70320591">
      <w:pPr>
        <w:spacing w:line="360" w:lineRule="auto"/>
        <w:ind w:firstLine="420" w:firstLineChars="200"/>
        <w:rPr>
          <w:rFonts w:hint="eastAsia"/>
          <w:color w:val="auto"/>
          <w:highlight w:val="none"/>
        </w:rPr>
      </w:pPr>
      <w:r>
        <w:rPr>
          <w:rFonts w:hint="eastAsia"/>
          <w:color w:val="auto"/>
          <w:highlight w:val="none"/>
        </w:rPr>
        <w:t>（一）法律法规和国家有关政策明确规定优先或者应当面向事业单位、社会组织等非企业主体采购的；</w:t>
      </w:r>
    </w:p>
    <w:p w14:paraId="642852DA">
      <w:pPr>
        <w:spacing w:line="360" w:lineRule="auto"/>
        <w:ind w:firstLine="420" w:firstLineChars="200"/>
        <w:rPr>
          <w:rFonts w:hint="eastAsia"/>
          <w:color w:val="auto"/>
          <w:highlight w:val="none"/>
        </w:rPr>
      </w:pPr>
      <w:r>
        <w:rPr>
          <w:rFonts w:hint="eastAsia"/>
          <w:color w:val="auto"/>
          <w:highlight w:val="none"/>
        </w:rPr>
        <w:t>（二）因确需使用不可替代的专利、专有技术，基础设施限制，或者提供特定公共服务等原因，只能从中小企业之外的供应商处采购的；</w:t>
      </w:r>
    </w:p>
    <w:p w14:paraId="583AE54F">
      <w:pPr>
        <w:spacing w:line="360" w:lineRule="auto"/>
        <w:ind w:firstLine="420" w:firstLineChars="200"/>
        <w:rPr>
          <w:rFonts w:hint="eastAsia"/>
          <w:color w:val="auto"/>
          <w:highlight w:val="none"/>
        </w:rPr>
      </w:pPr>
      <w:r>
        <w:rPr>
          <w:rFonts w:hint="eastAsia"/>
          <w:color w:val="auto"/>
          <w:highlight w:val="none"/>
        </w:rPr>
        <w:t>（三）按照本办法规定预留采购份额无法确保充分供应、充分竞争，或者存在可能影响政府采购目标实现的情形；</w:t>
      </w:r>
    </w:p>
    <w:p w14:paraId="4DCF8F46">
      <w:pPr>
        <w:spacing w:line="360" w:lineRule="auto"/>
        <w:ind w:firstLine="420" w:firstLineChars="200"/>
        <w:rPr>
          <w:rFonts w:hint="eastAsia"/>
          <w:color w:val="auto"/>
          <w:highlight w:val="none"/>
        </w:rPr>
      </w:pPr>
      <w:r>
        <w:rPr>
          <w:rFonts w:hint="eastAsia"/>
          <w:color w:val="auto"/>
          <w:highlight w:val="none"/>
        </w:rPr>
        <w:t>（四）框架协议采购项目；</w:t>
      </w:r>
    </w:p>
    <w:p w14:paraId="199E21FA">
      <w:pPr>
        <w:spacing w:line="360" w:lineRule="auto"/>
        <w:ind w:firstLine="420" w:firstLineChars="200"/>
        <w:rPr>
          <w:rFonts w:hint="eastAsia"/>
          <w:color w:val="auto"/>
          <w:highlight w:val="none"/>
        </w:rPr>
      </w:pPr>
      <w:r>
        <w:rPr>
          <w:rFonts w:hint="eastAsia"/>
          <w:color w:val="auto"/>
          <w:highlight w:val="none"/>
        </w:rPr>
        <w:t>（五）省级以上人民政府财政部门规定的其他情形。</w:t>
      </w:r>
    </w:p>
    <w:p w14:paraId="6DF33123">
      <w:pPr>
        <w:spacing w:line="360" w:lineRule="auto"/>
        <w:ind w:firstLine="420" w:firstLineChars="200"/>
        <w:rPr>
          <w:color w:val="auto"/>
          <w:highlight w:val="none"/>
        </w:rPr>
      </w:pPr>
      <w:r>
        <w:rPr>
          <w:rFonts w:hint="eastAsia"/>
          <w:color w:val="auto"/>
          <w:highlight w:val="none"/>
        </w:rPr>
        <w:t>除上述情形外，其他均为适宜由中小企业提供的情形。</w:t>
      </w:r>
    </w:p>
    <w:p w14:paraId="6EE5DA84">
      <w:pPr>
        <w:spacing w:line="360" w:lineRule="auto"/>
        <w:ind w:firstLine="420" w:firstLineChars="200"/>
        <w:rPr>
          <w:rFonts w:hint="eastAsia"/>
          <w:color w:val="auto"/>
          <w:highlight w:val="none"/>
        </w:rPr>
      </w:pPr>
      <w:r>
        <w:rPr>
          <w:rFonts w:hint="eastAsia"/>
          <w:color w:val="auto"/>
          <w:highlight w:val="none"/>
        </w:rPr>
        <w:t>第七条</w:t>
      </w:r>
    </w:p>
    <w:p w14:paraId="31EE5D28">
      <w:pPr>
        <w:spacing w:line="360" w:lineRule="auto"/>
        <w:ind w:firstLine="420" w:firstLineChars="200"/>
        <w:rPr>
          <w:rFonts w:hint="eastAsia"/>
          <w:color w:val="auto"/>
          <w:highlight w:val="none"/>
        </w:rPr>
      </w:pPr>
      <w:r>
        <w:rPr>
          <w:rFonts w:hint="eastAsia"/>
          <w:color w:val="auto"/>
          <w:highlight w:val="none"/>
        </w:rPr>
        <w:t>采购限额标准以上，200 万元以下的货物和服务采购项目、400 万元以下的工程采购项目，适宜由中小企业提供的，采购人应当专门面向中小企业采购。</w:t>
      </w:r>
    </w:p>
    <w:p w14:paraId="68C135B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第八条</w:t>
      </w:r>
    </w:p>
    <w:p w14:paraId="6A0DC56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284664E">
      <w:pPr>
        <w:spacing w:line="360" w:lineRule="auto"/>
        <w:ind w:firstLine="420" w:firstLineChars="200"/>
        <w:rPr>
          <w:rFonts w:hint="eastAsia"/>
          <w:color w:val="auto"/>
          <w:highlight w:val="none"/>
        </w:rPr>
      </w:pPr>
      <w:r>
        <w:rPr>
          <w:rFonts w:hint="eastAsia"/>
          <w:color w:val="auto"/>
          <w:highlight w:val="none"/>
        </w:rPr>
        <w:t>（一）将采购项目整体或者设置采购包专门面向中小企业采购；</w:t>
      </w:r>
    </w:p>
    <w:p w14:paraId="006BDCDC">
      <w:pPr>
        <w:spacing w:line="360" w:lineRule="auto"/>
        <w:ind w:firstLine="420" w:firstLineChars="200"/>
        <w:rPr>
          <w:rFonts w:hint="eastAsia"/>
          <w:color w:val="auto"/>
          <w:highlight w:val="none"/>
        </w:rPr>
      </w:pPr>
      <w:r>
        <w:rPr>
          <w:rFonts w:hint="eastAsia"/>
          <w:color w:val="auto"/>
          <w:highlight w:val="none"/>
        </w:rPr>
        <w:t>（二）要求供应商以联合体形式参加采购活动，且联合体中中小企业承担的部分达到一定比例；</w:t>
      </w:r>
    </w:p>
    <w:p w14:paraId="28B47322">
      <w:pPr>
        <w:spacing w:line="360" w:lineRule="auto"/>
        <w:ind w:firstLine="420" w:firstLineChars="200"/>
        <w:rPr>
          <w:rFonts w:hint="eastAsia"/>
          <w:color w:val="auto"/>
          <w:highlight w:val="none"/>
        </w:rPr>
      </w:pPr>
      <w:r>
        <w:rPr>
          <w:rFonts w:hint="eastAsia"/>
          <w:color w:val="auto"/>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67D4F6A3">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第九条</w:t>
      </w:r>
    </w:p>
    <w:p w14:paraId="1C39DB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03F859B">
      <w:pPr>
        <w:spacing w:line="360" w:lineRule="auto"/>
        <w:ind w:firstLine="420" w:firstLineChars="200"/>
        <w:rPr>
          <w:rFonts w:hint="eastAsia"/>
          <w:color w:val="auto"/>
          <w:highlight w:val="none"/>
        </w:rPr>
      </w:pPr>
      <w:r>
        <w:rPr>
          <w:rFonts w:hint="eastAsia"/>
          <w:color w:val="auto"/>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898FA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第十条</w:t>
      </w:r>
    </w:p>
    <w:p w14:paraId="1A8EB7C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345532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第十一条</w:t>
      </w:r>
    </w:p>
    <w:p w14:paraId="25C356E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294BB69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第十二条</w:t>
      </w:r>
    </w:p>
    <w:p w14:paraId="5F2C131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采购项目涉及中小企业采购的，采购文件应当明确以下内容：</w:t>
      </w:r>
    </w:p>
    <w:p w14:paraId="6C9921A3">
      <w:pPr>
        <w:spacing w:line="360" w:lineRule="auto"/>
        <w:ind w:firstLine="420" w:firstLineChars="200"/>
        <w:rPr>
          <w:rFonts w:hint="eastAsia"/>
          <w:color w:val="auto"/>
          <w:highlight w:val="none"/>
        </w:rPr>
      </w:pPr>
      <w:r>
        <w:rPr>
          <w:rFonts w:hint="eastAsia"/>
          <w:color w:val="auto"/>
          <w:highlight w:val="none"/>
        </w:rPr>
        <w:t>（一）预留份额的采购项目或者采购包，明确该项目或相关采购包专门面向中小企业采购，以及相关标的及预算金额；</w:t>
      </w:r>
    </w:p>
    <w:p w14:paraId="2FF632D3">
      <w:pPr>
        <w:spacing w:line="360" w:lineRule="auto"/>
        <w:ind w:firstLine="420" w:firstLineChars="200"/>
        <w:rPr>
          <w:rFonts w:hint="eastAsia"/>
          <w:color w:val="auto"/>
          <w:highlight w:val="none"/>
        </w:rPr>
      </w:pPr>
      <w:r>
        <w:rPr>
          <w:rFonts w:hint="eastAsia"/>
          <w:color w:val="auto"/>
          <w:highlight w:val="none"/>
        </w:rPr>
        <w:t>（二）要求以联合体形式参加或者合同分包的，明确联合协议或者分包意向协议中中小企业合同金额应当达到的比例，并作为供应商资格条件；</w:t>
      </w:r>
    </w:p>
    <w:p w14:paraId="62F89EDF">
      <w:pPr>
        <w:spacing w:line="360" w:lineRule="auto"/>
        <w:ind w:firstLine="420" w:firstLineChars="200"/>
        <w:rPr>
          <w:rFonts w:hint="eastAsia"/>
          <w:color w:val="auto"/>
          <w:highlight w:val="none"/>
        </w:rPr>
      </w:pPr>
      <w:r>
        <w:rPr>
          <w:rFonts w:hint="eastAsia"/>
          <w:color w:val="auto"/>
          <w:highlight w:val="none"/>
        </w:rPr>
        <w:t>（三）非预留份额的采购项目或者采购包，明确有关价格扣除比例或者价格分加分比例；</w:t>
      </w:r>
    </w:p>
    <w:p w14:paraId="6E2E0138">
      <w:pPr>
        <w:spacing w:line="360" w:lineRule="auto"/>
        <w:ind w:firstLine="420" w:firstLineChars="200"/>
        <w:rPr>
          <w:rFonts w:hint="eastAsia"/>
          <w:color w:val="auto"/>
          <w:highlight w:val="none"/>
        </w:rPr>
      </w:pPr>
      <w:r>
        <w:rPr>
          <w:rFonts w:hint="eastAsia"/>
          <w:color w:val="auto"/>
          <w:highlight w:val="none"/>
        </w:rPr>
        <w:t>（四）规定依据本办法规定享受扶持政策获得政府采购合同的，小微企业不得将合同分包给大中型企业，中型企业不得将合同分包给大型企业；</w:t>
      </w:r>
    </w:p>
    <w:p w14:paraId="2E645C78">
      <w:pPr>
        <w:spacing w:line="360" w:lineRule="auto"/>
        <w:ind w:firstLine="420" w:firstLineChars="200"/>
        <w:rPr>
          <w:rFonts w:hint="eastAsia"/>
          <w:color w:val="auto"/>
          <w:highlight w:val="none"/>
        </w:rPr>
      </w:pPr>
      <w:r>
        <w:rPr>
          <w:rFonts w:hint="eastAsia"/>
          <w:color w:val="auto"/>
          <w:highlight w:val="none"/>
        </w:rPr>
        <w:t>（五）采购人认为具备相关条件的，明确对中小企业在资金支付期限、预付款比例等方面的优惠措施；</w:t>
      </w:r>
    </w:p>
    <w:p w14:paraId="76489303">
      <w:pPr>
        <w:spacing w:line="360" w:lineRule="auto"/>
        <w:ind w:firstLine="420" w:firstLineChars="200"/>
        <w:rPr>
          <w:rFonts w:hint="eastAsia"/>
          <w:color w:val="auto"/>
          <w:highlight w:val="none"/>
        </w:rPr>
      </w:pPr>
      <w:r>
        <w:rPr>
          <w:rFonts w:hint="eastAsia"/>
          <w:color w:val="auto"/>
          <w:highlight w:val="none"/>
        </w:rPr>
        <w:t>（六）明确采购标的对应的中小企业划分标准所属行业；</w:t>
      </w:r>
    </w:p>
    <w:p w14:paraId="14119990">
      <w:pPr>
        <w:spacing w:line="360" w:lineRule="auto"/>
        <w:ind w:firstLine="420" w:firstLineChars="200"/>
        <w:rPr>
          <w:rFonts w:hint="eastAsia"/>
          <w:color w:val="auto"/>
          <w:highlight w:val="none"/>
        </w:rPr>
      </w:pPr>
      <w:r>
        <w:rPr>
          <w:rFonts w:hint="eastAsia"/>
          <w:color w:val="auto"/>
          <w:highlight w:val="none"/>
        </w:rPr>
        <w:t>（七）法律法规和省级以上人民政府财政部门规定的其他事项。</w:t>
      </w:r>
    </w:p>
    <w:p w14:paraId="529208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第十三条</w:t>
      </w:r>
    </w:p>
    <w:p w14:paraId="5B19F3EE">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86CAD0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第十四条</w:t>
      </w:r>
    </w:p>
    <w:p w14:paraId="4B48861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0C36C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第十五条</w:t>
      </w:r>
    </w:p>
    <w:p w14:paraId="3C7CE080">
      <w:pPr>
        <w:spacing w:line="360" w:lineRule="auto"/>
        <w:ind w:firstLine="420" w:firstLineChars="200"/>
        <w:rPr>
          <w:rFonts w:hint="eastAsia"/>
          <w:color w:val="auto"/>
          <w:highlight w:val="none"/>
        </w:rPr>
      </w:pPr>
      <w:r>
        <w:rPr>
          <w:rFonts w:hint="eastAsia"/>
          <w:color w:val="auto"/>
          <w:highlight w:val="none"/>
        </w:rPr>
        <w:t>鼓励各地区、各部门在采购活动中允许中小企业引入信用担保手段，为中小企业在投标（响应）保证、履约保证等方面提供专业化服务。鼓励中小企业依法合规通过政府采购合同融资。</w:t>
      </w:r>
    </w:p>
    <w:p w14:paraId="6A34C20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第十六条</w:t>
      </w:r>
    </w:p>
    <w:p w14:paraId="32C65ED7">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961926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第十七条</w:t>
      </w:r>
    </w:p>
    <w:p w14:paraId="76D06FD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44B9C05">
      <w:pPr>
        <w:spacing w:line="360" w:lineRule="auto"/>
        <w:ind w:firstLine="420" w:firstLineChars="200"/>
        <w:rPr>
          <w:rFonts w:hint="eastAsia"/>
          <w:color w:val="auto"/>
          <w:highlight w:val="none"/>
        </w:rPr>
      </w:pPr>
      <w:r>
        <w:rPr>
          <w:rFonts w:hint="eastAsia"/>
          <w:color w:val="auto"/>
          <w:highlight w:val="none"/>
        </w:rPr>
        <w:t>第十八条</w:t>
      </w:r>
    </w:p>
    <w:p w14:paraId="30A989C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562E24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第十九条</w:t>
      </w:r>
    </w:p>
    <w:p w14:paraId="2EE96C3B">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ECC9E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第二十条</w:t>
      </w:r>
    </w:p>
    <w:p w14:paraId="61C7A265">
      <w:pPr>
        <w:spacing w:line="360" w:lineRule="auto"/>
        <w:ind w:firstLine="420" w:firstLineChars="200"/>
        <w:rPr>
          <w:rFonts w:hint="eastAsia"/>
          <w:color w:val="auto"/>
          <w:highlight w:val="none"/>
        </w:rPr>
      </w:pPr>
      <w:r>
        <w:rPr>
          <w:rFonts w:hint="eastAsia"/>
          <w:color w:val="auto"/>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B7A42D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第二十一条</w:t>
      </w:r>
    </w:p>
    <w:p w14:paraId="0FDCF5D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9110171">
      <w:pPr>
        <w:spacing w:line="360" w:lineRule="auto"/>
        <w:ind w:firstLine="420" w:firstLineChars="200"/>
        <w:rPr>
          <w:rFonts w:hint="eastAsia"/>
          <w:color w:val="auto"/>
          <w:highlight w:val="none"/>
        </w:rPr>
      </w:pPr>
      <w:r>
        <w:rPr>
          <w:rFonts w:hint="eastAsia"/>
          <w:color w:val="auto"/>
          <w:highlight w:val="none"/>
        </w:rPr>
        <w:t>有关规定追究相应责任；涉嫌犯罪的，依法移送有关国家机关处理。</w:t>
      </w:r>
    </w:p>
    <w:p w14:paraId="104BD02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第二十二条</w:t>
      </w:r>
    </w:p>
    <w:p w14:paraId="45F52CE8">
      <w:pPr>
        <w:spacing w:line="360" w:lineRule="auto"/>
        <w:ind w:firstLine="420" w:firstLineChars="200"/>
        <w:rPr>
          <w:rFonts w:hint="eastAsia"/>
          <w:color w:val="auto"/>
          <w:highlight w:val="none"/>
        </w:rPr>
      </w:pPr>
      <w:r>
        <w:rPr>
          <w:rFonts w:hint="eastAsia"/>
          <w:color w:val="auto"/>
          <w:highlight w:val="none"/>
        </w:rPr>
        <w:t>对外援助项目、国家相关资格或者资质管理制度另有规定的项目，不适用本办法。</w:t>
      </w:r>
    </w:p>
    <w:p w14:paraId="55BE6B39">
      <w:pPr>
        <w:spacing w:line="360" w:lineRule="auto"/>
        <w:ind w:firstLine="420" w:firstLineChars="200"/>
        <w:rPr>
          <w:rFonts w:hint="eastAsia"/>
          <w:color w:val="auto"/>
          <w:highlight w:val="none"/>
        </w:rPr>
      </w:pPr>
      <w:r>
        <w:rPr>
          <w:rFonts w:hint="eastAsia"/>
          <w:color w:val="auto"/>
          <w:highlight w:val="none"/>
        </w:rPr>
        <w:t>第二十三条</w:t>
      </w:r>
    </w:p>
    <w:p w14:paraId="60CD8654">
      <w:pPr>
        <w:spacing w:line="360" w:lineRule="auto"/>
        <w:ind w:firstLine="420" w:firstLineChars="200"/>
        <w:rPr>
          <w:rFonts w:hint="eastAsia"/>
          <w:color w:val="auto"/>
          <w:highlight w:val="none"/>
        </w:rPr>
      </w:pPr>
      <w:r>
        <w:rPr>
          <w:rFonts w:hint="eastAsia"/>
          <w:color w:val="auto"/>
          <w:highlight w:val="none"/>
        </w:rPr>
        <w:t>关于视同中小企业的其他主体的政府采购扶持政策，由财政部会同有关部门另行规定。</w:t>
      </w:r>
    </w:p>
    <w:p w14:paraId="06E4C68D">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第二十四条</w:t>
      </w:r>
    </w:p>
    <w:p w14:paraId="15E39E2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省级财政部门可以会同中小企业主管部门根据本办法的规定制定具体实施办法。</w:t>
      </w:r>
    </w:p>
    <w:p w14:paraId="741415B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第二十五条</w:t>
      </w:r>
    </w:p>
    <w:p w14:paraId="545BAC87">
      <w:pPr>
        <w:spacing w:line="360" w:lineRule="auto"/>
        <w:ind w:firstLine="420" w:firstLineChars="200"/>
        <w:rPr>
          <w:rFonts w:hint="eastAsia" w:ascii="宋体" w:hAnsi="Courier New" w:eastAsia="黑体" w:cs="Century"/>
          <w:b/>
          <w:bCs/>
          <w:color w:val="auto"/>
          <w:sz w:val="36"/>
          <w:szCs w:val="36"/>
          <w:highlight w:val="none"/>
          <w:lang w:val="zh-CN"/>
        </w:rPr>
      </w:pPr>
      <w:r>
        <w:rPr>
          <w:color w:val="auto"/>
          <w:highlight w:val="none"/>
        </w:rPr>
        <w:t xml:space="preserve"> </w:t>
      </w:r>
      <w:r>
        <w:rPr>
          <w:rFonts w:hint="eastAsia"/>
          <w:color w:val="auto"/>
          <w:highlight w:val="none"/>
        </w:rPr>
        <w:t>本办法自2021 年1月1日起施行。 财政部工业和信息化部关于印发〈政府采购促进中小企业发展暂行办法〉的通知》（财库﹝2011﹞181 号）同时废止。</w:t>
      </w:r>
    </w:p>
    <w:p w14:paraId="7779597F">
      <w:pPr>
        <w:jc w:val="center"/>
        <w:rPr>
          <w:rFonts w:hint="eastAsia" w:ascii="宋体" w:hAnsi="Courier New" w:eastAsia="黑体" w:cs="Century"/>
          <w:b/>
          <w:bCs/>
          <w:color w:val="auto"/>
          <w:sz w:val="36"/>
          <w:szCs w:val="36"/>
          <w:highlight w:val="none"/>
          <w:lang w:val="zh-CN"/>
        </w:rPr>
      </w:pPr>
    </w:p>
    <w:p w14:paraId="3360BE74">
      <w:pPr>
        <w:pStyle w:val="35"/>
        <w:ind w:left="0" w:leftChars="0" w:firstLine="0" w:firstLineChars="0"/>
        <w:rPr>
          <w:rFonts w:hint="eastAsia" w:ascii="宋体" w:hAnsi="Courier New" w:eastAsia="黑体" w:cs="Century"/>
          <w:b/>
          <w:bCs/>
          <w:color w:val="auto"/>
          <w:sz w:val="36"/>
          <w:szCs w:val="36"/>
          <w:highlight w:val="none"/>
          <w:lang w:val="zh-CN"/>
        </w:rPr>
      </w:pPr>
    </w:p>
    <w:p w14:paraId="113D8F8E">
      <w:pPr>
        <w:pStyle w:val="35"/>
        <w:ind w:left="0" w:leftChars="0" w:firstLine="0" w:firstLineChars="0"/>
        <w:rPr>
          <w:rFonts w:hint="eastAsia" w:ascii="宋体" w:hAnsi="Courier New" w:eastAsia="黑体" w:cs="Century"/>
          <w:b/>
          <w:bCs/>
          <w:color w:val="auto"/>
          <w:sz w:val="36"/>
          <w:szCs w:val="36"/>
          <w:highlight w:val="none"/>
          <w:lang w:val="zh-CN"/>
        </w:rPr>
      </w:pPr>
    </w:p>
    <w:p w14:paraId="3079E310">
      <w:pPr>
        <w:pStyle w:val="35"/>
        <w:ind w:left="0" w:leftChars="0" w:firstLine="0" w:firstLineChars="0"/>
        <w:rPr>
          <w:rFonts w:hint="eastAsia" w:ascii="宋体" w:hAnsi="Courier New" w:eastAsia="黑体" w:cs="Century"/>
          <w:b/>
          <w:bCs/>
          <w:color w:val="auto"/>
          <w:sz w:val="36"/>
          <w:szCs w:val="36"/>
          <w:highlight w:val="none"/>
          <w:lang w:val="zh-CN"/>
        </w:rPr>
      </w:pPr>
    </w:p>
    <w:p w14:paraId="3B89BE25">
      <w:pPr>
        <w:pStyle w:val="35"/>
        <w:ind w:left="0" w:leftChars="0" w:firstLine="0" w:firstLineChars="0"/>
        <w:rPr>
          <w:rFonts w:hint="eastAsia" w:ascii="宋体" w:hAnsi="Courier New" w:eastAsia="黑体" w:cs="Century"/>
          <w:b/>
          <w:bCs/>
          <w:color w:val="auto"/>
          <w:sz w:val="36"/>
          <w:szCs w:val="36"/>
          <w:highlight w:val="none"/>
          <w:lang w:val="zh-CN"/>
        </w:rPr>
      </w:pPr>
    </w:p>
    <w:p w14:paraId="077B2284">
      <w:pPr>
        <w:pStyle w:val="35"/>
        <w:ind w:left="0" w:leftChars="0" w:firstLine="0" w:firstLineChars="0"/>
        <w:rPr>
          <w:rFonts w:hint="eastAsia" w:ascii="宋体" w:hAnsi="Courier New" w:eastAsia="黑体" w:cs="Century"/>
          <w:b/>
          <w:bCs/>
          <w:color w:val="auto"/>
          <w:sz w:val="36"/>
          <w:szCs w:val="36"/>
          <w:highlight w:val="none"/>
          <w:lang w:val="zh-CN"/>
        </w:rPr>
      </w:pPr>
    </w:p>
    <w:p w14:paraId="149A2DC6">
      <w:pPr>
        <w:pStyle w:val="35"/>
        <w:ind w:left="0" w:leftChars="0" w:firstLine="0" w:firstLineChars="0"/>
        <w:rPr>
          <w:rFonts w:hint="eastAsia" w:ascii="宋体" w:hAnsi="Courier New" w:eastAsia="黑体" w:cs="Century"/>
          <w:b/>
          <w:bCs/>
          <w:color w:val="auto"/>
          <w:sz w:val="36"/>
          <w:szCs w:val="36"/>
          <w:highlight w:val="none"/>
          <w:lang w:val="zh-CN"/>
        </w:rPr>
      </w:pPr>
    </w:p>
    <w:p w14:paraId="3C372CBE">
      <w:pPr>
        <w:pStyle w:val="35"/>
        <w:ind w:left="0" w:leftChars="0" w:firstLine="0" w:firstLineChars="0"/>
        <w:rPr>
          <w:rFonts w:hint="eastAsia" w:ascii="宋体" w:hAnsi="Courier New" w:eastAsia="黑体" w:cs="Century"/>
          <w:b/>
          <w:bCs/>
          <w:color w:val="auto"/>
          <w:sz w:val="36"/>
          <w:szCs w:val="36"/>
          <w:highlight w:val="none"/>
          <w:lang w:val="zh-CN"/>
        </w:rPr>
      </w:pPr>
    </w:p>
    <w:p w14:paraId="31A26ABE">
      <w:pPr>
        <w:pStyle w:val="35"/>
        <w:ind w:left="0" w:leftChars="0" w:firstLine="0" w:firstLineChars="0"/>
        <w:rPr>
          <w:rFonts w:hint="eastAsia" w:ascii="宋体" w:hAnsi="Courier New" w:eastAsia="黑体" w:cs="Century"/>
          <w:b/>
          <w:bCs/>
          <w:color w:val="auto"/>
          <w:sz w:val="36"/>
          <w:szCs w:val="36"/>
          <w:highlight w:val="none"/>
          <w:lang w:val="zh-CN"/>
        </w:rPr>
      </w:pPr>
    </w:p>
    <w:p w14:paraId="0CC475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br w:type="page"/>
      </w:r>
    </w:p>
    <w:p w14:paraId="5C8ACD7C">
      <w:pPr>
        <w:spacing w:line="312" w:lineRule="auto"/>
        <w:jc w:val="center"/>
        <w:outlineLvl w:val="1"/>
        <w:rPr>
          <w:rFonts w:ascii="宋体" w:hAnsi="宋体" w:cs="宋体"/>
          <w:b/>
          <w:sz w:val="21"/>
          <w:szCs w:val="21"/>
          <w:highlight w:val="none"/>
        </w:rPr>
      </w:pPr>
      <w:bookmarkStart w:id="26" w:name="_Toc17926"/>
      <w:bookmarkStart w:id="27" w:name="_Toc11302"/>
      <w:bookmarkStart w:id="28" w:name="_Toc2305"/>
      <w:bookmarkStart w:id="29" w:name="_Toc16224"/>
      <w:r>
        <w:rPr>
          <w:rFonts w:hint="eastAsia" w:ascii="宋体" w:hAnsi="宋体" w:cs="宋体"/>
          <w:b/>
          <w:sz w:val="21"/>
          <w:szCs w:val="21"/>
          <w:highlight w:val="none"/>
        </w:rPr>
        <w:t>中小企业划型标准规定</w:t>
      </w:r>
      <w:bookmarkEnd w:id="26"/>
      <w:bookmarkEnd w:id="27"/>
      <w:bookmarkEnd w:id="28"/>
      <w:bookmarkEnd w:id="29"/>
    </w:p>
    <w:p w14:paraId="0F0BEAF7">
      <w:pPr>
        <w:spacing w:line="312" w:lineRule="auto"/>
        <w:rPr>
          <w:rFonts w:ascii="宋体" w:hAnsi="宋体" w:cs="宋体"/>
          <w:sz w:val="21"/>
          <w:szCs w:val="21"/>
          <w:highlight w:val="none"/>
        </w:rPr>
      </w:pPr>
      <w:r>
        <w:rPr>
          <w:rFonts w:hint="eastAsia" w:ascii="宋体" w:hAnsi="宋体" w:cs="宋体"/>
          <w:sz w:val="21"/>
          <w:szCs w:val="21"/>
          <w:highlight w:val="none"/>
        </w:rPr>
        <w:t>　　</w:t>
      </w:r>
    </w:p>
    <w:p w14:paraId="6474FDF5">
      <w:pPr>
        <w:spacing w:line="312" w:lineRule="auto"/>
        <w:rPr>
          <w:rFonts w:ascii="宋体" w:hAnsi="宋体" w:cs="宋体"/>
          <w:sz w:val="21"/>
          <w:szCs w:val="21"/>
          <w:highlight w:val="none"/>
        </w:rPr>
      </w:pPr>
      <w:r>
        <w:rPr>
          <w:rFonts w:hint="eastAsia" w:ascii="宋体" w:hAnsi="宋体" w:cs="宋体"/>
          <w:sz w:val="21"/>
          <w:szCs w:val="21"/>
          <w:highlight w:val="none"/>
        </w:rPr>
        <w:t>一、根据《中华人民共和国中小企业促进法》和《国务院关于进一步促进中小企业发展的若干意见》(国发〔2009〕36号)，制定本规定。</w:t>
      </w:r>
    </w:p>
    <w:p w14:paraId="450A0BE1">
      <w:pPr>
        <w:spacing w:line="312" w:lineRule="auto"/>
        <w:rPr>
          <w:rFonts w:ascii="宋体" w:hAnsi="宋体" w:cs="宋体"/>
          <w:sz w:val="21"/>
          <w:szCs w:val="21"/>
          <w:highlight w:val="none"/>
        </w:rPr>
      </w:pPr>
      <w:r>
        <w:rPr>
          <w:rFonts w:hint="eastAsia" w:ascii="宋体" w:hAnsi="宋体" w:cs="宋体"/>
          <w:sz w:val="21"/>
          <w:szCs w:val="21"/>
          <w:highlight w:val="none"/>
        </w:rPr>
        <w:t>　　二、中小企业划分为中型、小型、微型三种类型，具体标准根据企业从业人员、营业收入、资产总额等指标，结合行业特点制定。</w:t>
      </w:r>
    </w:p>
    <w:p w14:paraId="27AFF62A">
      <w:pPr>
        <w:spacing w:line="312" w:lineRule="auto"/>
        <w:rPr>
          <w:rFonts w:ascii="宋体" w:hAnsi="宋体" w:cs="宋体"/>
          <w:sz w:val="21"/>
          <w:szCs w:val="21"/>
          <w:highlight w:val="none"/>
        </w:rPr>
      </w:pPr>
      <w:r>
        <w:rPr>
          <w:rFonts w:hint="eastAsia" w:ascii="宋体" w:hAnsi="宋体" w:cs="宋体"/>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C891AB">
      <w:pPr>
        <w:spacing w:line="312" w:lineRule="auto"/>
        <w:rPr>
          <w:rFonts w:ascii="宋体" w:hAnsi="宋体" w:cs="宋体"/>
          <w:sz w:val="21"/>
          <w:szCs w:val="21"/>
          <w:highlight w:val="none"/>
        </w:rPr>
      </w:pPr>
      <w:r>
        <w:rPr>
          <w:rFonts w:hint="eastAsia" w:ascii="宋体" w:hAnsi="宋体" w:cs="宋体"/>
          <w:sz w:val="21"/>
          <w:szCs w:val="21"/>
          <w:highlight w:val="none"/>
        </w:rPr>
        <w:t>　　四、各行业划型标准为：</w:t>
      </w:r>
    </w:p>
    <w:p w14:paraId="30E30CFE">
      <w:pPr>
        <w:spacing w:line="312" w:lineRule="auto"/>
        <w:rPr>
          <w:rFonts w:ascii="宋体" w:hAnsi="宋体" w:cs="宋体"/>
          <w:sz w:val="21"/>
          <w:szCs w:val="21"/>
          <w:highlight w:val="none"/>
        </w:rPr>
      </w:pPr>
      <w:r>
        <w:rPr>
          <w:rFonts w:hint="eastAsia" w:ascii="宋体" w:hAnsi="宋体" w:cs="宋体"/>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B2FF3FD">
      <w:pPr>
        <w:spacing w:line="312" w:lineRule="auto"/>
        <w:rPr>
          <w:rFonts w:ascii="宋体" w:hAnsi="宋体" w:cs="宋体"/>
          <w:sz w:val="21"/>
          <w:szCs w:val="21"/>
          <w:highlight w:val="none"/>
        </w:rPr>
      </w:pPr>
      <w:r>
        <w:rPr>
          <w:rFonts w:hint="eastAsia" w:ascii="宋体" w:hAnsi="宋体" w:cs="宋体"/>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A0756B">
      <w:pPr>
        <w:spacing w:line="312" w:lineRule="auto"/>
        <w:rPr>
          <w:rFonts w:ascii="宋体" w:hAnsi="宋体" w:cs="宋体"/>
          <w:sz w:val="21"/>
          <w:szCs w:val="21"/>
          <w:highlight w:val="none"/>
        </w:rPr>
      </w:pPr>
      <w:r>
        <w:rPr>
          <w:rFonts w:hint="eastAsia" w:ascii="宋体" w:hAnsi="宋体" w:cs="宋体"/>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F74804">
      <w:pPr>
        <w:spacing w:line="312" w:lineRule="auto"/>
        <w:rPr>
          <w:rFonts w:ascii="宋体" w:hAnsi="宋体" w:cs="宋体"/>
          <w:sz w:val="21"/>
          <w:szCs w:val="21"/>
          <w:highlight w:val="none"/>
        </w:rPr>
      </w:pPr>
      <w:r>
        <w:rPr>
          <w:rFonts w:hint="eastAsia" w:ascii="宋体" w:hAnsi="宋体" w:cs="宋体"/>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1BB727">
      <w:pPr>
        <w:spacing w:line="312" w:lineRule="auto"/>
        <w:rPr>
          <w:rFonts w:ascii="宋体" w:hAnsi="宋体" w:cs="宋体"/>
          <w:sz w:val="21"/>
          <w:szCs w:val="21"/>
          <w:highlight w:val="none"/>
        </w:rPr>
      </w:pPr>
      <w:r>
        <w:rPr>
          <w:rFonts w:hint="eastAsia" w:ascii="宋体" w:hAnsi="宋体" w:cs="宋体"/>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1186F3">
      <w:pPr>
        <w:spacing w:line="312" w:lineRule="auto"/>
        <w:rPr>
          <w:rFonts w:ascii="宋体" w:hAnsi="宋体" w:cs="宋体"/>
          <w:sz w:val="21"/>
          <w:szCs w:val="21"/>
          <w:highlight w:val="none"/>
        </w:rPr>
      </w:pPr>
      <w:r>
        <w:rPr>
          <w:rFonts w:hint="eastAsia" w:ascii="宋体" w:hAnsi="宋体" w:cs="宋体"/>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07A5B">
      <w:pPr>
        <w:spacing w:line="312" w:lineRule="auto"/>
        <w:rPr>
          <w:rFonts w:ascii="宋体" w:hAnsi="宋体" w:cs="宋体"/>
          <w:sz w:val="21"/>
          <w:szCs w:val="21"/>
          <w:highlight w:val="none"/>
        </w:rPr>
      </w:pPr>
      <w:r>
        <w:rPr>
          <w:rFonts w:hint="eastAsia" w:ascii="宋体" w:hAnsi="宋体" w:cs="宋体"/>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87FF80">
      <w:pPr>
        <w:spacing w:line="312" w:lineRule="auto"/>
        <w:rPr>
          <w:rFonts w:ascii="宋体" w:hAnsi="宋体" w:cs="宋体"/>
          <w:sz w:val="21"/>
          <w:szCs w:val="21"/>
          <w:highlight w:val="none"/>
        </w:rPr>
      </w:pPr>
      <w:r>
        <w:rPr>
          <w:rFonts w:hint="eastAsia" w:ascii="宋体" w:hAnsi="宋体" w:cs="宋体"/>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DCAD4F">
      <w:pPr>
        <w:spacing w:line="312" w:lineRule="auto"/>
        <w:rPr>
          <w:rFonts w:ascii="宋体" w:hAnsi="宋体" w:cs="宋体"/>
          <w:sz w:val="21"/>
          <w:szCs w:val="21"/>
          <w:highlight w:val="none"/>
        </w:rPr>
      </w:pPr>
      <w:r>
        <w:rPr>
          <w:rFonts w:hint="eastAsia" w:ascii="宋体" w:hAnsi="宋体" w:cs="宋体"/>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3EC05E">
      <w:pPr>
        <w:spacing w:line="312" w:lineRule="auto"/>
        <w:rPr>
          <w:rFonts w:ascii="宋体" w:hAnsi="宋体" w:cs="宋体"/>
          <w:sz w:val="21"/>
          <w:szCs w:val="21"/>
          <w:highlight w:val="none"/>
        </w:rPr>
      </w:pPr>
      <w:r>
        <w:rPr>
          <w:rFonts w:hint="eastAsia" w:ascii="宋体" w:hAnsi="宋体" w:cs="宋体"/>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FE1779">
      <w:pPr>
        <w:spacing w:line="312" w:lineRule="auto"/>
        <w:rPr>
          <w:rFonts w:ascii="宋体" w:hAnsi="宋体" w:cs="宋体"/>
          <w:sz w:val="21"/>
          <w:szCs w:val="21"/>
          <w:highlight w:val="none"/>
        </w:rPr>
      </w:pPr>
      <w:r>
        <w:rPr>
          <w:rFonts w:hint="eastAsia" w:ascii="宋体" w:hAnsi="宋体" w:cs="宋体"/>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BAE669">
      <w:pPr>
        <w:spacing w:line="312" w:lineRule="auto"/>
        <w:rPr>
          <w:rFonts w:ascii="宋体" w:hAnsi="宋体" w:cs="宋体"/>
          <w:sz w:val="21"/>
          <w:szCs w:val="21"/>
          <w:highlight w:val="none"/>
        </w:rPr>
      </w:pPr>
      <w:r>
        <w:rPr>
          <w:rFonts w:hint="eastAsia" w:ascii="宋体" w:hAnsi="宋体" w:cs="宋体"/>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B5FEB">
      <w:pPr>
        <w:spacing w:line="312" w:lineRule="auto"/>
        <w:rPr>
          <w:rFonts w:ascii="宋体" w:hAnsi="宋体" w:cs="宋体"/>
          <w:sz w:val="21"/>
          <w:szCs w:val="21"/>
          <w:highlight w:val="none"/>
        </w:rPr>
      </w:pPr>
      <w:r>
        <w:rPr>
          <w:rFonts w:hint="eastAsia" w:ascii="宋体" w:hAnsi="宋体" w:cs="宋体"/>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80360F">
      <w:pPr>
        <w:spacing w:line="312" w:lineRule="auto"/>
        <w:rPr>
          <w:rFonts w:ascii="宋体" w:hAnsi="宋体" w:cs="宋体"/>
          <w:sz w:val="21"/>
          <w:szCs w:val="21"/>
          <w:highlight w:val="none"/>
        </w:rPr>
      </w:pPr>
      <w:r>
        <w:rPr>
          <w:rFonts w:hint="eastAsia" w:ascii="宋体" w:hAnsi="宋体" w:cs="宋体"/>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1FA1C">
      <w:pPr>
        <w:spacing w:line="312" w:lineRule="auto"/>
        <w:rPr>
          <w:rFonts w:ascii="宋体" w:hAnsi="宋体" w:cs="宋体"/>
          <w:sz w:val="21"/>
          <w:szCs w:val="21"/>
          <w:highlight w:val="none"/>
        </w:rPr>
      </w:pPr>
      <w:r>
        <w:rPr>
          <w:rFonts w:hint="eastAsia" w:ascii="宋体" w:hAnsi="宋体" w:cs="宋体"/>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5D570E">
      <w:pPr>
        <w:spacing w:line="312" w:lineRule="auto"/>
        <w:rPr>
          <w:rFonts w:ascii="宋体" w:hAnsi="宋体" w:cs="宋体"/>
          <w:sz w:val="21"/>
          <w:szCs w:val="21"/>
          <w:highlight w:val="none"/>
        </w:rPr>
      </w:pPr>
      <w:r>
        <w:rPr>
          <w:rFonts w:hint="eastAsia" w:ascii="宋体" w:hAnsi="宋体" w:cs="宋体"/>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3398A57">
      <w:pPr>
        <w:spacing w:line="312" w:lineRule="auto"/>
        <w:rPr>
          <w:rFonts w:ascii="宋体" w:hAnsi="宋体" w:cs="宋体"/>
          <w:sz w:val="21"/>
          <w:szCs w:val="21"/>
          <w:highlight w:val="none"/>
        </w:rPr>
      </w:pPr>
      <w:r>
        <w:rPr>
          <w:rFonts w:hint="eastAsia" w:ascii="宋体" w:hAnsi="宋体" w:cs="宋体"/>
          <w:sz w:val="21"/>
          <w:szCs w:val="21"/>
          <w:highlight w:val="none"/>
        </w:rPr>
        <w:t>　　五、企业类型的划分以统计部门的统计数据为依据。</w:t>
      </w:r>
    </w:p>
    <w:p w14:paraId="66B148C4">
      <w:pPr>
        <w:spacing w:line="312" w:lineRule="auto"/>
        <w:rPr>
          <w:rFonts w:ascii="宋体" w:hAnsi="宋体" w:cs="宋体"/>
          <w:sz w:val="21"/>
          <w:szCs w:val="21"/>
          <w:highlight w:val="none"/>
        </w:rPr>
      </w:pPr>
      <w:r>
        <w:rPr>
          <w:rFonts w:hint="eastAsia" w:ascii="宋体" w:hAnsi="宋体" w:cs="宋体"/>
          <w:sz w:val="21"/>
          <w:szCs w:val="21"/>
          <w:highlight w:val="none"/>
        </w:rPr>
        <w:t>　　六、本规定适用于在中华人民共和国境内依法设立的各类所有制和各种组织形式的企业。个体工商户和本规定以外的行业，参照本规定进行划型。</w:t>
      </w:r>
    </w:p>
    <w:p w14:paraId="0B7898AA">
      <w:pPr>
        <w:spacing w:line="312" w:lineRule="auto"/>
        <w:rPr>
          <w:rFonts w:ascii="宋体" w:hAnsi="宋体" w:cs="宋体"/>
          <w:sz w:val="21"/>
          <w:szCs w:val="21"/>
          <w:highlight w:val="none"/>
        </w:rPr>
      </w:pPr>
      <w:r>
        <w:rPr>
          <w:rFonts w:hint="eastAsia" w:ascii="宋体" w:hAnsi="宋体" w:cs="宋体"/>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CAF873">
      <w:pPr>
        <w:spacing w:line="312" w:lineRule="auto"/>
        <w:rPr>
          <w:rFonts w:ascii="宋体" w:hAnsi="宋体" w:cs="宋体"/>
          <w:sz w:val="21"/>
          <w:szCs w:val="21"/>
          <w:highlight w:val="none"/>
        </w:rPr>
      </w:pPr>
      <w:r>
        <w:rPr>
          <w:rFonts w:hint="eastAsia" w:ascii="宋体" w:hAnsi="宋体" w:cs="宋体"/>
          <w:sz w:val="21"/>
          <w:szCs w:val="21"/>
          <w:highlight w:val="none"/>
        </w:rPr>
        <w:t>　　八、本规定由工业和信息化部、国家统计局会同有关部门根据《国民经济行业分类》修订情况和企业发展变化情况适时修订。</w:t>
      </w:r>
    </w:p>
    <w:p w14:paraId="2845F374">
      <w:pPr>
        <w:spacing w:line="312" w:lineRule="auto"/>
        <w:rPr>
          <w:rFonts w:ascii="宋体" w:hAnsi="宋体" w:cs="宋体"/>
          <w:sz w:val="21"/>
          <w:szCs w:val="21"/>
          <w:highlight w:val="none"/>
        </w:rPr>
      </w:pPr>
      <w:r>
        <w:rPr>
          <w:rFonts w:hint="eastAsia" w:ascii="宋体" w:hAnsi="宋体" w:cs="宋体"/>
          <w:sz w:val="21"/>
          <w:szCs w:val="21"/>
          <w:highlight w:val="none"/>
        </w:rPr>
        <w:t>　　九、本规定由工业和信息化部、国家统计局会同有关部门负责解释。</w:t>
      </w:r>
    </w:p>
    <w:p w14:paraId="19A9C593">
      <w:pPr>
        <w:spacing w:line="312" w:lineRule="auto"/>
        <w:ind w:right="420"/>
        <w:rPr>
          <w:rFonts w:ascii="宋体" w:hAnsi="宋体" w:cs="宋体"/>
          <w:sz w:val="21"/>
          <w:szCs w:val="21"/>
          <w:highlight w:val="none"/>
        </w:rPr>
      </w:pPr>
      <w:r>
        <w:rPr>
          <w:rFonts w:hint="eastAsia" w:ascii="宋体" w:hAnsi="宋体" w:cs="宋体"/>
          <w:sz w:val="21"/>
          <w:szCs w:val="21"/>
          <w:highlight w:val="none"/>
        </w:rPr>
        <w:t>　　十、本规定自发布之日起执行，原国家经贸委、原国家计委、财政部和国家统计局2003年颁布的《中小企业标准暂行规定》同时废止。</w:t>
      </w:r>
    </w:p>
    <w:p w14:paraId="041C897E">
      <w:pPr>
        <w:jc w:val="both"/>
        <w:rPr>
          <w:rFonts w:hint="eastAsia" w:ascii="宋体" w:hAnsi="Courier New" w:eastAsia="黑体" w:cs="Century"/>
          <w:b/>
          <w:bCs/>
          <w:color w:val="auto"/>
          <w:sz w:val="36"/>
          <w:szCs w:val="36"/>
          <w:highlight w:val="none"/>
          <w:lang w:val="zh-CN"/>
        </w:rPr>
      </w:pPr>
    </w:p>
    <w:p w14:paraId="5A452A73">
      <w:pPr>
        <w:pStyle w:val="35"/>
        <w:rPr>
          <w:rFonts w:hint="eastAsia" w:ascii="宋体" w:hAnsi="宋体" w:eastAsia="宋体" w:cs="宋体"/>
          <w:color w:val="auto"/>
          <w:highlight w:val="none"/>
        </w:rPr>
      </w:pPr>
    </w:p>
    <w:p w14:paraId="3FBB9B57">
      <w:pPr>
        <w:pStyle w:val="8"/>
        <w:rPr>
          <w:rFonts w:hint="eastAsia" w:ascii="宋体" w:hAnsi="宋体" w:eastAsia="宋体" w:cs="宋体"/>
          <w:color w:val="auto"/>
          <w:highlight w:val="none"/>
        </w:rPr>
      </w:pPr>
    </w:p>
    <w:p w14:paraId="370E718C">
      <w:pPr>
        <w:rPr>
          <w:rFonts w:hint="eastAsia" w:ascii="宋体" w:hAnsi="宋体" w:eastAsia="宋体" w:cs="宋体"/>
          <w:color w:val="auto"/>
          <w:highlight w:val="none"/>
        </w:rPr>
      </w:pPr>
    </w:p>
    <w:p w14:paraId="6E918127">
      <w:pPr>
        <w:pStyle w:val="8"/>
        <w:rPr>
          <w:rFonts w:hint="eastAsia" w:ascii="宋体" w:hAnsi="宋体" w:eastAsia="宋体" w:cs="宋体"/>
          <w:color w:val="auto"/>
          <w:highlight w:val="none"/>
        </w:rPr>
      </w:pPr>
    </w:p>
    <w:p w14:paraId="412E6E9B">
      <w:pPr>
        <w:rPr>
          <w:rFonts w:hint="eastAsia" w:ascii="宋体" w:hAnsi="宋体" w:eastAsia="宋体" w:cs="宋体"/>
          <w:color w:val="auto"/>
          <w:highlight w:val="none"/>
        </w:rPr>
      </w:pPr>
    </w:p>
    <w:p w14:paraId="6CF86210">
      <w:pPr>
        <w:pStyle w:val="8"/>
        <w:rPr>
          <w:rFonts w:hint="eastAsia" w:ascii="宋体" w:hAnsi="宋体" w:eastAsia="宋体" w:cs="宋体"/>
          <w:color w:val="auto"/>
          <w:highlight w:val="none"/>
        </w:rPr>
      </w:pPr>
    </w:p>
    <w:p w14:paraId="64473263">
      <w:pPr>
        <w:rPr>
          <w:rFonts w:hint="eastAsia" w:ascii="宋体" w:hAnsi="宋体" w:eastAsia="宋体" w:cs="宋体"/>
          <w:color w:val="auto"/>
          <w:highlight w:val="none"/>
        </w:rPr>
      </w:pPr>
    </w:p>
    <w:p w14:paraId="4D553062">
      <w:pPr>
        <w:rPr>
          <w:rFonts w:hint="eastAsia" w:ascii="宋体" w:hAnsi="宋体" w:eastAsia="宋体" w:cs="宋体"/>
          <w:b/>
          <w:bCs/>
          <w:color w:val="000000"/>
          <w:kern w:val="0"/>
          <w:sz w:val="21"/>
          <w:szCs w:val="21"/>
          <w:highlight w:val="none"/>
          <w:lang w:val="en-US" w:eastAsia="zh-CN" w:bidi="ar"/>
        </w:rPr>
      </w:pPr>
    </w:p>
    <w:p w14:paraId="3094BEB7">
      <w:pP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br w:type="page"/>
      </w:r>
    </w:p>
    <w:p w14:paraId="29E3C2E3">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财政部 司法部</w:t>
      </w:r>
    </w:p>
    <w:p w14:paraId="54DC8A16">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关于政府采购支持监狱企业发展有关问题的通知</w:t>
      </w:r>
    </w:p>
    <w:p w14:paraId="22D17FEC">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财库〔2014〕68 号 </w:t>
      </w:r>
    </w:p>
    <w:p w14:paraId="6EF5ECA0">
      <w:pPr>
        <w:keepNext w:val="0"/>
        <w:keepLines w:val="0"/>
        <w:widowControl/>
        <w:suppressLineNumbers w:val="0"/>
        <w:spacing w:line="360" w:lineRule="auto"/>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党中央有关部门，国务院各部委、各直属机构，全国人大常委会办公厅，全国政协办公厅，高法院，高 </w:t>
      </w:r>
    </w:p>
    <w:p w14:paraId="55CA5ED8">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检院，有关人民团体，中央国家机关政府采购中心，中共中央直属机关采购中心，全国人大机关采购中心，各省、自治区、直辖市、计划单列市财政厅(局)、司法厅(局)，新疆生产建设兵团财务局、司法局、监狱管理局: </w:t>
      </w:r>
    </w:p>
    <w:p w14:paraId="5E35F872">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3B88E6A7">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5EA05334">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3C90F510">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四、各地区可以结合本地区实际，对监狱企业生产的办公用品、家具用具、车辆维修和提供的保养服务、消防设备等，提出预留份额等政府采购支持措施，加大对监狱企业产品的采购力度。 </w:t>
      </w:r>
    </w:p>
    <w:p w14:paraId="1152C56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5D5C98">
      <w:p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br w:type="page"/>
      </w:r>
    </w:p>
    <w:p w14:paraId="5F06D0C9">
      <w:pPr>
        <w:pStyle w:val="2"/>
        <w:jc w:val="center"/>
        <w:rPr>
          <w:rFonts w:hint="eastAsia" w:ascii="宋体" w:hAnsi="宋体" w:eastAsia="宋体" w:cs="宋体"/>
          <w:sz w:val="28"/>
          <w:highlight w:val="none"/>
          <w:lang w:val="zh-CN" w:eastAsia="zh-CN"/>
        </w:rPr>
      </w:pPr>
      <w:bookmarkStart w:id="30" w:name="_Toc24438"/>
      <w:r>
        <w:rPr>
          <w:rFonts w:hint="eastAsia" w:ascii="宋体" w:hAnsi="宋体" w:cs="宋体"/>
          <w:highlight w:val="none"/>
          <w:lang w:val="zh-CN"/>
        </w:rPr>
        <w:t>第三章  评审</w:t>
      </w:r>
      <w:bookmarkEnd w:id="23"/>
      <w:r>
        <w:rPr>
          <w:rFonts w:hint="eastAsia" w:ascii="宋体" w:hAnsi="宋体" w:cs="宋体"/>
          <w:highlight w:val="none"/>
          <w:lang w:val="en-US" w:eastAsia="zh-CN"/>
        </w:rPr>
        <w:t>办法</w:t>
      </w:r>
      <w:bookmarkEnd w:id="30"/>
    </w:p>
    <w:p w14:paraId="7E2C2AAE">
      <w:pPr>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1.磋商</w:t>
      </w:r>
    </w:p>
    <w:p w14:paraId="5997DEF8">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采购人负责依法组建磋商小组。评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工作由磋商小组承担。</w:t>
      </w:r>
    </w:p>
    <w:p w14:paraId="4237856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2.竞争性磋商小组</w:t>
      </w:r>
    </w:p>
    <w:p w14:paraId="53649457">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竞争性磋商小组由三人组成，其中专家的人数不少于成员总数的三分之二，磋商小组对磋商响应文件进行审查、质疑、评估和比较。磋商期间，磋商响应方法人代表或法人授权委托人负责解答有关事宜。</w:t>
      </w:r>
    </w:p>
    <w:p w14:paraId="721CD8A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3.磋商响应方</w:t>
      </w:r>
    </w:p>
    <w:p w14:paraId="672E6CAF">
      <w:pPr>
        <w:tabs>
          <w:tab w:val="left" w:pos="540"/>
        </w:tabs>
        <w:wordWrap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sz w:val="24"/>
          <w:highlight w:val="none"/>
        </w:rPr>
        <w:t>磋商期间，磋商响应方法人代表或法人授权委托人必须保持通讯畅通，负责解答有关事宜，根据有关事宜作出书面回复澄清，其书面回复作为签订合同的依据，具有同等法律效力</w:t>
      </w:r>
      <w:r>
        <w:rPr>
          <w:rFonts w:hint="eastAsia" w:ascii="宋体" w:hAnsi="宋体" w:cs="宋体"/>
          <w:color w:val="auto"/>
          <w:sz w:val="24"/>
          <w:highlight w:val="none"/>
          <w:lang w:eastAsia="zh-CN"/>
        </w:rPr>
        <w:t>。</w:t>
      </w:r>
    </w:p>
    <w:p w14:paraId="006D19E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4.对竞争性磋商响应文件的审查和响应性的确定</w:t>
      </w:r>
    </w:p>
    <w:p w14:paraId="3845EA6D">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采购人将组织审查竞争性磋商响应文件是否完整，是否有计算错误，文件是否恰当地签署。如果确定磋商响应方无资格履行合同，将取消其磋商资格。</w:t>
      </w:r>
    </w:p>
    <w:p w14:paraId="41FE9977">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5.竞争性磋商原则和方法</w:t>
      </w:r>
    </w:p>
    <w:p w14:paraId="1935236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竞争性磋商小组将遵循公开、公平、公正的原则，对供应商提供的资信情况、履约能力和报价(报价可以进行二次报价，以最后一次报价为准)等进行综合分析评审，由竞争性磋商小组以综合评估法，确定成交供应商。</w:t>
      </w:r>
    </w:p>
    <w:p w14:paraId="11FC1D0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客观﹑公正的对待所有供应商，对所有磋商评价，均采用相同的程序和标准。在磋商期间，供应商不得向竞争性磋商小组成员询问磋商情况，不得进行旨在影响磋商结果的活动。否则将废除其参加磋商资格。</w:t>
      </w:r>
    </w:p>
    <w:p w14:paraId="016BAC6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在竞争性磋商过程中，竞争性磋商小组成员不得与供应商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4D4F0E51">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.成交通知</w:t>
      </w:r>
    </w:p>
    <w:p w14:paraId="0D1959AA">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竞争性磋商结束后，本项目公告期为一个工作日。公告期限届满之日起7个工作日内,参与采购活动的供应商认为采购过程和成交结果使自己权益受到损害的,可以以书面形式向采购人或采购代理机构提出质疑。</w:t>
      </w:r>
    </w:p>
    <w:p w14:paraId="19CDF6BF">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附表</w:t>
      </w:r>
    </w:p>
    <w:p w14:paraId="32021309">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以下附表是</w:t>
      </w:r>
      <w:r>
        <w:rPr>
          <w:rFonts w:hint="eastAsia" w:ascii="宋体" w:hAnsi="宋体" w:cs="宋体"/>
          <w:kern w:val="2"/>
          <w:sz w:val="24"/>
          <w:szCs w:val="24"/>
          <w:highlight w:val="none"/>
          <w:lang w:val="en-US" w:eastAsia="zh-CN" w:bidi="ar-SA"/>
        </w:rPr>
        <w:t>评审办法</w:t>
      </w:r>
      <w:r>
        <w:rPr>
          <w:rFonts w:hint="eastAsia" w:ascii="宋体" w:hAnsi="宋体" w:eastAsia="宋体" w:cs="宋体"/>
          <w:kern w:val="2"/>
          <w:sz w:val="24"/>
          <w:szCs w:val="24"/>
          <w:highlight w:val="none"/>
          <w:lang w:val="zh-CN" w:eastAsia="zh-CN" w:bidi="ar-SA"/>
        </w:rPr>
        <w:t>的组成部分：</w:t>
      </w:r>
    </w:p>
    <w:p w14:paraId="22B0ADB8">
      <w:pPr>
        <w:pStyle w:val="85"/>
        <w:keepNext w:val="0"/>
        <w:keepLines w:val="0"/>
        <w:pageBreakBefore w:val="0"/>
        <w:kinsoku/>
        <w:wordWrap/>
        <w:overflowPunct/>
        <w:topLinePunct w:val="0"/>
        <w:bidi w:val="0"/>
        <w:snapToGrid/>
        <w:spacing w:line="240" w:lineRule="auto"/>
        <w:ind w:left="360" w:firstLine="0" w:firstLineChars="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 xml:space="preserve">附表1  </w:t>
      </w:r>
      <w:r>
        <w:rPr>
          <w:rFonts w:hint="eastAsia" w:ascii="宋体" w:hAnsi="宋体" w:eastAsia="宋体" w:cs="宋体"/>
          <w:kern w:val="2"/>
          <w:sz w:val="24"/>
          <w:szCs w:val="24"/>
          <w:highlight w:val="none"/>
          <w:lang w:val="en-US" w:eastAsia="zh-CN" w:bidi="ar-SA"/>
        </w:rPr>
        <w:t>初步评审</w:t>
      </w:r>
      <w:r>
        <w:rPr>
          <w:rFonts w:hint="eastAsia" w:ascii="宋体" w:hAnsi="宋体" w:cs="宋体"/>
          <w:kern w:val="2"/>
          <w:sz w:val="24"/>
          <w:szCs w:val="24"/>
          <w:highlight w:val="none"/>
          <w:lang w:val="en-US" w:eastAsia="zh-CN" w:bidi="ar-SA"/>
        </w:rPr>
        <w:t>表</w:t>
      </w:r>
    </w:p>
    <w:p w14:paraId="3562A22B">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附表</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 xml:space="preserve">  </w:t>
      </w:r>
      <w:r>
        <w:rPr>
          <w:rFonts w:hint="eastAsia" w:ascii="宋体" w:hAnsi="宋体" w:cs="宋体"/>
          <w:kern w:val="2"/>
          <w:sz w:val="24"/>
          <w:szCs w:val="24"/>
          <w:highlight w:val="none"/>
          <w:lang w:val="en-US" w:eastAsia="zh-CN" w:bidi="ar-SA"/>
        </w:rPr>
        <w:t>详细评审表</w:t>
      </w:r>
    </w:p>
    <w:p w14:paraId="13396B0B">
      <w:pPr>
        <w:rPr>
          <w:rFonts w:hint="eastAsia" w:ascii="宋体" w:hAnsi="宋体" w:eastAsia="宋体" w:cs="宋体"/>
          <w:b w:val="0"/>
          <w:bCs/>
          <w:highlight w:val="none"/>
        </w:rPr>
      </w:pPr>
      <w:r>
        <w:rPr>
          <w:rFonts w:hint="eastAsia" w:ascii="宋体" w:hAnsi="宋体" w:eastAsia="宋体" w:cs="宋体"/>
          <w:b w:val="0"/>
          <w:bCs/>
          <w:highlight w:val="none"/>
        </w:rPr>
        <w:br w:type="page"/>
      </w:r>
    </w:p>
    <w:p w14:paraId="47CB27ED">
      <w:pPr>
        <w:shd w:val="clear"/>
        <w:spacing w:line="312" w:lineRule="auto"/>
        <w:jc w:val="center"/>
        <w:outlineLvl w:val="0"/>
        <w:rPr>
          <w:rFonts w:hint="default" w:ascii="宋体" w:hAnsi="宋体" w:eastAsia="宋体" w:cs="宋体"/>
          <w:b w:val="0"/>
          <w:bCs/>
          <w:highlight w:val="none"/>
          <w:lang w:val="en-US"/>
        </w:rPr>
      </w:pPr>
      <w:r>
        <w:rPr>
          <w:rFonts w:hint="eastAsia" w:ascii="宋体" w:hAnsi="宋体" w:eastAsia="宋体" w:cs="宋体"/>
          <w:b w:val="0"/>
          <w:bCs/>
          <w:highlight w:val="none"/>
        </w:rPr>
        <w:t>附表1:</w:t>
      </w:r>
      <w:r>
        <w:rPr>
          <w:rFonts w:hint="eastAsia" w:ascii="宋体" w:hAnsi="宋体" w:eastAsia="宋体" w:cs="宋体"/>
          <w:b w:val="0"/>
          <w:bCs/>
          <w:highlight w:val="none"/>
          <w:lang w:val="en-US" w:eastAsia="zh-CN"/>
        </w:rPr>
        <w:t>初步评审表</w:t>
      </w:r>
    </w:p>
    <w:tbl>
      <w:tblPr>
        <w:tblStyle w:val="36"/>
        <w:tblW w:w="9878" w:type="dxa"/>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667"/>
        <w:gridCol w:w="1798"/>
        <w:gridCol w:w="6650"/>
      </w:tblGrid>
      <w:tr w14:paraId="2E8D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30" w:type="dxa"/>
            <w:gridSpan w:val="2"/>
            <w:tcBorders>
              <w:top w:val="single" w:color="auto" w:sz="4" w:space="0"/>
              <w:bottom w:val="single" w:color="auto" w:sz="4" w:space="0"/>
              <w:right w:val="single" w:color="auto" w:sz="4" w:space="0"/>
            </w:tcBorders>
            <w:vAlign w:val="center"/>
          </w:tcPr>
          <w:p w14:paraId="4E462821">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条款号</w:t>
            </w:r>
          </w:p>
        </w:tc>
        <w:tc>
          <w:tcPr>
            <w:tcW w:w="1798" w:type="dxa"/>
            <w:tcBorders>
              <w:top w:val="single" w:color="auto" w:sz="4" w:space="0"/>
              <w:left w:val="single" w:color="auto" w:sz="4" w:space="0"/>
              <w:bottom w:val="single" w:color="auto" w:sz="4" w:space="0"/>
              <w:right w:val="single" w:color="auto" w:sz="4" w:space="0"/>
            </w:tcBorders>
            <w:vAlign w:val="center"/>
          </w:tcPr>
          <w:p w14:paraId="13DE79D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评审因素</w:t>
            </w:r>
          </w:p>
        </w:tc>
        <w:tc>
          <w:tcPr>
            <w:tcW w:w="6650" w:type="dxa"/>
            <w:tcBorders>
              <w:top w:val="single" w:color="auto" w:sz="4" w:space="0"/>
              <w:left w:val="single" w:color="auto" w:sz="4" w:space="0"/>
              <w:bottom w:val="single" w:color="auto" w:sz="4" w:space="0"/>
              <w:right w:val="single" w:color="auto" w:sz="4" w:space="0"/>
            </w:tcBorders>
            <w:vAlign w:val="center"/>
          </w:tcPr>
          <w:p w14:paraId="7082DD0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评审标准</w:t>
            </w:r>
          </w:p>
        </w:tc>
      </w:tr>
      <w:tr w14:paraId="3D17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63" w:type="dxa"/>
            <w:vMerge w:val="restart"/>
            <w:tcBorders>
              <w:top w:val="single" w:color="auto" w:sz="4" w:space="0"/>
              <w:right w:val="single" w:color="auto" w:sz="4" w:space="0"/>
            </w:tcBorders>
            <w:vAlign w:val="center"/>
          </w:tcPr>
          <w:p w14:paraId="1649BA75">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2.1.1</w:t>
            </w:r>
          </w:p>
        </w:tc>
        <w:tc>
          <w:tcPr>
            <w:tcW w:w="667" w:type="dxa"/>
            <w:vMerge w:val="restart"/>
            <w:tcBorders>
              <w:top w:val="single" w:color="auto" w:sz="4" w:space="0"/>
              <w:right w:val="single" w:color="auto" w:sz="4" w:space="0"/>
            </w:tcBorders>
            <w:vAlign w:val="center"/>
          </w:tcPr>
          <w:p w14:paraId="74169E6C">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形式评审标准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2E14C47A">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供应商名称</w:t>
            </w:r>
          </w:p>
        </w:tc>
        <w:tc>
          <w:tcPr>
            <w:tcW w:w="6650" w:type="dxa"/>
            <w:tcBorders>
              <w:top w:val="single" w:color="auto" w:sz="4" w:space="0"/>
              <w:left w:val="single" w:color="auto" w:sz="4" w:space="0"/>
              <w:bottom w:val="single" w:color="auto" w:sz="4" w:space="0"/>
              <w:right w:val="single" w:color="auto" w:sz="4" w:space="0"/>
            </w:tcBorders>
            <w:vAlign w:val="center"/>
          </w:tcPr>
          <w:p w14:paraId="52A7211A">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与营业执照一致。</w:t>
            </w:r>
          </w:p>
        </w:tc>
      </w:tr>
      <w:tr w14:paraId="08D56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3" w:type="dxa"/>
            <w:vMerge w:val="continue"/>
            <w:tcBorders>
              <w:right w:val="single" w:color="auto" w:sz="4" w:space="0"/>
            </w:tcBorders>
            <w:vAlign w:val="center"/>
          </w:tcPr>
          <w:p w14:paraId="6CFCB698">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3868D73A">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2B5BDA4">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磋商函签字盖章</w:t>
            </w:r>
          </w:p>
        </w:tc>
        <w:tc>
          <w:tcPr>
            <w:tcW w:w="6650" w:type="dxa"/>
            <w:tcBorders>
              <w:top w:val="single" w:color="auto" w:sz="4" w:space="0"/>
              <w:left w:val="single" w:color="auto" w:sz="4" w:space="0"/>
              <w:bottom w:val="single" w:color="auto" w:sz="4" w:space="0"/>
              <w:right w:val="single" w:color="auto" w:sz="4" w:space="0"/>
            </w:tcBorders>
            <w:vAlign w:val="center"/>
          </w:tcPr>
          <w:p w14:paraId="7D0F86C0">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有法定代表人或其委托代理人签字并加盖单位章。</w:t>
            </w:r>
          </w:p>
        </w:tc>
      </w:tr>
      <w:tr w14:paraId="1B0A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3" w:type="dxa"/>
            <w:vMerge w:val="continue"/>
            <w:tcBorders>
              <w:right w:val="single" w:color="auto" w:sz="4" w:space="0"/>
            </w:tcBorders>
            <w:vAlign w:val="center"/>
          </w:tcPr>
          <w:p w14:paraId="6CF64FF2">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4A75ED97">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EDA0C12">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响应文件格式</w:t>
            </w:r>
          </w:p>
        </w:tc>
        <w:tc>
          <w:tcPr>
            <w:tcW w:w="6650" w:type="dxa"/>
            <w:tcBorders>
              <w:top w:val="single" w:color="auto" w:sz="4" w:space="0"/>
              <w:left w:val="single" w:color="auto" w:sz="4" w:space="0"/>
              <w:bottom w:val="single" w:color="auto" w:sz="4" w:space="0"/>
              <w:right w:val="single" w:color="auto" w:sz="4" w:space="0"/>
            </w:tcBorders>
            <w:vAlign w:val="center"/>
          </w:tcPr>
          <w:p w14:paraId="1179A517">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符合第</w:t>
            </w:r>
            <w:r>
              <w:rPr>
                <w:rFonts w:hint="eastAsia" w:ascii="宋体" w:hAnsi="宋体" w:cs="宋体"/>
                <w:bCs/>
                <w:snapToGrid w:val="0"/>
                <w:spacing w:val="-4"/>
                <w:kern w:val="0"/>
                <w:sz w:val="21"/>
                <w:szCs w:val="21"/>
                <w:highlight w:val="none"/>
                <w:lang w:val="en-US" w:eastAsia="zh-CN"/>
              </w:rPr>
              <w:t>六</w:t>
            </w:r>
            <w:r>
              <w:rPr>
                <w:rFonts w:hint="eastAsia" w:ascii="宋体" w:hAnsi="宋体" w:cs="宋体"/>
                <w:bCs/>
                <w:snapToGrid w:val="0"/>
                <w:spacing w:val="-4"/>
                <w:kern w:val="0"/>
                <w:sz w:val="21"/>
                <w:szCs w:val="21"/>
                <w:highlight w:val="none"/>
                <w:lang w:val="zh-CN"/>
              </w:rPr>
              <w:t>章“响应文件格式”的要求。</w:t>
            </w:r>
          </w:p>
        </w:tc>
      </w:tr>
      <w:tr w14:paraId="0D1D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28D5AFA4">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08A5F4F2">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BA9684C">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报价唯一</w:t>
            </w:r>
          </w:p>
        </w:tc>
        <w:tc>
          <w:tcPr>
            <w:tcW w:w="6650" w:type="dxa"/>
            <w:tcBorders>
              <w:top w:val="single" w:color="auto" w:sz="4" w:space="0"/>
              <w:left w:val="single" w:color="auto" w:sz="4" w:space="0"/>
              <w:bottom w:val="single" w:color="auto" w:sz="4" w:space="0"/>
              <w:right w:val="single" w:color="auto" w:sz="4" w:space="0"/>
            </w:tcBorders>
            <w:vAlign w:val="center"/>
          </w:tcPr>
          <w:p w14:paraId="52474CA6">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只能有一个有效报价。</w:t>
            </w:r>
          </w:p>
        </w:tc>
      </w:tr>
      <w:tr w14:paraId="2E6E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restart"/>
            <w:tcBorders>
              <w:top w:val="single" w:color="auto" w:sz="4" w:space="0"/>
              <w:bottom w:val="single" w:color="auto" w:sz="4" w:space="0"/>
              <w:right w:val="single" w:color="auto" w:sz="4" w:space="0"/>
            </w:tcBorders>
            <w:vAlign w:val="center"/>
          </w:tcPr>
          <w:p w14:paraId="1E94E066">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2.1.2</w:t>
            </w:r>
          </w:p>
        </w:tc>
        <w:tc>
          <w:tcPr>
            <w:tcW w:w="667" w:type="dxa"/>
            <w:vMerge w:val="restart"/>
            <w:tcBorders>
              <w:top w:val="single" w:color="auto" w:sz="4" w:space="0"/>
              <w:bottom w:val="single" w:color="auto" w:sz="4" w:space="0"/>
              <w:right w:val="single" w:color="auto" w:sz="4" w:space="0"/>
            </w:tcBorders>
            <w:vAlign w:val="center"/>
          </w:tcPr>
          <w:p w14:paraId="3D9EA2B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资格评审标准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2DA48FA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营业执照</w:t>
            </w:r>
          </w:p>
        </w:tc>
        <w:tc>
          <w:tcPr>
            <w:tcW w:w="6650" w:type="dxa"/>
            <w:tcBorders>
              <w:top w:val="single" w:color="auto" w:sz="4" w:space="0"/>
              <w:left w:val="single" w:color="auto" w:sz="4" w:space="0"/>
              <w:bottom w:val="single" w:color="auto" w:sz="4" w:space="0"/>
              <w:right w:val="single" w:color="auto" w:sz="4" w:space="0"/>
            </w:tcBorders>
            <w:vAlign w:val="center"/>
          </w:tcPr>
          <w:p w14:paraId="529B6F8F">
            <w:pPr>
              <w:shd w:val="clear"/>
              <w:spacing w:line="240" w:lineRule="auto"/>
              <w:rPr>
                <w:rFonts w:ascii="宋体" w:hAnsi="宋体" w:cs="宋体"/>
                <w:bCs/>
                <w:sz w:val="21"/>
                <w:szCs w:val="21"/>
                <w:highlight w:val="none"/>
              </w:rPr>
            </w:pPr>
            <w:r>
              <w:rPr>
                <w:rFonts w:hint="eastAsia" w:ascii="宋体" w:hAnsi="宋体" w:cs="宋体"/>
                <w:sz w:val="21"/>
                <w:szCs w:val="21"/>
                <w:highlight w:val="none"/>
                <w:lang w:val="en-US" w:eastAsia="zh-CN"/>
              </w:rPr>
              <w:t>供应商须在中华人民共和国境内注册，能够独立承担民事责任的独立法人或其他组织，具有园林绿化相关经营范围并有效的营业执照。</w:t>
            </w:r>
            <w:r>
              <w:rPr>
                <w:rFonts w:hint="eastAsia" w:ascii="宋体" w:hAnsi="宋体" w:cs="宋体"/>
                <w:bCs/>
                <w:sz w:val="21"/>
                <w:szCs w:val="21"/>
                <w:highlight w:val="none"/>
                <w:lang w:val="zh-CN"/>
              </w:rPr>
              <w:t>响应文件内附复印件并加盖公章。</w:t>
            </w:r>
          </w:p>
        </w:tc>
      </w:tr>
      <w:tr w14:paraId="343BF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20C3EDC6">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0DBD33C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2013E20A">
            <w:pPr>
              <w:widowControl/>
              <w:shd w:val="clear"/>
              <w:spacing w:line="240" w:lineRule="auto"/>
              <w:jc w:val="center"/>
              <w:textAlignment w:val="center"/>
              <w:rPr>
                <w:rFonts w:ascii="宋体" w:hAnsi="宋体" w:cs="宋体"/>
                <w:bCs/>
                <w:sz w:val="21"/>
                <w:szCs w:val="21"/>
                <w:highlight w:val="none"/>
              </w:rPr>
            </w:pPr>
            <w:r>
              <w:rPr>
                <w:rFonts w:hint="eastAsia" w:ascii="宋体" w:hAnsi="宋体" w:cs="宋体"/>
                <w:sz w:val="21"/>
                <w:szCs w:val="21"/>
                <w:highlight w:val="none"/>
              </w:rPr>
              <w:t>符合政府采购法第二十二条规定</w:t>
            </w:r>
          </w:p>
        </w:tc>
        <w:tc>
          <w:tcPr>
            <w:tcW w:w="6650" w:type="dxa"/>
            <w:tcBorders>
              <w:top w:val="single" w:color="auto" w:sz="4" w:space="0"/>
              <w:left w:val="single" w:color="auto" w:sz="4" w:space="0"/>
              <w:bottom w:val="single" w:color="auto" w:sz="4" w:space="0"/>
              <w:right w:val="single" w:color="auto" w:sz="4" w:space="0"/>
            </w:tcBorders>
            <w:vAlign w:val="center"/>
          </w:tcPr>
          <w:p w14:paraId="77424940">
            <w:pPr>
              <w:widowControl/>
              <w:shd w:val="clear"/>
              <w:spacing w:line="240" w:lineRule="auto"/>
              <w:jc w:val="left"/>
              <w:textAlignment w:val="center"/>
              <w:rPr>
                <w:rFonts w:ascii="宋体" w:hAnsi="宋体" w:cs="宋体"/>
                <w:bCs/>
                <w:snapToGrid w:val="0"/>
                <w:spacing w:val="-4"/>
                <w:kern w:val="0"/>
                <w:sz w:val="21"/>
                <w:szCs w:val="21"/>
                <w:highlight w:val="none"/>
                <w:lang w:val="zh-CN"/>
              </w:rPr>
            </w:pPr>
            <w:r>
              <w:rPr>
                <w:rFonts w:hint="eastAsia" w:ascii="宋体" w:hAnsi="宋体" w:cs="宋体"/>
                <w:sz w:val="21"/>
                <w:szCs w:val="21"/>
                <w:highlight w:val="none"/>
              </w:rPr>
              <w:t>响应文件内附由法人签字或盖章并加盖单位公章的承诺函。</w:t>
            </w:r>
          </w:p>
        </w:tc>
      </w:tr>
      <w:tr w14:paraId="1B0CA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63" w:type="dxa"/>
            <w:vMerge w:val="continue"/>
            <w:tcBorders>
              <w:top w:val="nil"/>
              <w:bottom w:val="single" w:color="auto" w:sz="4" w:space="0"/>
              <w:right w:val="single" w:color="auto" w:sz="4" w:space="0"/>
            </w:tcBorders>
            <w:vAlign w:val="center"/>
          </w:tcPr>
          <w:p w14:paraId="1FB21769">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312F7E02">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8D1E8B8">
            <w:pPr>
              <w:shd w:val="clear"/>
              <w:spacing w:line="240" w:lineRule="auto"/>
              <w:jc w:val="center"/>
              <w:rPr>
                <w:rFonts w:ascii="宋体" w:hAnsi="宋体" w:cs="宋体"/>
                <w:bCs/>
                <w:sz w:val="21"/>
                <w:szCs w:val="21"/>
                <w:highlight w:val="none"/>
              </w:rPr>
            </w:pPr>
            <w:r>
              <w:rPr>
                <w:rFonts w:hint="eastAsia" w:ascii="宋体" w:hAnsi="宋体" w:cs="宋体"/>
                <w:bCs/>
                <w:color w:val="auto"/>
                <w:sz w:val="21"/>
                <w:szCs w:val="21"/>
                <w:highlight w:val="none"/>
              </w:rPr>
              <w:t>中小企业声明函</w:t>
            </w:r>
          </w:p>
        </w:tc>
        <w:tc>
          <w:tcPr>
            <w:tcW w:w="6650" w:type="dxa"/>
            <w:tcBorders>
              <w:top w:val="single" w:color="auto" w:sz="4" w:space="0"/>
              <w:left w:val="single" w:color="auto" w:sz="4" w:space="0"/>
              <w:bottom w:val="single" w:color="auto" w:sz="4" w:space="0"/>
              <w:right w:val="single" w:color="auto" w:sz="4" w:space="0"/>
            </w:tcBorders>
            <w:vAlign w:val="center"/>
          </w:tcPr>
          <w:p w14:paraId="2BDAD92C">
            <w:pPr>
              <w:widowControl/>
              <w:shd w:val="clear"/>
              <w:spacing w:line="240" w:lineRule="auto"/>
              <w:jc w:val="left"/>
              <w:textAlignment w:val="center"/>
              <w:rPr>
                <w:rFonts w:hint="eastAsia" w:ascii="宋体" w:hAnsi="宋体" w:cs="宋体"/>
                <w:sz w:val="21"/>
                <w:szCs w:val="21"/>
                <w:highlight w:val="none"/>
                <w:lang w:val="zh-CN"/>
              </w:rPr>
            </w:pPr>
            <w:r>
              <w:rPr>
                <w:rFonts w:hint="eastAsia" w:ascii="宋体" w:hAnsi="宋体" w:cs="宋体"/>
                <w:sz w:val="21"/>
                <w:szCs w:val="21"/>
                <w:highlight w:val="none"/>
              </w:rPr>
              <w:t>提供中小企业声明函原件或视同为小微企业的证明材料，</w:t>
            </w:r>
            <w:r>
              <w:rPr>
                <w:rFonts w:hint="eastAsia" w:ascii="宋体" w:hAnsi="宋体" w:cs="宋体"/>
                <w:b/>
                <w:bCs/>
                <w:sz w:val="21"/>
                <w:szCs w:val="21"/>
                <w:highlight w:val="none"/>
                <w:lang w:val="zh-CN"/>
              </w:rPr>
              <w:t>响应文件内附</w:t>
            </w:r>
            <w:r>
              <w:rPr>
                <w:rFonts w:hint="eastAsia" w:ascii="宋体" w:hAnsi="宋体" w:cs="宋体"/>
                <w:b/>
                <w:bCs/>
                <w:sz w:val="21"/>
                <w:szCs w:val="21"/>
                <w:highlight w:val="none"/>
                <w:lang w:val="en-US" w:eastAsia="zh-CN"/>
              </w:rPr>
              <w:t>证明材料</w:t>
            </w:r>
            <w:r>
              <w:rPr>
                <w:rFonts w:hint="eastAsia" w:ascii="宋体" w:hAnsi="宋体" w:cs="宋体"/>
                <w:sz w:val="21"/>
                <w:szCs w:val="21"/>
                <w:highlight w:val="none"/>
                <w:lang w:val="zh-CN"/>
              </w:rPr>
              <w:t>。</w:t>
            </w:r>
          </w:p>
        </w:tc>
      </w:tr>
      <w:tr w14:paraId="1A634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63" w:type="dxa"/>
            <w:vMerge w:val="continue"/>
            <w:tcBorders>
              <w:top w:val="nil"/>
              <w:bottom w:val="single" w:color="auto" w:sz="4" w:space="0"/>
              <w:right w:val="single" w:color="auto" w:sz="4" w:space="0"/>
            </w:tcBorders>
            <w:vAlign w:val="center"/>
          </w:tcPr>
          <w:p w14:paraId="2664BAD2">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2D256A9F">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348B7FF1">
            <w:pPr>
              <w:shd w:val="clear"/>
              <w:spacing w:line="240" w:lineRule="auto"/>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项目负责人</w:t>
            </w:r>
          </w:p>
        </w:tc>
        <w:tc>
          <w:tcPr>
            <w:tcW w:w="6650" w:type="dxa"/>
            <w:tcBorders>
              <w:top w:val="single" w:color="auto" w:sz="4" w:space="0"/>
              <w:left w:val="single" w:color="auto" w:sz="4" w:space="0"/>
              <w:bottom w:val="single" w:color="auto" w:sz="4" w:space="0"/>
              <w:right w:val="single" w:color="auto" w:sz="4" w:space="0"/>
            </w:tcBorders>
            <w:vAlign w:val="center"/>
          </w:tcPr>
          <w:p w14:paraId="088F3399">
            <w:pPr>
              <w:widowControl/>
              <w:shd w:val="clear"/>
              <w:spacing w:line="240" w:lineRule="auto"/>
              <w:jc w:val="left"/>
              <w:textAlignment w:val="center"/>
              <w:rPr>
                <w:rFonts w:hint="eastAsia" w:ascii="宋体" w:hAnsi="宋体" w:cs="宋体"/>
                <w:sz w:val="21"/>
                <w:szCs w:val="21"/>
                <w:highlight w:val="none"/>
              </w:rPr>
            </w:pPr>
            <w:r>
              <w:rPr>
                <w:rFonts w:hint="eastAsia" w:ascii="宋体" w:hAnsi="宋体" w:cs="宋体"/>
                <w:sz w:val="21"/>
                <w:szCs w:val="21"/>
                <w:highlight w:val="none"/>
                <w:lang w:val="zh-CN"/>
              </w:rPr>
              <w:t>供应商拟派出的项目负责人具备绿化相关专业中级及以上技术职称资格。</w:t>
            </w:r>
            <w:r>
              <w:rPr>
                <w:rFonts w:hint="eastAsia" w:ascii="宋体" w:hAnsi="宋体" w:cs="宋体"/>
                <w:b/>
                <w:bCs/>
                <w:sz w:val="21"/>
                <w:szCs w:val="21"/>
                <w:highlight w:val="none"/>
                <w:lang w:val="zh-CN"/>
              </w:rPr>
              <w:t>响应文件内附相关证明材料。</w:t>
            </w:r>
          </w:p>
        </w:tc>
      </w:tr>
      <w:tr w14:paraId="2E18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63" w:type="dxa"/>
            <w:vMerge w:val="continue"/>
            <w:tcBorders>
              <w:top w:val="single" w:color="auto" w:sz="4" w:space="0"/>
              <w:bottom w:val="single" w:color="auto" w:sz="4" w:space="0"/>
              <w:right w:val="single" w:color="auto" w:sz="4" w:space="0"/>
            </w:tcBorders>
            <w:vAlign w:val="center"/>
          </w:tcPr>
          <w:p w14:paraId="2251B8A4">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4648E3AF">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18FBBAF7">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财务要求</w:t>
            </w:r>
          </w:p>
        </w:tc>
        <w:tc>
          <w:tcPr>
            <w:tcW w:w="6650" w:type="dxa"/>
            <w:tcBorders>
              <w:top w:val="single" w:color="auto" w:sz="4" w:space="0"/>
              <w:left w:val="single" w:color="auto" w:sz="4" w:space="0"/>
              <w:bottom w:val="single" w:color="auto" w:sz="4" w:space="0"/>
              <w:right w:val="single" w:color="auto" w:sz="4" w:space="0"/>
            </w:tcBorders>
            <w:vAlign w:val="center"/>
          </w:tcPr>
          <w:p w14:paraId="54F0AB0D">
            <w:pPr>
              <w:widowControl/>
              <w:shd w:val="clear"/>
              <w:spacing w:line="240" w:lineRule="auto"/>
              <w:jc w:val="left"/>
              <w:textAlignment w:val="center"/>
              <w:rPr>
                <w:rFonts w:hint="eastAsia" w:ascii="宋体" w:hAnsi="宋体" w:cs="宋体"/>
                <w:sz w:val="21"/>
                <w:szCs w:val="21"/>
                <w:highlight w:val="none"/>
              </w:rPr>
            </w:pPr>
            <w:r>
              <w:rPr>
                <w:rFonts w:hint="eastAsia" w:ascii="宋体" w:hAnsi="宋体" w:cs="宋体"/>
                <w:sz w:val="21"/>
                <w:szCs w:val="21"/>
                <w:highlight w:val="none"/>
              </w:rPr>
              <w:t>投标人近三年（202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年）财务状况良好（新成立公司提供成立年份以后的财务状况报告或财务状况承诺书，承诺书可自行拟定）。</w:t>
            </w:r>
            <w:r>
              <w:rPr>
                <w:rFonts w:hint="eastAsia" w:ascii="宋体" w:hAnsi="宋体" w:cs="宋体"/>
                <w:b/>
                <w:bCs/>
                <w:sz w:val="21"/>
                <w:szCs w:val="21"/>
                <w:highlight w:val="none"/>
                <w:lang w:val="zh-CN"/>
              </w:rPr>
              <w:t>响应文件内附</w:t>
            </w:r>
            <w:r>
              <w:rPr>
                <w:rFonts w:hint="eastAsia" w:ascii="宋体" w:hAnsi="宋体" w:cs="宋体"/>
                <w:b/>
                <w:bCs/>
                <w:sz w:val="21"/>
                <w:szCs w:val="21"/>
                <w:highlight w:val="none"/>
                <w:lang w:val="en-US" w:eastAsia="zh-CN"/>
              </w:rPr>
              <w:t>相关证明材料</w:t>
            </w:r>
            <w:r>
              <w:rPr>
                <w:rFonts w:hint="eastAsia" w:ascii="宋体" w:hAnsi="宋体" w:cs="宋体"/>
                <w:sz w:val="21"/>
                <w:szCs w:val="21"/>
                <w:highlight w:val="none"/>
                <w:lang w:val="zh-CN"/>
              </w:rPr>
              <w:t>。</w:t>
            </w:r>
          </w:p>
        </w:tc>
      </w:tr>
      <w:tr w14:paraId="56DB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63" w:type="dxa"/>
            <w:vMerge w:val="continue"/>
            <w:tcBorders>
              <w:top w:val="single" w:color="auto" w:sz="4" w:space="0"/>
              <w:bottom w:val="single" w:color="auto" w:sz="4" w:space="0"/>
              <w:right w:val="single" w:color="auto" w:sz="4" w:space="0"/>
            </w:tcBorders>
            <w:vAlign w:val="center"/>
          </w:tcPr>
          <w:p w14:paraId="5DEE4431">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7A4A7C2D">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07EC99F">
            <w:pPr>
              <w:shd w:val="clear"/>
              <w:spacing w:line="240" w:lineRule="auto"/>
              <w:jc w:val="center"/>
              <w:rPr>
                <w:rFonts w:hint="eastAsia" w:ascii="宋体" w:hAnsi="宋体" w:cs="宋体"/>
                <w:bCs/>
                <w:sz w:val="21"/>
                <w:szCs w:val="21"/>
                <w:highlight w:val="none"/>
              </w:rPr>
            </w:pPr>
            <w:r>
              <w:rPr>
                <w:rFonts w:hint="eastAsia"/>
                <w:highlight w:val="none"/>
              </w:rPr>
              <w:t>技术能力</w:t>
            </w:r>
          </w:p>
        </w:tc>
        <w:tc>
          <w:tcPr>
            <w:tcW w:w="6650" w:type="dxa"/>
            <w:tcBorders>
              <w:top w:val="single" w:color="auto" w:sz="4" w:space="0"/>
              <w:left w:val="single" w:color="auto" w:sz="4" w:space="0"/>
              <w:bottom w:val="single" w:color="auto" w:sz="4" w:space="0"/>
              <w:right w:val="single" w:color="auto" w:sz="4" w:space="0"/>
            </w:tcBorders>
            <w:vAlign w:val="center"/>
          </w:tcPr>
          <w:p w14:paraId="3A2F2356">
            <w:pPr>
              <w:shd w:val="clear"/>
              <w:spacing w:line="240" w:lineRule="auto"/>
              <w:jc w:val="left"/>
              <w:rPr>
                <w:rFonts w:hint="eastAsia" w:ascii="宋体" w:hAnsi="宋体" w:cs="宋体"/>
                <w:sz w:val="21"/>
                <w:szCs w:val="21"/>
                <w:highlight w:val="none"/>
              </w:rPr>
            </w:pPr>
            <w:r>
              <w:rPr>
                <w:rFonts w:hint="eastAsia"/>
                <w:highlight w:val="none"/>
              </w:rPr>
              <w:t>具有履行合同所必需的设备和专业技术能力；</w:t>
            </w:r>
            <w:r>
              <w:rPr>
                <w:rFonts w:hint="eastAsia" w:ascii="宋体" w:hAnsi="宋体" w:cs="宋体"/>
                <w:b/>
                <w:bCs/>
                <w:color w:val="auto"/>
                <w:sz w:val="21"/>
                <w:szCs w:val="21"/>
                <w:highlight w:val="none"/>
                <w:lang w:val="zh-CN"/>
              </w:rPr>
              <w:t>响应文件内附</w:t>
            </w:r>
            <w:r>
              <w:rPr>
                <w:rFonts w:hint="eastAsia" w:ascii="宋体" w:hAnsi="宋体" w:cs="宋体"/>
                <w:b/>
                <w:bCs/>
                <w:color w:val="auto"/>
                <w:sz w:val="21"/>
                <w:szCs w:val="21"/>
                <w:highlight w:val="none"/>
                <w:lang w:val="en-US" w:eastAsia="zh-CN"/>
              </w:rPr>
              <w:t>相关证明材料</w:t>
            </w:r>
            <w:r>
              <w:rPr>
                <w:rFonts w:hint="eastAsia" w:ascii="宋体" w:hAnsi="宋体" w:cs="宋体"/>
                <w:b/>
                <w:bCs/>
                <w:color w:val="auto"/>
                <w:sz w:val="21"/>
                <w:szCs w:val="21"/>
                <w:highlight w:val="none"/>
                <w:lang w:val="zh-CN"/>
              </w:rPr>
              <w:t>。</w:t>
            </w:r>
          </w:p>
        </w:tc>
      </w:tr>
      <w:tr w14:paraId="62D17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63" w:type="dxa"/>
            <w:vMerge w:val="continue"/>
            <w:tcBorders>
              <w:top w:val="single" w:color="auto" w:sz="4" w:space="0"/>
              <w:bottom w:val="single" w:color="auto" w:sz="4" w:space="0"/>
              <w:right w:val="single" w:color="auto" w:sz="4" w:space="0"/>
            </w:tcBorders>
            <w:vAlign w:val="center"/>
          </w:tcPr>
          <w:p w14:paraId="67CE4E6A">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155F890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8C3AD94">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纳税和社保</w:t>
            </w:r>
          </w:p>
        </w:tc>
        <w:tc>
          <w:tcPr>
            <w:tcW w:w="6650" w:type="dxa"/>
            <w:tcBorders>
              <w:top w:val="single" w:color="auto" w:sz="4" w:space="0"/>
              <w:left w:val="single" w:color="auto" w:sz="4" w:space="0"/>
              <w:bottom w:val="single" w:color="auto" w:sz="4" w:space="0"/>
              <w:right w:val="single" w:color="auto" w:sz="4" w:space="0"/>
            </w:tcBorders>
            <w:vAlign w:val="center"/>
          </w:tcPr>
          <w:p w14:paraId="18FDE08E">
            <w:pPr>
              <w:spacing w:line="348" w:lineRule="auto"/>
              <w:rPr>
                <w:rFonts w:hint="eastAsia" w:ascii="宋体" w:hAnsi="宋体" w:cs="宋体"/>
                <w:sz w:val="21"/>
                <w:szCs w:val="21"/>
                <w:highlight w:val="none"/>
              </w:rPr>
            </w:pPr>
            <w:r>
              <w:rPr>
                <w:rFonts w:hint="eastAsia"/>
                <w:highlight w:val="none"/>
              </w:rPr>
              <w:t>提供近半年任意一个月依法缴纳税收和任意一个月缴纳社会保障资金的良好记录相应证明文件；</w:t>
            </w:r>
            <w:r>
              <w:rPr>
                <w:rFonts w:hint="eastAsia" w:ascii="宋体" w:hAnsi="宋体" w:cs="宋体"/>
                <w:b/>
                <w:bCs/>
                <w:color w:val="auto"/>
                <w:sz w:val="21"/>
                <w:szCs w:val="21"/>
                <w:highlight w:val="none"/>
                <w:lang w:val="zh-CN"/>
              </w:rPr>
              <w:t>响应文件内附</w:t>
            </w:r>
            <w:r>
              <w:rPr>
                <w:rFonts w:hint="eastAsia" w:ascii="宋体" w:hAnsi="宋体" w:cs="宋体"/>
                <w:b/>
                <w:bCs/>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C2B1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63" w:type="dxa"/>
            <w:vMerge w:val="continue"/>
            <w:tcBorders>
              <w:top w:val="single" w:color="auto" w:sz="4" w:space="0"/>
              <w:bottom w:val="single" w:color="auto" w:sz="4" w:space="0"/>
              <w:right w:val="single" w:color="auto" w:sz="4" w:space="0"/>
            </w:tcBorders>
            <w:vAlign w:val="center"/>
          </w:tcPr>
          <w:p w14:paraId="78422857">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29D1BDA5">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2659163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信誉要求</w:t>
            </w:r>
          </w:p>
        </w:tc>
        <w:tc>
          <w:tcPr>
            <w:tcW w:w="6650" w:type="dxa"/>
            <w:tcBorders>
              <w:top w:val="single" w:color="auto" w:sz="4" w:space="0"/>
              <w:left w:val="single" w:color="auto" w:sz="4" w:space="0"/>
              <w:bottom w:val="single" w:color="auto" w:sz="4" w:space="0"/>
              <w:right w:val="single" w:color="auto" w:sz="4" w:space="0"/>
            </w:tcBorders>
            <w:vAlign w:val="center"/>
          </w:tcPr>
          <w:p w14:paraId="4B542ED2">
            <w:pPr>
              <w:numPr>
                <w:ilvl w:val="0"/>
                <w:numId w:val="4"/>
              </w:numPr>
              <w:shd w:val="clear"/>
              <w:spacing w:line="240" w:lineRule="auto"/>
              <w:rPr>
                <w:rFonts w:hint="eastAsia" w:ascii="宋体" w:hAnsi="宋体" w:cs="宋体"/>
                <w:sz w:val="21"/>
                <w:szCs w:val="21"/>
                <w:highlight w:val="none"/>
              </w:rPr>
            </w:pPr>
            <w:r>
              <w:rPr>
                <w:rFonts w:hint="eastAsia" w:ascii="宋体" w:hAnsi="宋体" w:cs="宋体"/>
                <w:sz w:val="21"/>
                <w:szCs w:val="21"/>
                <w:highlight w:val="none"/>
              </w:rPr>
              <w:t>拒绝列入政府取消投标资格记录期间的企业或个人参加投标；</w:t>
            </w:r>
          </w:p>
          <w:p w14:paraId="7D74F190">
            <w:pPr>
              <w:numPr>
                <w:ilvl w:val="0"/>
                <w:numId w:val="0"/>
              </w:numPr>
              <w:shd w:val="clear"/>
              <w:spacing w:line="240" w:lineRule="auto"/>
              <w:rPr>
                <w:rFonts w:hint="eastAsia" w:ascii="宋体" w:hAnsi="宋体" w:cs="宋体"/>
                <w:sz w:val="21"/>
                <w:szCs w:val="21"/>
                <w:highlight w:val="none"/>
              </w:rPr>
            </w:pPr>
            <w:r>
              <w:rPr>
                <w:rFonts w:hint="eastAsia" w:ascii="宋体" w:hAnsi="宋体" w:cs="宋体"/>
                <w:sz w:val="21"/>
                <w:szCs w:val="21"/>
                <w:highlight w:val="none"/>
              </w:rPr>
              <w:t>（2）供应商未被列入信用中国网（www.creditchina.gov.cn）渠道信用记录失信被执行人、重大税收违法案件当事人名单（即“税收违法黑名单”）；未被列入中国政府采购网（http://www.ccgp.gov.cn）政府采购严重违法失信行为记录名单。</w:t>
            </w:r>
          </w:p>
          <w:p w14:paraId="3928A15F">
            <w:pPr>
              <w:shd w:val="clear"/>
              <w:spacing w:line="240" w:lineRule="auto"/>
              <w:rPr>
                <w:rFonts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
                <w:bCs w:val="0"/>
                <w:sz w:val="21"/>
                <w:szCs w:val="21"/>
                <w:highlight w:val="none"/>
                <w:lang w:val="zh-CN"/>
              </w:rPr>
              <w:t>提供信誉良好承诺书（格式自拟）等证明材料复印件加盖供应商公章</w:t>
            </w:r>
            <w:r>
              <w:rPr>
                <w:rFonts w:hint="eastAsia" w:ascii="宋体" w:hAnsi="宋体" w:cs="宋体"/>
                <w:bCs/>
                <w:sz w:val="21"/>
                <w:szCs w:val="21"/>
                <w:highlight w:val="none"/>
                <w:lang w:val="zh-CN"/>
              </w:rPr>
              <w:t>）。</w:t>
            </w:r>
          </w:p>
        </w:tc>
      </w:tr>
      <w:tr w14:paraId="1B7B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63" w:type="dxa"/>
            <w:vMerge w:val="continue"/>
            <w:tcBorders>
              <w:top w:val="nil"/>
              <w:bottom w:val="single" w:color="auto" w:sz="4" w:space="0"/>
              <w:right w:val="single" w:color="auto" w:sz="4" w:space="0"/>
            </w:tcBorders>
            <w:vAlign w:val="center"/>
          </w:tcPr>
          <w:p w14:paraId="07CF0481">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6A848D86">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3A4F13EB">
            <w:pPr>
              <w:shd w:val="clear"/>
              <w:autoSpaceDE w:val="0"/>
              <w:autoSpaceDN w:val="0"/>
              <w:adjustRightInd w:val="0"/>
              <w:spacing w:line="240" w:lineRule="auto"/>
              <w:jc w:val="center"/>
              <w:rPr>
                <w:rFonts w:ascii="宋体" w:hAnsi="宋体" w:cs="宋体"/>
                <w:bCs/>
                <w:sz w:val="21"/>
                <w:szCs w:val="21"/>
                <w:highlight w:val="none"/>
                <w:lang w:val="zh-CN"/>
              </w:rPr>
            </w:pPr>
            <w:r>
              <w:rPr>
                <w:rFonts w:hint="eastAsia" w:ascii="宋体" w:hAnsi="宋体" w:cs="宋体"/>
                <w:bCs/>
                <w:sz w:val="21"/>
                <w:szCs w:val="21"/>
                <w:highlight w:val="none"/>
                <w:lang w:val="zh-CN"/>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259A56DB">
            <w:pPr>
              <w:shd w:val="clear"/>
              <w:spacing w:line="240" w:lineRule="auto"/>
              <w:rPr>
                <w:rFonts w:ascii="宋体" w:hAnsi="宋体" w:cs="宋体"/>
                <w:sz w:val="21"/>
                <w:szCs w:val="21"/>
                <w:highlight w:val="none"/>
              </w:rPr>
            </w:pPr>
            <w:r>
              <w:rPr>
                <w:rFonts w:hint="eastAsia" w:ascii="宋体" w:hAnsi="宋体" w:cs="宋体"/>
                <w:bCs/>
                <w:sz w:val="21"/>
                <w:szCs w:val="21"/>
                <w:highlight w:val="none"/>
              </w:rPr>
              <w:t>单位负责人为同一人或者存在控股、管理关系的不同单位，不得参加同一采购项目磋商</w:t>
            </w:r>
            <w:r>
              <w:rPr>
                <w:rFonts w:hint="eastAsia" w:ascii="宋体" w:hAnsi="宋体" w:cs="宋体"/>
                <w:sz w:val="21"/>
                <w:szCs w:val="21"/>
                <w:highlight w:val="none"/>
              </w:rPr>
              <w:t>。</w:t>
            </w:r>
            <w:r>
              <w:rPr>
                <w:rFonts w:hint="eastAsia" w:ascii="宋体" w:hAnsi="宋体" w:cs="宋体"/>
                <w:b/>
                <w:bCs/>
                <w:sz w:val="21"/>
                <w:szCs w:val="21"/>
                <w:highlight w:val="none"/>
                <w:lang w:val="zh-CN"/>
              </w:rPr>
              <w:t>响应文件内附由法定代表人签字或盖章并加盖公章的承诺书</w:t>
            </w:r>
            <w:r>
              <w:rPr>
                <w:rFonts w:hint="eastAsia" w:ascii="宋体" w:hAnsi="宋体" w:cs="宋体"/>
                <w:sz w:val="21"/>
                <w:szCs w:val="21"/>
                <w:highlight w:val="none"/>
                <w:lang w:val="zh-CN"/>
              </w:rPr>
              <w:t>。</w:t>
            </w:r>
          </w:p>
        </w:tc>
      </w:tr>
      <w:tr w14:paraId="4E73B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63" w:type="dxa"/>
            <w:vMerge w:val="restart"/>
            <w:tcBorders>
              <w:top w:val="single" w:color="auto" w:sz="4" w:space="0"/>
              <w:right w:val="single" w:color="auto" w:sz="4" w:space="0"/>
            </w:tcBorders>
            <w:vAlign w:val="center"/>
          </w:tcPr>
          <w:p w14:paraId="240C41DF">
            <w:pPr>
              <w:shd w:val="clear"/>
              <w:spacing w:line="240" w:lineRule="auto"/>
              <w:jc w:val="center"/>
              <w:rPr>
                <w:rFonts w:ascii="宋体" w:hAnsi="宋体" w:cs="宋体"/>
                <w:bCs/>
                <w:sz w:val="21"/>
                <w:szCs w:val="21"/>
                <w:highlight w:val="none"/>
              </w:rPr>
            </w:pPr>
          </w:p>
          <w:p w14:paraId="03B99645">
            <w:pPr>
              <w:shd w:val="clear"/>
              <w:spacing w:line="240" w:lineRule="auto"/>
              <w:jc w:val="center"/>
              <w:rPr>
                <w:rFonts w:ascii="宋体" w:hAnsi="宋体" w:cs="宋体"/>
                <w:bCs/>
                <w:sz w:val="21"/>
                <w:szCs w:val="21"/>
                <w:highlight w:val="none"/>
              </w:rPr>
            </w:pPr>
          </w:p>
          <w:p w14:paraId="1281732D">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2.1.3</w:t>
            </w:r>
          </w:p>
          <w:p w14:paraId="743D9056">
            <w:pPr>
              <w:shd w:val="clear"/>
              <w:spacing w:line="240" w:lineRule="auto"/>
              <w:jc w:val="center"/>
              <w:rPr>
                <w:rFonts w:ascii="宋体" w:hAnsi="宋体" w:cs="宋体"/>
                <w:bCs/>
                <w:sz w:val="21"/>
                <w:szCs w:val="21"/>
                <w:highlight w:val="none"/>
              </w:rPr>
            </w:pPr>
          </w:p>
          <w:p w14:paraId="6278984A">
            <w:pPr>
              <w:shd w:val="clear"/>
              <w:spacing w:line="240" w:lineRule="auto"/>
              <w:jc w:val="center"/>
              <w:rPr>
                <w:rFonts w:ascii="宋体" w:hAnsi="宋体" w:cs="宋体"/>
                <w:bCs/>
                <w:sz w:val="21"/>
                <w:szCs w:val="21"/>
                <w:highlight w:val="none"/>
              </w:rPr>
            </w:pPr>
          </w:p>
          <w:p w14:paraId="7C14CA70">
            <w:pPr>
              <w:shd w:val="clear"/>
              <w:spacing w:line="240" w:lineRule="auto"/>
              <w:jc w:val="center"/>
              <w:rPr>
                <w:rFonts w:ascii="宋体" w:hAnsi="宋体" w:cs="宋体"/>
                <w:bCs/>
                <w:sz w:val="21"/>
                <w:szCs w:val="21"/>
                <w:highlight w:val="none"/>
              </w:rPr>
            </w:pPr>
          </w:p>
          <w:p w14:paraId="36FA29B3">
            <w:pPr>
              <w:shd w:val="clear"/>
              <w:spacing w:line="240" w:lineRule="auto"/>
              <w:jc w:val="center"/>
              <w:rPr>
                <w:rFonts w:ascii="宋体" w:hAnsi="宋体" w:cs="宋体"/>
                <w:bCs/>
                <w:sz w:val="21"/>
                <w:szCs w:val="21"/>
                <w:highlight w:val="none"/>
              </w:rPr>
            </w:pPr>
          </w:p>
        </w:tc>
        <w:tc>
          <w:tcPr>
            <w:tcW w:w="667" w:type="dxa"/>
            <w:vMerge w:val="restart"/>
            <w:tcBorders>
              <w:top w:val="single" w:color="auto" w:sz="4" w:space="0"/>
              <w:right w:val="single" w:color="auto" w:sz="4" w:space="0"/>
            </w:tcBorders>
            <w:vAlign w:val="center"/>
          </w:tcPr>
          <w:p w14:paraId="40B66003">
            <w:pPr>
              <w:shd w:val="clear"/>
              <w:spacing w:line="240" w:lineRule="auto"/>
              <w:jc w:val="center"/>
              <w:rPr>
                <w:rFonts w:ascii="宋体" w:hAnsi="宋体" w:cs="宋体"/>
                <w:bCs/>
                <w:sz w:val="21"/>
                <w:szCs w:val="21"/>
                <w:highlight w:val="none"/>
              </w:rPr>
            </w:pPr>
          </w:p>
          <w:p w14:paraId="239950D5">
            <w:pPr>
              <w:shd w:val="clear"/>
              <w:spacing w:line="240" w:lineRule="auto"/>
              <w:jc w:val="center"/>
              <w:rPr>
                <w:rFonts w:ascii="宋体" w:hAnsi="宋体" w:cs="宋体"/>
                <w:bCs/>
                <w:sz w:val="21"/>
                <w:szCs w:val="21"/>
                <w:highlight w:val="none"/>
              </w:rPr>
            </w:pPr>
          </w:p>
          <w:p w14:paraId="319A6A9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lang w:eastAsia="zh-CN"/>
              </w:rPr>
              <w:t>符合</w:t>
            </w:r>
            <w:r>
              <w:rPr>
                <w:rFonts w:hint="eastAsia" w:ascii="宋体" w:hAnsi="宋体" w:cs="宋体"/>
                <w:bCs/>
                <w:sz w:val="21"/>
                <w:szCs w:val="21"/>
                <w:highlight w:val="none"/>
              </w:rPr>
              <w:t>性</w:t>
            </w:r>
          </w:p>
          <w:p w14:paraId="32E9FB26">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评审</w:t>
            </w:r>
          </w:p>
          <w:p w14:paraId="053FA4C3">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标准</w:t>
            </w:r>
          </w:p>
          <w:p w14:paraId="3524A107">
            <w:pPr>
              <w:shd w:val="clear"/>
              <w:spacing w:line="240" w:lineRule="auto"/>
              <w:jc w:val="center"/>
              <w:rPr>
                <w:rFonts w:ascii="宋体" w:hAnsi="宋体" w:cs="宋体"/>
                <w:bCs/>
                <w:sz w:val="21"/>
                <w:szCs w:val="21"/>
                <w:highlight w:val="none"/>
              </w:rPr>
            </w:pPr>
          </w:p>
          <w:p w14:paraId="24263284">
            <w:pPr>
              <w:shd w:val="clear"/>
              <w:spacing w:line="240" w:lineRule="auto"/>
              <w:jc w:val="center"/>
              <w:rPr>
                <w:rFonts w:ascii="宋体" w:hAnsi="宋体" w:cs="宋体"/>
                <w:bCs/>
                <w:sz w:val="21"/>
                <w:szCs w:val="21"/>
                <w:highlight w:val="none"/>
              </w:rPr>
            </w:pPr>
          </w:p>
          <w:p w14:paraId="7DF0C8BC">
            <w:pPr>
              <w:shd w:val="clear"/>
              <w:spacing w:line="240" w:lineRule="auto"/>
              <w:jc w:val="center"/>
              <w:rPr>
                <w:rFonts w:ascii="宋体" w:hAnsi="宋体" w:cs="宋体"/>
                <w:bCs/>
                <w:sz w:val="21"/>
                <w:szCs w:val="21"/>
                <w:highlight w:val="none"/>
              </w:rPr>
            </w:pPr>
          </w:p>
          <w:p w14:paraId="3EDD4B39">
            <w:pPr>
              <w:shd w:val="clear"/>
              <w:spacing w:line="240" w:lineRule="auto"/>
              <w:jc w:val="center"/>
              <w:rPr>
                <w:rFonts w:ascii="宋体" w:hAnsi="宋体" w:cs="宋体"/>
                <w:bCs/>
                <w:sz w:val="21"/>
                <w:szCs w:val="21"/>
                <w:highlight w:val="none"/>
              </w:rPr>
            </w:pPr>
          </w:p>
          <w:p w14:paraId="6EB2FD81">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21DDBD6D">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磋商内容</w:t>
            </w:r>
          </w:p>
        </w:tc>
        <w:tc>
          <w:tcPr>
            <w:tcW w:w="6650" w:type="dxa"/>
            <w:tcBorders>
              <w:top w:val="single" w:color="auto" w:sz="4" w:space="0"/>
              <w:left w:val="single" w:color="auto" w:sz="4" w:space="0"/>
              <w:bottom w:val="single" w:color="auto" w:sz="4" w:space="0"/>
              <w:right w:val="single" w:color="auto" w:sz="4" w:space="0"/>
            </w:tcBorders>
            <w:vAlign w:val="center"/>
          </w:tcPr>
          <w:p w14:paraId="5FD2BBA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711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67DA98F2">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1A10C44B">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9BE618D">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合同履行期限</w:t>
            </w:r>
          </w:p>
        </w:tc>
        <w:tc>
          <w:tcPr>
            <w:tcW w:w="6650" w:type="dxa"/>
            <w:tcBorders>
              <w:top w:val="single" w:color="auto" w:sz="4" w:space="0"/>
              <w:left w:val="single" w:color="auto" w:sz="4" w:space="0"/>
              <w:bottom w:val="single" w:color="auto" w:sz="4" w:space="0"/>
              <w:right w:val="single" w:color="auto" w:sz="4" w:space="0"/>
            </w:tcBorders>
            <w:vAlign w:val="center"/>
          </w:tcPr>
          <w:p w14:paraId="50DF1A08">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D9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3476058C">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525B9C3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0B6F1004">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质量标准</w:t>
            </w:r>
          </w:p>
        </w:tc>
        <w:tc>
          <w:tcPr>
            <w:tcW w:w="6650" w:type="dxa"/>
            <w:tcBorders>
              <w:top w:val="single" w:color="auto" w:sz="4" w:space="0"/>
              <w:left w:val="single" w:color="auto" w:sz="4" w:space="0"/>
              <w:bottom w:val="single" w:color="auto" w:sz="4" w:space="0"/>
              <w:right w:val="single" w:color="auto" w:sz="4" w:space="0"/>
            </w:tcBorders>
            <w:vAlign w:val="center"/>
          </w:tcPr>
          <w:p w14:paraId="29D13F25">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F27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63" w:type="dxa"/>
            <w:vMerge w:val="continue"/>
            <w:tcBorders>
              <w:right w:val="single" w:color="auto" w:sz="4" w:space="0"/>
            </w:tcBorders>
            <w:vAlign w:val="center"/>
          </w:tcPr>
          <w:p w14:paraId="330A384E">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662907E8">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13CB39A">
            <w:pPr>
              <w:shd w:val="clear"/>
              <w:spacing w:line="240" w:lineRule="auto"/>
              <w:jc w:val="center"/>
              <w:rPr>
                <w:rFonts w:hint="eastAsia" w:ascii="宋体" w:hAnsi="宋体" w:cs="宋体"/>
                <w:bCs/>
                <w:sz w:val="21"/>
                <w:szCs w:val="21"/>
                <w:highlight w:val="none"/>
                <w:lang w:val="zh-CN"/>
              </w:rPr>
            </w:pPr>
            <w:r>
              <w:rPr>
                <w:rFonts w:hint="eastAsia" w:ascii="宋体" w:hAnsi="宋体" w:cs="宋体"/>
                <w:bCs/>
                <w:sz w:val="21"/>
                <w:szCs w:val="21"/>
                <w:highlight w:val="none"/>
                <w:lang w:val="zh-CN"/>
              </w:rPr>
              <w:t>采购预算</w:t>
            </w:r>
          </w:p>
        </w:tc>
        <w:tc>
          <w:tcPr>
            <w:tcW w:w="6650" w:type="dxa"/>
            <w:tcBorders>
              <w:top w:val="single" w:color="auto" w:sz="4" w:space="0"/>
              <w:left w:val="single" w:color="auto" w:sz="4" w:space="0"/>
              <w:bottom w:val="single" w:color="auto" w:sz="4" w:space="0"/>
              <w:right w:val="single" w:color="auto" w:sz="4" w:space="0"/>
            </w:tcBorders>
            <w:vAlign w:val="center"/>
          </w:tcPr>
          <w:p w14:paraId="407D992F">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报价不允许超过采购预算。</w:t>
            </w:r>
          </w:p>
        </w:tc>
      </w:tr>
      <w:tr w14:paraId="3FC1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3280B15A">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737BC07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042B6BE">
            <w:pPr>
              <w:shd w:val="clea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磋商有效期</w:t>
            </w:r>
          </w:p>
        </w:tc>
        <w:tc>
          <w:tcPr>
            <w:tcW w:w="6650" w:type="dxa"/>
            <w:tcBorders>
              <w:top w:val="single" w:color="auto" w:sz="4" w:space="0"/>
              <w:left w:val="single" w:color="auto" w:sz="4" w:space="0"/>
              <w:bottom w:val="single" w:color="auto" w:sz="4" w:space="0"/>
              <w:right w:val="single" w:color="auto" w:sz="4" w:space="0"/>
            </w:tcBorders>
            <w:vAlign w:val="center"/>
          </w:tcPr>
          <w:p w14:paraId="5E683F2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08B5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48D3106D">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57FA0736">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16ED92D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权利义务</w:t>
            </w:r>
          </w:p>
        </w:tc>
        <w:tc>
          <w:tcPr>
            <w:tcW w:w="6650" w:type="dxa"/>
            <w:tcBorders>
              <w:top w:val="single" w:color="auto" w:sz="4" w:space="0"/>
              <w:left w:val="single" w:color="auto" w:sz="4" w:space="0"/>
              <w:bottom w:val="single" w:color="auto" w:sz="4" w:space="0"/>
              <w:right w:val="single" w:color="auto" w:sz="4" w:space="0"/>
            </w:tcBorders>
            <w:vAlign w:val="center"/>
          </w:tcPr>
          <w:p w14:paraId="6B439153">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符合第四章“</w:t>
            </w:r>
            <w:r>
              <w:rPr>
                <w:rFonts w:hint="eastAsia" w:ascii="宋体" w:hAnsi="宋体" w:cs="宋体"/>
                <w:bCs/>
                <w:sz w:val="21"/>
                <w:szCs w:val="21"/>
                <w:highlight w:val="none"/>
                <w:lang w:eastAsia="zh-CN"/>
              </w:rPr>
              <w:t>合同条款和格式</w:t>
            </w:r>
            <w:r>
              <w:rPr>
                <w:rFonts w:hint="eastAsia" w:ascii="宋体" w:hAnsi="宋体" w:cs="宋体"/>
                <w:bCs/>
                <w:sz w:val="21"/>
                <w:szCs w:val="21"/>
                <w:highlight w:val="none"/>
              </w:rPr>
              <w:t>”规定。</w:t>
            </w:r>
          </w:p>
        </w:tc>
      </w:tr>
      <w:tr w14:paraId="34D8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63" w:type="dxa"/>
            <w:vMerge w:val="continue"/>
            <w:tcBorders>
              <w:right w:val="single" w:color="auto" w:sz="4" w:space="0"/>
            </w:tcBorders>
            <w:vAlign w:val="center"/>
          </w:tcPr>
          <w:p w14:paraId="0A9F480D">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3EB778AA">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3E88972">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磋商项目需求</w:t>
            </w:r>
          </w:p>
        </w:tc>
        <w:tc>
          <w:tcPr>
            <w:tcW w:w="6650" w:type="dxa"/>
            <w:tcBorders>
              <w:top w:val="single" w:color="auto" w:sz="4" w:space="0"/>
              <w:left w:val="single" w:color="auto" w:sz="4" w:space="0"/>
              <w:bottom w:val="single" w:color="auto" w:sz="4" w:space="0"/>
              <w:right w:val="single" w:color="auto" w:sz="4" w:space="0"/>
            </w:tcBorders>
            <w:vAlign w:val="center"/>
          </w:tcPr>
          <w:p w14:paraId="5262926F">
            <w:pPr>
              <w:shd w:val="clear"/>
              <w:spacing w:line="240" w:lineRule="auto"/>
              <w:rPr>
                <w:rFonts w:ascii="宋体" w:hAnsi="宋体" w:cs="宋体"/>
                <w:bCs/>
                <w:sz w:val="21"/>
                <w:szCs w:val="21"/>
                <w:highlight w:val="none"/>
              </w:rPr>
            </w:pPr>
            <w:r>
              <w:rPr>
                <w:rFonts w:hint="eastAsia" w:ascii="宋体" w:hAnsi="宋体" w:cs="宋体"/>
                <w:sz w:val="21"/>
                <w:szCs w:val="21"/>
                <w:highlight w:val="none"/>
              </w:rPr>
              <w:t>满足第</w:t>
            </w:r>
            <w:r>
              <w:rPr>
                <w:rFonts w:hint="eastAsia" w:ascii="宋体" w:hAnsi="宋体" w:cs="宋体"/>
                <w:sz w:val="21"/>
                <w:szCs w:val="21"/>
                <w:highlight w:val="none"/>
                <w:lang w:eastAsia="zh-CN"/>
              </w:rPr>
              <w:t>五</w:t>
            </w:r>
            <w:r>
              <w:rPr>
                <w:rFonts w:hint="eastAsia" w:ascii="宋体" w:hAnsi="宋体" w:cs="宋体"/>
                <w:sz w:val="21"/>
                <w:szCs w:val="21"/>
                <w:highlight w:val="none"/>
              </w:rPr>
              <w:t>章“</w:t>
            </w:r>
            <w:r>
              <w:rPr>
                <w:rFonts w:hint="eastAsia" w:ascii="宋体" w:hAnsi="宋体" w:cs="宋体"/>
                <w:sz w:val="21"/>
                <w:szCs w:val="21"/>
                <w:highlight w:val="none"/>
                <w:lang w:eastAsia="zh-CN"/>
              </w:rPr>
              <w:t>服务标准和要求</w:t>
            </w:r>
            <w:r>
              <w:rPr>
                <w:rFonts w:hint="eastAsia" w:ascii="宋体" w:hAnsi="宋体" w:cs="宋体"/>
                <w:sz w:val="21"/>
                <w:szCs w:val="21"/>
                <w:highlight w:val="none"/>
              </w:rPr>
              <w:t>”规定。</w:t>
            </w:r>
          </w:p>
        </w:tc>
      </w:tr>
      <w:tr w14:paraId="2957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3" w:type="dxa"/>
            <w:vMerge w:val="continue"/>
            <w:tcBorders>
              <w:right w:val="single" w:color="auto" w:sz="4" w:space="0"/>
            </w:tcBorders>
            <w:vAlign w:val="center"/>
          </w:tcPr>
          <w:p w14:paraId="4D571DCF">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170B3135">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6E1443A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0424C8A4">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满足竞争性磋商文件</w:t>
            </w:r>
            <w:r>
              <w:rPr>
                <w:rFonts w:hint="eastAsia" w:ascii="宋体" w:hAnsi="宋体" w:cs="宋体"/>
                <w:bCs/>
                <w:sz w:val="21"/>
                <w:szCs w:val="21"/>
                <w:highlight w:val="none"/>
                <w:lang w:eastAsia="zh-CN"/>
              </w:rPr>
              <w:t>实质性</w:t>
            </w:r>
            <w:r>
              <w:rPr>
                <w:rFonts w:hint="eastAsia" w:ascii="宋体" w:hAnsi="宋体" w:cs="宋体"/>
                <w:bCs/>
                <w:sz w:val="21"/>
                <w:szCs w:val="21"/>
                <w:highlight w:val="none"/>
              </w:rPr>
              <w:t>要求。</w:t>
            </w:r>
          </w:p>
        </w:tc>
      </w:tr>
    </w:tbl>
    <w:p w14:paraId="5EBB121D">
      <w:pPr>
        <w:shd w:val="clear"/>
        <w:adjustRightInd w:val="0"/>
        <w:snapToGrid w:val="0"/>
        <w:spacing w:line="312" w:lineRule="auto"/>
        <w:jc w:val="left"/>
        <w:rPr>
          <w:rFonts w:hint="eastAsia" w:ascii="宋体" w:hAnsi="宋体" w:eastAsia="宋体" w:cs="宋体"/>
          <w:sz w:val="21"/>
          <w:szCs w:val="21"/>
          <w:highlight w:val="none"/>
        </w:rPr>
      </w:pPr>
      <w:bookmarkStart w:id="31" w:name="_Toc21026"/>
      <w:bookmarkStart w:id="32" w:name="_Toc8280"/>
      <w:r>
        <w:rPr>
          <w:rFonts w:hint="eastAsia" w:ascii="宋体" w:hAnsi="宋体" w:cs="宋体"/>
          <w:sz w:val="21"/>
          <w:szCs w:val="21"/>
          <w:highlight w:val="none"/>
          <w:lang w:val="zh-CN"/>
        </w:rPr>
        <w:t>其中有一项不合格则视为</w:t>
      </w:r>
      <w:r>
        <w:rPr>
          <w:rFonts w:hint="eastAsia" w:ascii="宋体" w:hAnsi="宋体" w:cs="宋体"/>
          <w:sz w:val="21"/>
          <w:szCs w:val="21"/>
          <w:highlight w:val="none"/>
          <w:lang w:val="en-US" w:eastAsia="zh-CN"/>
        </w:rPr>
        <w:t>初步</w:t>
      </w:r>
      <w:r>
        <w:rPr>
          <w:rFonts w:hint="eastAsia" w:ascii="宋体" w:hAnsi="宋体" w:cs="宋体"/>
          <w:sz w:val="21"/>
          <w:szCs w:val="21"/>
          <w:highlight w:val="none"/>
          <w:lang w:val="zh-CN"/>
        </w:rPr>
        <w:t>不合格，</w:t>
      </w:r>
      <w:r>
        <w:rPr>
          <w:rFonts w:hint="eastAsia" w:ascii="宋体" w:hAnsi="宋体" w:cs="宋体"/>
          <w:sz w:val="21"/>
          <w:szCs w:val="21"/>
          <w:highlight w:val="none"/>
        </w:rPr>
        <w:t>则其响应文件作无效处理。</w:t>
      </w:r>
    </w:p>
    <w:bookmarkEnd w:id="31"/>
    <w:bookmarkEnd w:id="32"/>
    <w:p w14:paraId="609AB4BB">
      <w:pPr>
        <w:pStyle w:val="3"/>
        <w:shd w:val="clear"/>
        <w:spacing w:line="312" w:lineRule="auto"/>
        <w:jc w:val="left"/>
        <w:rPr>
          <w:rFonts w:ascii="宋体" w:hAnsi="宋体" w:eastAsia="宋体" w:cs="宋体"/>
          <w:sz w:val="21"/>
          <w:szCs w:val="21"/>
          <w:highlight w:val="none"/>
          <w:lang w:val="zh-CN"/>
        </w:rPr>
      </w:pPr>
    </w:p>
    <w:p w14:paraId="30D15208">
      <w:pPr>
        <w:pStyle w:val="3"/>
        <w:shd w:val="clear"/>
        <w:spacing w:line="312" w:lineRule="auto"/>
        <w:jc w:val="center"/>
        <w:rPr>
          <w:rFonts w:hint="eastAsia" w:ascii="宋体" w:hAnsi="宋体" w:eastAsia="宋体" w:cs="宋体"/>
          <w:bCs/>
          <w:sz w:val="28"/>
          <w:szCs w:val="28"/>
          <w:highlight w:val="none"/>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附表2：详细评审表</w:t>
      </w:r>
    </w:p>
    <w:tbl>
      <w:tblPr>
        <w:tblStyle w:val="36"/>
        <w:tblW w:w="497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76"/>
        <w:gridCol w:w="6294"/>
        <w:gridCol w:w="761"/>
        <w:gridCol w:w="1019"/>
      </w:tblGrid>
      <w:tr w14:paraId="35C0B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6E93939D">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543" w:type="pct"/>
            <w:noWrap w:val="0"/>
            <w:vAlign w:val="center"/>
          </w:tcPr>
          <w:p w14:paraId="398F9225">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评审因素</w:t>
            </w:r>
          </w:p>
        </w:tc>
        <w:tc>
          <w:tcPr>
            <w:tcW w:w="3176" w:type="pct"/>
            <w:noWrap w:val="0"/>
            <w:vAlign w:val="center"/>
          </w:tcPr>
          <w:p w14:paraId="482A2647">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c>
          <w:tcPr>
            <w:tcW w:w="384" w:type="pct"/>
            <w:noWrap w:val="0"/>
            <w:vAlign w:val="center"/>
          </w:tcPr>
          <w:p w14:paraId="51AED3FA">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511" w:type="pct"/>
            <w:noWrap w:val="0"/>
            <w:vAlign w:val="center"/>
          </w:tcPr>
          <w:p w14:paraId="320A2339">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主、客观项</w:t>
            </w:r>
          </w:p>
        </w:tc>
      </w:tr>
      <w:tr w14:paraId="6E2DB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AD3F7AE">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（一）价格评分（</w:t>
            </w: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zh-CN"/>
              </w:rPr>
              <w:t>分）</w:t>
            </w:r>
          </w:p>
        </w:tc>
      </w:tr>
      <w:tr w14:paraId="321CE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572D93A7">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3DC391B9">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w:t>
            </w:r>
          </w:p>
        </w:tc>
        <w:tc>
          <w:tcPr>
            <w:tcW w:w="3176" w:type="pct"/>
            <w:noWrap w:val="0"/>
            <w:vAlign w:val="center"/>
          </w:tcPr>
          <w:p w14:paraId="7B3BD8D3">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有效报价：指按磋商文件规定的所有项目的报价为完整、合理且不高于采购预算的并且通过初步审查的磋商报价。</w:t>
            </w:r>
          </w:p>
          <w:p w14:paraId="2D672514">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磋商基准价：磋商基准价为所有的最终有效报价的最低报价。</w:t>
            </w:r>
          </w:p>
          <w:p w14:paraId="0EF370FE">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磋商报价得分：</w:t>
            </w:r>
            <w:r>
              <w:rPr>
                <w:rFonts w:hint="eastAsia" w:ascii="宋体" w:hAnsi="宋体" w:eastAsia="宋体" w:cs="宋体"/>
                <w:bCs/>
                <w:color w:val="auto"/>
                <w:sz w:val="24"/>
                <w:szCs w:val="24"/>
                <w:highlight w:val="none"/>
              </w:rPr>
              <w:t>最终</w:t>
            </w:r>
            <w:r>
              <w:rPr>
                <w:rFonts w:hint="eastAsia" w:ascii="宋体" w:hAnsi="宋体" w:eastAsia="宋体" w:cs="宋体"/>
                <w:bCs/>
                <w:color w:val="auto"/>
                <w:sz w:val="24"/>
                <w:szCs w:val="24"/>
                <w:highlight w:val="none"/>
                <w:lang w:val="zh-CN"/>
              </w:rPr>
              <w:t>有效磋商报价等于磋商基准价得满分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分，其他供应商的价格分统一按照下列公式计算：</w:t>
            </w:r>
          </w:p>
          <w:p w14:paraId="5D15476D">
            <w:pPr>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4"/>
                <w:szCs w:val="24"/>
                <w:highlight w:val="none"/>
                <w:lang w:val="zh-CN"/>
              </w:rPr>
              <w:t>磋商报价得分=(磋商基准价／磋商报价)×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（计算至小数点后两位，下同)，本项得分最高分为</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分，最低为零分，不计负分。</w:t>
            </w:r>
          </w:p>
        </w:tc>
        <w:tc>
          <w:tcPr>
            <w:tcW w:w="384" w:type="pct"/>
            <w:noWrap w:val="0"/>
            <w:vAlign w:val="center"/>
          </w:tcPr>
          <w:p w14:paraId="0E2F9386">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11" w:type="pct"/>
            <w:noWrap w:val="0"/>
            <w:vAlign w:val="center"/>
          </w:tcPr>
          <w:p w14:paraId="734C4FA4">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59865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C5E75AE">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（二）技术服务评分（</w:t>
            </w:r>
            <w:r>
              <w:rPr>
                <w:rFonts w:hint="eastAsia" w:ascii="宋体" w:hAnsi="宋体" w:cs="宋体"/>
                <w:b/>
                <w:bCs/>
                <w:color w:val="auto"/>
                <w:sz w:val="21"/>
                <w:szCs w:val="21"/>
                <w:highlight w:val="none"/>
                <w:lang w:val="en-US" w:eastAsia="zh-CN"/>
              </w:rPr>
              <w:t>55</w:t>
            </w:r>
            <w:r>
              <w:rPr>
                <w:rFonts w:hint="eastAsia" w:ascii="宋体" w:hAnsi="宋体" w:eastAsia="宋体" w:cs="宋体"/>
                <w:b/>
                <w:bCs/>
                <w:color w:val="auto"/>
                <w:sz w:val="21"/>
                <w:szCs w:val="21"/>
                <w:highlight w:val="none"/>
                <w:lang w:val="zh-CN"/>
              </w:rPr>
              <w:t>分）</w:t>
            </w:r>
          </w:p>
        </w:tc>
      </w:tr>
      <w:tr w14:paraId="61955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FBF9FF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6D614B9D">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总体服务方案</w:t>
            </w:r>
          </w:p>
          <w:p w14:paraId="19AB8BF3">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3176" w:type="pct"/>
            <w:noWrap w:val="0"/>
            <w:vAlign w:val="center"/>
          </w:tcPr>
          <w:p w14:paraId="2F2DA0F3">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能结合省、市、区相关政策要求，</w:t>
            </w:r>
            <w:r>
              <w:rPr>
                <w:rFonts w:hint="eastAsia" w:ascii="宋体" w:hAnsi="宋体" w:eastAsia="宋体" w:cs="宋体"/>
                <w:sz w:val="21"/>
                <w:szCs w:val="21"/>
                <w:highlight w:val="none"/>
              </w:rPr>
              <w:t>逻辑清晰，架构合理．功能完善、扩展性、共享性强，完全符合项目要求，得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75A473C2">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方案逻辑基本清晰,架构基本合理，功能较为完善、扩展性、共享性较好，基本符合项目要求，得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221775E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方案逻辑不清晰，设计欠缺，方案不完整的，得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0858D38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不提供方案的,不得分。</w:t>
            </w:r>
          </w:p>
        </w:tc>
        <w:tc>
          <w:tcPr>
            <w:tcW w:w="384" w:type="pct"/>
            <w:noWrap w:val="0"/>
            <w:vAlign w:val="center"/>
          </w:tcPr>
          <w:p w14:paraId="36FB4215">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511" w:type="pct"/>
            <w:noWrap w:val="0"/>
            <w:vAlign w:val="center"/>
          </w:tcPr>
          <w:p w14:paraId="17A8CEC7">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56620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4865890A">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543" w:type="pct"/>
            <w:shd w:val="clear" w:color="auto" w:fill="auto"/>
            <w:noWrap w:val="0"/>
            <w:vAlign w:val="center"/>
          </w:tcPr>
          <w:p w14:paraId="59065E05">
            <w:pPr>
              <w:pStyle w:val="87"/>
              <w:ind w:right="-21" w:rightChars="-10"/>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服务管理制度</w:t>
            </w:r>
          </w:p>
          <w:p w14:paraId="2590050D">
            <w:pPr>
              <w:pStyle w:val="87"/>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分）</w:t>
            </w:r>
          </w:p>
        </w:tc>
        <w:tc>
          <w:tcPr>
            <w:tcW w:w="3176" w:type="pct"/>
            <w:shd w:val="clear" w:color="auto" w:fill="auto"/>
            <w:noWrap w:val="0"/>
            <w:vAlign w:val="center"/>
          </w:tcPr>
          <w:p w14:paraId="3ECC7E8C">
            <w:pPr>
              <w:widowControl/>
              <w:jc w:val="left"/>
              <w:rPr>
                <w:rFonts w:hint="eastAsia" w:ascii="宋体" w:hAnsi="宋体" w:eastAsia="宋体" w:cs="宋体"/>
                <w:szCs w:val="21"/>
                <w:highlight w:val="none"/>
              </w:rPr>
            </w:pPr>
            <w:r>
              <w:rPr>
                <w:rFonts w:hint="eastAsia" w:ascii="宋体" w:hAnsi="宋体" w:eastAsia="宋体" w:cs="宋体"/>
                <w:szCs w:val="21"/>
                <w:highlight w:val="none"/>
              </w:rPr>
              <w:t>服务管理制度合理、严谨，职责清晰，风险控制合理，可操作性强，得</w:t>
            </w:r>
            <w:r>
              <w:rPr>
                <w:rFonts w:hint="eastAsia" w:ascii="宋体" w:hAnsi="宋体" w:eastAsia="宋体" w:cs="宋体"/>
                <w:kern w:val="2"/>
                <w:sz w:val="21"/>
                <w:szCs w:val="21"/>
                <w:highlight w:val="none"/>
                <w:lang w:val="en-US" w:eastAsia="zh-CN" w:bidi="ar-SA"/>
              </w:rPr>
              <w:t>8</w:t>
            </w:r>
            <w:r>
              <w:rPr>
                <w:rFonts w:hint="eastAsia" w:ascii="宋体" w:hAnsi="宋体" w:eastAsia="宋体" w:cs="宋体"/>
                <w:szCs w:val="21"/>
                <w:highlight w:val="none"/>
              </w:rPr>
              <w:t>分；</w:t>
            </w:r>
          </w:p>
          <w:p w14:paraId="1C9A6E63">
            <w:pPr>
              <w:widowControl/>
              <w:jc w:val="left"/>
              <w:rPr>
                <w:rFonts w:hint="eastAsia" w:ascii="宋体" w:hAnsi="宋体" w:eastAsia="宋体" w:cs="宋体"/>
                <w:szCs w:val="21"/>
                <w:highlight w:val="none"/>
              </w:rPr>
            </w:pPr>
            <w:r>
              <w:rPr>
                <w:rFonts w:hint="eastAsia" w:ascii="宋体" w:hAnsi="宋体" w:eastAsia="宋体" w:cs="宋体"/>
                <w:szCs w:val="21"/>
                <w:highlight w:val="none"/>
              </w:rPr>
              <w:t>服务管理制度较为合理、严谨，职责清晰，风险控制较为合理，可操作性较强，得</w:t>
            </w:r>
            <w:r>
              <w:rPr>
                <w:rFonts w:hint="eastAsia" w:ascii="宋体" w:hAnsi="宋体" w:eastAsia="宋体" w:cs="宋体"/>
                <w:kern w:val="2"/>
                <w:sz w:val="21"/>
                <w:szCs w:val="21"/>
                <w:highlight w:val="none"/>
                <w:lang w:val="en-US" w:eastAsia="zh-CN" w:bidi="ar-SA"/>
              </w:rPr>
              <w:t>4</w:t>
            </w:r>
            <w:r>
              <w:rPr>
                <w:rFonts w:hint="eastAsia" w:ascii="宋体" w:hAnsi="宋体" w:eastAsia="宋体" w:cs="宋体"/>
                <w:szCs w:val="21"/>
                <w:highlight w:val="none"/>
              </w:rPr>
              <w:t>分；</w:t>
            </w:r>
          </w:p>
          <w:p w14:paraId="575F0104">
            <w:pPr>
              <w:autoSpaceDE w:val="0"/>
              <w:autoSpaceDN w:val="0"/>
              <w:adjustRightIn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服务管理制度基本合理、严谨，风险控制较弱，可操作性一般，得</w:t>
            </w:r>
            <w:r>
              <w:rPr>
                <w:rFonts w:hint="eastAsia" w:ascii="宋体" w:hAnsi="宋体" w:cs="宋体"/>
                <w:kern w:val="2"/>
                <w:sz w:val="21"/>
                <w:szCs w:val="21"/>
                <w:highlight w:val="none"/>
                <w:lang w:val="en-US" w:eastAsia="zh-CN" w:bidi="ar-SA"/>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14:paraId="4C1D69BE">
            <w:pPr>
              <w:pStyle w:val="87"/>
              <w:ind w:right="-21" w:rightChars="-1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不合理或未提供相关内容不得分。</w:t>
            </w:r>
          </w:p>
        </w:tc>
        <w:tc>
          <w:tcPr>
            <w:tcW w:w="384" w:type="pct"/>
            <w:shd w:val="clear" w:color="auto" w:fill="auto"/>
            <w:noWrap w:val="0"/>
            <w:vAlign w:val="center"/>
          </w:tcPr>
          <w:p w14:paraId="04770FA4">
            <w:pPr>
              <w:ind w:right="-21" w:rightChars="-1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c>
          <w:tcPr>
            <w:tcW w:w="511" w:type="pct"/>
            <w:shd w:val="clear" w:color="auto" w:fill="auto"/>
            <w:noWrap w:val="0"/>
            <w:vAlign w:val="center"/>
          </w:tcPr>
          <w:p w14:paraId="0CA684D5">
            <w:pPr>
              <w:pStyle w:val="87"/>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 xml:space="preserve">主观项 </w:t>
            </w:r>
          </w:p>
        </w:tc>
      </w:tr>
      <w:tr w14:paraId="00544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3F9917AB">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543" w:type="pct"/>
            <w:noWrap w:val="0"/>
            <w:vAlign w:val="center"/>
          </w:tcPr>
          <w:p w14:paraId="3DF2D87D">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安全保证措施</w:t>
            </w:r>
          </w:p>
          <w:p w14:paraId="2CBA4A6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分）</w:t>
            </w:r>
          </w:p>
        </w:tc>
        <w:tc>
          <w:tcPr>
            <w:tcW w:w="3176" w:type="pct"/>
            <w:noWrap w:val="0"/>
            <w:vAlign w:val="center"/>
          </w:tcPr>
          <w:p w14:paraId="061E8EA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保障措施</w:t>
            </w:r>
            <w:r>
              <w:rPr>
                <w:rFonts w:hint="eastAsia" w:ascii="宋体" w:hAnsi="宋体" w:eastAsia="宋体" w:cs="宋体"/>
                <w:sz w:val="21"/>
                <w:szCs w:val="21"/>
                <w:highlight w:val="none"/>
              </w:rPr>
              <w:t>完善，安全作业规定详细，安全学习、安排培训、安全措施落实到位，得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7407F05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保障措施</w:t>
            </w:r>
            <w:r>
              <w:rPr>
                <w:rFonts w:hint="eastAsia" w:ascii="宋体" w:hAnsi="宋体" w:eastAsia="宋体" w:cs="宋体"/>
                <w:sz w:val="21"/>
                <w:szCs w:val="21"/>
                <w:highlight w:val="none"/>
              </w:rPr>
              <w:t>较完善，安全作业规定较详细，安全学习、安排培训、安全措施落实基本到位，得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4CC774D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安全保证措施不完善，安全作业规定不详细，安全学习、安排培训、安全措施落实不到位，得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02FF169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0707C84A">
            <w:pPr>
              <w:pStyle w:val="87"/>
              <w:ind w:right="-21" w:rightChars="-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511" w:type="pct"/>
            <w:noWrap w:val="0"/>
            <w:vAlign w:val="center"/>
          </w:tcPr>
          <w:p w14:paraId="44FAA9A9">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534D8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7FFC6C61">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543" w:type="pct"/>
            <w:noWrap w:val="0"/>
            <w:vAlign w:val="center"/>
          </w:tcPr>
          <w:p w14:paraId="77DD2AD5">
            <w:pPr>
              <w:pStyle w:val="87"/>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质量保证措施</w:t>
            </w:r>
          </w:p>
          <w:p w14:paraId="2F789F0D">
            <w:pPr>
              <w:pStyle w:val="87"/>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10A7E75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质量保证措施全面合理，满足采购文件要求得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7F0E38DF">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质量保证措施基本合理，基本满足采购文件要求得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683334C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质量保证措施一般得2分；</w:t>
            </w:r>
          </w:p>
          <w:p w14:paraId="3313D4F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67FA6403">
            <w:pPr>
              <w:ind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511" w:type="pct"/>
            <w:noWrap w:val="0"/>
            <w:vAlign w:val="center"/>
          </w:tcPr>
          <w:p w14:paraId="769010C8">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主观项</w:t>
            </w:r>
          </w:p>
        </w:tc>
      </w:tr>
      <w:tr w14:paraId="11EBE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5A4CADC3">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543" w:type="pct"/>
            <w:noWrap w:val="0"/>
            <w:vAlign w:val="center"/>
          </w:tcPr>
          <w:p w14:paraId="78E0799C">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季节性变化养护措施</w:t>
            </w:r>
          </w:p>
          <w:p w14:paraId="7B80235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124467F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季节变化针对性养护措施合理，满足采购文件得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CA9C6BB">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季节变化针对性养护措施基本合理，基本满足采购文件要求得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A3DBA5F">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季节变化针对性养护措施一般得2分；</w:t>
            </w:r>
          </w:p>
          <w:p w14:paraId="44A9870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4D205BD8">
            <w:pPr>
              <w:pStyle w:val="87"/>
              <w:ind w:right="-21" w:rightChars="-1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p>
        </w:tc>
        <w:tc>
          <w:tcPr>
            <w:tcW w:w="511" w:type="pct"/>
            <w:noWrap w:val="0"/>
            <w:vAlign w:val="center"/>
          </w:tcPr>
          <w:p w14:paraId="5B953A02">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3D0F7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shd w:val="clear" w:color="auto" w:fill="auto"/>
            <w:noWrap w:val="0"/>
            <w:vAlign w:val="center"/>
          </w:tcPr>
          <w:p w14:paraId="63BC0360">
            <w:pPr>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43" w:type="pct"/>
            <w:noWrap w:val="0"/>
            <w:vAlign w:val="center"/>
          </w:tcPr>
          <w:p w14:paraId="2867BE82">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病虫害防治措施</w:t>
            </w:r>
          </w:p>
          <w:p w14:paraId="52D5138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05CEF2B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病虫害分析、防治、计划全面合理，满足采购文件要求得6分；</w:t>
            </w:r>
          </w:p>
          <w:p w14:paraId="5FFC4470">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病虫害分析、防治、计划基本合理，基本满足采购文件要求得4分；</w:t>
            </w:r>
          </w:p>
          <w:p w14:paraId="5AAE6938">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病虫害分析、防治、计划一般得2分；</w:t>
            </w:r>
          </w:p>
          <w:p w14:paraId="0C527CA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5B4DE553">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11" w:type="pct"/>
            <w:noWrap w:val="0"/>
            <w:vAlign w:val="center"/>
          </w:tcPr>
          <w:p w14:paraId="72D73543">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7A7F5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60380F65">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43" w:type="pct"/>
            <w:noWrap w:val="0"/>
            <w:vAlign w:val="center"/>
          </w:tcPr>
          <w:p w14:paraId="09D53268">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应急预案（</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587A945D">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绿化养护应急预案全面、措施合理，满足采购文件要求得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2316AF0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绿化养护应急预案基本满足采购文件要求得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251C775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01AFA33A">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0549CA40">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511" w:type="pct"/>
            <w:noWrap w:val="0"/>
            <w:vAlign w:val="center"/>
          </w:tcPr>
          <w:p w14:paraId="39AC31C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w:t>
            </w:r>
            <w:r>
              <w:rPr>
                <w:rFonts w:hint="eastAsia" w:ascii="宋体" w:hAnsi="宋体" w:eastAsia="宋体" w:cs="宋体"/>
                <w:kern w:val="2"/>
                <w:sz w:val="21"/>
                <w:szCs w:val="21"/>
                <w:highlight w:val="none"/>
                <w:lang w:val="en-US" w:eastAsia="zh-CN" w:bidi="ar-SA"/>
              </w:rPr>
              <w:t xml:space="preserve">观项 </w:t>
            </w:r>
          </w:p>
        </w:tc>
      </w:tr>
      <w:tr w14:paraId="4E4E6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4F04DB93">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（三）商务评分（</w:t>
            </w: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分）</w:t>
            </w:r>
          </w:p>
        </w:tc>
      </w:tr>
      <w:tr w14:paraId="6157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13241A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449C9DFD">
            <w:pPr>
              <w:widowControl/>
              <w:spacing w:line="280" w:lineRule="exact"/>
              <w:jc w:val="left"/>
              <w:rPr>
                <w:rFonts w:hint="eastAsia" w:ascii="宋体" w:hAnsi="宋体" w:eastAsia="宋体" w:cs="宋体"/>
                <w:szCs w:val="21"/>
                <w:highlight w:val="none"/>
              </w:rPr>
            </w:pPr>
            <w:r>
              <w:rPr>
                <w:rFonts w:hint="eastAsia" w:ascii="宋体" w:hAnsi="宋体" w:eastAsia="宋体" w:cs="宋体"/>
                <w:szCs w:val="21"/>
                <w:highlight w:val="none"/>
              </w:rPr>
              <w:t>企业业绩</w:t>
            </w:r>
          </w:p>
          <w:p w14:paraId="09C83E3E">
            <w:pPr>
              <w:widowControl/>
              <w:spacing w:line="280" w:lineRule="exact"/>
              <w:jc w:val="left"/>
              <w:rPr>
                <w:rFonts w:hint="eastAsia" w:ascii="宋体" w:hAnsi="宋体" w:eastAsia="宋体" w:cs="宋体"/>
                <w:color w:val="auto"/>
                <w:sz w:val="21"/>
                <w:szCs w:val="21"/>
                <w:highlight w:val="none"/>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0-</w:t>
            </w:r>
            <w:r>
              <w:rPr>
                <w:rFonts w:hint="eastAsia" w:ascii="宋体" w:hAnsi="宋体" w:eastAsia="宋体" w:cs="宋体"/>
                <w:bCs/>
                <w:szCs w:val="21"/>
                <w:highlight w:val="none"/>
                <w:lang w:val="en-US" w:eastAsia="zh-CN"/>
              </w:rPr>
              <w:t>10分</w:t>
            </w:r>
            <w:r>
              <w:rPr>
                <w:rFonts w:hint="eastAsia" w:ascii="宋体" w:hAnsi="宋体" w:eastAsia="宋体" w:cs="宋体"/>
                <w:bCs/>
                <w:szCs w:val="21"/>
                <w:highlight w:val="none"/>
                <w:lang w:val="zh-CN"/>
              </w:rPr>
              <w:t>）</w:t>
            </w:r>
          </w:p>
        </w:tc>
        <w:tc>
          <w:tcPr>
            <w:tcW w:w="3176" w:type="pct"/>
            <w:noWrap w:val="0"/>
            <w:vAlign w:val="center"/>
          </w:tcPr>
          <w:p w14:paraId="1480F900">
            <w:pPr>
              <w:spacing w:line="28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zh-CN" w:eastAsia="zh-CN" w:bidi="zh-CN"/>
              </w:rPr>
              <w:t>对近</w:t>
            </w:r>
            <w:r>
              <w:rPr>
                <w:rFonts w:hint="eastAsia" w:ascii="宋体" w:hAnsi="宋体" w:eastAsia="宋体" w:cs="宋体"/>
                <w:sz w:val="21"/>
                <w:szCs w:val="21"/>
                <w:highlight w:val="none"/>
                <w:lang w:val="en-US" w:eastAsia="zh-CN" w:bidi="zh-CN"/>
              </w:rPr>
              <w:t>三</w:t>
            </w:r>
            <w:r>
              <w:rPr>
                <w:rFonts w:hint="eastAsia" w:ascii="宋体" w:hAnsi="宋体" w:eastAsia="宋体" w:cs="宋体"/>
                <w:sz w:val="21"/>
                <w:szCs w:val="21"/>
                <w:highlight w:val="none"/>
                <w:lang w:val="zh-CN" w:eastAsia="zh-CN" w:bidi="zh-CN"/>
              </w:rPr>
              <w:t>年（20</w:t>
            </w:r>
            <w:r>
              <w:rPr>
                <w:rFonts w:hint="eastAsia" w:ascii="宋体" w:hAnsi="宋体" w:eastAsia="宋体" w:cs="宋体"/>
                <w:sz w:val="21"/>
                <w:szCs w:val="21"/>
                <w:highlight w:val="none"/>
                <w:lang w:val="en-US" w:eastAsia="zh-CN" w:bidi="zh-CN"/>
              </w:rPr>
              <w:t>21</w:t>
            </w:r>
            <w:r>
              <w:rPr>
                <w:rFonts w:hint="eastAsia" w:ascii="宋体" w:hAnsi="宋体" w:eastAsia="宋体" w:cs="宋体"/>
                <w:sz w:val="21"/>
                <w:szCs w:val="21"/>
                <w:highlight w:val="none"/>
                <w:lang w:val="zh-CN" w:eastAsia="zh-CN" w:bidi="zh-CN"/>
              </w:rPr>
              <w:t>年</w:t>
            </w:r>
            <w:r>
              <w:rPr>
                <w:rFonts w:hint="eastAsia" w:ascii="宋体" w:hAnsi="宋体" w:eastAsia="宋体" w:cs="宋体"/>
                <w:sz w:val="21"/>
                <w:szCs w:val="21"/>
                <w:highlight w:val="none"/>
                <w:lang w:val="en-US" w:eastAsia="zh-CN" w:bidi="zh-CN"/>
              </w:rPr>
              <w:t>1月1日</w:t>
            </w:r>
            <w:r>
              <w:rPr>
                <w:rFonts w:hint="eastAsia" w:ascii="宋体" w:hAnsi="宋体" w:eastAsia="宋体" w:cs="宋体"/>
                <w:sz w:val="21"/>
                <w:szCs w:val="21"/>
                <w:highlight w:val="none"/>
                <w:lang w:val="zh-CN" w:eastAsia="zh-CN" w:bidi="zh-CN"/>
              </w:rPr>
              <w:t>至</w:t>
            </w:r>
            <w:r>
              <w:rPr>
                <w:rFonts w:hint="eastAsia" w:ascii="宋体" w:hAnsi="宋体" w:eastAsia="宋体" w:cs="宋体"/>
                <w:sz w:val="21"/>
                <w:szCs w:val="21"/>
                <w:highlight w:val="none"/>
                <w:lang w:val="en-US" w:eastAsia="zh-CN" w:bidi="zh-CN"/>
              </w:rPr>
              <w:t>今</w:t>
            </w:r>
            <w:r>
              <w:rPr>
                <w:rFonts w:hint="eastAsia" w:ascii="宋体" w:hAnsi="宋体" w:eastAsia="宋体" w:cs="宋体"/>
                <w:sz w:val="21"/>
                <w:szCs w:val="21"/>
                <w:highlight w:val="none"/>
                <w:lang w:val="zh-CN" w:eastAsia="zh-CN" w:bidi="zh-CN"/>
              </w:rPr>
              <w:t>）已完成</w:t>
            </w:r>
            <w:r>
              <w:rPr>
                <w:rFonts w:hint="eastAsia" w:ascii="宋体" w:hAnsi="宋体" w:eastAsia="宋体" w:cs="宋体"/>
                <w:sz w:val="21"/>
                <w:szCs w:val="21"/>
                <w:highlight w:val="none"/>
                <w:lang w:val="en-US" w:eastAsia="zh-CN" w:bidi="zh-CN"/>
              </w:rPr>
              <w:t>类似</w:t>
            </w:r>
            <w:r>
              <w:rPr>
                <w:rFonts w:hint="eastAsia" w:ascii="宋体" w:hAnsi="宋体" w:eastAsia="宋体" w:cs="宋体"/>
                <w:sz w:val="21"/>
                <w:szCs w:val="21"/>
                <w:highlight w:val="none"/>
                <w:lang w:val="zh-CN" w:eastAsia="zh-CN" w:bidi="zh-CN"/>
              </w:rPr>
              <w:t>业绩进行综合评价，每有一项业绩加</w:t>
            </w:r>
            <w:r>
              <w:rPr>
                <w:rFonts w:hint="eastAsia" w:cs="宋体"/>
                <w:sz w:val="21"/>
                <w:szCs w:val="21"/>
                <w:highlight w:val="none"/>
                <w:lang w:val="en-US" w:eastAsia="zh-CN" w:bidi="zh-CN"/>
              </w:rPr>
              <w:t>2</w:t>
            </w:r>
            <w:r>
              <w:rPr>
                <w:rFonts w:hint="eastAsia" w:ascii="宋体" w:hAnsi="宋体" w:eastAsia="宋体" w:cs="宋体"/>
                <w:sz w:val="21"/>
                <w:szCs w:val="21"/>
                <w:highlight w:val="none"/>
                <w:lang w:val="zh-CN" w:eastAsia="zh-CN" w:bidi="zh-CN"/>
              </w:rPr>
              <w:t>分，满分得</w:t>
            </w:r>
            <w:r>
              <w:rPr>
                <w:rFonts w:hint="eastAsia" w:cs="宋体"/>
                <w:sz w:val="21"/>
                <w:szCs w:val="21"/>
                <w:highlight w:val="none"/>
                <w:lang w:val="en-US" w:eastAsia="zh-CN" w:bidi="zh-CN"/>
              </w:rPr>
              <w:t>10</w:t>
            </w:r>
            <w:r>
              <w:rPr>
                <w:rFonts w:hint="eastAsia" w:ascii="宋体" w:hAnsi="宋体" w:eastAsia="宋体" w:cs="宋体"/>
                <w:sz w:val="21"/>
                <w:szCs w:val="21"/>
                <w:highlight w:val="none"/>
                <w:lang w:val="zh-CN" w:eastAsia="zh-CN" w:bidi="zh-CN"/>
              </w:rPr>
              <w:t>分</w:t>
            </w:r>
            <w:r>
              <w:rPr>
                <w:rFonts w:hint="eastAsia" w:cs="宋体"/>
                <w:sz w:val="21"/>
                <w:szCs w:val="21"/>
                <w:highlight w:val="none"/>
                <w:lang w:val="en-US" w:eastAsia="zh-CN" w:bidi="zh-CN"/>
              </w:rPr>
              <w:t>。</w:t>
            </w:r>
            <w:r>
              <w:rPr>
                <w:rFonts w:hint="eastAsia" w:ascii="宋体" w:hAnsi="宋体" w:eastAsia="宋体" w:cs="宋体"/>
                <w:spacing w:val="-5"/>
                <w:sz w:val="21"/>
                <w:szCs w:val="21"/>
                <w:highlight w:val="none"/>
                <w:lang w:val="zh-CN" w:eastAsia="zh-CN" w:bidi="zh-CN"/>
              </w:rPr>
              <w:t>标书内附</w:t>
            </w:r>
            <w:r>
              <w:rPr>
                <w:rFonts w:hint="eastAsia" w:ascii="宋体" w:hAnsi="宋体" w:eastAsia="宋体" w:cs="宋体"/>
                <w:spacing w:val="-5"/>
                <w:sz w:val="21"/>
                <w:szCs w:val="21"/>
                <w:highlight w:val="none"/>
                <w:lang w:val="en-US" w:eastAsia="zh-CN" w:bidi="zh-CN"/>
              </w:rPr>
              <w:t>中标通知书或合同</w:t>
            </w:r>
            <w:r>
              <w:rPr>
                <w:rFonts w:hint="eastAsia" w:ascii="宋体" w:hAnsi="宋体" w:eastAsia="宋体" w:cs="宋体"/>
                <w:spacing w:val="-5"/>
                <w:sz w:val="21"/>
                <w:szCs w:val="21"/>
                <w:highlight w:val="none"/>
                <w:lang w:val="zh-CN" w:eastAsia="zh-CN" w:bidi="zh-CN"/>
              </w:rPr>
              <w:t>复印件加盖公章</w:t>
            </w:r>
          </w:p>
        </w:tc>
        <w:tc>
          <w:tcPr>
            <w:tcW w:w="384" w:type="pct"/>
            <w:noWrap w:val="0"/>
            <w:vAlign w:val="center"/>
          </w:tcPr>
          <w:p w14:paraId="5C3EB82B">
            <w:pPr>
              <w:pStyle w:val="86"/>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511" w:type="pct"/>
            <w:noWrap w:val="0"/>
            <w:vAlign w:val="center"/>
          </w:tcPr>
          <w:p w14:paraId="7755582C">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客观项</w:t>
            </w:r>
          </w:p>
        </w:tc>
      </w:tr>
      <w:tr w14:paraId="1522C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73B119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3" w:type="pct"/>
            <w:shd w:val="clear" w:color="auto" w:fill="auto"/>
            <w:noWrap w:val="0"/>
            <w:vAlign w:val="center"/>
          </w:tcPr>
          <w:p w14:paraId="39C29C6D">
            <w:pPr>
              <w:widowControl/>
              <w:spacing w:line="2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项目管理团队</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9分</w:t>
            </w:r>
            <w:r>
              <w:rPr>
                <w:rFonts w:hint="eastAsia" w:ascii="宋体" w:hAnsi="宋体" w:eastAsia="宋体" w:cs="宋体"/>
                <w:szCs w:val="21"/>
                <w:highlight w:val="none"/>
                <w:lang w:eastAsia="zh-CN"/>
              </w:rPr>
              <w:t>）</w:t>
            </w:r>
          </w:p>
        </w:tc>
        <w:tc>
          <w:tcPr>
            <w:tcW w:w="3176" w:type="pct"/>
            <w:shd w:val="clear" w:color="auto" w:fill="auto"/>
            <w:noWrap w:val="0"/>
            <w:vAlign w:val="center"/>
          </w:tcPr>
          <w:p w14:paraId="719BFA6D">
            <w:pPr>
              <w:autoSpaceDE w:val="0"/>
              <w:autoSpaceDN w:val="0"/>
              <w:adjustRightInd w:val="0"/>
              <w:spacing w:line="340" w:lineRule="exact"/>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评标委员会根据各合格</w:t>
            </w:r>
            <w:r>
              <w:rPr>
                <w:rFonts w:hint="eastAsia" w:ascii="Times New Roman" w:hAnsi="Times New Roman" w:eastAsia="宋体" w:cs="Times New Roman"/>
                <w:color w:val="auto"/>
                <w:kern w:val="0"/>
                <w:highlight w:val="none"/>
                <w:lang w:eastAsia="zh-CN"/>
              </w:rPr>
              <w:t>供应商</w:t>
            </w:r>
            <w:r>
              <w:rPr>
                <w:rFonts w:hint="eastAsia" w:ascii="Times New Roman" w:hAnsi="Times New Roman" w:eastAsia="宋体" w:cs="Times New Roman"/>
                <w:color w:val="auto"/>
                <w:kern w:val="0"/>
                <w:highlight w:val="none"/>
              </w:rPr>
              <w:t>的</w:t>
            </w:r>
            <w:r>
              <w:rPr>
                <w:rFonts w:hint="eastAsia" w:ascii="Times New Roman" w:hAnsi="Times New Roman" w:eastAsia="宋体" w:cs="Times New Roman"/>
                <w:color w:val="auto"/>
                <w:kern w:val="0"/>
                <w:highlight w:val="none"/>
                <w:lang w:val="en-US" w:eastAsia="zh-CN"/>
              </w:rPr>
              <w:t>人员情况</w:t>
            </w:r>
            <w:r>
              <w:rPr>
                <w:rFonts w:hint="eastAsia" w:ascii="Times New Roman" w:hAnsi="Times New Roman" w:eastAsia="宋体" w:cs="Times New Roman"/>
                <w:color w:val="auto"/>
                <w:kern w:val="0"/>
                <w:highlight w:val="none"/>
              </w:rPr>
              <w:t>进行评比。</w:t>
            </w:r>
          </w:p>
          <w:p w14:paraId="49D09414">
            <w:pPr>
              <w:spacing w:line="240" w:lineRule="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管理团队人员5人得3分，每增加1人加3分，满分9分。</w:t>
            </w:r>
          </w:p>
          <w:p w14:paraId="74DAB7C4">
            <w:pPr>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没有不得分。</w:t>
            </w:r>
          </w:p>
        </w:tc>
        <w:tc>
          <w:tcPr>
            <w:tcW w:w="384" w:type="pct"/>
            <w:shd w:val="clear" w:color="auto" w:fill="auto"/>
            <w:noWrap w:val="0"/>
            <w:vAlign w:val="center"/>
          </w:tcPr>
          <w:p w14:paraId="0A7EAE4B">
            <w:pPr>
              <w:pStyle w:val="86"/>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11" w:type="pct"/>
            <w:shd w:val="clear" w:color="auto" w:fill="auto"/>
            <w:noWrap w:val="0"/>
            <w:vAlign w:val="center"/>
          </w:tcPr>
          <w:p w14:paraId="793B40E6">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58DA9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0095100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3" w:type="pct"/>
            <w:shd w:val="clear" w:color="auto" w:fill="auto"/>
            <w:noWrap w:val="0"/>
            <w:vAlign w:val="center"/>
          </w:tcPr>
          <w:p w14:paraId="22E9091E">
            <w:pPr>
              <w:widowControl/>
              <w:spacing w:line="24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tc>
        <w:tc>
          <w:tcPr>
            <w:tcW w:w="3176" w:type="pct"/>
            <w:shd w:val="clear" w:color="auto" w:fill="auto"/>
            <w:noWrap w:val="0"/>
            <w:vAlign w:val="center"/>
          </w:tcPr>
          <w:p w14:paraId="14205198">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（1）有质量管理体系认证证书得2分。</w:t>
            </w:r>
          </w:p>
          <w:p w14:paraId="60E39802">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（2）有环境管理体系认证证书得2分。</w:t>
            </w:r>
          </w:p>
          <w:p w14:paraId="53CCDC33">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z w:val="21"/>
                <w:szCs w:val="21"/>
                <w:highlight w:val="none"/>
              </w:rPr>
              <w:t>有职业健康安全管理体系认证证书得2分。</w:t>
            </w:r>
          </w:p>
          <w:p w14:paraId="2A24D011">
            <w:pPr>
              <w:pStyle w:val="29"/>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文件内附复印件加盖投标单位公章。</w:t>
            </w:r>
          </w:p>
          <w:p w14:paraId="1545BCAA">
            <w:pPr>
              <w:rPr>
                <w:rFonts w:hint="eastAsia"/>
                <w:lang w:val="en-US" w:eastAsia="zh-CN"/>
              </w:rPr>
            </w:pPr>
            <w:r>
              <w:rPr>
                <w:rFonts w:hint="eastAsia"/>
                <w:lang w:val="en-US" w:eastAsia="zh-CN"/>
              </w:rPr>
              <w:t>没有不得分。</w:t>
            </w:r>
          </w:p>
        </w:tc>
        <w:tc>
          <w:tcPr>
            <w:tcW w:w="384" w:type="pct"/>
            <w:shd w:val="clear" w:color="auto" w:fill="auto"/>
            <w:noWrap w:val="0"/>
            <w:vAlign w:val="center"/>
          </w:tcPr>
          <w:p w14:paraId="64346C46">
            <w:pPr>
              <w:pStyle w:val="86"/>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511" w:type="pct"/>
            <w:shd w:val="clear" w:color="auto" w:fill="auto"/>
            <w:noWrap w:val="0"/>
            <w:vAlign w:val="center"/>
          </w:tcPr>
          <w:p w14:paraId="5713B395">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61752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3B6B08E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43" w:type="pct"/>
            <w:shd w:val="clear" w:color="auto" w:fill="auto"/>
            <w:noWrap w:val="0"/>
            <w:vAlign w:val="center"/>
          </w:tcPr>
          <w:p w14:paraId="479AE04B">
            <w:pPr>
              <w:adjustRightInd w:val="0"/>
              <w:snapToGrid w:val="0"/>
              <w:spacing w:line="3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w:t>
            </w:r>
          </w:p>
          <w:p w14:paraId="2B1029AE">
            <w:pPr>
              <w:adjustRightInd w:val="0"/>
              <w:snapToGrid w:val="0"/>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0-</w:t>
            </w:r>
            <w:r>
              <w:rPr>
                <w:rFonts w:hint="eastAsia" w:ascii="宋体" w:hAnsi="宋体" w:eastAsia="宋体" w:cs="宋体"/>
                <w:bCs/>
                <w:szCs w:val="21"/>
                <w:highlight w:val="none"/>
                <w:lang w:val="en-US" w:eastAsia="zh-CN"/>
              </w:rPr>
              <w:t>5分</w:t>
            </w:r>
            <w:r>
              <w:rPr>
                <w:rFonts w:hint="eastAsia" w:ascii="宋体" w:hAnsi="宋体" w:eastAsia="宋体" w:cs="宋体"/>
                <w:bCs/>
                <w:szCs w:val="21"/>
                <w:highlight w:val="none"/>
                <w:lang w:val="zh-CN"/>
              </w:rPr>
              <w:t>）</w:t>
            </w:r>
          </w:p>
        </w:tc>
        <w:tc>
          <w:tcPr>
            <w:tcW w:w="3176" w:type="pct"/>
            <w:shd w:val="clear" w:color="auto" w:fill="auto"/>
            <w:noWrap w:val="0"/>
            <w:vAlign w:val="center"/>
          </w:tcPr>
          <w:p w14:paraId="4EC96F89">
            <w:pPr>
              <w:autoSpaceDE w:val="0"/>
              <w:autoSpaceDN w:val="0"/>
              <w:adjustRightInd w:val="0"/>
              <w:spacing w:line="340" w:lineRule="exact"/>
              <w:rPr>
                <w:rFonts w:hint="eastAsia" w:ascii="Times New Roman" w:hAnsi="Times New Roman" w:eastAsia="宋体" w:cs="Times New Roman"/>
                <w:kern w:val="0"/>
                <w:highlight w:val="none"/>
              </w:rPr>
            </w:pPr>
            <w:r>
              <w:rPr>
                <w:rFonts w:hint="eastAsia" w:ascii="Times New Roman" w:hAnsi="Times New Roman" w:eastAsia="宋体" w:cs="Times New Roman"/>
                <w:kern w:val="0"/>
                <w:highlight w:val="none"/>
              </w:rPr>
              <w:t>评标委员会根据各合格投标人的优惠条件进行评比。</w:t>
            </w:r>
          </w:p>
          <w:p w14:paraId="7B9EC973">
            <w:pPr>
              <w:widowControl/>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kern w:val="0"/>
                <w:highlight w:val="none"/>
                <w:lang w:val="zh-CN"/>
              </w:rPr>
              <w:t>供应商合理的其他优惠条件，有实质性政策的每有一条得</w:t>
            </w:r>
            <w:r>
              <w:rPr>
                <w:rFonts w:hint="eastAsia" w:ascii="Times New Roman" w:hAnsi="Times New Roman" w:eastAsia="宋体" w:cs="Times New Roman"/>
                <w:kern w:val="0"/>
                <w:highlight w:val="none"/>
              </w:rPr>
              <w:t>1分，满分</w:t>
            </w:r>
            <w:r>
              <w:rPr>
                <w:rFonts w:hint="eastAsia" w:ascii="Times New Roman" w:hAnsi="Times New Roman" w:eastAsia="宋体" w:cs="Times New Roman"/>
                <w:kern w:val="0"/>
                <w:highlight w:val="none"/>
                <w:lang w:val="en-US" w:eastAsia="zh-CN"/>
              </w:rPr>
              <w:t>5</w:t>
            </w:r>
            <w:r>
              <w:rPr>
                <w:rFonts w:hint="eastAsia" w:ascii="Times New Roman" w:hAnsi="Times New Roman" w:eastAsia="宋体" w:cs="Times New Roman"/>
                <w:kern w:val="0"/>
                <w:highlight w:val="none"/>
              </w:rPr>
              <w:t>分，没有不得分。</w:t>
            </w:r>
          </w:p>
        </w:tc>
        <w:tc>
          <w:tcPr>
            <w:tcW w:w="384" w:type="pct"/>
            <w:shd w:val="clear" w:color="auto" w:fill="auto"/>
            <w:noWrap w:val="0"/>
            <w:vAlign w:val="center"/>
          </w:tcPr>
          <w:p w14:paraId="2D91DB80">
            <w:pPr>
              <w:pStyle w:val="86"/>
              <w:jc w:val="center"/>
              <w:rPr>
                <w:rFonts w:hint="default"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511" w:type="pct"/>
            <w:shd w:val="clear" w:color="auto" w:fill="auto"/>
            <w:noWrap w:val="0"/>
            <w:vAlign w:val="center"/>
          </w:tcPr>
          <w:p w14:paraId="7CA9B30E">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39C8B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7AD4B6BC">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43" w:type="pct"/>
            <w:shd w:val="clear" w:color="auto" w:fill="auto"/>
            <w:noWrap w:val="0"/>
            <w:vAlign w:val="center"/>
          </w:tcPr>
          <w:p w14:paraId="5425D68E">
            <w:pPr>
              <w:adjustRightInd w:val="0"/>
              <w:snapToGrid w:val="0"/>
              <w:spacing w:line="3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服务承诺</w:t>
            </w:r>
          </w:p>
          <w:p w14:paraId="42D4A084">
            <w:pPr>
              <w:adjustRightInd w:val="0"/>
              <w:snapToGrid w:val="0"/>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5分</w:t>
            </w:r>
            <w:r>
              <w:rPr>
                <w:rFonts w:hint="eastAsia" w:ascii="宋体" w:hAnsi="宋体" w:eastAsia="宋体" w:cs="宋体"/>
                <w:bCs/>
                <w:szCs w:val="21"/>
                <w:highlight w:val="none"/>
                <w:lang w:val="zh-CN"/>
              </w:rPr>
              <w:t>）</w:t>
            </w:r>
          </w:p>
        </w:tc>
        <w:tc>
          <w:tcPr>
            <w:tcW w:w="3176" w:type="pct"/>
            <w:shd w:val="clear" w:color="auto" w:fill="auto"/>
            <w:noWrap w:val="0"/>
            <w:vAlign w:val="center"/>
          </w:tcPr>
          <w:p w14:paraId="04DA05E5">
            <w:pPr>
              <w:autoSpaceDE w:val="0"/>
              <w:autoSpaceDN w:val="0"/>
              <w:adjustRightInd w:val="0"/>
              <w:spacing w:line="340" w:lineRule="exact"/>
              <w:rPr>
                <w:rFonts w:hint="eastAsia" w:ascii="Times New Roman" w:hAnsi="Times New Roman" w:eastAsia="宋体" w:cs="Times New Roman"/>
                <w:kern w:val="0"/>
                <w:highlight w:val="none"/>
              </w:rPr>
            </w:pPr>
            <w:r>
              <w:rPr>
                <w:rFonts w:hint="eastAsia" w:ascii="Times New Roman" w:hAnsi="Times New Roman" w:eastAsia="宋体" w:cs="Times New Roman"/>
                <w:kern w:val="0"/>
                <w:highlight w:val="none"/>
              </w:rPr>
              <w:t>评标委员会根据各合格投标人的</w:t>
            </w:r>
            <w:r>
              <w:rPr>
                <w:rFonts w:hint="eastAsia" w:ascii="宋体" w:hAnsi="宋体" w:eastAsia="宋体" w:cs="宋体"/>
                <w:bCs/>
                <w:szCs w:val="21"/>
                <w:highlight w:val="none"/>
                <w:lang w:val="zh-CN"/>
              </w:rPr>
              <w:t>服务承诺</w:t>
            </w:r>
            <w:r>
              <w:rPr>
                <w:rFonts w:hint="eastAsia" w:ascii="Times New Roman" w:hAnsi="Times New Roman" w:eastAsia="宋体" w:cs="Times New Roman"/>
                <w:kern w:val="0"/>
                <w:highlight w:val="none"/>
              </w:rPr>
              <w:t>进行评比。</w:t>
            </w:r>
          </w:p>
          <w:p w14:paraId="1181E8E1">
            <w:pPr>
              <w:widowControl/>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kern w:val="0"/>
                <w:highlight w:val="none"/>
                <w:lang w:val="zh-CN"/>
              </w:rPr>
              <w:t>供应商合理的其他</w:t>
            </w:r>
            <w:r>
              <w:rPr>
                <w:rFonts w:hint="eastAsia" w:ascii="Times New Roman" w:hAnsi="Times New Roman" w:eastAsia="宋体" w:cs="Times New Roman"/>
                <w:kern w:val="0"/>
                <w:highlight w:val="none"/>
                <w:lang w:val="en-US" w:eastAsia="zh-CN"/>
              </w:rPr>
              <w:t>服务承诺</w:t>
            </w:r>
            <w:r>
              <w:rPr>
                <w:rFonts w:hint="eastAsia" w:ascii="Times New Roman" w:hAnsi="Times New Roman" w:eastAsia="宋体" w:cs="Times New Roman"/>
                <w:kern w:val="0"/>
                <w:highlight w:val="none"/>
                <w:lang w:val="zh-CN"/>
              </w:rPr>
              <w:t>，有实质性政策的每有一条得</w:t>
            </w:r>
            <w:r>
              <w:rPr>
                <w:rFonts w:hint="eastAsia" w:ascii="Times New Roman" w:hAnsi="Times New Roman" w:eastAsia="宋体" w:cs="Times New Roman"/>
                <w:kern w:val="0"/>
                <w:highlight w:val="none"/>
              </w:rPr>
              <w:t>1分，满分</w:t>
            </w:r>
            <w:r>
              <w:rPr>
                <w:rFonts w:hint="eastAsia" w:ascii="Times New Roman" w:hAnsi="Times New Roman" w:eastAsia="宋体" w:cs="Times New Roman"/>
                <w:kern w:val="0"/>
                <w:highlight w:val="none"/>
                <w:lang w:val="en-US" w:eastAsia="zh-CN"/>
              </w:rPr>
              <w:t>5</w:t>
            </w:r>
            <w:r>
              <w:rPr>
                <w:rFonts w:hint="eastAsia" w:ascii="Times New Roman" w:hAnsi="Times New Roman" w:eastAsia="宋体" w:cs="Times New Roman"/>
                <w:kern w:val="0"/>
                <w:highlight w:val="none"/>
              </w:rPr>
              <w:t>分，没有不得分。</w:t>
            </w:r>
          </w:p>
        </w:tc>
        <w:tc>
          <w:tcPr>
            <w:tcW w:w="384" w:type="pct"/>
            <w:shd w:val="clear" w:color="auto" w:fill="auto"/>
            <w:noWrap w:val="0"/>
            <w:vAlign w:val="center"/>
          </w:tcPr>
          <w:p w14:paraId="2B53881E">
            <w:pPr>
              <w:pStyle w:val="86"/>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511" w:type="pct"/>
            <w:shd w:val="clear" w:color="auto" w:fill="auto"/>
            <w:noWrap w:val="0"/>
            <w:vAlign w:val="center"/>
          </w:tcPr>
          <w:p w14:paraId="460FBC64">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bl>
    <w:p w14:paraId="0B4A7C19">
      <w:pPr>
        <w:wordWrap w:val="0"/>
        <w:spacing w:line="520" w:lineRule="exact"/>
        <w:ind w:firstLine="420" w:firstLineChars="200"/>
        <w:jc w:val="right"/>
        <w:rPr>
          <w:rFonts w:hint="eastAsia" w:ascii="宋体" w:hAnsi="宋体" w:eastAsia="宋体" w:cs="宋体"/>
          <w:b w:val="0"/>
          <w:bCs/>
          <w:color w:val="auto"/>
          <w:sz w:val="21"/>
          <w:szCs w:val="21"/>
          <w:highlight w:val="none"/>
        </w:rPr>
      </w:pPr>
    </w:p>
    <w:p w14:paraId="6D5DE2A8">
      <w:pPr>
        <w:rPr>
          <w:rFonts w:hAnsi="宋体" w:cs="宋体"/>
          <w:color w:val="auto"/>
          <w:highlight w:val="none"/>
        </w:rPr>
      </w:pPr>
      <w:r>
        <w:rPr>
          <w:rFonts w:hAnsi="宋体" w:cs="宋体"/>
          <w:color w:val="auto"/>
          <w:highlight w:val="none"/>
        </w:rPr>
        <w:br w:type="page"/>
      </w:r>
    </w:p>
    <w:p w14:paraId="008A3DF9">
      <w:pPr>
        <w:pStyle w:val="2"/>
        <w:jc w:val="center"/>
        <w:rPr>
          <w:rFonts w:ascii="宋体" w:hAnsi="宋体" w:cs="宋体"/>
          <w:highlight w:val="none"/>
          <w:lang w:val="zh-CN"/>
        </w:rPr>
      </w:pPr>
      <w:bookmarkStart w:id="33" w:name="_Toc6736"/>
      <w:bookmarkStart w:id="34" w:name="_Toc411064164"/>
      <w:r>
        <w:rPr>
          <w:rFonts w:hint="eastAsia" w:ascii="宋体" w:hAnsi="宋体" w:cs="宋体"/>
          <w:highlight w:val="none"/>
          <w:lang w:val="zh-CN"/>
        </w:rPr>
        <w:t>第四章  合同条款和格式</w:t>
      </w:r>
      <w:bookmarkEnd w:id="33"/>
      <w:bookmarkEnd w:id="34"/>
    </w:p>
    <w:p w14:paraId="2650533A">
      <w:pPr>
        <w:spacing w:line="360" w:lineRule="auto"/>
        <w:ind w:left="178" w:leftChars="85"/>
        <w:jc w:val="center"/>
        <w:rPr>
          <w:rFonts w:hint="eastAsia" w:ascii="宋体" w:hAnsi="宋体" w:eastAsia="宋体" w:cs="宋体"/>
          <w:color w:val="auto"/>
          <w:sz w:val="24"/>
          <w:highlight w:val="none"/>
        </w:rPr>
      </w:pPr>
      <w:r>
        <w:rPr>
          <w:rStyle w:val="39"/>
          <w:rFonts w:hint="eastAsia" w:ascii="宋体" w:hAnsi="宋体" w:eastAsia="宋体" w:cs="宋体"/>
          <w:spacing w:val="7"/>
          <w:sz w:val="24"/>
          <w:szCs w:val="24"/>
          <w:highlight w:val="none"/>
          <w:shd w:val="clear" w:color="auto" w:fill="FFFFFF"/>
        </w:rPr>
        <w:t xml:space="preserve"> </w:t>
      </w:r>
      <w:bookmarkStart w:id="35" w:name="_Toc411064178"/>
      <w:r>
        <w:rPr>
          <w:rFonts w:hint="eastAsia" w:ascii="宋体" w:hAnsi="宋体" w:eastAsia="宋体" w:cs="宋体"/>
          <w:b/>
          <w:color w:val="auto"/>
          <w:sz w:val="24"/>
          <w:highlight w:val="none"/>
        </w:rPr>
        <w:t>（具体内容以签约时</w:t>
      </w:r>
      <w:r>
        <w:rPr>
          <w:rFonts w:hint="eastAsia" w:ascii="宋体" w:hAnsi="宋体" w:eastAsia="宋体" w:cs="宋体"/>
          <w:b/>
          <w:color w:val="auto"/>
          <w:sz w:val="24"/>
          <w:highlight w:val="none"/>
          <w:lang w:val="en-US" w:eastAsia="zh-CN"/>
        </w:rPr>
        <w:t>的合同</w:t>
      </w:r>
      <w:r>
        <w:rPr>
          <w:rFonts w:hint="eastAsia" w:ascii="宋体" w:hAnsi="宋体" w:eastAsia="宋体" w:cs="宋体"/>
          <w:b/>
          <w:color w:val="auto"/>
          <w:sz w:val="24"/>
          <w:highlight w:val="none"/>
        </w:rPr>
        <w:t>为准）</w:t>
      </w:r>
    </w:p>
    <w:p w14:paraId="1AB6CB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需在</w:t>
      </w:r>
      <w:r>
        <w:rPr>
          <w:rFonts w:hint="eastAsia" w:ascii="宋体" w:hAnsi="宋体" w:eastAsia="宋体" w:cs="宋体"/>
          <w:b w:val="0"/>
          <w:bCs/>
          <w:sz w:val="24"/>
          <w:szCs w:val="24"/>
          <w:highlight w:val="none"/>
          <w:lang w:val="en-US" w:eastAsia="zh-CN"/>
        </w:rPr>
        <w:t>响应</w:t>
      </w:r>
      <w:r>
        <w:rPr>
          <w:rFonts w:hint="eastAsia" w:ascii="宋体" w:hAnsi="宋体" w:eastAsia="宋体" w:cs="宋体"/>
          <w:b w:val="0"/>
          <w:bCs/>
          <w:sz w:val="24"/>
          <w:szCs w:val="24"/>
          <w:highlight w:val="none"/>
        </w:rPr>
        <w:t>文件中附合同承诺书，承诺</w:t>
      </w:r>
      <w:r>
        <w:rPr>
          <w:rFonts w:hint="eastAsia" w:ascii="宋体" w:hAnsi="宋体" w:eastAsia="宋体" w:cs="宋体"/>
          <w:b w:val="0"/>
          <w:bCs/>
          <w:sz w:val="24"/>
          <w:szCs w:val="24"/>
          <w:highlight w:val="none"/>
          <w:lang w:val="en-US" w:eastAsia="zh-CN"/>
        </w:rPr>
        <w:t>内容为</w:t>
      </w:r>
      <w:r>
        <w:rPr>
          <w:rFonts w:hint="eastAsia" w:ascii="宋体" w:hAnsi="宋体" w:eastAsia="宋体" w:cs="宋体"/>
          <w:b w:val="0"/>
          <w:bCs/>
          <w:sz w:val="24"/>
          <w:szCs w:val="24"/>
          <w:highlight w:val="none"/>
        </w:rPr>
        <w:t>在与</w:t>
      </w:r>
      <w:r>
        <w:rPr>
          <w:rFonts w:hint="eastAsia" w:ascii="宋体" w:hAnsi="宋体" w:eastAsia="宋体" w:cs="宋体"/>
          <w:b w:val="0"/>
          <w:bCs/>
          <w:sz w:val="24"/>
          <w:szCs w:val="24"/>
          <w:highlight w:val="none"/>
          <w:lang w:val="en-US" w:eastAsia="zh-CN"/>
        </w:rPr>
        <w:t>采购</w:t>
      </w:r>
      <w:r>
        <w:rPr>
          <w:rFonts w:hint="eastAsia" w:ascii="宋体" w:hAnsi="宋体" w:eastAsia="宋体" w:cs="宋体"/>
          <w:b w:val="0"/>
          <w:bCs/>
          <w:sz w:val="24"/>
          <w:szCs w:val="24"/>
          <w:highlight w:val="none"/>
        </w:rPr>
        <w:t>人签订合同时绝不推诿，承担相应责任，完全响应合同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此承诺书须</w:t>
      </w:r>
      <w:r>
        <w:rPr>
          <w:rFonts w:hint="eastAsia" w:ascii="宋体" w:hAnsi="宋体" w:eastAsia="宋体" w:cs="宋体"/>
          <w:b w:val="0"/>
          <w:bCs/>
          <w:sz w:val="24"/>
          <w:szCs w:val="24"/>
          <w:highlight w:val="none"/>
        </w:rPr>
        <w:t>加盖公章及法定代表人签字</w:t>
      </w:r>
      <w:r>
        <w:rPr>
          <w:rFonts w:hint="eastAsia" w:ascii="宋体" w:hAnsi="宋体" w:eastAsia="宋体" w:cs="宋体"/>
          <w:b w:val="0"/>
          <w:bCs/>
          <w:sz w:val="24"/>
          <w:szCs w:val="24"/>
          <w:highlight w:val="none"/>
          <w:lang w:val="en-US" w:eastAsia="zh-CN"/>
        </w:rPr>
        <w:t>或盖章</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具体</w:t>
      </w:r>
      <w:r>
        <w:rPr>
          <w:rFonts w:hint="eastAsia" w:ascii="宋体" w:hAnsi="宋体" w:eastAsia="宋体" w:cs="宋体"/>
          <w:b w:val="0"/>
          <w:bCs/>
          <w:sz w:val="24"/>
          <w:szCs w:val="24"/>
          <w:highlight w:val="none"/>
        </w:rPr>
        <w:t>格式自拟。</w:t>
      </w:r>
      <w:r>
        <w:rPr>
          <w:rFonts w:hint="eastAsia" w:ascii="宋体" w:hAnsi="宋体" w:eastAsia="宋体" w:cs="宋体"/>
          <w:b w:val="0"/>
          <w:bCs/>
          <w:sz w:val="24"/>
          <w:szCs w:val="24"/>
          <w:highlight w:val="none"/>
          <w:lang w:val="en-US" w:eastAsia="zh-CN"/>
        </w:rPr>
        <w:t>如未提供承诺书或承诺内容不完整，则按未</w:t>
      </w:r>
      <w:r>
        <w:rPr>
          <w:rFonts w:hint="eastAsia" w:ascii="宋体" w:hAnsi="宋体" w:eastAsia="宋体" w:cs="宋体"/>
          <w:b w:val="0"/>
          <w:bCs/>
          <w:sz w:val="24"/>
          <w:szCs w:val="24"/>
          <w:highlight w:val="none"/>
          <w:lang w:val="zh-CN" w:eastAsia="zh-CN"/>
        </w:rPr>
        <w:t>响应</w:t>
      </w:r>
      <w:r>
        <w:rPr>
          <w:rFonts w:hint="eastAsia" w:ascii="宋体" w:hAnsi="宋体" w:cs="宋体"/>
          <w:b w:val="0"/>
          <w:bCs/>
          <w:sz w:val="24"/>
          <w:szCs w:val="24"/>
          <w:highlight w:val="none"/>
          <w:lang w:val="en-US" w:eastAsia="zh-CN"/>
        </w:rPr>
        <w:t>磋商</w:t>
      </w:r>
      <w:r>
        <w:rPr>
          <w:rFonts w:hint="eastAsia" w:ascii="宋体" w:hAnsi="宋体" w:eastAsia="宋体" w:cs="宋体"/>
          <w:b w:val="0"/>
          <w:bCs/>
          <w:sz w:val="24"/>
          <w:szCs w:val="24"/>
          <w:highlight w:val="none"/>
          <w:lang w:val="zh-CN" w:eastAsia="zh-CN"/>
        </w:rPr>
        <w:t>文件规定的实质性条款</w:t>
      </w:r>
      <w:r>
        <w:rPr>
          <w:rFonts w:hint="eastAsia" w:ascii="宋体" w:hAnsi="宋体" w:eastAsia="宋体" w:cs="宋体"/>
          <w:b w:val="0"/>
          <w:bCs/>
          <w:sz w:val="24"/>
          <w:szCs w:val="24"/>
          <w:highlight w:val="none"/>
          <w:lang w:val="en-US" w:eastAsia="zh-CN"/>
        </w:rPr>
        <w:t>处理。</w:t>
      </w:r>
    </w:p>
    <w:p w14:paraId="3D5F88D9">
      <w:pPr>
        <w:spacing w:line="360" w:lineRule="auto"/>
        <w:jc w:val="center"/>
        <w:rPr>
          <w:rFonts w:ascii="宋体" w:hAnsi="宋体" w:cs="宋体"/>
          <w:b/>
          <w:bCs/>
          <w:sz w:val="32"/>
          <w:szCs w:val="32"/>
          <w:highlight w:val="none"/>
        </w:rPr>
      </w:pPr>
    </w:p>
    <w:p w14:paraId="06480422">
      <w:pPr>
        <w:rPr>
          <w:rFonts w:ascii="宋体" w:hAnsi="宋体" w:cs="宋体"/>
          <w:highlight w:val="none"/>
          <w:lang w:val="zh-CN"/>
        </w:rPr>
      </w:pPr>
      <w:r>
        <w:rPr>
          <w:rFonts w:hint="eastAsia" w:ascii="宋体" w:hAnsi="宋体" w:cs="宋体"/>
          <w:highlight w:val="none"/>
          <w:lang w:val="zh-CN"/>
        </w:rPr>
        <w:br w:type="page"/>
      </w:r>
    </w:p>
    <w:p w14:paraId="24191780">
      <w:pPr>
        <w:pStyle w:val="2"/>
        <w:jc w:val="center"/>
        <w:rPr>
          <w:rFonts w:ascii="宋体" w:hAnsi="宋体" w:cs="宋体"/>
          <w:highlight w:val="none"/>
          <w:lang w:val="zh-CN"/>
        </w:rPr>
      </w:pPr>
      <w:bookmarkStart w:id="36" w:name="_Toc28723"/>
      <w:r>
        <w:rPr>
          <w:rFonts w:hint="eastAsia" w:ascii="宋体" w:hAnsi="宋体" w:cs="宋体"/>
          <w:highlight w:val="none"/>
          <w:lang w:val="zh-CN"/>
        </w:rPr>
        <w:t>第</w:t>
      </w:r>
      <w:r>
        <w:rPr>
          <w:rFonts w:hint="eastAsia" w:ascii="宋体" w:hAnsi="宋体" w:cs="宋体"/>
          <w:highlight w:val="none"/>
          <w:lang w:val="en-US" w:eastAsia="zh-CN"/>
        </w:rPr>
        <w:t>五</w:t>
      </w:r>
      <w:r>
        <w:rPr>
          <w:rFonts w:hint="eastAsia" w:ascii="宋体" w:hAnsi="宋体" w:cs="宋体"/>
          <w:highlight w:val="none"/>
          <w:lang w:val="zh-CN"/>
        </w:rPr>
        <w:t xml:space="preserve">章  </w:t>
      </w:r>
      <w:r>
        <w:rPr>
          <w:rFonts w:hint="eastAsia" w:ascii="宋体" w:hAnsi="宋体" w:cs="宋体"/>
          <w:highlight w:val="none"/>
          <w:lang w:val="en-US" w:eastAsia="zh-CN"/>
        </w:rPr>
        <w:t>服务</w:t>
      </w:r>
      <w:r>
        <w:rPr>
          <w:rFonts w:hint="eastAsia" w:ascii="宋体" w:hAnsi="宋体" w:cs="宋体"/>
          <w:highlight w:val="none"/>
          <w:lang w:val="zh-CN"/>
        </w:rPr>
        <w:t>标准和要求</w:t>
      </w:r>
      <w:bookmarkEnd w:id="35"/>
      <w:bookmarkEnd w:id="36"/>
    </w:p>
    <w:p w14:paraId="34C84F0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000000"/>
          <w:spacing w:val="0"/>
          <w:sz w:val="24"/>
          <w:szCs w:val="24"/>
          <w:highlight w:val="none"/>
        </w:rPr>
      </w:pPr>
      <w:bookmarkStart w:id="37" w:name="_Toc411064179"/>
      <w:r>
        <w:rPr>
          <w:rStyle w:val="39"/>
          <w:rFonts w:hint="eastAsia" w:ascii="宋体" w:hAnsi="宋体" w:eastAsia="宋体" w:cs="宋体"/>
          <w:i w:val="0"/>
          <w:iCs w:val="0"/>
          <w:caps w:val="0"/>
          <w:color w:val="000000"/>
          <w:spacing w:val="0"/>
          <w:sz w:val="24"/>
          <w:szCs w:val="24"/>
          <w:highlight w:val="none"/>
          <w:shd w:val="clear" w:color="auto" w:fill="FFFFFF"/>
        </w:rPr>
        <w:t>一、项目名称</w:t>
      </w:r>
    </w:p>
    <w:p w14:paraId="5B31AFE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39"/>
          <w:rFonts w:hint="eastAsia" w:ascii="宋体" w:hAnsi="宋体" w:eastAsia="宋体" w:cs="宋体"/>
          <w:i w:val="0"/>
          <w:iCs w:val="0"/>
          <w:caps w:val="0"/>
          <w:color w:val="000000"/>
          <w:spacing w:val="0"/>
          <w:sz w:val="24"/>
          <w:szCs w:val="24"/>
          <w:highlight w:val="none"/>
          <w:shd w:val="clear" w:color="auto" w:fill="FFFFFF"/>
        </w:rPr>
      </w:pPr>
      <w:r>
        <w:rPr>
          <w:rStyle w:val="39"/>
          <w:rFonts w:hint="eastAsia" w:ascii="宋体" w:hAnsi="宋体" w:eastAsia="宋体" w:cs="宋体"/>
          <w:i w:val="0"/>
          <w:iCs w:val="0"/>
          <w:caps w:val="0"/>
          <w:color w:val="000000"/>
          <w:spacing w:val="0"/>
          <w:sz w:val="24"/>
          <w:szCs w:val="24"/>
          <w:highlight w:val="none"/>
          <w:shd w:val="clear" w:color="auto" w:fill="FFFFFF"/>
          <w:lang w:eastAsia="zh-CN"/>
        </w:rPr>
        <w:t>2025年站西街以东绿化养护服务</w:t>
      </w:r>
      <w:r>
        <w:rPr>
          <w:rStyle w:val="39"/>
          <w:rFonts w:hint="eastAsia" w:ascii="宋体" w:hAnsi="宋体" w:eastAsia="宋体" w:cs="宋体"/>
          <w:i w:val="0"/>
          <w:iCs w:val="0"/>
          <w:caps w:val="0"/>
          <w:color w:val="000000"/>
          <w:spacing w:val="0"/>
          <w:sz w:val="24"/>
          <w:szCs w:val="24"/>
          <w:highlight w:val="none"/>
          <w:shd w:val="clear" w:color="auto" w:fill="FFFFFF"/>
        </w:rPr>
        <w:t>。</w:t>
      </w:r>
    </w:p>
    <w:p w14:paraId="2286052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39"/>
          <w:rFonts w:hint="eastAsia" w:ascii="宋体" w:hAnsi="宋体" w:eastAsia="宋体" w:cs="宋体"/>
          <w:i w:val="0"/>
          <w:iCs w:val="0"/>
          <w:caps w:val="0"/>
          <w:color w:val="000000"/>
          <w:spacing w:val="0"/>
          <w:sz w:val="24"/>
          <w:szCs w:val="24"/>
          <w:highlight w:val="none"/>
          <w:shd w:val="clear" w:color="auto" w:fill="FFFFFF"/>
          <w:lang w:eastAsia="zh-CN"/>
        </w:rPr>
      </w:pPr>
      <w:r>
        <w:rPr>
          <w:rStyle w:val="39"/>
          <w:rFonts w:hint="eastAsia" w:ascii="宋体" w:hAnsi="宋体" w:eastAsia="宋体" w:cs="宋体"/>
          <w:i w:val="0"/>
          <w:iCs w:val="0"/>
          <w:caps w:val="0"/>
          <w:color w:val="000000"/>
          <w:spacing w:val="0"/>
          <w:sz w:val="24"/>
          <w:szCs w:val="24"/>
          <w:highlight w:val="none"/>
          <w:shd w:val="clear" w:color="auto" w:fill="FFFFFF"/>
          <w:lang w:eastAsia="zh-CN"/>
        </w:rPr>
        <w:t>二、基本概况</w:t>
      </w:r>
    </w:p>
    <w:p w14:paraId="27A1712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　对集安市</w:t>
      </w:r>
      <w:r>
        <w:rPr>
          <w:rFonts w:hint="eastAsia" w:ascii="宋体" w:hAnsi="宋体" w:eastAsia="宋体" w:cs="宋体"/>
          <w:i w:val="0"/>
          <w:iCs w:val="0"/>
          <w:caps w:val="0"/>
          <w:color w:val="000000"/>
          <w:spacing w:val="0"/>
          <w:sz w:val="24"/>
          <w:szCs w:val="24"/>
          <w:highlight w:val="none"/>
          <w:shd w:val="clear" w:color="auto" w:fill="FFFFFF"/>
          <w:lang w:val="en-US" w:eastAsia="zh-CN"/>
        </w:rPr>
        <w:t>站西街以东的</w:t>
      </w:r>
      <w:r>
        <w:rPr>
          <w:rFonts w:hint="eastAsia" w:ascii="宋体" w:hAnsi="宋体" w:eastAsia="宋体" w:cs="宋体"/>
          <w:i w:val="0"/>
          <w:iCs w:val="0"/>
          <w:caps w:val="0"/>
          <w:color w:val="000000"/>
          <w:spacing w:val="0"/>
          <w:sz w:val="24"/>
          <w:szCs w:val="24"/>
          <w:highlight w:val="none"/>
          <w:shd w:val="clear" w:color="auto" w:fill="FFFFFF"/>
        </w:rPr>
        <w:t>街路、公园、广场等公共绿地内的乔木、灌木、模纹色带、宿根花卉、草坪以及三茬草花栽植进行绿化养护服务采购。</w:t>
      </w:r>
    </w:p>
    <w:p w14:paraId="2903EDD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养护面积为133705平方米，</w:t>
      </w:r>
      <w:r>
        <w:rPr>
          <w:rFonts w:hint="eastAsia" w:ascii="宋体" w:hAnsi="宋体" w:eastAsia="宋体" w:cs="宋体"/>
          <w:i w:val="0"/>
          <w:iCs w:val="0"/>
          <w:caps w:val="0"/>
          <w:color w:val="000000"/>
          <w:spacing w:val="0"/>
          <w:sz w:val="24"/>
          <w:szCs w:val="24"/>
          <w:highlight w:val="none"/>
          <w:shd w:val="clear" w:color="auto" w:fill="FFFFFF"/>
        </w:rPr>
        <w:t>其中</w:t>
      </w:r>
      <w:r>
        <w:rPr>
          <w:rFonts w:hint="eastAsia" w:ascii="宋体" w:hAnsi="宋体" w:eastAsia="宋体" w:cs="宋体"/>
          <w:i w:val="0"/>
          <w:iCs w:val="0"/>
          <w:caps w:val="0"/>
          <w:color w:val="000000"/>
          <w:spacing w:val="0"/>
          <w:sz w:val="24"/>
          <w:szCs w:val="24"/>
          <w:highlight w:val="none"/>
          <w:shd w:val="clear" w:color="auto" w:fill="FFFFFF"/>
          <w:lang w:val="en-US" w:eastAsia="zh-CN"/>
        </w:rPr>
        <w:t>包括</w:t>
      </w:r>
      <w:r>
        <w:rPr>
          <w:rFonts w:hint="eastAsia" w:ascii="宋体" w:hAnsi="宋体" w:eastAsia="宋体" w:cs="宋体"/>
          <w:i w:val="0"/>
          <w:iCs w:val="0"/>
          <w:caps w:val="0"/>
          <w:color w:val="000000"/>
          <w:spacing w:val="0"/>
          <w:sz w:val="24"/>
          <w:szCs w:val="24"/>
          <w:highlight w:val="none"/>
          <w:shd w:val="clear" w:color="auto" w:fill="FFFFFF"/>
        </w:rPr>
        <w:t>乔木：</w:t>
      </w:r>
      <w:r>
        <w:rPr>
          <w:rFonts w:hint="eastAsia" w:ascii="宋体" w:hAnsi="宋体" w:eastAsia="宋体" w:cs="宋体"/>
          <w:i w:val="0"/>
          <w:iCs w:val="0"/>
          <w:caps w:val="0"/>
          <w:color w:val="000000"/>
          <w:spacing w:val="0"/>
          <w:sz w:val="24"/>
          <w:szCs w:val="24"/>
          <w:highlight w:val="none"/>
          <w:shd w:val="clear" w:color="auto" w:fill="FFFFFF"/>
          <w:lang w:val="en-US" w:eastAsia="zh-CN"/>
        </w:rPr>
        <w:t>93057</w:t>
      </w:r>
      <w:r>
        <w:rPr>
          <w:rFonts w:hint="eastAsia" w:ascii="宋体" w:hAnsi="宋体" w:eastAsia="宋体" w:cs="宋体"/>
          <w:i w:val="0"/>
          <w:iCs w:val="0"/>
          <w:caps w:val="0"/>
          <w:color w:val="000000"/>
          <w:spacing w:val="0"/>
          <w:sz w:val="24"/>
          <w:szCs w:val="24"/>
          <w:highlight w:val="none"/>
          <w:shd w:val="clear" w:color="auto" w:fill="FFFFFF"/>
        </w:rPr>
        <w:t>株</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灌木球：</w:t>
      </w:r>
      <w:r>
        <w:rPr>
          <w:rFonts w:hint="eastAsia" w:ascii="宋体" w:hAnsi="宋体" w:eastAsia="宋体" w:cs="宋体"/>
          <w:i w:val="0"/>
          <w:iCs w:val="0"/>
          <w:caps w:val="0"/>
          <w:color w:val="000000"/>
          <w:spacing w:val="0"/>
          <w:sz w:val="24"/>
          <w:szCs w:val="24"/>
          <w:highlight w:val="none"/>
          <w:shd w:val="clear" w:color="auto" w:fill="FFFFFF"/>
          <w:lang w:val="en-US" w:eastAsia="zh-CN"/>
        </w:rPr>
        <w:t>9188</w:t>
      </w:r>
      <w:r>
        <w:rPr>
          <w:rFonts w:hint="eastAsia" w:ascii="宋体" w:hAnsi="宋体" w:eastAsia="宋体" w:cs="宋体"/>
          <w:i w:val="0"/>
          <w:iCs w:val="0"/>
          <w:caps w:val="0"/>
          <w:color w:val="000000"/>
          <w:spacing w:val="0"/>
          <w:sz w:val="24"/>
          <w:szCs w:val="24"/>
          <w:highlight w:val="none"/>
          <w:shd w:val="clear" w:color="auto" w:fill="FFFFFF"/>
        </w:rPr>
        <w:t xml:space="preserve">株 </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模纹色带：</w:t>
      </w:r>
      <w:r>
        <w:rPr>
          <w:rFonts w:hint="eastAsia" w:ascii="宋体" w:hAnsi="宋体" w:eastAsia="宋体" w:cs="宋体"/>
          <w:i w:val="0"/>
          <w:iCs w:val="0"/>
          <w:caps w:val="0"/>
          <w:color w:val="000000"/>
          <w:spacing w:val="0"/>
          <w:sz w:val="24"/>
          <w:szCs w:val="24"/>
          <w:highlight w:val="none"/>
          <w:shd w:val="clear" w:color="auto" w:fill="FFFFFF"/>
          <w:lang w:val="en-US" w:eastAsia="zh-CN"/>
        </w:rPr>
        <w:t>44281</w:t>
      </w:r>
      <w:r>
        <w:rPr>
          <w:rFonts w:hint="eastAsia" w:ascii="宋体" w:hAnsi="宋体" w:eastAsia="宋体" w:cs="宋体"/>
          <w:i w:val="0"/>
          <w:iCs w:val="0"/>
          <w:caps w:val="0"/>
          <w:color w:val="000000"/>
          <w:spacing w:val="0"/>
          <w:sz w:val="24"/>
          <w:szCs w:val="24"/>
          <w:highlight w:val="none"/>
          <w:shd w:val="clear" w:color="auto" w:fill="FFFFFF"/>
        </w:rPr>
        <w:t>平方米</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草坪：</w:t>
      </w:r>
      <w:r>
        <w:rPr>
          <w:rFonts w:hint="eastAsia" w:ascii="宋体" w:hAnsi="宋体" w:eastAsia="宋体" w:cs="宋体"/>
          <w:i w:val="0"/>
          <w:iCs w:val="0"/>
          <w:caps w:val="0"/>
          <w:color w:val="000000"/>
          <w:spacing w:val="0"/>
          <w:sz w:val="24"/>
          <w:szCs w:val="24"/>
          <w:highlight w:val="none"/>
          <w:shd w:val="clear" w:color="auto" w:fill="FFFFFF"/>
          <w:lang w:val="en-US" w:eastAsia="zh-CN"/>
        </w:rPr>
        <w:t>85312</w:t>
      </w:r>
      <w:r>
        <w:rPr>
          <w:rFonts w:hint="eastAsia" w:ascii="宋体" w:hAnsi="宋体" w:eastAsia="宋体" w:cs="宋体"/>
          <w:i w:val="0"/>
          <w:iCs w:val="0"/>
          <w:caps w:val="0"/>
          <w:color w:val="000000"/>
          <w:spacing w:val="0"/>
          <w:sz w:val="24"/>
          <w:szCs w:val="24"/>
          <w:highlight w:val="none"/>
          <w:shd w:val="clear" w:color="auto" w:fill="FFFFFF"/>
        </w:rPr>
        <w:t>平方米</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草花苗及栽植：</w:t>
      </w:r>
      <w:r>
        <w:rPr>
          <w:rFonts w:hint="eastAsia" w:ascii="宋体" w:hAnsi="宋体" w:eastAsia="宋体" w:cs="宋体"/>
          <w:i w:val="0"/>
          <w:iCs w:val="0"/>
          <w:caps w:val="0"/>
          <w:color w:val="000000"/>
          <w:spacing w:val="0"/>
          <w:sz w:val="24"/>
          <w:szCs w:val="24"/>
          <w:highlight w:val="none"/>
          <w:shd w:val="clear" w:color="auto" w:fill="FFFFFF"/>
          <w:lang w:val="en-US" w:eastAsia="zh-CN"/>
        </w:rPr>
        <w:t>4112</w:t>
      </w:r>
      <w:r>
        <w:rPr>
          <w:rFonts w:hint="eastAsia" w:ascii="宋体" w:hAnsi="宋体" w:eastAsia="宋体" w:cs="宋体"/>
          <w:i w:val="0"/>
          <w:iCs w:val="0"/>
          <w:caps w:val="0"/>
          <w:color w:val="000000"/>
          <w:spacing w:val="0"/>
          <w:sz w:val="24"/>
          <w:szCs w:val="24"/>
          <w:highlight w:val="none"/>
          <w:shd w:val="clear" w:color="auto" w:fill="FFFFFF"/>
        </w:rPr>
        <w:t>平方米，栽植至</w:t>
      </w:r>
      <w:r>
        <w:rPr>
          <w:rFonts w:hint="eastAsia" w:ascii="宋体" w:hAnsi="宋体" w:eastAsia="宋体" w:cs="宋体"/>
          <w:i w:val="0"/>
          <w:iCs w:val="0"/>
          <w:caps w:val="0"/>
          <w:color w:val="000000"/>
          <w:spacing w:val="0"/>
          <w:sz w:val="24"/>
          <w:szCs w:val="24"/>
          <w:highlight w:val="none"/>
          <w:shd w:val="clear" w:color="auto" w:fill="FFFFFF"/>
          <w:lang w:eastAsia="zh-CN"/>
        </w:rPr>
        <w:t>少</w:t>
      </w:r>
      <w:r>
        <w:rPr>
          <w:rFonts w:hint="eastAsia" w:ascii="宋体" w:hAnsi="宋体" w:eastAsia="宋体" w:cs="宋体"/>
          <w:i w:val="0"/>
          <w:iCs w:val="0"/>
          <w:caps w:val="0"/>
          <w:color w:val="000000"/>
          <w:spacing w:val="0"/>
          <w:sz w:val="24"/>
          <w:szCs w:val="24"/>
          <w:highlight w:val="none"/>
          <w:shd w:val="clear" w:color="auto" w:fill="FFFFFF"/>
          <w:lang w:val="en-US" w:eastAsia="zh-CN"/>
        </w:rPr>
        <w:t>三茬</w:t>
      </w:r>
      <w:r>
        <w:rPr>
          <w:rFonts w:hint="eastAsia" w:ascii="宋体" w:hAnsi="宋体" w:eastAsia="宋体" w:cs="宋体"/>
          <w:i w:val="0"/>
          <w:iCs w:val="0"/>
          <w:caps w:val="0"/>
          <w:color w:val="000000"/>
          <w:spacing w:val="0"/>
          <w:sz w:val="24"/>
          <w:szCs w:val="24"/>
          <w:highlight w:val="none"/>
          <w:shd w:val="clear" w:color="auto" w:fill="FFFFFF"/>
        </w:rPr>
        <w:t>（含花苗款）</w:t>
      </w:r>
      <w:r>
        <w:rPr>
          <w:rFonts w:hint="eastAsia" w:ascii="宋体" w:hAnsi="宋体" w:eastAsia="宋体" w:cs="宋体"/>
          <w:i w:val="0"/>
          <w:iCs w:val="0"/>
          <w:caps w:val="0"/>
          <w:color w:val="000000"/>
          <w:spacing w:val="0"/>
          <w:sz w:val="24"/>
          <w:szCs w:val="24"/>
          <w:highlight w:val="none"/>
          <w:shd w:val="clear" w:color="auto" w:fill="FFFFFF"/>
          <w:lang w:eastAsia="zh-CN"/>
        </w:rPr>
        <w:t>。</w:t>
      </w:r>
    </w:p>
    <w:p w14:paraId="411899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采购标准如下：</w:t>
      </w:r>
    </w:p>
    <w:p w14:paraId="1CEB6B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乔灌草花的养护与修剪要按照植物生长特性、气候特征和观赏效果适时进行，既要保证常规绿化景观效果，又要随时完成上级指定的突击任务。</w:t>
      </w:r>
    </w:p>
    <w:p w14:paraId="309077C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花卉的养护标准和管理</w:t>
      </w:r>
    </w:p>
    <w:p w14:paraId="7A3A8B2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水肥：根据花卉需水情况浇水，适时追肥、保证长势良好、无萎靡现象。</w:t>
      </w:r>
    </w:p>
    <w:p w14:paraId="475E809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药：病虫害出现后的当日即应施药，最长不超过三天。7—10天后检查效果，并视情况再行处置。</w:t>
      </w:r>
    </w:p>
    <w:p w14:paraId="28267F5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养护：每年更新2—3茬、关键部位3—4茬。出现枯死、萎缩、凋谢时，应在7天内调换完毕，上级特殊要求另议。</w:t>
      </w:r>
    </w:p>
    <w:p w14:paraId="3DE6AE0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草坪的养护标准和管理</w:t>
      </w:r>
    </w:p>
    <w:p w14:paraId="2209E5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水：春旱时，浇一次返青水，入冬前浇一遍防冻水。旱情出现时，根据草坪需水情况浇水，保持长势良好。</w:t>
      </w:r>
    </w:p>
    <w:p w14:paraId="6C878FD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肥：春季返青前施肥一次，夏季生长旺季再适量追肥。</w:t>
      </w:r>
    </w:p>
    <w:p w14:paraId="6C1583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药：病虫害出现后即应施药防治，最迟不超过二天。施药二天后进行检查，并视效果再做处置。</w:t>
      </w:r>
    </w:p>
    <w:p w14:paraId="41370B5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养护：原有的斑秃如需补植应列入工程项目；草坪应在草高长度13厘米至16厘米之间进行修剪，修剪按草坪的修剪原则进行，修剪后的高度应在8—10厘米左右，修剪掉的残渣落叶应清除。</w:t>
      </w:r>
    </w:p>
    <w:p w14:paraId="180B2E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乔木的养护标准和管理</w:t>
      </w:r>
    </w:p>
    <w:p w14:paraId="1ACA726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水：根据气候情况、植株状态随机处置。</w:t>
      </w:r>
    </w:p>
    <w:p w14:paraId="3C30795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肥：名贵乔木（如银杏）春秋各施一次。</w:t>
      </w:r>
    </w:p>
    <w:p w14:paraId="3F87FDC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药：病虫害出现后的当日即进行药物防治，并根据害虫的灭死情况跟踪观测及采取后续补救。</w:t>
      </w:r>
    </w:p>
    <w:p w14:paraId="733A027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每年对乔木进行一次小修剪，2—3年进行一次大修剪；及时清除和修剪枯死枝、内膛枝、交叉枝、重叠枝及影响交通、行人、线路安全的树枝；对居民或单位反映因树枝影响采光或树枝（杈）受风雨雪等天气影响有可能导致堕落砸伤行人、车辆时，应及时处置及时报告；冬季涂白，缠防冻树带工作在冬季来临前完成；街路、公园、广场等乔木当年发生（含往年）枯死的树墩应进行不裸露处理，所有绿化管理行政职能由甲方负责，施工及维护由乙方负责。</w:t>
      </w:r>
    </w:p>
    <w:p w14:paraId="159E66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灌木模纹（球）的养护标准和管理</w:t>
      </w:r>
    </w:p>
    <w:p w14:paraId="49CA590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水：视生长情况适时进行防涝或防旱处置。</w:t>
      </w:r>
    </w:p>
    <w:p w14:paraId="0E055E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肥：每年至少追肥一次。</w:t>
      </w:r>
    </w:p>
    <w:p w14:paraId="7CDC10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药：视病虫害情况临时性处置，最迟不超过二天。</w:t>
      </w:r>
    </w:p>
    <w:p w14:paraId="0E1A330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模纹（球）修剪应当在新发枝芽大于原枝芽三厘米后即进行一次修剪，主干应不露白；模纹内应无杂草、无枯死植株；修剪后要达到“球”圆、角直、面平，立体感明显，模纹中出现病虫害需要对个别植株进行截断处理时，应上报甲方，经双方评估后再做决定。</w:t>
      </w:r>
    </w:p>
    <w:p w14:paraId="7A24899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5</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其它专项养护工作的管理</w:t>
      </w:r>
    </w:p>
    <w:p w14:paraId="433E6FE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（1）公园、广场、街路等区域配置的木质花箱应保持整洁干净、箱内无杂草、无枯死花卉，保持整体观赏效果，年内更新花卉2—3茬，不定期调换枯死、凋谢花卉。</w:t>
      </w:r>
    </w:p>
    <w:p w14:paraId="0B59C9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（2）十一前菊花造型摆放应在节前完成，保证节日气氛。以各类菊花为主，搭配造型榕树、铁树等绿植，造型美观大方，完工后整个场地整洁干净，摆放期间每日安排浇水。</w:t>
      </w:r>
    </w:p>
    <w:p w14:paraId="40281DB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上级安排的临时性、突击性、重点绿化养护工作和为迎接外宾、重大活动、重要节庆活动需要增加的养护任务下达后，甲方应按上级安排的内容、需要完成的标准、完成时限立即转达到乙方，由乙方负责做出安排和具体落实。追加项目涉及工程造价由甲方计量，列入年度追加项目。</w:t>
      </w:r>
    </w:p>
    <w:p w14:paraId="61833392">
      <w:pPr>
        <w:rPr>
          <w:rFonts w:hint="eastAsia" w:ascii="宋体" w:hAnsi="宋体" w:cs="宋体"/>
          <w:highlight w:val="none"/>
          <w:lang w:val="zh-CN"/>
        </w:rPr>
      </w:pPr>
      <w:bookmarkStart w:id="38" w:name="_Toc23718"/>
      <w:r>
        <w:rPr>
          <w:rFonts w:hint="eastAsia" w:ascii="宋体" w:hAnsi="宋体" w:cs="宋体"/>
          <w:highlight w:val="none"/>
          <w:lang w:val="zh-CN"/>
        </w:rPr>
        <w:br w:type="page"/>
      </w:r>
    </w:p>
    <w:p w14:paraId="74960719">
      <w:pPr>
        <w:pStyle w:val="2"/>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lang w:val="en-US" w:eastAsia="zh-CN"/>
        </w:rPr>
        <w:t>六</w:t>
      </w:r>
      <w:r>
        <w:rPr>
          <w:rFonts w:hint="eastAsia" w:ascii="宋体" w:hAnsi="宋体" w:cs="宋体"/>
          <w:highlight w:val="none"/>
          <w:lang w:val="zh-CN"/>
        </w:rPr>
        <w:t>章  响应文件格式</w:t>
      </w:r>
      <w:bookmarkEnd w:id="37"/>
      <w:bookmarkEnd w:id="38"/>
    </w:p>
    <w:p w14:paraId="558F0755">
      <w:pPr>
        <w:autoSpaceDE w:val="0"/>
        <w:autoSpaceDN w:val="0"/>
        <w:spacing w:line="360" w:lineRule="auto"/>
        <w:ind w:firstLine="360" w:firstLineChars="150"/>
        <w:rPr>
          <w:rFonts w:ascii="宋体" w:hAnsi="宋体" w:cs="宋体"/>
          <w:sz w:val="24"/>
          <w:highlight w:val="none"/>
          <w:lang w:val="zh-CN"/>
        </w:rPr>
      </w:pPr>
    </w:p>
    <w:p w14:paraId="24B9B191">
      <w:pPr>
        <w:autoSpaceDE w:val="0"/>
        <w:autoSpaceDN w:val="0"/>
        <w:spacing w:line="360" w:lineRule="auto"/>
        <w:ind w:firstLine="360" w:firstLineChars="150"/>
        <w:rPr>
          <w:rFonts w:ascii="宋体" w:hAnsi="宋体" w:cs="宋体"/>
          <w:highlight w:val="none"/>
          <w:lang w:val="zh-CN"/>
        </w:rPr>
      </w:pPr>
      <w:r>
        <w:rPr>
          <w:rFonts w:hint="eastAsia" w:ascii="宋体" w:hAnsi="宋体" w:cs="宋体"/>
          <w:sz w:val="24"/>
          <w:highlight w:val="none"/>
          <w:lang w:val="zh-CN"/>
        </w:rPr>
        <w:br w:type="page"/>
      </w:r>
    </w:p>
    <w:p w14:paraId="47547988">
      <w:pPr>
        <w:autoSpaceDE w:val="0"/>
        <w:autoSpaceDN w:val="0"/>
        <w:jc w:val="center"/>
        <w:rPr>
          <w:rFonts w:ascii="宋体" w:hAnsi="宋体" w:cs="宋体"/>
          <w:sz w:val="28"/>
          <w:highlight w:val="none"/>
        </w:rPr>
      </w:pPr>
    </w:p>
    <w:p w14:paraId="7A409A92">
      <w:pPr>
        <w:autoSpaceDE w:val="0"/>
        <w:autoSpaceDN w:val="0"/>
        <w:jc w:val="center"/>
        <w:rPr>
          <w:rFonts w:ascii="宋体" w:hAnsi="宋体" w:cs="宋体"/>
          <w:sz w:val="28"/>
          <w:highlight w:val="none"/>
        </w:rPr>
      </w:pPr>
    </w:p>
    <w:p w14:paraId="1647E344">
      <w:pPr>
        <w:autoSpaceDE w:val="0"/>
        <w:autoSpaceDN w:val="0"/>
        <w:jc w:val="center"/>
        <w:rPr>
          <w:rFonts w:ascii="宋体" w:hAnsi="宋体" w:cs="宋体"/>
          <w:sz w:val="60"/>
          <w:highlight w:val="none"/>
          <w:lang w:val="zh-CN"/>
        </w:rPr>
      </w:pPr>
      <w:r>
        <w:rPr>
          <w:rFonts w:hint="eastAsia" w:ascii="宋体" w:hAnsi="宋体" w:cs="宋体"/>
          <w:sz w:val="60"/>
          <w:highlight w:val="none"/>
          <w:u w:val="single"/>
          <w:lang w:val="zh-CN"/>
        </w:rPr>
        <w:t xml:space="preserve">                     </w:t>
      </w:r>
      <w:r>
        <w:rPr>
          <w:rFonts w:hint="eastAsia" w:ascii="宋体" w:hAnsi="宋体" w:cs="宋体"/>
          <w:sz w:val="60"/>
          <w:highlight w:val="none"/>
          <w:lang w:val="zh-CN"/>
        </w:rPr>
        <w:t>项目</w:t>
      </w:r>
    </w:p>
    <w:p w14:paraId="2A404E67">
      <w:pPr>
        <w:autoSpaceDE w:val="0"/>
        <w:autoSpaceDN w:val="0"/>
        <w:rPr>
          <w:rFonts w:ascii="宋体" w:hAnsi="宋体" w:cs="宋体"/>
          <w:sz w:val="32"/>
          <w:highlight w:val="none"/>
          <w:lang w:val="zh-CN"/>
        </w:rPr>
      </w:pPr>
    </w:p>
    <w:p w14:paraId="32A24691">
      <w:pPr>
        <w:autoSpaceDE w:val="0"/>
        <w:autoSpaceDN w:val="0"/>
        <w:jc w:val="center"/>
        <w:rPr>
          <w:rFonts w:ascii="宋体" w:hAnsi="宋体" w:cs="宋体"/>
          <w:sz w:val="60"/>
          <w:szCs w:val="52"/>
          <w:highlight w:val="none"/>
          <w:lang w:val="zh-CN"/>
        </w:rPr>
      </w:pPr>
      <w:bookmarkStart w:id="39" w:name="_Toc28808"/>
      <w:r>
        <w:rPr>
          <w:rFonts w:hint="eastAsia" w:ascii="宋体" w:hAnsi="宋体" w:cs="宋体"/>
          <w:sz w:val="60"/>
          <w:szCs w:val="52"/>
          <w:highlight w:val="none"/>
          <w:lang w:val="zh-CN"/>
        </w:rPr>
        <w:t>响应文件</w:t>
      </w:r>
      <w:bookmarkEnd w:id="39"/>
    </w:p>
    <w:p w14:paraId="7F8E3E74">
      <w:pPr>
        <w:autoSpaceDE w:val="0"/>
        <w:autoSpaceDN w:val="0"/>
        <w:jc w:val="center"/>
        <w:rPr>
          <w:rFonts w:ascii="宋体" w:hAnsi="宋体" w:cs="宋体"/>
          <w:b/>
          <w:highlight w:val="none"/>
        </w:rPr>
      </w:pPr>
    </w:p>
    <w:p w14:paraId="343955BF">
      <w:pPr>
        <w:autoSpaceDE w:val="0"/>
        <w:autoSpaceDN w:val="0"/>
        <w:jc w:val="center"/>
        <w:rPr>
          <w:rFonts w:ascii="宋体" w:hAnsi="宋体" w:cs="宋体"/>
          <w:sz w:val="32"/>
          <w:highlight w:val="none"/>
          <w:lang w:val="zh-CN"/>
        </w:rPr>
      </w:pPr>
    </w:p>
    <w:p w14:paraId="75B0799C">
      <w:pPr>
        <w:autoSpaceDE w:val="0"/>
        <w:autoSpaceDN w:val="0"/>
        <w:jc w:val="center"/>
        <w:rPr>
          <w:rFonts w:ascii="宋体" w:hAnsi="宋体" w:cs="宋体"/>
          <w:b/>
          <w:highlight w:val="none"/>
        </w:rPr>
      </w:pPr>
    </w:p>
    <w:p w14:paraId="66F508AF">
      <w:pPr>
        <w:autoSpaceDE w:val="0"/>
        <w:autoSpaceDN w:val="0"/>
        <w:jc w:val="center"/>
        <w:rPr>
          <w:rFonts w:ascii="宋体" w:hAnsi="宋体" w:cs="宋体"/>
          <w:sz w:val="32"/>
          <w:highlight w:val="none"/>
          <w:lang w:val="zh-CN"/>
        </w:rPr>
      </w:pPr>
    </w:p>
    <w:p w14:paraId="4C57293D">
      <w:pPr>
        <w:autoSpaceDE w:val="0"/>
        <w:autoSpaceDN w:val="0"/>
        <w:jc w:val="center"/>
        <w:rPr>
          <w:rFonts w:ascii="宋体" w:hAnsi="宋体" w:cs="宋体"/>
          <w:b/>
          <w:highlight w:val="none"/>
        </w:rPr>
      </w:pPr>
    </w:p>
    <w:p w14:paraId="098AE1AD">
      <w:pPr>
        <w:autoSpaceDE w:val="0"/>
        <w:autoSpaceDN w:val="0"/>
        <w:jc w:val="center"/>
        <w:rPr>
          <w:rFonts w:ascii="宋体" w:hAnsi="宋体" w:cs="宋体"/>
          <w:sz w:val="32"/>
          <w:highlight w:val="none"/>
          <w:lang w:val="zh-CN"/>
        </w:rPr>
      </w:pPr>
    </w:p>
    <w:p w14:paraId="7AA2EA43">
      <w:pPr>
        <w:autoSpaceDE w:val="0"/>
        <w:autoSpaceDN w:val="0"/>
        <w:jc w:val="center"/>
        <w:rPr>
          <w:rFonts w:ascii="宋体" w:hAnsi="宋体" w:cs="宋体"/>
          <w:b/>
          <w:highlight w:val="none"/>
        </w:rPr>
      </w:pPr>
    </w:p>
    <w:p w14:paraId="6296F4ED">
      <w:pPr>
        <w:autoSpaceDE w:val="0"/>
        <w:autoSpaceDN w:val="0"/>
        <w:jc w:val="center"/>
        <w:rPr>
          <w:rFonts w:ascii="宋体" w:hAnsi="宋体" w:cs="宋体"/>
          <w:sz w:val="32"/>
          <w:highlight w:val="none"/>
          <w:lang w:val="zh-CN"/>
        </w:rPr>
      </w:pPr>
    </w:p>
    <w:p w14:paraId="7DA19A87">
      <w:pPr>
        <w:autoSpaceDE w:val="0"/>
        <w:autoSpaceDN w:val="0"/>
        <w:jc w:val="center"/>
        <w:rPr>
          <w:rFonts w:ascii="宋体" w:hAnsi="宋体" w:cs="宋体"/>
          <w:b/>
          <w:sz w:val="28"/>
          <w:highlight w:val="none"/>
        </w:rPr>
      </w:pPr>
    </w:p>
    <w:p w14:paraId="50E11454">
      <w:pPr>
        <w:autoSpaceDE w:val="0"/>
        <w:autoSpaceDN w:val="0"/>
        <w:jc w:val="center"/>
        <w:rPr>
          <w:rFonts w:ascii="宋体" w:hAnsi="宋体" w:cs="宋体"/>
          <w:b/>
          <w:sz w:val="28"/>
          <w:highlight w:val="none"/>
        </w:rPr>
      </w:pPr>
    </w:p>
    <w:p w14:paraId="0F2A272D">
      <w:pPr>
        <w:autoSpaceDE w:val="0"/>
        <w:autoSpaceDN w:val="0"/>
        <w:rPr>
          <w:rFonts w:ascii="宋体" w:hAnsi="宋体" w:cs="宋体"/>
          <w:b/>
          <w:sz w:val="28"/>
          <w:highlight w:val="none"/>
        </w:rPr>
      </w:pPr>
    </w:p>
    <w:p w14:paraId="7FA58785">
      <w:pPr>
        <w:autoSpaceDE w:val="0"/>
        <w:autoSpaceDN w:val="0"/>
        <w:jc w:val="center"/>
        <w:rPr>
          <w:rFonts w:ascii="宋体" w:hAnsi="宋体" w:cs="宋体"/>
          <w:b/>
          <w:sz w:val="28"/>
          <w:highlight w:val="none"/>
        </w:rPr>
      </w:pPr>
    </w:p>
    <w:p w14:paraId="407AC24F">
      <w:pPr>
        <w:autoSpaceDE w:val="0"/>
        <w:autoSpaceDN w:val="0"/>
        <w:adjustRightInd w:val="0"/>
        <w:snapToGrid w:val="0"/>
        <w:spacing w:line="360" w:lineRule="auto"/>
        <w:ind w:firstLine="1280" w:firstLineChars="400"/>
        <w:rPr>
          <w:rFonts w:ascii="宋体" w:hAnsi="宋体" w:cs="宋体"/>
          <w:sz w:val="28"/>
          <w:highlight w:val="none"/>
        </w:rPr>
      </w:pPr>
      <w:r>
        <w:rPr>
          <w:rFonts w:hint="eastAsia" w:ascii="宋体" w:hAnsi="宋体" w:cs="宋体"/>
          <w:sz w:val="32"/>
          <w:highlight w:val="none"/>
          <w:lang w:val="zh-CN"/>
        </w:rPr>
        <w:t>项目名称：</w:t>
      </w:r>
      <w:r>
        <w:rPr>
          <w:rFonts w:hint="eastAsia" w:ascii="宋体" w:hAnsi="宋体" w:cs="宋体"/>
          <w:sz w:val="28"/>
          <w:highlight w:val="none"/>
        </w:rPr>
        <w:t xml:space="preserve"> </w:t>
      </w:r>
    </w:p>
    <w:p w14:paraId="1B677966">
      <w:pPr>
        <w:autoSpaceDE w:val="0"/>
        <w:autoSpaceDN w:val="0"/>
        <w:adjustRightInd w:val="0"/>
        <w:snapToGrid w:val="0"/>
        <w:spacing w:line="360" w:lineRule="auto"/>
        <w:ind w:firstLine="1280" w:firstLineChars="400"/>
        <w:rPr>
          <w:rFonts w:ascii="宋体" w:hAnsi="宋体" w:cs="宋体"/>
          <w:sz w:val="32"/>
          <w:highlight w:val="none"/>
        </w:rPr>
      </w:pPr>
      <w:r>
        <w:rPr>
          <w:rFonts w:hint="eastAsia" w:ascii="宋体" w:hAnsi="宋体" w:cs="宋体"/>
          <w:sz w:val="32"/>
          <w:highlight w:val="none"/>
          <w:lang w:val="zh-CN"/>
        </w:rPr>
        <w:t>项目编号：</w:t>
      </w:r>
      <w:r>
        <w:rPr>
          <w:rFonts w:hint="eastAsia" w:ascii="宋体" w:hAnsi="宋体" w:cs="宋体"/>
          <w:sz w:val="32"/>
          <w:highlight w:val="none"/>
        </w:rPr>
        <w:t xml:space="preserve"> </w:t>
      </w:r>
    </w:p>
    <w:p w14:paraId="4B2E5206">
      <w:pPr>
        <w:autoSpaceDE w:val="0"/>
        <w:autoSpaceDN w:val="0"/>
        <w:adjustRightInd w:val="0"/>
        <w:snapToGrid w:val="0"/>
        <w:spacing w:line="360" w:lineRule="auto"/>
        <w:ind w:firstLine="1280" w:firstLineChars="400"/>
        <w:rPr>
          <w:rFonts w:ascii="宋体" w:hAnsi="宋体" w:cs="宋体"/>
          <w:sz w:val="32"/>
          <w:highlight w:val="none"/>
        </w:rPr>
      </w:pPr>
      <w:r>
        <w:rPr>
          <w:rFonts w:hint="eastAsia" w:ascii="宋体" w:hAnsi="宋体" w:cs="宋体"/>
          <w:sz w:val="32"/>
          <w:highlight w:val="none"/>
          <w:lang w:val="zh-CN"/>
        </w:rPr>
        <w:t>供应商全称：</w:t>
      </w:r>
      <w:r>
        <w:rPr>
          <w:rFonts w:hint="eastAsia" w:ascii="宋体" w:hAnsi="宋体" w:cs="宋体"/>
          <w:sz w:val="32"/>
          <w:highlight w:val="none"/>
        </w:rPr>
        <w:t xml:space="preserve"> </w:t>
      </w:r>
    </w:p>
    <w:p w14:paraId="2CACEFA1">
      <w:pPr>
        <w:autoSpaceDE w:val="0"/>
        <w:autoSpaceDN w:val="0"/>
        <w:spacing w:line="360" w:lineRule="auto"/>
        <w:ind w:firstLine="482"/>
        <w:rPr>
          <w:rFonts w:ascii="宋体" w:hAnsi="宋体" w:cs="宋体"/>
          <w:sz w:val="32"/>
          <w:highlight w:val="none"/>
          <w:lang w:val="zh-CN"/>
        </w:rPr>
      </w:pPr>
      <w:r>
        <w:rPr>
          <w:rFonts w:hint="eastAsia" w:ascii="宋体" w:hAnsi="宋体" w:cs="宋体"/>
          <w:sz w:val="32"/>
          <w:highlight w:val="none"/>
        </w:rPr>
        <w:t xml:space="preserve">     </w:t>
      </w:r>
      <w:r>
        <w:rPr>
          <w:rFonts w:hint="eastAsia" w:ascii="宋体" w:hAnsi="宋体" w:cs="宋体"/>
          <w:sz w:val="32"/>
          <w:highlight w:val="none"/>
          <w:lang w:val="zh-CN"/>
        </w:rPr>
        <w:t>日期：     年</w:t>
      </w:r>
      <w:r>
        <w:rPr>
          <w:rFonts w:hint="eastAsia" w:ascii="宋体" w:hAnsi="宋体" w:cs="宋体"/>
          <w:sz w:val="32"/>
          <w:highlight w:val="none"/>
        </w:rPr>
        <w:t xml:space="preserve">   </w:t>
      </w:r>
      <w:r>
        <w:rPr>
          <w:rFonts w:hint="eastAsia" w:ascii="宋体" w:hAnsi="宋体" w:cs="宋体"/>
          <w:sz w:val="32"/>
          <w:highlight w:val="none"/>
          <w:lang w:val="zh-CN"/>
        </w:rPr>
        <w:t>月</w:t>
      </w:r>
      <w:r>
        <w:rPr>
          <w:rFonts w:hint="eastAsia" w:ascii="宋体" w:hAnsi="宋体" w:cs="宋体"/>
          <w:sz w:val="32"/>
          <w:highlight w:val="none"/>
        </w:rPr>
        <w:t xml:space="preserve">  </w:t>
      </w:r>
      <w:r>
        <w:rPr>
          <w:rFonts w:hint="eastAsia" w:ascii="宋体" w:hAnsi="宋体" w:cs="宋体"/>
          <w:sz w:val="32"/>
          <w:highlight w:val="none"/>
          <w:lang w:val="zh-CN"/>
        </w:rPr>
        <w:t>日</w:t>
      </w:r>
    </w:p>
    <w:p w14:paraId="061AA17D">
      <w:pPr>
        <w:autoSpaceDE w:val="0"/>
        <w:autoSpaceDN w:val="0"/>
        <w:spacing w:line="360" w:lineRule="auto"/>
        <w:ind w:firstLine="482"/>
        <w:rPr>
          <w:rFonts w:ascii="宋体" w:hAnsi="宋体" w:cs="宋体"/>
          <w:sz w:val="32"/>
          <w:highlight w:val="none"/>
          <w:lang w:val="zh-CN"/>
        </w:rPr>
      </w:pPr>
    </w:p>
    <w:p w14:paraId="49C24525">
      <w:pPr>
        <w:keepNext/>
        <w:keepLines/>
        <w:autoSpaceDE w:val="0"/>
        <w:autoSpaceDN w:val="0"/>
        <w:spacing w:before="120" w:after="120" w:line="300" w:lineRule="auto"/>
        <w:jc w:val="center"/>
        <w:rPr>
          <w:rFonts w:ascii="宋体" w:hAnsi="宋体" w:cs="宋体"/>
          <w:sz w:val="30"/>
          <w:szCs w:val="30"/>
          <w:highlight w:val="none"/>
          <w:lang w:val="zh-CN"/>
        </w:rPr>
      </w:pPr>
      <w:r>
        <w:rPr>
          <w:rFonts w:hint="eastAsia" w:ascii="宋体" w:hAnsi="宋体" w:cs="宋体"/>
          <w:sz w:val="30"/>
          <w:szCs w:val="30"/>
          <w:highlight w:val="none"/>
          <w:lang w:val="zh-CN"/>
        </w:rPr>
        <w:t>目  录</w:t>
      </w:r>
    </w:p>
    <w:p w14:paraId="51842DDF">
      <w:pPr>
        <w:autoSpaceDE w:val="0"/>
        <w:autoSpaceDN w:val="0"/>
        <w:spacing w:line="360" w:lineRule="auto"/>
        <w:rPr>
          <w:rFonts w:ascii="宋体" w:hAnsi="宋体" w:cs="宋体"/>
          <w:highlight w:val="none"/>
          <w:lang w:val="zh-CN"/>
        </w:rPr>
      </w:pPr>
    </w:p>
    <w:p w14:paraId="6A01C7FD">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1.磋商</w:t>
      </w:r>
      <w:r>
        <w:rPr>
          <w:rFonts w:hint="eastAsia" w:ascii="宋体" w:hAnsi="宋体" w:cs="宋体"/>
          <w:sz w:val="24"/>
          <w:highlight w:val="none"/>
          <w:lang w:val="zh-CN"/>
        </w:rPr>
        <w:t>函</w:t>
      </w:r>
    </w:p>
    <w:p w14:paraId="0A67337C">
      <w:pPr>
        <w:autoSpaceDE w:val="0"/>
        <w:autoSpaceDN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2.法定代表人身份证明</w:t>
      </w:r>
    </w:p>
    <w:p w14:paraId="418D0AC7">
      <w:pPr>
        <w:autoSpaceDE w:val="0"/>
        <w:autoSpaceDN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3.法定代表人授权书</w:t>
      </w:r>
    </w:p>
    <w:p w14:paraId="2D6B8A7E">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首轮报价一览表</w:t>
      </w:r>
    </w:p>
    <w:p w14:paraId="3BF74909">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5.</w:t>
      </w:r>
      <w:r>
        <w:rPr>
          <w:rFonts w:hint="eastAsia" w:ascii="宋体" w:hAnsi="宋体" w:cs="宋体"/>
          <w:sz w:val="24"/>
          <w:highlight w:val="none"/>
          <w:lang w:val="zh-CN"/>
        </w:rPr>
        <w:t>资格审查资料</w:t>
      </w:r>
    </w:p>
    <w:p w14:paraId="376197D5">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6.服务方案</w:t>
      </w:r>
    </w:p>
    <w:p w14:paraId="7CD8128E">
      <w:pPr>
        <w:autoSpaceDE w:val="0"/>
        <w:autoSpaceDN w:val="0"/>
        <w:spacing w:line="360" w:lineRule="auto"/>
        <w:jc w:val="left"/>
        <w:outlineLvl w:val="1"/>
        <w:rPr>
          <w:rFonts w:ascii="宋体" w:hAnsi="宋体" w:cs="宋体"/>
          <w:sz w:val="28"/>
          <w:szCs w:val="28"/>
          <w:highlight w:val="none"/>
          <w:lang w:val="zh-CN"/>
        </w:rPr>
      </w:pPr>
      <w:r>
        <w:rPr>
          <w:rFonts w:hint="eastAsia" w:ascii="宋体" w:hAnsi="宋体" w:cs="宋体"/>
          <w:sz w:val="24"/>
          <w:highlight w:val="none"/>
          <w:lang w:val="en-US" w:eastAsia="zh-CN"/>
        </w:rPr>
        <w:t>7.其他材料</w:t>
      </w:r>
      <w:r>
        <w:rPr>
          <w:rFonts w:hint="eastAsia" w:ascii="宋体" w:hAnsi="宋体" w:cs="宋体"/>
          <w:sz w:val="30"/>
          <w:highlight w:val="none"/>
          <w:lang w:val="zh-CN"/>
        </w:rPr>
        <w:br w:type="page"/>
      </w:r>
    </w:p>
    <w:p w14:paraId="202C756B">
      <w:pPr>
        <w:spacing w:line="360" w:lineRule="auto"/>
        <w:jc w:val="center"/>
        <w:rPr>
          <w:rFonts w:ascii="宋体" w:hAnsi="宋体" w:cs="宋体"/>
          <w:b/>
          <w:sz w:val="24"/>
          <w:szCs w:val="24"/>
          <w:highlight w:val="none"/>
        </w:rPr>
      </w:pPr>
      <w:r>
        <w:rPr>
          <w:rFonts w:hint="eastAsia" w:ascii="宋体" w:hAnsi="宋体" w:cs="宋体"/>
          <w:b/>
          <w:sz w:val="24"/>
          <w:szCs w:val="24"/>
          <w:highlight w:val="none"/>
          <w:lang w:val="en-US" w:eastAsia="zh-CN"/>
        </w:rPr>
        <w:t>一、磋商</w:t>
      </w:r>
      <w:r>
        <w:rPr>
          <w:rFonts w:hint="eastAsia" w:ascii="宋体" w:hAnsi="宋体" w:cs="宋体"/>
          <w:b/>
          <w:sz w:val="24"/>
          <w:szCs w:val="24"/>
          <w:highlight w:val="none"/>
        </w:rPr>
        <w:t>函</w:t>
      </w:r>
    </w:p>
    <w:p w14:paraId="0DC516E2">
      <w:pPr>
        <w:wordWrap w:val="0"/>
        <w:spacing w:line="360" w:lineRule="auto"/>
        <w:ind w:firstLine="149"/>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致</w:t>
      </w:r>
      <w:r>
        <w:rPr>
          <w:rFonts w:hint="eastAsia" w:ascii="宋体" w:hAnsi="宋体" w:cs="宋体"/>
          <w:color w:val="auto"/>
          <w:spacing w:val="-91"/>
          <w:sz w:val="24"/>
          <w:szCs w:val="24"/>
          <w:highlight w:val="none"/>
        </w:rPr>
        <w:t>：</w:t>
      </w:r>
      <w:r>
        <w:rPr>
          <w:rFonts w:hint="eastAsia" w:ascii="宋体" w:hAnsi="宋体" w:cs="宋体"/>
          <w:color w:val="auto"/>
          <w:spacing w:val="3"/>
          <w:sz w:val="24"/>
          <w:szCs w:val="24"/>
          <w:highlight w:val="none"/>
          <w:u w:val="single"/>
        </w:rPr>
        <w:t xml:space="preserve">              </w:t>
      </w:r>
      <w:r>
        <w:rPr>
          <w:rFonts w:hint="eastAsia" w:ascii="宋体" w:hAnsi="宋体" w:cs="宋体"/>
          <w:color w:val="auto"/>
          <w:spacing w:val="-8"/>
          <w:sz w:val="24"/>
          <w:szCs w:val="24"/>
          <w:highlight w:val="none"/>
        </w:rPr>
        <w:t>（采购人）</w:t>
      </w:r>
    </w:p>
    <w:p w14:paraId="4E657CAA">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根据你方政府采购</w:t>
      </w:r>
      <w:r>
        <w:rPr>
          <w:rFonts w:hint="eastAsia" w:ascii="宋体" w:hAnsi="宋体"/>
          <w:sz w:val="24"/>
          <w:highlight w:val="none"/>
          <w:u w:val="single"/>
        </w:rPr>
        <w:t xml:space="preserve">             </w:t>
      </w:r>
      <w:r>
        <w:rPr>
          <w:rFonts w:hint="eastAsia" w:ascii="宋体" w:hAnsi="宋体"/>
          <w:sz w:val="24"/>
          <w:highlight w:val="none"/>
        </w:rPr>
        <w:t>项目的编号为</w:t>
      </w:r>
      <w:r>
        <w:rPr>
          <w:rFonts w:hint="eastAsia" w:ascii="宋体" w:hAnsi="宋体"/>
          <w:sz w:val="24"/>
          <w:highlight w:val="none"/>
          <w:u w:val="single"/>
        </w:rPr>
        <w:t xml:space="preserve">           </w:t>
      </w:r>
      <w:r>
        <w:rPr>
          <w:rFonts w:hint="eastAsia" w:ascii="宋体" w:hAnsi="宋体"/>
          <w:sz w:val="24"/>
          <w:highlight w:val="none"/>
          <w:lang w:eastAsia="zh-CN"/>
        </w:rPr>
        <w:t>磋商</w:t>
      </w:r>
      <w:r>
        <w:rPr>
          <w:rFonts w:hint="eastAsia" w:ascii="宋体" w:hAnsi="宋体"/>
          <w:sz w:val="24"/>
          <w:highlight w:val="none"/>
        </w:rPr>
        <w:t>文件，本供应商正式授权的下述签字人</w:t>
      </w:r>
      <w:r>
        <w:rPr>
          <w:rFonts w:hint="eastAsia" w:ascii="宋体" w:hAnsi="宋体"/>
          <w:sz w:val="24"/>
          <w:highlight w:val="none"/>
          <w:u w:val="single"/>
        </w:rPr>
        <w:t xml:space="preserve">           </w:t>
      </w:r>
      <w:r>
        <w:rPr>
          <w:rFonts w:hint="eastAsia" w:ascii="宋体" w:hAnsi="宋体"/>
          <w:sz w:val="24"/>
          <w:highlight w:val="none"/>
        </w:rPr>
        <w:t>（姓名和职务）代表</w:t>
      </w:r>
      <w:r>
        <w:rPr>
          <w:rFonts w:hint="eastAsia" w:ascii="宋体" w:hAnsi="宋体"/>
          <w:sz w:val="24"/>
          <w:highlight w:val="none"/>
          <w:u w:val="single"/>
        </w:rPr>
        <w:t xml:space="preserve">           </w:t>
      </w:r>
      <w:r>
        <w:rPr>
          <w:rFonts w:hint="eastAsia" w:ascii="宋体" w:hAnsi="宋体"/>
          <w:sz w:val="24"/>
          <w:highlight w:val="none"/>
        </w:rPr>
        <w:t>（供应商名称），按照你方</w:t>
      </w:r>
      <w:r>
        <w:rPr>
          <w:rFonts w:hint="eastAsia" w:ascii="宋体" w:hAnsi="宋体"/>
          <w:sz w:val="24"/>
          <w:highlight w:val="none"/>
          <w:lang w:eastAsia="zh-CN"/>
        </w:rPr>
        <w:t>磋商</w:t>
      </w:r>
      <w:r>
        <w:rPr>
          <w:rFonts w:hint="eastAsia" w:ascii="宋体" w:hAnsi="宋体"/>
          <w:sz w:val="24"/>
          <w:highlight w:val="none"/>
        </w:rPr>
        <w:t>文件的规定，保证所提供的全部文件是真实的、有效的和准确的。</w:t>
      </w:r>
    </w:p>
    <w:p w14:paraId="7BEC91E9">
      <w:pPr>
        <w:spacing w:line="360" w:lineRule="auto"/>
        <w:ind w:firstLine="480" w:firstLineChars="200"/>
        <w:rPr>
          <w:rFonts w:hint="eastAsia" w:ascii="宋体" w:hAnsi="宋体"/>
          <w:sz w:val="24"/>
          <w:highlight w:val="none"/>
        </w:rPr>
      </w:pPr>
      <w:r>
        <w:rPr>
          <w:rFonts w:hint="eastAsia" w:ascii="宋体" w:hAnsi="宋体"/>
          <w:sz w:val="24"/>
          <w:highlight w:val="none"/>
        </w:rPr>
        <w:t>据此函，签字人宣布同意如下：</w:t>
      </w:r>
    </w:p>
    <w:p w14:paraId="5A536C1C">
      <w:pPr>
        <w:wordWrap w:val="0"/>
        <w:spacing w:line="360" w:lineRule="auto"/>
        <w:ind w:firstLine="584"/>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1.我方已详细审核并确认全部</w:t>
      </w:r>
      <w:r>
        <w:rPr>
          <w:rFonts w:hint="eastAsia" w:ascii="宋体" w:hAnsi="宋体" w:cs="宋体"/>
          <w:color w:val="auto"/>
          <w:spacing w:val="-4"/>
          <w:sz w:val="24"/>
          <w:szCs w:val="24"/>
          <w:highlight w:val="none"/>
          <w:lang w:val="en-US" w:eastAsia="zh-CN"/>
        </w:rPr>
        <w:t>竞争性磋商</w:t>
      </w:r>
      <w:r>
        <w:rPr>
          <w:rFonts w:hint="eastAsia" w:ascii="宋体" w:hAnsi="宋体" w:cs="宋体"/>
          <w:color w:val="auto"/>
          <w:spacing w:val="-4"/>
          <w:sz w:val="24"/>
          <w:szCs w:val="24"/>
          <w:highlight w:val="none"/>
        </w:rPr>
        <w:t>文件，包括修改文件(如有时)</w:t>
      </w:r>
      <w:r>
        <w:rPr>
          <w:rFonts w:hint="eastAsia" w:ascii="宋体" w:hAnsi="宋体" w:cs="宋体"/>
          <w:color w:val="auto"/>
          <w:spacing w:val="15"/>
          <w:sz w:val="24"/>
          <w:szCs w:val="24"/>
          <w:highlight w:val="none"/>
        </w:rPr>
        <w:t xml:space="preserve"> </w:t>
      </w:r>
      <w:r>
        <w:rPr>
          <w:rFonts w:hint="eastAsia" w:ascii="宋体" w:hAnsi="宋体" w:cs="宋体"/>
          <w:color w:val="auto"/>
          <w:spacing w:val="-4"/>
          <w:sz w:val="24"/>
          <w:szCs w:val="24"/>
          <w:highlight w:val="none"/>
        </w:rPr>
        <w:t>及有关附件。</w:t>
      </w:r>
    </w:p>
    <w:p w14:paraId="46FE9949">
      <w:pPr>
        <w:wordWrap w:val="0"/>
        <w:spacing w:line="360" w:lineRule="auto"/>
        <w:ind w:left="157" w:right="7" w:firstLine="41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2.一旦我方</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，我方将按照响应文件中的承诺组建项目组，由响应文件所承诺的全部人</w:t>
      </w:r>
      <w:r>
        <w:rPr>
          <w:rFonts w:hint="eastAsia" w:ascii="宋体" w:hAnsi="宋体" w:cs="宋体"/>
          <w:color w:val="auto"/>
          <w:spacing w:val="-1"/>
          <w:sz w:val="24"/>
          <w:szCs w:val="24"/>
          <w:highlight w:val="none"/>
        </w:rPr>
        <w:t>员完成本项目的全部工作，保证在未征得采购人同意的前提下不变更主要人员，保证按</w:t>
      </w:r>
      <w:r>
        <w:rPr>
          <w:rFonts w:hint="eastAsia" w:ascii="宋体" w:hAnsi="宋体" w:cs="宋体"/>
          <w:color w:val="auto"/>
          <w:spacing w:val="-1"/>
          <w:sz w:val="24"/>
          <w:szCs w:val="24"/>
          <w:highlight w:val="none"/>
          <w:lang w:val="en-US" w:eastAsia="zh-CN"/>
        </w:rPr>
        <w:t>响应文件</w:t>
      </w:r>
      <w:r>
        <w:rPr>
          <w:rFonts w:hint="eastAsia" w:ascii="宋体" w:hAnsi="宋体" w:cs="宋体"/>
          <w:color w:val="auto"/>
          <w:spacing w:val="-1"/>
          <w:sz w:val="24"/>
          <w:szCs w:val="24"/>
          <w:highlight w:val="none"/>
        </w:rPr>
        <w:t>中承诺的合同履行期限完成全部服务。</w:t>
      </w:r>
    </w:p>
    <w:p w14:paraId="2A2D7644">
      <w:pPr>
        <w:wordWrap w:val="0"/>
        <w:spacing w:line="360" w:lineRule="auto"/>
        <w:ind w:left="174" w:right="12" w:firstLine="398"/>
        <w:rPr>
          <w:rFonts w:hint="eastAsia" w:ascii="宋体" w:hAnsi="宋体" w:cs="宋体"/>
          <w:color w:val="auto"/>
          <w:sz w:val="24"/>
          <w:szCs w:val="24"/>
          <w:highlight w:val="none"/>
        </w:rPr>
      </w:pPr>
      <w:r>
        <w:rPr>
          <w:rFonts w:hint="eastAsia" w:ascii="宋体" w:hAnsi="宋体" w:cs="宋体"/>
          <w:color w:val="auto"/>
          <w:spacing w:val="-1"/>
          <w:sz w:val="24"/>
          <w:szCs w:val="24"/>
          <w:highlight w:val="none"/>
        </w:rPr>
        <w:t>3.我方同意所提交的响应文件在</w:t>
      </w:r>
      <w:r>
        <w:rPr>
          <w:rFonts w:hint="eastAsia" w:ascii="宋体" w:hAnsi="宋体" w:cs="宋体"/>
          <w:color w:val="auto"/>
          <w:spacing w:val="-4"/>
          <w:sz w:val="24"/>
          <w:szCs w:val="24"/>
          <w:highlight w:val="none"/>
          <w:lang w:val="en-US" w:eastAsia="zh-CN"/>
        </w:rPr>
        <w:t>争性磋商</w:t>
      </w:r>
      <w:r>
        <w:rPr>
          <w:rFonts w:hint="eastAsia" w:ascii="宋体" w:hAnsi="宋体" w:cs="宋体"/>
          <w:color w:val="auto"/>
          <w:spacing w:val="-1"/>
          <w:sz w:val="24"/>
          <w:szCs w:val="24"/>
          <w:highlight w:val="none"/>
        </w:rPr>
        <w:t>文件的供应商须知中规定的</w:t>
      </w:r>
      <w:r>
        <w:rPr>
          <w:rFonts w:hint="eastAsia" w:ascii="宋体" w:hAnsi="宋体" w:cs="宋体"/>
          <w:color w:val="auto"/>
          <w:spacing w:val="-1"/>
          <w:sz w:val="24"/>
          <w:szCs w:val="24"/>
          <w:highlight w:val="none"/>
          <w:lang w:val="en-US" w:eastAsia="zh-CN"/>
        </w:rPr>
        <w:t>磋商</w:t>
      </w:r>
      <w:r>
        <w:rPr>
          <w:rFonts w:hint="eastAsia" w:ascii="宋体" w:hAnsi="宋体" w:cs="宋体"/>
          <w:color w:val="auto"/>
          <w:spacing w:val="-1"/>
          <w:sz w:val="24"/>
          <w:szCs w:val="24"/>
          <w:highlight w:val="none"/>
        </w:rPr>
        <w:t>有效期限</w:t>
      </w:r>
      <w:r>
        <w:rPr>
          <w:rFonts w:hint="eastAsia" w:ascii="宋体" w:hAnsi="宋体" w:cs="宋体"/>
          <w:color w:val="auto"/>
          <w:spacing w:val="-2"/>
          <w:sz w:val="24"/>
          <w:szCs w:val="24"/>
          <w:highlight w:val="none"/>
        </w:rPr>
        <w:t>内有效，在此期间内如果</w:t>
      </w:r>
      <w:r>
        <w:rPr>
          <w:rFonts w:hint="eastAsia" w:ascii="宋体" w:hAnsi="宋体" w:cs="宋体"/>
          <w:color w:val="auto"/>
          <w:spacing w:val="-2"/>
          <w:sz w:val="24"/>
          <w:szCs w:val="24"/>
          <w:highlight w:val="none"/>
          <w:lang w:val="en-US" w:eastAsia="zh-CN"/>
        </w:rPr>
        <w:t>成交</w:t>
      </w:r>
      <w:r>
        <w:rPr>
          <w:rFonts w:hint="eastAsia" w:ascii="宋体" w:hAnsi="宋体" w:cs="宋体"/>
          <w:color w:val="auto"/>
          <w:spacing w:val="-2"/>
          <w:sz w:val="24"/>
          <w:szCs w:val="24"/>
          <w:highlight w:val="none"/>
        </w:rPr>
        <w:t>，我方将受此约束。</w:t>
      </w:r>
    </w:p>
    <w:p w14:paraId="7F3C9A55">
      <w:pPr>
        <w:wordWrap w:val="0"/>
        <w:spacing w:line="360" w:lineRule="auto"/>
        <w:ind w:left="166" w:right="9" w:firstLine="402"/>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4.除非另外达成协议并生效，贵方的</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通知书和本响应文件将成为约束双方的合同文件</w:t>
      </w:r>
      <w:r>
        <w:rPr>
          <w:rFonts w:hint="eastAsia" w:ascii="宋体" w:hAnsi="宋体" w:cs="宋体"/>
          <w:color w:val="auto"/>
          <w:spacing w:val="16"/>
          <w:sz w:val="24"/>
          <w:szCs w:val="24"/>
          <w:highlight w:val="none"/>
        </w:rPr>
        <w:t xml:space="preserve"> </w:t>
      </w:r>
      <w:r>
        <w:rPr>
          <w:rFonts w:hint="eastAsia" w:ascii="宋体" w:hAnsi="宋体" w:cs="宋体"/>
          <w:color w:val="auto"/>
          <w:spacing w:val="-5"/>
          <w:sz w:val="24"/>
          <w:szCs w:val="24"/>
          <w:highlight w:val="none"/>
        </w:rPr>
        <w:t>的组成部分。</w:t>
      </w:r>
    </w:p>
    <w:p w14:paraId="4FA699CA">
      <w:pPr>
        <w:wordWrap w:val="0"/>
        <w:spacing w:line="360" w:lineRule="auto"/>
        <w:ind w:firstLine="573"/>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5.其他补充说明</w:t>
      </w:r>
      <w:r>
        <w:rPr>
          <w:rFonts w:hint="eastAsia" w:ascii="宋体" w:hAnsi="宋体" w:cs="宋体"/>
          <w:color w:val="auto"/>
          <w:spacing w:val="-76"/>
          <w:sz w:val="24"/>
          <w:szCs w:val="24"/>
          <w:highlight w:val="none"/>
        </w:rPr>
        <w:t>：</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76"/>
          <w:sz w:val="24"/>
          <w:szCs w:val="24"/>
          <w:highlight w:val="none"/>
        </w:rPr>
        <w:t>(</w:t>
      </w:r>
      <w:r>
        <w:rPr>
          <w:rFonts w:hint="eastAsia" w:ascii="宋体" w:hAnsi="宋体" w:cs="宋体"/>
          <w:color w:val="auto"/>
          <w:spacing w:val="-3"/>
          <w:sz w:val="24"/>
          <w:szCs w:val="24"/>
          <w:highlight w:val="none"/>
        </w:rPr>
        <w:t xml:space="preserve"> 补充说明事项) 。</w:t>
      </w:r>
    </w:p>
    <w:p w14:paraId="0E1DC35C">
      <w:pPr>
        <w:spacing w:line="360" w:lineRule="auto"/>
        <w:ind w:firstLine="480" w:firstLineChars="200"/>
        <w:rPr>
          <w:rFonts w:hint="eastAsia" w:ascii="宋体" w:hAnsi="宋体"/>
          <w:bCs/>
          <w:sz w:val="24"/>
          <w:highlight w:val="none"/>
        </w:rPr>
      </w:pPr>
    </w:p>
    <w:p w14:paraId="241604BA">
      <w:pPr>
        <w:spacing w:line="360" w:lineRule="auto"/>
        <w:ind w:firstLine="480" w:firstLineChars="200"/>
        <w:rPr>
          <w:rFonts w:hint="eastAsia" w:ascii="宋体" w:hAnsi="宋体"/>
          <w:bCs/>
          <w:sz w:val="24"/>
          <w:highlight w:val="none"/>
        </w:rPr>
      </w:pPr>
    </w:p>
    <w:p w14:paraId="3CEA1A85">
      <w:pPr>
        <w:spacing w:line="360" w:lineRule="auto"/>
        <w:ind w:firstLine="480" w:firstLineChars="200"/>
        <w:rPr>
          <w:rFonts w:hint="eastAsia" w:ascii="宋体" w:hAnsi="宋体"/>
          <w:bCs/>
          <w:sz w:val="24"/>
          <w:highlight w:val="none"/>
          <w:u w:val="singl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p>
    <w:p w14:paraId="18292ECA">
      <w:pPr>
        <w:spacing w:line="360" w:lineRule="auto"/>
        <w:ind w:firstLine="480" w:firstLineChars="200"/>
        <w:rPr>
          <w:rFonts w:hint="eastAsia" w:ascii="宋体" w:hAnsi="宋体"/>
          <w:bCs/>
          <w:sz w:val="24"/>
          <w:highlight w:val="none"/>
        </w:rPr>
      </w:pPr>
      <w:r>
        <w:rPr>
          <w:rFonts w:hint="eastAsia" w:ascii="宋体" w:hAnsi="宋体"/>
          <w:bCs/>
          <w:sz w:val="24"/>
          <w:highlight w:val="none"/>
        </w:rPr>
        <w:t>供应商代表姓名（手书签名）：</w:t>
      </w:r>
      <w:r>
        <w:rPr>
          <w:rFonts w:hint="eastAsia" w:ascii="宋体" w:hAnsi="宋体"/>
          <w:bCs/>
          <w:sz w:val="24"/>
          <w:highlight w:val="none"/>
          <w:u w:val="single"/>
        </w:rPr>
        <w:t xml:space="preserve">                  </w:t>
      </w:r>
    </w:p>
    <w:p w14:paraId="0E873260">
      <w:pPr>
        <w:spacing w:line="360" w:lineRule="auto"/>
        <w:ind w:firstLine="480" w:firstLineChars="200"/>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14:paraId="675376EC">
      <w:pPr>
        <w:spacing w:line="360" w:lineRule="auto"/>
        <w:ind w:firstLine="480" w:firstLineChars="200"/>
        <w:rPr>
          <w:rFonts w:hint="eastAsia"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14:paraId="6BB8422E">
      <w:pPr>
        <w:spacing w:line="360" w:lineRule="auto"/>
        <w:ind w:firstLine="480" w:firstLineChars="200"/>
        <w:rPr>
          <w:rFonts w:hint="eastAsia" w:ascii="宋体" w:hAnsi="宋体"/>
          <w:sz w:val="24"/>
          <w:highlight w:val="none"/>
          <w:u w:val="single"/>
        </w:rPr>
      </w:pPr>
      <w:r>
        <w:rPr>
          <w:rFonts w:hint="eastAsia" w:ascii="宋体" w:hAnsi="宋体"/>
          <w:sz w:val="24"/>
          <w:highlight w:val="none"/>
        </w:rPr>
        <w:t>邮政编码：</w:t>
      </w:r>
      <w:r>
        <w:rPr>
          <w:rFonts w:hint="eastAsia" w:ascii="宋体" w:hAnsi="宋体"/>
          <w:sz w:val="24"/>
          <w:highlight w:val="none"/>
          <w:u w:val="single"/>
        </w:rPr>
        <w:t xml:space="preserve">                                   </w:t>
      </w:r>
    </w:p>
    <w:p w14:paraId="5722C8E0">
      <w:pPr>
        <w:spacing w:line="360" w:lineRule="auto"/>
        <w:ind w:firstLine="480" w:firstLineChars="200"/>
        <w:rPr>
          <w:rFonts w:hint="eastAsia" w:ascii="宋体" w:hAnsi="宋体"/>
          <w:sz w:val="24"/>
          <w:highlight w:val="none"/>
        </w:rPr>
      </w:pPr>
      <w:r>
        <w:rPr>
          <w:rFonts w:hint="eastAsia" w:ascii="宋体" w:hAnsi="宋体"/>
          <w:sz w:val="24"/>
          <w:highlight w:val="none"/>
        </w:rPr>
        <w:t>签署日期：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  </w:t>
      </w:r>
    </w:p>
    <w:p w14:paraId="21E8EF52">
      <w:pPr>
        <w:spacing w:line="300" w:lineRule="auto"/>
        <w:rPr>
          <w:rFonts w:eastAsia="黑体"/>
          <w:sz w:val="20"/>
          <w:szCs w:val="20"/>
          <w:highlight w:val="none"/>
        </w:rPr>
      </w:pPr>
    </w:p>
    <w:p w14:paraId="20612FD8">
      <w:pPr>
        <w:wordWrap w:val="0"/>
        <w:spacing w:line="440" w:lineRule="exact"/>
        <w:jc w:val="right"/>
        <w:rPr>
          <w:rFonts w:ascii="宋体" w:hAnsi="宋体" w:cs="宋体"/>
          <w:sz w:val="24"/>
          <w:szCs w:val="24"/>
          <w:highlight w:val="none"/>
        </w:rPr>
      </w:pPr>
    </w:p>
    <w:p w14:paraId="327336FB">
      <w:pPr>
        <w:autoSpaceDE w:val="0"/>
        <w:autoSpaceDN w:val="0"/>
        <w:spacing w:line="360" w:lineRule="auto"/>
        <w:rPr>
          <w:rFonts w:ascii="宋体" w:hAnsi="宋体" w:cs="宋体"/>
          <w:sz w:val="24"/>
          <w:highlight w:val="none"/>
          <w:lang w:val="zh-CN"/>
        </w:rPr>
      </w:pPr>
      <w:r>
        <w:rPr>
          <w:rFonts w:hint="eastAsia" w:ascii="宋体" w:hAnsi="宋体" w:cs="宋体"/>
          <w:b/>
          <w:sz w:val="24"/>
          <w:szCs w:val="24"/>
          <w:highlight w:val="none"/>
        </w:rPr>
        <w:br w:type="page"/>
      </w:r>
    </w:p>
    <w:p w14:paraId="07EB39B5">
      <w:pPr>
        <w:wordWrap w:val="0"/>
        <w:spacing w:line="315" w:lineRule="auto"/>
        <w:rPr>
          <w:rFonts w:hint="eastAsia" w:ascii="宋体" w:hAnsi="宋体" w:cs="宋体"/>
          <w:color w:val="auto"/>
          <w:sz w:val="24"/>
          <w:szCs w:val="24"/>
          <w:highlight w:val="none"/>
        </w:rPr>
      </w:pPr>
      <w:bookmarkStart w:id="40" w:name="_Toc411064181"/>
    </w:p>
    <w:p w14:paraId="21E0BD20">
      <w:pPr>
        <w:wordWrap w:val="0"/>
        <w:spacing w:line="315" w:lineRule="auto"/>
        <w:rPr>
          <w:rFonts w:hint="eastAsia" w:ascii="宋体" w:hAnsi="宋体" w:cs="宋体"/>
          <w:color w:val="auto"/>
          <w:sz w:val="24"/>
          <w:szCs w:val="24"/>
          <w:highlight w:val="none"/>
        </w:rPr>
      </w:pPr>
    </w:p>
    <w:p w14:paraId="63964470">
      <w:pPr>
        <w:wordWrap w:val="0"/>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zh-CN"/>
        </w:rPr>
        <w:t>法定代表人身份证明</w:t>
      </w:r>
    </w:p>
    <w:p w14:paraId="07A15A60">
      <w:pPr>
        <w:pStyle w:val="17"/>
        <w:wordWrap w:val="0"/>
        <w:ind w:left="900" w:hanging="480"/>
        <w:rPr>
          <w:rFonts w:hint="eastAsia" w:ascii="宋体" w:hAnsi="宋体" w:cs="宋体"/>
          <w:color w:val="auto"/>
          <w:sz w:val="24"/>
          <w:szCs w:val="24"/>
          <w:highlight w:val="none"/>
          <w:lang w:val="zh-CN"/>
        </w:rPr>
      </w:pPr>
    </w:p>
    <w:p w14:paraId="29FC81F2">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62F0514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单位性质：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14EDD9DB">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71672368">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成立时间：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569E79F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经营期限：</w:t>
      </w:r>
      <w:r>
        <w:rPr>
          <w:rFonts w:hint="eastAsia" w:ascii="宋体" w:hAnsi="宋体" w:cs="宋体"/>
          <w:color w:val="auto"/>
          <w:sz w:val="24"/>
          <w:highlight w:val="none"/>
          <w:u w:val="single"/>
          <w:lang w:val="zh-CN"/>
        </w:rPr>
        <w:t xml:space="preserve">                                </w:t>
      </w:r>
    </w:p>
    <w:p w14:paraId="36921BFB">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姓名：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性别：</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年龄：</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职务：</w:t>
      </w:r>
      <w:r>
        <w:rPr>
          <w:rFonts w:hint="eastAsia" w:ascii="宋体" w:hAnsi="宋体" w:cs="宋体"/>
          <w:color w:val="auto"/>
          <w:sz w:val="24"/>
          <w:highlight w:val="none"/>
          <w:u w:val="single"/>
          <w:lang w:val="zh-CN"/>
        </w:rPr>
        <w:t xml:space="preserve">              </w:t>
      </w:r>
    </w:p>
    <w:p w14:paraId="73A25847">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系</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(供应商名称)的法定代表人。</w:t>
      </w:r>
    </w:p>
    <w:p w14:paraId="08F43A16">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特此证明。</w:t>
      </w:r>
    </w:p>
    <w:p w14:paraId="47A3E9FC">
      <w:pPr>
        <w:wordWrap w:val="0"/>
        <w:autoSpaceDE w:val="0"/>
        <w:autoSpaceDN w:val="0"/>
        <w:adjustRightInd w:val="0"/>
        <w:spacing w:line="360" w:lineRule="auto"/>
        <w:jc w:val="left"/>
        <w:rPr>
          <w:rFonts w:hint="eastAsia" w:ascii="宋体" w:hAnsi="宋体" w:cs="宋体"/>
          <w:color w:val="auto"/>
          <w:sz w:val="24"/>
          <w:highlight w:val="none"/>
          <w:lang w:val="zh-CN"/>
        </w:rPr>
      </w:pPr>
    </w:p>
    <w:p w14:paraId="5551D3BF">
      <w:pPr>
        <w:wordWrap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后附：法定代表人身份证复印件加盖公章。</w:t>
      </w:r>
    </w:p>
    <w:p w14:paraId="5C57B7BA">
      <w:pPr>
        <w:wordWrap w:val="0"/>
        <w:autoSpaceDE w:val="0"/>
        <w:autoSpaceDN w:val="0"/>
        <w:adjustRightInd w:val="0"/>
        <w:spacing w:line="360" w:lineRule="auto"/>
        <w:jc w:val="left"/>
        <w:rPr>
          <w:rFonts w:hint="eastAsia" w:ascii="宋体" w:hAnsi="宋体" w:cs="宋体"/>
          <w:color w:val="auto"/>
          <w:sz w:val="24"/>
          <w:highlight w:val="none"/>
          <w:lang w:val="zh-CN"/>
        </w:rPr>
      </w:pPr>
    </w:p>
    <w:p w14:paraId="29F01073">
      <w:pPr>
        <w:wordWrap w:val="0"/>
        <w:autoSpaceDE w:val="0"/>
        <w:autoSpaceDN w:val="0"/>
        <w:adjustRightInd w:val="0"/>
        <w:spacing w:line="360" w:lineRule="auto"/>
        <w:jc w:val="left"/>
        <w:rPr>
          <w:rFonts w:hint="eastAsia" w:ascii="宋体" w:hAnsi="宋体" w:cs="宋体"/>
          <w:color w:val="auto"/>
          <w:sz w:val="24"/>
          <w:highlight w:val="none"/>
          <w:lang w:val="zh-CN"/>
        </w:rPr>
      </w:pPr>
    </w:p>
    <w:p w14:paraId="357D094A">
      <w:pPr>
        <w:wordWrap w:val="0"/>
        <w:autoSpaceDE w:val="0"/>
        <w:autoSpaceDN w:val="0"/>
        <w:adjustRightInd w:val="0"/>
        <w:spacing w:line="360" w:lineRule="auto"/>
        <w:jc w:val="left"/>
        <w:rPr>
          <w:rFonts w:hint="eastAsia" w:ascii="宋体" w:hAnsi="宋体" w:cs="宋体"/>
          <w:color w:val="auto"/>
          <w:sz w:val="24"/>
          <w:highlight w:val="none"/>
          <w:lang w:val="zh-CN"/>
        </w:rPr>
      </w:pPr>
    </w:p>
    <w:p w14:paraId="687F4993">
      <w:pPr>
        <w:wordWrap w:val="0"/>
        <w:autoSpaceDE w:val="0"/>
        <w:autoSpaceDN w:val="0"/>
        <w:adjustRightInd w:val="0"/>
        <w:spacing w:line="360" w:lineRule="auto"/>
        <w:jc w:val="left"/>
        <w:rPr>
          <w:rFonts w:hint="eastAsia" w:ascii="宋体" w:hAnsi="宋体" w:cs="宋体"/>
          <w:color w:val="auto"/>
          <w:sz w:val="24"/>
          <w:highlight w:val="none"/>
          <w:lang w:val="zh-CN"/>
        </w:rPr>
      </w:pPr>
    </w:p>
    <w:p w14:paraId="1F0AB277">
      <w:pPr>
        <w:wordWrap w:val="0"/>
        <w:autoSpaceDE w:val="0"/>
        <w:autoSpaceDN w:val="0"/>
        <w:adjustRightInd w:val="0"/>
        <w:spacing w:line="360" w:lineRule="auto"/>
        <w:ind w:firstLine="4252" w:firstLineChars="1772"/>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(盖单位章)</w:t>
      </w:r>
    </w:p>
    <w:p w14:paraId="5E697584">
      <w:pPr>
        <w:wordWrap w:val="0"/>
        <w:autoSpaceDE w:val="0"/>
        <w:autoSpaceDN w:val="0"/>
        <w:adjustRightInd w:val="0"/>
        <w:spacing w:line="360" w:lineRule="auto"/>
        <w:ind w:firstLine="6480" w:firstLineChars="2700"/>
        <w:jc w:val="left"/>
        <w:rPr>
          <w:rFonts w:hint="eastAsia" w:ascii="宋体" w:hAnsi="宋体" w:cs="宋体"/>
          <w:color w:val="auto"/>
          <w:sz w:val="24"/>
          <w:highlight w:val="none"/>
          <w:lang w:val="zh-CN"/>
        </w:rPr>
      </w:pPr>
    </w:p>
    <w:p w14:paraId="14D823DE">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1971FF0">
      <w:pPr>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090E6C49">
      <w:pPr>
        <w:wordWrap w:val="0"/>
        <w:spacing w:line="315" w:lineRule="auto"/>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、法定代表人授权书</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r>
        <w:rPr>
          <w:rFonts w:hint="eastAsia" w:ascii="宋体" w:hAnsi="宋体" w:cs="宋体"/>
          <w:b/>
          <w:bCs/>
          <w:color w:val="auto"/>
          <w:sz w:val="28"/>
          <w:szCs w:val="28"/>
          <w:highlight w:val="none"/>
          <w:lang w:eastAsia="zh-CN"/>
        </w:rPr>
        <w:t>）</w:t>
      </w:r>
    </w:p>
    <w:p w14:paraId="2EE9E57D">
      <w:pPr>
        <w:wordWrap w:val="0"/>
        <w:spacing w:line="315" w:lineRule="auto"/>
        <w:jc w:val="center"/>
        <w:rPr>
          <w:rFonts w:hint="eastAsia" w:ascii="宋体" w:hAnsi="宋体" w:cs="宋体"/>
          <w:color w:val="auto"/>
          <w:sz w:val="24"/>
          <w:szCs w:val="24"/>
          <w:highlight w:val="none"/>
        </w:rPr>
      </w:pPr>
    </w:p>
    <w:p w14:paraId="2C869007">
      <w:pPr>
        <w:wordWrap w:val="0"/>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w:t>
      </w:r>
    </w:p>
    <w:p w14:paraId="531667A6">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活动，其在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中的一切活动本公司均予承认。</w:t>
      </w:r>
    </w:p>
    <w:p w14:paraId="7EF5C8E7">
      <w:pPr>
        <w:wordWrap w:val="0"/>
        <w:spacing w:line="315" w:lineRule="auto"/>
        <w:ind w:firstLine="480" w:firstLineChars="200"/>
        <w:jc w:val="center"/>
        <w:rPr>
          <w:rFonts w:hint="eastAsia" w:ascii="宋体" w:hAnsi="宋体" w:cs="宋体"/>
          <w:color w:val="auto"/>
          <w:sz w:val="24"/>
          <w:szCs w:val="24"/>
          <w:highlight w:val="none"/>
        </w:rPr>
      </w:pPr>
    </w:p>
    <w:p w14:paraId="2EF9EE3C">
      <w:pPr>
        <w:wordWrap w:val="0"/>
        <w:spacing w:line="315" w:lineRule="auto"/>
        <w:ind w:firstLine="480" w:firstLineChars="200"/>
        <w:jc w:val="center"/>
        <w:rPr>
          <w:rFonts w:hint="eastAsia" w:ascii="宋体" w:hAnsi="宋体" w:cs="宋体"/>
          <w:color w:val="auto"/>
          <w:sz w:val="24"/>
          <w:szCs w:val="24"/>
          <w:highlight w:val="none"/>
        </w:rPr>
      </w:pPr>
    </w:p>
    <w:p w14:paraId="7B5BFA70">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5012D2B">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CD7D58E">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328A9CF8">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2360FF5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672A073C">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法定代表人签字：</w:t>
      </w:r>
    </w:p>
    <w:p w14:paraId="4C41B6DB">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单位公章：</w:t>
      </w:r>
    </w:p>
    <w:p w14:paraId="233917CF">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8E67826">
      <w:pPr>
        <w:wordWrap w:val="0"/>
        <w:spacing w:line="480" w:lineRule="auto"/>
        <w:ind w:firstLine="480" w:firstLineChars="200"/>
        <w:rPr>
          <w:rFonts w:hint="eastAsia" w:ascii="宋体" w:hAnsi="宋体" w:cs="宋体"/>
          <w:color w:val="auto"/>
          <w:sz w:val="24"/>
          <w:szCs w:val="24"/>
          <w:highlight w:val="none"/>
        </w:rPr>
      </w:pPr>
    </w:p>
    <w:p w14:paraId="4D8E270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52B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73EE5FDB">
            <w:pPr>
              <w:wordWrap w:val="0"/>
              <w:spacing w:line="315" w:lineRule="auto"/>
              <w:ind w:firstLine="480" w:firstLineChars="200"/>
              <w:rPr>
                <w:rFonts w:hint="eastAsia" w:ascii="宋体" w:hAnsi="宋体" w:cs="宋体"/>
                <w:color w:val="auto"/>
                <w:sz w:val="24"/>
                <w:szCs w:val="24"/>
                <w:highlight w:val="none"/>
              </w:rPr>
            </w:pPr>
          </w:p>
          <w:p w14:paraId="45463179">
            <w:pPr>
              <w:wordWrap w:val="0"/>
              <w:spacing w:line="315" w:lineRule="auto"/>
              <w:ind w:firstLine="480" w:firstLineChars="200"/>
              <w:rPr>
                <w:rFonts w:hint="eastAsia" w:ascii="宋体" w:hAnsi="宋体" w:cs="宋体"/>
                <w:color w:val="auto"/>
                <w:sz w:val="24"/>
                <w:szCs w:val="24"/>
                <w:highlight w:val="none"/>
              </w:rPr>
            </w:pPr>
          </w:p>
          <w:p w14:paraId="2E7F67C9">
            <w:pPr>
              <w:wordWrap w:val="0"/>
              <w:spacing w:line="315" w:lineRule="auto"/>
              <w:ind w:firstLine="480" w:firstLineChars="200"/>
              <w:rPr>
                <w:rFonts w:hint="eastAsia" w:ascii="宋体" w:hAnsi="宋体" w:cs="宋体"/>
                <w:color w:val="auto"/>
                <w:sz w:val="24"/>
                <w:szCs w:val="24"/>
                <w:highlight w:val="none"/>
              </w:rPr>
            </w:pPr>
          </w:p>
          <w:p w14:paraId="44791D94">
            <w:pPr>
              <w:wordWrap w:val="0"/>
              <w:spacing w:line="315" w:lineRule="auto"/>
              <w:ind w:firstLine="480" w:firstLineChars="200"/>
              <w:jc w:val="center"/>
              <w:rPr>
                <w:rFonts w:hint="eastAsia" w:ascii="宋体" w:hAnsi="宋体" w:cs="宋体"/>
                <w:color w:val="auto"/>
                <w:sz w:val="24"/>
                <w:szCs w:val="24"/>
                <w:highlight w:val="none"/>
              </w:rPr>
            </w:pPr>
          </w:p>
          <w:p w14:paraId="6064A423">
            <w:pPr>
              <w:wordWrap w:val="0"/>
              <w:spacing w:line="315" w:lineRule="auto"/>
              <w:ind w:firstLine="480" w:firstLineChars="200"/>
              <w:jc w:val="center"/>
              <w:rPr>
                <w:rFonts w:hint="eastAsia" w:ascii="宋体" w:hAnsi="宋体" w:cs="宋体"/>
                <w:color w:val="auto"/>
                <w:sz w:val="24"/>
                <w:szCs w:val="24"/>
                <w:highlight w:val="none"/>
              </w:rPr>
            </w:pPr>
          </w:p>
          <w:p w14:paraId="58DB253F">
            <w:pPr>
              <w:wordWrap w:val="0"/>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26F78BAF">
            <w:pPr>
              <w:wordWrap w:val="0"/>
              <w:spacing w:line="315" w:lineRule="auto"/>
              <w:ind w:firstLine="480" w:firstLineChars="200"/>
              <w:jc w:val="center"/>
              <w:rPr>
                <w:rFonts w:hint="eastAsia" w:ascii="宋体" w:hAnsi="宋体" w:cs="宋体"/>
                <w:color w:val="auto"/>
                <w:sz w:val="24"/>
                <w:szCs w:val="24"/>
                <w:highlight w:val="none"/>
              </w:rPr>
            </w:pPr>
          </w:p>
          <w:p w14:paraId="70B8F1B0">
            <w:pPr>
              <w:wordWrap w:val="0"/>
              <w:spacing w:line="315" w:lineRule="auto"/>
              <w:ind w:firstLine="480" w:firstLineChars="200"/>
              <w:jc w:val="center"/>
              <w:rPr>
                <w:rFonts w:hint="eastAsia" w:ascii="宋体" w:hAnsi="宋体" w:cs="宋体"/>
                <w:color w:val="auto"/>
                <w:sz w:val="24"/>
                <w:szCs w:val="24"/>
                <w:highlight w:val="none"/>
              </w:rPr>
            </w:pPr>
          </w:p>
          <w:p w14:paraId="5037B772">
            <w:pPr>
              <w:wordWrap w:val="0"/>
              <w:spacing w:line="315" w:lineRule="auto"/>
              <w:ind w:firstLine="480" w:firstLineChars="200"/>
              <w:jc w:val="center"/>
              <w:rPr>
                <w:rFonts w:hint="eastAsia" w:ascii="宋体" w:hAnsi="宋体" w:cs="宋体"/>
                <w:color w:val="auto"/>
                <w:sz w:val="24"/>
                <w:szCs w:val="24"/>
                <w:highlight w:val="none"/>
              </w:rPr>
            </w:pPr>
          </w:p>
          <w:p w14:paraId="2201A4F3">
            <w:pPr>
              <w:wordWrap w:val="0"/>
              <w:spacing w:line="315" w:lineRule="auto"/>
              <w:ind w:firstLine="480" w:firstLineChars="200"/>
              <w:jc w:val="center"/>
              <w:rPr>
                <w:rFonts w:hint="eastAsia" w:ascii="宋体" w:hAnsi="宋体" w:cs="宋体"/>
                <w:color w:val="auto"/>
                <w:sz w:val="24"/>
                <w:szCs w:val="24"/>
                <w:highlight w:val="none"/>
              </w:rPr>
            </w:pPr>
          </w:p>
        </w:tc>
      </w:tr>
    </w:tbl>
    <w:p w14:paraId="33EC76A9">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p>
    <w:p w14:paraId="6BFFE980">
      <w:pPr>
        <w:wordWrap w:val="0"/>
        <w:autoSpaceDE w:val="0"/>
        <w:autoSpaceDN w:val="0"/>
        <w:adjustRightInd w:val="0"/>
        <w:spacing w:line="360" w:lineRule="auto"/>
        <w:jc w:val="left"/>
        <w:rPr>
          <w:rFonts w:hint="eastAsia" w:ascii="宋体" w:hAnsi="宋体" w:cs="宋体"/>
          <w:color w:val="auto"/>
          <w:sz w:val="24"/>
          <w:highlight w:val="none"/>
          <w:lang w:val="zh-CN"/>
        </w:rPr>
      </w:pPr>
    </w:p>
    <w:p w14:paraId="55266584">
      <w:pPr>
        <w:rPr>
          <w:rFonts w:hint="eastAsia" w:ascii="宋体" w:hAnsi="宋体" w:cs="宋体"/>
          <w:sz w:val="28"/>
          <w:szCs w:val="28"/>
          <w:highlight w:val="none"/>
          <w:lang w:val="zh-CN"/>
        </w:rPr>
      </w:pPr>
      <w:r>
        <w:rPr>
          <w:rFonts w:hint="eastAsia" w:ascii="宋体" w:hAnsi="宋体" w:cs="宋体"/>
          <w:sz w:val="28"/>
          <w:szCs w:val="28"/>
          <w:highlight w:val="none"/>
          <w:lang w:val="zh-CN"/>
        </w:rPr>
        <w:br w:type="page"/>
      </w:r>
    </w:p>
    <w:p w14:paraId="00E50F15">
      <w:pPr>
        <w:autoSpaceDE w:val="0"/>
        <w:autoSpaceDN w:val="0"/>
        <w:spacing w:line="360" w:lineRule="auto"/>
        <w:jc w:val="center"/>
        <w:outlineLvl w:val="1"/>
        <w:rPr>
          <w:rFonts w:ascii="宋体" w:hAnsi="宋体" w:cs="宋体"/>
          <w:b/>
          <w:bCs/>
          <w:sz w:val="28"/>
          <w:szCs w:val="28"/>
          <w:highlight w:val="none"/>
          <w:lang w:val="zh-CN"/>
        </w:rPr>
      </w:pPr>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lang w:val="zh-CN"/>
        </w:rPr>
        <w:t>首轮报价一览表</w:t>
      </w:r>
      <w:bookmarkEnd w:id="40"/>
    </w:p>
    <w:p w14:paraId="5E5B9A97">
      <w:pPr>
        <w:wordWrap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p w14:paraId="5C0B159E">
      <w:pPr>
        <w:wordWrap w:val="0"/>
        <w:spacing w:line="360" w:lineRule="auto"/>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bCs/>
          <w:color w:val="auto"/>
          <w:sz w:val="24"/>
          <w:szCs w:val="24"/>
          <w:highlight w:val="none"/>
        </w:rPr>
        <w:t xml:space="preserve">                                                     </w:t>
      </w:r>
    </w:p>
    <w:p w14:paraId="1A28F6BC">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磋商时间：   年  月  日</w:t>
      </w:r>
    </w:p>
    <w:p w14:paraId="371451DF">
      <w:pPr>
        <w:autoSpaceDE w:val="0"/>
        <w:autoSpaceDN w:val="0"/>
        <w:spacing w:after="240" w:line="360" w:lineRule="auto"/>
        <w:rPr>
          <w:rFonts w:ascii="宋体" w:hAnsi="宋体" w:cs="宋体"/>
          <w:sz w:val="24"/>
          <w:highlight w:val="none"/>
          <w:lang w:val="zh-CN"/>
        </w:rPr>
      </w:pPr>
    </w:p>
    <w:tbl>
      <w:tblPr>
        <w:tblStyle w:val="36"/>
        <w:tblW w:w="8834" w:type="dxa"/>
        <w:jc w:val="center"/>
        <w:tblLayout w:type="fixed"/>
        <w:tblCellMar>
          <w:top w:w="0" w:type="dxa"/>
          <w:left w:w="108" w:type="dxa"/>
          <w:bottom w:w="0" w:type="dxa"/>
          <w:right w:w="108" w:type="dxa"/>
        </w:tblCellMar>
      </w:tblPr>
      <w:tblGrid>
        <w:gridCol w:w="2544"/>
        <w:gridCol w:w="6290"/>
      </w:tblGrid>
      <w:tr w14:paraId="7C0997D5">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75E6D4ED">
            <w:pPr>
              <w:autoSpaceDE w:val="0"/>
              <w:autoSpaceDN w:val="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供应商名称</w:t>
            </w:r>
          </w:p>
        </w:tc>
        <w:tc>
          <w:tcPr>
            <w:tcW w:w="6290" w:type="dxa"/>
            <w:tcBorders>
              <w:top w:val="single" w:color="auto" w:sz="8" w:space="0"/>
              <w:left w:val="single" w:color="auto" w:sz="4" w:space="0"/>
              <w:bottom w:val="single" w:color="auto" w:sz="8" w:space="0"/>
              <w:right w:val="single" w:color="auto" w:sz="8" w:space="0"/>
            </w:tcBorders>
            <w:vAlign w:val="center"/>
          </w:tcPr>
          <w:p w14:paraId="1A35BFD9">
            <w:pPr>
              <w:autoSpaceDE w:val="0"/>
              <w:autoSpaceDN w:val="0"/>
              <w:ind w:firstLine="1440" w:firstLineChars="600"/>
              <w:rPr>
                <w:rFonts w:hint="eastAsia" w:ascii="宋体" w:hAnsi="宋体" w:eastAsia="宋体" w:cs="宋体"/>
                <w:sz w:val="24"/>
                <w:highlight w:val="none"/>
                <w:lang w:val="en-US" w:eastAsia="zh-CN"/>
              </w:rPr>
            </w:pPr>
          </w:p>
        </w:tc>
      </w:tr>
      <w:tr w14:paraId="36BAA1D8">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2F85884C">
            <w:pPr>
              <w:autoSpaceDE w:val="0"/>
              <w:autoSpaceDN w:val="0"/>
              <w:jc w:val="center"/>
              <w:rPr>
                <w:rFonts w:hint="eastAsia" w:ascii="宋体" w:hAnsi="宋体" w:cs="宋体"/>
                <w:sz w:val="24"/>
                <w:highlight w:val="none"/>
                <w:lang w:val="zh-CN"/>
              </w:rPr>
            </w:pPr>
            <w:r>
              <w:rPr>
                <w:rFonts w:hint="eastAsia" w:ascii="宋体" w:hAnsi="宋体" w:cs="宋体"/>
                <w:sz w:val="24"/>
                <w:highlight w:val="none"/>
                <w:lang w:val="zh-CN"/>
              </w:rPr>
              <w:t>首轮总报价</w:t>
            </w:r>
          </w:p>
        </w:tc>
        <w:tc>
          <w:tcPr>
            <w:tcW w:w="6290" w:type="dxa"/>
            <w:tcBorders>
              <w:top w:val="single" w:color="auto" w:sz="8" w:space="0"/>
              <w:left w:val="single" w:color="auto" w:sz="4" w:space="0"/>
              <w:bottom w:val="single" w:color="auto" w:sz="8" w:space="0"/>
              <w:right w:val="single" w:color="auto" w:sz="8" w:space="0"/>
            </w:tcBorders>
            <w:vAlign w:val="center"/>
          </w:tcPr>
          <w:p w14:paraId="24569E23">
            <w:pPr>
              <w:autoSpaceDE w:val="0"/>
              <w:autoSpaceDN w:val="0"/>
              <w:ind w:firstLine="1440" w:firstLineChars="600"/>
              <w:rPr>
                <w:rFonts w:hint="eastAsia" w:ascii="宋体" w:hAnsi="宋体" w:cs="宋体"/>
                <w:sz w:val="24"/>
                <w:highlight w:val="none"/>
                <w:lang w:val="en-US" w:eastAsia="zh-CN"/>
              </w:rPr>
            </w:pPr>
            <w:r>
              <w:rPr>
                <w:rFonts w:hint="eastAsia" w:ascii="宋体" w:hAnsi="宋体" w:cs="宋体"/>
                <w:sz w:val="24"/>
                <w:highlight w:val="none"/>
                <w:lang w:val="en-US" w:eastAsia="zh-CN"/>
              </w:rPr>
              <w:t>元</w:t>
            </w:r>
          </w:p>
        </w:tc>
      </w:tr>
      <w:tr w14:paraId="6632B72A">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320C0A1C">
            <w:pPr>
              <w:autoSpaceDE w:val="0"/>
              <w:autoSpaceDN w:val="0"/>
              <w:jc w:val="center"/>
              <w:rPr>
                <w:rFonts w:ascii="宋体" w:hAnsi="宋体" w:cs="宋体"/>
                <w:sz w:val="24"/>
                <w:highlight w:val="none"/>
                <w:lang w:val="zh-CN"/>
              </w:rPr>
            </w:pPr>
            <w:r>
              <w:rPr>
                <w:rFonts w:hint="eastAsia" w:ascii="宋体" w:hAnsi="宋体" w:cs="宋体"/>
                <w:sz w:val="24"/>
                <w:highlight w:val="none"/>
                <w:lang w:val="zh-CN"/>
              </w:rPr>
              <w:t>合同履行期限</w:t>
            </w:r>
          </w:p>
        </w:tc>
        <w:tc>
          <w:tcPr>
            <w:tcW w:w="6290" w:type="dxa"/>
            <w:tcBorders>
              <w:top w:val="single" w:color="auto" w:sz="8" w:space="0"/>
              <w:left w:val="single" w:color="auto" w:sz="4" w:space="0"/>
              <w:bottom w:val="single" w:color="auto" w:sz="8" w:space="0"/>
              <w:right w:val="single" w:color="auto" w:sz="8" w:space="0"/>
            </w:tcBorders>
            <w:vAlign w:val="center"/>
          </w:tcPr>
          <w:p w14:paraId="5DFE87CB">
            <w:pPr>
              <w:autoSpaceDE w:val="0"/>
              <w:autoSpaceDN w:val="0"/>
              <w:jc w:val="right"/>
              <w:rPr>
                <w:rFonts w:ascii="宋体" w:hAnsi="宋体" w:cs="宋体"/>
                <w:sz w:val="24"/>
                <w:highlight w:val="none"/>
              </w:rPr>
            </w:pPr>
          </w:p>
        </w:tc>
      </w:tr>
      <w:tr w14:paraId="7B080F86">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6B9E50DF">
            <w:pPr>
              <w:wordWrap w:val="0"/>
              <w:spacing w:line="360" w:lineRule="auto"/>
              <w:jc w:val="center"/>
              <w:rPr>
                <w:rFonts w:hint="eastAsia" w:ascii="宋体" w:hAnsi="宋体" w:cs="宋体"/>
                <w:sz w:val="24"/>
                <w:highlight w:val="none"/>
                <w:lang w:val="zh-CN"/>
              </w:rPr>
            </w:pPr>
            <w:r>
              <w:rPr>
                <w:rFonts w:hint="eastAsia" w:ascii="宋体" w:hAnsi="宋体" w:cs="宋体"/>
                <w:color w:val="auto"/>
                <w:sz w:val="24"/>
                <w:szCs w:val="24"/>
                <w:highlight w:val="none"/>
              </w:rPr>
              <w:t>优惠条件及服务承诺</w:t>
            </w:r>
          </w:p>
        </w:tc>
        <w:tc>
          <w:tcPr>
            <w:tcW w:w="6290" w:type="dxa"/>
            <w:tcBorders>
              <w:top w:val="single" w:color="auto" w:sz="8" w:space="0"/>
              <w:left w:val="single" w:color="auto" w:sz="4" w:space="0"/>
              <w:bottom w:val="single" w:color="auto" w:sz="8" w:space="0"/>
              <w:right w:val="single" w:color="auto" w:sz="8" w:space="0"/>
            </w:tcBorders>
            <w:vAlign w:val="center"/>
          </w:tcPr>
          <w:p w14:paraId="503702A0">
            <w:pPr>
              <w:pStyle w:val="30"/>
              <w:wordWrap w:val="0"/>
              <w:spacing w:line="360" w:lineRule="auto"/>
              <w:jc w:val="center"/>
              <w:rPr>
                <w:rFonts w:ascii="宋体" w:hAnsi="宋体" w:cs="宋体"/>
                <w:sz w:val="24"/>
                <w:highlight w:val="none"/>
              </w:rPr>
            </w:pPr>
            <w:r>
              <w:rPr>
                <w:rFonts w:hint="eastAsia" w:ascii="宋体" w:hAnsi="宋体" w:cs="宋体"/>
                <w:color w:val="auto"/>
                <w:sz w:val="24"/>
                <w:highlight w:val="none"/>
              </w:rPr>
              <w:t>有/无</w:t>
            </w:r>
          </w:p>
        </w:tc>
      </w:tr>
    </w:tbl>
    <w:p w14:paraId="2B613488">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备注：1.此表可以自行调整表格宽度。</w:t>
      </w:r>
    </w:p>
    <w:p w14:paraId="5864C9EE">
      <w:pPr>
        <w:wordWrap w:val="0"/>
        <w:spacing w:line="360" w:lineRule="auto"/>
        <w:ind w:firstLine="736" w:firstLineChars="30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2.以元为单位。</w:t>
      </w:r>
    </w:p>
    <w:p w14:paraId="721D5DE9">
      <w:pPr>
        <w:wordWrap w:val="0"/>
        <w:spacing w:line="360" w:lineRule="auto"/>
        <w:ind w:firstLine="736" w:firstLineChars="30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3.优惠条件及服务承诺如有，应在响应文件中详细列明，本表中只填写“有/无”。</w:t>
      </w:r>
    </w:p>
    <w:p w14:paraId="6EC28694">
      <w:pPr>
        <w:autoSpaceDE w:val="0"/>
        <w:autoSpaceDN w:val="0"/>
        <w:spacing w:line="360" w:lineRule="auto"/>
        <w:rPr>
          <w:rFonts w:ascii="宋体" w:hAnsi="宋体" w:cs="宋体"/>
          <w:sz w:val="24"/>
          <w:highlight w:val="none"/>
        </w:rPr>
      </w:pPr>
    </w:p>
    <w:p w14:paraId="1C5F49DE">
      <w:pPr>
        <w:autoSpaceDE w:val="0"/>
        <w:autoSpaceDN w:val="0"/>
        <w:spacing w:line="360" w:lineRule="auto"/>
        <w:jc w:val="center"/>
        <w:rPr>
          <w:rFonts w:ascii="宋体" w:hAnsi="宋体" w:cs="宋体"/>
          <w:sz w:val="24"/>
          <w:highlight w:val="none"/>
        </w:rPr>
      </w:pPr>
    </w:p>
    <w:p w14:paraId="675A1640">
      <w:pPr>
        <w:autoSpaceDE w:val="0"/>
        <w:autoSpaceDN w:val="0"/>
        <w:spacing w:line="360" w:lineRule="auto"/>
        <w:jc w:val="center"/>
        <w:rPr>
          <w:rFonts w:ascii="宋体" w:hAnsi="宋体" w:cs="宋体"/>
          <w:sz w:val="24"/>
          <w:highlight w:val="none"/>
        </w:rPr>
      </w:pPr>
    </w:p>
    <w:p w14:paraId="5EB43757">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供应商名称（公章）：</w:t>
      </w:r>
    </w:p>
    <w:p w14:paraId="50B64B7B">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法定代表人或其授权代表（签字或盖章）：</w:t>
      </w:r>
    </w:p>
    <w:p w14:paraId="1B2B5980">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p>
    <w:p w14:paraId="32D16D6E">
      <w:pPr>
        <w:autoSpaceDE w:val="0"/>
        <w:autoSpaceDN w:val="0"/>
        <w:spacing w:line="400" w:lineRule="exact"/>
        <w:jc w:val="center"/>
        <w:rPr>
          <w:rFonts w:ascii="宋体" w:hAnsi="宋体" w:cs="宋体"/>
          <w:sz w:val="30"/>
          <w:szCs w:val="30"/>
          <w:highlight w:val="none"/>
        </w:rPr>
      </w:pPr>
      <w:r>
        <w:rPr>
          <w:rFonts w:hint="eastAsia" w:ascii="宋体" w:hAnsi="宋体" w:cs="宋体"/>
          <w:highlight w:val="none"/>
        </w:rPr>
        <w:br w:type="page"/>
      </w:r>
    </w:p>
    <w:p w14:paraId="61E56DC5">
      <w:pPr>
        <w:autoSpaceDE w:val="0"/>
        <w:autoSpaceDN w:val="0"/>
        <w:spacing w:line="360" w:lineRule="auto"/>
        <w:jc w:val="center"/>
        <w:outlineLvl w:val="1"/>
        <w:rPr>
          <w:rFonts w:ascii="宋体" w:hAnsi="宋体" w:cs="宋体"/>
          <w:b/>
          <w:bCs/>
          <w:sz w:val="28"/>
          <w:szCs w:val="28"/>
          <w:highlight w:val="none"/>
          <w:lang w:val="zh-CN"/>
        </w:rPr>
      </w:pPr>
      <w:bookmarkStart w:id="41" w:name="_Toc411064185"/>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val="zh-CN"/>
        </w:rPr>
        <w:t xml:space="preserve"> 资格审查资料</w:t>
      </w:r>
      <w:bookmarkEnd w:id="41"/>
    </w:p>
    <w:p w14:paraId="61B9E6D2">
      <w:pPr>
        <w:numPr>
          <w:ilvl w:val="0"/>
          <w:numId w:val="5"/>
        </w:numPr>
        <w:wordWrap w:val="0"/>
        <w:autoSpaceDE w:val="0"/>
        <w:autoSpaceDN w:val="0"/>
        <w:adjustRightIn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2988"/>
        <w:gridCol w:w="1220"/>
        <w:gridCol w:w="2726"/>
      </w:tblGrid>
      <w:tr w14:paraId="57D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D8B150B">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7936" w:type="dxa"/>
            <w:gridSpan w:val="4"/>
            <w:noWrap w:val="0"/>
            <w:vAlign w:val="center"/>
          </w:tcPr>
          <w:p w14:paraId="7F7E3AFA">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25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D747CBE">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注册地址</w:t>
            </w:r>
          </w:p>
        </w:tc>
        <w:tc>
          <w:tcPr>
            <w:tcW w:w="3990" w:type="dxa"/>
            <w:gridSpan w:val="2"/>
            <w:noWrap w:val="0"/>
            <w:vAlign w:val="center"/>
          </w:tcPr>
          <w:p w14:paraId="2D182B8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4B3AA632">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w:t>
            </w:r>
          </w:p>
        </w:tc>
        <w:tc>
          <w:tcPr>
            <w:tcW w:w="2726" w:type="dxa"/>
            <w:noWrap w:val="0"/>
            <w:vAlign w:val="center"/>
          </w:tcPr>
          <w:p w14:paraId="4175377F">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6CE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noWrap w:val="0"/>
            <w:vAlign w:val="center"/>
          </w:tcPr>
          <w:p w14:paraId="7458D5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p>
        </w:tc>
        <w:tc>
          <w:tcPr>
            <w:tcW w:w="1002" w:type="dxa"/>
            <w:noWrap w:val="0"/>
            <w:vAlign w:val="center"/>
          </w:tcPr>
          <w:p w14:paraId="0FE78DE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w:t>
            </w:r>
          </w:p>
        </w:tc>
        <w:tc>
          <w:tcPr>
            <w:tcW w:w="2988" w:type="dxa"/>
            <w:noWrap w:val="0"/>
            <w:vAlign w:val="center"/>
          </w:tcPr>
          <w:p w14:paraId="3E6CB66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3D86FC1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6CA91F4E">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64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noWrap w:val="0"/>
            <w:vAlign w:val="center"/>
          </w:tcPr>
          <w:p w14:paraId="4DDC7645">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002" w:type="dxa"/>
            <w:noWrap w:val="0"/>
            <w:vAlign w:val="center"/>
          </w:tcPr>
          <w:p w14:paraId="22ED1C7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传真</w:t>
            </w:r>
          </w:p>
        </w:tc>
        <w:tc>
          <w:tcPr>
            <w:tcW w:w="2988" w:type="dxa"/>
            <w:noWrap w:val="0"/>
            <w:vAlign w:val="center"/>
          </w:tcPr>
          <w:p w14:paraId="150F0486">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79B1D503">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网址</w:t>
            </w:r>
          </w:p>
        </w:tc>
        <w:tc>
          <w:tcPr>
            <w:tcW w:w="2726" w:type="dxa"/>
            <w:noWrap w:val="0"/>
            <w:vAlign w:val="center"/>
          </w:tcPr>
          <w:p w14:paraId="4B7CAF3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7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7E21F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w:t>
            </w:r>
          </w:p>
        </w:tc>
        <w:tc>
          <w:tcPr>
            <w:tcW w:w="1002" w:type="dxa"/>
            <w:noWrap w:val="0"/>
            <w:vAlign w:val="center"/>
          </w:tcPr>
          <w:p w14:paraId="2112FFF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760395CD">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029E3EA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011F1909">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AF1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86C81E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技术负责人</w:t>
            </w:r>
          </w:p>
        </w:tc>
        <w:tc>
          <w:tcPr>
            <w:tcW w:w="1002" w:type="dxa"/>
            <w:noWrap w:val="0"/>
            <w:vAlign w:val="center"/>
          </w:tcPr>
          <w:p w14:paraId="127E91F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221A1F8E">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63F8D19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26C50846">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71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A74F0B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成立时间</w:t>
            </w:r>
          </w:p>
        </w:tc>
        <w:tc>
          <w:tcPr>
            <w:tcW w:w="7936" w:type="dxa"/>
            <w:gridSpan w:val="4"/>
            <w:noWrap w:val="0"/>
            <w:vAlign w:val="center"/>
          </w:tcPr>
          <w:p w14:paraId="35640E40">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66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7197C5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员工总人数：</w:t>
            </w:r>
          </w:p>
        </w:tc>
        <w:tc>
          <w:tcPr>
            <w:tcW w:w="7936" w:type="dxa"/>
            <w:gridSpan w:val="4"/>
            <w:noWrap w:val="0"/>
            <w:vAlign w:val="center"/>
          </w:tcPr>
          <w:p w14:paraId="5E1A1A7C">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34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6E3ACB7">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营业执照号</w:t>
            </w:r>
          </w:p>
        </w:tc>
        <w:tc>
          <w:tcPr>
            <w:tcW w:w="7936" w:type="dxa"/>
            <w:gridSpan w:val="4"/>
            <w:noWrap w:val="0"/>
            <w:vAlign w:val="center"/>
          </w:tcPr>
          <w:p w14:paraId="66662117">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CCC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7E682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注册资金</w:t>
            </w:r>
          </w:p>
        </w:tc>
        <w:tc>
          <w:tcPr>
            <w:tcW w:w="7936" w:type="dxa"/>
            <w:gridSpan w:val="4"/>
            <w:noWrap w:val="0"/>
            <w:vAlign w:val="center"/>
          </w:tcPr>
          <w:p w14:paraId="1CD67251">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8B4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EC2A48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开户银行</w:t>
            </w:r>
          </w:p>
        </w:tc>
        <w:tc>
          <w:tcPr>
            <w:tcW w:w="7936" w:type="dxa"/>
            <w:gridSpan w:val="4"/>
            <w:noWrap w:val="0"/>
            <w:vAlign w:val="center"/>
          </w:tcPr>
          <w:p w14:paraId="4C0CBE1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17A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C1EC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w:t>
            </w:r>
          </w:p>
        </w:tc>
        <w:tc>
          <w:tcPr>
            <w:tcW w:w="7936" w:type="dxa"/>
            <w:gridSpan w:val="4"/>
            <w:noWrap w:val="0"/>
            <w:vAlign w:val="center"/>
          </w:tcPr>
          <w:p w14:paraId="54308DE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5A5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noWrap w:val="0"/>
            <w:vAlign w:val="center"/>
          </w:tcPr>
          <w:p w14:paraId="1237CF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经营范围</w:t>
            </w:r>
          </w:p>
        </w:tc>
        <w:tc>
          <w:tcPr>
            <w:tcW w:w="7936" w:type="dxa"/>
            <w:gridSpan w:val="4"/>
            <w:noWrap w:val="0"/>
            <w:vAlign w:val="center"/>
          </w:tcPr>
          <w:p w14:paraId="0ECB031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DEC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noWrap w:val="0"/>
            <w:vAlign w:val="center"/>
          </w:tcPr>
          <w:p w14:paraId="39C1F85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c>
          <w:tcPr>
            <w:tcW w:w="7936" w:type="dxa"/>
            <w:gridSpan w:val="4"/>
            <w:noWrap w:val="0"/>
            <w:vAlign w:val="center"/>
          </w:tcPr>
          <w:p w14:paraId="0E69C622">
            <w:pPr>
              <w:wordWrap w:val="0"/>
              <w:autoSpaceDE w:val="0"/>
              <w:autoSpaceDN w:val="0"/>
              <w:adjustRightInd w:val="0"/>
              <w:spacing w:line="360" w:lineRule="auto"/>
              <w:rPr>
                <w:rFonts w:hint="eastAsia" w:ascii="宋体" w:hAnsi="宋体" w:cs="宋体"/>
                <w:color w:val="auto"/>
                <w:sz w:val="24"/>
                <w:szCs w:val="24"/>
                <w:highlight w:val="none"/>
                <w:lang w:val="zh-CN"/>
              </w:rPr>
            </w:pPr>
          </w:p>
        </w:tc>
      </w:tr>
    </w:tbl>
    <w:p w14:paraId="55E8A47A">
      <w:pPr>
        <w:wordWrap w:val="0"/>
        <w:autoSpaceDE w:val="0"/>
        <w:autoSpaceDN w:val="0"/>
        <w:adjustRightInd w:val="0"/>
        <w:spacing w:line="360" w:lineRule="auto"/>
        <w:ind w:right="422" w:rightChars="201" w:firstLine="360" w:firstLineChars="15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注：后附有效营业执照等材料复印件加盖公章。</w:t>
      </w:r>
    </w:p>
    <w:p w14:paraId="50F29EA4">
      <w:pPr>
        <w:wordWrap w:val="0"/>
        <w:autoSpaceDE w:val="0"/>
        <w:autoSpaceDN w:val="0"/>
        <w:adjustRightInd w:val="0"/>
        <w:spacing w:line="360" w:lineRule="auto"/>
        <w:jc w:val="center"/>
        <w:rPr>
          <w:rFonts w:hint="eastAsia" w:ascii="宋体" w:hAnsi="宋体" w:cs="宋体"/>
          <w:b/>
          <w:bCs/>
          <w:color w:val="auto"/>
          <w:sz w:val="24"/>
          <w:szCs w:val="24"/>
          <w:highlight w:val="none"/>
        </w:rPr>
      </w:pPr>
      <w:r>
        <w:rPr>
          <w:rFonts w:hint="eastAsia" w:ascii="宋体" w:hAnsi="宋体" w:cs="宋体"/>
          <w:color w:val="auto"/>
          <w:highlight w:val="none"/>
        </w:rPr>
        <w:br w:type="page"/>
      </w:r>
      <w:r>
        <w:rPr>
          <w:rFonts w:hint="eastAsia" w:ascii="宋体" w:hAnsi="宋体" w:cs="宋体"/>
          <w:b/>
          <w:bCs/>
          <w:color w:val="auto"/>
          <w:sz w:val="24"/>
          <w:szCs w:val="24"/>
          <w:highlight w:val="none"/>
          <w:lang w:val="zh-CN"/>
        </w:rPr>
        <w:t>（二）</w:t>
      </w:r>
      <w:r>
        <w:rPr>
          <w:rFonts w:hint="eastAsia" w:ascii="宋体" w:hAnsi="宋体" w:cs="宋体"/>
          <w:b/>
          <w:bCs/>
          <w:color w:val="auto"/>
          <w:sz w:val="24"/>
          <w:szCs w:val="24"/>
          <w:highlight w:val="none"/>
        </w:rPr>
        <w:t>资格条件承诺函</w:t>
      </w:r>
    </w:p>
    <w:p w14:paraId="4530912E">
      <w:pPr>
        <w:pStyle w:val="3"/>
        <w:wordWrap w:val="0"/>
        <w:rPr>
          <w:rFonts w:hint="eastAsia" w:ascii="宋体" w:hAnsi="宋体" w:cs="宋体"/>
          <w:color w:val="auto"/>
          <w:sz w:val="24"/>
          <w:szCs w:val="24"/>
          <w:highlight w:val="none"/>
        </w:rPr>
      </w:pPr>
    </w:p>
    <w:p w14:paraId="76F9A7AB">
      <w:pPr>
        <w:wordWrap w:val="0"/>
        <w:rPr>
          <w:rFonts w:hint="eastAsia" w:ascii="宋体" w:hAnsi="宋体" w:cs="宋体"/>
          <w:color w:val="auto"/>
          <w:sz w:val="24"/>
          <w:szCs w:val="24"/>
          <w:highlight w:val="none"/>
        </w:rPr>
      </w:pPr>
    </w:p>
    <w:p w14:paraId="361CB71D">
      <w:pPr>
        <w:wordWrap w:val="0"/>
        <w:spacing w:line="48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致：（采购人、采购代理机构）</w:t>
      </w:r>
    </w:p>
    <w:p w14:paraId="2A8B67F0">
      <w:pPr>
        <w:wordWrap w:val="0"/>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我单位（公司）</w:t>
      </w:r>
      <w:r>
        <w:rPr>
          <w:rFonts w:hint="eastAsia" w:ascii="宋体" w:hAnsi="宋体" w:cs="宋体"/>
          <w:color w:val="auto"/>
          <w:sz w:val="24"/>
          <w:szCs w:val="24"/>
          <w:highlight w:val="none"/>
          <w:u w:val="single"/>
        </w:rPr>
        <w:t>参与（采购项目名称    项目编号）</w:t>
      </w:r>
      <w:r>
        <w:rPr>
          <w:rFonts w:hint="eastAsia" w:ascii="宋体" w:hAnsi="宋体" w:cs="宋体"/>
          <w:color w:val="auto"/>
          <w:sz w:val="24"/>
          <w:szCs w:val="24"/>
          <w:highlight w:val="none"/>
        </w:rPr>
        <w:t>采购项目的政府采购活动，现承诺如下：</w:t>
      </w:r>
    </w:p>
    <w:p w14:paraId="10E5C605">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1.具有良好的商业信誉和健全的财务会计制度；</w:t>
      </w:r>
    </w:p>
    <w:p w14:paraId="19F86AEF">
      <w:pPr>
        <w:wordWrap w:val="0"/>
        <w:spacing w:line="48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2.具有依法缴纳税收的良好记录；</w:t>
      </w:r>
    </w:p>
    <w:p w14:paraId="306292B3">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3.具有依法缴纳社会保障金的良好记录；</w:t>
      </w:r>
    </w:p>
    <w:p w14:paraId="67840C8D">
      <w:pPr>
        <w:wordWrap w:val="0"/>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我方在采购项目评审（评标）环节结束后，随时接受采购人，采购代理机构的检查验证，配合提供相关证明资料，证明符合《中华人民共和国政府采购法》规定的供应商基本资格条件。</w:t>
      </w:r>
    </w:p>
    <w:p w14:paraId="2F1DED80">
      <w:pPr>
        <w:wordWrap w:val="0"/>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我单位（公司）对上述承诺的真实性负责，如有虚假，将依法承担相应责任。</w:t>
      </w:r>
    </w:p>
    <w:p w14:paraId="318DDC80">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5927A317">
      <w:pPr>
        <w:wordWrap w:val="0"/>
        <w:autoSpaceDE w:val="0"/>
        <w:autoSpaceDN w:val="0"/>
        <w:adjustRightInd w:val="0"/>
        <w:spacing w:line="360" w:lineRule="auto"/>
        <w:ind w:firstLine="480" w:firstLineChars="200"/>
        <w:jc w:val="left"/>
        <w:rPr>
          <w:rFonts w:hint="eastAsia" w:ascii="宋体" w:hAnsi="宋体" w:cs="宋体"/>
          <w:color w:val="auto"/>
          <w:sz w:val="24"/>
          <w:szCs w:val="24"/>
          <w:highlight w:val="none"/>
          <w:lang w:val="zh-CN"/>
        </w:rPr>
      </w:pPr>
    </w:p>
    <w:p w14:paraId="4A429069">
      <w:pPr>
        <w:wordWrap w:val="0"/>
        <w:autoSpaceDE w:val="0"/>
        <w:autoSpaceDN w:val="0"/>
        <w:adjustRightInd w:val="0"/>
        <w:spacing w:line="360" w:lineRule="auto"/>
        <w:jc w:val="left"/>
        <w:rPr>
          <w:rFonts w:hint="eastAsia" w:ascii="宋体" w:hAnsi="宋体" w:cs="宋体"/>
          <w:color w:val="auto"/>
          <w:highlight w:val="none"/>
          <w:lang w:val="zh-CN"/>
        </w:rPr>
      </w:pPr>
    </w:p>
    <w:p w14:paraId="4853DEDD">
      <w:pPr>
        <w:wordWrap w:val="0"/>
        <w:autoSpaceDE w:val="0"/>
        <w:autoSpaceDN w:val="0"/>
        <w:adjustRightInd w:val="0"/>
        <w:spacing w:line="360" w:lineRule="auto"/>
        <w:jc w:val="left"/>
        <w:rPr>
          <w:rFonts w:hint="eastAsia" w:ascii="宋体" w:hAnsi="宋体" w:cs="宋体"/>
          <w:color w:val="auto"/>
          <w:highlight w:val="none"/>
          <w:lang w:val="zh-CN"/>
        </w:rPr>
      </w:pPr>
    </w:p>
    <w:p w14:paraId="2DB57B83">
      <w:pPr>
        <w:wordWrap w:val="0"/>
        <w:spacing w:line="480" w:lineRule="auto"/>
        <w:rPr>
          <w:rFonts w:hint="eastAsia" w:ascii="宋体" w:hAnsi="宋体" w:cs="宋体"/>
          <w:color w:val="auto"/>
          <w:sz w:val="24"/>
          <w:szCs w:val="24"/>
          <w:highlight w:val="none"/>
          <w:lang w:val="zh-CN"/>
        </w:rPr>
      </w:pPr>
    </w:p>
    <w:p w14:paraId="2D7B4858">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盖 章 ：</w:t>
      </w:r>
    </w:p>
    <w:p w14:paraId="2B7CF245">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签 字 ：</w:t>
      </w:r>
    </w:p>
    <w:p w14:paraId="7C393E33">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日 期 ：</w:t>
      </w:r>
    </w:p>
    <w:p w14:paraId="5638F9DF">
      <w:pPr>
        <w:wordWrap w:val="0"/>
        <w:autoSpaceDE w:val="0"/>
        <w:autoSpaceDN w:val="0"/>
        <w:adjustRightInd w:val="0"/>
        <w:spacing w:line="360" w:lineRule="auto"/>
        <w:jc w:val="left"/>
        <w:rPr>
          <w:rFonts w:hint="eastAsia" w:ascii="宋体" w:hAnsi="宋体" w:cs="宋体"/>
          <w:color w:val="auto"/>
          <w:highlight w:val="none"/>
          <w:lang w:val="zh-CN"/>
        </w:rPr>
      </w:pPr>
    </w:p>
    <w:p w14:paraId="647860EF">
      <w:pPr>
        <w:wordWrap w:val="0"/>
        <w:autoSpaceDE w:val="0"/>
        <w:autoSpaceDN w:val="0"/>
        <w:adjustRightInd w:val="0"/>
        <w:spacing w:line="360" w:lineRule="auto"/>
        <w:jc w:val="left"/>
        <w:rPr>
          <w:rFonts w:hint="eastAsia" w:ascii="宋体" w:hAnsi="宋体" w:cs="宋体"/>
          <w:color w:val="auto"/>
          <w:highlight w:val="none"/>
          <w:lang w:val="zh-CN"/>
        </w:rPr>
      </w:pPr>
    </w:p>
    <w:p w14:paraId="5AD799AE">
      <w:pPr>
        <w:wordWrap w:val="0"/>
        <w:autoSpaceDE w:val="0"/>
        <w:autoSpaceDN w:val="0"/>
        <w:adjustRightInd w:val="0"/>
        <w:spacing w:line="360" w:lineRule="auto"/>
        <w:jc w:val="left"/>
        <w:rPr>
          <w:rFonts w:hint="eastAsia" w:ascii="宋体" w:hAnsi="宋体" w:cs="宋体"/>
          <w:color w:val="auto"/>
          <w:highlight w:val="none"/>
          <w:lang w:val="zh-CN"/>
        </w:rPr>
      </w:pPr>
    </w:p>
    <w:p w14:paraId="0F1E65F3">
      <w:pPr>
        <w:wordWrap w:val="0"/>
        <w:autoSpaceDE w:val="0"/>
        <w:autoSpaceDN w:val="0"/>
        <w:adjustRightInd w:val="0"/>
        <w:spacing w:line="360" w:lineRule="auto"/>
        <w:jc w:val="left"/>
        <w:rPr>
          <w:rFonts w:hint="eastAsia" w:ascii="宋体" w:hAnsi="宋体" w:cs="宋体"/>
          <w:color w:val="auto"/>
          <w:highlight w:val="none"/>
        </w:rPr>
      </w:pPr>
    </w:p>
    <w:p w14:paraId="3062C184">
      <w:pPr>
        <w:wordWrap w:val="0"/>
        <w:autoSpaceDE w:val="0"/>
        <w:autoSpaceDN w:val="0"/>
        <w:adjustRightInd w:val="0"/>
        <w:spacing w:line="360" w:lineRule="auto"/>
        <w:jc w:val="left"/>
        <w:rPr>
          <w:rFonts w:hint="eastAsia" w:ascii="宋体" w:hAnsi="宋体" w:cs="宋体"/>
          <w:color w:val="auto"/>
          <w:highlight w:val="none"/>
        </w:rPr>
      </w:pPr>
    </w:p>
    <w:p w14:paraId="435EC97F">
      <w:pPr>
        <w:wordWrap w:val="0"/>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rPr>
        <w:t>中小企业声明函</w:t>
      </w:r>
    </w:p>
    <w:p w14:paraId="18BA749B">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pPr>
    </w:p>
    <w:p w14:paraId="3FB8511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本公司(联合体)郑重声明，根据《政府采购促进中小企业发展管理办法》(财库(2020)46号)的规定，本公司(联合体</w:t>
      </w:r>
      <w:r>
        <w:rPr>
          <w:rFonts w:hint="eastAsia" w:ascii="宋体" w:hAnsi="宋体" w:cs="宋体"/>
          <w:sz w:val="24"/>
          <w:szCs w:val="24"/>
          <w:highlight w:val="none"/>
          <w:u w:val="single"/>
        </w:rPr>
        <w:t>)参加   (单位名称)</w:t>
      </w:r>
      <w:r>
        <w:rPr>
          <w:rFonts w:hint="eastAsia" w:ascii="宋体" w:hAnsi="宋体" w:cs="宋体"/>
          <w:sz w:val="24"/>
          <w:szCs w:val="24"/>
          <w:highlight w:val="none"/>
        </w:rPr>
        <w:t xml:space="preserve">的 </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14:paraId="2F8D3855">
      <w:pPr>
        <w:spacing w:line="500" w:lineRule="exact"/>
        <w:ind w:firstLine="240" w:firstLineChars="1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(标的名称)，属于</w:t>
      </w:r>
      <w:r>
        <w:rPr>
          <w:rFonts w:hint="eastAsia" w:ascii="宋体" w:hAnsi="宋体" w:cs="宋体"/>
          <w:sz w:val="24"/>
          <w:szCs w:val="24"/>
          <w:highlight w:val="none"/>
          <w:u w:val="single"/>
        </w:rPr>
        <w:t xml:space="preserve">  (采购文件中明确的所属行业）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人，营业收入为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w:t>
      </w:r>
      <w:r>
        <w:rPr>
          <w:rFonts w:hint="eastAsia" w:ascii="宋体" w:hAnsi="宋体" w:cs="宋体"/>
          <w:sz w:val="24"/>
          <w:szCs w:val="24"/>
          <w:highlight w:val="none"/>
          <w:vertAlign w:val="superscript"/>
        </w:rPr>
        <w:t>1</w:t>
      </w:r>
      <w:r>
        <w:rPr>
          <w:rFonts w:hint="eastAsia" w:ascii="宋体" w:hAnsi="宋体" w:cs="宋体"/>
          <w:sz w:val="24"/>
          <w:szCs w:val="24"/>
          <w:highlight w:val="none"/>
        </w:rPr>
        <w:t>，属于</w:t>
      </w:r>
      <w:r>
        <w:rPr>
          <w:rFonts w:hint="eastAsia" w:ascii="宋体" w:hAnsi="宋体" w:cs="宋体"/>
          <w:sz w:val="24"/>
          <w:szCs w:val="24"/>
          <w:highlight w:val="none"/>
          <w:u w:val="single"/>
        </w:rPr>
        <w:t xml:space="preserve">   (中型企业、小型企业、微型企业)；</w:t>
      </w:r>
    </w:p>
    <w:p w14:paraId="61DA50BD">
      <w:pPr>
        <w:spacing w:line="500" w:lineRule="exact"/>
        <w:ind w:firstLine="480" w:firstLineChars="200"/>
        <w:rPr>
          <w:rFonts w:ascii="宋体" w:hAnsi="宋体" w:cs="宋体"/>
          <w:sz w:val="24"/>
          <w:szCs w:val="24"/>
          <w:highlight w:val="none"/>
        </w:rPr>
      </w:pPr>
    </w:p>
    <w:p w14:paraId="48D3E3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(标的名称)，属于</w:t>
      </w:r>
      <w:r>
        <w:rPr>
          <w:rFonts w:hint="eastAsia" w:ascii="宋体" w:hAnsi="宋体" w:cs="宋体"/>
          <w:sz w:val="24"/>
          <w:szCs w:val="24"/>
          <w:highlight w:val="none"/>
          <w:u w:val="single"/>
        </w:rPr>
        <w:t xml:space="preserve">  (采购文件中明确的所属行业）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人，营业收入为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p>
    <w:p w14:paraId="18D1A24D">
      <w:pPr>
        <w:spacing w:line="500" w:lineRule="exact"/>
        <w:ind w:firstLine="480" w:firstLineChars="200"/>
        <w:rPr>
          <w:rFonts w:ascii="宋体" w:hAnsi="宋体" w:cs="宋体"/>
          <w:sz w:val="24"/>
          <w:szCs w:val="24"/>
          <w:highlight w:val="none"/>
        </w:rPr>
      </w:pPr>
    </w:p>
    <w:p w14:paraId="5E6A4426">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13314DB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61CDB036">
      <w:pPr>
        <w:spacing w:line="500" w:lineRule="exact"/>
        <w:rPr>
          <w:rFonts w:ascii="宋体" w:hAnsi="宋体" w:cs="宋体"/>
          <w:sz w:val="24"/>
          <w:szCs w:val="24"/>
          <w:highlight w:val="none"/>
        </w:rPr>
      </w:pPr>
    </w:p>
    <w:p w14:paraId="38FF30D7">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企业名称（盖章）：</w:t>
      </w:r>
      <w:r>
        <w:rPr>
          <w:rFonts w:hint="eastAsia" w:ascii="宋体" w:hAnsi="宋体" w:cs="宋体"/>
          <w:sz w:val="24"/>
          <w:szCs w:val="24"/>
          <w:highlight w:val="none"/>
          <w:u w:val="single"/>
        </w:rPr>
        <w:t xml:space="preserve">                      </w:t>
      </w:r>
    </w:p>
    <w:p w14:paraId="540BE2BE">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029A8C4D">
      <w:pPr>
        <w:pStyle w:val="28"/>
        <w:rPr>
          <w:rFonts w:hAnsi="宋体" w:cs="宋体"/>
          <w:color w:val="auto"/>
          <w:szCs w:val="24"/>
          <w:highlight w:val="none"/>
          <w:u w:val="single"/>
        </w:rPr>
      </w:pPr>
    </w:p>
    <w:p w14:paraId="67A4DD9E">
      <w:pPr>
        <w:pStyle w:val="28"/>
        <w:rPr>
          <w:rFonts w:hAnsi="宋体" w:cs="宋体"/>
          <w:color w:val="auto"/>
          <w:szCs w:val="24"/>
          <w:highlight w:val="none"/>
          <w:u w:val="single"/>
        </w:rPr>
      </w:pPr>
    </w:p>
    <w:p w14:paraId="56A549A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1.从业人员，营业收入、资产总额填报上一年度数据，无上一年度数据的新成立企业可不填报。</w:t>
      </w:r>
    </w:p>
    <w:p w14:paraId="6185533A">
      <w:pPr>
        <w:rPr>
          <w:rFonts w:ascii="宋体" w:hAnsi="宋体" w:cs="宋体"/>
          <w:sz w:val="28"/>
          <w:szCs w:val="28"/>
          <w:highlight w:val="none"/>
          <w:lang w:val="zh-CN"/>
        </w:rPr>
      </w:pPr>
      <w:r>
        <w:rPr>
          <w:rFonts w:hint="eastAsia" w:ascii="宋体" w:hAnsi="宋体" w:cs="宋体"/>
          <w:sz w:val="28"/>
          <w:szCs w:val="28"/>
          <w:highlight w:val="none"/>
          <w:lang w:val="zh-CN"/>
        </w:rPr>
        <w:br w:type="page"/>
      </w:r>
    </w:p>
    <w:p w14:paraId="598A151E">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7078C696">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t>残疾人福利性单位声明函（如有）</w:t>
      </w:r>
    </w:p>
    <w:p w14:paraId="73B885C9">
      <w:pPr>
        <w:pStyle w:val="35"/>
        <w:rPr>
          <w:rFonts w:hint="eastAsia"/>
          <w:highlight w:val="none"/>
          <w:lang w:val="en-US" w:eastAsia="zh-CN"/>
        </w:rPr>
      </w:pPr>
    </w:p>
    <w:p w14:paraId="2346101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 </w:t>
      </w:r>
    </w:p>
    <w:p w14:paraId="28432110">
      <w:pPr>
        <w:pStyle w:val="35"/>
        <w:rPr>
          <w:rFonts w:hint="eastAsia" w:ascii="宋体" w:hAnsi="宋体" w:eastAsia="宋体" w:cs="宋体"/>
          <w:color w:val="000000"/>
          <w:kern w:val="0"/>
          <w:sz w:val="24"/>
          <w:szCs w:val="24"/>
          <w:highlight w:val="none"/>
          <w:lang w:val="en-US" w:eastAsia="zh-CN" w:bidi="ar"/>
        </w:rPr>
      </w:pPr>
    </w:p>
    <w:p w14:paraId="4C0E7DFD">
      <w:pPr>
        <w:pStyle w:val="35"/>
        <w:rPr>
          <w:rFonts w:hint="eastAsia" w:ascii="宋体" w:hAnsi="宋体" w:eastAsia="宋体" w:cs="宋体"/>
          <w:color w:val="000000"/>
          <w:kern w:val="0"/>
          <w:sz w:val="24"/>
          <w:szCs w:val="24"/>
          <w:highlight w:val="none"/>
          <w:lang w:val="en-US" w:eastAsia="zh-CN" w:bidi="ar"/>
        </w:rPr>
      </w:pPr>
    </w:p>
    <w:p w14:paraId="42AC6CC1">
      <w:pPr>
        <w:pStyle w:val="35"/>
        <w:rPr>
          <w:rFonts w:hint="eastAsia" w:ascii="宋体" w:hAnsi="宋体" w:eastAsia="宋体" w:cs="宋体"/>
          <w:color w:val="000000"/>
          <w:kern w:val="0"/>
          <w:sz w:val="24"/>
          <w:szCs w:val="24"/>
          <w:highlight w:val="none"/>
          <w:lang w:val="en-US" w:eastAsia="zh-CN" w:bidi="ar"/>
        </w:rPr>
      </w:pPr>
    </w:p>
    <w:p w14:paraId="13E8D7E1">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72BFAF86">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日 期：</w:t>
      </w:r>
    </w:p>
    <w:p w14:paraId="3821A2FC">
      <w:pPr>
        <w:spacing w:line="360" w:lineRule="auto"/>
        <w:rPr>
          <w:rFonts w:hint="eastAsia" w:ascii="宋体" w:hAnsi="宋体" w:eastAsia="宋体" w:cs="宋体"/>
          <w:color w:val="auto"/>
          <w:sz w:val="24"/>
          <w:szCs w:val="24"/>
          <w:highlight w:val="none"/>
        </w:rPr>
      </w:pPr>
    </w:p>
    <w:p w14:paraId="0B8FD8C8">
      <w:pPr>
        <w:pStyle w:val="35"/>
        <w:rPr>
          <w:rFonts w:hint="eastAsia" w:ascii="宋体" w:hAnsi="宋体" w:eastAsia="宋体" w:cs="宋体"/>
          <w:color w:val="auto"/>
          <w:sz w:val="24"/>
          <w:szCs w:val="24"/>
          <w:highlight w:val="none"/>
        </w:rPr>
      </w:pPr>
    </w:p>
    <w:p w14:paraId="17249F8F">
      <w:pPr>
        <w:pStyle w:val="35"/>
        <w:rPr>
          <w:rFonts w:hint="eastAsia" w:ascii="宋体" w:hAnsi="宋体" w:eastAsia="宋体" w:cs="宋体"/>
          <w:color w:val="auto"/>
          <w:sz w:val="24"/>
          <w:szCs w:val="24"/>
          <w:highlight w:val="none"/>
        </w:rPr>
      </w:pPr>
    </w:p>
    <w:p w14:paraId="354AFB6C">
      <w:pPr>
        <w:pStyle w:val="35"/>
        <w:rPr>
          <w:rFonts w:hint="eastAsia" w:ascii="宋体" w:hAnsi="宋体" w:eastAsia="宋体" w:cs="宋体"/>
          <w:color w:val="auto"/>
          <w:sz w:val="24"/>
          <w:szCs w:val="24"/>
          <w:highlight w:val="none"/>
        </w:rPr>
      </w:pPr>
    </w:p>
    <w:p w14:paraId="30A8AE02">
      <w:pPr>
        <w:pStyle w:val="35"/>
        <w:rPr>
          <w:rFonts w:hint="eastAsia" w:ascii="宋体" w:hAnsi="宋体" w:eastAsia="宋体" w:cs="宋体"/>
          <w:color w:val="auto"/>
          <w:sz w:val="24"/>
          <w:szCs w:val="24"/>
          <w:highlight w:val="none"/>
        </w:rPr>
      </w:pPr>
    </w:p>
    <w:p w14:paraId="22144B48">
      <w:pPr>
        <w:pStyle w:val="35"/>
        <w:rPr>
          <w:rFonts w:hint="eastAsia" w:ascii="宋体" w:hAnsi="宋体" w:eastAsia="宋体" w:cs="宋体"/>
          <w:color w:val="auto"/>
          <w:sz w:val="24"/>
          <w:szCs w:val="24"/>
          <w:highlight w:val="none"/>
        </w:rPr>
      </w:pPr>
    </w:p>
    <w:p w14:paraId="04AEBA81">
      <w:pPr>
        <w:pStyle w:val="35"/>
        <w:rPr>
          <w:rFonts w:hint="eastAsia" w:ascii="宋体" w:hAnsi="宋体" w:eastAsia="宋体" w:cs="宋体"/>
          <w:color w:val="auto"/>
          <w:sz w:val="24"/>
          <w:szCs w:val="24"/>
          <w:highlight w:val="none"/>
        </w:rPr>
      </w:pPr>
    </w:p>
    <w:p w14:paraId="43F3F121">
      <w:pPr>
        <w:pStyle w:val="35"/>
        <w:rPr>
          <w:rFonts w:hint="eastAsia" w:ascii="宋体" w:hAnsi="宋体" w:eastAsia="宋体" w:cs="宋体"/>
          <w:color w:val="auto"/>
          <w:sz w:val="24"/>
          <w:szCs w:val="24"/>
          <w:highlight w:val="none"/>
        </w:rPr>
      </w:pPr>
    </w:p>
    <w:p w14:paraId="1FB082F2">
      <w:pPr>
        <w:pStyle w:val="35"/>
        <w:rPr>
          <w:rFonts w:hint="eastAsia" w:ascii="宋体" w:hAnsi="宋体" w:eastAsia="宋体" w:cs="宋体"/>
          <w:color w:val="auto"/>
          <w:sz w:val="24"/>
          <w:szCs w:val="24"/>
          <w:highlight w:val="none"/>
        </w:rPr>
      </w:pPr>
    </w:p>
    <w:p w14:paraId="7D5FE2A3">
      <w:pPr>
        <w:pStyle w:val="35"/>
        <w:rPr>
          <w:rFonts w:hint="eastAsia" w:ascii="宋体" w:hAnsi="宋体" w:eastAsia="宋体" w:cs="宋体"/>
          <w:color w:val="auto"/>
          <w:sz w:val="24"/>
          <w:szCs w:val="24"/>
          <w:highlight w:val="none"/>
        </w:rPr>
      </w:pPr>
    </w:p>
    <w:p w14:paraId="4C9B31C9">
      <w:pPr>
        <w:pStyle w:val="35"/>
        <w:rPr>
          <w:rFonts w:hint="eastAsia" w:ascii="宋体" w:hAnsi="宋体" w:eastAsia="宋体" w:cs="宋体"/>
          <w:color w:val="auto"/>
          <w:sz w:val="24"/>
          <w:szCs w:val="24"/>
          <w:highlight w:val="none"/>
        </w:rPr>
      </w:pPr>
    </w:p>
    <w:p w14:paraId="05DE3234">
      <w:pPr>
        <w:pStyle w:val="35"/>
        <w:rPr>
          <w:rFonts w:hint="eastAsia" w:ascii="宋体" w:hAnsi="宋体" w:eastAsia="宋体" w:cs="宋体"/>
          <w:color w:val="auto"/>
          <w:sz w:val="24"/>
          <w:szCs w:val="24"/>
          <w:highlight w:val="none"/>
        </w:rPr>
      </w:pPr>
    </w:p>
    <w:p w14:paraId="067B437E">
      <w:pPr>
        <w:pStyle w:val="35"/>
        <w:rPr>
          <w:rFonts w:hint="eastAsia" w:ascii="宋体" w:hAnsi="宋体" w:eastAsia="宋体" w:cs="宋体"/>
          <w:color w:val="auto"/>
          <w:sz w:val="24"/>
          <w:szCs w:val="24"/>
          <w:highlight w:val="none"/>
        </w:rPr>
      </w:pPr>
    </w:p>
    <w:p w14:paraId="06CFEB42">
      <w:pPr>
        <w:pStyle w:val="35"/>
        <w:rPr>
          <w:rFonts w:hint="eastAsia" w:ascii="宋体" w:hAnsi="宋体" w:eastAsia="宋体" w:cs="宋体"/>
          <w:color w:val="auto"/>
          <w:sz w:val="24"/>
          <w:szCs w:val="24"/>
          <w:highlight w:val="none"/>
        </w:rPr>
      </w:pPr>
    </w:p>
    <w:p w14:paraId="6AAEC21B">
      <w:pPr>
        <w:pStyle w:val="35"/>
        <w:rPr>
          <w:rFonts w:hint="eastAsia" w:ascii="宋体" w:hAnsi="宋体" w:eastAsia="宋体" w:cs="宋体"/>
          <w:color w:val="auto"/>
          <w:sz w:val="24"/>
          <w:szCs w:val="24"/>
          <w:highlight w:val="none"/>
        </w:rPr>
      </w:pPr>
    </w:p>
    <w:p w14:paraId="7F06819C">
      <w:pPr>
        <w:pStyle w:val="35"/>
        <w:rPr>
          <w:rFonts w:hint="eastAsia" w:ascii="宋体" w:hAnsi="宋体" w:eastAsia="宋体" w:cs="宋体"/>
          <w:color w:val="auto"/>
          <w:sz w:val="24"/>
          <w:szCs w:val="24"/>
          <w:highlight w:val="none"/>
        </w:rPr>
      </w:pPr>
    </w:p>
    <w:p w14:paraId="6FA16899">
      <w:pPr>
        <w:pStyle w:val="35"/>
        <w:rPr>
          <w:rFonts w:hint="eastAsia" w:ascii="宋体" w:hAnsi="宋体" w:eastAsia="宋体" w:cs="宋体"/>
          <w:color w:val="auto"/>
          <w:sz w:val="24"/>
          <w:szCs w:val="24"/>
          <w:highlight w:val="none"/>
        </w:rPr>
      </w:pPr>
    </w:p>
    <w:p w14:paraId="56649CEE">
      <w:pPr>
        <w:pStyle w:val="35"/>
        <w:rPr>
          <w:rFonts w:hint="eastAsia" w:ascii="宋体" w:hAnsi="宋体" w:eastAsia="宋体" w:cs="宋体"/>
          <w:color w:val="auto"/>
          <w:sz w:val="24"/>
          <w:szCs w:val="24"/>
          <w:highlight w:val="none"/>
        </w:rPr>
      </w:pPr>
    </w:p>
    <w:p w14:paraId="018F6AF0">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br w:type="page"/>
      </w:r>
      <w:r>
        <w:rPr>
          <w:rFonts w:hint="eastAsia" w:ascii="宋体" w:hAnsi="宋体" w:eastAsia="宋体" w:cs="宋体"/>
          <w:b/>
          <w:bCs/>
          <w:color w:val="000000"/>
          <w:kern w:val="0"/>
          <w:sz w:val="30"/>
          <w:szCs w:val="30"/>
          <w:highlight w:val="none"/>
          <w:lang w:val="en-US" w:eastAsia="zh-CN" w:bidi="ar"/>
        </w:rPr>
        <w:t>监狱企业的证明文件（如有）</w:t>
      </w:r>
    </w:p>
    <w:p w14:paraId="2FE665E9">
      <w:pPr>
        <w:pStyle w:val="35"/>
        <w:rPr>
          <w:highlight w:val="none"/>
        </w:rPr>
      </w:pPr>
    </w:p>
    <w:p w14:paraId="198424B1">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说明：监狱企业参加政府采购活动时，应当提供由省级以上监狱管理局、戒毒管理局（含新疆生产建设兵团）出具的属于监狱企业的证明文件。 </w:t>
      </w:r>
    </w:p>
    <w:p w14:paraId="31BCC94C">
      <w:pPr>
        <w:pStyle w:val="35"/>
        <w:rPr>
          <w:rFonts w:hint="eastAsia" w:ascii="宋体" w:hAnsi="宋体" w:eastAsia="宋体" w:cs="宋体"/>
          <w:color w:val="000000"/>
          <w:kern w:val="0"/>
          <w:sz w:val="24"/>
          <w:szCs w:val="24"/>
          <w:highlight w:val="none"/>
          <w:lang w:val="en-US" w:eastAsia="zh-CN" w:bidi="ar"/>
        </w:rPr>
      </w:pPr>
    </w:p>
    <w:p w14:paraId="0A27427A">
      <w:pPr>
        <w:pStyle w:val="35"/>
        <w:rPr>
          <w:rFonts w:hint="eastAsia" w:ascii="宋体" w:hAnsi="宋体" w:eastAsia="宋体" w:cs="宋体"/>
          <w:color w:val="000000"/>
          <w:kern w:val="0"/>
          <w:sz w:val="24"/>
          <w:szCs w:val="24"/>
          <w:highlight w:val="none"/>
          <w:lang w:val="en-US" w:eastAsia="zh-CN" w:bidi="ar"/>
        </w:rPr>
      </w:pPr>
    </w:p>
    <w:p w14:paraId="5B614591">
      <w:pPr>
        <w:pStyle w:val="35"/>
        <w:rPr>
          <w:rFonts w:hint="eastAsia" w:ascii="宋体" w:hAnsi="宋体" w:eastAsia="宋体" w:cs="宋体"/>
          <w:color w:val="000000"/>
          <w:kern w:val="0"/>
          <w:sz w:val="24"/>
          <w:szCs w:val="24"/>
          <w:highlight w:val="none"/>
          <w:lang w:val="en-US" w:eastAsia="zh-CN" w:bidi="ar"/>
        </w:rPr>
      </w:pPr>
    </w:p>
    <w:p w14:paraId="4646A6B0">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5FA7464F">
      <w:pPr>
        <w:pStyle w:val="35"/>
        <w:jc w:val="righ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日 期：</w:t>
      </w:r>
    </w:p>
    <w:p w14:paraId="17CCB8D8">
      <w:pPr>
        <w:spacing w:line="360" w:lineRule="auto"/>
        <w:ind w:firstLine="420" w:firstLineChars="200"/>
        <w:rPr>
          <w:rFonts w:hint="eastAsia" w:ascii="宋体" w:hAnsi="宋体" w:eastAsia="宋体" w:cs="宋体"/>
          <w:sz w:val="21"/>
          <w:szCs w:val="21"/>
          <w:highlight w:val="none"/>
        </w:rPr>
      </w:pPr>
    </w:p>
    <w:p w14:paraId="3D55C717">
      <w:pPr>
        <w:spacing w:line="360" w:lineRule="auto"/>
        <w:ind w:firstLine="420" w:firstLineChars="200"/>
        <w:rPr>
          <w:rFonts w:hint="eastAsia" w:ascii="宋体" w:hAnsi="宋体" w:eastAsia="宋体" w:cs="宋体"/>
          <w:sz w:val="21"/>
          <w:szCs w:val="21"/>
          <w:highlight w:val="none"/>
        </w:rPr>
      </w:pPr>
    </w:p>
    <w:p w14:paraId="5974C206">
      <w:pPr>
        <w:spacing w:line="360" w:lineRule="auto"/>
        <w:ind w:firstLine="420" w:firstLineChars="200"/>
        <w:rPr>
          <w:rFonts w:hint="eastAsia" w:ascii="宋体" w:hAnsi="宋体" w:eastAsia="宋体" w:cs="宋体"/>
          <w:sz w:val="21"/>
          <w:szCs w:val="21"/>
          <w:highlight w:val="none"/>
        </w:rPr>
      </w:pPr>
    </w:p>
    <w:p w14:paraId="6EB39D8B">
      <w:pPr>
        <w:spacing w:line="360" w:lineRule="auto"/>
        <w:ind w:firstLine="420" w:firstLineChars="200"/>
        <w:rPr>
          <w:rFonts w:hint="eastAsia" w:ascii="宋体" w:hAnsi="宋体" w:eastAsia="宋体" w:cs="宋体"/>
          <w:sz w:val="21"/>
          <w:szCs w:val="21"/>
          <w:highlight w:val="none"/>
        </w:rPr>
      </w:pPr>
    </w:p>
    <w:p w14:paraId="05583673">
      <w:pPr>
        <w:spacing w:line="360" w:lineRule="auto"/>
        <w:ind w:firstLine="420" w:firstLineChars="200"/>
        <w:rPr>
          <w:rFonts w:hint="eastAsia" w:ascii="宋体" w:hAnsi="宋体" w:eastAsia="宋体" w:cs="宋体"/>
          <w:sz w:val="21"/>
          <w:szCs w:val="21"/>
          <w:highlight w:val="none"/>
        </w:rPr>
      </w:pPr>
    </w:p>
    <w:p w14:paraId="416CA6C3">
      <w:pPr>
        <w:spacing w:line="360" w:lineRule="auto"/>
        <w:ind w:firstLine="420" w:firstLineChars="200"/>
        <w:rPr>
          <w:rFonts w:hint="eastAsia" w:ascii="宋体" w:hAnsi="宋体" w:eastAsia="宋体" w:cs="宋体"/>
          <w:sz w:val="21"/>
          <w:szCs w:val="21"/>
          <w:highlight w:val="none"/>
        </w:rPr>
      </w:pPr>
    </w:p>
    <w:p w14:paraId="23EDFB59">
      <w:pPr>
        <w:spacing w:line="360" w:lineRule="auto"/>
        <w:ind w:firstLine="420" w:firstLineChars="200"/>
        <w:rPr>
          <w:rFonts w:hint="eastAsia" w:ascii="宋体" w:hAnsi="宋体" w:eastAsia="宋体" w:cs="宋体"/>
          <w:sz w:val="21"/>
          <w:szCs w:val="21"/>
          <w:highlight w:val="none"/>
        </w:rPr>
      </w:pPr>
    </w:p>
    <w:p w14:paraId="529E3A59">
      <w:pPr>
        <w:spacing w:line="360" w:lineRule="auto"/>
        <w:ind w:firstLine="420" w:firstLineChars="200"/>
        <w:rPr>
          <w:rFonts w:hint="eastAsia" w:ascii="宋体" w:hAnsi="宋体" w:eastAsia="宋体" w:cs="宋体"/>
          <w:sz w:val="21"/>
          <w:szCs w:val="21"/>
          <w:highlight w:val="none"/>
        </w:rPr>
      </w:pPr>
    </w:p>
    <w:p w14:paraId="7351F457">
      <w:pPr>
        <w:spacing w:line="360" w:lineRule="auto"/>
        <w:ind w:firstLine="420" w:firstLineChars="200"/>
        <w:rPr>
          <w:rFonts w:hint="eastAsia" w:ascii="宋体" w:hAnsi="宋体" w:eastAsia="宋体" w:cs="宋体"/>
          <w:sz w:val="21"/>
          <w:szCs w:val="21"/>
          <w:highlight w:val="none"/>
        </w:rPr>
      </w:pPr>
    </w:p>
    <w:p w14:paraId="2187BF54">
      <w:pPr>
        <w:spacing w:line="360" w:lineRule="auto"/>
        <w:ind w:firstLine="420" w:firstLineChars="200"/>
        <w:rPr>
          <w:rFonts w:hint="eastAsia" w:ascii="宋体" w:hAnsi="宋体" w:eastAsia="宋体" w:cs="宋体"/>
          <w:sz w:val="21"/>
          <w:szCs w:val="21"/>
          <w:highlight w:val="none"/>
        </w:rPr>
      </w:pPr>
    </w:p>
    <w:p w14:paraId="5F62CB43">
      <w:pPr>
        <w:spacing w:line="360" w:lineRule="auto"/>
        <w:ind w:firstLine="420" w:firstLineChars="200"/>
        <w:rPr>
          <w:rFonts w:hint="eastAsia" w:ascii="宋体" w:hAnsi="宋体" w:eastAsia="宋体" w:cs="宋体"/>
          <w:sz w:val="21"/>
          <w:szCs w:val="21"/>
          <w:highlight w:val="none"/>
        </w:rPr>
      </w:pPr>
    </w:p>
    <w:p w14:paraId="2D4235BB">
      <w:pPr>
        <w:spacing w:line="360" w:lineRule="auto"/>
        <w:ind w:firstLine="420" w:firstLineChars="200"/>
        <w:rPr>
          <w:rFonts w:hint="eastAsia" w:ascii="宋体" w:hAnsi="宋体" w:eastAsia="宋体" w:cs="宋体"/>
          <w:sz w:val="21"/>
          <w:szCs w:val="21"/>
          <w:highlight w:val="none"/>
        </w:rPr>
      </w:pPr>
    </w:p>
    <w:p w14:paraId="674C7217">
      <w:pPr>
        <w:spacing w:line="360" w:lineRule="auto"/>
        <w:ind w:firstLine="420" w:firstLineChars="200"/>
        <w:rPr>
          <w:rFonts w:hint="eastAsia" w:ascii="宋体" w:hAnsi="宋体" w:eastAsia="宋体" w:cs="宋体"/>
          <w:sz w:val="21"/>
          <w:szCs w:val="21"/>
          <w:highlight w:val="none"/>
        </w:rPr>
      </w:pPr>
    </w:p>
    <w:p w14:paraId="3D048C1A">
      <w:pPr>
        <w:spacing w:line="360" w:lineRule="auto"/>
        <w:ind w:firstLine="420" w:firstLineChars="200"/>
        <w:rPr>
          <w:rFonts w:hint="eastAsia" w:ascii="宋体" w:hAnsi="宋体" w:eastAsia="宋体" w:cs="宋体"/>
          <w:sz w:val="21"/>
          <w:szCs w:val="21"/>
          <w:highlight w:val="none"/>
        </w:rPr>
      </w:pPr>
    </w:p>
    <w:p w14:paraId="03C00F48">
      <w:pPr>
        <w:spacing w:line="360" w:lineRule="auto"/>
        <w:ind w:firstLine="420" w:firstLineChars="200"/>
        <w:rPr>
          <w:rFonts w:hint="eastAsia" w:ascii="宋体" w:hAnsi="宋体" w:eastAsia="宋体" w:cs="宋体"/>
          <w:sz w:val="21"/>
          <w:szCs w:val="21"/>
          <w:highlight w:val="none"/>
        </w:rPr>
      </w:pPr>
    </w:p>
    <w:p w14:paraId="342DBAC3">
      <w:pPr>
        <w:spacing w:line="360" w:lineRule="auto"/>
        <w:ind w:firstLine="420" w:firstLineChars="200"/>
        <w:rPr>
          <w:rFonts w:hint="eastAsia" w:ascii="宋体" w:hAnsi="宋体" w:eastAsia="宋体" w:cs="宋体"/>
          <w:sz w:val="21"/>
          <w:szCs w:val="21"/>
          <w:highlight w:val="none"/>
        </w:rPr>
      </w:pPr>
    </w:p>
    <w:p w14:paraId="5046AE17">
      <w:pPr>
        <w:spacing w:line="360" w:lineRule="auto"/>
        <w:ind w:firstLine="420" w:firstLineChars="200"/>
        <w:rPr>
          <w:rFonts w:hint="eastAsia" w:ascii="宋体" w:hAnsi="宋体" w:eastAsia="宋体" w:cs="宋体"/>
          <w:sz w:val="21"/>
          <w:szCs w:val="21"/>
          <w:highlight w:val="none"/>
        </w:rPr>
      </w:pPr>
    </w:p>
    <w:p w14:paraId="6A1CDDE7">
      <w:pPr>
        <w:spacing w:line="360" w:lineRule="auto"/>
        <w:ind w:firstLine="420" w:firstLineChars="200"/>
        <w:rPr>
          <w:rFonts w:hint="eastAsia" w:ascii="宋体" w:hAnsi="宋体" w:eastAsia="宋体" w:cs="宋体"/>
          <w:sz w:val="21"/>
          <w:szCs w:val="21"/>
          <w:highlight w:val="none"/>
        </w:rPr>
      </w:pPr>
    </w:p>
    <w:p w14:paraId="55AAAA25">
      <w:pPr>
        <w:spacing w:line="360" w:lineRule="auto"/>
        <w:ind w:firstLine="420" w:firstLineChars="200"/>
        <w:rPr>
          <w:rFonts w:hint="eastAsia" w:ascii="宋体" w:hAnsi="宋体" w:eastAsia="宋体" w:cs="宋体"/>
          <w:sz w:val="21"/>
          <w:szCs w:val="21"/>
          <w:highlight w:val="none"/>
        </w:rPr>
      </w:pPr>
    </w:p>
    <w:p w14:paraId="283A7A05">
      <w:pPr>
        <w:spacing w:line="360" w:lineRule="auto"/>
        <w:ind w:firstLine="420" w:firstLineChars="200"/>
        <w:rPr>
          <w:rFonts w:hint="eastAsia" w:ascii="宋体" w:hAnsi="宋体" w:eastAsia="宋体" w:cs="宋体"/>
          <w:sz w:val="21"/>
          <w:szCs w:val="21"/>
          <w:highlight w:val="none"/>
        </w:rPr>
      </w:pPr>
    </w:p>
    <w:p w14:paraId="4E9D4485">
      <w:p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br w:type="page"/>
      </w:r>
    </w:p>
    <w:p w14:paraId="2685412A">
      <w:pPr>
        <w:autoSpaceDE w:val="0"/>
        <w:autoSpaceDN w:val="0"/>
        <w:spacing w:line="360" w:lineRule="auto"/>
        <w:jc w:val="center"/>
        <w:outlineLvl w:val="1"/>
        <w:rPr>
          <w:rFonts w:hint="eastAsia" w:ascii="宋体" w:hAnsi="宋体" w:eastAsia="宋体" w:cs="宋体"/>
          <w:b/>
          <w:bCs/>
          <w:sz w:val="28"/>
          <w:szCs w:val="28"/>
          <w:highlight w:val="none"/>
          <w:lang w:val="zh-CN" w:eastAsia="zh-CN"/>
        </w:rPr>
      </w:pPr>
      <w:r>
        <w:rPr>
          <w:rFonts w:hint="eastAsia" w:ascii="宋体" w:hAnsi="宋体" w:cs="宋体"/>
          <w:b/>
          <w:bCs/>
          <w:sz w:val="28"/>
          <w:szCs w:val="28"/>
          <w:highlight w:val="none"/>
          <w:lang w:val="en-US" w:eastAsia="zh-CN"/>
        </w:rPr>
        <w:t>六、服务方案</w:t>
      </w:r>
    </w:p>
    <w:p w14:paraId="63BF8537">
      <w:pPr>
        <w:rPr>
          <w:rFonts w:hint="eastAsia" w:ascii="宋体" w:hAnsi="宋体" w:cs="宋体"/>
          <w:sz w:val="24"/>
          <w:highlight w:val="none"/>
          <w:lang w:val="zh-CN"/>
        </w:rPr>
      </w:pPr>
      <w:r>
        <w:rPr>
          <w:rFonts w:hint="eastAsia" w:ascii="宋体" w:hAnsi="宋体" w:cs="宋体"/>
          <w:sz w:val="24"/>
          <w:highlight w:val="none"/>
          <w:lang w:val="en-US" w:eastAsia="zh-CN"/>
        </w:rPr>
        <w:t>（格式内容自拟）</w:t>
      </w:r>
      <w:r>
        <w:rPr>
          <w:rFonts w:hint="eastAsia" w:ascii="宋体" w:hAnsi="宋体" w:cs="宋体"/>
          <w:sz w:val="24"/>
          <w:highlight w:val="none"/>
          <w:lang w:val="zh-CN"/>
        </w:rPr>
        <w:br w:type="page"/>
      </w:r>
    </w:p>
    <w:p w14:paraId="6C0565DD">
      <w:pPr>
        <w:autoSpaceDE w:val="0"/>
        <w:autoSpaceDN w:val="0"/>
        <w:spacing w:line="360" w:lineRule="auto"/>
        <w:jc w:val="center"/>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七、其他材料</w:t>
      </w:r>
    </w:p>
    <w:p w14:paraId="57ADD5E6">
      <w:pPr>
        <w:pStyle w:val="48"/>
        <w:rPr>
          <w:rFonts w:hAnsi="宋体" w:cs="宋体"/>
          <w:color w:val="auto"/>
          <w:highlight w:val="none"/>
        </w:rPr>
      </w:pPr>
      <w:r>
        <w:rPr>
          <w:rFonts w:hint="eastAsia" w:ascii="宋体" w:hAnsi="宋体" w:cs="宋体"/>
          <w:sz w:val="24"/>
          <w:highlight w:val="none"/>
          <w:lang w:val="en-US" w:eastAsia="zh-CN"/>
        </w:rPr>
        <w:t>（格式内容自拟）</w:t>
      </w:r>
    </w:p>
    <w:sectPr>
      <w:headerReference r:id="rId7" w:type="default"/>
      <w:footerReference r:id="rId8"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w:altName w:val="Times New Roman"/>
    <w:panose1 w:val="02040604050505020304"/>
    <w:charset w:val="00"/>
    <w:family w:val="roman"/>
    <w:pitch w:val="default"/>
    <w:sig w:usb0="00000000" w:usb1="00000000" w:usb2="00000000" w:usb3="00000000" w:csb0="2000009F" w:csb1="DFD7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5B2">
    <w:pPr>
      <w:pStyle w:val="2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FC830">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BFC830">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B4C8">
    <w:pPr>
      <w:snapToGrid w:val="0"/>
      <w:jc w:val="center"/>
      <w:rPr>
        <w:rFonts w:ascii="Times New Roman" w:hAnsi="Times New Roman"/>
        <w:color w:val="000000"/>
        <w:sz w:val="18"/>
        <w:szCs w:val="18"/>
      </w:rPr>
    </w:pPr>
    <w:r>
      <w:rPr>
        <w:rFonts w:ascii="Times New Roman" w:hAnsi="Times New Roman"/>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v:textbox>
            </v:shape>
          </w:pict>
        </mc:Fallback>
      </mc:AlternateContent>
    </w:r>
  </w:p>
  <w:p w14:paraId="114B1316">
    <w:pPr>
      <w:tabs>
        <w:tab w:val="left" w:pos="4621"/>
        <w:tab w:val="center" w:pos="4744"/>
      </w:tabs>
      <w:snapToGrid w:val="0"/>
      <w:ind w:right="360"/>
      <w:jc w:val="left"/>
      <w:rPr>
        <w:rFonts w:hint="eastAsia" w:ascii="Times New Roman" w:hAnsi="Times New Roman"/>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5E2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55A5">
    <w:pPr>
      <w:pStyle w:val="25"/>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281E">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8BE">
    <w:pPr>
      <w:rPr>
        <w:rFonts w:ascii="华文行楷" w:eastAsia="华文行楷" w:cs="华文行楷"/>
        <w:sz w:val="13"/>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7556"/>
    <w:multiLevelType w:val="singleLevel"/>
    <w:tmpl w:val="9F417556"/>
    <w:lvl w:ilvl="0" w:tentative="0">
      <w:start w:val="1"/>
      <w:numFmt w:val="decimal"/>
      <w:suff w:val="nothing"/>
      <w:lvlText w:val="%1"/>
      <w:lvlJc w:val="left"/>
      <w:pPr>
        <w:ind w:left="0" w:firstLine="403"/>
      </w:pPr>
      <w:rPr>
        <w:rFonts w:hint="default"/>
      </w:rPr>
    </w:lvl>
  </w:abstractNum>
  <w:abstractNum w:abstractNumId="1">
    <w:nsid w:val="AC4F92A7"/>
    <w:multiLevelType w:val="singleLevel"/>
    <w:tmpl w:val="AC4F92A7"/>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970D9A"/>
    <w:multiLevelType w:val="singleLevel"/>
    <w:tmpl w:val="21970D9A"/>
    <w:lvl w:ilvl="0" w:tentative="0">
      <w:start w:val="1"/>
      <w:numFmt w:val="decimal"/>
      <w:suff w:val="nothing"/>
      <w:lvlText w:val="（%1）"/>
      <w:lvlJc w:val="left"/>
    </w:lvl>
  </w:abstractNum>
  <w:abstractNum w:abstractNumId="4">
    <w:nsid w:val="43D37007"/>
    <w:multiLevelType w:val="singleLevel"/>
    <w:tmpl w:val="43D37007"/>
    <w:lvl w:ilvl="0" w:tentative="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zZkNDZkZjE2MTc0MzhkYTBkZmU2NzA5OTZjZjkifQ=="/>
  </w:docVars>
  <w:rsids>
    <w:rsidRoot w:val="534B72D6"/>
    <w:rsid w:val="0001761C"/>
    <w:rsid w:val="000B44D3"/>
    <w:rsid w:val="001434EA"/>
    <w:rsid w:val="00164C26"/>
    <w:rsid w:val="00201AD0"/>
    <w:rsid w:val="002323EC"/>
    <w:rsid w:val="002337AA"/>
    <w:rsid w:val="002368E3"/>
    <w:rsid w:val="00236F6C"/>
    <w:rsid w:val="002432B2"/>
    <w:rsid w:val="002C21AB"/>
    <w:rsid w:val="00357574"/>
    <w:rsid w:val="00364727"/>
    <w:rsid w:val="003B52EB"/>
    <w:rsid w:val="003F5F2A"/>
    <w:rsid w:val="00463204"/>
    <w:rsid w:val="004647DC"/>
    <w:rsid w:val="0049152B"/>
    <w:rsid w:val="005E3C88"/>
    <w:rsid w:val="006D7442"/>
    <w:rsid w:val="006F54BA"/>
    <w:rsid w:val="007632C2"/>
    <w:rsid w:val="007F0B65"/>
    <w:rsid w:val="00886900"/>
    <w:rsid w:val="008D70E7"/>
    <w:rsid w:val="009B1A68"/>
    <w:rsid w:val="009E6AE8"/>
    <w:rsid w:val="009E722A"/>
    <w:rsid w:val="009E7502"/>
    <w:rsid w:val="009F547C"/>
    <w:rsid w:val="00AA6FDA"/>
    <w:rsid w:val="00AC3A9B"/>
    <w:rsid w:val="00B71F65"/>
    <w:rsid w:val="00BD37BD"/>
    <w:rsid w:val="00C055B4"/>
    <w:rsid w:val="00D26705"/>
    <w:rsid w:val="00D36D60"/>
    <w:rsid w:val="00D54A2A"/>
    <w:rsid w:val="00D95463"/>
    <w:rsid w:val="00DC012E"/>
    <w:rsid w:val="00DD0A38"/>
    <w:rsid w:val="00E85D5A"/>
    <w:rsid w:val="00E97153"/>
    <w:rsid w:val="00EA2A1A"/>
    <w:rsid w:val="00ED7D52"/>
    <w:rsid w:val="00F637AF"/>
    <w:rsid w:val="00FA702A"/>
    <w:rsid w:val="00FE28DA"/>
    <w:rsid w:val="011C0A03"/>
    <w:rsid w:val="014D28C9"/>
    <w:rsid w:val="015123B9"/>
    <w:rsid w:val="01722330"/>
    <w:rsid w:val="019B1886"/>
    <w:rsid w:val="01D14141"/>
    <w:rsid w:val="01EE1685"/>
    <w:rsid w:val="020E6922"/>
    <w:rsid w:val="021F64C7"/>
    <w:rsid w:val="024B505A"/>
    <w:rsid w:val="024B6E08"/>
    <w:rsid w:val="029C7664"/>
    <w:rsid w:val="02C72207"/>
    <w:rsid w:val="02F922EE"/>
    <w:rsid w:val="03581A91"/>
    <w:rsid w:val="04207E21"/>
    <w:rsid w:val="043C5DAE"/>
    <w:rsid w:val="044004C3"/>
    <w:rsid w:val="047B14FB"/>
    <w:rsid w:val="04906D55"/>
    <w:rsid w:val="04D23811"/>
    <w:rsid w:val="04E11DA2"/>
    <w:rsid w:val="056B01D9"/>
    <w:rsid w:val="057E74F5"/>
    <w:rsid w:val="05B25394"/>
    <w:rsid w:val="05B2719F"/>
    <w:rsid w:val="05DB04A3"/>
    <w:rsid w:val="05EE467B"/>
    <w:rsid w:val="06712BB6"/>
    <w:rsid w:val="06D84A7B"/>
    <w:rsid w:val="06F1685A"/>
    <w:rsid w:val="07027CB2"/>
    <w:rsid w:val="07211E69"/>
    <w:rsid w:val="072670F7"/>
    <w:rsid w:val="07601EE6"/>
    <w:rsid w:val="07740BAF"/>
    <w:rsid w:val="07C17B6D"/>
    <w:rsid w:val="07C62A35"/>
    <w:rsid w:val="07DE427B"/>
    <w:rsid w:val="07EE705A"/>
    <w:rsid w:val="089A2898"/>
    <w:rsid w:val="08AC6629"/>
    <w:rsid w:val="08C15984"/>
    <w:rsid w:val="09362768"/>
    <w:rsid w:val="09491BC8"/>
    <w:rsid w:val="094C3466"/>
    <w:rsid w:val="09A552D6"/>
    <w:rsid w:val="09EA22F2"/>
    <w:rsid w:val="0A4F1460"/>
    <w:rsid w:val="0AAC0660"/>
    <w:rsid w:val="0AB4001B"/>
    <w:rsid w:val="0AB6723D"/>
    <w:rsid w:val="0ABB08A3"/>
    <w:rsid w:val="0AD772D6"/>
    <w:rsid w:val="0AE41BA8"/>
    <w:rsid w:val="0AE91EFB"/>
    <w:rsid w:val="0B5A630E"/>
    <w:rsid w:val="0BDD777F"/>
    <w:rsid w:val="0C187AD8"/>
    <w:rsid w:val="0C2E36E7"/>
    <w:rsid w:val="0C7C7A9A"/>
    <w:rsid w:val="0CB63F57"/>
    <w:rsid w:val="0CBF3458"/>
    <w:rsid w:val="0CD20C01"/>
    <w:rsid w:val="0D351028"/>
    <w:rsid w:val="0D44075C"/>
    <w:rsid w:val="0DA675E9"/>
    <w:rsid w:val="0DED067A"/>
    <w:rsid w:val="0E3E5A73"/>
    <w:rsid w:val="0E58395B"/>
    <w:rsid w:val="0E8D69E3"/>
    <w:rsid w:val="0EF47181"/>
    <w:rsid w:val="0F4C05FA"/>
    <w:rsid w:val="0F88196A"/>
    <w:rsid w:val="0F8C0A60"/>
    <w:rsid w:val="0FEE1C9B"/>
    <w:rsid w:val="0FF5441F"/>
    <w:rsid w:val="1007076D"/>
    <w:rsid w:val="10123A57"/>
    <w:rsid w:val="101F3682"/>
    <w:rsid w:val="102075F0"/>
    <w:rsid w:val="108160EB"/>
    <w:rsid w:val="1087670A"/>
    <w:rsid w:val="10A047C3"/>
    <w:rsid w:val="10C81F6C"/>
    <w:rsid w:val="11894DD3"/>
    <w:rsid w:val="11911961"/>
    <w:rsid w:val="11C2235D"/>
    <w:rsid w:val="11DC1820"/>
    <w:rsid w:val="12192A7F"/>
    <w:rsid w:val="122814EB"/>
    <w:rsid w:val="12323C7E"/>
    <w:rsid w:val="12620C6F"/>
    <w:rsid w:val="12B26A30"/>
    <w:rsid w:val="12BE53D5"/>
    <w:rsid w:val="13743CE5"/>
    <w:rsid w:val="14333BA0"/>
    <w:rsid w:val="14585715"/>
    <w:rsid w:val="148B12E6"/>
    <w:rsid w:val="14B16C1C"/>
    <w:rsid w:val="15123A7B"/>
    <w:rsid w:val="151614F8"/>
    <w:rsid w:val="156D4E90"/>
    <w:rsid w:val="15E4496D"/>
    <w:rsid w:val="161D6306"/>
    <w:rsid w:val="165202B7"/>
    <w:rsid w:val="168801D3"/>
    <w:rsid w:val="16D82999"/>
    <w:rsid w:val="16D8313A"/>
    <w:rsid w:val="171412BA"/>
    <w:rsid w:val="1715458A"/>
    <w:rsid w:val="1752258F"/>
    <w:rsid w:val="17E14DF6"/>
    <w:rsid w:val="1821291F"/>
    <w:rsid w:val="1825726A"/>
    <w:rsid w:val="186D4422"/>
    <w:rsid w:val="18D45952"/>
    <w:rsid w:val="18EE62E8"/>
    <w:rsid w:val="191775ED"/>
    <w:rsid w:val="1A1B310D"/>
    <w:rsid w:val="1AAB623F"/>
    <w:rsid w:val="1AD75285"/>
    <w:rsid w:val="1AED2CFB"/>
    <w:rsid w:val="1B2E6E70"/>
    <w:rsid w:val="1B4B178A"/>
    <w:rsid w:val="1BFD51C0"/>
    <w:rsid w:val="1CD75A11"/>
    <w:rsid w:val="1CD777BF"/>
    <w:rsid w:val="1CFC0FD3"/>
    <w:rsid w:val="1D55480D"/>
    <w:rsid w:val="1DD65CC8"/>
    <w:rsid w:val="1DEA1774"/>
    <w:rsid w:val="1E562A8B"/>
    <w:rsid w:val="1E831DE5"/>
    <w:rsid w:val="1EA2488B"/>
    <w:rsid w:val="1EAF2075"/>
    <w:rsid w:val="1EEC5078"/>
    <w:rsid w:val="1F170346"/>
    <w:rsid w:val="1F544F7A"/>
    <w:rsid w:val="1F7D466E"/>
    <w:rsid w:val="1F8B4890"/>
    <w:rsid w:val="1F9C6A9E"/>
    <w:rsid w:val="1FC679CA"/>
    <w:rsid w:val="201E5705"/>
    <w:rsid w:val="20340A84"/>
    <w:rsid w:val="20532A66"/>
    <w:rsid w:val="20943C19"/>
    <w:rsid w:val="20B87907"/>
    <w:rsid w:val="21065F97"/>
    <w:rsid w:val="21126D5E"/>
    <w:rsid w:val="21531D55"/>
    <w:rsid w:val="21925DB3"/>
    <w:rsid w:val="21A47E8B"/>
    <w:rsid w:val="21AD0AEE"/>
    <w:rsid w:val="21B55C0A"/>
    <w:rsid w:val="21FF3314"/>
    <w:rsid w:val="2265761B"/>
    <w:rsid w:val="22BF6154"/>
    <w:rsid w:val="232437F3"/>
    <w:rsid w:val="23CD36CA"/>
    <w:rsid w:val="243D24B8"/>
    <w:rsid w:val="2466767A"/>
    <w:rsid w:val="25072C0B"/>
    <w:rsid w:val="25270BB7"/>
    <w:rsid w:val="25381017"/>
    <w:rsid w:val="2572680F"/>
    <w:rsid w:val="26154EB4"/>
    <w:rsid w:val="262E5F76"/>
    <w:rsid w:val="267977D6"/>
    <w:rsid w:val="267C13D7"/>
    <w:rsid w:val="26AD7A85"/>
    <w:rsid w:val="26E208AF"/>
    <w:rsid w:val="27352F4C"/>
    <w:rsid w:val="27440D2E"/>
    <w:rsid w:val="278E41CF"/>
    <w:rsid w:val="27C801D5"/>
    <w:rsid w:val="27C85338"/>
    <w:rsid w:val="27D66A42"/>
    <w:rsid w:val="27F967E2"/>
    <w:rsid w:val="280D780E"/>
    <w:rsid w:val="28445F24"/>
    <w:rsid w:val="28510E74"/>
    <w:rsid w:val="2903193C"/>
    <w:rsid w:val="295403E9"/>
    <w:rsid w:val="296A122F"/>
    <w:rsid w:val="29723217"/>
    <w:rsid w:val="2A2A1D3A"/>
    <w:rsid w:val="2A760648"/>
    <w:rsid w:val="2AB033FD"/>
    <w:rsid w:val="2B371F15"/>
    <w:rsid w:val="2BE2734F"/>
    <w:rsid w:val="2C0703E2"/>
    <w:rsid w:val="2C602C01"/>
    <w:rsid w:val="2C8903AA"/>
    <w:rsid w:val="2CCC7480"/>
    <w:rsid w:val="2D3447B9"/>
    <w:rsid w:val="2D684463"/>
    <w:rsid w:val="2DAC25A2"/>
    <w:rsid w:val="2DEC6E42"/>
    <w:rsid w:val="2E050E50"/>
    <w:rsid w:val="2E053FDC"/>
    <w:rsid w:val="2E267F10"/>
    <w:rsid w:val="2E33681F"/>
    <w:rsid w:val="2E4B3B69"/>
    <w:rsid w:val="2E4D6062"/>
    <w:rsid w:val="2E5A0250"/>
    <w:rsid w:val="2E60513A"/>
    <w:rsid w:val="2E6262A8"/>
    <w:rsid w:val="2E752238"/>
    <w:rsid w:val="2E913546"/>
    <w:rsid w:val="2EC8644A"/>
    <w:rsid w:val="2ECE479A"/>
    <w:rsid w:val="2EE777E2"/>
    <w:rsid w:val="2FDB78DA"/>
    <w:rsid w:val="2FF1592E"/>
    <w:rsid w:val="303B1B5A"/>
    <w:rsid w:val="303F594F"/>
    <w:rsid w:val="304E59DB"/>
    <w:rsid w:val="30A95550"/>
    <w:rsid w:val="30ED175E"/>
    <w:rsid w:val="30FF6E8C"/>
    <w:rsid w:val="31482BA1"/>
    <w:rsid w:val="315471D8"/>
    <w:rsid w:val="319D0F3F"/>
    <w:rsid w:val="31A55C86"/>
    <w:rsid w:val="31DA7937"/>
    <w:rsid w:val="320B0A8F"/>
    <w:rsid w:val="32450D2F"/>
    <w:rsid w:val="32544FB6"/>
    <w:rsid w:val="32696CB3"/>
    <w:rsid w:val="327E4A35"/>
    <w:rsid w:val="32B6391A"/>
    <w:rsid w:val="332901F1"/>
    <w:rsid w:val="33355543"/>
    <w:rsid w:val="33953AD8"/>
    <w:rsid w:val="342B1D46"/>
    <w:rsid w:val="344D5256"/>
    <w:rsid w:val="344E672B"/>
    <w:rsid w:val="34561E4F"/>
    <w:rsid w:val="34637732"/>
    <w:rsid w:val="348A1163"/>
    <w:rsid w:val="34A2190C"/>
    <w:rsid w:val="3579545F"/>
    <w:rsid w:val="365023EB"/>
    <w:rsid w:val="36783969"/>
    <w:rsid w:val="36790667"/>
    <w:rsid w:val="36935AC2"/>
    <w:rsid w:val="36CD3A60"/>
    <w:rsid w:val="374A0936"/>
    <w:rsid w:val="37AD7642"/>
    <w:rsid w:val="37B55ECF"/>
    <w:rsid w:val="37EB1F18"/>
    <w:rsid w:val="37FC4126"/>
    <w:rsid w:val="394144E6"/>
    <w:rsid w:val="397457D8"/>
    <w:rsid w:val="39AB5E03"/>
    <w:rsid w:val="39C27F98"/>
    <w:rsid w:val="39D30EB6"/>
    <w:rsid w:val="3A2F07E2"/>
    <w:rsid w:val="3A431895"/>
    <w:rsid w:val="3A7C32FC"/>
    <w:rsid w:val="3AA24D07"/>
    <w:rsid w:val="3ACC6031"/>
    <w:rsid w:val="3B1D4ADF"/>
    <w:rsid w:val="3B7A4953"/>
    <w:rsid w:val="3B7F4E52"/>
    <w:rsid w:val="3BD47437"/>
    <w:rsid w:val="3BDD426E"/>
    <w:rsid w:val="3C5C0AC8"/>
    <w:rsid w:val="3CA8662A"/>
    <w:rsid w:val="3CBF4F2E"/>
    <w:rsid w:val="3D583BAC"/>
    <w:rsid w:val="3D7F4845"/>
    <w:rsid w:val="3D9D7BE9"/>
    <w:rsid w:val="3E2148E6"/>
    <w:rsid w:val="3E2910EC"/>
    <w:rsid w:val="3E2D5116"/>
    <w:rsid w:val="3E3E7246"/>
    <w:rsid w:val="3E824583"/>
    <w:rsid w:val="3E8B7FB1"/>
    <w:rsid w:val="3EC05EAD"/>
    <w:rsid w:val="3F207612"/>
    <w:rsid w:val="3F453CA8"/>
    <w:rsid w:val="3F5E7474"/>
    <w:rsid w:val="3FBD063E"/>
    <w:rsid w:val="3FE060DB"/>
    <w:rsid w:val="3FEB6F5A"/>
    <w:rsid w:val="406262A2"/>
    <w:rsid w:val="40F55C42"/>
    <w:rsid w:val="410F6C78"/>
    <w:rsid w:val="41391F47"/>
    <w:rsid w:val="416D1BF0"/>
    <w:rsid w:val="41C94E91"/>
    <w:rsid w:val="42037C93"/>
    <w:rsid w:val="423A60B6"/>
    <w:rsid w:val="425A03C6"/>
    <w:rsid w:val="42B01F92"/>
    <w:rsid w:val="42D81E17"/>
    <w:rsid w:val="42E25E92"/>
    <w:rsid w:val="43170066"/>
    <w:rsid w:val="433E1A96"/>
    <w:rsid w:val="43A35C33"/>
    <w:rsid w:val="43C448B1"/>
    <w:rsid w:val="4419562C"/>
    <w:rsid w:val="447339C1"/>
    <w:rsid w:val="449C4CC6"/>
    <w:rsid w:val="44F53149"/>
    <w:rsid w:val="45230F44"/>
    <w:rsid w:val="457A43D7"/>
    <w:rsid w:val="4587766B"/>
    <w:rsid w:val="458B0897"/>
    <w:rsid w:val="45AC0F39"/>
    <w:rsid w:val="45CE6052"/>
    <w:rsid w:val="46560EA5"/>
    <w:rsid w:val="465670F7"/>
    <w:rsid w:val="475E44B5"/>
    <w:rsid w:val="47603B5F"/>
    <w:rsid w:val="478A399F"/>
    <w:rsid w:val="47955244"/>
    <w:rsid w:val="47E36618"/>
    <w:rsid w:val="47FA177B"/>
    <w:rsid w:val="48167257"/>
    <w:rsid w:val="485458B8"/>
    <w:rsid w:val="495B3E1A"/>
    <w:rsid w:val="49CA4084"/>
    <w:rsid w:val="49F7258C"/>
    <w:rsid w:val="4A5B3172"/>
    <w:rsid w:val="4B756F90"/>
    <w:rsid w:val="4B977F95"/>
    <w:rsid w:val="4BA601D9"/>
    <w:rsid w:val="4BEB5CA2"/>
    <w:rsid w:val="4C00513D"/>
    <w:rsid w:val="4C575977"/>
    <w:rsid w:val="4CC36B68"/>
    <w:rsid w:val="4CC95E7B"/>
    <w:rsid w:val="4DB90697"/>
    <w:rsid w:val="4DF72106"/>
    <w:rsid w:val="4E061402"/>
    <w:rsid w:val="4E6525CD"/>
    <w:rsid w:val="4E7B6EB0"/>
    <w:rsid w:val="4EDA15A3"/>
    <w:rsid w:val="4EF37BD9"/>
    <w:rsid w:val="4F820F5D"/>
    <w:rsid w:val="4FD00291"/>
    <w:rsid w:val="4FD712A8"/>
    <w:rsid w:val="4FDF1F0B"/>
    <w:rsid w:val="4FF100DA"/>
    <w:rsid w:val="4FF543C8"/>
    <w:rsid w:val="506F7733"/>
    <w:rsid w:val="508D1967"/>
    <w:rsid w:val="50991101"/>
    <w:rsid w:val="50F34631"/>
    <w:rsid w:val="516C2F7A"/>
    <w:rsid w:val="51C82CAC"/>
    <w:rsid w:val="51E774C0"/>
    <w:rsid w:val="51FB6AF0"/>
    <w:rsid w:val="520E2D96"/>
    <w:rsid w:val="528C45CC"/>
    <w:rsid w:val="52B21B59"/>
    <w:rsid w:val="52ED68C1"/>
    <w:rsid w:val="534B72D6"/>
    <w:rsid w:val="534E1882"/>
    <w:rsid w:val="539A0180"/>
    <w:rsid w:val="53AC0356"/>
    <w:rsid w:val="54370355"/>
    <w:rsid w:val="546B5B80"/>
    <w:rsid w:val="54DC3948"/>
    <w:rsid w:val="54FE3540"/>
    <w:rsid w:val="55420008"/>
    <w:rsid w:val="55CF6650"/>
    <w:rsid w:val="55DA4728"/>
    <w:rsid w:val="55FA2598"/>
    <w:rsid w:val="56390F48"/>
    <w:rsid w:val="57A45B9E"/>
    <w:rsid w:val="57A777B2"/>
    <w:rsid w:val="583A4F4D"/>
    <w:rsid w:val="585B4386"/>
    <w:rsid w:val="585C4B03"/>
    <w:rsid w:val="58733166"/>
    <w:rsid w:val="588F6B67"/>
    <w:rsid w:val="59810C8D"/>
    <w:rsid w:val="5992752C"/>
    <w:rsid w:val="599629EB"/>
    <w:rsid w:val="5A1202DB"/>
    <w:rsid w:val="5A131DD5"/>
    <w:rsid w:val="5A9D4E9D"/>
    <w:rsid w:val="5AA0563F"/>
    <w:rsid w:val="5AD83297"/>
    <w:rsid w:val="5AE01A85"/>
    <w:rsid w:val="5AF2186E"/>
    <w:rsid w:val="5B102C90"/>
    <w:rsid w:val="5B3A093D"/>
    <w:rsid w:val="5B6D0D13"/>
    <w:rsid w:val="5B8C4006"/>
    <w:rsid w:val="5C0F436D"/>
    <w:rsid w:val="5C531CB7"/>
    <w:rsid w:val="5C6D040F"/>
    <w:rsid w:val="5CB36BF9"/>
    <w:rsid w:val="5CCC3817"/>
    <w:rsid w:val="5D057D92"/>
    <w:rsid w:val="5D6F2B20"/>
    <w:rsid w:val="5DC55465"/>
    <w:rsid w:val="5E2D40DB"/>
    <w:rsid w:val="5E9E219F"/>
    <w:rsid w:val="5EFF7ED4"/>
    <w:rsid w:val="5F316CBE"/>
    <w:rsid w:val="5F3A0F0C"/>
    <w:rsid w:val="5F6D2E5A"/>
    <w:rsid w:val="5FB95615"/>
    <w:rsid w:val="5FC133DB"/>
    <w:rsid w:val="5FF437B1"/>
    <w:rsid w:val="60237411"/>
    <w:rsid w:val="60730B79"/>
    <w:rsid w:val="60C07B37"/>
    <w:rsid w:val="6138147B"/>
    <w:rsid w:val="61956161"/>
    <w:rsid w:val="61BD0032"/>
    <w:rsid w:val="61C763F8"/>
    <w:rsid w:val="61E21CDF"/>
    <w:rsid w:val="620B7DBF"/>
    <w:rsid w:val="622639C9"/>
    <w:rsid w:val="624D2976"/>
    <w:rsid w:val="62D02BA9"/>
    <w:rsid w:val="632D193B"/>
    <w:rsid w:val="6347009B"/>
    <w:rsid w:val="63AD17F6"/>
    <w:rsid w:val="63D70154"/>
    <w:rsid w:val="63DD630A"/>
    <w:rsid w:val="64090732"/>
    <w:rsid w:val="64E04304"/>
    <w:rsid w:val="64FE478A"/>
    <w:rsid w:val="650A0430"/>
    <w:rsid w:val="66105161"/>
    <w:rsid w:val="662F6C59"/>
    <w:rsid w:val="66D333E8"/>
    <w:rsid w:val="67051BDB"/>
    <w:rsid w:val="67497479"/>
    <w:rsid w:val="67A93A37"/>
    <w:rsid w:val="67B6759E"/>
    <w:rsid w:val="67DA14DE"/>
    <w:rsid w:val="67DD6B21"/>
    <w:rsid w:val="68131B59"/>
    <w:rsid w:val="681D1031"/>
    <w:rsid w:val="683D381B"/>
    <w:rsid w:val="69A01157"/>
    <w:rsid w:val="69B352E0"/>
    <w:rsid w:val="69CB5582"/>
    <w:rsid w:val="69E04D5B"/>
    <w:rsid w:val="6A1D1F7E"/>
    <w:rsid w:val="6A261E97"/>
    <w:rsid w:val="6A585D0E"/>
    <w:rsid w:val="6A5A56D3"/>
    <w:rsid w:val="6B026AE3"/>
    <w:rsid w:val="6B7D0A67"/>
    <w:rsid w:val="6C2933E6"/>
    <w:rsid w:val="6C632A23"/>
    <w:rsid w:val="6CB00A5F"/>
    <w:rsid w:val="6CB532F2"/>
    <w:rsid w:val="6CD17581"/>
    <w:rsid w:val="6D0C7CA6"/>
    <w:rsid w:val="6D142D9C"/>
    <w:rsid w:val="6D45606E"/>
    <w:rsid w:val="6D564892"/>
    <w:rsid w:val="6D9B699F"/>
    <w:rsid w:val="6DB427D1"/>
    <w:rsid w:val="6DF90690"/>
    <w:rsid w:val="6E4C60A3"/>
    <w:rsid w:val="6EC9405A"/>
    <w:rsid w:val="6F7A2552"/>
    <w:rsid w:val="6F8D32DA"/>
    <w:rsid w:val="6FAD572A"/>
    <w:rsid w:val="6FCD1C16"/>
    <w:rsid w:val="6FD131C7"/>
    <w:rsid w:val="70231548"/>
    <w:rsid w:val="705D4A5A"/>
    <w:rsid w:val="70CC1BE0"/>
    <w:rsid w:val="70E441FE"/>
    <w:rsid w:val="70F51ED3"/>
    <w:rsid w:val="712B2DAA"/>
    <w:rsid w:val="717D61E2"/>
    <w:rsid w:val="71965E4E"/>
    <w:rsid w:val="7207078C"/>
    <w:rsid w:val="720760AC"/>
    <w:rsid w:val="720E6FC7"/>
    <w:rsid w:val="7220332D"/>
    <w:rsid w:val="723B4150"/>
    <w:rsid w:val="72712A3F"/>
    <w:rsid w:val="72783DCD"/>
    <w:rsid w:val="728704B4"/>
    <w:rsid w:val="72B1108D"/>
    <w:rsid w:val="72D059B7"/>
    <w:rsid w:val="7420471D"/>
    <w:rsid w:val="74510D7A"/>
    <w:rsid w:val="74855837"/>
    <w:rsid w:val="74971345"/>
    <w:rsid w:val="74BF3F35"/>
    <w:rsid w:val="74D13C69"/>
    <w:rsid w:val="75113E32"/>
    <w:rsid w:val="75781440"/>
    <w:rsid w:val="760B6D06"/>
    <w:rsid w:val="760D7657"/>
    <w:rsid w:val="766366F3"/>
    <w:rsid w:val="7715608F"/>
    <w:rsid w:val="77212C85"/>
    <w:rsid w:val="777234E1"/>
    <w:rsid w:val="78B75AD5"/>
    <w:rsid w:val="78F85EB2"/>
    <w:rsid w:val="793C5EB3"/>
    <w:rsid w:val="798A6FF7"/>
    <w:rsid w:val="798D436A"/>
    <w:rsid w:val="79D300D2"/>
    <w:rsid w:val="79F00F37"/>
    <w:rsid w:val="79FC559E"/>
    <w:rsid w:val="7AB20098"/>
    <w:rsid w:val="7ABA49E5"/>
    <w:rsid w:val="7B906CEE"/>
    <w:rsid w:val="7B9A21C3"/>
    <w:rsid w:val="7BD007D6"/>
    <w:rsid w:val="7BD04C7A"/>
    <w:rsid w:val="7BE129E3"/>
    <w:rsid w:val="7C370855"/>
    <w:rsid w:val="7C4C3066"/>
    <w:rsid w:val="7C8E70F7"/>
    <w:rsid w:val="7C9B5288"/>
    <w:rsid w:val="7D333253"/>
    <w:rsid w:val="7D84261E"/>
    <w:rsid w:val="7D996146"/>
    <w:rsid w:val="7E413C0D"/>
    <w:rsid w:val="7E4454AB"/>
    <w:rsid w:val="7E47773D"/>
    <w:rsid w:val="7E7B2661"/>
    <w:rsid w:val="7E8D55C1"/>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before="120" w:after="120" w:line="360" w:lineRule="auto"/>
      <w:ind w:firstLine="499"/>
      <w:outlineLvl w:val="4"/>
    </w:pPr>
    <w:rPr>
      <w:rFonts w:ascii="宋体" w:hAnsi="宋体"/>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semiHidden/>
    <w:qFormat/>
    <w:uiPriority w:val="0"/>
    <w:pPr>
      <w:widowControl/>
      <w:spacing w:before="100" w:beforeAutospacing="1" w:after="100" w:afterAutospacing="1"/>
      <w:jc w:val="left"/>
    </w:pPr>
    <w:rPr>
      <w:rFonts w:ascii="宋体" w:hAnsi="宋体"/>
      <w:kern w:val="0"/>
      <w:sz w:val="24"/>
    </w:rPr>
  </w:style>
  <w:style w:type="paragraph" w:styleId="8">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9">
    <w:name w:val="Normal Indent"/>
    <w:basedOn w:val="10"/>
    <w:qFormat/>
    <w:uiPriority w:val="0"/>
    <w:pPr>
      <w:ind w:firstLine="420" w:firstLineChars="200"/>
    </w:pPr>
  </w:style>
  <w:style w:type="paragraph" w:customStyle="1" w:styleId="10">
    <w:name w:val="Normal_6"/>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Heading 2_1"/>
    <w:basedOn w:val="10"/>
    <w:next w:val="10"/>
    <w:qFormat/>
    <w:uiPriority w:val="9"/>
    <w:pPr>
      <w:keepNext/>
      <w:keepLines/>
      <w:spacing w:before="260" w:after="260" w:line="416" w:lineRule="atLeast"/>
      <w:jc w:val="center"/>
      <w:outlineLvl w:val="1"/>
    </w:pPr>
    <w:rPr>
      <w:rFonts w:ascii="宋体" w:hAnsi="宋体"/>
      <w:b/>
      <w:bCs/>
      <w:sz w:val="30"/>
      <w:szCs w:val="32"/>
    </w:rPr>
  </w:style>
  <w:style w:type="paragraph" w:styleId="12">
    <w:name w:val="annotation text"/>
    <w:basedOn w:val="1"/>
    <w:link w:val="51"/>
    <w:autoRedefine/>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autoRedefine/>
    <w:unhideWhenUsed/>
    <w:qFormat/>
    <w:uiPriority w:val="0"/>
    <w:rPr>
      <w:rFonts w:eastAsia="楷体_GB2312"/>
      <w:sz w:val="30"/>
    </w:rPr>
  </w:style>
  <w:style w:type="paragraph" w:customStyle="1" w:styleId="15">
    <w:name w:val="目录 61"/>
    <w:basedOn w:val="1"/>
    <w:next w:val="1"/>
    <w:autoRedefine/>
    <w:unhideWhenUsed/>
    <w:qFormat/>
    <w:uiPriority w:val="39"/>
    <w:pPr>
      <w:ind w:left="2100" w:leftChars="1000"/>
    </w:pPr>
    <w:rPr>
      <w:rFonts w:ascii="Calibri" w:hAnsi="Calibri"/>
    </w:rPr>
  </w:style>
  <w:style w:type="paragraph" w:styleId="16">
    <w:name w:val="Body Text Indent"/>
    <w:basedOn w:val="1"/>
    <w:next w:val="1"/>
    <w:autoRedefine/>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autoRedefine/>
    <w:qFormat/>
    <w:uiPriority w:val="0"/>
    <w:pPr>
      <w:ind w:left="1760"/>
      <w:jc w:val="left"/>
    </w:pPr>
  </w:style>
  <w:style w:type="paragraph" w:styleId="19">
    <w:name w:val="toc 3"/>
    <w:basedOn w:val="1"/>
    <w:next w:val="1"/>
    <w:autoRedefine/>
    <w:qFormat/>
    <w:uiPriority w:val="0"/>
    <w:pPr>
      <w:ind w:left="880"/>
      <w:jc w:val="left"/>
    </w:pPr>
    <w:rPr>
      <w:i/>
    </w:rPr>
  </w:style>
  <w:style w:type="paragraph" w:styleId="20">
    <w:name w:val="Plain Text"/>
    <w:basedOn w:val="1"/>
    <w:link w:val="57"/>
    <w:autoRedefine/>
    <w:qFormat/>
    <w:uiPriority w:val="99"/>
    <w:rPr>
      <w:rFonts w:ascii="宋体" w:hAnsi="Courier New" w:eastAsiaTheme="minorEastAsia" w:cstheme="minorBidi"/>
      <w:szCs w:val="22"/>
    </w:rPr>
  </w:style>
  <w:style w:type="paragraph" w:styleId="21">
    <w:name w:val="Date"/>
    <w:basedOn w:val="1"/>
    <w:next w:val="1"/>
    <w:autoRedefine/>
    <w:qFormat/>
    <w:uiPriority w:val="0"/>
    <w:pPr>
      <w:ind w:left="100" w:leftChars="2500"/>
    </w:pPr>
    <w:rPr>
      <w:sz w:val="36"/>
    </w:rPr>
  </w:style>
  <w:style w:type="paragraph" w:styleId="22">
    <w:name w:val="Body Text Indent 2"/>
    <w:basedOn w:val="1"/>
    <w:qFormat/>
    <w:uiPriority w:val="0"/>
    <w:pPr>
      <w:snapToGrid w:val="0"/>
      <w:spacing w:line="560" w:lineRule="atLeast"/>
      <w:ind w:firstLine="540"/>
    </w:pPr>
  </w:style>
  <w:style w:type="paragraph" w:styleId="23">
    <w:name w:val="Balloon Text"/>
    <w:basedOn w:val="1"/>
    <w:link w:val="53"/>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rFonts w:ascii="Calibri" w:hAnsi="Calibri"/>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26">
    <w:name w:val="toc 1"/>
    <w:basedOn w:val="1"/>
    <w:next w:val="1"/>
    <w:autoRedefine/>
    <w:semiHidden/>
    <w:unhideWhenUsed/>
    <w:qFormat/>
    <w:uiPriority w:val="0"/>
  </w:style>
  <w:style w:type="paragraph" w:styleId="27">
    <w:name w:val="toc 4"/>
    <w:basedOn w:val="1"/>
    <w:next w:val="1"/>
    <w:autoRedefine/>
    <w:qFormat/>
    <w:uiPriority w:val="0"/>
    <w:pPr>
      <w:ind w:left="1320"/>
      <w:jc w:val="left"/>
    </w:pPr>
  </w:style>
  <w:style w:type="paragraph" w:styleId="2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29">
    <w:name w:val="toc 2"/>
    <w:basedOn w:val="1"/>
    <w:next w:val="1"/>
    <w:unhideWhenUsed/>
    <w:qFormat/>
    <w:uiPriority w:val="39"/>
    <w:pPr>
      <w:ind w:left="420" w:leftChars="200"/>
    </w:pPr>
  </w:style>
  <w:style w:type="paragraph" w:styleId="30">
    <w:name w:val="Body Text 2"/>
    <w:basedOn w:val="1"/>
    <w:qFormat/>
    <w:uiPriority w:val="0"/>
    <w:pPr>
      <w:spacing w:line="480" w:lineRule="auto"/>
    </w:p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2"/>
    <w:next w:val="12"/>
    <w:link w:val="52"/>
    <w:autoRedefine/>
    <w:qFormat/>
    <w:uiPriority w:val="0"/>
    <w:rPr>
      <w:b/>
      <w:bCs/>
    </w:rPr>
  </w:style>
  <w:style w:type="paragraph" w:styleId="34">
    <w:name w:val="Body Text First Indent"/>
    <w:basedOn w:val="14"/>
    <w:qFormat/>
    <w:uiPriority w:val="0"/>
    <w:pPr>
      <w:spacing w:line="312" w:lineRule="auto"/>
      <w:ind w:firstLine="420"/>
    </w:pPr>
  </w:style>
  <w:style w:type="paragraph" w:styleId="35">
    <w:name w:val="Body Text First Indent 2"/>
    <w:basedOn w:val="16"/>
    <w:next w:val="1"/>
    <w:autoRedefine/>
    <w:qFormat/>
    <w:uiPriority w:val="0"/>
    <w:pPr>
      <w:ind w:firstLine="420"/>
    </w:pPr>
    <w:rPr>
      <w:rFonts w:ascii="Calibri" w:hAnsi="Calibri"/>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Variable"/>
    <w:basedOn w:val="38"/>
    <w:autoRedefine/>
    <w:semiHidden/>
    <w:unhideWhenUsed/>
    <w:qFormat/>
    <w:uiPriority w:val="0"/>
  </w:style>
  <w:style w:type="character" w:styleId="44">
    <w:name w:val="Hyperlink"/>
    <w:autoRedefine/>
    <w:qFormat/>
    <w:uiPriority w:val="0"/>
    <w:rPr>
      <w:rFonts w:ascii="宋体" w:hAnsi="宋体" w:eastAsia="宋体" w:cs="Times New Roman"/>
      <w:color w:val="0000FF"/>
      <w:sz w:val="24"/>
      <w:u w:val="single"/>
    </w:rPr>
  </w:style>
  <w:style w:type="character" w:styleId="45">
    <w:name w:val="HTML Code"/>
    <w:basedOn w:val="38"/>
    <w:autoRedefine/>
    <w:semiHidden/>
    <w:unhideWhenUsed/>
    <w:qFormat/>
    <w:uiPriority w:val="0"/>
    <w:rPr>
      <w:rFonts w:ascii="Courier New" w:hAnsi="Courier New"/>
      <w:sz w:val="20"/>
    </w:rPr>
  </w:style>
  <w:style w:type="character" w:styleId="46">
    <w:name w:val="annotation reference"/>
    <w:basedOn w:val="38"/>
    <w:autoRedefine/>
    <w:qFormat/>
    <w:uiPriority w:val="0"/>
    <w:rPr>
      <w:sz w:val="21"/>
      <w:szCs w:val="21"/>
    </w:rPr>
  </w:style>
  <w:style w:type="character" w:styleId="47">
    <w:name w:val="HTML Cite"/>
    <w:basedOn w:val="38"/>
    <w:autoRedefine/>
    <w:semiHidden/>
    <w:unhideWhenUsed/>
    <w:qFormat/>
    <w:uiPriority w:val="0"/>
  </w:style>
  <w:style w:type="paragraph" w:customStyle="1" w:styleId="4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9">
    <w:name w:val="标题 1 字符"/>
    <w:link w:val="2"/>
    <w:autoRedefine/>
    <w:qFormat/>
    <w:uiPriority w:val="0"/>
    <w:rPr>
      <w:b/>
      <w:kern w:val="44"/>
      <w:sz w:val="44"/>
    </w:rPr>
  </w:style>
  <w:style w:type="paragraph" w:customStyle="1" w:styleId="5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51">
    <w:name w:val="批注文字 字符"/>
    <w:basedOn w:val="38"/>
    <w:link w:val="12"/>
    <w:autoRedefine/>
    <w:qFormat/>
    <w:uiPriority w:val="0"/>
    <w:rPr>
      <w:rFonts w:eastAsia="宋体"/>
      <w:kern w:val="2"/>
      <w:sz w:val="21"/>
    </w:rPr>
  </w:style>
  <w:style w:type="character" w:customStyle="1" w:styleId="52">
    <w:name w:val="批注主题 字符"/>
    <w:basedOn w:val="51"/>
    <w:link w:val="33"/>
    <w:autoRedefine/>
    <w:qFormat/>
    <w:uiPriority w:val="0"/>
    <w:rPr>
      <w:rFonts w:eastAsia="宋体"/>
      <w:b/>
      <w:bCs/>
      <w:kern w:val="2"/>
      <w:sz w:val="21"/>
    </w:rPr>
  </w:style>
  <w:style w:type="character" w:customStyle="1" w:styleId="53">
    <w:name w:val="批注框文本 字符"/>
    <w:basedOn w:val="38"/>
    <w:link w:val="23"/>
    <w:autoRedefine/>
    <w:qFormat/>
    <w:uiPriority w:val="0"/>
    <w:rPr>
      <w:rFonts w:eastAsia="宋体"/>
      <w:kern w:val="2"/>
      <w:sz w:val="18"/>
      <w:szCs w:val="18"/>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bsharetext"/>
    <w:basedOn w:val="38"/>
    <w:autoRedefine/>
    <w:qFormat/>
    <w:uiPriority w:val="0"/>
  </w:style>
  <w:style w:type="character" w:customStyle="1" w:styleId="56">
    <w:name w:val="layui-laypage-curr"/>
    <w:basedOn w:val="38"/>
    <w:autoRedefine/>
    <w:qFormat/>
    <w:uiPriority w:val="0"/>
  </w:style>
  <w:style w:type="character" w:customStyle="1" w:styleId="57">
    <w:name w:val="纯文本 字符"/>
    <w:link w:val="20"/>
    <w:autoRedefine/>
    <w:qFormat/>
    <w:uiPriority w:val="99"/>
    <w:rPr>
      <w:rFonts w:ascii="宋体" w:hAnsi="Courier New" w:eastAsiaTheme="minorEastAsia" w:cstheme="minorBidi"/>
      <w:kern w:val="2"/>
      <w:sz w:val="21"/>
      <w:szCs w:val="22"/>
    </w:rPr>
  </w:style>
  <w:style w:type="paragraph" w:customStyle="1" w:styleId="58">
    <w:name w:val="_Style 6"/>
    <w:basedOn w:val="2"/>
    <w:next w:val="1"/>
    <w:autoRedefine/>
    <w:qFormat/>
    <w:uiPriority w:val="0"/>
    <w:pPr>
      <w:outlineLvl w:val="9"/>
    </w:pPr>
  </w:style>
  <w:style w:type="character" w:customStyle="1" w:styleId="59">
    <w:name w:val="bg01"/>
    <w:basedOn w:val="38"/>
    <w:autoRedefine/>
    <w:qFormat/>
    <w:uiPriority w:val="0"/>
  </w:style>
  <w:style w:type="character" w:customStyle="1" w:styleId="60">
    <w:name w:val="font_gjgzk"/>
    <w:basedOn w:val="38"/>
    <w:autoRedefine/>
    <w:qFormat/>
    <w:uiPriority w:val="0"/>
  </w:style>
  <w:style w:type="character" w:customStyle="1" w:styleId="61">
    <w:name w:val="place"/>
    <w:basedOn w:val="38"/>
    <w:autoRedefine/>
    <w:qFormat/>
    <w:uiPriority w:val="0"/>
  </w:style>
  <w:style w:type="character" w:customStyle="1" w:styleId="62">
    <w:name w:val="place1"/>
    <w:basedOn w:val="38"/>
    <w:autoRedefine/>
    <w:qFormat/>
    <w:uiPriority w:val="0"/>
    <w:rPr>
      <w:rFonts w:ascii="微软雅黑" w:hAnsi="微软雅黑" w:eastAsia="微软雅黑" w:cs="微软雅黑"/>
      <w:color w:val="888888"/>
      <w:sz w:val="25"/>
      <w:szCs w:val="25"/>
    </w:rPr>
  </w:style>
  <w:style w:type="character" w:customStyle="1" w:styleId="63">
    <w:name w:val="place2"/>
    <w:basedOn w:val="38"/>
    <w:autoRedefine/>
    <w:qFormat/>
    <w:uiPriority w:val="0"/>
  </w:style>
  <w:style w:type="character" w:customStyle="1" w:styleId="64">
    <w:name w:val="place3"/>
    <w:basedOn w:val="38"/>
    <w:autoRedefine/>
    <w:qFormat/>
    <w:uiPriority w:val="0"/>
  </w:style>
  <w:style w:type="character" w:customStyle="1" w:styleId="65">
    <w:name w:val="noline"/>
    <w:basedOn w:val="38"/>
    <w:autoRedefine/>
    <w:qFormat/>
    <w:uiPriority w:val="0"/>
  </w:style>
  <w:style w:type="character" w:customStyle="1" w:styleId="66">
    <w:name w:val="font"/>
    <w:basedOn w:val="38"/>
    <w:autoRedefine/>
    <w:qFormat/>
    <w:uiPriority w:val="0"/>
  </w:style>
  <w:style w:type="character" w:customStyle="1" w:styleId="67">
    <w:name w:val="font1"/>
    <w:basedOn w:val="38"/>
    <w:autoRedefine/>
    <w:qFormat/>
    <w:uiPriority w:val="0"/>
  </w:style>
  <w:style w:type="character" w:customStyle="1" w:styleId="68">
    <w:name w:val="font-zyygwj"/>
    <w:basedOn w:val="38"/>
    <w:autoRedefine/>
    <w:qFormat/>
    <w:uiPriority w:val="0"/>
  </w:style>
  <w:style w:type="character" w:customStyle="1" w:styleId="69">
    <w:name w:val="font-zyygwj1"/>
    <w:basedOn w:val="38"/>
    <w:autoRedefine/>
    <w:qFormat/>
    <w:uiPriority w:val="0"/>
  </w:style>
  <w:style w:type="character" w:customStyle="1" w:styleId="70">
    <w:name w:val="on1"/>
    <w:basedOn w:val="38"/>
    <w:autoRedefine/>
    <w:qFormat/>
    <w:uiPriority w:val="0"/>
    <w:rPr>
      <w:color w:val="FFFFFF"/>
      <w:shd w:val="clear" w:color="auto" w:fill="0B67A6"/>
    </w:rPr>
  </w:style>
  <w:style w:type="character" w:customStyle="1" w:styleId="71">
    <w:name w:val="on2"/>
    <w:basedOn w:val="38"/>
    <w:autoRedefine/>
    <w:qFormat/>
    <w:uiPriority w:val="0"/>
    <w:rPr>
      <w:b/>
      <w:bCs/>
      <w:color w:val="015293"/>
    </w:rPr>
  </w:style>
  <w:style w:type="character" w:customStyle="1" w:styleId="72">
    <w:name w:val="active&gt;i"/>
    <w:basedOn w:val="38"/>
    <w:autoRedefine/>
    <w:qFormat/>
    <w:uiPriority w:val="0"/>
  </w:style>
  <w:style w:type="character" w:customStyle="1" w:styleId="73">
    <w:name w:val="tabg"/>
    <w:basedOn w:val="38"/>
    <w:autoRedefine/>
    <w:qFormat/>
    <w:uiPriority w:val="0"/>
    <w:rPr>
      <w:color w:val="FFFFFF"/>
      <w:sz w:val="27"/>
      <w:szCs w:val="27"/>
    </w:rPr>
  </w:style>
  <w:style w:type="character" w:customStyle="1" w:styleId="74">
    <w:name w:val="bg02"/>
    <w:basedOn w:val="38"/>
    <w:autoRedefine/>
    <w:qFormat/>
    <w:uiPriority w:val="0"/>
  </w:style>
  <w:style w:type="character" w:customStyle="1" w:styleId="75">
    <w:name w:val="hover14"/>
    <w:basedOn w:val="38"/>
    <w:autoRedefine/>
    <w:qFormat/>
    <w:uiPriority w:val="0"/>
    <w:rPr>
      <w:color w:val="025291"/>
    </w:rPr>
  </w:style>
  <w:style w:type="character" w:customStyle="1" w:styleId="76">
    <w:name w:val="laypage_curr"/>
    <w:basedOn w:val="38"/>
    <w:autoRedefine/>
    <w:qFormat/>
    <w:uiPriority w:val="0"/>
    <w:rPr>
      <w:color w:val="FFFDF4"/>
      <w:sz w:val="42"/>
      <w:szCs w:val="42"/>
      <w:shd w:val="clear" w:color="auto" w:fill="0B67A6"/>
    </w:rPr>
  </w:style>
  <w:style w:type="character" w:customStyle="1" w:styleId="77">
    <w:name w:val="on5"/>
    <w:basedOn w:val="38"/>
    <w:autoRedefine/>
    <w:qFormat/>
    <w:uiPriority w:val="0"/>
    <w:rPr>
      <w:color w:val="FFFFFF"/>
      <w:shd w:val="clear" w:color="auto" w:fill="0B67A6"/>
    </w:rPr>
  </w:style>
  <w:style w:type="character" w:customStyle="1" w:styleId="78">
    <w:name w:val="on6"/>
    <w:basedOn w:val="38"/>
    <w:autoRedefine/>
    <w:qFormat/>
    <w:uiPriority w:val="0"/>
    <w:rPr>
      <w:b/>
      <w:bCs/>
      <w:color w:val="015293"/>
    </w:rPr>
  </w:style>
  <w:style w:type="character" w:customStyle="1" w:styleId="79">
    <w:name w:val="on"/>
    <w:basedOn w:val="38"/>
    <w:autoRedefine/>
    <w:qFormat/>
    <w:uiPriority w:val="0"/>
    <w:rPr>
      <w:b/>
      <w:bCs/>
      <w:color w:val="015293"/>
    </w:rPr>
  </w:style>
  <w:style w:type="character" w:customStyle="1" w:styleId="80">
    <w:name w:val="hover"/>
    <w:basedOn w:val="38"/>
    <w:autoRedefine/>
    <w:qFormat/>
    <w:uiPriority w:val="0"/>
    <w:rPr>
      <w:color w:val="025291"/>
    </w:rPr>
  </w:style>
  <w:style w:type="character" w:customStyle="1" w:styleId="81">
    <w:name w:val="hover15"/>
    <w:basedOn w:val="38"/>
    <w:autoRedefine/>
    <w:qFormat/>
    <w:uiPriority w:val="0"/>
    <w:rPr>
      <w:color w:val="025291"/>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4">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85">
    <w:name w:val="_Style 7"/>
    <w:basedOn w:val="1"/>
    <w:qFormat/>
    <w:uiPriority w:val="34"/>
    <w:pPr>
      <w:ind w:firstLine="420" w:firstLineChars="200"/>
    </w:pPr>
    <w:rPr>
      <w:rFonts w:ascii="Calibri" w:hAnsi="Calibri"/>
      <w:szCs w:val="22"/>
    </w:rPr>
  </w:style>
  <w:style w:type="paragraph" w:customStyle="1" w:styleId="86">
    <w:name w:val="WPS Plain"/>
    <w:qFormat/>
    <w:uiPriority w:val="0"/>
    <w:rPr>
      <w:rFonts w:ascii="Times New Roman" w:hAnsi="Times New Roman" w:eastAsia="宋体" w:cs="Times New Roman"/>
      <w:color w:val="000000"/>
      <w:lang w:val="en-US" w:eastAsia="zh-CN" w:bidi="ar-SA"/>
    </w:rPr>
  </w:style>
  <w:style w:type="paragraph" w:customStyle="1" w:styleId="87">
    <w:name w:val="Table Paragraph"/>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ccut</Company>
  <Pages>50</Pages>
  <Words>1758</Words>
  <Characters>2120</Characters>
  <Lines>935</Lines>
  <Paragraphs>263</Paragraphs>
  <TotalTime>0</TotalTime>
  <ScaleCrop>false</ScaleCrop>
  <LinksUpToDate>false</LinksUpToDate>
  <CharactersWithSpaces>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2020-07-01T12:00:00Z</dcterms:created>
  <dc:creator>Administrator</dc:creator>
  <cp:lastModifiedBy>Diamondss_</cp:lastModifiedBy>
  <cp:lastPrinted>2020-09-21T06:55:00Z</cp:lastPrinted>
  <dcterms:modified xsi:type="dcterms:W3CDTF">2025-01-23T07:03:29Z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982C55BCEF00481980BA89081455DCB8_13</vt:lpwstr>
  </property>
  <property fmtid="{D5CDD505-2E9C-101B-9397-08002B2CF9AE}" pid="4" name="KSOTemplateDocerSaveRecord">
    <vt:lpwstr>eyJoZGlkIjoiZjgwN2U4YmJiYmI1M2FhNDVhYzc5MTUzMmM3NDE4NDQiLCJ1c2VySWQiOiI2NDY1MDI1MjcifQ==</vt:lpwstr>
  </property>
</Properties>
</file>