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BFF6AF">
      <w:pPr>
        <w:keepNext w:val="0"/>
        <w:keepLines w:val="0"/>
        <w:pageBreakBefore w:val="0"/>
        <w:tabs>
          <w:tab w:val="left" w:pos="3420"/>
        </w:tabs>
        <w:kinsoku/>
        <w:wordWrap/>
        <w:overflowPunct/>
        <w:topLinePunct w:val="0"/>
        <w:bidi w:val="0"/>
        <w:adjustRightInd w:val="0"/>
        <w:snapToGrid w:val="0"/>
        <w:spacing w:line="360" w:lineRule="auto"/>
        <w:ind w:left="0" w:leftChars="0"/>
        <w:jc w:val="center"/>
        <w:rPr>
          <w:rFonts w:hint="eastAsia" w:ascii="宋体" w:hAnsi="宋体" w:cs="宋体"/>
          <w:b/>
          <w:color w:val="auto"/>
          <w:sz w:val="44"/>
          <w:szCs w:val="44"/>
          <w:highlight w:val="none"/>
          <w:lang w:eastAsia="zh-CN"/>
        </w:rPr>
      </w:pPr>
    </w:p>
    <w:p w14:paraId="36FB365B">
      <w:pPr>
        <w:pStyle w:val="17"/>
        <w:rPr>
          <w:rFonts w:hint="eastAsia"/>
          <w:color w:val="auto"/>
          <w:highlight w:val="none"/>
          <w:lang w:eastAsia="zh-CN"/>
        </w:rPr>
      </w:pPr>
    </w:p>
    <w:p w14:paraId="67D84319">
      <w:pPr>
        <w:keepNext w:val="0"/>
        <w:keepLines w:val="0"/>
        <w:pageBreakBefore w:val="0"/>
        <w:tabs>
          <w:tab w:val="left" w:pos="3420"/>
        </w:tabs>
        <w:kinsoku/>
        <w:wordWrap/>
        <w:overflowPunct/>
        <w:topLinePunct w:val="0"/>
        <w:bidi w:val="0"/>
        <w:adjustRightInd w:val="0"/>
        <w:snapToGrid w:val="0"/>
        <w:spacing w:line="360" w:lineRule="auto"/>
        <w:ind w:left="0" w:leftChars="0"/>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shd w:val="clear" w:color="auto" w:fill="auto"/>
          <w:lang w:eastAsia="zh-CN"/>
        </w:rPr>
        <w:t>伊通满族自治县农村人居环境第二批设备采购项目</w:t>
      </w:r>
    </w:p>
    <w:p w14:paraId="769FD078">
      <w:pPr>
        <w:pStyle w:val="17"/>
        <w:rPr>
          <w:rFonts w:hint="eastAsia"/>
          <w:color w:val="auto"/>
          <w:highlight w:val="none"/>
        </w:rPr>
      </w:pPr>
    </w:p>
    <w:p w14:paraId="032E10FB">
      <w:pPr>
        <w:pStyle w:val="6"/>
        <w:keepNext w:val="0"/>
        <w:keepLines w:val="0"/>
        <w:pageBreakBefore w:val="0"/>
        <w:kinsoku/>
        <w:wordWrap/>
        <w:overflowPunct/>
        <w:topLinePunct w:val="0"/>
        <w:bidi w:val="0"/>
        <w:spacing w:line="360" w:lineRule="auto"/>
        <w:ind w:left="0" w:leftChars="0"/>
        <w:rPr>
          <w:rFonts w:hint="eastAsia"/>
          <w:color w:val="auto"/>
          <w:highlight w:val="none"/>
        </w:rPr>
      </w:pPr>
    </w:p>
    <w:p w14:paraId="4A126D18">
      <w:pPr>
        <w:pStyle w:val="6"/>
        <w:keepNext w:val="0"/>
        <w:keepLines w:val="0"/>
        <w:pageBreakBefore w:val="0"/>
        <w:kinsoku/>
        <w:wordWrap/>
        <w:overflowPunct/>
        <w:topLinePunct w:val="0"/>
        <w:bidi w:val="0"/>
        <w:spacing w:line="360" w:lineRule="auto"/>
        <w:ind w:left="0" w:leftChars="0"/>
        <w:rPr>
          <w:rFonts w:hint="eastAsia"/>
          <w:color w:val="auto"/>
          <w:highlight w:val="none"/>
        </w:rPr>
      </w:pPr>
    </w:p>
    <w:p w14:paraId="6E48A990">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eastAsia="宋体" w:cs="Times New Roman"/>
          <w:b/>
          <w:color w:val="auto"/>
          <w:sz w:val="96"/>
          <w:szCs w:val="96"/>
          <w:highlight w:val="none"/>
          <w:lang w:val="zh-CN"/>
        </w:rPr>
      </w:pPr>
      <w:r>
        <w:rPr>
          <w:rFonts w:hint="eastAsia" w:ascii="宋体" w:hAnsi="宋体" w:eastAsia="宋体" w:cs="Times New Roman"/>
          <w:b/>
          <w:color w:val="auto"/>
          <w:sz w:val="96"/>
          <w:szCs w:val="96"/>
          <w:highlight w:val="none"/>
          <w:lang w:val="zh-CN"/>
        </w:rPr>
        <w:t>招标文件</w:t>
      </w:r>
    </w:p>
    <w:p w14:paraId="41481B84">
      <w:pPr>
        <w:keepNext w:val="0"/>
        <w:keepLines w:val="0"/>
        <w:pageBreakBefore w:val="0"/>
        <w:kinsoku/>
        <w:wordWrap/>
        <w:overflowPunct/>
        <w:topLinePunct w:val="0"/>
        <w:bidi w:val="0"/>
        <w:adjustRightInd w:val="0"/>
        <w:snapToGrid w:val="0"/>
        <w:spacing w:line="360" w:lineRule="auto"/>
        <w:ind w:left="0" w:leftChars="0"/>
        <w:jc w:val="center"/>
        <w:rPr>
          <w:rFonts w:hint="default" w:ascii="宋体" w:hAnsi="宋体" w:eastAsia="宋体"/>
          <w:b/>
          <w:color w:val="auto"/>
          <w:sz w:val="30"/>
          <w:szCs w:val="30"/>
          <w:highlight w:val="green"/>
          <w:lang w:val="en-US" w:eastAsia="zh-CN"/>
        </w:rPr>
      </w:pPr>
      <w:r>
        <w:rPr>
          <w:rFonts w:hint="eastAsia" w:ascii="宋体" w:hAnsi="宋体"/>
          <w:b/>
          <w:color w:val="auto"/>
          <w:sz w:val="30"/>
          <w:szCs w:val="30"/>
          <w:highlight w:val="none"/>
        </w:rPr>
        <w:t>项目编号：</w:t>
      </w:r>
      <w:r>
        <w:rPr>
          <w:rFonts w:hint="eastAsia" w:ascii="宋体" w:hAnsi="宋体" w:cs="宋体"/>
          <w:b/>
          <w:color w:val="000000"/>
          <w:sz w:val="30"/>
          <w:szCs w:val="30"/>
          <w:highlight w:val="none"/>
          <w:lang w:eastAsia="zh-CN"/>
        </w:rPr>
        <w:t>ZSLC-2025-004</w:t>
      </w:r>
    </w:p>
    <w:p w14:paraId="6A8EBECE">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2ECAD87D">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64E9681B">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12204682">
      <w:pPr>
        <w:keepNext w:val="0"/>
        <w:keepLines w:val="0"/>
        <w:pageBreakBefore w:val="0"/>
        <w:kinsoku/>
        <w:wordWrap/>
        <w:overflowPunct/>
        <w:topLinePunct w:val="0"/>
        <w:bidi w:val="0"/>
        <w:adjustRightInd w:val="0"/>
        <w:snapToGrid w:val="0"/>
        <w:spacing w:line="360" w:lineRule="auto"/>
        <w:ind w:left="0" w:leftChars="0"/>
        <w:rPr>
          <w:rFonts w:hint="eastAsia" w:ascii="宋体" w:hAnsi="宋体"/>
          <w:color w:val="auto"/>
          <w:szCs w:val="21"/>
          <w:highlight w:val="none"/>
        </w:rPr>
      </w:pPr>
    </w:p>
    <w:p w14:paraId="0D8B7A06">
      <w:pPr>
        <w:keepNext w:val="0"/>
        <w:keepLines w:val="0"/>
        <w:pageBreakBefore w:val="0"/>
        <w:kinsoku/>
        <w:wordWrap/>
        <w:overflowPunct/>
        <w:topLinePunct w:val="0"/>
        <w:bidi w:val="0"/>
        <w:adjustRightInd w:val="0"/>
        <w:snapToGrid w:val="0"/>
        <w:spacing w:line="360" w:lineRule="auto"/>
        <w:ind w:left="0" w:leftChars="0" w:firstLine="560" w:firstLineChars="200"/>
        <w:rPr>
          <w:rFonts w:hint="eastAsia" w:ascii="宋体" w:hAnsi="宋体"/>
          <w:color w:val="auto"/>
          <w:szCs w:val="21"/>
          <w:highlight w:val="none"/>
        </w:rPr>
      </w:pPr>
    </w:p>
    <w:p w14:paraId="26FEE9AE">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cs="宋体"/>
          <w:b/>
          <w:color w:val="auto"/>
          <w:sz w:val="32"/>
          <w:szCs w:val="32"/>
          <w:highlight w:val="none"/>
          <w:lang w:val="zh-CN"/>
        </w:rPr>
      </w:pPr>
      <w:r>
        <w:rPr>
          <w:rFonts w:hint="eastAsia" w:ascii="宋体" w:hAnsi="宋体"/>
          <w:b/>
          <w:color w:val="auto"/>
          <w:sz w:val="32"/>
          <w:szCs w:val="32"/>
          <w:highlight w:val="none"/>
          <w:lang w:eastAsia="zh-CN"/>
        </w:rPr>
        <w:t>采购</w:t>
      </w:r>
      <w:r>
        <w:rPr>
          <w:rFonts w:hint="eastAsia" w:ascii="宋体" w:hAnsi="宋体"/>
          <w:b/>
          <w:color w:val="auto"/>
          <w:sz w:val="32"/>
          <w:szCs w:val="32"/>
          <w:highlight w:val="none"/>
        </w:rPr>
        <w:t>人：</w:t>
      </w:r>
      <w:r>
        <w:rPr>
          <w:rFonts w:hint="eastAsia" w:ascii="宋体" w:hAnsi="宋体" w:cs="宋体"/>
          <w:b/>
          <w:color w:val="auto"/>
          <w:sz w:val="32"/>
          <w:szCs w:val="32"/>
          <w:highlight w:val="none"/>
          <w:lang w:val="zh-CN"/>
        </w:rPr>
        <w:t>伊通满族自治县乡村振兴服务中心</w:t>
      </w:r>
    </w:p>
    <w:p w14:paraId="65A6972E">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b/>
          <w:color w:val="auto"/>
          <w:sz w:val="32"/>
          <w:szCs w:val="32"/>
          <w:highlight w:val="none"/>
        </w:rPr>
      </w:pPr>
      <w:r>
        <w:rPr>
          <w:rFonts w:hint="eastAsia" w:ascii="宋体" w:hAnsi="宋体"/>
          <w:b/>
          <w:color w:val="auto"/>
          <w:sz w:val="32"/>
          <w:szCs w:val="32"/>
          <w:highlight w:val="none"/>
          <w:lang w:eastAsia="zh-CN"/>
        </w:rPr>
        <w:t>采购</w:t>
      </w:r>
      <w:r>
        <w:rPr>
          <w:rFonts w:hint="eastAsia" w:ascii="宋体" w:hAnsi="宋体"/>
          <w:b/>
          <w:color w:val="auto"/>
          <w:sz w:val="32"/>
          <w:szCs w:val="32"/>
          <w:highlight w:val="none"/>
        </w:rPr>
        <w:t>代理机构：</w:t>
      </w:r>
      <w:r>
        <w:rPr>
          <w:rFonts w:hint="eastAsia" w:ascii="宋体" w:hAnsi="宋体" w:cs="宋体"/>
          <w:b/>
          <w:color w:val="auto"/>
          <w:sz w:val="32"/>
          <w:szCs w:val="32"/>
          <w:highlight w:val="none"/>
          <w:lang w:val="zh-CN"/>
        </w:rPr>
        <w:t>吉林省中盛隆昌项目管理咨询有限公司</w:t>
      </w:r>
    </w:p>
    <w:p w14:paraId="44F9FAC5">
      <w:pPr>
        <w:keepNext w:val="0"/>
        <w:keepLines w:val="0"/>
        <w:pageBreakBefore w:val="0"/>
        <w:kinsoku/>
        <w:wordWrap/>
        <w:overflowPunct/>
        <w:topLinePunct w:val="0"/>
        <w:bidi w:val="0"/>
        <w:adjustRightInd w:val="0"/>
        <w:snapToGrid w:val="0"/>
        <w:spacing w:line="360" w:lineRule="auto"/>
        <w:ind w:left="0" w:leftChars="0"/>
        <w:jc w:val="center"/>
        <w:rPr>
          <w:rFonts w:hint="eastAsia" w:ascii="宋体" w:hAnsi="宋体" w:eastAsia="宋体" w:cs="宋体"/>
          <w:b/>
          <w:color w:val="auto"/>
          <w:sz w:val="28"/>
          <w:szCs w:val="28"/>
          <w:highlight w:val="none"/>
          <w:lang w:val="zh-CN"/>
        </w:rPr>
      </w:pPr>
      <w:r>
        <w:rPr>
          <w:rFonts w:hint="eastAsia" w:ascii="宋体" w:hAnsi="宋体" w:eastAsia="宋体" w:cs="宋体"/>
          <w:b/>
          <w:color w:val="auto"/>
          <w:sz w:val="28"/>
          <w:szCs w:val="28"/>
          <w:highlight w:val="none"/>
          <w:lang w:val="zh-CN"/>
        </w:rPr>
        <w:t>20</w:t>
      </w:r>
      <w:r>
        <w:rPr>
          <w:rFonts w:hint="eastAsia" w:ascii="宋体" w:hAnsi="宋体" w:cs="宋体"/>
          <w:b/>
          <w:color w:val="auto"/>
          <w:sz w:val="28"/>
          <w:szCs w:val="28"/>
          <w:highlight w:val="none"/>
          <w:lang w:val="en-US" w:eastAsia="zh-CN"/>
        </w:rPr>
        <w:t>25</w:t>
      </w:r>
      <w:r>
        <w:rPr>
          <w:rFonts w:hint="eastAsia" w:ascii="宋体" w:hAnsi="宋体" w:eastAsia="宋体" w:cs="宋体"/>
          <w:b/>
          <w:color w:val="auto"/>
          <w:sz w:val="28"/>
          <w:szCs w:val="28"/>
          <w:highlight w:val="none"/>
          <w:lang w:val="zh-CN"/>
        </w:rPr>
        <w:t>年</w:t>
      </w:r>
      <w:r>
        <w:rPr>
          <w:rFonts w:hint="eastAsia" w:ascii="宋体" w:hAnsi="宋体" w:cs="宋体"/>
          <w:b/>
          <w:color w:val="auto"/>
          <w:sz w:val="28"/>
          <w:szCs w:val="28"/>
          <w:highlight w:val="none"/>
          <w:lang w:val="en-US" w:eastAsia="zh-CN"/>
        </w:rPr>
        <w:t>04</w:t>
      </w:r>
      <w:r>
        <w:rPr>
          <w:rFonts w:hint="eastAsia" w:ascii="宋体" w:hAnsi="宋体" w:eastAsia="宋体" w:cs="宋体"/>
          <w:b/>
          <w:color w:val="auto"/>
          <w:sz w:val="28"/>
          <w:szCs w:val="28"/>
          <w:highlight w:val="none"/>
          <w:lang w:val="zh-CN"/>
        </w:rPr>
        <w:t>月</w:t>
      </w:r>
    </w:p>
    <w:p w14:paraId="1A0C65F6">
      <w:pPr>
        <w:keepNext w:val="0"/>
        <w:keepLines w:val="0"/>
        <w:pageBreakBefore w:val="0"/>
        <w:kinsoku/>
        <w:wordWrap/>
        <w:overflowPunct/>
        <w:topLinePunct w:val="0"/>
        <w:bidi w:val="0"/>
        <w:spacing w:line="360" w:lineRule="auto"/>
        <w:ind w:left="0" w:leftChars="0"/>
        <w:jc w:val="center"/>
        <w:rPr>
          <w:rFonts w:hint="eastAsia" w:ascii="黑体" w:eastAsia="黑体" w:cs="黑体"/>
          <w:b/>
          <w:bCs/>
          <w:color w:val="auto"/>
          <w:sz w:val="36"/>
          <w:szCs w:val="36"/>
          <w:highlight w:val="none"/>
          <w:lang w:val="zh-CN"/>
        </w:rPr>
        <w:sectPr>
          <w:headerReference r:id="rId3" w:type="default"/>
          <w:footerReference r:id="rId4" w:type="even"/>
          <w:pgSz w:w="11906" w:h="16838"/>
          <w:pgMar w:top="1417" w:right="1417" w:bottom="1417" w:left="1417" w:header="851" w:footer="992" w:gutter="0"/>
          <w:pgNumType w:fmt="decimal"/>
          <w:cols w:space="720" w:num="1"/>
          <w:docGrid w:type="lines" w:linePitch="381" w:charSpace="0"/>
        </w:sectPr>
      </w:pPr>
    </w:p>
    <w:p w14:paraId="4C0E7A8E">
      <w:pPr>
        <w:jc w:val="center"/>
        <w:rPr>
          <w:rFonts w:ascii="黑体" w:eastAsia="黑体"/>
          <w:b/>
          <w:bCs/>
          <w:color w:val="auto"/>
          <w:sz w:val="36"/>
          <w:szCs w:val="36"/>
          <w:highlight w:val="none"/>
          <w:lang w:val="zh-CN"/>
        </w:rPr>
      </w:pPr>
      <w:r>
        <w:rPr>
          <w:rFonts w:hint="eastAsia" w:ascii="黑体" w:eastAsia="黑体" w:cs="黑体"/>
          <w:b/>
          <w:bCs/>
          <w:color w:val="auto"/>
          <w:sz w:val="36"/>
          <w:szCs w:val="36"/>
          <w:highlight w:val="none"/>
          <w:lang w:val="zh-CN"/>
        </w:rPr>
        <w:t>货物类招标文件</w:t>
      </w:r>
    </w:p>
    <w:p w14:paraId="31763CCA">
      <w:pPr>
        <w:spacing w:line="360" w:lineRule="auto"/>
        <w:jc w:val="center"/>
        <w:rPr>
          <w:rFonts w:ascii="黑体" w:eastAsia="黑体" w:cs="黑体"/>
          <w:b/>
          <w:bCs/>
          <w:color w:val="auto"/>
          <w:sz w:val="30"/>
          <w:szCs w:val="30"/>
          <w:highlight w:val="none"/>
          <w:lang w:val="zh-CN"/>
        </w:rPr>
      </w:pPr>
      <w:r>
        <w:rPr>
          <w:rFonts w:hint="eastAsia" w:ascii="黑体" w:hAnsi="黑体" w:eastAsia="黑体" w:cs="黑体"/>
          <w:b/>
          <w:bCs/>
          <w:color w:val="auto"/>
          <w:sz w:val="30"/>
          <w:szCs w:val="30"/>
          <w:highlight w:val="none"/>
          <w:lang w:val="zh-CN"/>
        </w:rPr>
        <w:t>（通用部分）</w:t>
      </w:r>
    </w:p>
    <w:p w14:paraId="02B0BEF0">
      <w:pPr>
        <w:numPr>
          <w:ilvl w:val="0"/>
          <w:numId w:val="1"/>
        </w:numPr>
        <w:jc w:val="center"/>
        <w:rPr>
          <w:rFonts w:ascii="宋体"/>
          <w:color w:val="auto"/>
          <w:sz w:val="30"/>
          <w:szCs w:val="30"/>
          <w:highlight w:val="none"/>
          <w:lang w:val="zh-CN"/>
        </w:rPr>
      </w:pPr>
      <w:r>
        <w:rPr>
          <w:rFonts w:hint="eastAsia" w:ascii="黑体" w:eastAsia="黑体" w:cs="黑体"/>
          <w:b/>
          <w:bCs/>
          <w:color w:val="auto"/>
          <w:sz w:val="30"/>
          <w:szCs w:val="30"/>
          <w:highlight w:val="none"/>
          <w:lang w:val="zh-CN"/>
        </w:rPr>
        <w:t>投标人须知</w:t>
      </w:r>
    </w:p>
    <w:p w14:paraId="1AC3DC45">
      <w:pPr>
        <w:ind w:firstLine="720"/>
        <w:rPr>
          <w:rFonts w:ascii="宋体"/>
          <w:color w:val="auto"/>
          <w:sz w:val="24"/>
          <w:szCs w:val="24"/>
          <w:highlight w:val="none"/>
          <w:lang w:val="zh-CN"/>
        </w:rPr>
      </w:pPr>
    </w:p>
    <w:p w14:paraId="01EFCD43">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.适用法律：</w:t>
      </w:r>
      <w:r>
        <w:rPr>
          <w:rFonts w:hint="eastAsia" w:ascii="宋体" w:hAnsi="宋体" w:cs="宋体"/>
          <w:color w:val="auto"/>
          <w:sz w:val="24"/>
          <w:szCs w:val="24"/>
          <w:highlight w:val="none"/>
          <w:lang w:val="zh-CN"/>
        </w:rPr>
        <w:t>本次招标适用法律法规为《中华人民共和国政府采购法》《中华人民共和国政府采购法实施条例》《政府采购货物和服务招标投标管理办法》及政府采购其它相关法规。</w:t>
      </w:r>
    </w:p>
    <w:p w14:paraId="600F7DA7">
      <w:pPr>
        <w:ind w:firstLine="482"/>
        <w:rPr>
          <w:rFonts w:ascii="宋体" w:hAnsi="宋体" w:cs="宋体"/>
          <w:b/>
          <w:bCs/>
          <w:color w:val="auto"/>
          <w:sz w:val="24"/>
          <w:szCs w:val="24"/>
          <w:highlight w:val="none"/>
          <w:lang w:val="zh-CN"/>
        </w:rPr>
      </w:pPr>
    </w:p>
    <w:p w14:paraId="312574AD">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w:t>
      </w:r>
      <w:r>
        <w:rPr>
          <w:rFonts w:hint="eastAsia" w:ascii="宋体" w:hAnsi="宋体" w:cs="宋体"/>
          <w:b/>
          <w:bCs/>
          <w:color w:val="auto"/>
          <w:sz w:val="24"/>
          <w:szCs w:val="24"/>
          <w:highlight w:val="none"/>
          <w:lang w:val="zh-CN"/>
        </w:rPr>
        <w:t>.定义：</w:t>
      </w:r>
    </w:p>
    <w:p w14:paraId="775BA0D3">
      <w:pPr>
        <w:ind w:firstLine="480"/>
        <w:rPr>
          <w:rFonts w:ascii="宋体" w:hAnsi="宋体"/>
          <w:color w:val="auto"/>
          <w:sz w:val="24"/>
          <w:szCs w:val="24"/>
          <w:highlight w:val="none"/>
          <w:lang w:val="zh-CN"/>
        </w:rPr>
      </w:pPr>
      <w:r>
        <w:rPr>
          <w:rFonts w:ascii="宋体" w:hAnsi="宋体" w:cs="黑体"/>
          <w:color w:val="auto"/>
          <w:sz w:val="24"/>
          <w:szCs w:val="24"/>
          <w:highlight w:val="none"/>
          <w:lang w:val="zh-CN"/>
        </w:rPr>
        <w:t>2.1</w:t>
      </w:r>
      <w:r>
        <w:rPr>
          <w:rFonts w:ascii="宋体" w:hAnsi="宋体"/>
          <w:color w:val="auto"/>
          <w:sz w:val="24"/>
          <w:szCs w:val="24"/>
          <w:highlight w:val="none"/>
        </w:rPr>
        <w:t>“</w:t>
      </w:r>
      <w:r>
        <w:rPr>
          <w:rFonts w:hint="eastAsia" w:ascii="宋体" w:hAnsi="宋体" w:cs="黑体"/>
          <w:color w:val="auto"/>
          <w:sz w:val="24"/>
          <w:szCs w:val="24"/>
          <w:highlight w:val="none"/>
          <w:lang w:val="zh-CN"/>
        </w:rPr>
        <w:t>招标人</w:t>
      </w:r>
      <w:r>
        <w:rPr>
          <w:rFonts w:ascii="宋体" w:hAnsi="宋体"/>
          <w:color w:val="auto"/>
          <w:sz w:val="24"/>
          <w:szCs w:val="24"/>
          <w:highlight w:val="none"/>
        </w:rPr>
        <w:t>”</w:t>
      </w:r>
      <w:r>
        <w:rPr>
          <w:rFonts w:hint="eastAsia" w:ascii="宋体" w:hAnsi="宋体" w:cs="宋体"/>
          <w:color w:val="auto"/>
          <w:sz w:val="24"/>
          <w:szCs w:val="24"/>
          <w:highlight w:val="none"/>
          <w:lang w:val="zh-CN"/>
        </w:rPr>
        <w:t>指</w:t>
      </w:r>
      <w:r>
        <w:rPr>
          <w:rFonts w:hint="eastAsia" w:ascii="宋体" w:hAnsi="宋体" w:cs="宋体"/>
          <w:color w:val="auto"/>
          <w:sz w:val="24"/>
          <w:szCs w:val="24"/>
          <w:highlight w:val="none"/>
          <w:u w:val="single"/>
          <w:lang w:val="zh-CN"/>
        </w:rPr>
        <w:t>吉林省中盛隆昌项目管理咨询有限公司</w:t>
      </w:r>
      <w:r>
        <w:rPr>
          <w:rFonts w:hint="eastAsia" w:ascii="宋体" w:hAnsi="宋体" w:cs="宋体"/>
          <w:color w:val="auto"/>
          <w:sz w:val="24"/>
          <w:szCs w:val="24"/>
          <w:highlight w:val="none"/>
          <w:lang w:val="zh-CN"/>
        </w:rPr>
        <w:t>（以下简称采购代理机构），负责采购活动的组织工作。</w:t>
      </w:r>
    </w:p>
    <w:p w14:paraId="3EEA87AF">
      <w:pPr>
        <w:ind w:firstLine="480"/>
        <w:rPr>
          <w:rFonts w:ascii="宋体" w:hAnsi="宋体"/>
          <w:color w:val="auto"/>
          <w:sz w:val="24"/>
          <w:szCs w:val="24"/>
          <w:highlight w:val="none"/>
          <w:lang w:val="zh-CN"/>
        </w:rPr>
      </w:pPr>
      <w:r>
        <w:rPr>
          <w:rFonts w:ascii="宋体" w:hAnsi="宋体" w:cs="黑体"/>
          <w:color w:val="auto"/>
          <w:sz w:val="24"/>
          <w:szCs w:val="24"/>
          <w:highlight w:val="none"/>
          <w:lang w:val="zh-CN"/>
        </w:rPr>
        <w:t>2.2</w:t>
      </w:r>
      <w:r>
        <w:rPr>
          <w:rFonts w:ascii="宋体" w:hAnsi="宋体"/>
          <w:color w:val="auto"/>
          <w:sz w:val="24"/>
          <w:szCs w:val="24"/>
          <w:highlight w:val="none"/>
        </w:rPr>
        <w:t>“</w:t>
      </w:r>
      <w:r>
        <w:rPr>
          <w:rFonts w:hint="eastAsia" w:ascii="宋体" w:hAnsi="宋体" w:cs="黑体"/>
          <w:color w:val="auto"/>
          <w:sz w:val="24"/>
          <w:szCs w:val="24"/>
          <w:highlight w:val="none"/>
          <w:lang w:val="zh-CN"/>
        </w:rPr>
        <w:t>采购人</w:t>
      </w:r>
      <w:r>
        <w:rPr>
          <w:rFonts w:ascii="宋体" w:hAnsi="宋体"/>
          <w:color w:val="auto"/>
          <w:sz w:val="24"/>
          <w:szCs w:val="24"/>
          <w:highlight w:val="none"/>
        </w:rPr>
        <w:t>”</w:t>
      </w:r>
      <w:r>
        <w:rPr>
          <w:rFonts w:hint="eastAsia" w:ascii="宋体" w:hAnsi="宋体" w:cs="宋体"/>
          <w:color w:val="auto"/>
          <w:sz w:val="24"/>
          <w:szCs w:val="24"/>
          <w:highlight w:val="none"/>
          <w:lang w:val="zh-CN"/>
        </w:rPr>
        <w:t>指</w:t>
      </w:r>
      <w:r>
        <w:rPr>
          <w:rFonts w:hint="eastAsia" w:ascii="宋体" w:hAnsi="宋体" w:cs="宋体"/>
          <w:color w:val="auto"/>
          <w:sz w:val="24"/>
          <w:szCs w:val="24"/>
          <w:highlight w:val="none"/>
          <w:u w:val="single"/>
          <w:lang w:val="zh-CN"/>
        </w:rPr>
        <w:t>伊通满族自治县乡村振兴服务中心</w:t>
      </w:r>
      <w:r>
        <w:rPr>
          <w:rFonts w:hint="eastAsia" w:ascii="宋体" w:hAnsi="宋体" w:cs="宋体"/>
          <w:color w:val="auto"/>
          <w:sz w:val="24"/>
          <w:szCs w:val="24"/>
          <w:highlight w:val="none"/>
          <w:lang w:val="zh-CN"/>
        </w:rPr>
        <w:t>，负责采购项目的整体规划、采购需求设计和可行性论证，作为合同的需方，承担质疑答复，合同履行、验收、评价等义务。</w:t>
      </w:r>
    </w:p>
    <w:p w14:paraId="0E94D435">
      <w:pPr>
        <w:tabs>
          <w:tab w:val="left" w:pos="709"/>
        </w:tabs>
        <w:ind w:firstLine="470"/>
        <w:rPr>
          <w:rFonts w:ascii="宋体" w:hAnsi="宋体"/>
          <w:color w:val="auto"/>
          <w:sz w:val="24"/>
          <w:szCs w:val="24"/>
          <w:highlight w:val="none"/>
          <w:lang w:val="zh-CN"/>
        </w:rPr>
      </w:pPr>
      <w:r>
        <w:rPr>
          <w:rFonts w:ascii="宋体" w:hAnsi="宋体" w:cs="黑体"/>
          <w:color w:val="auto"/>
          <w:sz w:val="24"/>
          <w:szCs w:val="24"/>
          <w:highlight w:val="none"/>
          <w:lang w:val="zh-CN"/>
        </w:rPr>
        <w:t>2.3</w:t>
      </w:r>
      <w:r>
        <w:rPr>
          <w:rFonts w:ascii="宋体" w:hAnsi="宋体"/>
          <w:color w:val="auto"/>
          <w:sz w:val="24"/>
          <w:szCs w:val="24"/>
          <w:highlight w:val="none"/>
        </w:rPr>
        <w:t>“</w:t>
      </w:r>
      <w:r>
        <w:rPr>
          <w:rFonts w:hint="eastAsia" w:ascii="宋体" w:hAnsi="宋体" w:cs="黑体"/>
          <w:color w:val="auto"/>
          <w:sz w:val="24"/>
          <w:szCs w:val="24"/>
          <w:highlight w:val="none"/>
          <w:lang w:val="zh-CN"/>
        </w:rPr>
        <w:t>招标内容</w:t>
      </w:r>
      <w:r>
        <w:rPr>
          <w:rFonts w:ascii="宋体" w:hAnsi="宋体"/>
          <w:color w:val="auto"/>
          <w:sz w:val="24"/>
          <w:szCs w:val="24"/>
          <w:highlight w:val="none"/>
        </w:rPr>
        <w:t>”</w:t>
      </w:r>
      <w:r>
        <w:rPr>
          <w:rFonts w:hint="eastAsia" w:ascii="宋体" w:hAnsi="宋体" w:cs="宋体"/>
          <w:color w:val="auto"/>
          <w:sz w:val="24"/>
          <w:szCs w:val="24"/>
          <w:highlight w:val="none"/>
          <w:lang w:val="zh-CN"/>
        </w:rPr>
        <w:t>详见招标文件（需求部分）第二章《货物需求和评标办法》。</w:t>
      </w:r>
    </w:p>
    <w:p w14:paraId="3E6228EA">
      <w:pPr>
        <w:tabs>
          <w:tab w:val="left" w:pos="709"/>
        </w:tabs>
        <w:ind w:firstLine="470"/>
        <w:rPr>
          <w:rFonts w:ascii="宋体" w:hAnsi="宋体"/>
          <w:color w:val="auto"/>
          <w:sz w:val="24"/>
          <w:szCs w:val="24"/>
          <w:highlight w:val="none"/>
          <w:lang w:val="zh-CN"/>
        </w:rPr>
      </w:pPr>
      <w:r>
        <w:rPr>
          <w:rFonts w:ascii="宋体" w:hAnsi="宋体" w:cs="黑体"/>
          <w:color w:val="auto"/>
          <w:sz w:val="24"/>
          <w:szCs w:val="24"/>
          <w:highlight w:val="none"/>
          <w:lang w:val="zh-CN"/>
        </w:rPr>
        <w:t>2.4</w:t>
      </w:r>
      <w:r>
        <w:rPr>
          <w:rFonts w:ascii="宋体" w:hAnsi="宋体"/>
          <w:color w:val="auto"/>
          <w:sz w:val="24"/>
          <w:szCs w:val="24"/>
          <w:highlight w:val="none"/>
        </w:rPr>
        <w:t>“</w:t>
      </w:r>
      <w:r>
        <w:rPr>
          <w:rFonts w:hint="eastAsia" w:ascii="宋体" w:hAnsi="宋体" w:cs="黑体"/>
          <w:color w:val="auto"/>
          <w:sz w:val="24"/>
          <w:szCs w:val="24"/>
          <w:highlight w:val="none"/>
          <w:lang w:val="zh-CN"/>
        </w:rPr>
        <w:t>潜在投标人</w:t>
      </w:r>
      <w:r>
        <w:rPr>
          <w:rFonts w:ascii="宋体" w:hAnsi="宋体"/>
          <w:color w:val="auto"/>
          <w:sz w:val="24"/>
          <w:szCs w:val="24"/>
          <w:highlight w:val="none"/>
        </w:rPr>
        <w:t>”</w:t>
      </w:r>
      <w:r>
        <w:rPr>
          <w:rFonts w:hint="eastAsia" w:ascii="宋体" w:hAnsi="宋体" w:cs="宋体"/>
          <w:color w:val="auto"/>
          <w:sz w:val="24"/>
          <w:szCs w:val="24"/>
          <w:highlight w:val="none"/>
          <w:lang w:val="zh-CN"/>
        </w:rPr>
        <w:t>指下载招标文件的供应商。</w:t>
      </w:r>
    </w:p>
    <w:p w14:paraId="4799DB4B">
      <w:pPr>
        <w:tabs>
          <w:tab w:val="left" w:pos="709"/>
        </w:tabs>
        <w:ind w:firstLine="470"/>
        <w:rPr>
          <w:rFonts w:ascii="宋体" w:hAnsi="宋体"/>
          <w:color w:val="auto"/>
          <w:sz w:val="24"/>
          <w:szCs w:val="24"/>
          <w:highlight w:val="none"/>
          <w:lang w:val="zh-CN"/>
        </w:rPr>
      </w:pPr>
      <w:r>
        <w:rPr>
          <w:rFonts w:ascii="宋体" w:hAnsi="宋体" w:cs="黑体"/>
          <w:color w:val="auto"/>
          <w:sz w:val="24"/>
          <w:szCs w:val="24"/>
          <w:highlight w:val="none"/>
          <w:lang w:val="zh-CN"/>
        </w:rPr>
        <w:t>2.5</w:t>
      </w:r>
      <w:r>
        <w:rPr>
          <w:rFonts w:ascii="宋体" w:hAnsi="宋体"/>
          <w:color w:val="auto"/>
          <w:sz w:val="24"/>
          <w:szCs w:val="24"/>
          <w:highlight w:val="none"/>
        </w:rPr>
        <w:t>“</w:t>
      </w:r>
      <w:r>
        <w:rPr>
          <w:rFonts w:hint="eastAsia" w:ascii="宋体" w:hAnsi="宋体" w:cs="黑体"/>
          <w:color w:val="auto"/>
          <w:sz w:val="24"/>
          <w:szCs w:val="24"/>
          <w:highlight w:val="none"/>
          <w:lang w:val="zh-CN"/>
        </w:rPr>
        <w:t>投标人</w:t>
      </w:r>
      <w:r>
        <w:rPr>
          <w:rFonts w:ascii="宋体" w:hAnsi="宋体"/>
          <w:color w:val="auto"/>
          <w:sz w:val="24"/>
          <w:szCs w:val="24"/>
          <w:highlight w:val="none"/>
        </w:rPr>
        <w:t>”</w:t>
      </w:r>
      <w:r>
        <w:rPr>
          <w:rFonts w:hint="eastAsia" w:ascii="宋体" w:hAnsi="宋体" w:cs="宋体"/>
          <w:color w:val="auto"/>
          <w:sz w:val="24"/>
          <w:szCs w:val="24"/>
          <w:highlight w:val="none"/>
          <w:lang w:val="zh-CN"/>
        </w:rPr>
        <w:t>指响应本招标文件参加投标的供应商。</w:t>
      </w:r>
    </w:p>
    <w:p w14:paraId="42204C37">
      <w:pPr>
        <w:ind w:firstLine="480"/>
        <w:rPr>
          <w:rFonts w:hint="eastAsia" w:ascii="宋体" w:hAnsi="宋体" w:cs="Arial"/>
          <w:bCs/>
          <w:color w:val="auto"/>
          <w:sz w:val="24"/>
          <w:szCs w:val="24"/>
          <w:highlight w:val="none"/>
        </w:rPr>
      </w:pPr>
      <w:r>
        <w:rPr>
          <w:rFonts w:hint="eastAsia" w:ascii="宋体" w:hAnsi="宋体"/>
          <w:color w:val="auto"/>
          <w:sz w:val="24"/>
          <w:szCs w:val="24"/>
          <w:highlight w:val="none"/>
          <w:lang w:val="zh-CN"/>
        </w:rPr>
        <w:t>2.6</w:t>
      </w:r>
      <w:r>
        <w:rPr>
          <w:rFonts w:ascii="宋体" w:hAnsi="宋体"/>
          <w:color w:val="auto"/>
          <w:sz w:val="24"/>
          <w:szCs w:val="24"/>
          <w:highlight w:val="none"/>
        </w:rPr>
        <w:t>“</w:t>
      </w:r>
      <w:r>
        <w:rPr>
          <w:rFonts w:hint="eastAsia" w:ascii="宋体" w:hAnsi="宋体" w:cs="黑体"/>
          <w:color w:val="auto"/>
          <w:sz w:val="24"/>
          <w:szCs w:val="24"/>
          <w:highlight w:val="none"/>
          <w:lang w:val="zh-CN"/>
        </w:rPr>
        <w:t>采购办</w:t>
      </w:r>
      <w:r>
        <w:rPr>
          <w:rFonts w:ascii="宋体" w:hAnsi="宋体"/>
          <w:color w:val="auto"/>
          <w:sz w:val="24"/>
          <w:szCs w:val="24"/>
          <w:highlight w:val="none"/>
        </w:rPr>
        <w:t>”</w:t>
      </w:r>
      <w:r>
        <w:rPr>
          <w:rFonts w:hint="eastAsia" w:ascii="宋体" w:hAnsi="宋体"/>
          <w:color w:val="auto"/>
          <w:sz w:val="24"/>
          <w:szCs w:val="24"/>
          <w:highlight w:val="none"/>
        </w:rPr>
        <w:t>指</w:t>
      </w:r>
      <w:r>
        <w:rPr>
          <w:rFonts w:hint="eastAsia" w:ascii="宋体" w:hAnsi="宋体" w:cs="Arial"/>
          <w:bCs/>
          <w:color w:val="auto"/>
          <w:sz w:val="24"/>
          <w:szCs w:val="24"/>
          <w:highlight w:val="none"/>
          <w:u w:val="single"/>
          <w:lang w:eastAsia="zh-CN"/>
        </w:rPr>
        <w:t>伊通满族自治县政府采购管理工作办公室</w:t>
      </w:r>
      <w:r>
        <w:rPr>
          <w:rFonts w:hint="eastAsia" w:ascii="宋体" w:hAnsi="宋体" w:cs="Arial"/>
          <w:bCs/>
          <w:color w:val="auto"/>
          <w:sz w:val="24"/>
          <w:szCs w:val="24"/>
          <w:highlight w:val="none"/>
        </w:rPr>
        <w:t>，负责采购活动监督工作。</w:t>
      </w:r>
    </w:p>
    <w:p w14:paraId="1F181067">
      <w:pPr>
        <w:ind w:firstLine="480"/>
        <w:rPr>
          <w:rFonts w:ascii="宋体" w:hAnsi="宋体"/>
          <w:color w:val="auto"/>
          <w:sz w:val="24"/>
          <w:szCs w:val="24"/>
          <w:highlight w:val="none"/>
          <w:lang w:val="zh-CN"/>
        </w:rPr>
      </w:pPr>
    </w:p>
    <w:p w14:paraId="06D71549">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3</w:t>
      </w:r>
      <w:r>
        <w:rPr>
          <w:rFonts w:hint="eastAsia" w:ascii="宋体" w:hAnsi="宋体" w:cs="宋体"/>
          <w:b/>
          <w:bCs/>
          <w:color w:val="auto"/>
          <w:sz w:val="24"/>
          <w:szCs w:val="24"/>
          <w:highlight w:val="none"/>
          <w:lang w:val="zh-CN"/>
        </w:rPr>
        <w:t>.投标费用：</w:t>
      </w:r>
      <w:r>
        <w:rPr>
          <w:rFonts w:hint="eastAsia" w:ascii="宋体" w:hAnsi="宋体" w:cs="宋体"/>
          <w:color w:val="auto"/>
          <w:sz w:val="24"/>
          <w:szCs w:val="24"/>
          <w:highlight w:val="none"/>
          <w:lang w:val="zh-CN"/>
        </w:rPr>
        <w:t>投标人应自行承担所有与编写和提交投标文件有关的费用，无论投标的结果如何，招标人和采购人在任何情况下均无义务和责任承担这些费用。</w:t>
      </w:r>
    </w:p>
    <w:p w14:paraId="7056F7BA">
      <w:pPr>
        <w:ind w:firstLine="482"/>
        <w:rPr>
          <w:rFonts w:ascii="宋体" w:hAnsi="宋体"/>
          <w:b/>
          <w:bCs/>
          <w:color w:val="auto"/>
          <w:sz w:val="24"/>
          <w:szCs w:val="24"/>
          <w:highlight w:val="none"/>
          <w:lang w:val="zh-CN"/>
        </w:rPr>
      </w:pPr>
    </w:p>
    <w:p w14:paraId="7E6A5501">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4</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招标文件：</w:t>
      </w:r>
    </w:p>
    <w:p w14:paraId="77B171F2">
      <w:pPr>
        <w:numPr>
          <w:ins w:id="0" w:author="User" w:date="2011-05-17T09:10:00Z"/>
        </w:num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 xml:space="preserve">.1 </w:t>
      </w:r>
      <w:r>
        <w:rPr>
          <w:rFonts w:hint="eastAsia" w:ascii="宋体" w:hAnsi="宋体" w:cs="宋体"/>
          <w:color w:val="auto"/>
          <w:sz w:val="24"/>
          <w:szCs w:val="24"/>
          <w:highlight w:val="none"/>
          <w:lang w:val="zh-CN"/>
        </w:rPr>
        <w:t>招标文件的构成：</w:t>
      </w:r>
    </w:p>
    <w:p w14:paraId="638E21F7">
      <w:pPr>
        <w:ind w:firstLine="720" w:firstLineChars="3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通用部分</w:t>
      </w:r>
    </w:p>
    <w:p w14:paraId="52E9B82A">
      <w:pPr>
        <w:ind w:firstLine="720" w:firstLineChars="30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第一章 投标人须知</w:t>
      </w:r>
    </w:p>
    <w:p w14:paraId="78C08351">
      <w:pPr>
        <w:ind w:firstLine="720"/>
        <w:rPr>
          <w:rFonts w:ascii="宋体" w:hAnsi="宋体"/>
          <w:color w:val="auto"/>
          <w:sz w:val="24"/>
          <w:szCs w:val="24"/>
          <w:highlight w:val="none"/>
          <w:lang w:val="zh-CN"/>
        </w:rPr>
      </w:pPr>
      <w:r>
        <w:rPr>
          <w:rFonts w:hint="eastAsia" w:ascii="宋体" w:hAnsi="宋体" w:cs="宋体"/>
          <w:color w:val="auto"/>
          <w:sz w:val="24"/>
          <w:szCs w:val="24"/>
          <w:highlight w:val="none"/>
          <w:lang w:val="zh-CN"/>
        </w:rPr>
        <w:t>第二章 合同条款</w:t>
      </w:r>
    </w:p>
    <w:p w14:paraId="4AEF1F23">
      <w:pPr>
        <w:ind w:firstLine="720"/>
        <w:rPr>
          <w:rFonts w:ascii="宋体" w:hAnsi="宋体"/>
          <w:color w:val="auto"/>
          <w:sz w:val="24"/>
          <w:szCs w:val="24"/>
          <w:highlight w:val="none"/>
          <w:lang w:val="zh-CN"/>
        </w:rPr>
      </w:pPr>
      <w:r>
        <w:rPr>
          <w:rFonts w:hint="eastAsia" w:ascii="宋体" w:hAnsi="宋体" w:cs="宋体"/>
          <w:color w:val="auto"/>
          <w:sz w:val="24"/>
          <w:szCs w:val="24"/>
          <w:highlight w:val="none"/>
          <w:lang w:val="zh-CN"/>
        </w:rPr>
        <w:t>第三章 政府采购合同书格式</w:t>
      </w:r>
    </w:p>
    <w:p w14:paraId="672AA4F1">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需求部分</w:t>
      </w:r>
    </w:p>
    <w:p w14:paraId="3EEE57AE">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第一章 招标公告</w:t>
      </w:r>
    </w:p>
    <w:p w14:paraId="34CBF7F9">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第二章 货物需求和评标办法</w:t>
      </w:r>
    </w:p>
    <w:p w14:paraId="62940B20">
      <w:pPr>
        <w:ind w:firstLine="72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第三章 投标文件构成、要求及格式</w:t>
      </w:r>
    </w:p>
    <w:p w14:paraId="7F09D25A">
      <w:pPr>
        <w:ind w:firstLine="480"/>
        <w:rPr>
          <w:rFonts w:ascii="宋体" w:hAnsi="宋体"/>
          <w:b/>
          <w:bCs/>
          <w:color w:val="auto"/>
          <w:sz w:val="24"/>
          <w:szCs w:val="24"/>
          <w:highlight w:val="none"/>
          <w:lang w:val="zh-CN"/>
        </w:rPr>
      </w:pPr>
      <w:r>
        <w:rPr>
          <w:rFonts w:hint="eastAsia" w:ascii="宋体" w:hAnsi="宋体" w:cs="宋体"/>
          <w:color w:val="auto"/>
          <w:sz w:val="24"/>
          <w:szCs w:val="24"/>
          <w:highlight w:val="none"/>
          <w:lang w:val="zh-CN"/>
        </w:rPr>
        <w:t>4.2 投标人应认真阅读招标文件中所有事项、格式、条款和规范等要求。如果投标人没有按照招标文件要求提交全部文件资料或投标文件没有对招标文件在各方面都做出实质性响应，是投标人的风险。</w:t>
      </w:r>
    </w:p>
    <w:p w14:paraId="26C40380">
      <w:pPr>
        <w:ind w:firstLine="482"/>
        <w:rPr>
          <w:rFonts w:ascii="宋体" w:hAnsi="宋体" w:cs="宋体"/>
          <w:b/>
          <w:bCs/>
          <w:color w:val="auto"/>
          <w:sz w:val="24"/>
          <w:szCs w:val="24"/>
          <w:highlight w:val="none"/>
          <w:lang w:val="zh-CN"/>
        </w:rPr>
      </w:pPr>
    </w:p>
    <w:p w14:paraId="2D0B53FF">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5</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招标文件的澄清和修改</w:t>
      </w:r>
    </w:p>
    <w:p w14:paraId="488D86A1">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5.1 任何要求对招标文件进行澄清或对招标文件质疑的投标人，均应在质疑有效期内书面提交给招标人，超过规定期限提出的澄清要求或质疑将不予受理。招标人对收到的澄清要求将视所提问题的具体情况书面予以答复澄清或在发布招标公告的媒体上公告。答复中可以包括所提的问题，但不包括问题的来源。招标人对收到的供应商质疑，将按照政府采购法律规章的规定处理。</w:t>
      </w:r>
    </w:p>
    <w:p w14:paraId="7A5B6474">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5.2 招标人可在投标截止时间15日前（含）对招标文件进行修改、补充。招标文件的修改、补充文件将在</w:t>
      </w:r>
      <w:r>
        <w:rPr>
          <w:rFonts w:hint="eastAsia" w:ascii="宋体" w:hAnsi="宋体" w:cs="宋体"/>
          <w:color w:val="auto"/>
          <w:sz w:val="24"/>
          <w:szCs w:val="24"/>
          <w:highlight w:val="none"/>
          <w:lang w:val="en-US" w:eastAsia="zh-CN"/>
        </w:rPr>
        <w:t>相应</w:t>
      </w:r>
      <w:r>
        <w:rPr>
          <w:rFonts w:hint="eastAsia" w:ascii="宋体" w:hAnsi="宋体" w:cs="宋体"/>
          <w:color w:val="auto"/>
          <w:sz w:val="24"/>
          <w:szCs w:val="24"/>
          <w:highlight w:val="none"/>
          <w:lang w:val="zh-CN"/>
        </w:rPr>
        <w:t>网站上向潜在投标人发出公告。</w:t>
      </w:r>
    </w:p>
    <w:p w14:paraId="4011C36B">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5.3 招标文件的澄清、修改、补充文件均构成招标文件的组成部分，对所有投标人具有约束力。</w:t>
      </w:r>
    </w:p>
    <w:p w14:paraId="6171C13A">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5.4 为使投标人有充分的时间对招标文件的澄清、修改、补充部分进行研究，招标人可在投标截止时间3日前（含）自行决定酌情延长投标截止时间，延长投标截止时间的公告将在发布招标公告的媒体上发告。在这种情况下，招标人和投标人受投标截止时间制约的所有权利和义务均相应延长至新的投标截止时间。</w:t>
      </w:r>
    </w:p>
    <w:p w14:paraId="46887DD8">
      <w:pPr>
        <w:ind w:firstLine="482"/>
        <w:rPr>
          <w:rFonts w:hint="eastAsia" w:ascii="宋体" w:hAnsi="宋体" w:cs="宋体"/>
          <w:b/>
          <w:bCs/>
          <w:color w:val="auto"/>
          <w:sz w:val="24"/>
          <w:szCs w:val="24"/>
          <w:highlight w:val="none"/>
          <w:lang w:val="zh-CN"/>
        </w:rPr>
      </w:pPr>
    </w:p>
    <w:p w14:paraId="72C9F859">
      <w:pPr>
        <w:ind w:firstLine="482"/>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 xml:space="preserve">. </w:t>
      </w:r>
      <w:r>
        <w:rPr>
          <w:rFonts w:hint="eastAsia" w:ascii="宋体" w:cs="宋体"/>
          <w:b/>
          <w:bCs/>
          <w:color w:val="auto"/>
          <w:sz w:val="24"/>
          <w:szCs w:val="24"/>
          <w:highlight w:val="none"/>
          <w:lang w:val="zh-CN"/>
        </w:rPr>
        <w:t>投标文件构成：</w:t>
      </w:r>
    </w:p>
    <w:p w14:paraId="5C7ACEFA">
      <w:pPr>
        <w:tabs>
          <w:tab w:val="left" w:pos="709"/>
        </w:tabs>
        <w:spacing w:line="360" w:lineRule="exact"/>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.1</w:t>
      </w:r>
      <w:r>
        <w:rPr>
          <w:rFonts w:hint="eastAsia" w:ascii="宋体" w:cs="宋体"/>
          <w:b/>
          <w:bCs/>
          <w:color w:val="auto"/>
          <w:sz w:val="24"/>
          <w:szCs w:val="24"/>
          <w:highlight w:val="none"/>
          <w:lang w:val="zh-CN"/>
        </w:rPr>
        <w:t xml:space="preserve"> 投标文件分为资格审查部分和商务、技术审查部分。资格审查部分是投标人提交的证明其具有合格的投标资格和中标后有能力履行合同的文件。商务、技术审查部分是能够证明投标人所提供货物和服务的合格性和符合招标文件规定的文件。</w:t>
      </w:r>
    </w:p>
    <w:p w14:paraId="59CB0098">
      <w:pPr>
        <w:tabs>
          <w:tab w:val="left" w:pos="709"/>
        </w:tabs>
        <w:spacing w:line="360" w:lineRule="exact"/>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 xml:space="preserve">.2 </w:t>
      </w:r>
      <w:r>
        <w:rPr>
          <w:rFonts w:hint="eastAsia" w:ascii="宋体" w:cs="宋体"/>
          <w:b/>
          <w:bCs/>
          <w:color w:val="auto"/>
          <w:sz w:val="24"/>
          <w:szCs w:val="24"/>
          <w:highlight w:val="none"/>
          <w:lang w:val="zh-CN"/>
        </w:rPr>
        <w:t>投标人应提交招标文件（需求部分）第三章《投标文件构成、要求及格式》要求的全部资格性文件和商务、技术文件，若有缺失、无效或者不符合招标文件要求，将导致其投标被拒绝。</w:t>
      </w:r>
    </w:p>
    <w:p w14:paraId="1DB84011">
      <w:pPr>
        <w:tabs>
          <w:tab w:val="left" w:pos="709"/>
        </w:tabs>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6</w:t>
      </w:r>
      <w:r>
        <w:rPr>
          <w:rFonts w:ascii="宋体" w:cs="宋体"/>
          <w:b/>
          <w:bCs/>
          <w:color w:val="auto"/>
          <w:sz w:val="24"/>
          <w:szCs w:val="24"/>
          <w:highlight w:val="none"/>
          <w:lang w:val="zh-CN"/>
        </w:rPr>
        <w:t xml:space="preserve">.3 </w:t>
      </w:r>
      <w:r>
        <w:rPr>
          <w:rFonts w:hint="eastAsia" w:ascii="宋体" w:cs="宋体"/>
          <w:b/>
          <w:bCs/>
          <w:color w:val="auto"/>
          <w:sz w:val="24"/>
          <w:szCs w:val="24"/>
          <w:highlight w:val="none"/>
          <w:lang w:val="zh-CN"/>
        </w:rPr>
        <w:t>投标文件要求提交的投标保证金。</w:t>
      </w:r>
    </w:p>
    <w:p w14:paraId="3EF35BA6">
      <w:pPr>
        <w:tabs>
          <w:tab w:val="left" w:pos="709"/>
        </w:tabs>
        <w:ind w:firstLine="482"/>
        <w:rPr>
          <w:rFonts w:ascii="宋体" w:hAnsi="宋体"/>
          <w:b/>
          <w:bCs/>
          <w:color w:val="auto"/>
          <w:sz w:val="24"/>
          <w:szCs w:val="24"/>
          <w:highlight w:val="none"/>
          <w:lang w:val="zh-CN"/>
        </w:rPr>
      </w:pPr>
    </w:p>
    <w:p w14:paraId="73FD8DDB">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7</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投标文件的编制</w:t>
      </w:r>
    </w:p>
    <w:p w14:paraId="14EE6E7E">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7</w:t>
      </w:r>
      <w:r>
        <w:rPr>
          <w:rFonts w:ascii="宋体" w:hAnsi="宋体" w:cs="宋体"/>
          <w:color w:val="auto"/>
          <w:sz w:val="24"/>
          <w:szCs w:val="24"/>
          <w:highlight w:val="none"/>
          <w:lang w:val="zh-CN"/>
        </w:rPr>
        <w:t xml:space="preserve">.1 </w:t>
      </w:r>
      <w:r>
        <w:rPr>
          <w:rFonts w:hint="eastAsia" w:ascii="宋体" w:hAnsi="宋体" w:cs="宋体"/>
          <w:color w:val="auto"/>
          <w:sz w:val="24"/>
          <w:szCs w:val="24"/>
          <w:highlight w:val="none"/>
          <w:lang w:val="zh-CN"/>
        </w:rPr>
        <w:t>投标语言：投标文件以及投标人与招标人就有关投标的来往函电均使用中文。</w:t>
      </w:r>
      <w:r>
        <w:rPr>
          <w:rFonts w:ascii="宋体" w:hAnsi="宋体" w:cs="宋体"/>
          <w:color w:val="auto"/>
          <w:sz w:val="24"/>
          <w:szCs w:val="24"/>
          <w:highlight w:val="none"/>
          <w:lang w:val="zh-CN"/>
        </w:rPr>
        <w:t xml:space="preserve"> </w:t>
      </w:r>
    </w:p>
    <w:p w14:paraId="56D089C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7</w:t>
      </w:r>
      <w:r>
        <w:rPr>
          <w:rFonts w:ascii="宋体" w:hAnsi="宋体" w:cs="宋体"/>
          <w:color w:val="auto"/>
          <w:sz w:val="24"/>
          <w:szCs w:val="24"/>
          <w:highlight w:val="none"/>
          <w:lang w:val="zh-CN"/>
        </w:rPr>
        <w:t xml:space="preserve">.2 </w:t>
      </w:r>
      <w:r>
        <w:rPr>
          <w:rFonts w:hint="eastAsia" w:ascii="宋体" w:hAnsi="宋体" w:cs="宋体"/>
          <w:color w:val="auto"/>
          <w:sz w:val="24"/>
          <w:szCs w:val="24"/>
          <w:highlight w:val="none"/>
          <w:lang w:val="zh-CN"/>
        </w:rPr>
        <w:t>计量单位：中华人民共和国法定计量单位。</w:t>
      </w:r>
    </w:p>
    <w:p w14:paraId="180FAD8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7</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投标文件规格采用</w:t>
      </w:r>
      <w:r>
        <w:rPr>
          <w:rFonts w:ascii="宋体" w:hAnsi="宋体" w:cs="宋体"/>
          <w:color w:val="auto"/>
          <w:sz w:val="24"/>
          <w:szCs w:val="24"/>
          <w:highlight w:val="none"/>
          <w:lang w:val="zh-CN"/>
        </w:rPr>
        <w:t>A4</w:t>
      </w:r>
      <w:r>
        <w:rPr>
          <w:rFonts w:hint="eastAsia" w:ascii="宋体" w:hAnsi="宋体" w:cs="宋体"/>
          <w:color w:val="auto"/>
          <w:sz w:val="24"/>
          <w:szCs w:val="24"/>
          <w:highlight w:val="none"/>
          <w:lang w:val="zh-CN"/>
        </w:rPr>
        <w:t>幅面，按照招标文件规定的顺序，统一编目连续编码，技术文件中的各项表格应按照招标文件规定的格式制作，否则将被视为无效投标。</w:t>
      </w:r>
    </w:p>
    <w:p w14:paraId="7AF6AD5F">
      <w:pPr>
        <w:tabs>
          <w:tab w:val="left" w:pos="709"/>
        </w:tabs>
        <w:ind w:firstLine="480"/>
        <w:rPr>
          <w:rFonts w:ascii="宋体" w:hAnsi="宋体"/>
          <w:color w:val="auto"/>
          <w:sz w:val="24"/>
          <w:szCs w:val="24"/>
          <w:highlight w:val="none"/>
          <w:lang w:val="zh-CN"/>
        </w:rPr>
      </w:pPr>
      <w:r>
        <w:rPr>
          <w:rFonts w:hint="eastAsia" w:ascii="宋体" w:hAnsi="宋体" w:cs="黑体"/>
          <w:color w:val="auto"/>
          <w:sz w:val="24"/>
          <w:szCs w:val="24"/>
          <w:highlight w:val="none"/>
          <w:lang w:val="zh-CN"/>
        </w:rPr>
        <w:t>7</w:t>
      </w:r>
      <w:r>
        <w:rPr>
          <w:rFonts w:ascii="宋体" w:hAnsi="宋体" w:cs="黑体"/>
          <w:color w:val="auto"/>
          <w:sz w:val="24"/>
          <w:szCs w:val="24"/>
          <w:highlight w:val="none"/>
          <w:lang w:val="zh-CN"/>
        </w:rPr>
        <w:t xml:space="preserve">.4 </w:t>
      </w:r>
      <w:r>
        <w:rPr>
          <w:rFonts w:hint="eastAsia" w:ascii="宋体" w:hAnsi="宋体" w:cs="黑体"/>
          <w:color w:val="auto"/>
          <w:sz w:val="24"/>
          <w:szCs w:val="24"/>
          <w:highlight w:val="none"/>
          <w:lang w:val="zh-CN"/>
        </w:rPr>
        <w:t>投标人在投标文件以及在投标、谈判、合同签订、履行过程中所签署的相关文件中所加盖的公章，均须按照招标文件的规定加盖与投标人名称全称相一致的标准公章，不得使用彩喷或者彩印的印章，否则将被视为无效。</w:t>
      </w:r>
    </w:p>
    <w:p w14:paraId="139FFA83">
      <w:pPr>
        <w:ind w:firstLine="482"/>
        <w:rPr>
          <w:rFonts w:ascii="宋体" w:hAnsi="宋体"/>
          <w:b/>
          <w:bCs/>
          <w:color w:val="auto"/>
          <w:sz w:val="24"/>
          <w:szCs w:val="24"/>
          <w:highlight w:val="none"/>
          <w:lang w:val="zh-CN"/>
        </w:rPr>
      </w:pPr>
    </w:p>
    <w:p w14:paraId="79AFE8FD">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8</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投标报价</w:t>
      </w:r>
    </w:p>
    <w:p w14:paraId="0973156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投标货币：所有投标报价均以人民币元为计算单位。</w:t>
      </w:r>
    </w:p>
    <w:p w14:paraId="3F82355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投标人应一次性报出投标货物的单价和总价，每种货物只允许有一个报价，任何有选择的报价将不予接受。投标人所报价格应为在本招标文件指定地点交货、由投标人负责安装调试、验收合格并交付的全部价格。</w:t>
      </w:r>
    </w:p>
    <w:p w14:paraId="3EF4D4D8">
      <w:pPr>
        <w:ind w:firstLine="48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投标人所报的价格在合同执行过程中是固定不变的，不得以任何理由予以变更。以可调整的价格提交的投标将作为非响应性投标予以拒绝。</w:t>
      </w:r>
    </w:p>
    <w:p w14:paraId="43C9243D">
      <w:pPr>
        <w:ind w:firstLine="480"/>
        <w:rPr>
          <w:rFonts w:ascii="宋体" w:hAnsi="宋体"/>
          <w:color w:val="auto"/>
          <w:sz w:val="24"/>
          <w:szCs w:val="24"/>
          <w:highlight w:val="none"/>
          <w:lang w:val="zh-CN"/>
        </w:rPr>
      </w:pPr>
      <w:r>
        <w:rPr>
          <w:rFonts w:hint="eastAsia" w:ascii="宋体" w:hAnsi="宋体" w:cs="黑体"/>
          <w:color w:val="auto"/>
          <w:sz w:val="24"/>
          <w:szCs w:val="24"/>
          <w:highlight w:val="none"/>
          <w:lang w:val="zh-CN"/>
        </w:rPr>
        <w:t>8</w:t>
      </w:r>
      <w:r>
        <w:rPr>
          <w:rFonts w:ascii="宋体" w:hAnsi="宋体" w:cs="黑体"/>
          <w:color w:val="auto"/>
          <w:sz w:val="24"/>
          <w:szCs w:val="24"/>
          <w:highlight w:val="none"/>
          <w:lang w:val="zh-CN"/>
        </w:rPr>
        <w:t>.</w:t>
      </w:r>
      <w:r>
        <w:rPr>
          <w:rFonts w:hint="eastAsia" w:ascii="宋体" w:hAnsi="宋体" w:cs="黑体"/>
          <w:color w:val="auto"/>
          <w:sz w:val="24"/>
          <w:szCs w:val="24"/>
          <w:highlight w:val="none"/>
          <w:lang w:val="en-US" w:eastAsia="zh-CN"/>
        </w:rPr>
        <w:t>4</w:t>
      </w:r>
      <w:r>
        <w:rPr>
          <w:rFonts w:ascii="宋体" w:hAnsi="宋体" w:cs="黑体"/>
          <w:color w:val="auto"/>
          <w:sz w:val="24"/>
          <w:szCs w:val="24"/>
          <w:highlight w:val="none"/>
          <w:lang w:val="zh-CN"/>
        </w:rPr>
        <w:t xml:space="preserve"> </w:t>
      </w:r>
      <w:r>
        <w:rPr>
          <w:rFonts w:hint="eastAsia" w:ascii="宋体" w:hAnsi="宋体" w:cs="黑体"/>
          <w:color w:val="auto"/>
          <w:sz w:val="24"/>
          <w:szCs w:val="24"/>
          <w:highlight w:val="none"/>
          <w:lang w:val="zh-CN"/>
        </w:rPr>
        <w:t>最低报价不能作为中标的保证。</w:t>
      </w:r>
    </w:p>
    <w:p w14:paraId="089AAD8D">
      <w:pPr>
        <w:ind w:firstLine="482"/>
        <w:rPr>
          <w:rFonts w:ascii="宋体" w:hAnsi="宋体"/>
          <w:b/>
          <w:bCs/>
          <w:color w:val="auto"/>
          <w:sz w:val="24"/>
          <w:szCs w:val="24"/>
          <w:highlight w:val="none"/>
          <w:lang w:val="zh-CN"/>
        </w:rPr>
      </w:pPr>
    </w:p>
    <w:p w14:paraId="36A614D5">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9.</w:t>
      </w:r>
      <w:r>
        <w:rPr>
          <w:rFonts w:hint="eastAsia" w:ascii="宋体" w:hAnsi="宋体" w:cs="宋体"/>
          <w:b/>
          <w:bCs/>
          <w:color w:val="auto"/>
          <w:sz w:val="24"/>
          <w:szCs w:val="24"/>
          <w:highlight w:val="none"/>
          <w:lang w:val="zh-CN"/>
        </w:rPr>
        <w:t>投标保证金（本项不需要缴纳保证金，本条不适用）</w:t>
      </w:r>
    </w:p>
    <w:p w14:paraId="28DEFA62">
      <w:pPr>
        <w:ind w:firstLine="480"/>
        <w:rPr>
          <w:rFonts w:ascii="宋体"/>
          <w:b/>
          <w:color w:val="auto"/>
          <w:sz w:val="24"/>
          <w:szCs w:val="24"/>
          <w:highlight w:val="none"/>
          <w:lang w:val="zh-CN"/>
        </w:rPr>
      </w:pPr>
      <w:r>
        <w:rPr>
          <w:rFonts w:ascii="宋体" w:hAnsi="宋体" w:cs="黑体"/>
          <w:color w:val="auto"/>
          <w:sz w:val="24"/>
          <w:szCs w:val="24"/>
          <w:highlight w:val="none"/>
          <w:lang w:val="zh-CN"/>
        </w:rPr>
        <w:t>9.1</w:t>
      </w:r>
      <w:r>
        <w:rPr>
          <w:rFonts w:hint="eastAsia" w:ascii="宋体" w:hAnsi="宋体" w:cs="黑体"/>
          <w:color w:val="auto"/>
          <w:sz w:val="24"/>
          <w:szCs w:val="24"/>
          <w:highlight w:val="none"/>
          <w:lang w:val="zh-CN"/>
        </w:rPr>
        <w:t xml:space="preserve"> </w:t>
      </w:r>
      <w:r>
        <w:rPr>
          <w:rFonts w:hint="eastAsia" w:ascii="宋体" w:hAnsi="宋体" w:cs="黑体"/>
          <w:b/>
          <w:color w:val="auto"/>
          <w:sz w:val="24"/>
          <w:szCs w:val="24"/>
          <w:highlight w:val="none"/>
          <w:lang w:val="zh-CN"/>
        </w:rPr>
        <w:t>投标人须按照招标文件（需求部分）第一章《投标邀请书》标明的招标人账户名称，在投标截止时间之前，递交投标保证金。投标保证金应当以银行汇票(必须同时提交第2、3联)、银行本票、银行保函或其它保函方式递交。投标人未按照招标文件要求提交投标保证金的，投标无效。同时投标人必须将票据复印件（加盖投标人公章或财务章）</w:t>
      </w:r>
      <w:r>
        <w:rPr>
          <w:rFonts w:hint="eastAsia" w:ascii="宋体" w:hAnsi="宋体" w:cs="黑体"/>
          <w:b/>
          <w:color w:val="auto"/>
          <w:sz w:val="24"/>
          <w:szCs w:val="24"/>
          <w:highlight w:val="none"/>
          <w:lang w:val="en-US" w:eastAsia="zh-CN"/>
        </w:rPr>
        <w:t>响应</w:t>
      </w:r>
      <w:r>
        <w:rPr>
          <w:rFonts w:hint="eastAsia" w:ascii="宋体" w:hAnsi="宋体" w:cs="黑体"/>
          <w:b/>
          <w:color w:val="auto"/>
          <w:sz w:val="24"/>
          <w:szCs w:val="24"/>
          <w:highlight w:val="none"/>
          <w:lang w:val="zh-CN"/>
        </w:rPr>
        <w:t>于投标文件内最后一页。</w:t>
      </w:r>
    </w:p>
    <w:p w14:paraId="24A9DB20">
      <w:pPr>
        <w:ind w:firstLine="602"/>
        <w:rPr>
          <w:rFonts w:hint="eastAsia" w:ascii="宋体" w:hAnsi="宋体" w:cs="黑体"/>
          <w:b/>
          <w:bCs/>
          <w:color w:val="auto"/>
          <w:sz w:val="24"/>
          <w:szCs w:val="24"/>
          <w:highlight w:val="none"/>
          <w:lang w:val="zh-CN"/>
        </w:rPr>
      </w:pPr>
      <w:r>
        <w:rPr>
          <w:rFonts w:hint="eastAsia" w:ascii="宋体" w:hAnsi="宋体" w:cs="黑体"/>
          <w:b/>
          <w:bCs/>
          <w:color w:val="auto"/>
          <w:sz w:val="24"/>
          <w:szCs w:val="24"/>
          <w:highlight w:val="none"/>
          <w:lang w:val="zh-CN"/>
        </w:rPr>
        <w:t>招标人特别声明：供应商在提交保证金时，票据上必须注明投标供应商名称，未注明的或以个人名义提交的，视为未按要求提交保证金。投标人以现金、现金支票、银行转账支票及转入、汇入（存入）等方式提交的投标保证金的，视为未按要求提交保证金。</w:t>
      </w:r>
    </w:p>
    <w:p w14:paraId="3F2A57F8">
      <w:pPr>
        <w:ind w:firstLine="602"/>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特殊约定：</w:t>
      </w:r>
      <w:r>
        <w:rPr>
          <w:rFonts w:hint="eastAsia" w:ascii="宋体" w:hAnsi="宋体"/>
          <w:color w:val="auto"/>
          <w:sz w:val="24"/>
          <w:szCs w:val="24"/>
          <w:highlight w:val="none"/>
        </w:rPr>
        <w:t>如果因投标人开户行没有银行汇票、银行本票或银行保函业务范围，可以改为投标人开户行转账缴纳，但必须在开标现场提交开户行出具的无业务范围书面证明和转账票据两个原件，</w:t>
      </w:r>
      <w:r>
        <w:rPr>
          <w:rFonts w:hint="eastAsia" w:ascii="宋体" w:hAnsi="宋体" w:cs="宋体"/>
          <w:bCs/>
          <w:color w:val="auto"/>
          <w:sz w:val="24"/>
          <w:szCs w:val="24"/>
          <w:highlight w:val="none"/>
          <w:lang w:val="zh-CN"/>
        </w:rPr>
        <w:t>书面证明和转账票据复印件</w:t>
      </w:r>
      <w:r>
        <w:rPr>
          <w:rFonts w:hint="eastAsia" w:ascii="宋体" w:hAnsi="宋体" w:cs="宋体"/>
          <w:bCs/>
          <w:color w:val="auto"/>
          <w:sz w:val="24"/>
          <w:szCs w:val="24"/>
          <w:highlight w:val="none"/>
          <w:lang w:val="en-US" w:eastAsia="zh-CN"/>
        </w:rPr>
        <w:t>响应</w:t>
      </w:r>
      <w:r>
        <w:rPr>
          <w:rFonts w:hint="eastAsia" w:ascii="宋体" w:hAnsi="宋体" w:cs="黑体"/>
          <w:color w:val="auto"/>
          <w:sz w:val="24"/>
          <w:szCs w:val="24"/>
          <w:highlight w:val="none"/>
          <w:lang w:val="zh-CN"/>
        </w:rPr>
        <w:t>于投标文件内最后二页（加盖投标人公章或财务章）</w:t>
      </w:r>
      <w:r>
        <w:rPr>
          <w:rFonts w:hint="eastAsia" w:ascii="宋体" w:hAnsi="宋体" w:cs="宋体"/>
          <w:bCs/>
          <w:color w:val="auto"/>
          <w:sz w:val="24"/>
          <w:szCs w:val="24"/>
          <w:highlight w:val="none"/>
          <w:lang w:val="zh-CN"/>
        </w:rPr>
        <w:t>，</w:t>
      </w:r>
      <w:r>
        <w:rPr>
          <w:rFonts w:hint="eastAsia" w:ascii="宋体" w:hAnsi="宋体"/>
          <w:color w:val="auto"/>
          <w:sz w:val="24"/>
          <w:szCs w:val="24"/>
          <w:highlight w:val="none"/>
        </w:rPr>
        <w:t>否则视为无效投标</w:t>
      </w:r>
      <w:r>
        <w:rPr>
          <w:rFonts w:hint="eastAsia" w:ascii="宋体" w:hAnsi="宋体" w:cs="宋体"/>
          <w:b/>
          <w:bCs/>
          <w:color w:val="auto"/>
          <w:sz w:val="24"/>
          <w:szCs w:val="24"/>
          <w:highlight w:val="none"/>
          <w:lang w:val="zh-CN"/>
        </w:rPr>
        <w:t>。</w:t>
      </w:r>
    </w:p>
    <w:p w14:paraId="6A7823B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9.2 </w:t>
      </w:r>
      <w:r>
        <w:rPr>
          <w:rFonts w:hint="eastAsia" w:ascii="宋体" w:hAnsi="宋体" w:cs="宋体"/>
          <w:color w:val="auto"/>
          <w:sz w:val="24"/>
          <w:szCs w:val="24"/>
          <w:highlight w:val="none"/>
          <w:lang w:val="zh-CN"/>
        </w:rPr>
        <w:t>联合体投标的，可以由联合体中的一方或共同提交投标保证金，以一方名义提交投标保证金的，对联合体各方均具有约束力。</w:t>
      </w:r>
    </w:p>
    <w:p w14:paraId="0B926F0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9.3 </w:t>
      </w:r>
      <w:r>
        <w:rPr>
          <w:rFonts w:hint="eastAsia" w:ascii="宋体" w:hAnsi="宋体" w:cs="宋体"/>
          <w:color w:val="auto"/>
          <w:sz w:val="24"/>
          <w:szCs w:val="24"/>
          <w:highlight w:val="none"/>
          <w:lang w:val="zh-CN"/>
        </w:rPr>
        <w:t>投标保证金是投标文件的一个组成部分。在开标时，凡没有按规定提交投标保证金的投标，将被视为非响应性投标予以拒绝。</w:t>
      </w:r>
    </w:p>
    <w:p w14:paraId="4DC6288C">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9.4 </w:t>
      </w:r>
      <w:r>
        <w:rPr>
          <w:rFonts w:hint="eastAsia" w:ascii="宋体" w:hAnsi="宋体" w:cs="宋体"/>
          <w:color w:val="auto"/>
          <w:sz w:val="24"/>
          <w:szCs w:val="24"/>
          <w:highlight w:val="none"/>
          <w:lang w:val="zh-CN"/>
        </w:rPr>
        <w:t>落标人的投标保证金将在中标通知书发出后2个工作日内退还。</w:t>
      </w:r>
    </w:p>
    <w:p w14:paraId="192EC97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9.5 </w:t>
      </w:r>
      <w:r>
        <w:rPr>
          <w:rFonts w:hint="eastAsia" w:ascii="宋体" w:hAnsi="宋体" w:cs="宋体"/>
          <w:color w:val="auto"/>
          <w:sz w:val="24"/>
          <w:szCs w:val="24"/>
          <w:highlight w:val="none"/>
          <w:lang w:val="zh-CN"/>
        </w:rPr>
        <w:t>中标人的投标保证金，在中标人按规定签署合同，并交纳履约保证金后2个工作日内退还。</w:t>
      </w:r>
    </w:p>
    <w:p w14:paraId="62D6DF78">
      <w:pPr>
        <w:ind w:firstLine="482"/>
        <w:rPr>
          <w:rFonts w:ascii="宋体" w:hAnsi="宋体"/>
          <w:bCs/>
          <w:color w:val="auto"/>
          <w:sz w:val="24"/>
          <w:szCs w:val="24"/>
          <w:highlight w:val="none"/>
          <w:lang w:val="zh-CN"/>
        </w:rPr>
      </w:pPr>
      <w:r>
        <w:rPr>
          <w:rFonts w:ascii="宋体" w:hAnsi="宋体" w:cs="宋体"/>
          <w:bCs/>
          <w:color w:val="auto"/>
          <w:sz w:val="24"/>
          <w:szCs w:val="24"/>
          <w:highlight w:val="none"/>
          <w:lang w:val="zh-CN"/>
        </w:rPr>
        <w:t xml:space="preserve">9.6 </w:t>
      </w:r>
      <w:r>
        <w:rPr>
          <w:rFonts w:hint="eastAsia" w:ascii="宋体" w:hAnsi="宋体" w:cs="宋体"/>
          <w:bCs/>
          <w:color w:val="auto"/>
          <w:sz w:val="24"/>
          <w:szCs w:val="24"/>
          <w:highlight w:val="none"/>
          <w:lang w:val="zh-CN"/>
        </w:rPr>
        <w:t>投标保证金将一律由项目负责人退还。</w:t>
      </w:r>
    </w:p>
    <w:p w14:paraId="30102BA8">
      <w:pPr>
        <w:ind w:firstLine="480"/>
        <w:rPr>
          <w:rFonts w:ascii="宋体" w:hAnsi="宋体" w:cs="宋体"/>
          <w:color w:val="auto"/>
          <w:sz w:val="24"/>
          <w:szCs w:val="24"/>
          <w:highlight w:val="none"/>
          <w:lang w:val="zh-CN"/>
        </w:rPr>
      </w:pPr>
      <w:r>
        <w:rPr>
          <w:rFonts w:ascii="宋体" w:hAnsi="宋体" w:cs="宋体"/>
          <w:color w:val="auto"/>
          <w:sz w:val="24"/>
          <w:szCs w:val="24"/>
          <w:highlight w:val="none"/>
          <w:lang w:val="zh-CN"/>
        </w:rPr>
        <w:t xml:space="preserve">9.7 </w:t>
      </w:r>
      <w:r>
        <w:rPr>
          <w:rFonts w:hint="eastAsia" w:ascii="宋体" w:hAnsi="宋体" w:cs="宋体"/>
          <w:color w:val="auto"/>
          <w:sz w:val="24"/>
          <w:szCs w:val="24"/>
          <w:highlight w:val="none"/>
          <w:lang w:val="zh-CN"/>
        </w:rPr>
        <w:t>下列情况之一发生时，投标保证金将不予退还：</w:t>
      </w:r>
    </w:p>
    <w:p w14:paraId="0590028F">
      <w:pPr>
        <w:ind w:firstLine="480" w:firstLineChars="20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）投标人在招标文件规定的投标有效期内撤回其投标；</w:t>
      </w:r>
    </w:p>
    <w:p w14:paraId="768D03B4">
      <w:pPr>
        <w:ind w:firstLine="480" w:firstLineChars="200"/>
        <w:outlineLvl w:val="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）中标人未按规定提交履约保证金的；</w:t>
      </w:r>
    </w:p>
    <w:p w14:paraId="6803DEB6">
      <w:pPr>
        <w:ind w:firstLine="480" w:firstLineChars="20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rPr>
        <w:t>）中标人未按规定时间、地点与采购人签订合同的；</w:t>
      </w:r>
    </w:p>
    <w:p w14:paraId="7F7FD12B">
      <w:pPr>
        <w:ind w:firstLine="480" w:firstLineChars="200"/>
        <w:outlineLvl w:val="0"/>
        <w:rPr>
          <w:rFonts w:asci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4</w:t>
      </w:r>
      <w:r>
        <w:rPr>
          <w:rFonts w:hint="eastAsia" w:ascii="宋体" w:hAnsi="宋体"/>
          <w:color w:val="auto"/>
          <w:sz w:val="24"/>
          <w:szCs w:val="24"/>
          <w:highlight w:val="none"/>
        </w:rPr>
        <w:t>）在招投标过程中，严重扰乱招投标程序的；</w:t>
      </w:r>
    </w:p>
    <w:p w14:paraId="5D570B33">
      <w:pPr>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5</w:t>
      </w:r>
      <w:r>
        <w:rPr>
          <w:rFonts w:hint="eastAsia" w:ascii="宋体" w:hAnsi="宋体"/>
          <w:color w:val="auto"/>
          <w:sz w:val="24"/>
          <w:szCs w:val="24"/>
          <w:highlight w:val="none"/>
        </w:rPr>
        <w:t>）招标文件规定不予退还投标保证金的其他情形。</w:t>
      </w:r>
    </w:p>
    <w:p w14:paraId="278139BD">
      <w:pPr>
        <w:ind w:firstLine="482"/>
        <w:rPr>
          <w:rFonts w:ascii="宋体" w:hAnsi="宋体"/>
          <w:b/>
          <w:bCs/>
          <w:color w:val="auto"/>
          <w:sz w:val="24"/>
          <w:szCs w:val="24"/>
          <w:highlight w:val="none"/>
          <w:lang w:val="zh-CN"/>
        </w:rPr>
      </w:pPr>
    </w:p>
    <w:p w14:paraId="6EF6CB65">
      <w:pPr>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10</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投标有效期：</w:t>
      </w:r>
    </w:p>
    <w:p w14:paraId="65BF334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0</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投标有效期为自开标之时起</w:t>
      </w:r>
      <w:r>
        <w:rPr>
          <w:rFonts w:ascii="宋体" w:hAnsi="宋体" w:cs="宋体"/>
          <w:color w:val="auto"/>
          <w:sz w:val="24"/>
          <w:szCs w:val="24"/>
          <w:highlight w:val="none"/>
          <w:lang w:val="zh-CN"/>
        </w:rPr>
        <w:t>90</w:t>
      </w:r>
      <w:r>
        <w:rPr>
          <w:rFonts w:hint="eastAsia" w:ascii="宋体" w:hAnsi="宋体" w:cs="宋体"/>
          <w:color w:val="auto"/>
          <w:sz w:val="24"/>
          <w:szCs w:val="24"/>
          <w:highlight w:val="none"/>
          <w:lang w:val="zh-CN"/>
        </w:rPr>
        <w:t>天。投标文件在这个规定期限内应保持有效。</w:t>
      </w:r>
    </w:p>
    <w:p w14:paraId="12686C96">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0</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在特殊情况下，招标人可与投标人协商延长投标有效期。这种要求和答复都应以书面形式进行。投标人可以拒绝接受延期要求而不会被没收投标保证金。同意延长投标有效期的投标人除按照招标人要求修改投标文件的有效期外，不能修改投标文件的其他内容。</w:t>
      </w:r>
    </w:p>
    <w:p w14:paraId="48BDEBFB">
      <w:pPr>
        <w:ind w:firstLine="482"/>
        <w:rPr>
          <w:rFonts w:ascii="宋体" w:hAnsi="宋体"/>
          <w:b/>
          <w:bCs/>
          <w:color w:val="auto"/>
          <w:sz w:val="24"/>
          <w:szCs w:val="24"/>
          <w:highlight w:val="none"/>
          <w:lang w:val="zh-CN"/>
        </w:rPr>
      </w:pPr>
    </w:p>
    <w:p w14:paraId="46EDAC79">
      <w:pPr>
        <w:ind w:firstLine="480"/>
        <w:rPr>
          <w:rFonts w:ascii="宋体" w:hAnsi="宋体" w:cs="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1.投标文件的式样和签署</w:t>
      </w:r>
    </w:p>
    <w:p w14:paraId="381D7F09">
      <w:pPr>
        <w:ind w:firstLine="480"/>
        <w:rPr>
          <w:rFonts w:ascii="宋体" w:hAnsi="宋体"/>
          <w:b/>
          <w:bCs/>
          <w:color w:val="auto"/>
          <w:sz w:val="24"/>
          <w:szCs w:val="24"/>
          <w:highlight w:val="none"/>
          <w:lang w:val="zh-CN"/>
        </w:rPr>
      </w:pPr>
      <w:r>
        <w:rPr>
          <w:rFonts w:hint="eastAsia" w:ascii="宋体" w:hAnsi="宋体" w:cs="宋体"/>
          <w:color w:val="auto"/>
          <w:sz w:val="24"/>
          <w:szCs w:val="24"/>
          <w:highlight w:val="none"/>
          <w:lang w:val="zh-CN"/>
        </w:rPr>
        <w:t>11.</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en-US" w:eastAsia="zh-CN"/>
        </w:rPr>
        <w:t xml:space="preserve"> </w:t>
      </w:r>
      <w:r>
        <w:rPr>
          <w:rFonts w:hint="eastAsia" w:ascii="宋体" w:hAnsi="宋体" w:cs="宋体"/>
          <w:color w:val="auto"/>
          <w:sz w:val="24"/>
          <w:szCs w:val="24"/>
          <w:highlight w:val="none"/>
          <w:lang w:val="zh-CN"/>
        </w:rPr>
        <w:t>投标文件</w:t>
      </w:r>
      <w:r>
        <w:rPr>
          <w:rFonts w:hint="eastAsia" w:ascii="宋体" w:hAnsi="宋体" w:cs="宋体"/>
          <w:color w:val="auto"/>
          <w:sz w:val="24"/>
          <w:szCs w:val="24"/>
          <w:highlight w:val="none"/>
          <w:lang w:val="en-US" w:eastAsia="zh-CN"/>
        </w:rPr>
        <w:t>以电子文件形式上传</w:t>
      </w:r>
      <w:r>
        <w:rPr>
          <w:rFonts w:hint="eastAsia" w:ascii="宋体" w:hAnsi="宋体" w:cs="宋体"/>
          <w:color w:val="auto"/>
          <w:sz w:val="24"/>
          <w:szCs w:val="24"/>
          <w:highlight w:val="none"/>
          <w:lang w:val="zh-CN"/>
        </w:rPr>
        <w:t>。招标文件（需求部分）第三章</w:t>
      </w:r>
      <w:r>
        <w:rPr>
          <w:rFonts w:hint="eastAsia" w:ascii="宋体" w:hAnsi="宋体" w:cs="黑体"/>
          <w:bCs/>
          <w:color w:val="auto"/>
          <w:sz w:val="24"/>
          <w:szCs w:val="24"/>
          <w:highlight w:val="none"/>
          <w:lang w:val="zh-CN"/>
        </w:rPr>
        <w:t>《投标文件构成、要求及格式》中凡要求签署和</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zh-CN"/>
        </w:rPr>
        <w:t>或加盖公章的，均须由投标人的法定代表人或其授权代理人手书签字和</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zh-CN"/>
        </w:rPr>
        <w:t>或加盖投标人公章。投标文件由法定代表人签署的，须与其企业法人营业执照相符；由授权代理人签署的，须提交以书面形式出具的《法定代表人授权书》（按规定的格式提交）。</w:t>
      </w:r>
    </w:p>
    <w:p w14:paraId="454C41D9">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1</w:t>
      </w:r>
      <w:r>
        <w:rPr>
          <w:rFonts w:ascii="宋体" w:hAnsi="宋体" w:cs="宋体"/>
          <w:color w:val="auto"/>
          <w:sz w:val="24"/>
          <w:szCs w:val="24"/>
          <w:highlight w:val="none"/>
          <w:lang w:val="zh-CN"/>
        </w:rPr>
        <w:t xml:space="preserve">.2 </w:t>
      </w:r>
      <w:r>
        <w:rPr>
          <w:rFonts w:hint="eastAsia" w:ascii="宋体" w:hAnsi="宋体" w:cs="宋体"/>
          <w:color w:val="auto"/>
          <w:sz w:val="24"/>
          <w:szCs w:val="24"/>
          <w:highlight w:val="none"/>
          <w:lang w:val="zh-CN"/>
        </w:rPr>
        <w:t>投标文件中如有修改错漏处，应在修改处加盖投标人公章。</w:t>
      </w:r>
    </w:p>
    <w:p w14:paraId="4BD2014B">
      <w:pPr>
        <w:ind w:firstLine="482"/>
        <w:rPr>
          <w:rFonts w:ascii="宋体" w:hAnsi="宋体"/>
          <w:b/>
          <w:bCs/>
          <w:color w:val="auto"/>
          <w:sz w:val="24"/>
          <w:szCs w:val="24"/>
          <w:highlight w:val="none"/>
          <w:lang w:val="zh-CN"/>
        </w:rPr>
      </w:pPr>
    </w:p>
    <w:p w14:paraId="4B4776AA">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2.投标文件的修改和撤回</w:t>
      </w:r>
    </w:p>
    <w:p w14:paraId="383855DB">
      <w:pPr>
        <w:ind w:firstLine="482"/>
        <w:rPr>
          <w:rFonts w:ascii="宋体" w:hAnsi="宋体"/>
          <w:bCs/>
          <w:color w:val="auto"/>
          <w:sz w:val="24"/>
          <w:szCs w:val="24"/>
          <w:highlight w:val="none"/>
          <w:lang w:val="zh-CN"/>
        </w:rPr>
      </w:pPr>
      <w:r>
        <w:rPr>
          <w:rFonts w:ascii="宋体" w:hAnsi="宋体" w:cs="黑体"/>
          <w:bCs/>
          <w:color w:val="auto"/>
          <w:sz w:val="24"/>
          <w:szCs w:val="24"/>
          <w:highlight w:val="none"/>
          <w:lang w:val="zh-CN"/>
        </w:rPr>
        <w:t>1</w:t>
      </w:r>
      <w:r>
        <w:rPr>
          <w:rFonts w:hint="eastAsia" w:ascii="宋体" w:hAnsi="宋体" w:cs="黑体"/>
          <w:bCs/>
          <w:color w:val="auto"/>
          <w:sz w:val="24"/>
          <w:szCs w:val="24"/>
          <w:highlight w:val="none"/>
          <w:lang w:val="zh-CN"/>
        </w:rPr>
        <w:t>2</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en-US" w:eastAsia="zh-CN"/>
        </w:rPr>
        <w:t>1</w:t>
      </w:r>
      <w:r>
        <w:rPr>
          <w:rFonts w:ascii="宋体" w:hAnsi="宋体" w:cs="黑体"/>
          <w:bCs/>
          <w:color w:val="auto"/>
          <w:sz w:val="24"/>
          <w:szCs w:val="24"/>
          <w:highlight w:val="none"/>
          <w:lang w:val="zh-CN"/>
        </w:rPr>
        <w:t xml:space="preserve"> </w:t>
      </w:r>
      <w:r>
        <w:rPr>
          <w:rFonts w:hint="eastAsia" w:ascii="宋体" w:hAnsi="宋体" w:cs="黑体"/>
          <w:bCs/>
          <w:color w:val="auto"/>
          <w:sz w:val="24"/>
          <w:szCs w:val="24"/>
          <w:highlight w:val="none"/>
          <w:lang w:val="zh-CN"/>
        </w:rPr>
        <w:t>在</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截止时间（开</w:t>
      </w:r>
      <w:r>
        <w:rPr>
          <w:rFonts w:hint="eastAsia" w:ascii="宋体" w:hAnsi="宋体" w:cs="黑体"/>
          <w:bCs/>
          <w:color w:val="auto"/>
          <w:sz w:val="24"/>
          <w:szCs w:val="24"/>
          <w:highlight w:val="none"/>
          <w:lang w:val="en-US" w:eastAsia="zh-CN"/>
        </w:rPr>
        <w:t>标</w:t>
      </w:r>
      <w:r>
        <w:rPr>
          <w:rFonts w:hint="eastAsia" w:ascii="宋体" w:hAnsi="宋体" w:cs="黑体"/>
          <w:bCs/>
          <w:color w:val="auto"/>
          <w:sz w:val="24"/>
          <w:szCs w:val="24"/>
          <w:highlight w:val="none"/>
          <w:lang w:val="zh-CN"/>
        </w:rPr>
        <w:t>时间）之后，</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人不得对其</w:t>
      </w:r>
      <w:r>
        <w:rPr>
          <w:rFonts w:hint="eastAsia" w:ascii="宋体" w:hAnsi="宋体" w:cs="黑体"/>
          <w:bCs/>
          <w:color w:val="auto"/>
          <w:sz w:val="24"/>
          <w:szCs w:val="24"/>
          <w:highlight w:val="none"/>
          <w:lang w:val="en-US" w:eastAsia="zh-CN"/>
        </w:rPr>
        <w:t>投标文件</w:t>
      </w:r>
      <w:r>
        <w:rPr>
          <w:rFonts w:hint="eastAsia" w:ascii="宋体" w:hAnsi="宋体" w:cs="黑体"/>
          <w:bCs/>
          <w:color w:val="auto"/>
          <w:sz w:val="24"/>
          <w:szCs w:val="24"/>
          <w:highlight w:val="none"/>
          <w:lang w:val="zh-CN"/>
        </w:rPr>
        <w:t>做任何修改（包括开</w:t>
      </w:r>
      <w:r>
        <w:rPr>
          <w:rFonts w:hint="eastAsia" w:ascii="宋体" w:hAnsi="宋体" w:cs="黑体"/>
          <w:bCs/>
          <w:color w:val="auto"/>
          <w:sz w:val="24"/>
          <w:szCs w:val="24"/>
          <w:highlight w:val="none"/>
          <w:lang w:val="en-US" w:eastAsia="zh-CN"/>
        </w:rPr>
        <w:t>标</w:t>
      </w:r>
      <w:r>
        <w:rPr>
          <w:rFonts w:hint="eastAsia" w:ascii="宋体" w:hAnsi="宋体" w:cs="黑体"/>
          <w:bCs/>
          <w:color w:val="auto"/>
          <w:sz w:val="24"/>
          <w:szCs w:val="24"/>
          <w:highlight w:val="none"/>
          <w:lang w:val="zh-CN"/>
        </w:rPr>
        <w:t>一览表的内容）。</w:t>
      </w:r>
    </w:p>
    <w:p w14:paraId="4AD4EC1F">
      <w:pPr>
        <w:ind w:firstLine="482"/>
        <w:rPr>
          <w:rFonts w:hint="eastAsia" w:ascii="宋体" w:hAnsi="宋体" w:cs="黑体"/>
          <w:bCs/>
          <w:color w:val="auto"/>
          <w:sz w:val="24"/>
          <w:szCs w:val="24"/>
          <w:highlight w:val="none"/>
          <w:lang w:val="zh-CN"/>
        </w:rPr>
      </w:pPr>
      <w:r>
        <w:rPr>
          <w:rFonts w:ascii="宋体" w:hAnsi="宋体" w:cs="黑体"/>
          <w:bCs/>
          <w:color w:val="auto"/>
          <w:sz w:val="24"/>
          <w:szCs w:val="24"/>
          <w:highlight w:val="none"/>
          <w:lang w:val="zh-CN"/>
        </w:rPr>
        <w:t>1</w:t>
      </w:r>
      <w:r>
        <w:rPr>
          <w:rFonts w:hint="eastAsia" w:ascii="宋体" w:hAnsi="宋体" w:cs="黑体"/>
          <w:bCs/>
          <w:color w:val="auto"/>
          <w:sz w:val="24"/>
          <w:szCs w:val="24"/>
          <w:highlight w:val="none"/>
          <w:lang w:val="zh-CN"/>
        </w:rPr>
        <w:t>2</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en-US" w:eastAsia="zh-CN"/>
        </w:rPr>
        <w:t>2</w:t>
      </w:r>
      <w:r>
        <w:rPr>
          <w:rFonts w:hint="eastAsia" w:ascii="宋体" w:hAnsi="宋体" w:cs="黑体"/>
          <w:bCs/>
          <w:color w:val="auto"/>
          <w:sz w:val="24"/>
          <w:szCs w:val="24"/>
          <w:highlight w:val="none"/>
          <w:lang w:val="zh-CN"/>
        </w:rPr>
        <w:t xml:space="preserve"> 从开</w:t>
      </w:r>
      <w:r>
        <w:rPr>
          <w:rFonts w:hint="eastAsia" w:ascii="宋体" w:hAnsi="宋体" w:cs="黑体"/>
          <w:bCs/>
          <w:color w:val="auto"/>
          <w:sz w:val="24"/>
          <w:szCs w:val="24"/>
          <w:highlight w:val="none"/>
          <w:lang w:val="en-US" w:eastAsia="zh-CN"/>
        </w:rPr>
        <w:t>标</w:t>
      </w:r>
      <w:r>
        <w:rPr>
          <w:rFonts w:hint="eastAsia" w:ascii="宋体" w:hAnsi="宋体" w:cs="黑体"/>
          <w:bCs/>
          <w:color w:val="auto"/>
          <w:sz w:val="24"/>
          <w:szCs w:val="24"/>
          <w:highlight w:val="none"/>
          <w:lang w:val="zh-CN"/>
        </w:rPr>
        <w:t>时间起至</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有效期期满</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人不得撤回其</w:t>
      </w:r>
      <w:r>
        <w:rPr>
          <w:rFonts w:hint="eastAsia" w:ascii="宋体" w:hAnsi="宋体" w:cs="黑体"/>
          <w:bCs/>
          <w:color w:val="auto"/>
          <w:sz w:val="24"/>
          <w:szCs w:val="24"/>
          <w:highlight w:val="none"/>
          <w:lang w:val="en-US" w:eastAsia="zh-CN"/>
        </w:rPr>
        <w:t>投标文件</w:t>
      </w:r>
      <w:r>
        <w:rPr>
          <w:rFonts w:hint="eastAsia" w:ascii="宋体" w:hAnsi="宋体" w:cs="黑体"/>
          <w:bCs/>
          <w:color w:val="auto"/>
          <w:sz w:val="24"/>
          <w:szCs w:val="24"/>
          <w:highlight w:val="none"/>
          <w:lang w:val="zh-CN"/>
        </w:rPr>
        <w:t>，否则其</w:t>
      </w:r>
      <w:r>
        <w:rPr>
          <w:rFonts w:hint="eastAsia" w:ascii="宋体" w:hAnsi="宋体" w:cs="黑体"/>
          <w:bCs/>
          <w:color w:val="auto"/>
          <w:sz w:val="24"/>
          <w:szCs w:val="24"/>
          <w:highlight w:val="none"/>
          <w:lang w:val="en-US" w:eastAsia="zh-CN"/>
        </w:rPr>
        <w:t>投标</w:t>
      </w:r>
      <w:r>
        <w:rPr>
          <w:rFonts w:hint="eastAsia" w:ascii="宋体" w:hAnsi="宋体" w:cs="黑体"/>
          <w:bCs/>
          <w:color w:val="auto"/>
          <w:sz w:val="24"/>
          <w:szCs w:val="24"/>
          <w:highlight w:val="none"/>
          <w:lang w:val="zh-CN"/>
        </w:rPr>
        <w:t>保证金将不予退还。</w:t>
      </w:r>
    </w:p>
    <w:p w14:paraId="57EC7E69">
      <w:pPr>
        <w:pStyle w:val="7"/>
        <w:rPr>
          <w:color w:val="auto"/>
          <w:highlight w:val="none"/>
          <w:lang w:val="zh-CN"/>
        </w:rPr>
      </w:pPr>
    </w:p>
    <w:p w14:paraId="3E2DF5F3">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3.投标</w:t>
      </w:r>
    </w:p>
    <w:p w14:paraId="0F16D344">
      <w:pPr>
        <w:ind w:firstLine="482"/>
        <w:rPr>
          <w:rFonts w:ascii="宋体" w:hAnsi="宋体"/>
          <w:b/>
          <w:bCs/>
          <w:color w:val="auto"/>
          <w:sz w:val="24"/>
          <w:szCs w:val="24"/>
          <w:highlight w:val="none"/>
          <w:lang w:val="zh-CN"/>
        </w:rPr>
      </w:pPr>
      <w:r>
        <w:rPr>
          <w:rFonts w:hint="eastAsia" w:ascii="宋体" w:hAnsi="宋体" w:cs="宋体"/>
          <w:bCs/>
          <w:color w:val="auto"/>
          <w:sz w:val="24"/>
          <w:szCs w:val="24"/>
          <w:highlight w:val="none"/>
          <w:lang w:val="zh-CN"/>
        </w:rPr>
        <w:t>13.1 禁止一标多投，</w:t>
      </w:r>
      <w:r>
        <w:rPr>
          <w:rFonts w:hint="eastAsia" w:ascii="宋体" w:hAnsi="宋体" w:cs="宋体"/>
          <w:color w:val="auto"/>
          <w:sz w:val="24"/>
          <w:szCs w:val="24"/>
          <w:highlight w:val="none"/>
          <w:lang w:val="zh-CN"/>
        </w:rPr>
        <w:t>每个</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人只能提交一套</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文件。参与提交了一套以上</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文件的</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人将使其参与提交的全部</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文件无效。</w:t>
      </w:r>
    </w:p>
    <w:p w14:paraId="67D62234">
      <w:pPr>
        <w:ind w:firstLine="480"/>
        <w:rPr>
          <w:rFonts w:hint="eastAsia" w:ascii="宋体" w:hAnsi="宋体" w:cs="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3</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2 响应人应按</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文件规定的格式和顺序编制</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文件。</w:t>
      </w:r>
    </w:p>
    <w:p w14:paraId="2DC29B46">
      <w:pPr>
        <w:ind w:firstLine="480"/>
        <w:rPr>
          <w:rFonts w:ascii="宋体" w:hAnsi="宋体"/>
          <w:b/>
          <w:bCs/>
          <w:color w:val="auto"/>
          <w:sz w:val="24"/>
          <w:szCs w:val="24"/>
          <w:highlight w:val="none"/>
          <w:lang w:val="zh-CN"/>
        </w:rPr>
      </w:pPr>
    </w:p>
    <w:p w14:paraId="52642DF9">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4.开标</w:t>
      </w:r>
    </w:p>
    <w:p w14:paraId="39447BE3">
      <w:pPr>
        <w:ind w:firstLine="480"/>
        <w:rPr>
          <w:rFonts w:ascii="宋体" w:hAnsi="宋体"/>
          <w:b/>
          <w:bCs/>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en-US" w:eastAsia="zh-CN"/>
        </w:rPr>
        <w:t xml:space="preserve"> 招标</w:t>
      </w:r>
      <w:r>
        <w:rPr>
          <w:rFonts w:hint="eastAsia" w:ascii="宋体" w:hAnsi="宋体" w:cs="宋体"/>
          <w:color w:val="auto"/>
          <w:sz w:val="24"/>
          <w:szCs w:val="24"/>
          <w:highlight w:val="none"/>
          <w:lang w:val="zh-CN"/>
        </w:rPr>
        <w:t>人将在《</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公告》规定的时间和地点公开开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w:t>
      </w:r>
    </w:p>
    <w:p w14:paraId="5CBF31F9">
      <w:pPr>
        <w:ind w:firstLine="480"/>
        <w:rPr>
          <w:rFonts w:hint="eastAsia" w:ascii="宋体" w:hAnsi="宋体" w:cs="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 xml:space="preserve">.2 </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会由</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人组织并主持。</w:t>
      </w:r>
    </w:p>
    <w:p w14:paraId="72F17FC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 xml:space="preserve">.3 </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人将按照</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人提交的</w:t>
      </w:r>
      <w:r>
        <w:rPr>
          <w:rFonts w:ascii="宋体" w:hAnsi="宋体"/>
          <w:color w:val="auto"/>
          <w:sz w:val="24"/>
          <w:szCs w:val="24"/>
          <w:highlight w:val="none"/>
        </w:rPr>
        <w:t>“</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一览表</w:t>
      </w:r>
      <w:r>
        <w:rPr>
          <w:rFonts w:ascii="宋体" w:hAnsi="宋体"/>
          <w:color w:val="auto"/>
          <w:sz w:val="24"/>
          <w:szCs w:val="24"/>
          <w:highlight w:val="none"/>
        </w:rPr>
        <w:t>”</w:t>
      </w:r>
      <w:r>
        <w:rPr>
          <w:rFonts w:hint="eastAsia" w:ascii="宋体" w:hAnsi="宋体" w:cs="宋体"/>
          <w:color w:val="auto"/>
          <w:sz w:val="24"/>
          <w:szCs w:val="24"/>
          <w:highlight w:val="none"/>
          <w:lang w:val="zh-CN"/>
        </w:rPr>
        <w:t>，当众宣读</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人名称、</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价格、</w:t>
      </w:r>
      <w:r>
        <w:rPr>
          <w:rFonts w:hint="eastAsia" w:ascii="宋体" w:hAnsi="宋体" w:cs="宋体"/>
          <w:color w:val="auto"/>
          <w:sz w:val="24"/>
          <w:szCs w:val="24"/>
          <w:highlight w:val="none"/>
          <w:lang w:val="en-US" w:eastAsia="zh-CN"/>
        </w:rPr>
        <w:t>交货</w:t>
      </w:r>
      <w:r>
        <w:rPr>
          <w:rFonts w:hint="eastAsia" w:ascii="宋体" w:hAnsi="宋体" w:cs="宋体"/>
          <w:color w:val="auto"/>
          <w:sz w:val="24"/>
          <w:szCs w:val="24"/>
          <w:highlight w:val="none"/>
          <w:lang w:val="zh-CN"/>
        </w:rPr>
        <w:t>时间、是否提交了</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保证金等内容。</w:t>
      </w:r>
    </w:p>
    <w:p w14:paraId="192FB89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4</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4</w:t>
      </w: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时未宣读的</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价格等实质性内容，评</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时不予承认。</w:t>
      </w:r>
    </w:p>
    <w:p w14:paraId="12682DA4">
      <w:pPr>
        <w:ind w:firstLine="482"/>
        <w:rPr>
          <w:rFonts w:ascii="宋体" w:hAnsi="宋体"/>
          <w:b/>
          <w:bCs/>
          <w:color w:val="auto"/>
          <w:sz w:val="24"/>
          <w:szCs w:val="24"/>
          <w:highlight w:val="none"/>
          <w:lang w:val="zh-CN"/>
        </w:rPr>
      </w:pPr>
      <w:r>
        <w:rPr>
          <w:rFonts w:ascii="宋体" w:hAnsi="宋体" w:cs="黑体"/>
          <w:b/>
          <w:bCs/>
          <w:color w:val="auto"/>
          <w:sz w:val="24"/>
          <w:szCs w:val="24"/>
          <w:highlight w:val="none"/>
          <w:lang w:val="zh-CN"/>
        </w:rPr>
        <w:t>1</w:t>
      </w:r>
      <w:r>
        <w:rPr>
          <w:rFonts w:hint="eastAsia" w:ascii="宋体" w:hAnsi="宋体" w:cs="黑体"/>
          <w:b/>
          <w:bCs/>
          <w:color w:val="auto"/>
          <w:sz w:val="24"/>
          <w:szCs w:val="24"/>
          <w:highlight w:val="none"/>
          <w:lang w:val="zh-CN"/>
        </w:rPr>
        <w:t>4</w:t>
      </w:r>
      <w:r>
        <w:rPr>
          <w:rFonts w:ascii="宋体" w:hAnsi="宋体" w:cs="黑体"/>
          <w:b/>
          <w:bCs/>
          <w:color w:val="auto"/>
          <w:sz w:val="24"/>
          <w:szCs w:val="24"/>
          <w:highlight w:val="none"/>
          <w:lang w:val="zh-CN"/>
        </w:rPr>
        <w:t>.</w:t>
      </w:r>
      <w:r>
        <w:rPr>
          <w:rFonts w:hint="eastAsia" w:ascii="宋体" w:hAnsi="宋体" w:cs="黑体"/>
          <w:b/>
          <w:bCs/>
          <w:color w:val="auto"/>
          <w:sz w:val="24"/>
          <w:szCs w:val="24"/>
          <w:highlight w:val="none"/>
          <w:lang w:val="en-US" w:eastAsia="zh-CN"/>
        </w:rPr>
        <w:t>5</w:t>
      </w:r>
      <w:r>
        <w:rPr>
          <w:rFonts w:ascii="宋体" w:hAnsi="宋体" w:cs="黑体"/>
          <w:b/>
          <w:bCs/>
          <w:color w:val="auto"/>
          <w:sz w:val="24"/>
          <w:szCs w:val="24"/>
          <w:highlight w:val="none"/>
          <w:lang w:val="zh-CN"/>
        </w:rPr>
        <w:t xml:space="preserve"> </w:t>
      </w:r>
      <w:r>
        <w:rPr>
          <w:rFonts w:hint="eastAsia" w:ascii="宋体" w:hAnsi="宋体" w:cs="黑体"/>
          <w:b/>
          <w:bCs/>
          <w:color w:val="auto"/>
          <w:sz w:val="24"/>
          <w:szCs w:val="24"/>
          <w:highlight w:val="none"/>
          <w:lang w:val="zh-CN"/>
        </w:rPr>
        <w:t>开</w:t>
      </w:r>
      <w:r>
        <w:rPr>
          <w:rFonts w:hint="eastAsia" w:ascii="宋体" w:hAnsi="宋体" w:cs="黑体"/>
          <w:b/>
          <w:bCs/>
          <w:color w:val="auto"/>
          <w:sz w:val="24"/>
          <w:szCs w:val="24"/>
          <w:highlight w:val="none"/>
          <w:lang w:val="en-US" w:eastAsia="zh-CN"/>
        </w:rPr>
        <w:t>标</w:t>
      </w:r>
      <w:r>
        <w:rPr>
          <w:rFonts w:hint="eastAsia" w:ascii="宋体" w:hAnsi="宋体" w:cs="黑体"/>
          <w:b/>
          <w:bCs/>
          <w:color w:val="auto"/>
          <w:sz w:val="24"/>
          <w:szCs w:val="24"/>
          <w:highlight w:val="none"/>
          <w:lang w:val="zh-CN"/>
        </w:rPr>
        <w:t>时有下列情形之一的为无效</w:t>
      </w:r>
      <w:r>
        <w:rPr>
          <w:rFonts w:hint="eastAsia" w:ascii="宋体" w:hAnsi="宋体" w:cs="黑体"/>
          <w:b/>
          <w:bCs/>
          <w:color w:val="auto"/>
          <w:sz w:val="24"/>
          <w:szCs w:val="24"/>
          <w:highlight w:val="none"/>
          <w:lang w:val="en-US" w:eastAsia="zh-CN"/>
        </w:rPr>
        <w:t>投标</w:t>
      </w:r>
      <w:r>
        <w:rPr>
          <w:rFonts w:hint="eastAsia" w:ascii="宋体" w:hAnsi="宋体" w:cs="黑体"/>
          <w:b/>
          <w:bCs/>
          <w:color w:val="auto"/>
          <w:sz w:val="24"/>
          <w:szCs w:val="24"/>
          <w:highlight w:val="none"/>
          <w:lang w:val="zh-CN"/>
        </w:rPr>
        <w:t>：</w:t>
      </w:r>
    </w:p>
    <w:p w14:paraId="01F4E2EE">
      <w:pPr>
        <w:ind w:firstLine="480"/>
        <w:rPr>
          <w:rFonts w:ascii="宋体" w:hAnsi="宋体"/>
          <w:b/>
          <w:bCs/>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rPr>
        <w:t>）未按</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文件规定提交</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保证金的；</w:t>
      </w:r>
    </w:p>
    <w:p w14:paraId="7B54B047">
      <w:pPr>
        <w:numPr>
          <w:ins w:id="1" w:author="User" w:date="2011-05-17T09:46:00Z"/>
        </w:num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招标</w:t>
      </w:r>
      <w:r>
        <w:rPr>
          <w:rFonts w:hint="eastAsia" w:ascii="宋体" w:hAnsi="宋体" w:cs="宋体"/>
          <w:color w:val="auto"/>
          <w:sz w:val="24"/>
          <w:szCs w:val="24"/>
          <w:highlight w:val="none"/>
          <w:lang w:val="zh-CN"/>
        </w:rPr>
        <w:t>文件规定开</w:t>
      </w:r>
      <w:r>
        <w:rPr>
          <w:rFonts w:hint="eastAsia" w:ascii="宋体" w:hAnsi="宋体" w:cs="宋体"/>
          <w:color w:val="auto"/>
          <w:sz w:val="24"/>
          <w:szCs w:val="24"/>
          <w:highlight w:val="none"/>
          <w:lang w:val="en-US" w:eastAsia="zh-CN"/>
        </w:rPr>
        <w:t>标</w:t>
      </w:r>
      <w:r>
        <w:rPr>
          <w:rFonts w:hint="eastAsia" w:ascii="宋体" w:hAnsi="宋体" w:cs="宋体"/>
          <w:color w:val="auto"/>
          <w:sz w:val="24"/>
          <w:szCs w:val="24"/>
          <w:highlight w:val="none"/>
          <w:lang w:val="zh-CN"/>
        </w:rPr>
        <w:t>时属于无效</w:t>
      </w:r>
      <w:r>
        <w:rPr>
          <w:rFonts w:hint="eastAsia" w:ascii="宋体" w:hAnsi="宋体" w:cs="宋体"/>
          <w:color w:val="auto"/>
          <w:sz w:val="24"/>
          <w:szCs w:val="24"/>
          <w:highlight w:val="none"/>
          <w:lang w:val="en-US" w:eastAsia="zh-CN"/>
        </w:rPr>
        <w:t>投标</w:t>
      </w:r>
      <w:r>
        <w:rPr>
          <w:rFonts w:hint="eastAsia" w:ascii="宋体" w:hAnsi="宋体" w:cs="宋体"/>
          <w:color w:val="auto"/>
          <w:sz w:val="24"/>
          <w:szCs w:val="24"/>
          <w:highlight w:val="none"/>
          <w:lang w:val="zh-CN"/>
        </w:rPr>
        <w:t>的其他情形。</w:t>
      </w:r>
    </w:p>
    <w:p w14:paraId="1CE40CF7">
      <w:pPr>
        <w:ind w:firstLine="482"/>
        <w:rPr>
          <w:rFonts w:ascii="宋体" w:hAnsi="宋体"/>
          <w:b/>
          <w:bCs/>
          <w:color w:val="auto"/>
          <w:sz w:val="24"/>
          <w:szCs w:val="24"/>
          <w:highlight w:val="none"/>
          <w:lang w:val="zh-CN"/>
        </w:rPr>
      </w:pPr>
      <w:r>
        <w:rPr>
          <w:rFonts w:ascii="宋体" w:hAnsi="宋体" w:cs="黑体"/>
          <w:b/>
          <w:bCs/>
          <w:color w:val="auto"/>
          <w:sz w:val="24"/>
          <w:szCs w:val="24"/>
          <w:highlight w:val="none"/>
          <w:lang w:val="zh-CN"/>
        </w:rPr>
        <w:t>1</w:t>
      </w:r>
      <w:r>
        <w:rPr>
          <w:rFonts w:hint="eastAsia" w:ascii="宋体" w:hAnsi="宋体" w:cs="黑体"/>
          <w:b/>
          <w:bCs/>
          <w:color w:val="auto"/>
          <w:sz w:val="24"/>
          <w:szCs w:val="24"/>
          <w:highlight w:val="none"/>
          <w:lang w:val="zh-CN"/>
        </w:rPr>
        <w:t>4</w:t>
      </w:r>
      <w:r>
        <w:rPr>
          <w:rFonts w:ascii="宋体" w:hAnsi="宋体" w:cs="黑体"/>
          <w:b/>
          <w:bCs/>
          <w:color w:val="auto"/>
          <w:sz w:val="24"/>
          <w:szCs w:val="24"/>
          <w:highlight w:val="none"/>
          <w:lang w:val="zh-CN"/>
        </w:rPr>
        <w:t>.</w:t>
      </w:r>
      <w:r>
        <w:rPr>
          <w:rFonts w:hint="eastAsia" w:ascii="宋体" w:hAnsi="宋体" w:cs="黑体"/>
          <w:b/>
          <w:bCs/>
          <w:color w:val="auto"/>
          <w:sz w:val="24"/>
          <w:szCs w:val="24"/>
          <w:highlight w:val="none"/>
          <w:lang w:val="en-US" w:eastAsia="zh-CN"/>
        </w:rPr>
        <w:t>6</w:t>
      </w:r>
      <w:r>
        <w:rPr>
          <w:rFonts w:ascii="宋体" w:hAnsi="宋体" w:cs="黑体"/>
          <w:b/>
          <w:bCs/>
          <w:color w:val="auto"/>
          <w:sz w:val="24"/>
          <w:szCs w:val="24"/>
          <w:highlight w:val="none"/>
          <w:lang w:val="zh-CN"/>
        </w:rPr>
        <w:t xml:space="preserve"> </w:t>
      </w:r>
      <w:r>
        <w:rPr>
          <w:rFonts w:hint="eastAsia" w:ascii="宋体" w:hAnsi="宋体" w:cs="黑体"/>
          <w:b/>
          <w:bCs/>
          <w:color w:val="auto"/>
          <w:sz w:val="24"/>
          <w:szCs w:val="24"/>
          <w:highlight w:val="none"/>
          <w:lang w:val="zh-CN"/>
        </w:rPr>
        <w:t>开</w:t>
      </w:r>
      <w:r>
        <w:rPr>
          <w:rFonts w:hint="eastAsia" w:ascii="宋体" w:hAnsi="宋体" w:cs="黑体"/>
          <w:b/>
          <w:bCs/>
          <w:color w:val="auto"/>
          <w:sz w:val="24"/>
          <w:szCs w:val="24"/>
          <w:highlight w:val="none"/>
          <w:lang w:val="en-US" w:eastAsia="zh-CN"/>
        </w:rPr>
        <w:t>标</w:t>
      </w:r>
      <w:r>
        <w:rPr>
          <w:rFonts w:hint="eastAsia" w:ascii="宋体" w:hAnsi="宋体" w:cs="黑体"/>
          <w:b/>
          <w:bCs/>
          <w:color w:val="auto"/>
          <w:sz w:val="24"/>
          <w:szCs w:val="24"/>
          <w:highlight w:val="none"/>
          <w:lang w:val="zh-CN"/>
        </w:rPr>
        <w:t>时</w:t>
      </w:r>
      <w:r>
        <w:rPr>
          <w:rFonts w:hint="eastAsia" w:ascii="宋体" w:hAnsi="宋体" w:cs="宋体"/>
          <w:b/>
          <w:color w:val="auto"/>
          <w:sz w:val="24"/>
          <w:szCs w:val="24"/>
          <w:highlight w:val="none"/>
          <w:lang w:val="en-US" w:eastAsia="zh-CN"/>
        </w:rPr>
        <w:t>投标</w:t>
      </w:r>
      <w:r>
        <w:rPr>
          <w:rFonts w:hint="eastAsia" w:ascii="宋体" w:hAnsi="宋体" w:cs="宋体"/>
          <w:b/>
          <w:color w:val="auto"/>
          <w:sz w:val="24"/>
          <w:szCs w:val="24"/>
          <w:highlight w:val="none"/>
          <w:lang w:val="zh-CN"/>
        </w:rPr>
        <w:t>人的</w:t>
      </w:r>
      <w:r>
        <w:rPr>
          <w:rFonts w:hint="eastAsia" w:ascii="宋体" w:hAnsi="宋体" w:cs="宋体"/>
          <w:b/>
          <w:color w:val="auto"/>
          <w:sz w:val="24"/>
          <w:szCs w:val="24"/>
          <w:highlight w:val="none"/>
          <w:lang w:val="en-US" w:eastAsia="zh-CN"/>
        </w:rPr>
        <w:t>交货时间</w:t>
      </w:r>
      <w:r>
        <w:rPr>
          <w:rFonts w:hint="eastAsia" w:ascii="宋体" w:hAnsi="宋体" w:cs="宋体"/>
          <w:b/>
          <w:color w:val="auto"/>
          <w:sz w:val="24"/>
          <w:szCs w:val="24"/>
          <w:highlight w:val="none"/>
          <w:lang w:val="zh-CN"/>
        </w:rPr>
        <w:t>不符合</w:t>
      </w:r>
      <w:r>
        <w:rPr>
          <w:rFonts w:hint="eastAsia" w:ascii="宋体" w:hAnsi="宋体" w:cs="宋体"/>
          <w:b/>
          <w:color w:val="auto"/>
          <w:sz w:val="24"/>
          <w:szCs w:val="24"/>
          <w:highlight w:val="none"/>
          <w:lang w:val="en-US" w:eastAsia="zh-CN"/>
        </w:rPr>
        <w:t>招标</w:t>
      </w:r>
      <w:r>
        <w:rPr>
          <w:rFonts w:hint="eastAsia" w:ascii="宋体" w:hAnsi="宋体" w:cs="宋体"/>
          <w:b/>
          <w:color w:val="auto"/>
          <w:sz w:val="24"/>
          <w:szCs w:val="24"/>
          <w:highlight w:val="none"/>
          <w:lang w:val="zh-CN"/>
        </w:rPr>
        <w:t>文件要求</w:t>
      </w:r>
      <w:r>
        <w:rPr>
          <w:rFonts w:hint="eastAsia" w:ascii="宋体" w:hAnsi="宋体" w:cs="黑体"/>
          <w:b/>
          <w:bCs/>
          <w:color w:val="auto"/>
          <w:sz w:val="24"/>
          <w:szCs w:val="24"/>
          <w:highlight w:val="none"/>
          <w:lang w:val="zh-CN"/>
        </w:rPr>
        <w:t>的，</w:t>
      </w:r>
      <w:r>
        <w:rPr>
          <w:rFonts w:hint="eastAsia" w:ascii="宋体" w:hAnsi="宋体" w:cs="黑体"/>
          <w:b/>
          <w:bCs/>
          <w:color w:val="auto"/>
          <w:sz w:val="24"/>
          <w:szCs w:val="24"/>
          <w:highlight w:val="none"/>
          <w:lang w:val="en-US" w:eastAsia="zh-CN"/>
        </w:rPr>
        <w:t>招标</w:t>
      </w:r>
      <w:r>
        <w:rPr>
          <w:rFonts w:hint="eastAsia" w:ascii="宋体" w:hAnsi="宋体" w:cs="黑体"/>
          <w:b/>
          <w:bCs/>
          <w:color w:val="auto"/>
          <w:sz w:val="24"/>
          <w:szCs w:val="24"/>
          <w:highlight w:val="none"/>
          <w:lang w:val="zh-CN"/>
        </w:rPr>
        <w:t>人有权宣布废</w:t>
      </w:r>
      <w:r>
        <w:rPr>
          <w:rFonts w:hint="eastAsia" w:ascii="宋体" w:hAnsi="宋体" w:cs="黑体"/>
          <w:b/>
          <w:bCs/>
          <w:color w:val="auto"/>
          <w:sz w:val="24"/>
          <w:szCs w:val="24"/>
          <w:highlight w:val="none"/>
          <w:lang w:val="en-US" w:eastAsia="zh-CN"/>
        </w:rPr>
        <w:t>标</w:t>
      </w:r>
      <w:r>
        <w:rPr>
          <w:rFonts w:hint="eastAsia" w:ascii="宋体" w:hAnsi="宋体" w:cs="黑体"/>
          <w:b/>
          <w:bCs/>
          <w:color w:val="auto"/>
          <w:sz w:val="24"/>
          <w:szCs w:val="24"/>
          <w:highlight w:val="none"/>
          <w:lang w:val="zh-CN"/>
        </w:rPr>
        <w:t>。</w:t>
      </w:r>
    </w:p>
    <w:p w14:paraId="0129892C">
      <w:pPr>
        <w:widowControl/>
        <w:ind w:firstLine="480"/>
        <w:rPr>
          <w:rFonts w:ascii="宋体" w:hAnsi="宋体"/>
          <w:b/>
          <w:bCs/>
          <w:color w:val="auto"/>
          <w:sz w:val="24"/>
          <w:highlight w:val="none"/>
        </w:rPr>
      </w:pPr>
    </w:p>
    <w:p w14:paraId="1A9F9835">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5</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评标过程的保密性：</w:t>
      </w:r>
      <w:r>
        <w:rPr>
          <w:rFonts w:hint="eastAsia" w:ascii="宋体" w:hAnsi="宋体" w:cs="宋体"/>
          <w:color w:val="auto"/>
          <w:sz w:val="24"/>
          <w:szCs w:val="24"/>
          <w:highlight w:val="none"/>
          <w:lang w:val="zh-CN"/>
        </w:rPr>
        <w:t>公开开标后，直至向中标的投标人授予合同时止，除按招标文件规定予以公开的评标结果外，凡与审查、澄清、评价和比较投标有关的资料以及授标意见等，均不得向投标人及与评标无关的其他人透露。</w:t>
      </w:r>
    </w:p>
    <w:p w14:paraId="5109DC58">
      <w:pPr>
        <w:ind w:firstLine="482"/>
        <w:rPr>
          <w:rFonts w:ascii="宋体" w:hAnsi="宋体"/>
          <w:b/>
          <w:bCs/>
          <w:color w:val="auto"/>
          <w:sz w:val="24"/>
          <w:szCs w:val="24"/>
          <w:highlight w:val="none"/>
          <w:lang w:val="zh-CN"/>
        </w:rPr>
      </w:pPr>
    </w:p>
    <w:p w14:paraId="67BD599C">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评标</w:t>
      </w:r>
    </w:p>
    <w:p w14:paraId="713FA420">
      <w:pPr>
        <w:ind w:firstLine="482"/>
        <w:rPr>
          <w:rFonts w:hint="eastAsia" w:ascii="宋体" w:hAnsi="宋体" w:cs="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 xml:space="preserve"> 评标工作由招标人负责组织，具体评标工作由招标人依法组建的评标委员会负责。</w:t>
      </w:r>
      <w:r>
        <w:rPr>
          <w:rFonts w:hint="eastAsia" w:ascii="宋体" w:cs="宋体"/>
          <w:bCs/>
          <w:color w:val="auto"/>
          <w:sz w:val="24"/>
          <w:szCs w:val="24"/>
          <w:highlight w:val="none"/>
          <w:lang w:val="zh-CN"/>
        </w:rPr>
        <w:t>评标委员会由</w:t>
      </w:r>
      <w:r>
        <w:rPr>
          <w:rFonts w:hint="eastAsia" w:ascii="宋体" w:hAnsi="宋体" w:cs="Helvetica"/>
          <w:color w:val="auto"/>
          <w:sz w:val="24"/>
          <w:szCs w:val="24"/>
          <w:highlight w:val="none"/>
        </w:rPr>
        <w:t>采购人代表和评审专家</w:t>
      </w:r>
      <w:r>
        <w:rPr>
          <w:rFonts w:hint="eastAsia" w:ascii="宋体" w:hAnsi="宋体" w:cs="宋体"/>
          <w:color w:val="auto"/>
          <w:sz w:val="24"/>
          <w:szCs w:val="24"/>
          <w:highlight w:val="none"/>
          <w:lang w:val="zh-CN"/>
        </w:rPr>
        <w:t>共5人以上单数组成。评标委员会的专家成员在采购办监督下由采购人从专家库中随机抽取产生，</w:t>
      </w:r>
      <w:r>
        <w:rPr>
          <w:rFonts w:hint="eastAsia" w:ascii="宋体" w:cs="宋体"/>
          <w:bCs/>
          <w:color w:val="auto"/>
          <w:sz w:val="24"/>
          <w:szCs w:val="24"/>
          <w:highlight w:val="none"/>
          <w:lang w:val="zh-CN"/>
        </w:rPr>
        <w:t>采购人代表由采购人委派（</w:t>
      </w:r>
      <w:r>
        <w:rPr>
          <w:color w:val="auto"/>
          <w:sz w:val="24"/>
          <w:szCs w:val="24"/>
          <w:highlight w:val="none"/>
        </w:rPr>
        <w:t>要向</w:t>
      </w:r>
      <w:r>
        <w:rPr>
          <w:rFonts w:hint="eastAsia"/>
          <w:color w:val="auto"/>
          <w:sz w:val="24"/>
          <w:szCs w:val="24"/>
          <w:highlight w:val="none"/>
          <w:lang w:eastAsia="zh-CN"/>
        </w:rPr>
        <w:t>采购代理机构</w:t>
      </w:r>
      <w:r>
        <w:rPr>
          <w:color w:val="auto"/>
          <w:sz w:val="24"/>
          <w:szCs w:val="24"/>
          <w:highlight w:val="none"/>
        </w:rPr>
        <w:t>出具授权函</w:t>
      </w:r>
      <w:r>
        <w:rPr>
          <w:rFonts w:hint="eastAsia" w:ascii="宋体" w:cs="宋体"/>
          <w:bCs/>
          <w:color w:val="auto"/>
          <w:sz w:val="24"/>
          <w:szCs w:val="24"/>
          <w:highlight w:val="none"/>
          <w:lang w:val="zh-CN"/>
        </w:rPr>
        <w:t>）</w:t>
      </w:r>
      <w:r>
        <w:rPr>
          <w:rFonts w:hint="eastAsia" w:ascii="宋体" w:hAnsi="宋体" w:cs="宋体"/>
          <w:color w:val="auto"/>
          <w:sz w:val="24"/>
          <w:szCs w:val="24"/>
          <w:highlight w:val="none"/>
          <w:lang w:val="zh-CN"/>
        </w:rPr>
        <w:t>。</w:t>
      </w:r>
      <w:r>
        <w:rPr>
          <w:rFonts w:hint="eastAsia" w:ascii="宋体" w:cs="宋体"/>
          <w:bCs/>
          <w:color w:val="auto"/>
          <w:sz w:val="24"/>
          <w:szCs w:val="24"/>
          <w:highlight w:val="none"/>
          <w:lang w:val="zh-CN"/>
        </w:rPr>
        <w:t>需要设立评标委员会主任的，评标委员会主任由专家担任，由评标委员会成员选举产生，负责主持具体评标工作。评标委员会根据有关法律法规和招标文件规定的方法和标准独立评标，负责完成评标的全过程直至评定中标人。</w:t>
      </w:r>
      <w:r>
        <w:rPr>
          <w:rFonts w:hint="eastAsia" w:ascii="宋体" w:hAnsi="宋体" w:cs="宋体"/>
          <w:color w:val="auto"/>
          <w:sz w:val="24"/>
          <w:szCs w:val="24"/>
          <w:highlight w:val="none"/>
          <w:lang w:val="zh-CN"/>
        </w:rPr>
        <w:t>。</w:t>
      </w:r>
    </w:p>
    <w:p w14:paraId="6CCA0F92">
      <w:pPr>
        <w:ind w:firstLine="482"/>
        <w:rPr>
          <w:rFonts w:hint="eastAsia" w:ascii="宋体" w:hAnsi="宋体" w:cs="宋体"/>
          <w:b/>
          <w:bCs/>
          <w:color w:val="auto"/>
          <w:sz w:val="24"/>
          <w:szCs w:val="24"/>
          <w:highlight w:val="none"/>
        </w:rPr>
      </w:pPr>
      <w:r>
        <w:rPr>
          <w:rFonts w:hint="eastAsia" w:ascii="宋体" w:hAnsi="宋体" w:cs="宋体"/>
          <w:b/>
          <w:bCs/>
          <w:color w:val="auto"/>
          <w:sz w:val="24"/>
          <w:szCs w:val="24"/>
          <w:highlight w:val="none"/>
          <w:lang w:val="zh-CN"/>
        </w:rPr>
        <w:t>招标人</w:t>
      </w:r>
      <w:r>
        <w:rPr>
          <w:rFonts w:hint="eastAsia" w:ascii="宋体" w:hAnsi="宋体" w:cs="宋体"/>
          <w:b/>
          <w:bCs/>
          <w:color w:val="auto"/>
          <w:sz w:val="24"/>
          <w:szCs w:val="24"/>
          <w:highlight w:val="none"/>
        </w:rPr>
        <w:t>应当</w:t>
      </w:r>
      <w:r>
        <w:rPr>
          <w:rFonts w:ascii="宋体" w:hAnsi="宋体" w:cs="宋体"/>
          <w:b/>
          <w:bCs/>
          <w:color w:val="auto"/>
          <w:sz w:val="24"/>
          <w:szCs w:val="24"/>
          <w:highlight w:val="none"/>
        </w:rPr>
        <w:t>组织评审专家认真核对招标、投标文件及相关资信证明材料，切实履行职责。</w:t>
      </w:r>
      <w:r>
        <w:rPr>
          <w:rFonts w:hint="eastAsia" w:ascii="宋体" w:hAnsi="宋体" w:cs="宋体"/>
          <w:b/>
          <w:bCs/>
          <w:color w:val="auto"/>
          <w:sz w:val="24"/>
          <w:szCs w:val="24"/>
          <w:highlight w:val="none"/>
        </w:rPr>
        <w:t>如</w:t>
      </w:r>
      <w:r>
        <w:rPr>
          <w:rFonts w:ascii="宋体" w:hAnsi="宋体" w:cs="宋体"/>
          <w:b/>
          <w:bCs/>
          <w:color w:val="auto"/>
          <w:sz w:val="24"/>
          <w:szCs w:val="24"/>
          <w:highlight w:val="none"/>
        </w:rPr>
        <w:t>发现评标过程中评审专家对有关政策、法律、制度规定等方面出现的误解，</w:t>
      </w:r>
      <w:r>
        <w:rPr>
          <w:rFonts w:hint="eastAsia" w:ascii="宋体" w:hAnsi="宋体" w:cs="宋体"/>
          <w:b/>
          <w:bCs/>
          <w:color w:val="auto"/>
          <w:sz w:val="24"/>
          <w:szCs w:val="24"/>
          <w:highlight w:val="none"/>
        </w:rPr>
        <w:t>应当</w:t>
      </w:r>
      <w:r>
        <w:rPr>
          <w:rFonts w:ascii="宋体" w:hAnsi="宋体" w:cs="宋体"/>
          <w:b/>
          <w:bCs/>
          <w:color w:val="auto"/>
          <w:sz w:val="24"/>
          <w:szCs w:val="24"/>
          <w:highlight w:val="none"/>
        </w:rPr>
        <w:t>并进行正确的阐述和纠偏</w:t>
      </w:r>
      <w:r>
        <w:rPr>
          <w:rFonts w:hint="eastAsia" w:ascii="宋体" w:hAnsi="宋体" w:cs="宋体"/>
          <w:b/>
          <w:bCs/>
          <w:color w:val="auto"/>
          <w:sz w:val="24"/>
          <w:szCs w:val="24"/>
          <w:highlight w:val="none"/>
        </w:rPr>
        <w:t>。</w:t>
      </w:r>
    </w:p>
    <w:p w14:paraId="7278ABB8">
      <w:pPr>
        <w:ind w:firstLine="482"/>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评标委员会成员如发现采购文件内容违反国家有关强制性规定的，应当停止评审并向采购人或者</w:t>
      </w:r>
      <w:r>
        <w:rPr>
          <w:rFonts w:hint="eastAsia" w:ascii="宋体" w:hAnsi="宋体" w:cs="宋体"/>
          <w:b/>
          <w:bCs/>
          <w:color w:val="auto"/>
          <w:sz w:val="24"/>
          <w:szCs w:val="24"/>
          <w:highlight w:val="none"/>
          <w:lang w:eastAsia="zh-CN"/>
        </w:rPr>
        <w:t>采购代理机构</w:t>
      </w:r>
      <w:r>
        <w:rPr>
          <w:rFonts w:hint="eastAsia" w:ascii="宋体" w:hAnsi="宋体" w:cs="宋体"/>
          <w:b/>
          <w:bCs/>
          <w:color w:val="auto"/>
          <w:sz w:val="24"/>
          <w:szCs w:val="24"/>
          <w:highlight w:val="none"/>
        </w:rPr>
        <w:t>说明情况并提出修改意见，采购人应当按照评审专家给出的意见修改采购文件，如采购人坚持不修改采购文件的，</w:t>
      </w:r>
      <w:r>
        <w:rPr>
          <w:rFonts w:hint="eastAsia" w:ascii="宋体" w:hAnsi="宋体" w:cs="宋体"/>
          <w:b/>
          <w:bCs/>
          <w:color w:val="auto"/>
          <w:sz w:val="24"/>
          <w:szCs w:val="24"/>
          <w:highlight w:val="none"/>
          <w:lang w:eastAsia="zh-CN"/>
        </w:rPr>
        <w:t>采购代理机构</w:t>
      </w:r>
      <w:r>
        <w:rPr>
          <w:rFonts w:hint="eastAsia" w:ascii="宋体" w:hAnsi="宋体" w:cs="宋体"/>
          <w:b/>
          <w:bCs/>
          <w:color w:val="auto"/>
          <w:sz w:val="24"/>
          <w:szCs w:val="24"/>
          <w:highlight w:val="none"/>
        </w:rPr>
        <w:t>可暂停本项目的采购工作，并报采购办处理。</w:t>
      </w:r>
    </w:p>
    <w:p w14:paraId="7C29803F">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 xml:space="preserve">.2 </w:t>
      </w:r>
      <w:r>
        <w:rPr>
          <w:rFonts w:hint="eastAsia" w:ascii="宋体" w:hAnsi="宋体" w:cs="宋体"/>
          <w:b/>
          <w:bCs/>
          <w:color w:val="auto"/>
          <w:sz w:val="24"/>
          <w:szCs w:val="24"/>
          <w:highlight w:val="none"/>
          <w:lang w:val="zh-CN"/>
        </w:rPr>
        <w:t>审查是否有投标人的报价超过采购预算：</w:t>
      </w:r>
      <w:r>
        <w:rPr>
          <w:rFonts w:hint="eastAsia" w:ascii="宋体" w:hAnsi="宋体" w:cs="宋体"/>
          <w:color w:val="auto"/>
          <w:sz w:val="24"/>
          <w:szCs w:val="24"/>
          <w:highlight w:val="none"/>
          <w:lang w:val="zh-CN"/>
        </w:rPr>
        <w:t>投标人的报价超过采购预算的，应予废标。</w:t>
      </w:r>
    </w:p>
    <w:p w14:paraId="01365A04">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3 审查投标人是否存在串通投标行为：</w:t>
      </w:r>
      <w:r>
        <w:rPr>
          <w:rFonts w:hint="eastAsia" w:ascii="宋体" w:hAnsi="宋体" w:cs="宋体"/>
          <w:color w:val="auto"/>
          <w:sz w:val="24"/>
          <w:szCs w:val="24"/>
          <w:highlight w:val="none"/>
          <w:lang w:val="zh-CN"/>
        </w:rPr>
        <w:t>评标委员会发现投标人有下列情形之一的，将认定属于串通投标行为，相关投标人的投标应作废标处理。评标结束后，采购代理机构将以书面形式报告采购办：</w:t>
      </w:r>
    </w:p>
    <w:p w14:paraId="61FEFFFC">
      <w:pPr>
        <w:ind w:firstLine="482"/>
        <w:rPr>
          <w:rFonts w:ascii="宋体" w:hAnsi="宋体"/>
          <w:color w:val="auto"/>
          <w:sz w:val="24"/>
          <w:szCs w:val="24"/>
          <w:highlight w:val="none"/>
          <w:lang w:val="zh-CN"/>
        </w:rPr>
      </w:pPr>
      <w:r>
        <w:rPr>
          <w:rFonts w:hint="eastAsia" w:ascii="宋体" w:hAnsi="宋体" w:cs="宋体"/>
          <w:color w:val="auto"/>
          <w:sz w:val="24"/>
          <w:szCs w:val="24"/>
          <w:highlight w:val="none"/>
          <w:lang w:val="zh-CN"/>
        </w:rPr>
        <w:t>（1）</w:t>
      </w:r>
      <w:r>
        <w:rPr>
          <w:rFonts w:hint="eastAsia" w:ascii="宋体" w:hAnsi="宋体" w:cs="Helvetica"/>
          <w:color w:val="auto"/>
          <w:sz w:val="24"/>
          <w:szCs w:val="24"/>
          <w:highlight w:val="none"/>
        </w:rPr>
        <w:t>不同投标人的投标文件异常一致或者投标报价呈规律性差异</w:t>
      </w:r>
      <w:r>
        <w:rPr>
          <w:rFonts w:hint="eastAsia" w:ascii="宋体" w:hAnsi="宋体" w:cs="宋体"/>
          <w:color w:val="auto"/>
          <w:sz w:val="24"/>
          <w:szCs w:val="24"/>
          <w:highlight w:val="none"/>
          <w:lang w:val="zh-CN"/>
        </w:rPr>
        <w:t>；</w:t>
      </w:r>
    </w:p>
    <w:p w14:paraId="6298D3E2">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（2）不同投标人的投标文件相互混装的，或者相互加盖了对方公章的，或者相互出现了对方法定代表人或者授权代理人签名的，或者相互书写了对方名称的；</w:t>
      </w:r>
    </w:p>
    <w:p w14:paraId="4A6EC0B6">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（3）一家投标人的投标文件中加盖了另一家投标人公章的；</w:t>
      </w:r>
    </w:p>
    <w:p w14:paraId="1E1CFA28">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（4）</w:t>
      </w:r>
      <w:r>
        <w:rPr>
          <w:rFonts w:hint="eastAsia" w:ascii="宋体" w:hAnsi="宋体" w:cs="Helvetica"/>
          <w:color w:val="auto"/>
          <w:sz w:val="24"/>
          <w:szCs w:val="24"/>
          <w:highlight w:val="none"/>
        </w:rPr>
        <w:t>不同投标人的投标文件载明的项目管理成员或者联系人员为同一人</w:t>
      </w:r>
      <w:r>
        <w:rPr>
          <w:rFonts w:hint="eastAsia" w:ascii="宋体" w:hAnsi="宋体" w:cs="宋体"/>
          <w:color w:val="auto"/>
          <w:sz w:val="24"/>
          <w:szCs w:val="24"/>
          <w:highlight w:val="none"/>
          <w:lang w:val="zh-CN"/>
        </w:rPr>
        <w:t>；</w:t>
      </w:r>
    </w:p>
    <w:p w14:paraId="468C3273">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（5）不同投标人的投标文件中相关内容的段落、字句、售后服务电话、联系人姓名等非正常一致的；</w:t>
      </w:r>
    </w:p>
    <w:p w14:paraId="55CD5454">
      <w:pPr>
        <w:ind w:firstLine="482"/>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（6）一家投标人的投标文件中</w:t>
      </w:r>
      <w:r>
        <w:rPr>
          <w:rFonts w:hint="eastAsia" w:ascii="宋体" w:hAnsi="宋体" w:cs="宋体"/>
          <w:color w:val="auto"/>
          <w:sz w:val="24"/>
          <w:szCs w:val="24"/>
          <w:highlight w:val="none"/>
          <w:lang w:val="en-US" w:eastAsia="zh-CN"/>
        </w:rPr>
        <w:t>响应</w:t>
      </w:r>
      <w:r>
        <w:rPr>
          <w:rFonts w:hint="eastAsia" w:ascii="宋体" w:hAnsi="宋体" w:cs="宋体"/>
          <w:color w:val="auto"/>
          <w:sz w:val="24"/>
          <w:szCs w:val="24"/>
          <w:highlight w:val="none"/>
          <w:lang w:val="zh-CN"/>
        </w:rPr>
        <w:t>了标有另一家投标人名称的文件材料，或者出现了另一家法定代表人或者授予代理人签名的，其投标作废标处理；</w:t>
      </w:r>
    </w:p>
    <w:p w14:paraId="3806B9A8">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（7）不同投标人的投标文件由同一投标人或者同一个人编制的；</w:t>
      </w:r>
    </w:p>
    <w:p w14:paraId="32FAF1BB">
      <w:pPr>
        <w:ind w:firstLine="482"/>
        <w:rPr>
          <w:rFonts w:hint="eastAsia" w:ascii="Helvetica" w:hAnsi="Helvetica" w:cs="Helvetica"/>
          <w:color w:val="auto"/>
          <w:sz w:val="24"/>
          <w:szCs w:val="24"/>
          <w:highlight w:val="none"/>
        </w:rPr>
      </w:pPr>
      <w:r>
        <w:rPr>
          <w:rFonts w:hint="eastAsia" w:ascii="宋体" w:hAnsi="宋体" w:cs="Helvetica"/>
          <w:color w:val="auto"/>
          <w:sz w:val="24"/>
          <w:szCs w:val="24"/>
          <w:highlight w:val="none"/>
        </w:rPr>
        <w:t>（8）不同投标人委托同一单位或者个人办理投标事宜；</w:t>
      </w:r>
    </w:p>
    <w:p w14:paraId="27E0C5E9">
      <w:pPr>
        <w:ind w:firstLine="482"/>
        <w:rPr>
          <w:rFonts w:ascii="宋体" w:hAnsi="宋体"/>
          <w:color w:val="auto"/>
          <w:sz w:val="24"/>
          <w:szCs w:val="24"/>
          <w:highlight w:val="none"/>
          <w:lang w:val="zh-CN"/>
        </w:rPr>
      </w:pPr>
      <w:r>
        <w:rPr>
          <w:rFonts w:hint="eastAsia" w:ascii="宋体" w:hAnsi="宋体" w:cs="Helvetica"/>
          <w:color w:val="auto"/>
          <w:sz w:val="24"/>
          <w:szCs w:val="24"/>
          <w:highlight w:val="none"/>
        </w:rPr>
        <w:t>（9）不同投标人的投标保证金从同一单位或者个人的账户转出；</w:t>
      </w:r>
    </w:p>
    <w:p w14:paraId="2D3E022B">
      <w:pPr>
        <w:ind w:firstLine="482"/>
        <w:rPr>
          <w:rFonts w:ascii="宋体" w:hAnsi="宋体"/>
          <w:color w:val="auto"/>
          <w:sz w:val="24"/>
          <w:szCs w:val="24"/>
          <w:highlight w:val="none"/>
          <w:lang w:val="zh-CN"/>
        </w:rPr>
      </w:pPr>
      <w:r>
        <w:rPr>
          <w:rFonts w:hint="eastAsia" w:ascii="宋体" w:hAnsi="宋体" w:cs="宋体"/>
          <w:color w:val="auto"/>
          <w:sz w:val="24"/>
          <w:szCs w:val="24"/>
          <w:highlight w:val="none"/>
          <w:lang w:val="zh-CN"/>
        </w:rPr>
        <w:t>（10）供应商串通投标的其他情形。</w:t>
      </w:r>
    </w:p>
    <w:p w14:paraId="19E1A79B">
      <w:pPr>
        <w:ind w:firstLine="482"/>
        <w:rPr>
          <w:rFonts w:hint="eastAsia" w:ascii="宋体" w:hAnsi="宋体" w:cs="宋体"/>
          <w:color w:val="auto"/>
          <w:sz w:val="24"/>
          <w:szCs w:val="24"/>
          <w:highlight w:val="none"/>
          <w:lang w:val="zh-CN"/>
        </w:rPr>
      </w:pPr>
      <w:r>
        <w:rPr>
          <w:rFonts w:hint="eastAsia" w:ascii="宋体" w:hAnsi="宋体" w:cs="宋体"/>
          <w:b/>
          <w:color w:val="auto"/>
          <w:sz w:val="24"/>
          <w:szCs w:val="24"/>
          <w:highlight w:val="none"/>
          <w:lang w:val="zh-CN"/>
        </w:rPr>
        <w:t>16.4 对投标人资格进行审查：</w:t>
      </w:r>
      <w:r>
        <w:rPr>
          <w:rFonts w:hint="eastAsia" w:ascii="宋体" w:hAnsi="宋体" w:cs="宋体"/>
          <w:color w:val="auto"/>
          <w:sz w:val="24"/>
          <w:szCs w:val="24"/>
          <w:highlight w:val="none"/>
          <w:lang w:val="zh-CN"/>
        </w:rPr>
        <w:t>采购人或采购代理机构</w:t>
      </w:r>
      <w:r>
        <w:rPr>
          <w:rFonts w:hint="eastAsia" w:ascii="宋体" w:hAnsi="宋体" w:cs="宋体"/>
          <w:color w:val="auto"/>
          <w:sz w:val="24"/>
          <w:szCs w:val="24"/>
          <w:highlight w:val="none"/>
          <w:lang w:val="zh-CN" w:eastAsia="zh-CN"/>
        </w:rPr>
        <w:t>或评审小组</w:t>
      </w:r>
      <w:r>
        <w:rPr>
          <w:rFonts w:hint="eastAsia" w:ascii="宋体" w:hAnsi="宋体" w:cs="宋体"/>
          <w:color w:val="auto"/>
          <w:sz w:val="24"/>
          <w:szCs w:val="24"/>
          <w:highlight w:val="none"/>
          <w:lang w:val="zh-CN"/>
        </w:rPr>
        <w:t>将审查每个投标人提交的资格审查文件是否齐全完整，是否合法有效，是否有重大偏离和保留，是否符合招标文件要求。投标人资格审查不符合招标文件要求的投标文件将被拒绝。</w:t>
      </w:r>
    </w:p>
    <w:p w14:paraId="678A125B">
      <w:pPr>
        <w:ind w:firstLine="482" w:firstLineChars="200"/>
        <w:rPr>
          <w:rFonts w:hint="eastAsia" w:ascii="宋体" w:hAnsi="宋体" w:cs="宋体"/>
          <w:b/>
          <w:color w:val="auto"/>
          <w:sz w:val="24"/>
          <w:szCs w:val="24"/>
          <w:highlight w:val="none"/>
          <w:lang w:val="zh-CN"/>
        </w:rPr>
      </w:pPr>
      <w:r>
        <w:rPr>
          <w:rFonts w:hint="eastAsia" w:ascii="宋体" w:hAnsi="宋体" w:cs="宋体"/>
          <w:b/>
          <w:color w:val="auto"/>
          <w:sz w:val="24"/>
          <w:szCs w:val="24"/>
          <w:highlight w:val="none"/>
          <w:lang w:val="zh-CN"/>
        </w:rPr>
        <w:t>16.5 对投标文件商务和技术部分（符合性）进行审查：</w:t>
      </w:r>
    </w:p>
    <w:p w14:paraId="5FCA80F7">
      <w:pPr>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16.5.1 对于资格审查合格的投标人，评标委员会将审查其投标文件商务和技术部分是否对招标文件规定的事项、格式、条款和技术规格等要求都做出了实质性响应。</w:t>
      </w:r>
    </w:p>
    <w:p w14:paraId="03AD18F7">
      <w:pPr>
        <w:ind w:firstLine="480" w:firstLineChars="200"/>
        <w:rPr>
          <w:rFonts w:ascii="宋体" w:hAnsi="宋体"/>
          <w:color w:val="auto"/>
          <w:sz w:val="24"/>
          <w:szCs w:val="24"/>
          <w:highlight w:val="none"/>
          <w:lang w:val="zh-CN"/>
        </w:rPr>
      </w:pPr>
      <w:r>
        <w:rPr>
          <w:rFonts w:hint="eastAsia" w:ascii="宋体" w:hAnsi="宋体" w:cs="宋体"/>
          <w:color w:val="auto"/>
          <w:sz w:val="24"/>
          <w:szCs w:val="24"/>
          <w:highlight w:val="none"/>
          <w:lang w:val="zh-CN"/>
        </w:rPr>
        <w:t>16.5.2 实质性响应的投标是指与招标文件规定的事项、条款、条件和技术规格相符，没有重大偏离和保留。没有实质性响应招标文件要求的投标将被拒绝。</w:t>
      </w:r>
    </w:p>
    <w:p w14:paraId="6FBFC067">
      <w:pPr>
        <w:ind w:firstLine="480"/>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 xml:space="preserve"> </w:t>
      </w:r>
      <w:r>
        <w:rPr>
          <w:rFonts w:hint="eastAsia" w:ascii="宋体" w:hAnsi="宋体" w:cs="宋体"/>
          <w:b/>
          <w:bCs/>
          <w:color w:val="auto"/>
          <w:sz w:val="24"/>
          <w:szCs w:val="24"/>
          <w:highlight w:val="none"/>
          <w:lang w:val="zh-CN"/>
        </w:rPr>
        <w:t>重大偏离和保留是指实质上影响合同的供货范围、质量和性能，或者实质上限制了合同中采购人的权利或投标人的义务。投标文件有下列情形之一的属于重大偏离和保留，将作废标处理：</w:t>
      </w:r>
    </w:p>
    <w:p w14:paraId="24E4AD91">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）投标文件不完整、无效或不符合招标文件的规定；</w:t>
      </w:r>
    </w:p>
    <w:p w14:paraId="34549AE1">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）投标文件未按招标文件的规定</w:t>
      </w:r>
      <w:r>
        <w:rPr>
          <w:rFonts w:hint="eastAsia" w:ascii="宋体" w:hAnsi="宋体" w:cs="黑体"/>
          <w:bCs/>
          <w:color w:val="auto"/>
          <w:sz w:val="24"/>
          <w:szCs w:val="24"/>
          <w:highlight w:val="none"/>
          <w:lang w:val="zh-CN"/>
        </w:rPr>
        <w:t>有效签署和</w:t>
      </w:r>
      <w:r>
        <w:rPr>
          <w:rFonts w:ascii="宋体" w:hAnsi="宋体" w:cs="黑体"/>
          <w:bCs/>
          <w:color w:val="auto"/>
          <w:sz w:val="24"/>
          <w:szCs w:val="24"/>
          <w:highlight w:val="none"/>
          <w:lang w:val="zh-CN"/>
        </w:rPr>
        <w:t>/</w:t>
      </w:r>
      <w:r>
        <w:rPr>
          <w:rFonts w:hint="eastAsia" w:ascii="宋体" w:hAnsi="宋体" w:cs="黑体"/>
          <w:bCs/>
          <w:color w:val="auto"/>
          <w:sz w:val="24"/>
          <w:szCs w:val="24"/>
          <w:highlight w:val="none"/>
          <w:lang w:val="zh-CN"/>
        </w:rPr>
        <w:t>或加盖公章</w:t>
      </w:r>
      <w:r>
        <w:rPr>
          <w:rFonts w:hint="eastAsia" w:ascii="宋体" w:hAnsi="宋体" w:cs="宋体"/>
          <w:color w:val="auto"/>
          <w:sz w:val="24"/>
          <w:szCs w:val="24"/>
          <w:highlight w:val="none"/>
          <w:lang w:val="zh-CN"/>
        </w:rPr>
        <w:t>；</w:t>
      </w:r>
    </w:p>
    <w:p w14:paraId="06A900B1">
      <w:pPr>
        <w:tabs>
          <w:tab w:val="left" w:pos="1920"/>
        </w:tabs>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）投标文件载明的项目完成期限超过招标文件规定的期限；</w:t>
      </w:r>
    </w:p>
    <w:p w14:paraId="5CFAF51F">
      <w:pPr>
        <w:tabs>
          <w:tab w:val="left" w:pos="1920"/>
        </w:tabs>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4</w:t>
      </w:r>
      <w:r>
        <w:rPr>
          <w:rFonts w:hint="eastAsia" w:ascii="宋体" w:hAnsi="宋体" w:cs="宋体"/>
          <w:color w:val="auto"/>
          <w:sz w:val="24"/>
          <w:szCs w:val="24"/>
          <w:highlight w:val="none"/>
          <w:lang w:val="zh-CN"/>
        </w:rPr>
        <w:t>）投标文件明显不符合招标文件规定的技术规格、技术标准要求；</w:t>
      </w:r>
    </w:p>
    <w:p w14:paraId="52342F21">
      <w:pPr>
        <w:tabs>
          <w:tab w:val="left" w:pos="1920"/>
        </w:tabs>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5</w:t>
      </w:r>
      <w:r>
        <w:rPr>
          <w:rFonts w:hint="eastAsia" w:ascii="宋体" w:hAnsi="宋体" w:cs="宋体"/>
          <w:color w:val="auto"/>
          <w:sz w:val="24"/>
          <w:szCs w:val="24"/>
          <w:highlight w:val="none"/>
          <w:lang w:val="zh-CN"/>
        </w:rPr>
        <w:t>）投标文件载明的货物包装方式、方法和标准等不符合招标文件要求；</w:t>
      </w:r>
    </w:p>
    <w:p w14:paraId="2B4AC546">
      <w:pPr>
        <w:numPr>
          <w:ins w:id="2" w:author="User" w:date="2011-05-17T10:21:00Z"/>
        </w:numPr>
        <w:tabs>
          <w:tab w:val="left" w:pos="1920"/>
        </w:tabs>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lang w:val="zh-CN"/>
        </w:rPr>
        <w:t xml:space="preserve">）投标文件附件有采购人不能接受的条件； </w:t>
      </w:r>
    </w:p>
    <w:p w14:paraId="5AE6FCEF">
      <w:pPr>
        <w:numPr>
          <w:ins w:id="3" w:author="User" w:date="2011-07-05T10:47:00Z"/>
        </w:numPr>
        <w:tabs>
          <w:tab w:val="left" w:pos="1920"/>
        </w:tabs>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lang w:val="zh-CN"/>
        </w:rPr>
        <w:t>）投标文件未按招标文件规定格式和顺序编制的；</w:t>
      </w:r>
    </w:p>
    <w:p w14:paraId="4A3022F7">
      <w:pPr>
        <w:ind w:firstLine="482"/>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w:t>
      </w:r>
      <w:r>
        <w:rPr>
          <w:rFonts w:hint="eastAsia" w:ascii="宋体" w:hAnsi="宋体" w:cs="宋体"/>
          <w:color w:val="auto"/>
          <w:sz w:val="24"/>
          <w:szCs w:val="24"/>
          <w:highlight w:val="none"/>
          <w:lang w:val="en-US" w:eastAsia="zh-CN"/>
        </w:rPr>
        <w:t>8</w:t>
      </w:r>
      <w:r>
        <w:rPr>
          <w:rFonts w:hint="eastAsia" w:ascii="宋体" w:hAnsi="宋体" w:cs="宋体"/>
          <w:color w:val="auto"/>
          <w:sz w:val="24"/>
          <w:szCs w:val="24"/>
          <w:highlight w:val="none"/>
          <w:lang w:val="zh-CN"/>
        </w:rPr>
        <w:t>）不符合招标文件规定的其他实质性要求。</w:t>
      </w:r>
    </w:p>
    <w:p w14:paraId="0B60BB67">
      <w:pPr>
        <w:ind w:firstLine="482"/>
        <w:rPr>
          <w:rFonts w:ascii="宋体" w:hAnsi="宋体"/>
          <w:color w:val="auto"/>
          <w:sz w:val="24"/>
          <w:szCs w:val="24"/>
          <w:highlight w:val="none"/>
          <w:lang w:val="zh-CN"/>
        </w:rPr>
      </w:pPr>
      <w:r>
        <w:rPr>
          <w:rFonts w:ascii="宋体" w:hAnsi="宋体" w:cs="宋体"/>
          <w:b/>
          <w:color w:val="auto"/>
          <w:sz w:val="24"/>
          <w:szCs w:val="24"/>
          <w:highlight w:val="none"/>
          <w:lang w:val="zh-CN"/>
        </w:rPr>
        <w:t>1</w:t>
      </w:r>
      <w:r>
        <w:rPr>
          <w:rFonts w:hint="eastAsia" w:ascii="宋体" w:hAnsi="宋体" w:cs="宋体"/>
          <w:b/>
          <w:color w:val="auto"/>
          <w:sz w:val="24"/>
          <w:szCs w:val="24"/>
          <w:highlight w:val="none"/>
          <w:lang w:val="zh-CN"/>
        </w:rPr>
        <w:t>6</w:t>
      </w:r>
      <w:r>
        <w:rPr>
          <w:rFonts w:ascii="宋体" w:hAnsi="宋体" w:cs="宋体"/>
          <w:b/>
          <w:color w:val="auto"/>
          <w:sz w:val="24"/>
          <w:szCs w:val="24"/>
          <w:highlight w:val="none"/>
          <w:lang w:val="zh-CN"/>
        </w:rPr>
        <w:t>.</w:t>
      </w:r>
      <w:r>
        <w:rPr>
          <w:rFonts w:hint="eastAsia" w:ascii="宋体" w:hAnsi="宋体" w:cs="宋体"/>
          <w:b/>
          <w:color w:val="auto"/>
          <w:sz w:val="24"/>
          <w:szCs w:val="24"/>
          <w:highlight w:val="none"/>
          <w:lang w:val="zh-CN"/>
        </w:rPr>
        <w:t xml:space="preserve">7 </w:t>
      </w:r>
      <w:r>
        <w:rPr>
          <w:rFonts w:hint="eastAsia" w:ascii="宋体" w:hAnsi="宋体" w:cs="宋体"/>
          <w:color w:val="auto"/>
          <w:sz w:val="24"/>
          <w:szCs w:val="24"/>
          <w:highlight w:val="none"/>
          <w:lang w:val="zh-CN"/>
        </w:rPr>
        <w:t>评标委员会将允许修正投标文件中不构成重大偏离的细微偏离，但这些修正应不会对实质上响应招标文件要求的投标人的竞争地位（相互排序）产生不公正的影响。</w:t>
      </w:r>
    </w:p>
    <w:p w14:paraId="58DB63D7">
      <w:pPr>
        <w:ind w:firstLine="480"/>
        <w:rPr>
          <w:rFonts w:hint="eastAsia" w:ascii="宋体" w:hAnsi="宋体" w:cs="宋体"/>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8</w:t>
      </w:r>
      <w:r>
        <w:rPr>
          <w:rFonts w:ascii="宋体" w:hAnsi="宋体" w:cs="宋体"/>
          <w:bCs/>
          <w:color w:val="auto"/>
          <w:sz w:val="24"/>
          <w:szCs w:val="24"/>
          <w:highlight w:val="none"/>
          <w:lang w:val="zh-CN"/>
        </w:rPr>
        <w:t xml:space="preserve"> </w:t>
      </w:r>
      <w:r>
        <w:rPr>
          <w:rFonts w:hint="eastAsia" w:ascii="宋体" w:hAnsi="宋体" w:cs="宋体"/>
          <w:bCs/>
          <w:color w:val="auto"/>
          <w:sz w:val="24"/>
          <w:szCs w:val="24"/>
          <w:highlight w:val="none"/>
          <w:lang w:val="zh-CN"/>
        </w:rPr>
        <w:t>评标委员会对投标文件的判定，只依据投标文件内容本身，不依据任何外来证明。</w:t>
      </w:r>
    </w:p>
    <w:p w14:paraId="51540E2D">
      <w:pPr>
        <w:ind w:firstLine="480"/>
        <w:rPr>
          <w:rFonts w:ascii="宋体" w:cs="宋体"/>
          <w:b/>
          <w:bCs/>
          <w:color w:val="auto"/>
          <w:sz w:val="24"/>
          <w:szCs w:val="24"/>
          <w:highlight w:val="none"/>
          <w:lang w:val="zh-CN"/>
        </w:rPr>
      </w:pPr>
      <w:r>
        <w:rPr>
          <w:rFonts w:hint="eastAsia" w:ascii="宋体" w:cs="宋体"/>
          <w:b/>
          <w:color w:val="auto"/>
          <w:sz w:val="24"/>
          <w:szCs w:val="24"/>
          <w:highlight w:val="none"/>
          <w:lang w:val="zh-CN"/>
        </w:rPr>
        <w:t xml:space="preserve">16.9 </w:t>
      </w:r>
      <w:r>
        <w:rPr>
          <w:rFonts w:hint="eastAsia" w:ascii="宋体" w:cs="宋体"/>
          <w:color w:val="auto"/>
          <w:sz w:val="24"/>
          <w:szCs w:val="24"/>
          <w:highlight w:val="none"/>
          <w:lang w:val="zh-CN"/>
        </w:rPr>
        <w:t>提供相同品牌产品且通过资格审查、符合性审查的不同投标人参加同一合同项下投标的，按一家投标人计算，评审后得分最高的同品牌投标人获得中标人推荐资格</w:t>
      </w:r>
      <w:r>
        <w:rPr>
          <w:rFonts w:hint="eastAsia" w:ascii="宋体" w:cs="宋体"/>
          <w:b/>
          <w:bCs/>
          <w:color w:val="auto"/>
          <w:sz w:val="24"/>
          <w:szCs w:val="24"/>
          <w:highlight w:val="none"/>
          <w:lang w:val="zh-CN"/>
        </w:rPr>
        <w:t>。</w:t>
      </w:r>
    </w:p>
    <w:p w14:paraId="0802ED80">
      <w:pPr>
        <w:ind w:firstLine="480"/>
        <w:rPr>
          <w:rFonts w:ascii="宋体" w:hAnsi="宋体"/>
          <w:bCs/>
          <w:color w:val="auto"/>
          <w:sz w:val="24"/>
          <w:szCs w:val="24"/>
          <w:highlight w:val="none"/>
          <w:lang w:val="zh-CN"/>
        </w:rPr>
      </w:pPr>
      <w:r>
        <w:rPr>
          <w:rFonts w:hint="eastAsia" w:ascii="宋体" w:cs="宋体"/>
          <w:b/>
          <w:bCs/>
          <w:color w:val="auto"/>
          <w:sz w:val="24"/>
          <w:szCs w:val="24"/>
          <w:highlight w:val="none"/>
          <w:lang w:val="zh-CN"/>
        </w:rPr>
        <w:t>非单一产品采购项目，采购人应合理确定核心产品并在招标文件中载明。多家投标人提供的核心产品品牌相同的，按前款规定处理。</w:t>
      </w:r>
    </w:p>
    <w:p w14:paraId="0DB818DC">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10</w:t>
      </w:r>
      <w:r>
        <w:rPr>
          <w:rFonts w:ascii="宋体" w:hAnsi="宋体" w:cs="宋体"/>
          <w:bCs/>
          <w:color w:val="auto"/>
          <w:sz w:val="24"/>
          <w:szCs w:val="24"/>
          <w:highlight w:val="none"/>
          <w:lang w:val="zh-CN"/>
        </w:rPr>
        <w:t xml:space="preserve"> </w:t>
      </w:r>
      <w:r>
        <w:rPr>
          <w:rFonts w:hint="eastAsia" w:ascii="宋体" w:hAnsi="宋体" w:cs="宋体"/>
          <w:b/>
          <w:bCs/>
          <w:color w:val="auto"/>
          <w:sz w:val="24"/>
          <w:szCs w:val="24"/>
          <w:highlight w:val="none"/>
          <w:lang w:val="zh-CN"/>
        </w:rPr>
        <w:t>投标报价的审查：</w:t>
      </w:r>
      <w:r>
        <w:rPr>
          <w:rFonts w:hint="eastAsia" w:ascii="宋体" w:hAnsi="宋体" w:cs="宋体"/>
          <w:color w:val="auto"/>
          <w:sz w:val="24"/>
          <w:szCs w:val="24"/>
          <w:highlight w:val="none"/>
          <w:lang w:val="zh-CN"/>
        </w:rPr>
        <w:t>评标委员会将对商务审查、技术审查合格的投标文件的报价进行审核，看其是否有计算和累加上的错误。修正错误的原则如下：投标报价以《开标一览表》的报价为准。</w:t>
      </w:r>
    </w:p>
    <w:p w14:paraId="0DEECC3B">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6</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11</w:t>
      </w:r>
      <w:r>
        <w:rPr>
          <w:rFonts w:ascii="宋体" w:hAnsi="宋体" w:cs="宋体"/>
          <w:b/>
          <w:bCs/>
          <w:color w:val="auto"/>
          <w:sz w:val="24"/>
          <w:szCs w:val="24"/>
          <w:highlight w:val="none"/>
          <w:lang w:val="zh-CN"/>
        </w:rPr>
        <w:t xml:space="preserve"> </w:t>
      </w:r>
      <w:r>
        <w:rPr>
          <w:rFonts w:hint="eastAsia" w:ascii="宋体" w:hAnsi="宋体" w:cs="宋体"/>
          <w:b/>
          <w:bCs/>
          <w:color w:val="auto"/>
          <w:sz w:val="24"/>
          <w:szCs w:val="24"/>
          <w:highlight w:val="none"/>
          <w:lang w:val="zh-CN"/>
        </w:rPr>
        <w:t>澄清：</w:t>
      </w:r>
      <w:r>
        <w:rPr>
          <w:rFonts w:hint="eastAsia" w:ascii="宋体" w:hAnsi="宋体" w:cs="宋体"/>
          <w:color w:val="auto"/>
          <w:sz w:val="24"/>
          <w:szCs w:val="24"/>
          <w:highlight w:val="none"/>
          <w:lang w:val="zh-CN"/>
        </w:rPr>
        <w:t>评标委员会对于投标文件实质性响应了招标文件要求，但在个别地方提供了不完整的技术信息和数据，以及同类问题表述不一致或者有明显文字和计算错误等细微偏离问题，将以书面形式（澄清细微偏离由评标委员会依据招标文件集体决定并由评标委员会专家签字）要求投标人在规定的时限内（在评标结束前）作出必要的澄清、说明或者补正。投标人的澄清、说明或者补正应当采用书面形式，</w:t>
      </w:r>
      <w:r>
        <w:rPr>
          <w:rFonts w:hint="eastAsia" w:ascii="宋体" w:hAnsi="宋体" w:cs="黑体"/>
          <w:bCs/>
          <w:color w:val="auto"/>
          <w:sz w:val="24"/>
          <w:szCs w:val="24"/>
          <w:highlight w:val="none"/>
          <w:lang w:val="zh-CN"/>
        </w:rPr>
        <w:t>由投标人法定代表人或其授权代理人签字（须提交签字人身份证件并与投标文件签字人一致），</w:t>
      </w:r>
      <w:r>
        <w:rPr>
          <w:rFonts w:hint="eastAsia" w:ascii="宋体" w:hAnsi="宋体" w:cs="宋体"/>
          <w:color w:val="auto"/>
          <w:sz w:val="24"/>
          <w:szCs w:val="24"/>
          <w:highlight w:val="none"/>
          <w:lang w:val="zh-CN"/>
        </w:rPr>
        <w:t>并不得超出投标文件的范围或者改变投标文件的实质性内容。投标人拒不进行澄清、说明、补正的，或者不能在规定时间内作出书面澄清、说明、补正的，评标委员会将拒绝其投标。</w:t>
      </w:r>
    </w:p>
    <w:p w14:paraId="0F04F32D">
      <w:pPr>
        <w:ind w:firstLine="482"/>
        <w:rPr>
          <w:rFonts w:ascii="宋体" w:hAnsi="宋体"/>
          <w:b/>
          <w:color w:val="auto"/>
          <w:sz w:val="24"/>
          <w:highlight w:val="none"/>
        </w:rPr>
      </w:pPr>
      <w:r>
        <w:rPr>
          <w:rFonts w:hint="eastAsia" w:ascii="宋体" w:hAnsi="宋体"/>
          <w:b/>
          <w:color w:val="auto"/>
          <w:sz w:val="24"/>
          <w:highlight w:val="none"/>
        </w:rPr>
        <w:t>*接受细微偏离有利于采购成功，不应因细微偏离而废标。</w:t>
      </w:r>
    </w:p>
    <w:p w14:paraId="0671C988">
      <w:pPr>
        <w:tabs>
          <w:tab w:val="left" w:pos="3675"/>
        </w:tabs>
        <w:ind w:firstLine="482"/>
        <w:rPr>
          <w:rFonts w:ascii="宋体" w:hAnsi="宋体" w:cs="宋体"/>
          <w:b/>
          <w:bCs/>
          <w:color w:val="auto"/>
          <w:sz w:val="24"/>
          <w:szCs w:val="24"/>
          <w:highlight w:val="none"/>
          <w:lang w:val="zh-CN"/>
        </w:rPr>
      </w:pPr>
    </w:p>
    <w:p w14:paraId="38274716">
      <w:pPr>
        <w:tabs>
          <w:tab w:val="left" w:pos="3675"/>
        </w:tabs>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7</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政府采购进口产品的规定</w:t>
      </w:r>
    </w:p>
    <w:p w14:paraId="036F64B8">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按照财政部《政府采购进口产品管理办法》第一章第四条关于</w:t>
      </w:r>
      <w:r>
        <w:rPr>
          <w:rFonts w:ascii="宋体" w:hAnsi="宋体"/>
          <w:color w:val="auto"/>
          <w:sz w:val="24"/>
          <w:szCs w:val="24"/>
          <w:highlight w:val="none"/>
          <w:lang w:val="zh-CN"/>
        </w:rPr>
        <w:t>“</w:t>
      </w:r>
      <w:r>
        <w:rPr>
          <w:rFonts w:hint="eastAsia" w:ascii="宋体" w:hAnsi="宋体" w:cs="宋体"/>
          <w:color w:val="auto"/>
          <w:sz w:val="24"/>
          <w:szCs w:val="24"/>
          <w:highlight w:val="none"/>
          <w:lang w:val="zh-CN"/>
        </w:rPr>
        <w:t>政府采购应当采购本国产品，确需采购进口产品（指通过中国海关报关验放进入中国境内且产自关境外的产品）的，实行审核管理</w:t>
      </w:r>
      <w:r>
        <w:rPr>
          <w:rFonts w:ascii="宋体" w:hAnsi="宋体"/>
          <w:color w:val="auto"/>
          <w:sz w:val="24"/>
          <w:szCs w:val="24"/>
          <w:highlight w:val="none"/>
          <w:lang w:val="zh-CN"/>
        </w:rPr>
        <w:t>”</w:t>
      </w:r>
      <w:r>
        <w:rPr>
          <w:rFonts w:hint="eastAsia" w:ascii="宋体" w:hAnsi="宋体" w:cs="宋体"/>
          <w:color w:val="auto"/>
          <w:sz w:val="24"/>
          <w:szCs w:val="24"/>
          <w:highlight w:val="none"/>
          <w:lang w:val="zh-CN"/>
        </w:rPr>
        <w:t>的规定，招标文件中凡未明确标明采购进口产品的，均为采购本国产品，投标人必须投标本国产品，投标进口产品的为无效投标。</w:t>
      </w:r>
    </w:p>
    <w:p w14:paraId="2D754F08">
      <w:pPr>
        <w:tabs>
          <w:tab w:val="left" w:pos="3120"/>
        </w:tabs>
        <w:ind w:firstLine="48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在中国境内生产或组装的外国品牌产品须标明该产品在中国国内制造厂商名称。否则，按进口产品对待。</w:t>
      </w:r>
    </w:p>
    <w:p w14:paraId="2A4193D0">
      <w:pPr>
        <w:tabs>
          <w:tab w:val="left" w:pos="3120"/>
        </w:tabs>
        <w:ind w:firstLine="482"/>
        <w:rPr>
          <w:rFonts w:ascii="宋体" w:hAnsi="宋体"/>
          <w:b/>
          <w:bCs/>
          <w:color w:val="auto"/>
          <w:sz w:val="24"/>
          <w:szCs w:val="24"/>
          <w:highlight w:val="none"/>
          <w:lang w:val="zh-CN"/>
        </w:rPr>
      </w:pPr>
    </w:p>
    <w:p w14:paraId="20E4965B">
      <w:pPr>
        <w:ind w:firstLine="482"/>
        <w:rPr>
          <w:rFonts w:ascii="宋体" w:hAnsi="宋体"/>
          <w:b/>
          <w:bCs/>
          <w:color w:val="auto"/>
          <w:sz w:val="24"/>
          <w:szCs w:val="24"/>
          <w:highlight w:val="none"/>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8</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政府采购强制采购节能产品的规定</w:t>
      </w:r>
    </w:p>
    <w:p w14:paraId="5615760F">
      <w:pPr>
        <w:ind w:firstLine="480"/>
        <w:rPr>
          <w:rFonts w:ascii="宋体" w:hAnsi="宋体" w:cs="宋体"/>
          <w:color w:val="auto"/>
          <w:sz w:val="24"/>
          <w:szCs w:val="24"/>
          <w:highlight w:val="none"/>
          <w:lang w:val="zh-CN"/>
        </w:rPr>
      </w:pP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8</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按照财政部、发展改革委联合最新发布执行的《节能产品政府采购品目清单》的规定，《货物需求及技术规格要求》中凡明示包含强制采购节能产品的，投标人</w:t>
      </w:r>
      <w:r>
        <w:rPr>
          <w:rFonts w:hint="eastAsia" w:ascii="宋体" w:cs="宋体"/>
          <w:color w:val="auto"/>
          <w:sz w:val="24"/>
          <w:szCs w:val="24"/>
          <w:highlight w:val="none"/>
          <w:lang w:val="zh-CN"/>
        </w:rPr>
        <w:t>必须提供认证证书</w:t>
      </w:r>
      <w:r>
        <w:rPr>
          <w:rFonts w:hint="eastAsia" w:ascii="宋体" w:hAnsi="宋体" w:cs="宋体"/>
          <w:color w:val="auto"/>
          <w:sz w:val="24"/>
          <w:szCs w:val="24"/>
          <w:highlight w:val="none"/>
          <w:lang w:val="zh-CN"/>
        </w:rPr>
        <w:t>，否则投标无效。</w:t>
      </w:r>
    </w:p>
    <w:p w14:paraId="0B55E84A">
      <w:pPr>
        <w:ind w:firstLine="482"/>
        <w:rPr>
          <w:rFonts w:hint="eastAsia" w:ascii="宋体" w:hAnsi="宋体" w:cs="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8</w:t>
      </w:r>
      <w:r>
        <w:rPr>
          <w:rFonts w:ascii="宋体" w:hAnsi="宋体" w:cs="宋体"/>
          <w:b/>
          <w:bCs/>
          <w:color w:val="auto"/>
          <w:sz w:val="24"/>
          <w:szCs w:val="24"/>
          <w:highlight w:val="none"/>
          <w:lang w:val="zh-CN"/>
        </w:rPr>
        <w:t>.2</w:t>
      </w:r>
      <w:r>
        <w:rPr>
          <w:rFonts w:hint="eastAsia" w:ascii="宋体" w:hAnsi="宋体" w:cs="宋体"/>
          <w:b/>
          <w:bCs/>
          <w:color w:val="auto"/>
          <w:sz w:val="24"/>
          <w:szCs w:val="24"/>
          <w:highlight w:val="none"/>
          <w:lang w:val="zh-CN"/>
        </w:rPr>
        <w:t xml:space="preserve"> 《货物需求及技术规格要求》中包含计算机设备的，</w:t>
      </w:r>
      <w:r>
        <w:rPr>
          <w:rFonts w:hint="eastAsia" w:ascii="宋体" w:cs="宋体"/>
          <w:b/>
          <w:bCs/>
          <w:color w:val="auto"/>
          <w:sz w:val="24"/>
          <w:szCs w:val="24"/>
          <w:highlight w:val="none"/>
          <w:lang w:val="zh-CN"/>
        </w:rPr>
        <w:t>投标人必须投标</w:t>
      </w:r>
      <w:r>
        <w:rPr>
          <w:rFonts w:hint="eastAsia" w:ascii="宋体" w:cs="宋体"/>
          <w:b/>
          <w:bCs/>
          <w:color w:val="auto"/>
          <w:sz w:val="24"/>
          <w:highlight w:val="none"/>
          <w:lang w:val="zh-CN"/>
        </w:rPr>
        <w:t>预装正版操作系统软件的计算机产品（必须贴有操作系统正版产品密钥标签），否则投标无效</w:t>
      </w:r>
      <w:r>
        <w:rPr>
          <w:rFonts w:hint="eastAsia" w:ascii="宋体" w:hAnsi="宋体" w:cs="宋体"/>
          <w:b/>
          <w:bCs/>
          <w:color w:val="auto"/>
          <w:sz w:val="24"/>
          <w:szCs w:val="24"/>
          <w:highlight w:val="none"/>
          <w:lang w:val="zh-CN"/>
        </w:rPr>
        <w:t>。</w:t>
      </w:r>
    </w:p>
    <w:p w14:paraId="246EACEC">
      <w:pPr>
        <w:ind w:firstLine="482"/>
        <w:rPr>
          <w:rFonts w:hint="eastAsia" w:ascii="宋体" w:hAnsi="宋体" w:cs="宋体"/>
          <w:b/>
          <w:bCs/>
          <w:color w:val="auto"/>
          <w:sz w:val="24"/>
          <w:szCs w:val="24"/>
          <w:highlight w:val="none"/>
          <w:lang w:val="zh-CN"/>
        </w:rPr>
      </w:pPr>
    </w:p>
    <w:p w14:paraId="24BCE01C">
      <w:pPr>
        <w:spacing w:line="360" w:lineRule="exact"/>
        <w:ind w:firstLine="480"/>
        <w:rPr>
          <w:rFonts w:ascii="宋体" w:cs="宋体"/>
          <w:b/>
          <w:bCs/>
          <w:color w:val="auto"/>
          <w:sz w:val="24"/>
          <w:szCs w:val="24"/>
          <w:highlight w:val="none"/>
          <w:lang w:val="zh-CN"/>
        </w:rPr>
      </w:pPr>
      <w:r>
        <w:rPr>
          <w:rFonts w:hint="eastAsia" w:ascii="宋体" w:cs="宋体"/>
          <w:b/>
          <w:bCs/>
          <w:color w:val="auto"/>
          <w:sz w:val="24"/>
          <w:szCs w:val="24"/>
          <w:highlight w:val="none"/>
          <w:lang w:val="zh-CN"/>
        </w:rPr>
        <w:t>19.信用记录查询</w:t>
      </w:r>
    </w:p>
    <w:p w14:paraId="213C00E9">
      <w:pPr>
        <w:spacing w:line="360" w:lineRule="exact"/>
        <w:ind w:firstLine="480"/>
        <w:rPr>
          <w:rFonts w:ascii="宋体" w:cs="宋体"/>
          <w:bCs/>
          <w:color w:val="auto"/>
          <w:sz w:val="24"/>
          <w:szCs w:val="24"/>
          <w:highlight w:val="none"/>
          <w:lang w:val="zh-CN"/>
        </w:rPr>
      </w:pPr>
      <w:r>
        <w:rPr>
          <w:rFonts w:hint="eastAsia" w:ascii="宋体" w:cs="宋体"/>
          <w:bCs/>
          <w:color w:val="auto"/>
          <w:sz w:val="24"/>
          <w:szCs w:val="24"/>
          <w:highlight w:val="none"/>
          <w:lang w:val="zh-CN"/>
        </w:rPr>
        <w:t>根据《财政部关于在政府采购活动中查询及使用信用记录有关问题的通知》财库【2016】125号的规定，各投标人应在本项目招标公告发布之日起到投标截止时间期间，通过“信用中国”网站（www.creditchina.gov.cn）、中国政府采购网（www.ccgp.gov.cn）等渠道查询主体信用记录，并将信用记录信息查询记录作为投标文件的组成部分。</w:t>
      </w:r>
      <w:r>
        <w:rPr>
          <w:rFonts w:hint="eastAsia" w:ascii="宋体" w:hAnsi="宋体"/>
          <w:color w:val="auto"/>
          <w:sz w:val="24"/>
          <w:szCs w:val="24"/>
          <w:highlight w:val="none"/>
        </w:rPr>
        <w:t>对列入失信被执行人、重大税收违法案件当事人名单、政府采购严重违法失信行为记录名单及其他不符合</w:t>
      </w:r>
      <w:r>
        <w:rPr>
          <w:rFonts w:hint="eastAsia" w:ascii="宋体" w:cs="宋体"/>
          <w:color w:val="auto"/>
          <w:sz w:val="24"/>
          <w:highlight w:val="none"/>
          <w:lang w:val="zh-CN"/>
        </w:rPr>
        <w:t>《中华人民共和国政府采购法》第二十二条</w:t>
      </w:r>
      <w:r>
        <w:rPr>
          <w:rFonts w:hint="eastAsia" w:ascii="宋体" w:hAnsi="宋体"/>
          <w:color w:val="auto"/>
          <w:sz w:val="24"/>
          <w:szCs w:val="24"/>
          <w:highlight w:val="none"/>
        </w:rPr>
        <w:t>规定条件的供应商，应当拒绝其参与政府采购活动。</w:t>
      </w:r>
    </w:p>
    <w:p w14:paraId="2BBCFE41">
      <w:pPr>
        <w:ind w:firstLine="482"/>
        <w:rPr>
          <w:rFonts w:ascii="宋体" w:hAnsi="宋体" w:cs="宋体"/>
          <w:b/>
          <w:bCs/>
          <w:color w:val="auto"/>
          <w:sz w:val="24"/>
          <w:szCs w:val="24"/>
          <w:highlight w:val="none"/>
          <w:lang w:val="zh-CN"/>
        </w:rPr>
      </w:pPr>
    </w:p>
    <w:p w14:paraId="18B584B4">
      <w:pPr>
        <w:ind w:firstLine="480"/>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20.签订合同</w:t>
      </w:r>
    </w:p>
    <w:p w14:paraId="6FDB8E3A">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 xml:space="preserve"> 招标人将在投标有效期期满之前向中标人发出《中标通知书》。中标通知书是合同的组成部分，对采购人和中标人均具有法律约束力。</w:t>
      </w:r>
    </w:p>
    <w:p w14:paraId="6D52E89C">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中标通知书发出后，采购人改变中标结果的，或者中标人放弃中标项目的，应当依法承担法律责任。</w:t>
      </w:r>
    </w:p>
    <w:p w14:paraId="50FE38ED">
      <w:pPr>
        <w:ind w:firstLine="480"/>
        <w:rPr>
          <w:rFonts w:ascii="宋体" w:hAnsi="宋体" w:cs="宋体"/>
          <w:bCs/>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中标人应按中标通知书规定的时间与采购人和招标人签订合同。</w:t>
      </w:r>
      <w:r>
        <w:rPr>
          <w:rFonts w:hint="eastAsia" w:ascii="宋体" w:hAnsi="宋体" w:cs="宋体"/>
          <w:bCs/>
          <w:color w:val="auto"/>
          <w:sz w:val="24"/>
          <w:szCs w:val="24"/>
          <w:highlight w:val="none"/>
          <w:lang w:val="zh-CN"/>
        </w:rPr>
        <w:t>如果中标人未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1243BD10">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20</w:t>
      </w:r>
      <w:r>
        <w:rPr>
          <w:rFonts w:ascii="宋体" w:hAnsi="宋体" w:cs="宋体"/>
          <w:color w:val="auto"/>
          <w:sz w:val="24"/>
          <w:szCs w:val="24"/>
          <w:highlight w:val="none"/>
          <w:lang w:val="zh-CN"/>
        </w:rPr>
        <w:t>.4</w:t>
      </w:r>
      <w:r>
        <w:rPr>
          <w:rFonts w:hint="eastAsia" w:ascii="宋体" w:hAnsi="宋体" w:cs="宋体"/>
          <w:color w:val="auto"/>
          <w:sz w:val="24"/>
          <w:szCs w:val="24"/>
          <w:highlight w:val="none"/>
          <w:lang w:val="zh-CN"/>
        </w:rPr>
        <w:t xml:space="preserve"> 中标结果将在发布招标公告的媒体上公告。</w:t>
      </w:r>
    </w:p>
    <w:p w14:paraId="03B2D9C6">
      <w:pPr>
        <w:ind w:firstLine="482"/>
        <w:rPr>
          <w:rFonts w:ascii="宋体" w:hAnsi="宋体"/>
          <w:b/>
          <w:bCs/>
          <w:color w:val="auto"/>
          <w:sz w:val="24"/>
          <w:szCs w:val="24"/>
          <w:highlight w:val="none"/>
          <w:lang w:val="zh-CN"/>
        </w:rPr>
      </w:pPr>
    </w:p>
    <w:p w14:paraId="024D57E1">
      <w:pPr>
        <w:tabs>
          <w:tab w:val="left" w:pos="709"/>
          <w:tab w:val="left" w:pos="927"/>
        </w:tabs>
        <w:ind w:firstLine="472"/>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21</w:t>
      </w:r>
      <w:r>
        <w:rPr>
          <w:rFonts w:ascii="宋体" w:hAnsi="宋体" w:cs="宋体"/>
          <w:b/>
          <w:bCs/>
          <w:color w:val="auto"/>
          <w:sz w:val="24"/>
          <w:szCs w:val="24"/>
          <w:highlight w:val="none"/>
          <w:lang w:val="zh-CN"/>
        </w:rPr>
        <w:t>.</w:t>
      </w:r>
      <w:r>
        <w:rPr>
          <w:rFonts w:hint="eastAsia" w:ascii="宋体" w:hAnsi="宋体" w:cs="宋体"/>
          <w:b/>
          <w:bCs/>
          <w:color w:val="auto"/>
          <w:sz w:val="24"/>
          <w:szCs w:val="24"/>
          <w:highlight w:val="none"/>
          <w:lang w:val="zh-CN"/>
        </w:rPr>
        <w:t>保密和披露</w:t>
      </w:r>
    </w:p>
    <w:p w14:paraId="7467E0C5">
      <w:pPr>
        <w:tabs>
          <w:tab w:val="left" w:pos="709"/>
        </w:tabs>
        <w:ind w:firstLine="482"/>
        <w:rPr>
          <w:rFonts w:ascii="宋体" w:hAnsi="宋体"/>
          <w:color w:val="auto"/>
          <w:sz w:val="24"/>
          <w:szCs w:val="24"/>
          <w:highlight w:val="none"/>
          <w:lang w:val="zh-CN"/>
        </w:rPr>
      </w:pPr>
      <w:r>
        <w:rPr>
          <w:rFonts w:hint="eastAsia" w:ascii="宋体" w:hAnsi="宋体" w:cs="宋体"/>
          <w:bCs/>
          <w:color w:val="auto"/>
          <w:sz w:val="24"/>
          <w:szCs w:val="24"/>
          <w:highlight w:val="none"/>
          <w:lang w:val="zh-CN"/>
        </w:rPr>
        <w:t>21</w:t>
      </w:r>
      <w:r>
        <w:rPr>
          <w:rFonts w:ascii="宋体" w:hAnsi="宋体" w:cs="宋体"/>
          <w:bCs/>
          <w:color w:val="auto"/>
          <w:sz w:val="24"/>
          <w:szCs w:val="24"/>
          <w:highlight w:val="none"/>
          <w:lang w:val="zh-CN"/>
        </w:rPr>
        <w:t>.1</w:t>
      </w:r>
      <w:r>
        <w:rPr>
          <w:rFonts w:hint="eastAsia" w:ascii="宋体" w:hAnsi="宋体" w:cs="宋体"/>
          <w:bCs/>
          <w:color w:val="auto"/>
          <w:sz w:val="24"/>
          <w:szCs w:val="24"/>
          <w:highlight w:val="none"/>
          <w:lang w:val="zh-CN"/>
        </w:rPr>
        <w:t xml:space="preserve"> 投标人自下载招标文件之日起，</w:t>
      </w:r>
      <w:r>
        <w:rPr>
          <w:rFonts w:hint="eastAsia" w:ascii="宋体" w:hAnsi="宋体" w:cs="宋体"/>
          <w:color w:val="auto"/>
          <w:sz w:val="24"/>
          <w:szCs w:val="24"/>
          <w:highlight w:val="none"/>
          <w:lang w:val="zh-CN"/>
        </w:rPr>
        <w:t>须承诺承担本招标项目下的保密义务，不得将因本次招标获得的信息向第三人外传。</w:t>
      </w:r>
    </w:p>
    <w:p w14:paraId="623C1AA9">
      <w:pPr>
        <w:ind w:firstLine="478"/>
        <w:rPr>
          <w:rFonts w:ascii="宋体" w:hAnsi="宋体"/>
          <w:color w:val="auto"/>
          <w:sz w:val="24"/>
          <w:szCs w:val="24"/>
          <w:highlight w:val="none"/>
          <w:lang w:val="zh-CN"/>
        </w:rPr>
      </w:pPr>
      <w:r>
        <w:rPr>
          <w:rFonts w:hint="eastAsia" w:ascii="宋体" w:hAnsi="宋体" w:cs="宋体"/>
          <w:color w:val="auto"/>
          <w:sz w:val="24"/>
          <w:szCs w:val="24"/>
          <w:highlight w:val="none"/>
          <w:lang w:val="zh-CN"/>
        </w:rPr>
        <w:t>21</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 xml:space="preserve"> 招标人有权将投标人提供的所有资料向其他政府部门或有关的非政府机构负责评审标书的人员或与评标有关的人员披露。</w:t>
      </w:r>
    </w:p>
    <w:p w14:paraId="5793CC67">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21</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 xml:space="preserve"> 在下列情形下：当发布中标公告和其它公告时，当国家机关调查、审查、审计时，以及在其他符合法律规定的情形下，招标人无须事先征求投标人</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中标人同意而可以披露关于采购过程、投标文件、合同文本、合同签署情况的资料、投标人</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中标人的名称及地址、采购内容的有关信息以及补充条款等，并且对任何已经公布过的内容或与之内容相同的资料无须再承担保密责任。</w:t>
      </w:r>
    </w:p>
    <w:p w14:paraId="3ECEE3B5">
      <w:pPr>
        <w:ind w:firstLine="480"/>
        <w:rPr>
          <w:rFonts w:ascii="宋体" w:hAnsi="宋体" w:cs="宋体"/>
          <w:b/>
          <w:color w:val="auto"/>
          <w:sz w:val="24"/>
          <w:szCs w:val="24"/>
          <w:highlight w:val="none"/>
          <w:lang w:val="zh-CN"/>
        </w:rPr>
      </w:pPr>
    </w:p>
    <w:p w14:paraId="4CDA590E">
      <w:pPr>
        <w:spacing w:line="360" w:lineRule="auto"/>
        <w:ind w:firstLine="482"/>
        <w:rPr>
          <w:rFonts w:ascii="宋体" w:hAnsi="宋体"/>
          <w:b/>
          <w:color w:val="auto"/>
          <w:sz w:val="24"/>
          <w:szCs w:val="24"/>
          <w:highlight w:val="none"/>
          <w:lang w:val="zh-CN"/>
        </w:rPr>
      </w:pPr>
      <w:r>
        <w:rPr>
          <w:rFonts w:hint="eastAsia" w:ascii="宋体" w:hAnsi="宋体" w:cs="宋体"/>
          <w:b/>
          <w:color w:val="auto"/>
          <w:sz w:val="24"/>
          <w:szCs w:val="24"/>
          <w:highlight w:val="none"/>
          <w:lang w:val="zh-CN"/>
        </w:rPr>
        <w:t>22.质疑和投诉</w:t>
      </w:r>
    </w:p>
    <w:p w14:paraId="7134CC88">
      <w:pPr>
        <w:pStyle w:val="10"/>
        <w:snapToGrid w:val="0"/>
        <w:spacing w:line="360" w:lineRule="auto"/>
        <w:ind w:left="1" w:firstLine="482"/>
        <w:rPr>
          <w:rFonts w:hAnsi="宋体"/>
          <w:bCs/>
          <w:color w:val="auto"/>
          <w:sz w:val="24"/>
          <w:szCs w:val="24"/>
          <w:highlight w:val="none"/>
        </w:rPr>
      </w:pPr>
      <w:r>
        <w:rPr>
          <w:rFonts w:hint="eastAsia" w:hAnsi="宋体"/>
          <w:bCs/>
          <w:color w:val="auto"/>
          <w:sz w:val="24"/>
          <w:szCs w:val="24"/>
          <w:highlight w:val="none"/>
        </w:rPr>
        <w:t xml:space="preserve">22.1 </w:t>
      </w:r>
      <w:r>
        <w:rPr>
          <w:rFonts w:hAnsi="宋体" w:cs="Arial"/>
          <w:color w:val="auto"/>
          <w:sz w:val="24"/>
          <w:szCs w:val="24"/>
          <w:highlight w:val="none"/>
        </w:rPr>
        <w:t>供应商认为采购文件、采购过程、中标或者成交结果使自己的权益受到损害的，可以在知道或者应知其权益受到损害之日起7个工作日内，以书面形式向</w:t>
      </w:r>
      <w:r>
        <w:rPr>
          <w:rFonts w:hint="eastAsia" w:hAnsi="宋体" w:cs="Arial"/>
          <w:color w:val="auto"/>
          <w:sz w:val="24"/>
          <w:szCs w:val="24"/>
          <w:highlight w:val="none"/>
          <w:lang w:eastAsia="zh-CN"/>
        </w:rPr>
        <w:t>采购代理机构</w:t>
      </w:r>
      <w:r>
        <w:rPr>
          <w:rFonts w:hAnsi="宋体" w:cs="Arial"/>
          <w:color w:val="auto"/>
          <w:sz w:val="24"/>
          <w:szCs w:val="24"/>
          <w:highlight w:val="none"/>
        </w:rPr>
        <w:t>提出质疑。</w:t>
      </w:r>
    </w:p>
    <w:p w14:paraId="735E955C">
      <w:pPr>
        <w:pStyle w:val="10"/>
        <w:snapToGrid w:val="0"/>
        <w:spacing w:line="360" w:lineRule="auto"/>
        <w:ind w:left="1" w:firstLine="482"/>
        <w:rPr>
          <w:rFonts w:hint="eastAsia" w:hAnsi="宋体" w:cs="Arial"/>
          <w:color w:val="auto"/>
          <w:sz w:val="24"/>
          <w:szCs w:val="24"/>
          <w:highlight w:val="none"/>
        </w:rPr>
      </w:pPr>
      <w:r>
        <w:rPr>
          <w:rFonts w:hint="eastAsia" w:hAnsi="宋体"/>
          <w:bCs/>
          <w:color w:val="auto"/>
          <w:sz w:val="24"/>
          <w:szCs w:val="24"/>
          <w:highlight w:val="none"/>
        </w:rPr>
        <w:t xml:space="preserve">22.2 </w:t>
      </w:r>
      <w:r>
        <w:rPr>
          <w:rFonts w:hAnsi="宋体" w:cs="Arial"/>
          <w:color w:val="auto"/>
          <w:sz w:val="24"/>
          <w:szCs w:val="24"/>
          <w:highlight w:val="none"/>
        </w:rPr>
        <w:t>供应商在法定质疑期内一次性提出针对同一采购程序环节的质疑。</w:t>
      </w:r>
    </w:p>
    <w:p w14:paraId="5B9083A9">
      <w:pPr>
        <w:pStyle w:val="10"/>
        <w:snapToGrid w:val="0"/>
        <w:spacing w:line="360" w:lineRule="auto"/>
        <w:ind w:left="1" w:firstLine="482"/>
        <w:rPr>
          <w:rFonts w:hint="eastAsia" w:hAnsi="宋体" w:cs="Arial"/>
          <w:color w:val="auto"/>
          <w:sz w:val="24"/>
          <w:szCs w:val="24"/>
          <w:highlight w:val="none"/>
        </w:rPr>
      </w:pPr>
      <w:r>
        <w:rPr>
          <w:rFonts w:hint="eastAsia" w:ascii="宋体" w:hAnsi="宋体" w:cs="Arial"/>
          <w:color w:val="auto"/>
          <w:sz w:val="24"/>
          <w:szCs w:val="24"/>
          <w:highlight w:val="none"/>
        </w:rPr>
        <w:t xml:space="preserve">22.3 </w:t>
      </w:r>
      <w:r>
        <w:rPr>
          <w:rFonts w:hAnsi="宋体" w:cs="Arial"/>
          <w:color w:val="auto"/>
          <w:sz w:val="24"/>
          <w:szCs w:val="24"/>
          <w:highlight w:val="none"/>
        </w:rPr>
        <w:t>质疑供应商对</w:t>
      </w:r>
      <w:r>
        <w:rPr>
          <w:rFonts w:hint="eastAsia" w:hAnsi="宋体" w:cs="Arial"/>
          <w:color w:val="auto"/>
          <w:sz w:val="24"/>
          <w:szCs w:val="24"/>
          <w:highlight w:val="none"/>
          <w:lang w:eastAsia="zh-CN"/>
        </w:rPr>
        <w:t>采购代理机构</w:t>
      </w:r>
      <w:r>
        <w:rPr>
          <w:rFonts w:hAnsi="宋体" w:cs="Arial"/>
          <w:color w:val="auto"/>
          <w:sz w:val="24"/>
          <w:szCs w:val="24"/>
          <w:highlight w:val="none"/>
        </w:rPr>
        <w:t>的答复不满意，或者</w:t>
      </w:r>
      <w:r>
        <w:rPr>
          <w:rFonts w:hint="eastAsia" w:hAnsi="宋体" w:cs="Arial"/>
          <w:color w:val="auto"/>
          <w:sz w:val="24"/>
          <w:szCs w:val="24"/>
          <w:highlight w:val="none"/>
          <w:lang w:eastAsia="zh-CN"/>
        </w:rPr>
        <w:t>采购代理机构</w:t>
      </w:r>
      <w:r>
        <w:rPr>
          <w:rFonts w:hAnsi="宋体" w:cs="Arial"/>
          <w:color w:val="auto"/>
          <w:sz w:val="24"/>
          <w:szCs w:val="24"/>
          <w:highlight w:val="none"/>
        </w:rPr>
        <w:t>未在规定时间内作出答复的，可以在答复期满后15个工作日内向</w:t>
      </w:r>
      <w:r>
        <w:rPr>
          <w:rFonts w:hint="eastAsia" w:hAnsi="宋体" w:cs="Arial"/>
          <w:color w:val="auto"/>
          <w:sz w:val="24"/>
          <w:szCs w:val="24"/>
          <w:highlight w:val="none"/>
        </w:rPr>
        <w:t>采购办</w:t>
      </w:r>
      <w:r>
        <w:rPr>
          <w:rFonts w:hAnsi="宋体" w:cs="Arial"/>
          <w:color w:val="auto"/>
          <w:sz w:val="24"/>
          <w:szCs w:val="24"/>
          <w:highlight w:val="none"/>
        </w:rPr>
        <w:t>提起投诉</w:t>
      </w:r>
      <w:r>
        <w:rPr>
          <w:rFonts w:hint="eastAsia" w:hAnsi="宋体" w:cs="Arial"/>
          <w:color w:val="auto"/>
          <w:sz w:val="24"/>
          <w:szCs w:val="24"/>
          <w:highlight w:val="none"/>
        </w:rPr>
        <w:t>。</w:t>
      </w:r>
    </w:p>
    <w:p w14:paraId="080E61A6">
      <w:pPr>
        <w:spacing w:line="360" w:lineRule="auto"/>
        <w:ind w:firstLine="482"/>
        <w:rPr>
          <w:rFonts w:hint="eastAsia" w:ascii="宋体" w:hAnsi="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23、中标服务费</w:t>
      </w:r>
    </w:p>
    <w:p w14:paraId="2B870F8F">
      <w:pPr>
        <w:pStyle w:val="10"/>
        <w:snapToGrid w:val="0"/>
        <w:spacing w:line="360" w:lineRule="auto"/>
        <w:ind w:left="1" w:firstLine="482"/>
        <w:rPr>
          <w:rFonts w:hint="default" w:hAnsi="宋体" w:eastAsia="宋体" w:cs="Arial"/>
          <w:color w:val="auto"/>
          <w:sz w:val="24"/>
          <w:szCs w:val="24"/>
          <w:highlight w:val="none"/>
          <w:lang w:val="en-US" w:eastAsia="zh-CN"/>
        </w:rPr>
      </w:pPr>
      <w:r>
        <w:rPr>
          <w:rFonts w:hint="eastAsia" w:hAnsi="宋体" w:cs="Arial"/>
          <w:color w:val="auto"/>
          <w:sz w:val="24"/>
          <w:szCs w:val="24"/>
          <w:highlight w:val="none"/>
          <w:lang w:val="en-US" w:eastAsia="zh-CN"/>
        </w:rPr>
        <w:t>依据发改价格[2015]299号，由成交供应商支付。</w:t>
      </w:r>
    </w:p>
    <w:p w14:paraId="452A3A6B">
      <w:pPr>
        <w:pStyle w:val="10"/>
        <w:snapToGrid w:val="0"/>
        <w:ind w:firstLine="480" w:firstLineChars="200"/>
        <w:rPr>
          <w:rFonts w:hAnsi="宋体"/>
          <w:bCs/>
          <w:color w:val="auto"/>
          <w:sz w:val="24"/>
          <w:szCs w:val="24"/>
          <w:highlight w:val="none"/>
        </w:rPr>
      </w:pPr>
    </w:p>
    <w:p w14:paraId="1649F0E1">
      <w:pPr>
        <w:jc w:val="center"/>
        <w:rPr>
          <w:rFonts w:ascii="黑体" w:eastAsia="黑体"/>
          <w:b/>
          <w:bCs/>
          <w:color w:val="auto"/>
          <w:sz w:val="32"/>
          <w:szCs w:val="32"/>
          <w:highlight w:val="none"/>
          <w:lang w:val="zh-CN"/>
        </w:rPr>
      </w:pPr>
      <w:r>
        <w:rPr>
          <w:rFonts w:hint="eastAsia" w:ascii="黑体" w:eastAsia="黑体" w:cs="黑体"/>
          <w:b/>
          <w:bCs/>
          <w:color w:val="auto"/>
          <w:sz w:val="32"/>
          <w:szCs w:val="32"/>
          <w:highlight w:val="none"/>
          <w:lang w:val="zh-CN"/>
        </w:rPr>
        <w:t>第二章</w:t>
      </w: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合同条款</w:t>
      </w:r>
    </w:p>
    <w:p w14:paraId="1D45C10A">
      <w:pPr>
        <w:ind w:firstLine="482"/>
        <w:rPr>
          <w:rFonts w:ascii="宋体"/>
          <w:b/>
          <w:bCs/>
          <w:color w:val="auto"/>
          <w:sz w:val="24"/>
          <w:szCs w:val="24"/>
          <w:highlight w:val="none"/>
          <w:lang w:val="zh-CN"/>
        </w:rPr>
      </w:pPr>
    </w:p>
    <w:p w14:paraId="3B9FB800">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.定义：</w:t>
      </w:r>
      <w:r>
        <w:rPr>
          <w:rFonts w:hint="eastAsia" w:ascii="宋体" w:hAnsi="宋体" w:cs="宋体"/>
          <w:color w:val="auto"/>
          <w:sz w:val="24"/>
          <w:szCs w:val="24"/>
          <w:highlight w:val="none"/>
          <w:lang w:val="zh-CN"/>
        </w:rPr>
        <w:t>除非另有约定，在本合同下列术语按如下定义进行解释：</w:t>
      </w:r>
    </w:p>
    <w:p w14:paraId="37EDAA37">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合同</w:t>
      </w:r>
      <w:r>
        <w:rPr>
          <w:rFonts w:ascii="宋体" w:hAnsi="宋体"/>
          <w:color w:val="auto"/>
          <w:sz w:val="24"/>
          <w:szCs w:val="24"/>
          <w:highlight w:val="none"/>
        </w:rPr>
        <w:t>”</w:t>
      </w:r>
      <w:r>
        <w:rPr>
          <w:rFonts w:hint="eastAsia" w:ascii="宋体" w:hAnsi="宋体" w:cs="宋体"/>
          <w:color w:val="auto"/>
          <w:sz w:val="24"/>
          <w:szCs w:val="24"/>
          <w:highlight w:val="none"/>
          <w:lang w:val="zh-CN"/>
        </w:rPr>
        <w:t>指供需双方或供需双方和采购代理机构签署的、在合同中载明的合同各方所达成的协议，包括构成合同的所有附件、附录和其他文件。</w:t>
      </w:r>
    </w:p>
    <w:p w14:paraId="604B59C3">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附件、附录</w:t>
      </w:r>
      <w:r>
        <w:rPr>
          <w:rFonts w:ascii="宋体" w:hAnsi="宋体"/>
          <w:color w:val="auto"/>
          <w:sz w:val="24"/>
          <w:szCs w:val="24"/>
          <w:highlight w:val="none"/>
        </w:rPr>
        <w:t>”</w:t>
      </w:r>
      <w:r>
        <w:rPr>
          <w:rFonts w:hint="eastAsia" w:ascii="宋体" w:hAnsi="宋体" w:cs="宋体"/>
          <w:color w:val="auto"/>
          <w:sz w:val="24"/>
          <w:szCs w:val="24"/>
          <w:highlight w:val="none"/>
          <w:lang w:val="zh-CN"/>
        </w:rPr>
        <w:t>指与本合同的订立、履行有关的，经供需双方或供需双方和采购代理机构认可的，对本合同约定内容进行细化、补充、修改、变更等的文件资料。</w:t>
      </w:r>
    </w:p>
    <w:p w14:paraId="2F889A62">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合同价格</w:t>
      </w:r>
      <w:r>
        <w:rPr>
          <w:rFonts w:ascii="宋体" w:hAnsi="宋体"/>
          <w:color w:val="auto"/>
          <w:sz w:val="24"/>
          <w:szCs w:val="24"/>
          <w:highlight w:val="none"/>
        </w:rPr>
        <w:t>”</w:t>
      </w:r>
      <w:r>
        <w:rPr>
          <w:rFonts w:hint="eastAsia" w:ascii="宋体" w:hAnsi="宋体" w:cs="宋体"/>
          <w:color w:val="auto"/>
          <w:sz w:val="24"/>
          <w:szCs w:val="24"/>
          <w:highlight w:val="none"/>
          <w:lang w:val="zh-CN"/>
        </w:rPr>
        <w:t>指根据合同规定供方正确地完全履行合同义务后需方应支付给供方的价格。</w:t>
      </w:r>
    </w:p>
    <w:p w14:paraId="295AB34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4</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货物</w:t>
      </w:r>
      <w:r>
        <w:rPr>
          <w:rFonts w:ascii="宋体" w:hAnsi="宋体"/>
          <w:color w:val="auto"/>
          <w:sz w:val="24"/>
          <w:szCs w:val="24"/>
          <w:highlight w:val="none"/>
        </w:rPr>
        <w:t>”</w:t>
      </w:r>
      <w:r>
        <w:rPr>
          <w:rFonts w:hint="eastAsia" w:ascii="宋体" w:hAnsi="宋体" w:cs="宋体"/>
          <w:color w:val="auto"/>
          <w:sz w:val="24"/>
          <w:szCs w:val="24"/>
          <w:highlight w:val="none"/>
          <w:lang w:val="zh-CN"/>
        </w:rPr>
        <w:t>指根据合同规定供方须向需方提供的一切材料、设备、机械、仪表、备件、工具和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或其它材料。</w:t>
      </w:r>
    </w:p>
    <w:p w14:paraId="095FFB2B">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5</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服务</w:t>
      </w:r>
      <w:r>
        <w:rPr>
          <w:rFonts w:ascii="宋体" w:hAnsi="宋体"/>
          <w:color w:val="auto"/>
          <w:sz w:val="24"/>
          <w:szCs w:val="24"/>
          <w:highlight w:val="none"/>
        </w:rPr>
        <w:t>”</w:t>
      </w:r>
      <w:r>
        <w:rPr>
          <w:rFonts w:hint="eastAsia" w:ascii="宋体" w:hAnsi="宋体" w:cs="宋体"/>
          <w:color w:val="auto"/>
          <w:sz w:val="24"/>
          <w:szCs w:val="24"/>
          <w:highlight w:val="none"/>
          <w:lang w:val="zh-CN"/>
        </w:rPr>
        <w:t>指根据合同规定供方承担的与供货和履行合同有关的辅助服务。</w:t>
      </w:r>
    </w:p>
    <w:p w14:paraId="38FDA543">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6</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需方</w:t>
      </w:r>
      <w:r>
        <w:rPr>
          <w:rFonts w:ascii="宋体" w:hAnsi="宋体"/>
          <w:color w:val="auto"/>
          <w:sz w:val="24"/>
          <w:szCs w:val="24"/>
          <w:highlight w:val="none"/>
        </w:rPr>
        <w:t>”</w:t>
      </w:r>
      <w:r>
        <w:rPr>
          <w:rFonts w:hint="eastAsia" w:ascii="宋体" w:hAnsi="宋体" w:cs="宋体"/>
          <w:color w:val="auto"/>
          <w:sz w:val="24"/>
          <w:szCs w:val="24"/>
          <w:highlight w:val="none"/>
          <w:lang w:val="zh-CN"/>
        </w:rPr>
        <w:t>指政府采购货物和服务的使用单位。</w:t>
      </w:r>
    </w:p>
    <w:p w14:paraId="5BFA9D82">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7</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供方</w:t>
      </w:r>
      <w:r>
        <w:rPr>
          <w:rFonts w:ascii="宋体" w:hAnsi="宋体"/>
          <w:color w:val="auto"/>
          <w:sz w:val="24"/>
          <w:szCs w:val="24"/>
          <w:highlight w:val="none"/>
        </w:rPr>
        <w:t>”</w:t>
      </w:r>
      <w:r>
        <w:rPr>
          <w:rFonts w:hint="eastAsia" w:ascii="宋体" w:hAnsi="宋体" w:cs="宋体"/>
          <w:color w:val="auto"/>
          <w:sz w:val="24"/>
          <w:szCs w:val="24"/>
          <w:highlight w:val="none"/>
          <w:lang w:val="zh-CN"/>
        </w:rPr>
        <w:t>指按照合同规定向需方提供货物和服务的公司或实体。</w:t>
      </w:r>
    </w:p>
    <w:p w14:paraId="15E34F85">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8</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第三方</w:t>
      </w:r>
      <w:r>
        <w:rPr>
          <w:rFonts w:ascii="宋体" w:hAnsi="宋体"/>
          <w:color w:val="auto"/>
          <w:sz w:val="24"/>
          <w:szCs w:val="24"/>
          <w:highlight w:val="none"/>
        </w:rPr>
        <w:t>”</w:t>
      </w:r>
      <w:r>
        <w:rPr>
          <w:rFonts w:hint="eastAsia" w:ascii="宋体" w:hAnsi="宋体" w:cs="宋体"/>
          <w:color w:val="auto"/>
          <w:sz w:val="24"/>
          <w:szCs w:val="24"/>
          <w:highlight w:val="none"/>
          <w:lang w:val="zh-CN"/>
        </w:rPr>
        <w:t>指本合同以外的任何中国境内、境外的法人、自然人或其他组织。</w:t>
      </w:r>
    </w:p>
    <w:p w14:paraId="7D42A3C2">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9</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日、天</w:t>
      </w:r>
      <w:r>
        <w:rPr>
          <w:rFonts w:ascii="宋体" w:hAnsi="宋体"/>
          <w:color w:val="auto"/>
          <w:sz w:val="24"/>
          <w:szCs w:val="24"/>
          <w:highlight w:val="none"/>
        </w:rPr>
        <w:t>”</w:t>
      </w:r>
      <w:r>
        <w:rPr>
          <w:rFonts w:hint="eastAsia" w:ascii="宋体" w:hAnsi="宋体" w:cs="宋体"/>
          <w:color w:val="auto"/>
          <w:sz w:val="24"/>
          <w:szCs w:val="24"/>
          <w:highlight w:val="none"/>
          <w:lang w:val="zh-CN"/>
        </w:rPr>
        <w:t>均指日历天数。</w:t>
      </w:r>
    </w:p>
    <w:p w14:paraId="68FFCE2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10</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工作日</w:t>
      </w:r>
      <w:r>
        <w:rPr>
          <w:rFonts w:ascii="宋体" w:hAnsi="宋体"/>
          <w:color w:val="auto"/>
          <w:sz w:val="24"/>
          <w:szCs w:val="24"/>
          <w:highlight w:val="none"/>
        </w:rPr>
        <w:t>”</w:t>
      </w:r>
      <w:r>
        <w:rPr>
          <w:rFonts w:hint="eastAsia" w:ascii="宋体" w:hAnsi="宋体" w:cs="宋体"/>
          <w:color w:val="auto"/>
          <w:sz w:val="24"/>
          <w:szCs w:val="24"/>
          <w:highlight w:val="none"/>
          <w:lang w:val="zh-CN"/>
        </w:rPr>
        <w:t>指扣除公休日和国家法定节假日以外的日历日。</w:t>
      </w:r>
    </w:p>
    <w:p w14:paraId="14C79608">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招标文件</w:t>
      </w:r>
      <w:r>
        <w:rPr>
          <w:rFonts w:ascii="宋体" w:hAnsi="宋体"/>
          <w:color w:val="auto"/>
          <w:sz w:val="24"/>
          <w:szCs w:val="24"/>
          <w:highlight w:val="none"/>
        </w:rPr>
        <w:t>”</w:t>
      </w:r>
      <w:r>
        <w:rPr>
          <w:rFonts w:hint="eastAsia" w:ascii="宋体" w:hAnsi="宋体" w:cs="宋体"/>
          <w:color w:val="auto"/>
          <w:sz w:val="24"/>
          <w:szCs w:val="24"/>
          <w:highlight w:val="none"/>
          <w:lang w:val="zh-CN"/>
        </w:rPr>
        <w:t>指《</w:t>
      </w:r>
      <w:r>
        <w:rPr>
          <w:rFonts w:hint="eastAsia" w:ascii="宋体" w:hAnsi="宋体" w:cs="宋体"/>
          <w:color w:val="auto"/>
          <w:sz w:val="24"/>
          <w:szCs w:val="24"/>
          <w:highlight w:val="none"/>
          <w:u w:val="single"/>
          <w:lang w:val="zh-CN"/>
        </w:rPr>
        <w:t>伊通满族自治县农村人居环境第二批设备采购项目</w:t>
      </w:r>
      <w:r>
        <w:rPr>
          <w:rFonts w:hint="eastAsia" w:ascii="宋体" w:hAnsi="宋体" w:cs="宋体"/>
          <w:color w:val="auto"/>
          <w:sz w:val="24"/>
          <w:szCs w:val="24"/>
          <w:highlight w:val="none"/>
          <w:lang w:val="zh-CN"/>
        </w:rPr>
        <w:t>招标文件》。</w:t>
      </w:r>
    </w:p>
    <w:p w14:paraId="5746DC26">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w:t>
      </w:r>
      <w:r>
        <w:rPr>
          <w:rFonts w:hint="eastAsia" w:ascii="宋体" w:hAnsi="宋体" w:cs="宋体"/>
          <w:b/>
          <w:bCs/>
          <w:color w:val="auto"/>
          <w:sz w:val="24"/>
          <w:szCs w:val="24"/>
          <w:highlight w:val="none"/>
          <w:lang w:val="zh-CN"/>
        </w:rPr>
        <w:t>.适用范围：</w:t>
      </w:r>
      <w:r>
        <w:rPr>
          <w:rFonts w:hint="eastAsia" w:ascii="宋体" w:hAnsi="宋体" w:cs="宋体"/>
          <w:color w:val="auto"/>
          <w:sz w:val="24"/>
          <w:szCs w:val="24"/>
          <w:highlight w:val="none"/>
          <w:lang w:val="zh-CN"/>
        </w:rPr>
        <w:t>本合同条款仅适用于</w:t>
      </w:r>
      <w:r>
        <w:rPr>
          <w:rFonts w:hint="eastAsia" w:ascii="宋体" w:hAnsi="宋体" w:cs="宋体"/>
          <w:color w:val="auto"/>
          <w:sz w:val="24"/>
          <w:szCs w:val="24"/>
          <w:highlight w:val="none"/>
          <w:u w:val="single"/>
          <w:lang w:val="zh-CN"/>
        </w:rPr>
        <w:t>伊通满族自治县农村人居环境第二批设备采购项目</w:t>
      </w:r>
      <w:r>
        <w:rPr>
          <w:rFonts w:hint="eastAsia" w:ascii="宋体" w:hAnsi="宋体" w:cs="宋体"/>
          <w:color w:val="auto"/>
          <w:sz w:val="24"/>
          <w:szCs w:val="24"/>
          <w:highlight w:val="none"/>
          <w:lang w:val="zh-CN"/>
        </w:rPr>
        <w:t>。</w:t>
      </w:r>
    </w:p>
    <w:p w14:paraId="5F3EBFEE">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3</w:t>
      </w:r>
      <w:r>
        <w:rPr>
          <w:rFonts w:hint="eastAsia" w:ascii="宋体" w:hAnsi="宋体" w:cs="宋体"/>
          <w:b/>
          <w:bCs/>
          <w:color w:val="auto"/>
          <w:sz w:val="24"/>
          <w:szCs w:val="24"/>
          <w:highlight w:val="none"/>
          <w:lang w:val="zh-CN"/>
        </w:rPr>
        <w:t>.合同内容：</w:t>
      </w:r>
      <w:r>
        <w:rPr>
          <w:rFonts w:hint="eastAsia" w:ascii="宋体" w:hAnsi="宋体" w:cs="宋体"/>
          <w:color w:val="auto"/>
          <w:sz w:val="24"/>
          <w:szCs w:val="24"/>
          <w:highlight w:val="none"/>
          <w:lang w:val="zh-CN"/>
        </w:rPr>
        <w:t>详见招标文件</w:t>
      </w:r>
      <w:r>
        <w:rPr>
          <w:rFonts w:ascii="宋体" w:hAnsi="宋体"/>
          <w:color w:val="auto"/>
          <w:sz w:val="24"/>
          <w:szCs w:val="24"/>
          <w:highlight w:val="none"/>
        </w:rPr>
        <w:t>“</w:t>
      </w:r>
      <w:r>
        <w:rPr>
          <w:rFonts w:hint="eastAsia" w:ascii="宋体" w:hAnsi="宋体" w:cs="宋体"/>
          <w:color w:val="auto"/>
          <w:sz w:val="24"/>
          <w:szCs w:val="24"/>
          <w:highlight w:val="none"/>
          <w:lang w:val="zh-CN"/>
        </w:rPr>
        <w:t>货物需求及要求</w:t>
      </w:r>
      <w:r>
        <w:rPr>
          <w:rFonts w:ascii="宋体" w:hAnsi="宋体"/>
          <w:color w:val="auto"/>
          <w:sz w:val="24"/>
          <w:szCs w:val="24"/>
          <w:highlight w:val="none"/>
        </w:rPr>
        <w:t>”</w:t>
      </w:r>
      <w:r>
        <w:rPr>
          <w:rFonts w:hint="eastAsia" w:ascii="宋体" w:hAnsi="宋体" w:cs="宋体"/>
          <w:color w:val="auto"/>
          <w:sz w:val="24"/>
          <w:szCs w:val="24"/>
          <w:highlight w:val="none"/>
          <w:lang w:val="zh-CN"/>
        </w:rPr>
        <w:t>及供方的投标文件。未尽事宜在</w:t>
      </w:r>
      <w:r>
        <w:rPr>
          <w:rFonts w:ascii="宋体" w:hAnsi="宋体"/>
          <w:color w:val="auto"/>
          <w:sz w:val="24"/>
          <w:szCs w:val="24"/>
          <w:highlight w:val="none"/>
        </w:rPr>
        <w:t>“</w:t>
      </w:r>
      <w:r>
        <w:rPr>
          <w:rFonts w:hint="eastAsia" w:ascii="宋体" w:hAnsi="宋体" w:cs="宋体"/>
          <w:color w:val="auto"/>
          <w:sz w:val="24"/>
          <w:szCs w:val="24"/>
          <w:highlight w:val="none"/>
          <w:lang w:val="zh-CN"/>
        </w:rPr>
        <w:t>政府采购合同书中</w:t>
      </w:r>
      <w:r>
        <w:rPr>
          <w:rFonts w:ascii="宋体" w:hAnsi="宋体"/>
          <w:color w:val="auto"/>
          <w:sz w:val="24"/>
          <w:szCs w:val="24"/>
          <w:highlight w:val="none"/>
        </w:rPr>
        <w:t>”</w:t>
      </w:r>
      <w:r>
        <w:rPr>
          <w:rFonts w:hint="eastAsia" w:ascii="宋体" w:hAnsi="宋体" w:cs="宋体"/>
          <w:color w:val="auto"/>
          <w:sz w:val="24"/>
          <w:szCs w:val="24"/>
          <w:highlight w:val="none"/>
          <w:lang w:val="zh-CN"/>
        </w:rPr>
        <w:t>约定。</w:t>
      </w:r>
    </w:p>
    <w:p w14:paraId="4CEE325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4</w:t>
      </w:r>
      <w:r>
        <w:rPr>
          <w:rFonts w:hint="eastAsia" w:ascii="宋体" w:hAnsi="宋体" w:cs="宋体"/>
          <w:b/>
          <w:bCs/>
          <w:color w:val="auto"/>
          <w:sz w:val="24"/>
          <w:szCs w:val="24"/>
          <w:highlight w:val="none"/>
          <w:lang w:val="zh-CN"/>
        </w:rPr>
        <w:t>.合同价格、交货时间及地点、交货方式、付款方式及条件：</w:t>
      </w:r>
      <w:r>
        <w:rPr>
          <w:rFonts w:hint="eastAsia" w:ascii="宋体" w:hAnsi="宋体" w:cs="宋体"/>
          <w:color w:val="auto"/>
          <w:sz w:val="24"/>
          <w:szCs w:val="24"/>
          <w:highlight w:val="none"/>
          <w:lang w:val="zh-CN"/>
        </w:rPr>
        <w:t>在</w:t>
      </w:r>
      <w:r>
        <w:rPr>
          <w:rFonts w:ascii="宋体" w:hAnsi="宋体"/>
          <w:color w:val="auto"/>
          <w:sz w:val="24"/>
          <w:szCs w:val="24"/>
          <w:highlight w:val="none"/>
        </w:rPr>
        <w:t>“</w:t>
      </w:r>
      <w:r>
        <w:rPr>
          <w:rFonts w:hint="eastAsia" w:ascii="宋体" w:hAnsi="宋体" w:cs="宋体"/>
          <w:color w:val="auto"/>
          <w:sz w:val="24"/>
          <w:szCs w:val="24"/>
          <w:highlight w:val="none"/>
          <w:lang w:val="zh-CN"/>
        </w:rPr>
        <w:t>政府采购合同书</w:t>
      </w:r>
      <w:r>
        <w:rPr>
          <w:rFonts w:ascii="宋体" w:hAnsi="宋体"/>
          <w:color w:val="auto"/>
          <w:sz w:val="24"/>
          <w:szCs w:val="24"/>
          <w:highlight w:val="none"/>
        </w:rPr>
        <w:t>”</w:t>
      </w:r>
      <w:r>
        <w:rPr>
          <w:rFonts w:hint="eastAsia" w:ascii="宋体" w:hAnsi="宋体" w:cs="宋体"/>
          <w:color w:val="auto"/>
          <w:sz w:val="24"/>
          <w:szCs w:val="24"/>
          <w:highlight w:val="none"/>
          <w:lang w:val="zh-CN"/>
        </w:rPr>
        <w:t>中约定。</w:t>
      </w:r>
    </w:p>
    <w:p w14:paraId="750D8CAC">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5</w:t>
      </w:r>
      <w:r>
        <w:rPr>
          <w:rFonts w:hint="eastAsia" w:ascii="宋体" w:hAnsi="宋体" w:cs="宋体"/>
          <w:b/>
          <w:bCs/>
          <w:color w:val="auto"/>
          <w:sz w:val="24"/>
          <w:szCs w:val="24"/>
          <w:highlight w:val="none"/>
          <w:lang w:val="zh-CN"/>
        </w:rPr>
        <w:t>.知识产权及有关规定：</w:t>
      </w:r>
      <w:r>
        <w:rPr>
          <w:rFonts w:hint="eastAsia" w:ascii="宋体" w:hAnsi="宋体" w:cs="宋体"/>
          <w:color w:val="auto"/>
          <w:sz w:val="24"/>
          <w:szCs w:val="24"/>
          <w:highlight w:val="none"/>
          <w:lang w:val="zh-CN"/>
        </w:rPr>
        <w:t>供方应保证需方在使用本合同项下的货物或其任何一部分时免受第三方提出侵犯其知识产权、商标权或工业设计权的起诉。如果发生此类问题，供方应负责交涉并承担一切费用和责任。</w:t>
      </w:r>
    </w:p>
    <w:p w14:paraId="7C1DEB8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6</w:t>
      </w:r>
      <w:r>
        <w:rPr>
          <w:rFonts w:hint="eastAsia" w:ascii="宋体" w:hAnsi="宋体" w:cs="宋体"/>
          <w:b/>
          <w:bCs/>
          <w:color w:val="auto"/>
          <w:sz w:val="24"/>
          <w:szCs w:val="24"/>
          <w:highlight w:val="none"/>
          <w:lang w:val="zh-CN"/>
        </w:rPr>
        <w:t>.保密条款</w:t>
      </w:r>
    </w:p>
    <w:p w14:paraId="08BBDCEE">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6.1</w:t>
      </w:r>
      <w:r>
        <w:rPr>
          <w:rFonts w:hint="eastAsia" w:ascii="宋体" w:hAnsi="宋体" w:cs="宋体"/>
          <w:color w:val="auto"/>
          <w:sz w:val="24"/>
          <w:szCs w:val="24"/>
          <w:highlight w:val="none"/>
          <w:lang w:val="zh-CN"/>
        </w:rPr>
        <w:t xml:space="preserve"> 任何一方对其获知的本合同涉及的所有有形、无形的信息及资料（包括但不限于供需双方的往来书面文字文件、电子邮件等）中另一方的商业秘密或国家秘密负有保密义务。</w:t>
      </w:r>
    </w:p>
    <w:p w14:paraId="23F6D327">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6.2</w:t>
      </w:r>
      <w:r>
        <w:rPr>
          <w:rFonts w:hint="eastAsia" w:ascii="宋体" w:hAnsi="宋体" w:cs="宋体"/>
          <w:color w:val="auto"/>
          <w:sz w:val="24"/>
          <w:szCs w:val="24"/>
          <w:highlight w:val="none"/>
          <w:lang w:val="zh-CN"/>
        </w:rPr>
        <w:t xml:space="preserve"> 除非法律、法规另有规定或得到本合同之另一方的书面许可，任何一方不得向第三方泄露前款规定的商业秘密或国家秘密。保密期限自任何一方获知该商业秘密或国家秘密之日起至本条规定的秘密成为公众信息之日止。</w:t>
      </w:r>
    </w:p>
    <w:p w14:paraId="7E92B619">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7</w:t>
      </w:r>
      <w:r>
        <w:rPr>
          <w:rFonts w:hint="eastAsia" w:ascii="宋体" w:hAnsi="宋体" w:cs="宋体"/>
          <w:b/>
          <w:bCs/>
          <w:color w:val="auto"/>
          <w:sz w:val="24"/>
          <w:szCs w:val="24"/>
          <w:highlight w:val="none"/>
          <w:lang w:val="zh-CN"/>
        </w:rPr>
        <w:t>.合同的解释</w:t>
      </w:r>
    </w:p>
    <w:p w14:paraId="2C740CB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7.1</w:t>
      </w:r>
      <w:r>
        <w:rPr>
          <w:rFonts w:hint="eastAsia" w:ascii="宋体" w:hAnsi="宋体" w:cs="宋体"/>
          <w:color w:val="auto"/>
          <w:sz w:val="24"/>
          <w:szCs w:val="24"/>
          <w:highlight w:val="none"/>
          <w:lang w:val="zh-CN"/>
        </w:rPr>
        <w:t xml:space="preserve"> 任何一方对本合同及其附件的解释均应遵循诚实信用原则，依照本合同签订时有效的中华人民共和国的法律、法规以及人们通常的理解进行。</w:t>
      </w:r>
    </w:p>
    <w:p w14:paraId="439F114F">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7.2</w:t>
      </w:r>
      <w:r>
        <w:rPr>
          <w:rFonts w:hint="eastAsia" w:ascii="宋体" w:hAnsi="宋体" w:cs="宋体"/>
          <w:color w:val="auto"/>
          <w:sz w:val="24"/>
          <w:szCs w:val="24"/>
          <w:highlight w:val="none"/>
          <w:lang w:val="zh-CN"/>
        </w:rPr>
        <w:t xml:space="preserve"> 本合同中以日（天）表述的时间期限均指公历日。</w:t>
      </w:r>
    </w:p>
    <w:p w14:paraId="5AFB4AD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7.3</w:t>
      </w:r>
      <w:r>
        <w:rPr>
          <w:rFonts w:hint="eastAsia" w:ascii="宋体" w:hAnsi="宋体" w:cs="宋体"/>
          <w:color w:val="auto"/>
          <w:sz w:val="24"/>
          <w:szCs w:val="24"/>
          <w:highlight w:val="none"/>
          <w:lang w:val="zh-CN"/>
        </w:rPr>
        <w:t xml:space="preserve"> 对本合同的任何解释均应以书面做出。</w:t>
      </w:r>
    </w:p>
    <w:p w14:paraId="0D808ED4">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8</w:t>
      </w:r>
      <w:r>
        <w:rPr>
          <w:rFonts w:hint="eastAsia" w:ascii="宋体" w:hAnsi="宋体" w:cs="宋体"/>
          <w:b/>
          <w:bCs/>
          <w:color w:val="auto"/>
          <w:sz w:val="24"/>
          <w:szCs w:val="24"/>
          <w:highlight w:val="none"/>
          <w:lang w:val="zh-CN"/>
        </w:rPr>
        <w:t>.包装要求：</w:t>
      </w:r>
      <w:r>
        <w:rPr>
          <w:rFonts w:hint="eastAsia" w:ascii="宋体" w:hAnsi="宋体" w:cs="宋体"/>
          <w:color w:val="auto"/>
          <w:sz w:val="24"/>
          <w:szCs w:val="24"/>
          <w:highlight w:val="none"/>
          <w:lang w:val="zh-CN"/>
        </w:rPr>
        <w:t>除合同另有规定外，供方提供的全部货物均应按国家或行业标准进行包装。因包装出现问题导致货物毁损的</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由供方向需方直接承担责任。每一个包装箱内应附一份详细的装箱单和质量合格证书。</w:t>
      </w:r>
    </w:p>
    <w:p w14:paraId="5A8C24E7">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9</w:t>
      </w:r>
      <w:r>
        <w:rPr>
          <w:rFonts w:hint="eastAsia" w:ascii="宋体" w:hAnsi="宋体" w:cs="宋体"/>
          <w:b/>
          <w:bCs/>
          <w:color w:val="auto"/>
          <w:sz w:val="24"/>
          <w:szCs w:val="24"/>
          <w:highlight w:val="none"/>
          <w:lang w:val="zh-CN"/>
        </w:rPr>
        <w:t>.包装标志：</w:t>
      </w:r>
      <w:r>
        <w:rPr>
          <w:rFonts w:hint="eastAsia" w:ascii="宋体" w:hAnsi="宋体" w:cs="宋体"/>
          <w:color w:val="auto"/>
          <w:sz w:val="24"/>
          <w:szCs w:val="24"/>
          <w:highlight w:val="none"/>
          <w:lang w:val="zh-CN"/>
        </w:rPr>
        <w:t>每一包装箱应用不褪色的油漆以醒目的中文字样做出相关标记。</w:t>
      </w:r>
    </w:p>
    <w:p w14:paraId="6EA6CDD0">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10</w:t>
      </w:r>
      <w:r>
        <w:rPr>
          <w:rFonts w:hint="eastAsia" w:ascii="宋体" w:hAnsi="宋体" w:cs="宋体"/>
          <w:b/>
          <w:bCs/>
          <w:color w:val="auto"/>
          <w:sz w:val="24"/>
          <w:szCs w:val="24"/>
          <w:highlight w:val="none"/>
          <w:lang w:val="zh-CN"/>
        </w:rPr>
        <w:t>.伴随服务</w:t>
      </w:r>
    </w:p>
    <w:p w14:paraId="200953C7">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10.1</w:t>
      </w:r>
      <w:r>
        <w:rPr>
          <w:rFonts w:hint="eastAsia" w:ascii="宋体" w:hAnsi="宋体" w:cs="宋体"/>
          <w:color w:val="auto"/>
          <w:sz w:val="24"/>
          <w:szCs w:val="24"/>
          <w:highlight w:val="none"/>
          <w:lang w:val="zh-CN"/>
        </w:rPr>
        <w:t xml:space="preserve"> 供方应提供所交付货物的全套技术文件资料，包括产品目录、图纸、操作手册、使用说明、维护手册和服务指南等。</w:t>
      </w:r>
    </w:p>
    <w:p w14:paraId="7B6C6F4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10.2</w:t>
      </w:r>
      <w:r>
        <w:rPr>
          <w:rFonts w:hint="eastAsia" w:ascii="宋体" w:hAnsi="宋体" w:cs="宋体"/>
          <w:color w:val="auto"/>
          <w:sz w:val="24"/>
          <w:szCs w:val="24"/>
          <w:highlight w:val="none"/>
          <w:lang w:val="zh-CN"/>
        </w:rPr>
        <w:t xml:space="preserve"> 供方还应提供下列服务：货物的现场安装、启动和试运行；提供货物组装和维修所需的工具；在质量保证期内对所交付货物提供运行监督、维修、保养等；在制造厂家和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或在项目现场就货物的安装、启动、运行、维护等对需方人员进行培训。</w:t>
      </w:r>
    </w:p>
    <w:p w14:paraId="6158BDF2">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10.3</w:t>
      </w:r>
      <w:r>
        <w:rPr>
          <w:rFonts w:hint="eastAsia" w:ascii="宋体" w:hAnsi="宋体" w:cs="宋体"/>
          <w:color w:val="auto"/>
          <w:sz w:val="24"/>
          <w:szCs w:val="24"/>
          <w:highlight w:val="none"/>
          <w:lang w:val="zh-CN"/>
        </w:rPr>
        <w:t xml:space="preserve"> 上述伴随服务的费用应包含在合同总价中，不单独进行支付。</w:t>
      </w:r>
    </w:p>
    <w:p w14:paraId="70687805">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11</w:t>
      </w:r>
      <w:r>
        <w:rPr>
          <w:rFonts w:hint="eastAsia" w:ascii="宋体" w:hAnsi="宋体" w:cs="宋体"/>
          <w:b/>
          <w:bCs/>
          <w:color w:val="auto"/>
          <w:sz w:val="24"/>
          <w:szCs w:val="24"/>
          <w:highlight w:val="none"/>
          <w:lang w:val="zh-CN"/>
        </w:rPr>
        <w:t>.质量保证期及售后服务</w:t>
      </w:r>
    </w:p>
    <w:p w14:paraId="6B55E72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11.1</w:t>
      </w:r>
      <w:r>
        <w:rPr>
          <w:rFonts w:hint="eastAsia" w:ascii="宋体" w:hAnsi="宋体" w:cs="宋体"/>
          <w:color w:val="auto"/>
          <w:sz w:val="24"/>
          <w:szCs w:val="24"/>
          <w:highlight w:val="none"/>
          <w:lang w:val="zh-CN"/>
        </w:rPr>
        <w:t xml:space="preserve"> 质量保证期及售后服务：详见招标文件的要求，供方提交的售后服务承诺书和制造厂商的有关文件，如果上述文件有不一致之处，以对需方有利的为准。</w:t>
      </w:r>
    </w:p>
    <w:p w14:paraId="1634060F">
      <w:pPr>
        <w:ind w:firstLine="480"/>
        <w:rPr>
          <w:rFonts w:ascii="宋体" w:hAnsi="宋体"/>
          <w:color w:val="auto"/>
          <w:sz w:val="24"/>
          <w:szCs w:val="24"/>
          <w:highlight w:val="none"/>
          <w:lang w:val="zh-CN"/>
        </w:rPr>
      </w:pPr>
    </w:p>
    <w:p w14:paraId="3701F340">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12</w:t>
      </w:r>
      <w:r>
        <w:rPr>
          <w:rFonts w:hint="eastAsia" w:ascii="宋体" w:hAnsi="宋体" w:cs="宋体"/>
          <w:b/>
          <w:bCs/>
          <w:color w:val="auto"/>
          <w:sz w:val="24"/>
          <w:szCs w:val="24"/>
          <w:highlight w:val="none"/>
          <w:lang w:val="zh-CN"/>
        </w:rPr>
        <w:t>.质量保证</w:t>
      </w:r>
    </w:p>
    <w:p w14:paraId="3E14BA86">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12.1 </w:t>
      </w:r>
      <w:r>
        <w:rPr>
          <w:rFonts w:hint="eastAsia" w:ascii="宋体" w:hAnsi="宋体" w:cs="宋体"/>
          <w:color w:val="auto"/>
          <w:sz w:val="24"/>
          <w:szCs w:val="24"/>
          <w:highlight w:val="none"/>
          <w:lang w:val="zh-CN"/>
        </w:rPr>
        <w:t>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条规定的质量保证期内，供方应对其交付的货物由于设计、工艺或材料的缺陷而产生的故障负责。</w:t>
      </w:r>
    </w:p>
    <w:p w14:paraId="52083644">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12.2 </w:t>
      </w:r>
      <w:r>
        <w:rPr>
          <w:rFonts w:hint="eastAsia" w:ascii="宋体" w:hAnsi="宋体" w:cs="宋体"/>
          <w:color w:val="auto"/>
          <w:sz w:val="24"/>
          <w:szCs w:val="24"/>
          <w:highlight w:val="none"/>
          <w:lang w:val="zh-CN"/>
        </w:rPr>
        <w:t>在质量保证期内，如果货物的规格型号、配置、技术性能、原产地及制造厂商以及其他技术质量指标与合同约定不符，或证实货物是有缺陷的，包括潜在的缺陷或使用不符合要求的材料等，需方应尽快以书面形式向供方提出索赔。</w:t>
      </w:r>
    </w:p>
    <w:p w14:paraId="15A18F94">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12.3</w:t>
      </w:r>
      <w:r>
        <w:rPr>
          <w:rFonts w:hint="eastAsia" w:ascii="宋体" w:hAnsi="宋体" w:cs="宋体"/>
          <w:color w:val="auto"/>
          <w:sz w:val="24"/>
          <w:szCs w:val="24"/>
          <w:highlight w:val="none"/>
          <w:lang w:val="zh-CN"/>
        </w:rPr>
        <w:t xml:space="preserve"> 在质量保证期内，供方在接到需方的通知后，应在本合同条款第</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条约定的响应时间内</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免费维修和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或更换有缺陷的货物或部件。</w:t>
      </w:r>
    </w:p>
    <w:p w14:paraId="049DAE7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12.4 </w:t>
      </w:r>
      <w:r>
        <w:rPr>
          <w:rFonts w:hint="eastAsia" w:ascii="宋体" w:hAnsi="宋体" w:cs="宋体"/>
          <w:color w:val="auto"/>
          <w:sz w:val="24"/>
          <w:szCs w:val="24"/>
          <w:highlight w:val="none"/>
          <w:lang w:val="zh-CN"/>
        </w:rPr>
        <w:t>如果供方在接到需方通知后，在本合同条款第</w:t>
      </w:r>
      <w:r>
        <w:rPr>
          <w:rFonts w:ascii="宋体" w:hAnsi="宋体" w:cs="宋体"/>
          <w:color w:val="auto"/>
          <w:sz w:val="24"/>
          <w:szCs w:val="24"/>
          <w:highlight w:val="none"/>
          <w:lang w:val="zh-CN"/>
        </w:rPr>
        <w:t>11</w:t>
      </w:r>
      <w:r>
        <w:rPr>
          <w:rFonts w:hint="eastAsia" w:ascii="宋体" w:hAnsi="宋体" w:cs="宋体"/>
          <w:color w:val="auto"/>
          <w:sz w:val="24"/>
          <w:szCs w:val="24"/>
          <w:highlight w:val="none"/>
          <w:lang w:val="zh-CN"/>
        </w:rPr>
        <w:t>条约定的响应时间内没有弥补缺陷，需方可采取必要的补救措施，但其风险和费用将由供方负担，并且需方根据合同规定对供方行使的其他权利不受影响。</w:t>
      </w:r>
    </w:p>
    <w:p w14:paraId="174C766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13</w:t>
      </w:r>
      <w:r>
        <w:rPr>
          <w:rFonts w:hint="eastAsia" w:ascii="宋体" w:hAnsi="宋体" w:cs="宋体"/>
          <w:b/>
          <w:bCs/>
          <w:color w:val="auto"/>
          <w:sz w:val="24"/>
          <w:szCs w:val="24"/>
          <w:highlight w:val="none"/>
          <w:lang w:val="zh-CN"/>
        </w:rPr>
        <w:t>.验收</w:t>
      </w:r>
    </w:p>
    <w:p w14:paraId="1C4894BB">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13.1</w:t>
      </w:r>
      <w:r>
        <w:rPr>
          <w:rFonts w:hint="eastAsia" w:ascii="宋体" w:hAnsi="宋体" w:cs="宋体"/>
          <w:b/>
          <w:bCs/>
          <w:color w:val="auto"/>
          <w:sz w:val="24"/>
          <w:szCs w:val="24"/>
          <w:highlight w:val="none"/>
          <w:lang w:val="zh-CN"/>
        </w:rPr>
        <w:t xml:space="preserve"> </w:t>
      </w:r>
      <w:r>
        <w:rPr>
          <w:rFonts w:hint="eastAsia" w:ascii="宋体" w:hAnsi="宋体" w:cs="宋体"/>
          <w:color w:val="auto"/>
          <w:sz w:val="24"/>
          <w:szCs w:val="24"/>
          <w:highlight w:val="none"/>
          <w:lang w:val="zh-CN"/>
        </w:rPr>
        <w:t>供方提交的货物由需方负责检验验收，或由需方聘请当地质检（商检）部门或有关部门对货物的品种、规格、性能、质量、数量、外观以及配件等进行检验，并出具检验证书。检验费用由供需双方协商确定。需方对货物的规格技术指标如有异议，应于七天内按照合同规定的方式提出。验收通过后，需方与供方共同在采购项目验收书上签字和加盖单位公章，作为验收合格、同意付款的依据。</w:t>
      </w:r>
    </w:p>
    <w:p w14:paraId="0B07AD12">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13.2</w:t>
      </w:r>
      <w:r>
        <w:rPr>
          <w:rFonts w:hint="eastAsia" w:ascii="宋体" w:hAnsi="宋体" w:cs="宋体"/>
          <w:b/>
          <w:bCs/>
          <w:color w:val="auto"/>
          <w:sz w:val="24"/>
          <w:szCs w:val="24"/>
          <w:highlight w:val="none"/>
          <w:lang w:val="zh-CN"/>
        </w:rPr>
        <w:t xml:space="preserve"> 验收过程中，如果供需双方对合同标的质量发生争议，应当聘请当地质检（商检）部门或有关部门对有争议的货物质量进行鉴定，检验费用由责任方承担。</w:t>
      </w:r>
    </w:p>
    <w:p w14:paraId="4681A234">
      <w:pPr>
        <w:ind w:firstLine="482"/>
        <w:rPr>
          <w:rFonts w:ascii="宋体" w:hAnsi="宋体"/>
          <w:b/>
          <w:bCs/>
          <w:color w:val="auto"/>
          <w:sz w:val="24"/>
          <w:szCs w:val="24"/>
          <w:highlight w:val="none"/>
        </w:rPr>
      </w:pPr>
      <w:r>
        <w:rPr>
          <w:rFonts w:ascii="宋体" w:hAnsi="宋体" w:cs="宋体"/>
          <w:b/>
          <w:bCs/>
          <w:color w:val="auto"/>
          <w:sz w:val="24"/>
          <w:szCs w:val="24"/>
          <w:highlight w:val="none"/>
          <w:lang w:val="zh-CN"/>
        </w:rPr>
        <w:t>13.3</w:t>
      </w:r>
      <w:r>
        <w:rPr>
          <w:rFonts w:hint="eastAsia" w:ascii="宋体" w:hAnsi="宋体" w:cs="宋体"/>
          <w:b/>
          <w:bCs/>
          <w:color w:val="auto"/>
          <w:sz w:val="24"/>
          <w:szCs w:val="24"/>
          <w:highlight w:val="none"/>
          <w:lang w:val="zh-CN"/>
        </w:rPr>
        <w:t xml:space="preserve"> 按照规定必须由国家有关部门或者机构检验合格才允许使用的货物，由供方负责（需方配合）向有关部门或者机构申请检验并取得检验合格的报告（证书）或者使用许可证，费用包含在供方的投标总价中。</w:t>
      </w:r>
    </w:p>
    <w:p w14:paraId="39BFDD48">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14</w:t>
      </w:r>
      <w:r>
        <w:rPr>
          <w:rFonts w:hint="eastAsia" w:ascii="宋体" w:hAnsi="宋体" w:cs="宋体"/>
          <w:b/>
          <w:bCs/>
          <w:color w:val="auto"/>
          <w:sz w:val="24"/>
          <w:szCs w:val="24"/>
          <w:highlight w:val="none"/>
          <w:lang w:val="zh-CN"/>
        </w:rPr>
        <w:t>.索赔</w:t>
      </w:r>
    </w:p>
    <w:p w14:paraId="541DEEA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14.1</w:t>
      </w:r>
      <w:r>
        <w:rPr>
          <w:rFonts w:hint="eastAsia" w:ascii="宋体" w:hAnsi="宋体" w:cs="宋体"/>
          <w:color w:val="auto"/>
          <w:sz w:val="24"/>
          <w:szCs w:val="24"/>
          <w:highlight w:val="none"/>
          <w:lang w:val="zh-CN"/>
        </w:rPr>
        <w:t xml:space="preserve"> 需方有权根据国家技术监督局、进出口商品检验局或其他具有法定资格的质检机构出具的检验证书向供方提出索赔。</w:t>
      </w:r>
    </w:p>
    <w:p w14:paraId="6F0A7B6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14.2</w:t>
      </w:r>
      <w:r>
        <w:rPr>
          <w:rFonts w:hint="eastAsia" w:ascii="宋体" w:hAnsi="宋体" w:cs="宋体"/>
          <w:color w:val="auto"/>
          <w:sz w:val="24"/>
          <w:szCs w:val="24"/>
          <w:highlight w:val="none"/>
          <w:lang w:val="zh-CN"/>
        </w:rPr>
        <w:t xml:space="preserve"> 如果供方对缺陷负有责任而需方提出索赔，供方应按照需方同意的下列一种或多种方式解决索赔事宜：</w:t>
      </w:r>
    </w:p>
    <w:p w14:paraId="07840341">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）供方同意退货并用合同规定的货币将货款退还给需方，并承担由此发生的一切损失和费用，包括利息、银行手续费、运费、保险费、检验费、仓储费、装卸费以及为保护退回货物所需的其他必要费用。</w:t>
      </w:r>
    </w:p>
    <w:p w14:paraId="0DF46A10">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）根据货物低劣、损坏程度以及需方所遭受损失的金额，经双方商定降低货物的价格。</w:t>
      </w:r>
    </w:p>
    <w:p w14:paraId="197636B4">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用符合合同规定的规格、质量和性能要求的新零件、部件和／或设备来更换有缺陷的部分和／或修补缺陷部分，供方应承担一切费用和风险，并负担需方蒙受的全部直接损失。供方应相应延长修补和／或更换件的质量保证期。</w:t>
      </w:r>
    </w:p>
    <w:p w14:paraId="33CACFE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14.3</w:t>
      </w:r>
      <w:r>
        <w:rPr>
          <w:rFonts w:hint="eastAsia" w:ascii="宋体" w:hAnsi="宋体" w:cs="宋体"/>
          <w:color w:val="auto"/>
          <w:sz w:val="24"/>
          <w:szCs w:val="24"/>
          <w:highlight w:val="none"/>
          <w:lang w:val="zh-CN"/>
        </w:rPr>
        <w:t xml:space="preserve"> 如果在需方发出索赔通知后十天内供方未作答复，上述索赔应视为已被供方接受。如供方未能在接到需方索赔通知后十天内或需方同意的延长期限内，按照上述第</w:t>
      </w:r>
      <w:r>
        <w:rPr>
          <w:rFonts w:ascii="宋体" w:hAnsi="宋体" w:cs="宋体"/>
          <w:color w:val="auto"/>
          <w:sz w:val="24"/>
          <w:szCs w:val="24"/>
          <w:highlight w:val="none"/>
          <w:lang w:val="zh-CN"/>
        </w:rPr>
        <w:t>14.2</w:t>
      </w:r>
      <w:r>
        <w:rPr>
          <w:rFonts w:hint="eastAsia" w:ascii="宋体" w:hAnsi="宋体" w:cs="宋体"/>
          <w:color w:val="auto"/>
          <w:sz w:val="24"/>
          <w:szCs w:val="24"/>
          <w:highlight w:val="none"/>
          <w:lang w:val="zh-CN"/>
        </w:rPr>
        <w:t>款规定的任何一种或多种方式解决索赔事宜并征得需方同意，需方有权从应付货款或从供方提交的履约保证金中扣回索赔金额，并拥有对赔偿不足部分进一步索赔的权利。</w:t>
      </w:r>
    </w:p>
    <w:p w14:paraId="4F7EF5A1">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15</w:t>
      </w:r>
      <w:r>
        <w:rPr>
          <w:rFonts w:hint="eastAsia" w:ascii="宋体" w:hAnsi="宋体" w:cs="宋体"/>
          <w:b/>
          <w:bCs/>
          <w:color w:val="auto"/>
          <w:sz w:val="24"/>
          <w:szCs w:val="24"/>
          <w:highlight w:val="none"/>
          <w:lang w:val="zh-CN"/>
        </w:rPr>
        <w:t>.履约延误</w:t>
      </w:r>
    </w:p>
    <w:p w14:paraId="13C7955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15.1 </w:t>
      </w:r>
      <w:r>
        <w:rPr>
          <w:rFonts w:hint="eastAsia" w:ascii="宋体" w:hAnsi="宋体" w:cs="宋体"/>
          <w:color w:val="auto"/>
          <w:sz w:val="24"/>
          <w:szCs w:val="24"/>
          <w:highlight w:val="none"/>
          <w:lang w:val="zh-CN"/>
        </w:rPr>
        <w:t>供方应按照合同规定的时间、地点交货和提供服务；需方应按照合同规定的时间、地点接收货物和接受服务。</w:t>
      </w:r>
    </w:p>
    <w:p w14:paraId="5E061E4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15.2 </w:t>
      </w:r>
      <w:r>
        <w:rPr>
          <w:rFonts w:hint="eastAsia" w:ascii="宋体" w:hAnsi="宋体" w:cs="宋体"/>
          <w:color w:val="auto"/>
          <w:sz w:val="24"/>
          <w:szCs w:val="24"/>
          <w:highlight w:val="none"/>
          <w:lang w:val="zh-CN"/>
        </w:rPr>
        <w:t>如果供方无正当理由拖延交货，将受到以下制裁：没收履约保证金、加收误期赔偿和／或违约终止合同；如果需方无正当理由拖延接收货物和接受服务，应承担相应的违约责任。</w:t>
      </w:r>
    </w:p>
    <w:p w14:paraId="3128F9B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15.3 </w:t>
      </w:r>
      <w:r>
        <w:rPr>
          <w:rFonts w:hint="eastAsia" w:ascii="宋体" w:hAnsi="宋体" w:cs="宋体"/>
          <w:color w:val="auto"/>
          <w:sz w:val="24"/>
          <w:szCs w:val="24"/>
          <w:highlight w:val="none"/>
          <w:lang w:val="zh-CN"/>
        </w:rPr>
        <w:t>在履行合同过程中，如果供方遇到可能妨碍其按时交货和提供服务的情况，或者需方遇到可能妨碍其按时接收货物和接受服务的情况，</w:t>
      </w: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应及时以书面形式将拖延的事实，可能拖延的期限和理由通知对方。需方（或供方）在收到供方（或需方）通知后，应尽快对情况进行评估，并确定是否通过修改合同，酌情延长交货时间和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或延期提供服务，或者终止合同。</w:t>
      </w:r>
    </w:p>
    <w:p w14:paraId="2F1AB1C7">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16</w:t>
      </w:r>
      <w:r>
        <w:rPr>
          <w:rFonts w:hint="eastAsia" w:ascii="宋体" w:hAnsi="宋体" w:cs="宋体"/>
          <w:b/>
          <w:bCs/>
          <w:color w:val="auto"/>
          <w:sz w:val="24"/>
          <w:szCs w:val="24"/>
          <w:highlight w:val="none"/>
          <w:lang w:val="zh-CN"/>
        </w:rPr>
        <w:t>.误期赔偿</w:t>
      </w:r>
    </w:p>
    <w:p w14:paraId="4116E3F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16.1</w:t>
      </w:r>
      <w:r>
        <w:rPr>
          <w:rFonts w:hint="eastAsia" w:ascii="宋体" w:hAnsi="宋体" w:cs="宋体"/>
          <w:color w:val="auto"/>
          <w:sz w:val="24"/>
          <w:szCs w:val="24"/>
          <w:highlight w:val="none"/>
          <w:lang w:val="zh-CN"/>
        </w:rPr>
        <w:t xml:space="preserve"> 除本合同条款</w:t>
      </w:r>
      <w:r>
        <w:rPr>
          <w:rFonts w:hint="eastAsia" w:ascii="宋体" w:hAnsi="宋体" w:cs="宋体"/>
          <w:b/>
          <w:bCs/>
          <w:color w:val="auto"/>
          <w:sz w:val="24"/>
          <w:szCs w:val="24"/>
          <w:highlight w:val="none"/>
          <w:lang w:val="zh-CN"/>
        </w:rPr>
        <w:t>第</w:t>
      </w:r>
      <w:r>
        <w:rPr>
          <w:rFonts w:ascii="宋体" w:hAnsi="宋体" w:cs="宋体"/>
          <w:b/>
          <w:bCs/>
          <w:color w:val="auto"/>
          <w:sz w:val="24"/>
          <w:szCs w:val="24"/>
          <w:highlight w:val="none"/>
          <w:lang w:val="zh-CN"/>
        </w:rPr>
        <w:t>18</w:t>
      </w:r>
      <w:r>
        <w:rPr>
          <w:rFonts w:hint="eastAsia" w:ascii="宋体" w:hAnsi="宋体" w:cs="宋体"/>
          <w:b/>
          <w:bCs/>
          <w:color w:val="auto"/>
          <w:sz w:val="24"/>
          <w:szCs w:val="24"/>
          <w:highlight w:val="none"/>
          <w:lang w:val="zh-CN"/>
        </w:rPr>
        <w:t>条</w:t>
      </w:r>
      <w:r>
        <w:rPr>
          <w:rFonts w:hint="eastAsia" w:ascii="宋体" w:hAnsi="宋体" w:cs="宋体"/>
          <w:color w:val="auto"/>
          <w:sz w:val="24"/>
          <w:szCs w:val="24"/>
          <w:highlight w:val="none"/>
          <w:lang w:val="zh-CN"/>
        </w:rPr>
        <w:t>规定的情形外，如果供方没有按照合同规定的时间交货和提供服务，供方应向需方支付误期赔偿费。误期赔偿费每周按迟交货物的交货价或延期服务的服务费用的百分之一（</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）计收，直至交货或提供服务为止。一周按七天计算，不足七天按一周计算。但误期赔偿费的最高限额不超过合同价的百分之五（</w:t>
      </w:r>
      <w:r>
        <w:rPr>
          <w:rFonts w:ascii="宋体" w:hAnsi="宋体" w:cs="宋体"/>
          <w:color w:val="auto"/>
          <w:sz w:val="24"/>
          <w:szCs w:val="24"/>
          <w:highlight w:val="none"/>
          <w:lang w:val="zh-CN"/>
        </w:rPr>
        <w:t>5%</w:t>
      </w:r>
      <w:r>
        <w:rPr>
          <w:rFonts w:hint="eastAsia" w:ascii="宋体" w:hAnsi="宋体" w:cs="宋体"/>
          <w:color w:val="auto"/>
          <w:sz w:val="24"/>
          <w:szCs w:val="24"/>
          <w:highlight w:val="none"/>
          <w:lang w:val="zh-CN"/>
        </w:rPr>
        <w:t>）。</w:t>
      </w:r>
    </w:p>
    <w:p w14:paraId="34103851">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16.2</w:t>
      </w:r>
      <w:r>
        <w:rPr>
          <w:rFonts w:hint="eastAsia" w:ascii="宋体" w:hAnsi="宋体" w:cs="宋体"/>
          <w:color w:val="auto"/>
          <w:sz w:val="24"/>
          <w:szCs w:val="24"/>
          <w:highlight w:val="none"/>
          <w:lang w:val="zh-CN"/>
        </w:rPr>
        <w:t xml:space="preserve"> 误期赔偿费可从应付货款和</w:t>
      </w:r>
      <w:r>
        <w:rPr>
          <w:rFonts w:ascii="宋体" w:hAnsi="宋体" w:cs="宋体"/>
          <w:color w:val="auto"/>
          <w:sz w:val="24"/>
          <w:szCs w:val="24"/>
          <w:highlight w:val="none"/>
          <w:lang w:val="zh-CN"/>
        </w:rPr>
        <w:t>/</w:t>
      </w:r>
      <w:r>
        <w:rPr>
          <w:rFonts w:hint="eastAsia" w:ascii="宋体" w:hAnsi="宋体" w:cs="宋体"/>
          <w:color w:val="auto"/>
          <w:sz w:val="24"/>
          <w:szCs w:val="24"/>
          <w:highlight w:val="none"/>
          <w:lang w:val="zh-CN"/>
        </w:rPr>
        <w:t>或履约保证金中扣除。</w:t>
      </w:r>
    </w:p>
    <w:p w14:paraId="79694276">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16.3</w:t>
      </w:r>
      <w:r>
        <w:rPr>
          <w:rFonts w:hint="eastAsia" w:ascii="宋体" w:hAnsi="宋体" w:cs="宋体"/>
          <w:color w:val="auto"/>
          <w:sz w:val="24"/>
          <w:szCs w:val="24"/>
          <w:highlight w:val="none"/>
          <w:lang w:val="zh-CN"/>
        </w:rPr>
        <w:t xml:space="preserve"> 收取误期赔偿费不影响需方采取合同规定的其他补救措施的权利。</w:t>
      </w:r>
    </w:p>
    <w:p w14:paraId="24E46CA0">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16.4</w:t>
      </w:r>
      <w:r>
        <w:rPr>
          <w:rFonts w:hint="eastAsia" w:ascii="宋体" w:hAnsi="宋体" w:cs="宋体"/>
          <w:color w:val="auto"/>
          <w:sz w:val="24"/>
          <w:szCs w:val="24"/>
          <w:highlight w:val="none"/>
          <w:lang w:val="zh-CN"/>
        </w:rPr>
        <w:t xml:space="preserve"> 在收取误期赔偿费期间，需方有权决定是否终止合同。</w:t>
      </w:r>
    </w:p>
    <w:p w14:paraId="3D6EC4E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16.5</w:t>
      </w:r>
      <w:r>
        <w:rPr>
          <w:rFonts w:hint="eastAsia" w:ascii="宋体" w:hAnsi="宋体" w:cs="宋体"/>
          <w:color w:val="auto"/>
          <w:sz w:val="24"/>
          <w:szCs w:val="24"/>
          <w:highlight w:val="none"/>
          <w:lang w:val="zh-CN"/>
        </w:rPr>
        <w:t xml:space="preserve"> 如果需方违约，应承担相应的违约责任。</w:t>
      </w:r>
    </w:p>
    <w:p w14:paraId="0BF9E00E">
      <w:pPr>
        <w:ind w:firstLine="482"/>
        <w:rPr>
          <w:rFonts w:hint="eastAsia" w:ascii="宋体" w:hAnsi="宋体" w:eastAsia="宋体"/>
          <w:b/>
          <w:bCs/>
          <w:color w:val="auto"/>
          <w:sz w:val="24"/>
          <w:szCs w:val="24"/>
          <w:highlight w:val="none"/>
          <w:lang w:val="zh-CN" w:eastAsia="zh-CN"/>
        </w:rPr>
      </w:pPr>
      <w:r>
        <w:rPr>
          <w:rFonts w:ascii="宋体" w:hAnsi="宋体" w:cs="宋体"/>
          <w:b/>
          <w:bCs/>
          <w:color w:val="auto"/>
          <w:sz w:val="24"/>
          <w:szCs w:val="24"/>
          <w:highlight w:val="none"/>
          <w:lang w:val="zh-CN"/>
        </w:rPr>
        <w:t>17</w:t>
      </w:r>
      <w:r>
        <w:rPr>
          <w:rFonts w:hint="eastAsia" w:ascii="宋体" w:hAnsi="宋体" w:cs="宋体"/>
          <w:b/>
          <w:bCs/>
          <w:color w:val="auto"/>
          <w:sz w:val="24"/>
          <w:szCs w:val="24"/>
          <w:highlight w:val="none"/>
          <w:lang w:val="zh-CN"/>
        </w:rPr>
        <w:t>.履约保证金：</w:t>
      </w:r>
      <w:r>
        <w:rPr>
          <w:rFonts w:hint="eastAsia" w:ascii="宋体" w:hAnsi="宋体" w:cs="宋体"/>
          <w:b/>
          <w:bCs/>
          <w:color w:val="auto"/>
          <w:sz w:val="24"/>
          <w:szCs w:val="24"/>
          <w:highlight w:val="none"/>
          <w:lang w:val="en-US" w:eastAsia="zh-CN"/>
        </w:rPr>
        <w:t>无</w:t>
      </w:r>
    </w:p>
    <w:p w14:paraId="49671ED1">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18</w:t>
      </w:r>
      <w:r>
        <w:rPr>
          <w:rFonts w:hint="eastAsia" w:ascii="宋体" w:hAnsi="宋体" w:cs="宋体"/>
          <w:b/>
          <w:bCs/>
          <w:color w:val="auto"/>
          <w:sz w:val="24"/>
          <w:szCs w:val="24"/>
          <w:highlight w:val="none"/>
          <w:lang w:val="zh-CN"/>
        </w:rPr>
        <w:t>.不可抗力</w:t>
      </w:r>
    </w:p>
    <w:p w14:paraId="2D1462BE">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18.1 </w:t>
      </w:r>
      <w:r>
        <w:rPr>
          <w:rFonts w:hint="eastAsia" w:ascii="宋体" w:hAnsi="宋体" w:cs="宋体"/>
          <w:color w:val="auto"/>
          <w:sz w:val="24"/>
          <w:szCs w:val="24"/>
          <w:highlight w:val="none"/>
          <w:lang w:val="zh-CN"/>
        </w:rPr>
        <w:t>如果供方和需方因不可抗力导致合同实施延误或不能履行合同义务，不应该承担误期赔偿或不能履行合同义务的责任。但因供方或需方先延误或不能履行合同而后遇不可抗力的情形除外。</w:t>
      </w:r>
    </w:p>
    <w:p w14:paraId="2B3214AE">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18.2 </w:t>
      </w:r>
      <w:r>
        <w:rPr>
          <w:rFonts w:hint="eastAsia" w:ascii="宋体" w:hAnsi="宋体" w:cs="宋体"/>
          <w:color w:val="auto"/>
          <w:sz w:val="24"/>
          <w:szCs w:val="24"/>
          <w:highlight w:val="none"/>
          <w:lang w:val="zh-CN"/>
        </w:rPr>
        <w:t>本条所述的</w:t>
      </w:r>
      <w:r>
        <w:rPr>
          <w:rFonts w:ascii="宋体" w:hAnsi="宋体"/>
          <w:color w:val="auto"/>
          <w:sz w:val="24"/>
          <w:szCs w:val="24"/>
          <w:highlight w:val="none"/>
        </w:rPr>
        <w:t>“</w:t>
      </w:r>
      <w:r>
        <w:rPr>
          <w:rFonts w:hint="eastAsia" w:ascii="宋体" w:hAnsi="宋体" w:cs="宋体"/>
          <w:color w:val="auto"/>
          <w:sz w:val="24"/>
          <w:szCs w:val="24"/>
          <w:highlight w:val="none"/>
          <w:lang w:val="zh-CN"/>
        </w:rPr>
        <w:t>不可抗力</w:t>
      </w:r>
      <w:r>
        <w:rPr>
          <w:rFonts w:ascii="宋体" w:hAnsi="宋体"/>
          <w:color w:val="auto"/>
          <w:sz w:val="24"/>
          <w:szCs w:val="24"/>
          <w:highlight w:val="none"/>
        </w:rPr>
        <w:t>”</w:t>
      </w:r>
      <w:r>
        <w:rPr>
          <w:rFonts w:hint="eastAsia" w:ascii="宋体" w:hAnsi="宋体" w:cs="宋体"/>
          <w:color w:val="auto"/>
          <w:sz w:val="24"/>
          <w:szCs w:val="24"/>
          <w:highlight w:val="none"/>
          <w:lang w:val="zh-CN"/>
        </w:rPr>
        <w:t>系指那些双方无法控制，不可预见的事件，但不包括双方的违约或疏忽。这些事件包括但不限于：战争、严重火灾、洪水、台风、地震以及其它双方商定的事件。</w:t>
      </w:r>
    </w:p>
    <w:p w14:paraId="7DE39C9F">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18.3 </w:t>
      </w:r>
      <w:r>
        <w:rPr>
          <w:rFonts w:hint="eastAsia" w:ascii="宋体" w:hAnsi="宋体" w:cs="宋体"/>
          <w:color w:val="auto"/>
          <w:sz w:val="24"/>
          <w:szCs w:val="24"/>
          <w:highlight w:val="none"/>
          <w:lang w:val="zh-CN"/>
        </w:rPr>
        <w:t>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w:t>
      </w:r>
    </w:p>
    <w:p w14:paraId="48AFC739">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19</w:t>
      </w:r>
      <w:r>
        <w:rPr>
          <w:rFonts w:hint="eastAsia" w:ascii="宋体" w:hAnsi="宋体" w:cs="宋体"/>
          <w:b/>
          <w:bCs/>
          <w:color w:val="auto"/>
          <w:sz w:val="24"/>
          <w:szCs w:val="24"/>
          <w:highlight w:val="none"/>
          <w:lang w:val="zh-CN"/>
        </w:rPr>
        <w:t>.税费</w:t>
      </w:r>
    </w:p>
    <w:p w14:paraId="3767489F">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19.1 </w:t>
      </w:r>
      <w:r>
        <w:rPr>
          <w:rFonts w:hint="eastAsia" w:ascii="宋体" w:hAnsi="宋体" w:cs="宋体"/>
          <w:color w:val="auto"/>
          <w:sz w:val="24"/>
          <w:szCs w:val="24"/>
          <w:highlight w:val="none"/>
          <w:lang w:val="zh-CN"/>
        </w:rPr>
        <w:t>根据现行法律规定对需方征收的与本合同有关的一切税费均由需方负担。</w:t>
      </w:r>
    </w:p>
    <w:p w14:paraId="74CF8582">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19.2 </w:t>
      </w:r>
      <w:r>
        <w:rPr>
          <w:rFonts w:hint="eastAsia" w:ascii="宋体" w:hAnsi="宋体" w:cs="宋体"/>
          <w:color w:val="auto"/>
          <w:sz w:val="24"/>
          <w:szCs w:val="24"/>
          <w:highlight w:val="none"/>
          <w:lang w:val="zh-CN"/>
        </w:rPr>
        <w:t>根据现行法律规定对供方征收的与本合同有关的一切税费均由供方负担。</w:t>
      </w:r>
    </w:p>
    <w:p w14:paraId="62AFEC2D">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19.3 </w:t>
      </w:r>
      <w:r>
        <w:rPr>
          <w:rFonts w:hint="eastAsia" w:ascii="宋体" w:hAnsi="宋体" w:cs="宋体"/>
          <w:color w:val="auto"/>
          <w:sz w:val="24"/>
          <w:szCs w:val="24"/>
          <w:highlight w:val="none"/>
          <w:lang w:val="zh-CN"/>
        </w:rPr>
        <w:t>在中国境外发生的与执行本合同有关的一切税费均由供方负担。</w:t>
      </w:r>
    </w:p>
    <w:p w14:paraId="1E2AA55C">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20</w:t>
      </w:r>
      <w:r>
        <w:rPr>
          <w:rFonts w:hint="eastAsia" w:ascii="宋体" w:hAnsi="宋体" w:cs="宋体"/>
          <w:b/>
          <w:bCs/>
          <w:color w:val="auto"/>
          <w:sz w:val="24"/>
          <w:szCs w:val="24"/>
          <w:highlight w:val="none"/>
          <w:lang w:val="zh-CN"/>
        </w:rPr>
        <w:t>.争议解决方式</w:t>
      </w:r>
    </w:p>
    <w:p w14:paraId="70741E9E">
      <w:pPr>
        <w:ind w:firstLine="482"/>
        <w:rPr>
          <w:rFonts w:ascii="宋体" w:hAnsi="宋体"/>
          <w:b/>
          <w:bCs/>
          <w:color w:val="auto"/>
          <w:sz w:val="24"/>
          <w:szCs w:val="24"/>
          <w:highlight w:val="none"/>
          <w:lang w:val="zh-CN"/>
        </w:rPr>
      </w:pPr>
      <w:r>
        <w:rPr>
          <w:rFonts w:ascii="宋体" w:hAnsi="宋体" w:cs="宋体"/>
          <w:color w:val="auto"/>
          <w:sz w:val="24"/>
          <w:szCs w:val="24"/>
          <w:highlight w:val="none"/>
          <w:lang w:val="zh-CN"/>
        </w:rPr>
        <w:t>20.1</w:t>
      </w:r>
      <w:r>
        <w:rPr>
          <w:rFonts w:hint="eastAsia" w:ascii="宋体" w:hAnsi="宋体" w:cs="宋体"/>
          <w:color w:val="auto"/>
          <w:sz w:val="24"/>
          <w:szCs w:val="24"/>
          <w:highlight w:val="none"/>
          <w:lang w:val="zh-CN"/>
        </w:rPr>
        <w:t xml:space="preserve"> 供需双方应通过友好协商，解决在执行本合同过程中所发生的或与本合同有关的争议。如果不能协商解决，可以向国家有关部门申请调解。如果调解不成，双方可以在</w:t>
      </w:r>
      <w:r>
        <w:rPr>
          <w:rFonts w:hint="eastAsia" w:ascii="宋体" w:hAnsi="宋体" w:cs="宋体"/>
          <w:b/>
          <w:bCs/>
          <w:color w:val="auto"/>
          <w:sz w:val="24"/>
          <w:szCs w:val="24"/>
          <w:highlight w:val="none"/>
          <w:lang w:val="zh-CN"/>
        </w:rPr>
        <w:t>政府采购合同书</w:t>
      </w:r>
      <w:r>
        <w:rPr>
          <w:rFonts w:hint="eastAsia" w:ascii="宋体" w:hAnsi="宋体" w:cs="宋体"/>
          <w:color w:val="auto"/>
          <w:sz w:val="24"/>
          <w:szCs w:val="24"/>
          <w:highlight w:val="none"/>
          <w:lang w:val="zh-CN"/>
        </w:rPr>
        <w:t>内约定以下一种方式解决争议：</w:t>
      </w:r>
    </w:p>
    <w:p w14:paraId="08D93A6E">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第一种方式：双方达成仲裁协议，向约定的仲裁机构申请仲裁；</w:t>
      </w:r>
    </w:p>
    <w:p w14:paraId="3B6004AF">
      <w:pPr>
        <w:ind w:firstLine="480"/>
        <w:rPr>
          <w:rFonts w:ascii="宋体" w:hAnsi="宋体"/>
          <w:color w:val="auto"/>
          <w:sz w:val="24"/>
          <w:szCs w:val="24"/>
          <w:highlight w:val="none"/>
          <w:lang w:val="zh-CN"/>
        </w:rPr>
      </w:pPr>
      <w:r>
        <w:rPr>
          <w:rFonts w:hint="eastAsia" w:ascii="宋体" w:hAnsi="宋体" w:cs="宋体"/>
          <w:color w:val="auto"/>
          <w:sz w:val="24"/>
          <w:szCs w:val="24"/>
          <w:highlight w:val="none"/>
          <w:lang w:val="zh-CN"/>
        </w:rPr>
        <w:t>第二种方式：向有管辖权的人民法院提起诉讼。</w:t>
      </w:r>
    </w:p>
    <w:p w14:paraId="292D1B85">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20.2 </w:t>
      </w:r>
      <w:r>
        <w:rPr>
          <w:rFonts w:hint="eastAsia" w:ascii="宋体" w:hAnsi="宋体" w:cs="宋体"/>
          <w:color w:val="auto"/>
          <w:sz w:val="24"/>
          <w:szCs w:val="24"/>
          <w:highlight w:val="none"/>
          <w:lang w:val="zh-CN"/>
        </w:rPr>
        <w:t>因合同部分履行引发仲裁（诉讼）的，在仲裁（诉讼）期间，除正在进行仲裁（诉讼）的部分外，本合同的其它部分应继续执行。</w:t>
      </w:r>
    </w:p>
    <w:p w14:paraId="270E1A7E">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21</w:t>
      </w:r>
      <w:r>
        <w:rPr>
          <w:rFonts w:hint="eastAsia" w:ascii="宋体" w:hAnsi="宋体" w:cs="宋体"/>
          <w:b/>
          <w:bCs/>
          <w:color w:val="auto"/>
          <w:sz w:val="24"/>
          <w:szCs w:val="24"/>
          <w:highlight w:val="none"/>
          <w:lang w:val="zh-CN"/>
        </w:rPr>
        <w:t>．违约终止合同</w:t>
      </w:r>
    </w:p>
    <w:p w14:paraId="50F965D0">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21.1 </w:t>
      </w:r>
      <w:r>
        <w:rPr>
          <w:rFonts w:hint="eastAsia" w:ascii="宋体" w:hAnsi="宋体" w:cs="宋体"/>
          <w:color w:val="auto"/>
          <w:sz w:val="24"/>
          <w:szCs w:val="24"/>
          <w:highlight w:val="none"/>
          <w:lang w:val="zh-CN"/>
        </w:rPr>
        <w:t>在需方因供方违约而按合同约定采取的任何补救措施不受影响的情况下，需方可在下列情况下向供方发出书面通知，提出终止部分或全部合同。</w:t>
      </w:r>
    </w:p>
    <w:p w14:paraId="2D0286E8">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1</w:t>
      </w:r>
      <w:r>
        <w:rPr>
          <w:rFonts w:hint="eastAsia" w:ascii="宋体" w:hAnsi="宋体" w:cs="宋体"/>
          <w:color w:val="auto"/>
          <w:sz w:val="24"/>
          <w:szCs w:val="24"/>
          <w:highlight w:val="none"/>
          <w:lang w:val="zh-CN"/>
        </w:rPr>
        <w:t>）如果供方未能在合同规定的限期或需方同意延长的限期内提供部分或全部货物和服务。</w:t>
      </w:r>
    </w:p>
    <w:p w14:paraId="67451328">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2</w:t>
      </w:r>
      <w:r>
        <w:rPr>
          <w:rFonts w:hint="eastAsia" w:ascii="宋体" w:hAnsi="宋体" w:cs="宋体"/>
          <w:color w:val="auto"/>
          <w:sz w:val="24"/>
          <w:szCs w:val="24"/>
          <w:highlight w:val="none"/>
          <w:lang w:val="zh-CN"/>
        </w:rPr>
        <w:t>）如果供方未能履行合同规定的其它任何义务。</w:t>
      </w:r>
    </w:p>
    <w:p w14:paraId="096DBDA2">
      <w:pPr>
        <w:rPr>
          <w:rFonts w:ascii="宋体" w:hAnsi="宋体"/>
          <w:color w:val="auto"/>
          <w:sz w:val="24"/>
          <w:szCs w:val="24"/>
          <w:highlight w:val="none"/>
          <w:lang w:val="zh-CN"/>
        </w:rPr>
      </w:pPr>
      <w:r>
        <w:rPr>
          <w:rFonts w:ascii="宋体" w:hAnsi="宋体" w:cs="宋体"/>
          <w:color w:val="auto"/>
          <w:sz w:val="24"/>
          <w:szCs w:val="24"/>
          <w:highlight w:val="none"/>
          <w:lang w:val="zh-CN"/>
        </w:rPr>
        <w:t xml:space="preserve">   </w:t>
      </w:r>
      <w:r>
        <w:rPr>
          <w:rFonts w:hint="eastAsia" w:ascii="宋体" w:hAnsi="宋体" w:cs="宋体"/>
          <w:color w:val="auto"/>
          <w:sz w:val="24"/>
          <w:szCs w:val="24"/>
          <w:highlight w:val="none"/>
          <w:lang w:val="zh-CN"/>
        </w:rPr>
        <w:t>（</w:t>
      </w:r>
      <w:r>
        <w:rPr>
          <w:rFonts w:ascii="宋体" w:hAnsi="宋体" w:cs="宋体"/>
          <w:color w:val="auto"/>
          <w:sz w:val="24"/>
          <w:szCs w:val="24"/>
          <w:highlight w:val="none"/>
          <w:lang w:val="zh-CN"/>
        </w:rPr>
        <w:t>3</w:t>
      </w:r>
      <w:r>
        <w:rPr>
          <w:rFonts w:hint="eastAsia" w:ascii="宋体" w:hAnsi="宋体" w:cs="宋体"/>
          <w:color w:val="auto"/>
          <w:sz w:val="24"/>
          <w:szCs w:val="24"/>
          <w:highlight w:val="none"/>
          <w:lang w:val="zh-CN"/>
        </w:rPr>
        <w:t>）如果供方在本合同订立和履行过程中采取了任何</w:t>
      </w:r>
      <w:r>
        <w:rPr>
          <w:rFonts w:ascii="宋体" w:hAnsi="宋体"/>
          <w:color w:val="auto"/>
          <w:sz w:val="24"/>
          <w:szCs w:val="24"/>
          <w:highlight w:val="none"/>
        </w:rPr>
        <w:t>“</w:t>
      </w:r>
      <w:r>
        <w:rPr>
          <w:rFonts w:hint="eastAsia" w:ascii="宋体" w:hAnsi="宋体" w:cs="宋体"/>
          <w:color w:val="auto"/>
          <w:sz w:val="24"/>
          <w:szCs w:val="24"/>
          <w:highlight w:val="none"/>
          <w:lang w:val="zh-CN"/>
        </w:rPr>
        <w:t>不正当竞争行为</w:t>
      </w:r>
      <w:r>
        <w:rPr>
          <w:rFonts w:ascii="宋体" w:hAnsi="宋体"/>
          <w:color w:val="auto"/>
          <w:sz w:val="24"/>
          <w:szCs w:val="24"/>
          <w:highlight w:val="none"/>
        </w:rPr>
        <w:t>”</w:t>
      </w:r>
      <w:r>
        <w:rPr>
          <w:rFonts w:hint="eastAsia" w:ascii="宋体" w:hAnsi="宋体" w:cs="宋体"/>
          <w:color w:val="auto"/>
          <w:sz w:val="24"/>
          <w:szCs w:val="24"/>
          <w:highlight w:val="none"/>
          <w:lang w:val="zh-CN"/>
        </w:rPr>
        <w:t>，危害到国家利益、社会公共利益和需方的合法权益。</w:t>
      </w:r>
    </w:p>
    <w:p w14:paraId="633F8D5F">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 xml:space="preserve">21.2 </w:t>
      </w:r>
      <w:r>
        <w:rPr>
          <w:rFonts w:hint="eastAsia" w:ascii="宋体" w:hAnsi="宋体" w:cs="宋体"/>
          <w:color w:val="auto"/>
          <w:sz w:val="24"/>
          <w:szCs w:val="24"/>
          <w:highlight w:val="none"/>
          <w:lang w:val="zh-CN"/>
        </w:rPr>
        <w:t>如果需方根据上述第</w:t>
      </w:r>
      <w:r>
        <w:rPr>
          <w:rFonts w:ascii="宋体" w:hAnsi="宋体" w:cs="宋体"/>
          <w:color w:val="auto"/>
          <w:sz w:val="24"/>
          <w:szCs w:val="24"/>
          <w:highlight w:val="none"/>
          <w:lang w:val="zh-CN"/>
        </w:rPr>
        <w:t>21.1</w:t>
      </w:r>
      <w:r>
        <w:rPr>
          <w:rFonts w:hint="eastAsia" w:ascii="宋体" w:hAnsi="宋体" w:cs="宋体"/>
          <w:color w:val="auto"/>
          <w:sz w:val="24"/>
          <w:szCs w:val="24"/>
          <w:highlight w:val="none"/>
          <w:lang w:val="zh-CN"/>
        </w:rPr>
        <w:t>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w:t>
      </w:r>
    </w:p>
    <w:p w14:paraId="4817A918">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21.3</w:t>
      </w:r>
      <w:r>
        <w:rPr>
          <w:rFonts w:hint="eastAsia" w:ascii="宋体" w:hAnsi="宋体" w:cs="宋体"/>
          <w:color w:val="auto"/>
          <w:sz w:val="24"/>
          <w:szCs w:val="24"/>
          <w:highlight w:val="none"/>
          <w:lang w:val="zh-CN"/>
        </w:rPr>
        <w:t xml:space="preserve"> 如果需方违约，应承担相应的违约责任。</w:t>
      </w:r>
    </w:p>
    <w:p w14:paraId="72E1D980">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22</w:t>
      </w:r>
      <w:r>
        <w:rPr>
          <w:rFonts w:hint="eastAsia" w:ascii="宋体" w:hAnsi="宋体" w:cs="宋体"/>
          <w:b/>
          <w:bCs/>
          <w:color w:val="auto"/>
          <w:sz w:val="24"/>
          <w:szCs w:val="24"/>
          <w:highlight w:val="none"/>
          <w:lang w:val="zh-CN"/>
        </w:rPr>
        <w:t>.破产终止合同：</w:t>
      </w:r>
      <w:r>
        <w:rPr>
          <w:rFonts w:hint="eastAsia" w:ascii="宋体" w:hAnsi="宋体" w:cs="宋体"/>
          <w:color w:val="auto"/>
          <w:sz w:val="24"/>
          <w:szCs w:val="24"/>
          <w:highlight w:val="none"/>
          <w:lang w:val="zh-CN"/>
        </w:rPr>
        <w:t>如果供方破产或丧失清偿能力，需方可在任何时候以书面形式通知供方终止合同而不给供方补偿。该终止合同将不损害或影响需方已经采取或将要采取任何补救措施的权力。</w:t>
      </w:r>
    </w:p>
    <w:p w14:paraId="1AB0D0E5">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23</w:t>
      </w:r>
      <w:r>
        <w:rPr>
          <w:rFonts w:hint="eastAsia" w:ascii="宋体" w:hAnsi="宋体" w:cs="宋体"/>
          <w:b/>
          <w:bCs/>
          <w:color w:val="auto"/>
          <w:sz w:val="24"/>
          <w:szCs w:val="24"/>
          <w:highlight w:val="none"/>
          <w:lang w:val="zh-CN"/>
        </w:rPr>
        <w:t>.合同转让和分包：</w:t>
      </w:r>
      <w:r>
        <w:rPr>
          <w:rFonts w:hint="eastAsia" w:ascii="宋体" w:hAnsi="宋体" w:cs="宋体"/>
          <w:color w:val="auto"/>
          <w:sz w:val="24"/>
          <w:szCs w:val="24"/>
          <w:highlight w:val="none"/>
          <w:lang w:val="zh-CN"/>
        </w:rPr>
        <w:t>本合同不得转让或分包。</w:t>
      </w:r>
    </w:p>
    <w:p w14:paraId="12810A22">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24</w:t>
      </w:r>
      <w:r>
        <w:rPr>
          <w:rFonts w:hint="eastAsia" w:ascii="宋体" w:hAnsi="宋体" w:cs="宋体"/>
          <w:b/>
          <w:bCs/>
          <w:color w:val="auto"/>
          <w:sz w:val="24"/>
          <w:szCs w:val="24"/>
          <w:highlight w:val="none"/>
          <w:lang w:val="zh-CN"/>
        </w:rPr>
        <w:t>.需要补充的合同条款：</w:t>
      </w:r>
      <w:r>
        <w:rPr>
          <w:rFonts w:hint="eastAsia" w:ascii="宋体" w:hAnsi="宋体" w:cs="宋体"/>
          <w:color w:val="auto"/>
          <w:sz w:val="24"/>
          <w:szCs w:val="24"/>
          <w:highlight w:val="none"/>
          <w:lang w:val="zh-CN"/>
        </w:rPr>
        <w:t>在政府采购合同书中约定。</w:t>
      </w:r>
    </w:p>
    <w:p w14:paraId="1DBBC77B">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25</w:t>
      </w:r>
      <w:r>
        <w:rPr>
          <w:rFonts w:hint="eastAsia" w:ascii="宋体" w:hAnsi="宋体" w:cs="宋体"/>
          <w:b/>
          <w:bCs/>
          <w:color w:val="auto"/>
          <w:sz w:val="24"/>
          <w:szCs w:val="24"/>
          <w:highlight w:val="none"/>
          <w:lang w:val="zh-CN"/>
        </w:rPr>
        <w:t>.适用法律：</w:t>
      </w:r>
      <w:r>
        <w:rPr>
          <w:rFonts w:hint="eastAsia" w:ascii="宋体" w:hAnsi="宋体" w:cs="宋体"/>
          <w:color w:val="auto"/>
          <w:sz w:val="24"/>
          <w:szCs w:val="24"/>
          <w:highlight w:val="none"/>
          <w:lang w:val="zh-CN"/>
        </w:rPr>
        <w:t>本合同及附件的订立、效力、解释、履行、争议的解决等适用本合同签订时有效的中华人民共和国法律、法规的有关规定。</w:t>
      </w:r>
    </w:p>
    <w:p w14:paraId="42D0E13E">
      <w:pPr>
        <w:ind w:firstLine="482"/>
        <w:rPr>
          <w:rFonts w:ascii="宋体" w:hAnsi="宋体"/>
          <w:b/>
          <w:bCs/>
          <w:color w:val="auto"/>
          <w:sz w:val="24"/>
          <w:szCs w:val="24"/>
          <w:highlight w:val="none"/>
          <w:lang w:val="zh-CN"/>
        </w:rPr>
      </w:pPr>
      <w:r>
        <w:rPr>
          <w:rFonts w:ascii="宋体" w:hAnsi="宋体" w:cs="宋体"/>
          <w:b/>
          <w:bCs/>
          <w:color w:val="auto"/>
          <w:sz w:val="24"/>
          <w:szCs w:val="24"/>
          <w:highlight w:val="none"/>
          <w:lang w:val="zh-CN"/>
        </w:rPr>
        <w:t>26</w:t>
      </w:r>
      <w:r>
        <w:rPr>
          <w:rFonts w:hint="eastAsia" w:ascii="宋体" w:hAnsi="宋体" w:cs="宋体"/>
          <w:b/>
          <w:bCs/>
          <w:color w:val="auto"/>
          <w:sz w:val="24"/>
          <w:szCs w:val="24"/>
          <w:highlight w:val="none"/>
          <w:lang w:val="zh-CN"/>
        </w:rPr>
        <w:t>.主导语言与计量单位</w:t>
      </w:r>
    </w:p>
    <w:p w14:paraId="651947D3">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26.1</w:t>
      </w:r>
      <w:r>
        <w:rPr>
          <w:rFonts w:hint="eastAsia" w:ascii="宋体" w:hAnsi="宋体" w:cs="宋体"/>
          <w:color w:val="auto"/>
          <w:sz w:val="24"/>
          <w:szCs w:val="24"/>
          <w:highlight w:val="none"/>
          <w:lang w:val="zh-CN"/>
        </w:rPr>
        <w:t xml:space="preserve"> 合同应用中文书写。供需双方所有来往信函，以及合同有关的文件均应以中文书写。</w:t>
      </w:r>
    </w:p>
    <w:p w14:paraId="77C4F83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26.2</w:t>
      </w:r>
      <w:r>
        <w:rPr>
          <w:rFonts w:hint="eastAsia" w:ascii="宋体" w:hAnsi="宋体" w:cs="宋体"/>
          <w:color w:val="auto"/>
          <w:sz w:val="24"/>
          <w:szCs w:val="24"/>
          <w:highlight w:val="none"/>
          <w:lang w:val="zh-CN"/>
        </w:rPr>
        <w:t xml:space="preserve"> 除合同另有规定外，计量单位均使用中华人民共和国法定计量单位。</w:t>
      </w:r>
    </w:p>
    <w:p w14:paraId="5AB44394">
      <w:pPr>
        <w:ind w:firstLine="482"/>
        <w:rPr>
          <w:rFonts w:ascii="宋体" w:hAnsi="宋体"/>
          <w:color w:val="auto"/>
          <w:sz w:val="24"/>
          <w:szCs w:val="24"/>
          <w:highlight w:val="none"/>
          <w:lang w:val="zh-CN"/>
        </w:rPr>
      </w:pPr>
      <w:r>
        <w:rPr>
          <w:rFonts w:ascii="宋体" w:hAnsi="宋体" w:cs="宋体"/>
          <w:b/>
          <w:bCs/>
          <w:color w:val="auto"/>
          <w:sz w:val="24"/>
          <w:szCs w:val="24"/>
          <w:highlight w:val="none"/>
          <w:lang w:val="zh-CN"/>
        </w:rPr>
        <w:t>27</w:t>
      </w:r>
      <w:r>
        <w:rPr>
          <w:rFonts w:hint="eastAsia" w:ascii="宋体" w:hAnsi="宋体" w:cs="宋体"/>
          <w:b/>
          <w:bCs/>
          <w:color w:val="auto"/>
          <w:sz w:val="24"/>
          <w:szCs w:val="24"/>
          <w:highlight w:val="none"/>
          <w:lang w:val="zh-CN"/>
        </w:rPr>
        <w:t>.政府采购法对政府采购合同变更、终止的规定：</w:t>
      </w:r>
      <w:r>
        <w:rPr>
          <w:rFonts w:ascii="宋体" w:hAnsi="宋体"/>
          <w:color w:val="auto"/>
          <w:sz w:val="24"/>
          <w:szCs w:val="24"/>
          <w:highlight w:val="none"/>
        </w:rPr>
        <w:t>“</w:t>
      </w:r>
      <w:r>
        <w:rPr>
          <w:rFonts w:hint="eastAsia" w:ascii="宋体" w:hAnsi="宋体" w:cs="宋体"/>
          <w:color w:val="auto"/>
          <w:sz w:val="24"/>
          <w:szCs w:val="24"/>
          <w:highlight w:val="none"/>
          <w:lang w:val="zh-CN"/>
        </w:rPr>
        <w:t>政府采购合同的双方当事人（指供需双方）不得擅自变更、中止或者终止合同。政府采购合同继续履行将损害国家利益和社会公共利益的，双方当事人应当变更、中止或者终止合同。有过错的一方应当承担赔偿责任，双方都有过错的，各自承担相应的责任。</w:t>
      </w:r>
      <w:r>
        <w:rPr>
          <w:rFonts w:ascii="宋体" w:hAnsi="宋体"/>
          <w:color w:val="auto"/>
          <w:sz w:val="24"/>
          <w:szCs w:val="24"/>
          <w:highlight w:val="none"/>
        </w:rPr>
        <w:t>”</w:t>
      </w:r>
    </w:p>
    <w:p w14:paraId="186CD50E">
      <w:pPr>
        <w:ind w:firstLine="480"/>
        <w:rPr>
          <w:rFonts w:ascii="宋体" w:hAnsi="宋体"/>
          <w:color w:val="auto"/>
          <w:sz w:val="24"/>
          <w:szCs w:val="24"/>
          <w:highlight w:val="none"/>
          <w:lang w:val="zh-CN"/>
        </w:rPr>
      </w:pPr>
    </w:p>
    <w:p w14:paraId="432A2D3E">
      <w:pPr>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br w:type="page"/>
      </w:r>
    </w:p>
    <w:p w14:paraId="6A87EF84">
      <w:pPr>
        <w:jc w:val="center"/>
        <w:rPr>
          <w:rFonts w:ascii="黑体" w:eastAsia="黑体"/>
          <w:color w:val="auto"/>
          <w:sz w:val="32"/>
          <w:szCs w:val="32"/>
          <w:highlight w:val="none"/>
          <w:lang w:val="zh-CN"/>
        </w:rPr>
      </w:pPr>
      <w:r>
        <w:rPr>
          <w:rFonts w:hint="eastAsia" w:ascii="黑体" w:eastAsia="黑体" w:cs="黑体"/>
          <w:b/>
          <w:bCs/>
          <w:color w:val="auto"/>
          <w:sz w:val="32"/>
          <w:szCs w:val="32"/>
          <w:highlight w:val="none"/>
          <w:lang w:val="zh-CN"/>
        </w:rPr>
        <w:t>第三章</w:t>
      </w: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政府采购合同书格式</w:t>
      </w:r>
    </w:p>
    <w:p w14:paraId="21D59789">
      <w:pPr>
        <w:rPr>
          <w:rFonts w:ascii="宋体"/>
          <w:color w:val="auto"/>
          <w:sz w:val="24"/>
          <w:szCs w:val="24"/>
          <w:highlight w:val="none"/>
          <w:lang w:val="zh-CN"/>
        </w:rPr>
      </w:pPr>
    </w:p>
    <w:p w14:paraId="6A1ADC31">
      <w:pPr>
        <w:rPr>
          <w:rFonts w:ascii="宋体" w:cs="宋体"/>
          <w:color w:val="auto"/>
          <w:sz w:val="24"/>
          <w:szCs w:val="24"/>
          <w:highlight w:val="none"/>
          <w:lang w:val="zh-CN"/>
        </w:rPr>
      </w:pPr>
      <w:r>
        <w:rPr>
          <w:rFonts w:hint="eastAsia" w:ascii="宋体" w:cs="宋体"/>
          <w:color w:val="auto"/>
          <w:sz w:val="24"/>
          <w:szCs w:val="24"/>
          <w:highlight w:val="none"/>
          <w:lang w:val="zh-CN"/>
        </w:rPr>
        <w:t xml:space="preserve">                        采购合同编号：采购计划-[2025]-00038号</w:t>
      </w:r>
      <w:r>
        <w:rPr>
          <w:rFonts w:hint="eastAsia" w:ascii="宋体" w:cs="宋体"/>
          <w:color w:val="auto"/>
          <w:sz w:val="24"/>
          <w:szCs w:val="24"/>
          <w:highlight w:val="none"/>
          <w:lang w:val="zh-CN"/>
        </w:rPr>
        <w:t>-ZSLC-2025-004</w:t>
      </w:r>
    </w:p>
    <w:p w14:paraId="5AF8EE48">
      <w:pPr>
        <w:jc w:val="center"/>
        <w:rPr>
          <w:rFonts w:hint="eastAsia" w:ascii="宋体" w:hAnsi="宋体" w:cs="Arial"/>
          <w:bCs/>
          <w:color w:val="auto"/>
          <w:sz w:val="24"/>
          <w:szCs w:val="24"/>
          <w:highlight w:val="none"/>
        </w:rPr>
      </w:pPr>
      <w:r>
        <w:rPr>
          <w:rFonts w:hint="eastAsia" w:ascii="宋体" w:hAnsi="宋体" w:cs="Arial"/>
          <w:bCs/>
          <w:color w:val="auto"/>
          <w:sz w:val="24"/>
          <w:szCs w:val="24"/>
          <w:highlight w:val="none"/>
        </w:rPr>
        <w:t>（见四平市公共资源交易网下载专区《四平市政府采购货物类合同模板》）</w:t>
      </w:r>
    </w:p>
    <w:p w14:paraId="4B3B12CB">
      <w:pPr>
        <w:rPr>
          <w:rFonts w:ascii="宋体" w:cs="Arial"/>
          <w:b/>
          <w:bCs/>
          <w:color w:val="auto"/>
          <w:sz w:val="24"/>
          <w:szCs w:val="24"/>
          <w:highlight w:val="none"/>
        </w:rPr>
      </w:pPr>
    </w:p>
    <w:tbl>
      <w:tblPr>
        <w:tblStyle w:val="18"/>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37"/>
        <w:gridCol w:w="7327"/>
      </w:tblGrid>
      <w:tr w14:paraId="00A3E9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39" w:hRule="atLeast"/>
        </w:trPr>
        <w:tc>
          <w:tcPr>
            <w:tcW w:w="2137" w:type="dxa"/>
            <w:tcBorders>
              <w:top w:val="single" w:color="auto" w:sz="12" w:space="0"/>
              <w:left w:val="single" w:color="auto" w:sz="4" w:space="0"/>
              <w:bottom w:val="single" w:color="auto" w:sz="12" w:space="0"/>
              <w:right w:val="single" w:color="auto" w:sz="6" w:space="0"/>
            </w:tcBorders>
            <w:noWrap w:val="0"/>
            <w:vAlign w:val="center"/>
          </w:tcPr>
          <w:p w14:paraId="3A653ADB">
            <w:pPr>
              <w:jc w:val="center"/>
              <w:rPr>
                <w:rFonts w:ascii="宋体" w:hAnsi="宋体"/>
                <w:color w:val="auto"/>
                <w:kern w:val="2"/>
                <w:sz w:val="24"/>
                <w:szCs w:val="24"/>
                <w:highlight w:val="none"/>
              </w:rPr>
            </w:pPr>
            <w:r>
              <w:rPr>
                <w:rFonts w:hint="eastAsia" w:ascii="宋体" w:hAnsi="宋体"/>
                <w:color w:val="auto"/>
                <w:sz w:val="24"/>
                <w:highlight w:val="none"/>
              </w:rPr>
              <w:t>合同签订联系方式</w:t>
            </w:r>
          </w:p>
        </w:tc>
        <w:tc>
          <w:tcPr>
            <w:tcW w:w="7327" w:type="dxa"/>
            <w:tcBorders>
              <w:top w:val="single" w:color="auto" w:sz="12" w:space="0"/>
              <w:left w:val="single" w:color="auto" w:sz="6" w:space="0"/>
              <w:bottom w:val="single" w:color="auto" w:sz="12" w:space="0"/>
              <w:right w:val="single" w:color="auto" w:sz="12" w:space="0"/>
            </w:tcBorders>
            <w:noWrap w:val="0"/>
            <w:vAlign w:val="center"/>
          </w:tcPr>
          <w:p w14:paraId="4B27A2B3">
            <w:pPr>
              <w:jc w:val="both"/>
              <w:rPr>
                <w:rFonts w:ascii="宋体" w:hAnsi="宋体"/>
                <w:color w:val="auto"/>
                <w:kern w:val="2"/>
                <w:sz w:val="24"/>
                <w:szCs w:val="24"/>
                <w:highlight w:val="none"/>
              </w:rPr>
            </w:pPr>
            <w:r>
              <w:rPr>
                <w:rFonts w:hint="eastAsia" w:ascii="宋体" w:hAnsi="宋体"/>
                <w:color w:val="auto"/>
                <w:sz w:val="24"/>
                <w:highlight w:val="none"/>
                <w:lang w:eastAsia="zh-CN"/>
              </w:rPr>
              <w:t>伊通满族自治县乡村振兴服务中心</w:t>
            </w:r>
            <w:r>
              <w:rPr>
                <w:rFonts w:hint="eastAsia" w:ascii="宋体" w:hAnsi="宋体" w:eastAsia="宋体" w:cs="宋体"/>
                <w:color w:val="auto"/>
                <w:sz w:val="24"/>
                <w:szCs w:val="24"/>
                <w:highlight w:val="none"/>
              </w:rPr>
              <w:t>（0434-</w:t>
            </w:r>
            <w:r>
              <w:rPr>
                <w:rFonts w:hint="eastAsia" w:ascii="宋体" w:hAnsi="宋体" w:cs="宋体"/>
                <w:color w:val="auto"/>
                <w:sz w:val="24"/>
                <w:szCs w:val="24"/>
                <w:highlight w:val="none"/>
                <w:lang w:val="en-US" w:eastAsia="zh-CN"/>
              </w:rPr>
              <w:t>4656686</w:t>
            </w:r>
            <w:r>
              <w:rPr>
                <w:rFonts w:hint="eastAsia" w:ascii="宋体" w:hAnsi="宋体" w:eastAsia="宋体" w:cs="宋体"/>
                <w:color w:val="auto"/>
                <w:sz w:val="24"/>
                <w:szCs w:val="24"/>
                <w:highlight w:val="none"/>
              </w:rPr>
              <w:t>）</w:t>
            </w:r>
          </w:p>
        </w:tc>
      </w:tr>
    </w:tbl>
    <w:p w14:paraId="7303D056">
      <w:pPr>
        <w:spacing w:line="440" w:lineRule="exact"/>
        <w:jc w:val="center"/>
        <w:rPr>
          <w:rFonts w:ascii="黑体" w:eastAsia="黑体" w:cs="黑体"/>
          <w:b/>
          <w:bCs/>
          <w:color w:val="auto"/>
          <w:sz w:val="36"/>
          <w:szCs w:val="36"/>
          <w:highlight w:val="none"/>
        </w:rPr>
      </w:pPr>
    </w:p>
    <w:p w14:paraId="22D5E0C6">
      <w:pPr>
        <w:spacing w:line="440" w:lineRule="exact"/>
        <w:jc w:val="center"/>
        <w:rPr>
          <w:rFonts w:ascii="黑体" w:eastAsia="黑体"/>
          <w:b/>
          <w:bCs/>
          <w:color w:val="auto"/>
          <w:sz w:val="36"/>
          <w:szCs w:val="36"/>
          <w:highlight w:val="none"/>
          <w:lang w:val="zh-CN"/>
        </w:rPr>
      </w:pPr>
    </w:p>
    <w:p w14:paraId="573EF55D">
      <w:pPr>
        <w:rPr>
          <w:rFonts w:hint="eastAsia" w:ascii="黑体" w:eastAsia="黑体" w:cs="宋体"/>
          <w:b/>
          <w:color w:val="auto"/>
          <w:sz w:val="36"/>
          <w:szCs w:val="36"/>
          <w:highlight w:val="none"/>
          <w:lang w:val="zh-CN"/>
        </w:rPr>
      </w:pPr>
      <w:r>
        <w:rPr>
          <w:rFonts w:hint="eastAsia" w:ascii="黑体" w:eastAsia="黑体" w:cs="宋体"/>
          <w:b/>
          <w:color w:val="auto"/>
          <w:sz w:val="36"/>
          <w:szCs w:val="36"/>
          <w:highlight w:val="none"/>
          <w:lang w:val="zh-CN"/>
        </w:rPr>
        <w:br w:type="page"/>
      </w:r>
    </w:p>
    <w:p w14:paraId="77E8787F">
      <w:pPr>
        <w:spacing w:line="440" w:lineRule="exact"/>
        <w:jc w:val="center"/>
        <w:rPr>
          <w:rFonts w:ascii="黑体" w:eastAsia="黑体"/>
          <w:b/>
          <w:bCs/>
          <w:color w:val="auto"/>
          <w:sz w:val="36"/>
          <w:szCs w:val="36"/>
          <w:highlight w:val="none"/>
          <w:lang w:val="zh-CN"/>
        </w:rPr>
      </w:pPr>
      <w:r>
        <w:rPr>
          <w:rFonts w:hint="eastAsia" w:ascii="黑体" w:eastAsia="黑体" w:cs="宋体"/>
          <w:b/>
          <w:color w:val="auto"/>
          <w:sz w:val="36"/>
          <w:szCs w:val="36"/>
          <w:highlight w:val="none"/>
          <w:lang w:val="zh-CN"/>
        </w:rPr>
        <w:t>伊通满族自治县农村人居环境第二批设备采购项目</w:t>
      </w:r>
      <w:r>
        <w:rPr>
          <w:rFonts w:hint="eastAsia" w:ascii="黑体" w:eastAsia="黑体" w:cs="黑体"/>
          <w:b/>
          <w:bCs/>
          <w:color w:val="auto"/>
          <w:sz w:val="36"/>
          <w:szCs w:val="36"/>
          <w:highlight w:val="none"/>
          <w:lang w:val="zh-CN"/>
        </w:rPr>
        <w:t>招标文件</w:t>
      </w:r>
    </w:p>
    <w:p w14:paraId="6D2C6521">
      <w:pPr>
        <w:spacing w:line="360" w:lineRule="auto"/>
        <w:jc w:val="center"/>
        <w:rPr>
          <w:rFonts w:ascii="黑体" w:hAnsi="黑体" w:eastAsia="黑体" w:cs="黑体"/>
          <w:b/>
          <w:bCs/>
          <w:color w:val="auto"/>
          <w:sz w:val="30"/>
          <w:szCs w:val="30"/>
          <w:highlight w:val="none"/>
          <w:lang w:val="zh-CN"/>
        </w:rPr>
      </w:pPr>
      <w:r>
        <w:rPr>
          <w:rFonts w:hint="eastAsia" w:ascii="黑体" w:hAnsi="黑体" w:eastAsia="黑体" w:cs="黑体"/>
          <w:b/>
          <w:bCs/>
          <w:color w:val="auto"/>
          <w:sz w:val="30"/>
          <w:szCs w:val="30"/>
          <w:highlight w:val="none"/>
          <w:lang w:val="zh-CN"/>
        </w:rPr>
        <w:t>（需求部分）</w:t>
      </w:r>
    </w:p>
    <w:p w14:paraId="4A1C0596">
      <w:pPr>
        <w:spacing w:line="440" w:lineRule="exact"/>
        <w:ind w:firstLine="472" w:firstLineChars="196"/>
        <w:rPr>
          <w:rFonts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t>为了进一步贯彻落实我国环境保护与节能等有关政策的要求，请投标人在制作投标文件时注意厉行节约，请勿将与评标无关的因素编辑到投标文件中。</w:t>
      </w:r>
    </w:p>
    <w:p w14:paraId="0352CAED">
      <w:pPr>
        <w:ind w:firstLine="835" w:firstLineChars="297"/>
        <w:rPr>
          <w:rFonts w:ascii="黑体" w:eastAsia="黑体" w:cs="黑体"/>
          <w:b/>
          <w:bCs/>
          <w:color w:val="auto"/>
          <w:highlight w:val="none"/>
          <w:lang w:val="zh-CN"/>
        </w:rPr>
      </w:pPr>
    </w:p>
    <w:p w14:paraId="1A34F644">
      <w:pPr>
        <w:numPr>
          <w:ilvl w:val="0"/>
          <w:numId w:val="2"/>
        </w:numPr>
        <w:jc w:val="center"/>
        <w:rPr>
          <w:rFonts w:ascii="黑体" w:eastAsia="黑体"/>
          <w:b/>
          <w:bCs/>
          <w:color w:val="auto"/>
          <w:sz w:val="32"/>
          <w:szCs w:val="32"/>
          <w:highlight w:val="none"/>
          <w:lang w:val="zh-CN"/>
        </w:rPr>
      </w:pPr>
      <w:r>
        <w:rPr>
          <w:rFonts w:hint="eastAsia" w:ascii="黑体" w:eastAsia="黑体" w:cs="黑体"/>
          <w:b/>
          <w:bCs/>
          <w:color w:val="auto"/>
          <w:sz w:val="32"/>
          <w:szCs w:val="32"/>
          <w:highlight w:val="none"/>
          <w:lang w:val="zh-CN"/>
        </w:rPr>
        <w:t>招标公告</w:t>
      </w:r>
    </w:p>
    <w:p w14:paraId="4EB9B771">
      <w:pPr>
        <w:pStyle w:val="16"/>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sz w:val="24"/>
          <w:szCs w:val="24"/>
          <w:highlight w:val="none"/>
          <w:shd w:val="clear" w:color="auto" w:fill="FFFFFF"/>
        </w:rPr>
      </w:pPr>
    </w:p>
    <w:p w14:paraId="1EF85F16">
      <w:pPr>
        <w:keepNext w:val="0"/>
        <w:keepLines w:val="0"/>
        <w:pageBreakBefore w:val="0"/>
        <w:widowControl w:val="0"/>
        <w:suppressLineNumbers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项目概况</w:t>
      </w:r>
    </w:p>
    <w:p w14:paraId="029723AC">
      <w:pPr>
        <w:keepNext w:val="0"/>
        <w:keepLines w:val="0"/>
        <w:pageBreakBefore w:val="0"/>
        <w:widowControl w:val="0"/>
        <w:suppressLineNumbers w:val="0"/>
        <w:pBdr>
          <w:top w:val="single" w:color="auto" w:sz="4" w:space="1"/>
          <w:left w:val="single" w:color="auto" w:sz="4" w:space="4"/>
          <w:bottom w:val="single" w:color="auto" w:sz="4" w:space="1"/>
          <w:right w:val="single" w:color="auto" w:sz="4" w:space="4"/>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cs="宋体"/>
          <w:color w:val="auto"/>
          <w:kern w:val="0"/>
          <w:sz w:val="24"/>
          <w:szCs w:val="24"/>
          <w:highlight w:val="none"/>
          <w:u w:val="single"/>
          <w:shd w:val="clear" w:color="auto" w:fill="FFFFFF"/>
          <w:lang w:val="en-US" w:eastAsia="zh-CN" w:bidi="ar"/>
        </w:rPr>
        <w:t>伊通满族自治县农村人居环境第二批设备采购项目</w:t>
      </w:r>
      <w:r>
        <w:rPr>
          <w:rFonts w:hint="eastAsia" w:ascii="宋体" w:hAnsi="宋体" w:eastAsia="宋体" w:cs="宋体"/>
          <w:color w:val="auto"/>
          <w:kern w:val="0"/>
          <w:sz w:val="24"/>
          <w:szCs w:val="24"/>
          <w:highlight w:val="none"/>
          <w:shd w:val="clear" w:color="auto" w:fill="FFFFFF"/>
          <w:lang w:val="en-US" w:eastAsia="zh-CN" w:bidi="ar"/>
        </w:rPr>
        <w:t>招标项目的潜在投标人应在</w:t>
      </w:r>
      <w:r>
        <w:rPr>
          <w:rFonts w:hint="eastAsia" w:ascii="宋体" w:hAnsi="宋体" w:eastAsia="宋体" w:cs="宋体"/>
          <w:color w:val="auto"/>
          <w:kern w:val="0"/>
          <w:sz w:val="24"/>
          <w:szCs w:val="24"/>
          <w:highlight w:val="none"/>
          <w:u w:val="single"/>
          <w:shd w:val="clear" w:color="auto" w:fill="FFFFFF"/>
          <w:lang w:val="en-US" w:eastAsia="zh-CN" w:bidi="ar"/>
        </w:rPr>
        <w:t>政采云平台（https://www.zcygov.cn/）</w:t>
      </w:r>
      <w:r>
        <w:rPr>
          <w:rFonts w:hint="eastAsia" w:ascii="宋体" w:hAnsi="宋体" w:eastAsia="宋体" w:cs="宋体"/>
          <w:color w:val="auto"/>
          <w:kern w:val="0"/>
          <w:sz w:val="24"/>
          <w:szCs w:val="24"/>
          <w:highlight w:val="none"/>
          <w:shd w:val="clear" w:color="auto" w:fill="FFFFFF"/>
          <w:lang w:val="en-US" w:eastAsia="zh-CN" w:bidi="ar"/>
        </w:rPr>
        <w:t>获取招标文件，并于</w:t>
      </w:r>
      <w:r>
        <w:rPr>
          <w:rFonts w:hint="eastAsia" w:ascii="宋体" w:hAnsi="宋体" w:cs="宋体"/>
          <w:color w:val="auto"/>
          <w:kern w:val="0"/>
          <w:sz w:val="24"/>
          <w:szCs w:val="24"/>
          <w:highlight w:val="none"/>
          <w:u w:val="single"/>
          <w:shd w:val="clear" w:color="auto" w:fill="FFFFFF"/>
          <w:lang w:val="en-US" w:eastAsia="zh-CN" w:bidi="ar"/>
        </w:rPr>
        <w:t>2025年5月13日10</w:t>
      </w:r>
      <w:r>
        <w:rPr>
          <w:rFonts w:hint="eastAsia" w:ascii="宋体" w:hAnsi="宋体" w:eastAsia="宋体" w:cs="宋体"/>
          <w:color w:val="auto"/>
          <w:kern w:val="0"/>
          <w:sz w:val="24"/>
          <w:szCs w:val="24"/>
          <w:highlight w:val="none"/>
          <w:u w:val="single"/>
          <w:shd w:val="clear" w:color="auto" w:fill="FFFFFF"/>
          <w:lang w:val="en-US" w:eastAsia="zh-CN" w:bidi="ar"/>
        </w:rPr>
        <w:t>时00分（</w:t>
      </w:r>
      <w:r>
        <w:rPr>
          <w:rFonts w:hint="eastAsia" w:ascii="宋体" w:hAnsi="宋体" w:eastAsia="宋体" w:cs="宋体"/>
          <w:color w:val="auto"/>
          <w:kern w:val="0"/>
          <w:sz w:val="24"/>
          <w:szCs w:val="24"/>
          <w:highlight w:val="none"/>
          <w:shd w:val="clear" w:color="auto" w:fill="FFFFFF"/>
          <w:lang w:val="en-US" w:eastAsia="zh-CN" w:bidi="ar"/>
        </w:rPr>
        <w:t>北京时间）前递交投标文件。</w:t>
      </w:r>
    </w:p>
    <w:p w14:paraId="52FEA5D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一、项目基本情况：</w:t>
      </w:r>
    </w:p>
    <w:p w14:paraId="565A053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default"/>
          <w:color w:val="auto"/>
          <w:sz w:val="24"/>
          <w:szCs w:val="24"/>
          <w:highlight w:val="none"/>
          <w:lang w:val="en-US"/>
        </w:rPr>
      </w:pPr>
      <w:r>
        <w:rPr>
          <w:rFonts w:hint="eastAsia" w:ascii="宋体" w:hAnsi="宋体" w:eastAsia="宋体" w:cs="宋体"/>
          <w:color w:val="auto"/>
          <w:kern w:val="0"/>
          <w:sz w:val="24"/>
          <w:szCs w:val="24"/>
          <w:highlight w:val="none"/>
          <w:shd w:val="clear" w:color="auto" w:fill="FFFFFF"/>
          <w:lang w:val="en-US" w:eastAsia="zh-CN" w:bidi="ar"/>
        </w:rPr>
        <w:t>项目编号：</w:t>
      </w:r>
      <w:r>
        <w:rPr>
          <w:rFonts w:hint="eastAsia" w:ascii="宋体" w:cs="宋体"/>
          <w:color w:val="auto"/>
          <w:sz w:val="24"/>
          <w:szCs w:val="24"/>
          <w:highlight w:val="none"/>
          <w:lang w:val="zh-CN"/>
        </w:rPr>
        <w:t>采购计划-[2025]-00038号-</w:t>
      </w:r>
      <w:r>
        <w:rPr>
          <w:rFonts w:hint="eastAsia" w:ascii="宋体" w:cs="宋体"/>
          <w:color w:val="auto"/>
          <w:sz w:val="24"/>
          <w:szCs w:val="24"/>
          <w:highlight w:val="none"/>
          <w:lang w:val="zh-CN"/>
        </w:rPr>
        <w:t>ZSLC-2025-004</w:t>
      </w:r>
    </w:p>
    <w:p w14:paraId="192A818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项目名称：</w:t>
      </w:r>
      <w:r>
        <w:rPr>
          <w:rFonts w:hint="eastAsia" w:ascii="宋体" w:hAnsi="宋体" w:cs="宋体"/>
          <w:color w:val="auto"/>
          <w:kern w:val="0"/>
          <w:sz w:val="24"/>
          <w:szCs w:val="24"/>
          <w:highlight w:val="none"/>
          <w:shd w:val="clear" w:color="auto" w:fill="FFFFFF"/>
          <w:lang w:val="en-US" w:eastAsia="zh-CN" w:bidi="ar"/>
        </w:rPr>
        <w:t>伊通满族自治县农村人居环境第二批设备采购项目</w:t>
      </w:r>
    </w:p>
    <w:p w14:paraId="4EB3820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预算金额：</w:t>
      </w:r>
      <w:r>
        <w:rPr>
          <w:rFonts w:hint="eastAsia" w:ascii="宋体" w:hAnsi="宋体" w:cs="宋体"/>
          <w:color w:val="auto"/>
          <w:kern w:val="0"/>
          <w:sz w:val="24"/>
          <w:szCs w:val="24"/>
          <w:highlight w:val="none"/>
          <w:shd w:val="clear" w:color="auto" w:fill="FFFFFF"/>
          <w:lang w:val="en-US" w:eastAsia="zh-CN" w:bidi="ar"/>
        </w:rPr>
        <w:t>1980000.00</w:t>
      </w:r>
      <w:r>
        <w:rPr>
          <w:rFonts w:hint="eastAsia" w:ascii="宋体" w:hAnsi="宋体" w:eastAsia="宋体" w:cs="宋体"/>
          <w:color w:val="auto"/>
          <w:kern w:val="0"/>
          <w:sz w:val="24"/>
          <w:szCs w:val="24"/>
          <w:highlight w:val="none"/>
          <w:shd w:val="clear" w:color="auto" w:fill="FFFFFF"/>
          <w:lang w:val="en-US" w:eastAsia="zh-CN" w:bidi="ar"/>
        </w:rPr>
        <w:t>元</w:t>
      </w:r>
    </w:p>
    <w:p w14:paraId="48DA358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最高限价：</w:t>
      </w:r>
      <w:r>
        <w:rPr>
          <w:rFonts w:hint="eastAsia" w:ascii="宋体" w:hAnsi="宋体" w:cs="宋体"/>
          <w:color w:val="auto"/>
          <w:kern w:val="0"/>
          <w:sz w:val="24"/>
          <w:szCs w:val="24"/>
          <w:highlight w:val="none"/>
          <w:shd w:val="clear" w:color="auto" w:fill="FFFFFF"/>
          <w:lang w:val="en-US" w:eastAsia="zh-CN" w:bidi="ar"/>
        </w:rPr>
        <w:t>1980000.00</w:t>
      </w:r>
      <w:r>
        <w:rPr>
          <w:rFonts w:hint="eastAsia" w:ascii="宋体" w:hAnsi="宋体" w:eastAsia="宋体" w:cs="宋体"/>
          <w:color w:val="auto"/>
          <w:kern w:val="0"/>
          <w:sz w:val="24"/>
          <w:szCs w:val="24"/>
          <w:highlight w:val="none"/>
          <w:shd w:val="clear" w:color="auto" w:fill="FFFFFF"/>
          <w:lang w:val="en-US" w:eastAsia="zh-CN" w:bidi="ar"/>
        </w:rPr>
        <w:t>元</w:t>
      </w:r>
    </w:p>
    <w:p w14:paraId="6028E58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采购需求：</w:t>
      </w:r>
    </w:p>
    <w:p w14:paraId="17C6150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标项名称：伊通满族自治县农村人居环境第二批设备采购项目</w:t>
      </w:r>
    </w:p>
    <w:p w14:paraId="31181CF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数量：</w:t>
      </w:r>
      <w:r>
        <w:rPr>
          <w:rFonts w:hint="eastAsia" w:ascii="宋体" w:hAnsi="宋体" w:cs="宋体"/>
          <w:color w:val="auto"/>
          <w:kern w:val="0"/>
          <w:sz w:val="24"/>
          <w:szCs w:val="24"/>
          <w:highlight w:val="none"/>
          <w:shd w:val="clear" w:color="auto" w:fill="FFFFFF"/>
          <w:lang w:val="en-US" w:eastAsia="zh-CN" w:bidi="ar"/>
        </w:rPr>
        <w:t>7920个</w:t>
      </w:r>
    </w:p>
    <w:p w14:paraId="11CB5E3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预算金额（元）：1980000.00元</w:t>
      </w:r>
    </w:p>
    <w:p w14:paraId="5D51F48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简要规格描述：伊通满族自治县农村人居环境第二批设备采购项(详见“货物需求及技术规格要求”)</w:t>
      </w:r>
    </w:p>
    <w:p w14:paraId="5D37C22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right="0" w:firstLine="960" w:firstLineChars="4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备注：</w:t>
      </w:r>
      <w:r>
        <w:rPr>
          <w:rFonts w:hint="eastAsia" w:ascii="宋体" w:hAnsi="宋体" w:cs="宋体"/>
          <w:color w:val="auto"/>
          <w:kern w:val="0"/>
          <w:sz w:val="24"/>
          <w:szCs w:val="24"/>
          <w:highlight w:val="none"/>
          <w:shd w:val="clear" w:color="auto" w:fill="FFFFFF"/>
          <w:lang w:val="en-US" w:eastAsia="zh-CN" w:bidi="ar"/>
        </w:rPr>
        <w:t>无</w:t>
      </w:r>
    </w:p>
    <w:p w14:paraId="01B7BF9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合同履行期限：</w:t>
      </w:r>
      <w:r>
        <w:rPr>
          <w:rFonts w:hint="eastAsia" w:ascii="宋体" w:hAnsi="宋体" w:cs="宋体"/>
          <w:color w:val="auto"/>
          <w:kern w:val="0"/>
          <w:sz w:val="24"/>
          <w:szCs w:val="24"/>
          <w:highlight w:val="none"/>
          <w:shd w:val="clear" w:color="auto" w:fill="FFFFFF"/>
          <w:lang w:val="en-US" w:eastAsia="zh-CN" w:bidi="ar"/>
        </w:rPr>
        <w:t>合同签订后30日内完成供货。</w:t>
      </w:r>
    </w:p>
    <w:p w14:paraId="0C38464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本项目不接受联合体投标。</w:t>
      </w:r>
    </w:p>
    <w:p w14:paraId="2C753A2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二、申请人的资格要求：</w:t>
      </w:r>
    </w:p>
    <w:p w14:paraId="5459546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1.满足《中华人民共和国政府采购法》第二十二条规定。</w:t>
      </w:r>
    </w:p>
    <w:p w14:paraId="08A1B0B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cs="宋体"/>
          <w:color w:val="auto"/>
          <w:kern w:val="0"/>
          <w:sz w:val="24"/>
          <w:szCs w:val="24"/>
          <w:highlight w:val="none"/>
          <w:shd w:val="clear" w:color="auto" w:fill="FFFFFF"/>
          <w:lang w:val="en-US" w:eastAsia="zh-CN" w:bidi="ar"/>
        </w:rPr>
        <w:t>2.落实政府采购政策需满足的资格要求：标项1：本项目专门面向中小企业采购。</w:t>
      </w:r>
    </w:p>
    <w:p w14:paraId="77F462E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cs="宋体"/>
          <w:color w:val="auto"/>
          <w:kern w:val="0"/>
          <w:sz w:val="24"/>
          <w:szCs w:val="24"/>
          <w:highlight w:val="none"/>
          <w:shd w:val="clear" w:color="auto" w:fill="FFFFFF"/>
          <w:lang w:val="en-US" w:eastAsia="zh-CN" w:bidi="ar"/>
        </w:rPr>
        <w:t>3</w:t>
      </w:r>
      <w:r>
        <w:rPr>
          <w:rFonts w:hint="eastAsia" w:ascii="宋体" w:hAnsi="宋体" w:eastAsia="宋体" w:cs="宋体"/>
          <w:color w:val="auto"/>
          <w:kern w:val="0"/>
          <w:sz w:val="24"/>
          <w:szCs w:val="24"/>
          <w:highlight w:val="none"/>
          <w:shd w:val="clear" w:color="auto" w:fill="FFFFFF"/>
          <w:lang w:val="en-US" w:eastAsia="zh-CN" w:bidi="ar"/>
        </w:rPr>
        <w:t>.本项目的特定资格要求：</w:t>
      </w:r>
    </w:p>
    <w:p w14:paraId="356373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cs="宋体"/>
          <w:color w:val="auto"/>
          <w:kern w:val="0"/>
          <w:sz w:val="24"/>
          <w:szCs w:val="24"/>
          <w:highlight w:val="none"/>
          <w:shd w:val="clear" w:color="auto" w:fill="FFFFFF"/>
          <w:lang w:val="en-US" w:eastAsia="zh-CN" w:bidi="ar"/>
        </w:rPr>
        <w:t>3.1供应商在中华人民共和国境内注册并仍有效存续，要求供应商具有独立法人或其他组织资格，</w:t>
      </w:r>
      <w:r>
        <w:rPr>
          <w:rFonts w:hint="eastAsia" w:ascii="宋体" w:hAnsi="宋体" w:eastAsia="宋体" w:cs="宋体"/>
          <w:color w:val="auto"/>
          <w:kern w:val="0"/>
          <w:sz w:val="24"/>
          <w:szCs w:val="24"/>
          <w:highlight w:val="none"/>
          <w:shd w:val="clear" w:color="auto" w:fill="FFFFFF"/>
          <w:lang w:val="en-US" w:eastAsia="zh-CN" w:bidi="ar"/>
        </w:rPr>
        <w:t>具备国家有关主管部门批准的本招标项目标的的合法资格。</w:t>
      </w:r>
    </w:p>
    <w:p w14:paraId="6E6F9E7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cs="宋体"/>
          <w:color w:val="auto"/>
          <w:kern w:val="0"/>
          <w:sz w:val="24"/>
          <w:szCs w:val="24"/>
          <w:highlight w:val="none"/>
          <w:shd w:val="clear" w:color="auto" w:fill="FFFFFF"/>
          <w:lang w:val="en-US" w:eastAsia="zh-CN" w:bidi="ar"/>
        </w:rPr>
        <w:t>3.2</w:t>
      </w:r>
      <w:r>
        <w:rPr>
          <w:rFonts w:hint="eastAsia" w:ascii="宋体" w:hAnsi="宋体" w:eastAsia="宋体" w:cs="宋体"/>
          <w:color w:val="auto"/>
          <w:kern w:val="0"/>
          <w:sz w:val="24"/>
          <w:szCs w:val="24"/>
          <w:highlight w:val="none"/>
          <w:shd w:val="clear" w:color="auto" w:fill="FFFFFF"/>
          <w:lang w:val="en-US" w:eastAsia="zh-CN" w:bidi="ar"/>
        </w:rPr>
        <w:t>企业名称不同但法定代表人为同一个自然人的两个或者两个以上的投标人不得参加同一采购项目的投标。</w:t>
      </w:r>
    </w:p>
    <w:p w14:paraId="3FFF013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三、</w:t>
      </w:r>
      <w:r>
        <w:rPr>
          <w:rFonts w:hint="eastAsia" w:ascii="宋体" w:hAnsi="宋体" w:cs="宋体"/>
          <w:b/>
          <w:bCs/>
          <w:color w:val="auto"/>
          <w:kern w:val="0"/>
          <w:sz w:val="24"/>
          <w:szCs w:val="24"/>
          <w:highlight w:val="none"/>
          <w:shd w:val="clear" w:color="auto" w:fill="FFFFFF"/>
          <w:lang w:val="en-US" w:eastAsia="zh-CN" w:bidi="ar"/>
        </w:rPr>
        <w:t>获取招标文件</w:t>
      </w:r>
    </w:p>
    <w:p w14:paraId="50AB8B3A">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时间：</w:t>
      </w:r>
      <w:r>
        <w:rPr>
          <w:rFonts w:hint="eastAsia" w:ascii="宋体" w:hAnsi="宋体" w:eastAsia="宋体" w:cs="宋体"/>
          <w:color w:val="0000FF"/>
          <w:sz w:val="24"/>
          <w:szCs w:val="24"/>
          <w:highlight w:val="none"/>
          <w:shd w:val="clear" w:color="auto" w:fill="auto"/>
          <w:lang w:val="en-US" w:eastAsia="en-US"/>
        </w:rPr>
        <w:t>202</w:t>
      </w:r>
      <w:r>
        <w:rPr>
          <w:rFonts w:hint="eastAsia" w:ascii="宋体" w:hAnsi="宋体" w:eastAsia="宋体" w:cs="宋体"/>
          <w:color w:val="0000FF"/>
          <w:sz w:val="24"/>
          <w:szCs w:val="24"/>
          <w:highlight w:val="none"/>
          <w:shd w:val="clear" w:color="auto" w:fill="auto"/>
          <w:lang w:val="en-US" w:eastAsia="zh-CN"/>
        </w:rPr>
        <w:t>5</w:t>
      </w:r>
      <w:r>
        <w:rPr>
          <w:rFonts w:hint="eastAsia" w:ascii="宋体" w:hAnsi="宋体" w:eastAsia="宋体" w:cs="宋体"/>
          <w:color w:val="0000FF"/>
          <w:sz w:val="24"/>
          <w:szCs w:val="24"/>
          <w:highlight w:val="none"/>
          <w:shd w:val="clear" w:color="auto" w:fill="auto"/>
          <w:lang w:val="en-US" w:eastAsia="en-US"/>
        </w:rPr>
        <w:t>年</w:t>
      </w:r>
      <w:r>
        <w:rPr>
          <w:rFonts w:hint="eastAsia" w:ascii="宋体" w:hAnsi="宋体" w:cs="宋体"/>
          <w:color w:val="0000FF"/>
          <w:sz w:val="24"/>
          <w:szCs w:val="24"/>
          <w:highlight w:val="none"/>
          <w:shd w:val="clear" w:color="auto" w:fill="auto"/>
          <w:lang w:val="en-US" w:eastAsia="zh-CN"/>
        </w:rPr>
        <w:t>4</w:t>
      </w:r>
      <w:r>
        <w:rPr>
          <w:rFonts w:hint="eastAsia" w:ascii="宋体" w:hAnsi="宋体" w:eastAsia="宋体" w:cs="宋体"/>
          <w:color w:val="0000FF"/>
          <w:sz w:val="24"/>
          <w:szCs w:val="24"/>
          <w:highlight w:val="none"/>
          <w:shd w:val="clear" w:color="auto" w:fill="auto"/>
          <w:lang w:val="en-US" w:eastAsia="en-US"/>
        </w:rPr>
        <w:t>月</w:t>
      </w:r>
      <w:r>
        <w:rPr>
          <w:rFonts w:hint="eastAsia" w:ascii="宋体" w:hAnsi="宋体" w:cs="宋体"/>
          <w:color w:val="0000FF"/>
          <w:sz w:val="24"/>
          <w:szCs w:val="24"/>
          <w:highlight w:val="none"/>
          <w:shd w:val="clear" w:color="auto" w:fill="auto"/>
          <w:lang w:val="en-US" w:eastAsia="zh-CN"/>
        </w:rPr>
        <w:t>23</w:t>
      </w:r>
      <w:r>
        <w:rPr>
          <w:rFonts w:hint="eastAsia" w:ascii="宋体" w:hAnsi="宋体" w:eastAsia="宋体" w:cs="宋体"/>
          <w:color w:val="0000FF"/>
          <w:sz w:val="24"/>
          <w:szCs w:val="24"/>
          <w:highlight w:val="none"/>
          <w:shd w:val="clear" w:color="auto" w:fill="auto"/>
          <w:lang w:val="en-US" w:eastAsia="en-US"/>
        </w:rPr>
        <w:t>日至202</w:t>
      </w:r>
      <w:r>
        <w:rPr>
          <w:rFonts w:hint="eastAsia" w:ascii="宋体" w:hAnsi="宋体" w:eastAsia="宋体" w:cs="宋体"/>
          <w:color w:val="0000FF"/>
          <w:sz w:val="24"/>
          <w:szCs w:val="24"/>
          <w:highlight w:val="none"/>
          <w:shd w:val="clear" w:color="auto" w:fill="auto"/>
          <w:lang w:val="en-US" w:eastAsia="zh-CN"/>
        </w:rPr>
        <w:t>5</w:t>
      </w:r>
      <w:r>
        <w:rPr>
          <w:rFonts w:hint="eastAsia" w:ascii="宋体" w:hAnsi="宋体" w:eastAsia="宋体" w:cs="宋体"/>
          <w:color w:val="0000FF"/>
          <w:sz w:val="24"/>
          <w:szCs w:val="24"/>
          <w:highlight w:val="none"/>
          <w:shd w:val="clear" w:color="auto" w:fill="auto"/>
          <w:lang w:val="en-US" w:eastAsia="en-US"/>
        </w:rPr>
        <w:t>年</w:t>
      </w:r>
      <w:r>
        <w:rPr>
          <w:rFonts w:hint="eastAsia" w:ascii="宋体" w:hAnsi="宋体" w:cs="宋体"/>
          <w:color w:val="0000FF"/>
          <w:sz w:val="24"/>
          <w:szCs w:val="24"/>
          <w:highlight w:val="none"/>
          <w:shd w:val="clear" w:color="auto" w:fill="auto"/>
          <w:lang w:val="en-US" w:eastAsia="zh-CN"/>
        </w:rPr>
        <w:t>4</w:t>
      </w:r>
      <w:r>
        <w:rPr>
          <w:rFonts w:hint="eastAsia" w:ascii="宋体" w:hAnsi="宋体" w:eastAsia="宋体" w:cs="宋体"/>
          <w:color w:val="0000FF"/>
          <w:sz w:val="24"/>
          <w:szCs w:val="24"/>
          <w:highlight w:val="none"/>
          <w:shd w:val="clear" w:color="auto" w:fill="auto"/>
          <w:lang w:val="en-US" w:eastAsia="en-US"/>
        </w:rPr>
        <w:t>月</w:t>
      </w:r>
      <w:r>
        <w:rPr>
          <w:rFonts w:hint="eastAsia" w:ascii="宋体" w:hAnsi="宋体" w:cs="宋体"/>
          <w:color w:val="0000FF"/>
          <w:sz w:val="24"/>
          <w:szCs w:val="24"/>
          <w:highlight w:val="none"/>
          <w:shd w:val="clear" w:color="auto" w:fill="auto"/>
          <w:lang w:val="en-US" w:eastAsia="zh-CN"/>
        </w:rPr>
        <w:t>28</w:t>
      </w:r>
      <w:r>
        <w:rPr>
          <w:rFonts w:hint="eastAsia" w:ascii="宋体" w:hAnsi="宋体" w:eastAsia="宋体" w:cs="宋体"/>
          <w:color w:val="0000FF"/>
          <w:sz w:val="24"/>
          <w:szCs w:val="24"/>
          <w:highlight w:val="none"/>
          <w:shd w:val="clear" w:color="auto" w:fill="auto"/>
          <w:lang w:val="en-US" w:eastAsia="en-US"/>
        </w:rPr>
        <w:t>日</w:t>
      </w:r>
      <w:r>
        <w:rPr>
          <w:rFonts w:hint="eastAsia" w:ascii="宋体" w:hAnsi="宋体" w:eastAsia="宋体" w:cs="宋体"/>
          <w:color w:val="auto"/>
          <w:sz w:val="24"/>
          <w:szCs w:val="24"/>
          <w:highlight w:val="none"/>
          <w:shd w:val="clear" w:color="auto" w:fill="auto"/>
          <w:lang w:val="en-US" w:eastAsia="en-US"/>
        </w:rPr>
        <w:t>，每天上午00:00至12:00，下午12:00至</w:t>
      </w:r>
      <w:r>
        <w:rPr>
          <w:rFonts w:hint="eastAsia" w:ascii="宋体" w:hAnsi="宋体" w:eastAsia="宋体" w:cs="宋体"/>
          <w:color w:val="auto"/>
          <w:sz w:val="24"/>
          <w:szCs w:val="24"/>
          <w:highlight w:val="none"/>
          <w:shd w:val="clear" w:color="auto" w:fill="auto"/>
          <w:lang w:val="en-US" w:eastAsia="zh-CN"/>
        </w:rPr>
        <w:t>16</w:t>
      </w:r>
      <w:r>
        <w:rPr>
          <w:rFonts w:hint="eastAsia" w:ascii="宋体" w:hAnsi="宋体" w:eastAsia="宋体" w:cs="宋体"/>
          <w:color w:val="auto"/>
          <w:sz w:val="24"/>
          <w:szCs w:val="24"/>
          <w:highlight w:val="none"/>
          <w:shd w:val="clear" w:color="auto" w:fill="auto"/>
          <w:lang w:val="en-US" w:eastAsia="en-US"/>
        </w:rPr>
        <w:t>:</w:t>
      </w:r>
      <w:r>
        <w:rPr>
          <w:rFonts w:hint="eastAsia" w:ascii="宋体" w:hAnsi="宋体" w:eastAsia="宋体" w:cs="宋体"/>
          <w:color w:val="auto"/>
          <w:sz w:val="24"/>
          <w:szCs w:val="24"/>
          <w:highlight w:val="none"/>
          <w:shd w:val="clear" w:color="auto" w:fill="auto"/>
          <w:lang w:val="en-US" w:eastAsia="zh-CN"/>
        </w:rPr>
        <w:t>00</w:t>
      </w:r>
      <w:r>
        <w:rPr>
          <w:rFonts w:hint="eastAsia" w:ascii="宋体" w:hAnsi="宋体" w:eastAsia="宋体" w:cs="宋体"/>
          <w:color w:val="auto"/>
          <w:sz w:val="24"/>
          <w:szCs w:val="24"/>
          <w:highlight w:val="none"/>
          <w:shd w:val="clear" w:color="auto" w:fill="auto"/>
          <w:lang w:val="en-US" w:eastAsia="en-US"/>
        </w:rPr>
        <w:t>（北京时间，法定节假日除外）        </w:t>
      </w:r>
    </w:p>
    <w:p w14:paraId="2BAA4557">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地点：政采云平台线上获取      </w:t>
      </w:r>
    </w:p>
    <w:p w14:paraId="257BB6EA">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方式：供应商登录政采云平台https://www.zcygov.cn/在线申请获取采购文件（进入“项目采购”应用，在获取采购文件菜单中选择项目，申请获取采购文件）       </w:t>
      </w:r>
    </w:p>
    <w:p w14:paraId="0AAB3EEA">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sz w:val="24"/>
          <w:szCs w:val="24"/>
          <w:highlight w:val="none"/>
          <w:shd w:val="clear" w:color="auto" w:fill="auto"/>
          <w:lang w:val="en-US" w:eastAsia="en-US"/>
        </w:rPr>
        <w:t>售价（元）：0</w:t>
      </w:r>
    </w:p>
    <w:p w14:paraId="3D04419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四、提交投标文件截止时间、开标时间和地点</w:t>
      </w:r>
    </w:p>
    <w:p w14:paraId="1B24923B">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提交投标文件截止时间：</w:t>
      </w:r>
      <w:r>
        <w:rPr>
          <w:rFonts w:hint="eastAsia" w:ascii="宋体" w:hAnsi="宋体" w:cs="宋体"/>
          <w:color w:val="auto"/>
          <w:sz w:val="24"/>
          <w:szCs w:val="24"/>
          <w:highlight w:val="none"/>
          <w:shd w:val="clear" w:color="auto" w:fill="auto"/>
          <w:lang w:val="en-US" w:eastAsia="zh-CN"/>
        </w:rPr>
        <w:t>2025年5月13日</w:t>
      </w:r>
      <w:r>
        <w:rPr>
          <w:rFonts w:hint="eastAsia" w:ascii="宋体" w:hAnsi="宋体" w:eastAsia="宋体" w:cs="宋体"/>
          <w:color w:val="auto"/>
          <w:sz w:val="24"/>
          <w:szCs w:val="24"/>
          <w:highlight w:val="none"/>
          <w:shd w:val="clear" w:color="auto" w:fill="auto"/>
          <w:lang w:val="en-US" w:eastAsia="zh-CN"/>
        </w:rPr>
        <w:t>10:00</w:t>
      </w:r>
      <w:r>
        <w:rPr>
          <w:rFonts w:hint="eastAsia" w:ascii="宋体" w:hAnsi="宋体" w:eastAsia="宋体" w:cs="宋体"/>
          <w:color w:val="auto"/>
          <w:sz w:val="24"/>
          <w:szCs w:val="24"/>
          <w:highlight w:val="none"/>
          <w:shd w:val="clear" w:color="auto" w:fill="auto"/>
          <w:lang w:val="en-US" w:eastAsia="en-US"/>
        </w:rPr>
        <w:t>（北京时间）        </w:t>
      </w:r>
    </w:p>
    <w:p w14:paraId="241EC4AA">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投标地点（网址）：请登录政采云投标客户端投标</w:t>
      </w:r>
    </w:p>
    <w:p w14:paraId="28F40C47">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color w:val="auto"/>
          <w:sz w:val="24"/>
          <w:szCs w:val="24"/>
          <w:highlight w:val="none"/>
          <w:shd w:val="clear" w:color="auto" w:fill="auto"/>
          <w:lang w:val="en-US" w:eastAsia="en-US"/>
        </w:rPr>
      </w:pPr>
      <w:r>
        <w:rPr>
          <w:rFonts w:hint="eastAsia" w:ascii="宋体" w:hAnsi="宋体" w:eastAsia="宋体" w:cs="宋体"/>
          <w:color w:val="auto"/>
          <w:sz w:val="24"/>
          <w:szCs w:val="24"/>
          <w:highlight w:val="none"/>
          <w:shd w:val="clear" w:color="auto" w:fill="auto"/>
          <w:lang w:val="en-US" w:eastAsia="en-US"/>
        </w:rPr>
        <w:t>开标时间：</w:t>
      </w:r>
      <w:r>
        <w:rPr>
          <w:rFonts w:hint="eastAsia" w:ascii="宋体" w:hAnsi="宋体" w:cs="宋体"/>
          <w:color w:val="auto"/>
          <w:sz w:val="24"/>
          <w:szCs w:val="24"/>
          <w:highlight w:val="none"/>
          <w:shd w:val="clear" w:color="auto" w:fill="auto"/>
          <w:lang w:val="en-US" w:eastAsia="zh-CN"/>
        </w:rPr>
        <w:t>2025年5月13日</w:t>
      </w:r>
      <w:r>
        <w:rPr>
          <w:rFonts w:hint="eastAsia" w:ascii="宋体" w:hAnsi="宋体" w:eastAsia="宋体" w:cs="宋体"/>
          <w:color w:val="auto"/>
          <w:sz w:val="24"/>
          <w:szCs w:val="24"/>
          <w:highlight w:val="none"/>
          <w:shd w:val="clear" w:color="auto" w:fill="auto"/>
          <w:lang w:val="en-US" w:eastAsia="zh-CN"/>
        </w:rPr>
        <w:t xml:space="preserve"> 10:00</w:t>
      </w:r>
      <w:r>
        <w:rPr>
          <w:rFonts w:hint="eastAsia" w:ascii="宋体" w:hAnsi="宋体" w:eastAsia="宋体" w:cs="宋体"/>
          <w:color w:val="auto"/>
          <w:sz w:val="24"/>
          <w:szCs w:val="24"/>
          <w:highlight w:val="none"/>
          <w:shd w:val="clear" w:color="auto" w:fill="auto"/>
          <w:lang w:val="en-US" w:eastAsia="en-US"/>
        </w:rPr>
        <w:t> </w:t>
      </w:r>
    </w:p>
    <w:p w14:paraId="525BBD86">
      <w:pPr>
        <w:keepNext w:val="0"/>
        <w:keepLines w:val="0"/>
        <w:pageBreakBefore w:val="0"/>
        <w:widowControl/>
        <w:kinsoku/>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b/>
          <w:bCs w:val="0"/>
          <w:color w:val="auto"/>
          <w:kern w:val="0"/>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auto"/>
          <w:lang w:val="en-US" w:eastAsia="en-US"/>
        </w:rPr>
        <w:t>开标地点：【四平市公共资源交易中心（四平市政府采购中心）】铁西区四平市公共资源交易中心（四平市铁西区北建平街1号）开标室</w:t>
      </w:r>
    </w:p>
    <w:p w14:paraId="09685BB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val="0"/>
          <w:color w:val="auto"/>
          <w:kern w:val="0"/>
          <w:sz w:val="24"/>
          <w:szCs w:val="24"/>
          <w:highlight w:val="none"/>
          <w:shd w:val="clear" w:color="auto" w:fill="FFFFFF"/>
          <w:lang w:val="en-US" w:eastAsia="zh-CN" w:bidi="ar"/>
        </w:rPr>
        <w:t>五、</w:t>
      </w:r>
      <w:r>
        <w:rPr>
          <w:rFonts w:hint="eastAsia" w:ascii="宋体" w:hAnsi="宋体" w:eastAsia="宋体" w:cs="宋体"/>
          <w:b/>
          <w:bCs/>
          <w:color w:val="auto"/>
          <w:sz w:val="24"/>
          <w:szCs w:val="24"/>
          <w:highlight w:val="none"/>
          <w:shd w:val="clear" w:color="auto" w:fill="auto"/>
          <w:lang w:val="en-US" w:eastAsia="en-US"/>
        </w:rPr>
        <w:t>公告期限</w:t>
      </w:r>
    </w:p>
    <w:p w14:paraId="78EE9E6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自本公告发布之日起</w:t>
      </w:r>
      <w:r>
        <w:rPr>
          <w:rFonts w:hint="eastAsia" w:ascii="宋体" w:hAnsi="宋体" w:eastAsia="宋体" w:cs="宋体"/>
          <w:color w:val="auto"/>
          <w:sz w:val="24"/>
          <w:szCs w:val="24"/>
          <w:highlight w:val="none"/>
          <w:lang w:val="en-US" w:eastAsia="zh-CN"/>
        </w:rPr>
        <w:t>5</w:t>
      </w:r>
      <w:r>
        <w:rPr>
          <w:rFonts w:hint="eastAsia" w:eastAsia="宋体"/>
          <w:color w:val="auto"/>
          <w:sz w:val="24"/>
          <w:szCs w:val="24"/>
          <w:highlight w:val="none"/>
          <w:lang w:eastAsia="zh-CN"/>
        </w:rPr>
        <w:t>个工作日</w:t>
      </w:r>
    </w:p>
    <w:p w14:paraId="2C6F83D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both"/>
        <w:textAlignment w:val="auto"/>
        <w:rPr>
          <w:color w:val="auto"/>
          <w:sz w:val="24"/>
          <w:szCs w:val="24"/>
          <w:highlight w:val="none"/>
        </w:rPr>
      </w:pPr>
      <w:r>
        <w:rPr>
          <w:rFonts w:hint="eastAsia" w:ascii="宋体" w:hAnsi="宋体" w:eastAsia="宋体" w:cs="宋体"/>
          <w:b/>
          <w:bCs/>
          <w:color w:val="auto"/>
          <w:kern w:val="0"/>
          <w:sz w:val="24"/>
          <w:szCs w:val="24"/>
          <w:highlight w:val="none"/>
          <w:shd w:val="clear" w:color="auto" w:fill="FFFFFF"/>
          <w:lang w:val="en-US" w:eastAsia="zh-CN" w:bidi="ar"/>
        </w:rPr>
        <w:t>六、其他补充事宜</w:t>
      </w:r>
    </w:p>
    <w:p w14:paraId="108464A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1、</w:t>
      </w:r>
      <w:r>
        <w:rPr>
          <w:rFonts w:hint="default" w:ascii="宋体" w:hAnsi="宋体" w:eastAsia="宋体" w:cs="宋体"/>
          <w:color w:val="auto"/>
          <w:kern w:val="0"/>
          <w:sz w:val="24"/>
          <w:szCs w:val="24"/>
          <w:highlight w:val="none"/>
          <w:shd w:val="clear" w:color="auto" w:fill="FFFFFF"/>
          <w:lang w:val="en-US" w:eastAsia="zh-CN" w:bidi="ar"/>
        </w:rPr>
        <w:t>投标人在电子化平台参与政府采购项目前，应在电子化平台完成信息注册（如已注册长春市政府采购电子商城则无需重复注册），注册链接：https://middle.zcygov.cn/v-settle-front/registry，政采云平台客服热线：95763；</w:t>
      </w:r>
    </w:p>
    <w:p w14:paraId="2897CC4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2、</w:t>
      </w:r>
      <w:r>
        <w:rPr>
          <w:rFonts w:hint="default" w:ascii="宋体" w:hAnsi="宋体" w:eastAsia="宋体" w:cs="宋体"/>
          <w:color w:val="auto"/>
          <w:kern w:val="0"/>
          <w:sz w:val="24"/>
          <w:szCs w:val="24"/>
          <w:highlight w:val="none"/>
          <w:shd w:val="clear" w:color="auto" w:fill="FFFFFF"/>
          <w:lang w:val="en-US" w:eastAsia="zh-CN" w:bidi="ar"/>
        </w:rPr>
        <w:t>政采云投标客户端及CA驱动下载地址：https://customer.zcygov.cn/CA-driver-download?utm=web-login-front.52cebfa2.0.0.04df4040034511edaac705fda12edb43；</w:t>
      </w:r>
    </w:p>
    <w:p w14:paraId="69C909D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3、</w:t>
      </w:r>
      <w:r>
        <w:rPr>
          <w:rFonts w:hint="default" w:ascii="宋体" w:hAnsi="宋体" w:eastAsia="宋体" w:cs="宋体"/>
          <w:color w:val="auto"/>
          <w:kern w:val="0"/>
          <w:sz w:val="24"/>
          <w:szCs w:val="24"/>
          <w:highlight w:val="none"/>
          <w:shd w:val="clear" w:color="auto" w:fill="FFFFFF"/>
          <w:lang w:val="en-US" w:eastAsia="zh-CN" w:bidi="ar"/>
        </w:rPr>
        <w:t>CA数字证书申请流程链接：http://www.anxinca.com/kehu/zcy/kh-zcy-zsshenqing.html，未进行政采云注册并办理数字证书（CA认证）的投标人将无法参与本项目政府采购活动，潜在投标人应当在投标截止时间前，完成政采云平台上的CA数字证书办理及投标文件的提交。投标人须自行考虑办理时间，由于投标人自身原因导致无法完成办理的，后果自负；</w:t>
      </w:r>
    </w:p>
    <w:p w14:paraId="07FD494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4、</w:t>
      </w:r>
      <w:r>
        <w:rPr>
          <w:rFonts w:hint="default" w:ascii="宋体" w:hAnsi="宋体" w:eastAsia="宋体" w:cs="宋体"/>
          <w:color w:val="auto"/>
          <w:kern w:val="0"/>
          <w:sz w:val="24"/>
          <w:szCs w:val="24"/>
          <w:highlight w:val="none"/>
          <w:shd w:val="clear" w:color="auto" w:fill="FFFFFF"/>
          <w:lang w:val="en-US" w:eastAsia="zh-CN" w:bidi="ar"/>
        </w:rPr>
        <w:t>为确保网上操作合法、有效和安全，请投标人确保在电子响应过程中能够对相关数据电文进行加密和使用电子签章，妥善保管CA数字证书并使用有效的CA数字证书参与整个采购活动；</w:t>
      </w:r>
    </w:p>
    <w:p w14:paraId="0110C3F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val="0"/>
        <w:autoSpaceDN w:val="0"/>
        <w:bidi w:val="0"/>
        <w:adjustRightInd w:val="0"/>
        <w:snapToGrid w:val="0"/>
        <w:spacing w:beforeAutospacing="0" w:after="0" w:afterAutospacing="0" w:line="360" w:lineRule="auto"/>
        <w:ind w:left="0" w:right="0" w:firstLine="480" w:firstLineChars="200"/>
        <w:jc w:val="both"/>
        <w:textAlignment w:val="auto"/>
        <w:rPr>
          <w:rFonts w:hint="default"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5、</w:t>
      </w:r>
      <w:r>
        <w:rPr>
          <w:rFonts w:hint="default" w:ascii="宋体" w:hAnsi="宋体" w:eastAsia="宋体" w:cs="宋体"/>
          <w:color w:val="auto"/>
          <w:kern w:val="0"/>
          <w:sz w:val="24"/>
          <w:szCs w:val="24"/>
          <w:highlight w:val="none"/>
          <w:shd w:val="clear" w:color="auto" w:fill="FFFFFF"/>
          <w:lang w:val="en-US" w:eastAsia="zh-CN" w:bidi="ar"/>
        </w:rPr>
        <w:t>若对项目采购电子交易系统操作有疑问，可登录政采云平台，点击右侧咨询小采获取采小蜜智能服务管家帮助或点击右侧帮助文档查看投标人指南或拨打政采云服务热线95763获取热线服务帮助。</w:t>
      </w:r>
    </w:p>
    <w:p w14:paraId="0371315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2" w:firstLineChars="200"/>
        <w:jc w:val="left"/>
        <w:textAlignment w:val="auto"/>
        <w:rPr>
          <w:color w:val="auto"/>
          <w:sz w:val="24"/>
          <w:szCs w:val="24"/>
          <w:highlight w:val="none"/>
        </w:rPr>
      </w:pPr>
      <w:r>
        <w:rPr>
          <w:rFonts w:hint="eastAsia" w:ascii="宋体" w:hAnsi="宋体" w:cs="宋体"/>
          <w:b/>
          <w:bCs w:val="0"/>
          <w:color w:val="auto"/>
          <w:kern w:val="0"/>
          <w:sz w:val="24"/>
          <w:szCs w:val="24"/>
          <w:highlight w:val="none"/>
          <w:shd w:val="clear" w:color="auto" w:fill="FFFFFF"/>
          <w:lang w:val="en-US" w:eastAsia="zh-CN" w:bidi="ar"/>
        </w:rPr>
        <w:t>七</w:t>
      </w:r>
      <w:r>
        <w:rPr>
          <w:rFonts w:hint="eastAsia" w:ascii="宋体" w:hAnsi="宋体" w:eastAsia="宋体" w:cs="宋体"/>
          <w:b/>
          <w:bCs w:val="0"/>
          <w:color w:val="auto"/>
          <w:kern w:val="0"/>
          <w:sz w:val="24"/>
          <w:szCs w:val="24"/>
          <w:highlight w:val="none"/>
          <w:shd w:val="clear" w:color="auto" w:fill="FFFFFF"/>
          <w:lang w:val="en-US" w:eastAsia="zh-CN" w:bidi="ar"/>
        </w:rPr>
        <w:t>、对本次招标提出询问，请按以下方式联系：</w:t>
      </w:r>
    </w:p>
    <w:p w14:paraId="0FEF7FC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1.采购人信息</w:t>
      </w:r>
    </w:p>
    <w:p w14:paraId="32FA734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名称：</w:t>
      </w:r>
      <w:r>
        <w:rPr>
          <w:rFonts w:hint="eastAsia" w:ascii="宋体" w:hAnsi="宋体" w:cs="宋体"/>
          <w:color w:val="auto"/>
          <w:kern w:val="0"/>
          <w:sz w:val="24"/>
          <w:szCs w:val="24"/>
          <w:highlight w:val="none"/>
          <w:shd w:val="clear" w:color="auto" w:fill="FFFFFF"/>
          <w:lang w:val="en-US" w:eastAsia="zh-CN" w:bidi="ar"/>
        </w:rPr>
        <w:t>伊通满族自治县乡村振兴服务中心</w:t>
      </w:r>
    </w:p>
    <w:p w14:paraId="1926BA1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red"/>
        </w:rPr>
      </w:pPr>
      <w:r>
        <w:rPr>
          <w:rFonts w:hint="eastAsia" w:ascii="宋体" w:hAnsi="宋体" w:eastAsia="宋体" w:cs="宋体"/>
          <w:color w:val="auto"/>
          <w:kern w:val="0"/>
          <w:sz w:val="24"/>
          <w:szCs w:val="24"/>
          <w:highlight w:val="none"/>
          <w:shd w:val="clear" w:color="auto" w:fill="FFFFFF"/>
          <w:lang w:val="en-US" w:eastAsia="zh-CN" w:bidi="ar"/>
        </w:rPr>
        <w:t>地址：</w:t>
      </w:r>
      <w:r>
        <w:rPr>
          <w:rFonts w:hint="eastAsia" w:ascii="宋体" w:hAnsi="宋体" w:cs="宋体"/>
          <w:color w:val="auto"/>
          <w:kern w:val="0"/>
          <w:sz w:val="24"/>
          <w:szCs w:val="24"/>
          <w:highlight w:val="none"/>
          <w:shd w:val="clear" w:color="auto" w:fill="FFFFFF"/>
          <w:lang w:val="en-US" w:eastAsia="zh-CN" w:bidi="ar"/>
        </w:rPr>
        <w:t>伊通满族自治县</w:t>
      </w:r>
    </w:p>
    <w:p w14:paraId="3CEB1A1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联系方式：0434-</w:t>
      </w:r>
      <w:r>
        <w:rPr>
          <w:rFonts w:hint="eastAsia" w:ascii="宋体" w:hAnsi="宋体" w:cs="宋体"/>
          <w:color w:val="auto"/>
          <w:kern w:val="0"/>
          <w:sz w:val="24"/>
          <w:szCs w:val="24"/>
          <w:highlight w:val="none"/>
          <w:shd w:val="clear" w:color="auto" w:fill="FFFFFF"/>
          <w:lang w:val="en-US" w:eastAsia="zh-CN" w:bidi="ar"/>
        </w:rPr>
        <w:t>4656686</w:t>
      </w:r>
    </w:p>
    <w:p w14:paraId="02DCD48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2.采购代理机构信息</w:t>
      </w:r>
    </w:p>
    <w:p w14:paraId="43B309A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名称：</w:t>
      </w:r>
      <w:r>
        <w:rPr>
          <w:rFonts w:hint="eastAsia" w:ascii="宋体" w:hAnsi="宋体" w:cs="宋体"/>
          <w:color w:val="auto"/>
          <w:kern w:val="0"/>
          <w:sz w:val="24"/>
          <w:szCs w:val="24"/>
          <w:highlight w:val="none"/>
          <w:shd w:val="clear" w:color="auto" w:fill="FFFFFF"/>
          <w:lang w:val="en-US" w:eastAsia="zh-CN" w:bidi="ar"/>
        </w:rPr>
        <w:t>吉林省中盛隆昌项目管理咨询有限公司</w:t>
      </w:r>
    </w:p>
    <w:p w14:paraId="742021CC">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地址：长春市净月区</w:t>
      </w:r>
      <w:r>
        <w:rPr>
          <w:rFonts w:hint="eastAsia" w:ascii="宋体" w:hAnsi="宋体" w:cs="宋体"/>
          <w:color w:val="auto"/>
          <w:kern w:val="0"/>
          <w:sz w:val="24"/>
          <w:szCs w:val="24"/>
          <w:highlight w:val="none"/>
          <w:shd w:val="clear" w:color="auto" w:fill="FFFFFF"/>
          <w:lang w:val="en-US" w:eastAsia="zh-CN" w:bidi="ar"/>
        </w:rPr>
        <w:t xml:space="preserve"> </w:t>
      </w:r>
    </w:p>
    <w:p w14:paraId="2208D154">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联系方式：</w:t>
      </w:r>
      <w:r>
        <w:rPr>
          <w:rFonts w:hint="eastAsia" w:ascii="宋体" w:hAnsi="宋体" w:cs="宋体"/>
          <w:color w:val="auto"/>
          <w:kern w:val="0"/>
          <w:sz w:val="24"/>
          <w:szCs w:val="24"/>
          <w:highlight w:val="none"/>
          <w:shd w:val="clear" w:color="auto" w:fill="FFFFFF"/>
          <w:lang w:val="en-US" w:eastAsia="zh-CN" w:bidi="ar"/>
        </w:rPr>
        <w:t xml:space="preserve"> 0431-89288818</w:t>
      </w:r>
    </w:p>
    <w:p w14:paraId="697DECD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3.项目联系方式：</w:t>
      </w:r>
      <w:r>
        <w:rPr>
          <w:rFonts w:hint="eastAsia" w:ascii="宋体" w:hAnsi="宋体" w:cs="宋体"/>
          <w:color w:val="auto"/>
          <w:kern w:val="0"/>
          <w:sz w:val="24"/>
          <w:szCs w:val="24"/>
          <w:highlight w:val="none"/>
          <w:shd w:val="clear" w:color="auto" w:fill="FFFFFF"/>
          <w:lang w:val="en-US" w:eastAsia="zh-CN" w:bidi="ar"/>
        </w:rPr>
        <w:t>张</w:t>
      </w:r>
      <w:r>
        <w:rPr>
          <w:rFonts w:hint="eastAsia" w:ascii="宋体" w:hAnsi="宋体" w:eastAsia="宋体" w:cs="宋体"/>
          <w:color w:val="auto"/>
          <w:kern w:val="0"/>
          <w:sz w:val="24"/>
          <w:szCs w:val="24"/>
          <w:highlight w:val="none"/>
          <w:shd w:val="clear" w:color="auto" w:fill="FFFFFF"/>
          <w:lang w:val="en-US" w:eastAsia="zh-CN" w:bidi="ar"/>
        </w:rPr>
        <w:t>女士</w:t>
      </w:r>
    </w:p>
    <w:p w14:paraId="03AC09B7">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项目联系人：</w:t>
      </w:r>
      <w:r>
        <w:rPr>
          <w:rFonts w:hint="eastAsia" w:ascii="宋体" w:hAnsi="宋体" w:cs="宋体"/>
          <w:color w:val="auto"/>
          <w:kern w:val="0"/>
          <w:sz w:val="24"/>
          <w:szCs w:val="24"/>
          <w:highlight w:val="none"/>
          <w:shd w:val="clear" w:color="auto" w:fill="FFFFFF"/>
          <w:lang w:val="en-US" w:eastAsia="zh-CN" w:bidi="ar"/>
        </w:rPr>
        <w:t>张</w:t>
      </w:r>
      <w:r>
        <w:rPr>
          <w:rFonts w:hint="eastAsia" w:ascii="宋体" w:hAnsi="宋体" w:eastAsia="宋体" w:cs="宋体"/>
          <w:color w:val="auto"/>
          <w:kern w:val="0"/>
          <w:sz w:val="24"/>
          <w:szCs w:val="24"/>
          <w:highlight w:val="none"/>
          <w:shd w:val="clear" w:color="auto" w:fill="FFFFFF"/>
          <w:lang w:val="en-US" w:eastAsia="zh-CN" w:bidi="ar"/>
        </w:rPr>
        <w:t xml:space="preserve">女士 </w:t>
      </w:r>
    </w:p>
    <w:p w14:paraId="2C2CCDF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color w:val="auto"/>
          <w:sz w:val="24"/>
          <w:szCs w:val="24"/>
          <w:highlight w:val="none"/>
        </w:rPr>
      </w:pPr>
      <w:r>
        <w:rPr>
          <w:rFonts w:hint="eastAsia" w:ascii="宋体" w:hAnsi="宋体" w:eastAsia="宋体" w:cs="宋体"/>
          <w:color w:val="auto"/>
          <w:kern w:val="0"/>
          <w:sz w:val="24"/>
          <w:szCs w:val="24"/>
          <w:highlight w:val="none"/>
          <w:shd w:val="clear" w:color="auto" w:fill="FFFFFF"/>
          <w:lang w:val="en-US" w:eastAsia="zh-CN" w:bidi="ar"/>
        </w:rPr>
        <w:t>联系方式：</w:t>
      </w:r>
      <w:r>
        <w:rPr>
          <w:rFonts w:hint="eastAsia" w:ascii="宋体" w:hAnsi="宋体" w:cs="宋体"/>
          <w:color w:val="auto"/>
          <w:kern w:val="0"/>
          <w:sz w:val="24"/>
          <w:szCs w:val="24"/>
          <w:highlight w:val="none"/>
          <w:shd w:val="clear" w:color="auto" w:fill="FFFFFF"/>
          <w:lang w:val="en-US" w:eastAsia="zh-CN" w:bidi="ar"/>
        </w:rPr>
        <w:t xml:space="preserve"> 0431-89288818</w:t>
      </w:r>
    </w:p>
    <w:p w14:paraId="194801E1">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pPr>
    </w:p>
    <w:p w14:paraId="29256CB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val="0"/>
        <w:autoSpaceDN w:val="0"/>
        <w:bidi w:val="0"/>
        <w:adjustRightInd w:val="0"/>
        <w:snapToGrid w:val="0"/>
        <w:spacing w:beforeAutospacing="0" w:after="0" w:afterAutospacing="0" w:line="360" w:lineRule="auto"/>
        <w:ind w:left="0" w:right="0" w:firstLine="480" w:firstLineChars="200"/>
        <w:jc w:val="left"/>
        <w:textAlignment w:val="auto"/>
        <w:rPr>
          <w:rFonts w:hint="eastAsia" w:ascii="宋体" w:hAnsi="宋体" w:eastAsia="宋体" w:cs="宋体"/>
          <w:color w:val="auto"/>
          <w:kern w:val="0"/>
          <w:sz w:val="24"/>
          <w:szCs w:val="24"/>
          <w:highlight w:val="none"/>
          <w:shd w:val="clear" w:color="auto" w:fill="FFFFFF"/>
          <w:lang w:val="en-US" w:eastAsia="zh-CN" w:bidi="ar"/>
        </w:rPr>
        <w:sectPr>
          <w:headerReference r:id="rId5" w:type="default"/>
          <w:footerReference r:id="rId6" w:type="default"/>
          <w:footerReference r:id="rId7" w:type="even"/>
          <w:pgSz w:w="11906" w:h="16838"/>
          <w:pgMar w:top="1440" w:right="1134" w:bottom="1440" w:left="1134" w:header="851" w:footer="992" w:gutter="0"/>
          <w:pgNumType w:start="1"/>
          <w:cols w:space="720" w:num="1"/>
          <w:docGrid w:type="lines" w:linePitch="381" w:charSpace="0"/>
        </w:sectPr>
      </w:pPr>
    </w:p>
    <w:p w14:paraId="7C4161E9">
      <w:pPr>
        <w:spacing w:line="360" w:lineRule="auto"/>
        <w:jc w:val="center"/>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36"/>
          <w:szCs w:val="36"/>
          <w:highlight w:val="none"/>
          <w:lang w:val="en-US" w:eastAsia="zh-CN" w:bidi="ar"/>
        </w:rPr>
        <w:t>开标现场 腾讯会议直播 操作流程</w:t>
      </w:r>
    </w:p>
    <w:p w14:paraId="5ACF4154">
      <w:pPr>
        <w:spacing w:line="360" w:lineRule="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1、本项目采用腾讯会议直播形式进行开标，授权代理人需自行下载“腾讯会议APP”并于开标时间准时参与开标会议，详细内容开标现场代理机构工作人员以电话方式进行沟通给予配合。（</w:t>
      </w:r>
      <w:r>
        <w:rPr>
          <w:rFonts w:hint="eastAsia" w:ascii="宋体" w:hAnsi="宋体" w:eastAsia="宋体" w:cs="宋体"/>
          <w:color w:val="auto"/>
          <w:kern w:val="0"/>
          <w:sz w:val="24"/>
          <w:szCs w:val="24"/>
          <w:highlight w:val="none"/>
          <w:shd w:val="clear" w:color="auto" w:fill="auto"/>
          <w:lang w:val="en-US" w:eastAsia="zh-CN" w:bidi="ar"/>
        </w:rPr>
        <w:t>腾讯会议房间号：</w:t>
      </w:r>
      <w:r>
        <w:rPr>
          <w:rFonts w:hint="eastAsia" w:ascii="宋体" w:hAnsi="宋体" w:cs="宋体"/>
          <w:color w:val="auto"/>
          <w:kern w:val="0"/>
          <w:sz w:val="24"/>
          <w:szCs w:val="24"/>
          <w:highlight w:val="none"/>
          <w:shd w:val="clear" w:color="auto" w:fill="auto"/>
          <w:lang w:val="en-US" w:eastAsia="zh-CN" w:bidi="ar"/>
        </w:rPr>
        <w:t>647408695</w:t>
      </w:r>
      <w:r>
        <w:rPr>
          <w:rFonts w:hint="eastAsia" w:ascii="宋体" w:hAnsi="宋体" w:cs="宋体"/>
          <w:color w:val="auto"/>
          <w:kern w:val="0"/>
          <w:sz w:val="24"/>
          <w:szCs w:val="24"/>
          <w:highlight w:val="none"/>
          <w:shd w:val="clear" w:color="auto" w:fill="auto"/>
          <w:lang w:val="en-US" w:eastAsia="zh-CN" w:bidi="ar"/>
        </w:rPr>
        <w:t xml:space="preserve"> </w:t>
      </w:r>
      <w:r>
        <w:rPr>
          <w:rFonts w:hint="eastAsia" w:ascii="宋体" w:hAnsi="宋体" w:eastAsia="宋体" w:cs="宋体"/>
          <w:color w:val="auto"/>
          <w:kern w:val="0"/>
          <w:sz w:val="24"/>
          <w:szCs w:val="24"/>
          <w:highlight w:val="none"/>
          <w:shd w:val="clear" w:color="auto" w:fill="FFFFFF"/>
          <w:lang w:val="en-US" w:eastAsia="zh-CN" w:bidi="ar"/>
        </w:rPr>
        <w:t>）</w:t>
      </w:r>
    </w:p>
    <w:p w14:paraId="30A47C2E">
      <w:pPr>
        <w:spacing w:line="360" w:lineRule="auto"/>
        <w:rPr>
          <w:rFonts w:hint="eastAsia" w:ascii="宋体" w:hAnsi="宋体" w:eastAsia="宋体" w:cs="宋体"/>
          <w:color w:val="auto"/>
          <w:kern w:val="0"/>
          <w:sz w:val="24"/>
          <w:szCs w:val="24"/>
          <w:highlight w:val="none"/>
          <w:shd w:val="clear" w:color="auto" w:fill="FFFFFF"/>
          <w:lang w:val="en-US" w:eastAsia="zh-CN" w:bidi="ar"/>
        </w:rPr>
      </w:pPr>
      <w:r>
        <w:rPr>
          <w:rFonts w:hint="eastAsia" w:ascii="宋体" w:hAnsi="宋体" w:eastAsia="宋体" w:cs="宋体"/>
          <w:color w:val="auto"/>
          <w:kern w:val="0"/>
          <w:sz w:val="24"/>
          <w:szCs w:val="24"/>
          <w:highlight w:val="none"/>
          <w:shd w:val="clear" w:color="auto" w:fill="FFFFFF"/>
          <w:lang w:val="en-US" w:eastAsia="zh-CN" w:bidi="ar"/>
        </w:rPr>
        <w:t xml:space="preserve">2、进入视频会议人员应改名为"投标人名称+被授权人"。投标人持CA锁远程解密，解密时间须按招标代理机构在开标直播时的通知执行。因投标人自身原因未能成功解密的，投标无效。 </w:t>
      </w:r>
    </w:p>
    <w:p w14:paraId="5E721CD4">
      <w:pPr>
        <w:pStyle w:val="7"/>
        <w:rPr>
          <w:rFonts w:hint="eastAsia"/>
          <w:color w:val="auto"/>
          <w:highlight w:val="none"/>
          <w:lang w:val="zh-CN"/>
        </w:rPr>
        <w:sectPr>
          <w:pgSz w:w="11906" w:h="16838"/>
          <w:pgMar w:top="1134" w:right="1440" w:bottom="1134" w:left="1440" w:header="567" w:footer="567" w:gutter="0"/>
          <w:cols w:space="720" w:num="1"/>
          <w:docGrid w:linePitch="286" w:charSpace="0"/>
        </w:sectPr>
      </w:pPr>
      <w:r>
        <w:rPr>
          <w:rFonts w:hint="eastAsia" w:ascii="宋体" w:hAnsi="宋体" w:eastAsia="宋体" w:cs="宋体"/>
          <w:color w:val="auto"/>
          <w:kern w:val="0"/>
          <w:sz w:val="24"/>
          <w:szCs w:val="24"/>
          <w:highlight w:val="none"/>
          <w:shd w:val="clear" w:color="auto" w:fill="FFFFFF"/>
          <w:lang w:val="en-US" w:eastAsia="zh-CN" w:bidi="ar"/>
        </w:rPr>
        <w:t>3、进入会议时间：投标截止时间前加入。</w:t>
      </w:r>
    </w:p>
    <w:p w14:paraId="559FAFBC">
      <w:pPr>
        <w:numPr>
          <w:ilvl w:val="0"/>
          <w:numId w:val="2"/>
        </w:numPr>
        <w:jc w:val="center"/>
        <w:rPr>
          <w:rFonts w:ascii="黑体" w:eastAsia="黑体"/>
          <w:b/>
          <w:bCs/>
          <w:color w:val="auto"/>
          <w:sz w:val="32"/>
          <w:szCs w:val="32"/>
          <w:highlight w:val="none"/>
          <w:lang w:val="zh-CN"/>
        </w:rPr>
      </w:pPr>
      <w:r>
        <w:rPr>
          <w:rFonts w:hint="eastAsia" w:ascii="黑体" w:eastAsia="黑体" w:cs="黑体"/>
          <w:b/>
          <w:bCs/>
          <w:color w:val="auto"/>
          <w:sz w:val="32"/>
          <w:szCs w:val="32"/>
          <w:highlight w:val="none"/>
          <w:lang w:val="zh-CN"/>
        </w:rPr>
        <w:t>货物需求和评标办法</w:t>
      </w:r>
    </w:p>
    <w:p w14:paraId="16F5949F">
      <w:pPr>
        <w:tabs>
          <w:tab w:val="left" w:pos="3120"/>
        </w:tabs>
        <w:ind w:firstLine="482"/>
        <w:rPr>
          <w:rFonts w:hint="eastAsia" w:ascii="宋体" w:hAnsi="宋体" w:cs="宋体"/>
          <w:b/>
          <w:bCs/>
          <w:color w:val="auto"/>
          <w:sz w:val="24"/>
          <w:szCs w:val="24"/>
          <w:highlight w:val="none"/>
          <w:lang w:val="zh-CN"/>
        </w:rPr>
      </w:pPr>
    </w:p>
    <w:p w14:paraId="384D1138">
      <w:pPr>
        <w:spacing w:line="360" w:lineRule="auto"/>
        <w:jc w:val="center"/>
        <w:outlineLvl w:val="2"/>
        <w:rPr>
          <w:rFonts w:hint="default" w:ascii="宋体" w:hAnsi="宋体" w:eastAsiaTheme="minorEastAsia"/>
          <w:b/>
          <w:sz w:val="30"/>
          <w:szCs w:val="30"/>
          <w:lang w:val="en-US" w:eastAsia="zh-CN"/>
        </w:rPr>
      </w:pPr>
      <w:r>
        <w:rPr>
          <w:rFonts w:hint="eastAsia" w:ascii="宋体" w:hAnsi="宋体"/>
          <w:b/>
          <w:sz w:val="30"/>
          <w:szCs w:val="30"/>
        </w:rPr>
        <w:t>240L垃圾桶技术参数</w:t>
      </w:r>
      <w:r>
        <w:rPr>
          <w:rFonts w:hint="eastAsia" w:ascii="宋体" w:hAnsi="宋体"/>
          <w:b/>
          <w:sz w:val="30"/>
          <w:szCs w:val="30"/>
          <w:lang w:val="en-US" w:eastAsia="zh-CN"/>
        </w:rPr>
        <w:t>及要求</w:t>
      </w:r>
    </w:p>
    <w:p w14:paraId="5F28C9FC">
      <w:pPr>
        <w:spacing w:line="360" w:lineRule="auto"/>
        <w:rPr>
          <w:rFonts w:ascii="Arial" w:hAnsi="宋体" w:cs="Arial"/>
          <w:b/>
          <w:color w:val="auto"/>
          <w:sz w:val="24"/>
          <w:szCs w:val="24"/>
        </w:rPr>
      </w:pPr>
      <w:r>
        <w:rPr>
          <w:rFonts w:hint="eastAsia" w:ascii="Arial" w:hAnsi="宋体" w:cs="Arial"/>
          <w:b/>
          <w:color w:val="auto"/>
          <w:sz w:val="24"/>
          <w:szCs w:val="24"/>
        </w:rPr>
        <w:t>一、产品规格</w:t>
      </w:r>
    </w:p>
    <w:p w14:paraId="2DA7B6F8">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1、产品名称：240L垃圾桶；</w:t>
      </w:r>
    </w:p>
    <w:p w14:paraId="6988FAD8">
      <w:pPr>
        <w:spacing w:line="360" w:lineRule="auto"/>
        <w:ind w:firstLine="480" w:firstLineChars="200"/>
        <w:rPr>
          <w:rFonts w:ascii="宋体" w:hAnsi="宋体" w:eastAsia="宋体" w:cs="宋体"/>
          <w:color w:val="auto"/>
          <w:sz w:val="24"/>
          <w:szCs w:val="24"/>
        </w:rPr>
      </w:pPr>
      <w:r>
        <w:rPr>
          <w:rFonts w:hint="eastAsia" w:ascii="宋体" w:hAnsi="宋体" w:eastAsia="宋体" w:cs="宋体"/>
          <w:color w:val="auto"/>
          <w:sz w:val="24"/>
          <w:szCs w:val="24"/>
        </w:rPr>
        <w:t>2、容积：240升；</w:t>
      </w:r>
    </w:p>
    <w:p w14:paraId="1EF45478">
      <w:pPr>
        <w:spacing w:line="360" w:lineRule="auto"/>
        <w:rPr>
          <w:rFonts w:hint="eastAsia" w:ascii="宋体" w:hAnsi="宋体" w:eastAsia="宋体"/>
          <w:color w:val="auto"/>
          <w:sz w:val="24"/>
          <w:szCs w:val="24"/>
        </w:rPr>
      </w:pP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 xml:space="preserve"> </w:t>
      </w: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3、尺寸：L720*W580*H1080（mm）（±10mm)；</w:t>
      </w:r>
      <w:r>
        <w:rPr>
          <w:rFonts w:hint="eastAsia" w:ascii="宋体" w:hAnsi="宋体" w:eastAsia="宋体"/>
          <w:color w:val="auto"/>
          <w:sz w:val="24"/>
          <w:szCs w:val="24"/>
        </w:rPr>
        <w:t>（</w:t>
      </w:r>
      <w:r>
        <w:rPr>
          <w:rFonts w:hint="eastAsia" w:ascii="宋体" w:hAnsi="宋体" w:eastAsia="宋体"/>
          <w:color w:val="auto"/>
          <w:spacing w:val="-10"/>
          <w:sz w:val="24"/>
          <w:szCs w:val="24"/>
        </w:rPr>
        <w:t>需提供具有</w:t>
      </w:r>
      <w:r>
        <w:rPr>
          <w:rFonts w:hint="eastAsia" w:ascii="宋体" w:hAnsi="宋体" w:eastAsia="宋体"/>
          <w:color w:val="auto"/>
          <w:w w:val="120"/>
          <w:sz w:val="24"/>
          <w:szCs w:val="24"/>
        </w:rPr>
        <w:t>CMA</w:t>
      </w:r>
      <w:r>
        <w:rPr>
          <w:rFonts w:hint="eastAsia" w:ascii="宋体" w:hAnsi="宋体" w:eastAsia="宋体"/>
          <w:color w:val="auto"/>
          <w:spacing w:val="-58"/>
          <w:w w:val="120"/>
          <w:sz w:val="24"/>
          <w:szCs w:val="24"/>
        </w:rPr>
        <w:t xml:space="preserve"> </w:t>
      </w:r>
      <w:r>
        <w:rPr>
          <w:rFonts w:hint="eastAsia" w:ascii="宋体" w:hAnsi="宋体" w:eastAsia="宋体"/>
          <w:color w:val="auto"/>
          <w:spacing w:val="-3"/>
          <w:sz w:val="24"/>
          <w:szCs w:val="24"/>
        </w:rPr>
        <w:t>认证的检测机构出具的检测报告</w:t>
      </w:r>
      <w:r>
        <w:rPr>
          <w:rFonts w:hint="eastAsia" w:ascii="宋体" w:hAnsi="宋体" w:eastAsia="宋体"/>
          <w:color w:val="auto"/>
          <w:sz w:val="24"/>
          <w:szCs w:val="24"/>
        </w:rPr>
        <w:t>）</w:t>
      </w:r>
    </w:p>
    <w:p w14:paraId="5149D7A2">
      <w:pPr>
        <w:spacing w:line="360" w:lineRule="auto"/>
        <w:ind w:firstLine="241" w:firstLineChars="100"/>
        <w:rPr>
          <w:rFonts w:ascii="宋体" w:hAnsi="宋体" w:eastAsia="宋体" w:cs="宋体"/>
          <w:b/>
          <w:bCs/>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4、整体重量</w:t>
      </w:r>
      <w:r>
        <w:rPr>
          <w:rFonts w:hint="eastAsia" w:ascii="宋体" w:hAnsi="宋体" w:eastAsia="宋体" w:cs="宋体"/>
          <w:color w:val="auto"/>
          <w:sz w:val="24"/>
          <w:szCs w:val="24"/>
          <w:lang w:eastAsia="zh-CN"/>
        </w:rPr>
        <w:t>：</w:t>
      </w:r>
      <w:r>
        <w:rPr>
          <w:rFonts w:hint="eastAsia" w:ascii="宋体" w:hAnsi="宋体" w:eastAsia="宋体" w:cs="宋体"/>
          <w:bCs/>
          <w:color w:val="auto"/>
          <w:sz w:val="24"/>
          <w:szCs w:val="24"/>
        </w:rPr>
        <w:t>≥</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5.3</w:t>
      </w:r>
      <w:r>
        <w:rPr>
          <w:rFonts w:hint="eastAsia" w:ascii="宋体" w:hAnsi="宋体" w:eastAsia="宋体" w:cs="宋体"/>
          <w:color w:val="auto"/>
          <w:sz w:val="24"/>
          <w:szCs w:val="24"/>
        </w:rPr>
        <w:t>Kg</w:t>
      </w:r>
      <w:r>
        <w:rPr>
          <w:rFonts w:hint="eastAsia" w:ascii="宋体" w:hAnsi="宋体" w:cs="宋体"/>
          <w:color w:val="auto"/>
          <w:sz w:val="24"/>
          <w:szCs w:val="24"/>
        </w:rPr>
        <w:t>，桶体重量</w:t>
      </w:r>
      <w:r>
        <w:rPr>
          <w:rFonts w:hint="eastAsia" w:ascii="宋体" w:hAnsi="宋体" w:eastAsia="宋体" w:cs="宋体"/>
          <w:color w:val="auto"/>
          <w:sz w:val="24"/>
          <w:szCs w:val="24"/>
          <w:lang w:eastAsia="zh-CN"/>
        </w:rPr>
        <w:t>：</w:t>
      </w:r>
      <w:r>
        <w:rPr>
          <w:rFonts w:hint="eastAsia" w:ascii="宋体" w:hAnsi="宋体" w:eastAsia="宋体" w:cs="宋体"/>
          <w:bCs/>
          <w:color w:val="auto"/>
          <w:sz w:val="24"/>
          <w:szCs w:val="24"/>
        </w:rPr>
        <w:t>≥</w:t>
      </w:r>
      <w:r>
        <w:rPr>
          <w:rFonts w:hint="eastAsia" w:ascii="宋体" w:hAnsi="宋体" w:cs="宋体"/>
          <w:color w:val="auto"/>
          <w:sz w:val="24"/>
          <w:szCs w:val="24"/>
        </w:rPr>
        <w:t>10.4kg</w:t>
      </w:r>
      <w:r>
        <w:rPr>
          <w:rFonts w:hint="eastAsia" w:ascii="宋体" w:hAnsi="宋体" w:eastAsia="宋体" w:cs="宋体"/>
          <w:color w:val="auto"/>
          <w:sz w:val="24"/>
          <w:szCs w:val="24"/>
        </w:rPr>
        <w:t>。</w:t>
      </w:r>
    </w:p>
    <w:p w14:paraId="09DF26A1">
      <w:pPr>
        <w:spacing w:line="360" w:lineRule="auto"/>
        <w:rPr>
          <w:rFonts w:ascii="宋体" w:hAnsi="宋体" w:eastAsia="宋体" w:cs="宋体"/>
          <w:b/>
          <w:bCs/>
          <w:color w:val="auto"/>
          <w:sz w:val="24"/>
          <w:szCs w:val="24"/>
        </w:rPr>
      </w:pPr>
      <w:r>
        <w:rPr>
          <w:rFonts w:hint="eastAsia" w:ascii="宋体" w:hAnsi="宋体" w:eastAsia="宋体" w:cs="宋体"/>
          <w:b/>
          <w:bCs/>
          <w:color w:val="auto"/>
          <w:sz w:val="24"/>
          <w:szCs w:val="24"/>
        </w:rPr>
        <w:t>二、技术要求</w:t>
      </w:r>
    </w:p>
    <w:p w14:paraId="66C2B4DD">
      <w:pPr>
        <w:spacing w:line="360" w:lineRule="auto"/>
        <w:rPr>
          <w:rFonts w:ascii="宋体" w:hAnsi="宋体" w:eastAsia="宋体" w:cs="宋体"/>
          <w:color w:val="auto"/>
          <w:sz w:val="24"/>
          <w:szCs w:val="24"/>
        </w:rPr>
      </w:pPr>
      <w:r>
        <w:rPr>
          <w:rFonts w:hint="eastAsia" w:ascii="宋体" w:hAnsi="宋体" w:cs="宋体"/>
          <w:color w:val="auto"/>
          <w:sz w:val="24"/>
          <w:szCs w:val="24"/>
        </w:rPr>
        <w:t xml:space="preserve">    </w:t>
      </w:r>
      <w:r>
        <w:rPr>
          <w:rFonts w:hint="eastAsia" w:ascii="宋体" w:hAnsi="宋体" w:eastAsia="宋体" w:cs="宋体"/>
          <w:color w:val="auto"/>
          <w:sz w:val="24"/>
          <w:szCs w:val="24"/>
        </w:rPr>
        <w:t>1、产品所执行的标准、标准号：《中华人民共和国城镇建设行业标准-塑料垃圾桶通用技术条件》</w:t>
      </w:r>
      <w:r>
        <w:rPr>
          <w:rFonts w:hint="eastAsia" w:ascii="宋体" w:hAnsi="宋体" w:cs="宋体"/>
          <w:color w:val="auto"/>
          <w:sz w:val="24"/>
          <w:szCs w:val="24"/>
        </w:rPr>
        <w:t xml:space="preserve"> ，</w:t>
      </w:r>
      <w:r>
        <w:rPr>
          <w:rFonts w:hint="eastAsia" w:ascii="宋体" w:hAnsi="宋体" w:eastAsia="宋体" w:cs="宋体"/>
          <w:color w:val="auto"/>
          <w:sz w:val="24"/>
          <w:szCs w:val="24"/>
        </w:rPr>
        <w:t>标准号：CJ/T280-2020。</w:t>
      </w:r>
    </w:p>
    <w:p w14:paraId="23FEC233">
      <w:p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2、材料</w:t>
      </w:r>
    </w:p>
    <w:p w14:paraId="4174795C">
      <w:pPr>
        <w:bidi w:val="0"/>
        <w:spacing w:line="360" w:lineRule="auto"/>
        <w:ind w:firstLine="482" w:firstLineChars="200"/>
        <w:rPr>
          <w:rFonts w:hint="eastAsia" w:ascii="宋体" w:hAnsi="宋体" w:eastAsia="宋体" w:cs="宋体"/>
          <w:color w:val="auto"/>
          <w:sz w:val="24"/>
          <w:szCs w:val="24"/>
          <w:lang w:eastAsia="zh-CN"/>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桶体及桶盖采用高密度聚乙稀（HDPE）原料（需提供具有CMA认证的检测机构出具的检测报告）</w:t>
      </w:r>
      <w:r>
        <w:rPr>
          <w:rFonts w:hint="eastAsia" w:ascii="宋体" w:hAnsi="宋体" w:eastAsia="宋体" w:cs="宋体"/>
          <w:color w:val="auto"/>
          <w:sz w:val="24"/>
          <w:szCs w:val="24"/>
          <w:lang w:eastAsia="zh-CN"/>
        </w:rPr>
        <w:t>；</w:t>
      </w:r>
    </w:p>
    <w:p w14:paraId="31F8685B">
      <w:p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（2）桶身及桶盖材料的性能应符合下列规定</w:t>
      </w:r>
    </w:p>
    <w:p w14:paraId="0EEE30E0">
      <w:pPr>
        <w:bidi w:val="0"/>
        <w:spacing w:line="360" w:lineRule="auto"/>
        <w:ind w:firstLine="480" w:firstLineChars="20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①抗冷热性:部分桶体放入-40 ℃的冷藏箱5h后,外观应无变化;维卡软化温度不小于110℃</w:t>
      </w:r>
      <w:r>
        <w:rPr>
          <w:rFonts w:hint="eastAsia" w:ascii="宋体" w:hAnsi="宋体" w:eastAsia="宋体" w:cs="宋体"/>
          <w:color w:val="auto"/>
          <w:sz w:val="24"/>
          <w:szCs w:val="24"/>
          <w:lang w:eastAsia="zh-CN"/>
        </w:rPr>
        <w:t>；</w:t>
      </w:r>
    </w:p>
    <w:p w14:paraId="7FCA380C">
      <w:pPr>
        <w:bidi w:val="0"/>
        <w:spacing w:line="360" w:lineRule="auto"/>
        <w:ind w:firstLine="482" w:firstLineChars="200"/>
        <w:rPr>
          <w:rFonts w:hint="eastAsia" w:ascii="宋体" w:hAnsi="宋体" w:eastAsia="宋体" w:cs="宋体"/>
          <w:color w:val="auto"/>
          <w:sz w:val="24"/>
          <w:szCs w:val="24"/>
          <w:lang w:eastAsia="zh-CN"/>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②邵氏D硬度不小于53HD（需提供具有CMA认证的检测机构出具的检测报告）</w:t>
      </w:r>
      <w:r>
        <w:rPr>
          <w:rFonts w:hint="eastAsia" w:ascii="宋体" w:hAnsi="宋体" w:eastAsia="宋体" w:cs="宋体"/>
          <w:color w:val="auto"/>
          <w:sz w:val="24"/>
          <w:szCs w:val="24"/>
          <w:lang w:eastAsia="zh-CN"/>
        </w:rPr>
        <w:t>。</w:t>
      </w:r>
    </w:p>
    <w:p w14:paraId="14811CF3">
      <w:pPr>
        <w:spacing w:line="360" w:lineRule="auto"/>
        <w:ind w:firstLine="240" w:firstLineChars="100"/>
        <w:rPr>
          <w:rFonts w:ascii="宋体" w:hAnsi="宋体" w:eastAsia="宋体" w:cs="宋体"/>
          <w:bCs/>
          <w:color w:val="auto"/>
          <w:sz w:val="24"/>
          <w:szCs w:val="24"/>
        </w:rPr>
      </w:pPr>
      <w:r>
        <w:rPr>
          <w:rFonts w:hint="eastAsia" w:ascii="宋体" w:hAnsi="宋体" w:cs="宋体"/>
          <w:bCs/>
          <w:color w:val="auto"/>
          <w:sz w:val="24"/>
          <w:szCs w:val="24"/>
        </w:rPr>
        <w:t xml:space="preserve">  3、</w:t>
      </w:r>
      <w:r>
        <w:rPr>
          <w:rFonts w:hint="eastAsia" w:ascii="宋体" w:hAnsi="宋体" w:eastAsia="宋体" w:cs="宋体"/>
          <w:bCs/>
          <w:color w:val="auto"/>
          <w:sz w:val="24"/>
          <w:szCs w:val="24"/>
        </w:rPr>
        <w:t>垃圾桶沿口双裙边设计并且挂车部位设有蜂窝状加强筋，桶沿四面整体设9根加强筋，加强筋厚度≥5mm，加强桶沿口在提升架时有足够的机械度，使桶身与挂车机构接触面更加牢固耐用。</w:t>
      </w:r>
    </w:p>
    <w:p w14:paraId="1CE46287">
      <w:pPr>
        <w:spacing w:line="360" w:lineRule="auto"/>
        <w:ind w:firstLine="241" w:firstLineChars="100"/>
        <w:rPr>
          <w:rFonts w:ascii="宋体" w:hAnsi="宋体"/>
          <w:color w:val="auto"/>
          <w:sz w:val="24"/>
        </w:rPr>
      </w:pPr>
      <w:r>
        <w:rPr>
          <w:rFonts w:hint="eastAsia" w:ascii="宋体" w:hAnsi="宋体" w:eastAsia="宋体" w:cs="宋体"/>
          <w:b/>
          <w:bCs/>
          <w:color w:val="auto"/>
          <w:kern w:val="0"/>
          <w:sz w:val="24"/>
          <w:szCs w:val="24"/>
          <w:lang w:val="en-US" w:eastAsia="zh-CN" w:bidi="ar"/>
        </w:rPr>
        <w:t>▲</w:t>
      </w:r>
      <w:r>
        <w:rPr>
          <w:rFonts w:hint="eastAsia" w:ascii="宋体" w:hAnsi="宋体"/>
          <w:color w:val="auto"/>
          <w:sz w:val="24"/>
        </w:rPr>
        <w:t>4、桶身与把手连接纵向加强筋</w:t>
      </w:r>
      <w:r>
        <w:rPr>
          <w:rFonts w:hint="eastAsia" w:ascii="宋体" w:hAnsi="宋体"/>
          <w:color w:val="auto"/>
          <w:sz w:val="24"/>
          <w:lang w:val="en-US" w:eastAsia="zh-CN"/>
        </w:rPr>
        <w:t>不少于</w:t>
      </w:r>
      <w:r>
        <w:rPr>
          <w:rFonts w:hint="eastAsia" w:ascii="宋体" w:hAnsi="宋体"/>
          <w:color w:val="auto"/>
          <w:sz w:val="24"/>
        </w:rPr>
        <w:t>8条。</w:t>
      </w:r>
    </w:p>
    <w:p w14:paraId="214114DC">
      <w:pPr>
        <w:spacing w:line="360" w:lineRule="auto"/>
        <w:ind w:firstLine="480" w:firstLineChars="200"/>
        <w:rPr>
          <w:rFonts w:ascii="宋体" w:hAnsi="宋体"/>
          <w:color w:val="auto"/>
          <w:sz w:val="24"/>
        </w:rPr>
      </w:pPr>
      <w:r>
        <w:rPr>
          <w:rFonts w:hint="eastAsia" w:ascii="宋体" w:hAnsi="宋体"/>
          <w:color w:val="auto"/>
          <w:sz w:val="24"/>
        </w:rPr>
        <w:t>5、桶身四面凹凸面加强设计，用波浪面加强筋与底部连接,加大底部的强度和受力面积，保证垃圾桶在超负荷运作时不因底部受力过大而开裂。</w:t>
      </w:r>
    </w:p>
    <w:p w14:paraId="7B86C79D">
      <w:pPr>
        <w:spacing w:line="360" w:lineRule="auto"/>
        <w:ind w:firstLine="241" w:firstLineChars="100"/>
        <w:rPr>
          <w:rFonts w:ascii="宋体" w:hAnsi="宋体" w:eastAsia="宋体" w:cs="宋体"/>
          <w:bCs/>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olor w:val="auto"/>
          <w:sz w:val="24"/>
        </w:rPr>
        <w:t>6、</w:t>
      </w:r>
      <w:r>
        <w:rPr>
          <w:rFonts w:hint="eastAsia" w:ascii="宋体" w:hAnsi="宋体" w:eastAsia="宋体" w:cs="宋体"/>
          <w:bCs/>
          <w:color w:val="auto"/>
          <w:sz w:val="24"/>
          <w:szCs w:val="24"/>
        </w:rPr>
        <w:t>桶底蜂窝状结构设计并且可配置</w:t>
      </w:r>
      <w:r>
        <w:rPr>
          <w:rFonts w:hint="eastAsia" w:ascii="宋体" w:hAnsi="宋体" w:eastAsia="宋体" w:cs="宋体"/>
          <w:bCs/>
          <w:color w:val="auto"/>
          <w:sz w:val="24"/>
          <w:szCs w:val="24"/>
          <w:lang w:val="en-US" w:eastAsia="zh-CN"/>
        </w:rPr>
        <w:t>不少于</w:t>
      </w:r>
      <w:r>
        <w:rPr>
          <w:rFonts w:hint="eastAsia" w:ascii="宋体" w:hAnsi="宋体" w:eastAsia="宋体" w:cs="宋体"/>
          <w:bCs/>
          <w:color w:val="auto"/>
          <w:sz w:val="24"/>
          <w:szCs w:val="24"/>
        </w:rPr>
        <w:t>20枚钢质耐磨钉，在使用过程中能有效防止桶底磨损，延长了产品的使用寿命。</w:t>
      </w:r>
    </w:p>
    <w:p w14:paraId="468ACEC0">
      <w:pPr>
        <w:spacing w:line="360" w:lineRule="auto"/>
        <w:ind w:firstLine="480" w:firstLineChars="200"/>
        <w:rPr>
          <w:rFonts w:ascii="宋体" w:hAnsi="宋体" w:eastAsia="宋体" w:cs="宋体"/>
          <w:bCs/>
          <w:color w:val="auto"/>
          <w:sz w:val="24"/>
          <w:szCs w:val="24"/>
        </w:rPr>
      </w:pPr>
      <w:r>
        <w:rPr>
          <w:rFonts w:hint="eastAsia" w:ascii="宋体" w:hAnsi="宋体" w:eastAsia="宋体" w:cs="宋体"/>
          <w:bCs/>
          <w:color w:val="auto"/>
          <w:sz w:val="24"/>
          <w:szCs w:val="24"/>
        </w:rPr>
        <w:t>7、</w:t>
      </w:r>
      <w:r>
        <w:rPr>
          <w:rFonts w:hint="eastAsia" w:ascii="宋体" w:hAnsi="宋体"/>
          <w:color w:val="auto"/>
          <w:sz w:val="24"/>
        </w:rPr>
        <w:t>桶身内壁有刻度标识</w:t>
      </w:r>
      <w:r>
        <w:rPr>
          <w:rFonts w:hint="eastAsia" w:ascii="宋体" w:hAnsi="宋体" w:cs="宋体"/>
          <w:color w:val="auto"/>
          <w:sz w:val="24"/>
          <w:szCs w:val="24"/>
        </w:rPr>
        <w:t>（从60L起，20L/刻度）</w:t>
      </w:r>
      <w:r>
        <w:rPr>
          <w:rFonts w:hint="eastAsia" w:ascii="宋体" w:hAnsi="宋体"/>
          <w:color w:val="auto"/>
          <w:sz w:val="24"/>
        </w:rPr>
        <w:t>，内壁光滑，无裂缝，附着力较小，在倾倒时垃圾不会滞留在桶内，且容易清洗。</w:t>
      </w:r>
    </w:p>
    <w:p w14:paraId="37E0B8FF">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 xml:space="preserve">    8、插销为共聚PP料一次性注模成型插销，坚固耐用、安装简单并具备防盗特性。</w:t>
      </w:r>
    </w:p>
    <w:p w14:paraId="1ADECEFC">
      <w:pPr>
        <w:spacing w:line="360" w:lineRule="auto"/>
        <w:rPr>
          <w:rFonts w:ascii="宋体" w:hAnsi="宋体" w:eastAsia="宋体" w:cs="宋体"/>
          <w:color w:val="auto"/>
          <w:sz w:val="24"/>
          <w:szCs w:val="24"/>
        </w:rPr>
      </w:pPr>
      <w:r>
        <w:rPr>
          <w:rFonts w:hint="eastAsia" w:ascii="宋体" w:hAnsi="宋体" w:eastAsia="宋体" w:cs="宋体"/>
          <w:color w:val="auto"/>
          <w:sz w:val="24"/>
          <w:szCs w:val="24"/>
        </w:rPr>
        <w:t xml:space="preserve">    9、轮轴为插入防盗式结构，</w:t>
      </w:r>
      <w:r>
        <w:rPr>
          <w:rFonts w:hint="eastAsia" w:ascii="宋体" w:hAnsi="宋体" w:cs="宋体"/>
          <w:bCs/>
          <w:color w:val="auto"/>
          <w:sz w:val="24"/>
          <w:szCs w:val="24"/>
        </w:rPr>
        <w:t>轴</w:t>
      </w:r>
      <w:r>
        <w:rPr>
          <w:rFonts w:hint="eastAsia" w:ascii="宋体" w:hAnsi="宋体" w:eastAsia="宋体" w:cs="宋体"/>
          <w:color w:val="auto"/>
          <w:sz w:val="24"/>
          <w:szCs w:val="24"/>
        </w:rPr>
        <w:t>采用Q235钢材料，表面电镀锌处理防锈时间较长，轮轴重量</w:t>
      </w:r>
      <w:r>
        <w:rPr>
          <w:rFonts w:hint="eastAsia" w:ascii="宋体" w:hAnsi="宋体" w:eastAsia="宋体" w:cs="宋体"/>
          <w:bCs/>
          <w:color w:val="auto"/>
          <w:sz w:val="24"/>
          <w:szCs w:val="24"/>
        </w:rPr>
        <w:t>≥</w:t>
      </w:r>
      <w:r>
        <w:rPr>
          <w:rFonts w:hint="eastAsia" w:ascii="宋体" w:hAnsi="宋体" w:cs="宋体"/>
          <w:bCs/>
          <w:color w:val="auto"/>
          <w:sz w:val="24"/>
          <w:szCs w:val="24"/>
        </w:rPr>
        <w:t>1.4</w:t>
      </w:r>
      <w:r>
        <w:rPr>
          <w:rFonts w:hint="eastAsia" w:ascii="宋体" w:hAnsi="宋体" w:cs="宋体"/>
          <w:bCs/>
          <w:color w:val="auto"/>
          <w:sz w:val="24"/>
          <w:szCs w:val="24"/>
          <w:lang w:val="en-US" w:eastAsia="zh-CN"/>
        </w:rPr>
        <w:t>3</w:t>
      </w:r>
      <w:r>
        <w:rPr>
          <w:rFonts w:hint="eastAsia" w:ascii="宋体" w:hAnsi="宋体" w:eastAsia="宋体" w:cs="宋体"/>
          <w:bCs/>
          <w:color w:val="auto"/>
          <w:sz w:val="24"/>
          <w:szCs w:val="24"/>
        </w:rPr>
        <w:t>kg</w:t>
      </w:r>
      <w:r>
        <w:rPr>
          <w:rFonts w:hint="eastAsia" w:ascii="宋体" w:hAnsi="宋体" w:eastAsia="宋体" w:cs="宋体"/>
          <w:color w:val="auto"/>
          <w:sz w:val="24"/>
          <w:szCs w:val="24"/>
        </w:rPr>
        <w:t>；</w:t>
      </w:r>
      <w:r>
        <w:rPr>
          <w:rFonts w:hint="eastAsia" w:ascii="宋体" w:hAnsi="宋体" w:cs="宋体"/>
          <w:bCs/>
          <w:color w:val="auto"/>
          <w:sz w:val="24"/>
          <w:szCs w:val="24"/>
        </w:rPr>
        <w:t>轮子</w:t>
      </w:r>
      <w:r>
        <w:rPr>
          <w:rFonts w:hint="eastAsia" w:ascii="宋体" w:hAnsi="宋体" w:eastAsia="宋体" w:cs="宋体"/>
          <w:color w:val="auto"/>
          <w:sz w:val="24"/>
          <w:szCs w:val="24"/>
        </w:rPr>
        <w:t>尺寸：ф48*192mm，重量</w:t>
      </w:r>
      <w:r>
        <w:rPr>
          <w:rFonts w:hint="eastAsia" w:ascii="宋体" w:hAnsi="宋体" w:eastAsia="宋体" w:cs="宋体"/>
          <w:bCs/>
          <w:color w:val="auto"/>
          <w:sz w:val="24"/>
          <w:szCs w:val="24"/>
        </w:rPr>
        <w:t>≥</w:t>
      </w:r>
      <w:r>
        <w:rPr>
          <w:rFonts w:hint="eastAsia" w:ascii="宋体" w:hAnsi="宋体" w:cs="宋体"/>
          <w:bCs/>
          <w:color w:val="auto"/>
          <w:sz w:val="24"/>
          <w:szCs w:val="24"/>
        </w:rPr>
        <w:t>1.1</w:t>
      </w:r>
      <w:r>
        <w:rPr>
          <w:rFonts w:hint="eastAsia" w:ascii="宋体" w:hAnsi="宋体" w:cs="宋体"/>
          <w:bCs/>
          <w:color w:val="auto"/>
          <w:sz w:val="24"/>
          <w:szCs w:val="24"/>
          <w:lang w:val="en-US" w:eastAsia="zh-CN"/>
        </w:rPr>
        <w:t>2</w:t>
      </w:r>
      <w:r>
        <w:rPr>
          <w:rFonts w:hint="eastAsia" w:ascii="宋体" w:hAnsi="宋体" w:eastAsia="宋体" w:cs="宋体"/>
          <w:bCs/>
          <w:color w:val="auto"/>
          <w:sz w:val="24"/>
          <w:szCs w:val="24"/>
        </w:rPr>
        <w:t>kg，</w:t>
      </w:r>
      <w:r>
        <w:rPr>
          <w:rFonts w:hint="eastAsia" w:ascii="宋体" w:hAnsi="宋体" w:eastAsia="宋体" w:cs="宋体"/>
          <w:color w:val="auto"/>
          <w:sz w:val="24"/>
          <w:szCs w:val="24"/>
        </w:rPr>
        <w:t>轮</w:t>
      </w:r>
      <w:r>
        <w:rPr>
          <w:rFonts w:hint="eastAsia" w:ascii="宋体" w:hAnsi="宋体" w:cs="宋体"/>
          <w:color w:val="auto"/>
          <w:sz w:val="24"/>
          <w:szCs w:val="24"/>
        </w:rPr>
        <w:t>子</w:t>
      </w:r>
      <w:r>
        <w:rPr>
          <w:rFonts w:hint="eastAsia" w:ascii="宋体" w:hAnsi="宋体" w:eastAsia="宋体" w:cs="宋体"/>
          <w:color w:val="auto"/>
          <w:sz w:val="24"/>
          <w:szCs w:val="24"/>
        </w:rPr>
        <w:t>采用优质的天然橡胶材质做外轮，优良塑料材料做内轮框，内轮框内置铁件采用不锈钢材质。</w:t>
      </w:r>
    </w:p>
    <w:p w14:paraId="647E1813">
      <w:pPr>
        <w:spacing w:line="360" w:lineRule="auto"/>
        <w:ind w:firstLine="241" w:firstLineChars="100"/>
        <w:rPr>
          <w:rFonts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rPr>
        <w:t>10、壁厚：</w:t>
      </w:r>
      <w:r>
        <w:rPr>
          <w:rFonts w:hint="eastAsia" w:ascii="宋体" w:hAnsi="宋体" w:eastAsia="宋体" w:cs="宋体"/>
          <w:bCs/>
          <w:color w:val="auto"/>
          <w:sz w:val="24"/>
          <w:szCs w:val="24"/>
        </w:rPr>
        <w:t>桶身</w:t>
      </w:r>
      <w:r>
        <w:rPr>
          <w:rFonts w:hint="eastAsia" w:ascii="宋体" w:hAnsi="宋体" w:eastAsia="宋体" w:cs="宋体"/>
          <w:color w:val="auto"/>
          <w:sz w:val="24"/>
          <w:szCs w:val="24"/>
        </w:rPr>
        <w:t>壁厚≥</w:t>
      </w:r>
      <w:r>
        <w:rPr>
          <w:rFonts w:hint="eastAsia" w:ascii="宋体" w:hAnsi="宋体" w:eastAsia="宋体" w:cs="宋体"/>
          <w:color w:val="auto"/>
          <w:sz w:val="24"/>
          <w:szCs w:val="24"/>
          <w:lang w:val="en-US" w:eastAsia="zh-CN"/>
        </w:rPr>
        <w:t>4.7</w:t>
      </w:r>
      <w:r>
        <w:rPr>
          <w:rFonts w:hint="eastAsia" w:ascii="宋体" w:hAnsi="宋体" w:eastAsia="宋体" w:cs="宋体"/>
          <w:color w:val="auto"/>
          <w:sz w:val="24"/>
          <w:szCs w:val="24"/>
        </w:rPr>
        <w:t>mm，</w:t>
      </w:r>
      <w:r>
        <w:rPr>
          <w:rFonts w:hint="eastAsia" w:ascii="宋体" w:hAnsi="宋体" w:eastAsia="宋体" w:cs="宋体"/>
          <w:bCs/>
          <w:color w:val="auto"/>
          <w:sz w:val="24"/>
          <w:szCs w:val="24"/>
        </w:rPr>
        <w:t>桶底厚度</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mm，桶盖壁厚≥</w:t>
      </w:r>
      <w:r>
        <w:rPr>
          <w:rFonts w:hint="eastAsia" w:ascii="宋体" w:hAnsi="宋体" w:eastAsia="宋体" w:cs="宋体"/>
          <w:color w:val="auto"/>
          <w:sz w:val="24"/>
          <w:szCs w:val="24"/>
          <w:lang w:val="en-US" w:eastAsia="zh-CN"/>
        </w:rPr>
        <w:t>3.8</w:t>
      </w:r>
      <w:r>
        <w:rPr>
          <w:rFonts w:hint="eastAsia" w:ascii="宋体" w:hAnsi="宋体" w:eastAsia="宋体" w:cs="宋体"/>
          <w:color w:val="auto"/>
          <w:sz w:val="24"/>
          <w:szCs w:val="24"/>
        </w:rPr>
        <w:t>mm。</w:t>
      </w:r>
      <w:r>
        <w:rPr>
          <w:rFonts w:hint="eastAsia" w:ascii="宋体" w:hAnsi="宋体" w:eastAsia="宋体"/>
          <w:color w:val="auto"/>
          <w:sz w:val="24"/>
          <w:szCs w:val="24"/>
        </w:rPr>
        <w:t>（</w:t>
      </w:r>
      <w:r>
        <w:rPr>
          <w:rFonts w:hint="eastAsia" w:ascii="宋体" w:hAnsi="宋体" w:eastAsia="宋体"/>
          <w:color w:val="auto"/>
          <w:spacing w:val="-10"/>
          <w:sz w:val="24"/>
          <w:szCs w:val="24"/>
        </w:rPr>
        <w:t>需提供具有</w:t>
      </w:r>
      <w:r>
        <w:rPr>
          <w:rFonts w:hint="eastAsia" w:ascii="宋体" w:hAnsi="宋体" w:eastAsia="宋体"/>
          <w:color w:val="auto"/>
          <w:w w:val="120"/>
          <w:sz w:val="24"/>
          <w:szCs w:val="24"/>
        </w:rPr>
        <w:t>CMA</w:t>
      </w:r>
      <w:r>
        <w:rPr>
          <w:rFonts w:hint="eastAsia" w:ascii="宋体" w:hAnsi="宋体" w:eastAsia="宋体"/>
          <w:color w:val="auto"/>
          <w:spacing w:val="-58"/>
          <w:w w:val="120"/>
          <w:sz w:val="24"/>
          <w:szCs w:val="24"/>
        </w:rPr>
        <w:t xml:space="preserve"> </w:t>
      </w:r>
      <w:r>
        <w:rPr>
          <w:rFonts w:hint="eastAsia" w:ascii="宋体" w:hAnsi="宋体" w:eastAsia="宋体"/>
          <w:color w:val="auto"/>
          <w:spacing w:val="-3"/>
          <w:sz w:val="24"/>
          <w:szCs w:val="24"/>
        </w:rPr>
        <w:t>认证的检测机构出具的检测报告</w:t>
      </w:r>
      <w:r>
        <w:rPr>
          <w:rFonts w:hint="eastAsia" w:ascii="宋体" w:hAnsi="宋体" w:eastAsia="宋体"/>
          <w:color w:val="auto"/>
          <w:sz w:val="24"/>
          <w:szCs w:val="24"/>
        </w:rPr>
        <w:t>）</w:t>
      </w:r>
    </w:p>
    <w:p w14:paraId="5616D54D">
      <w:pPr>
        <w:numPr>
          <w:ilvl w:val="0"/>
          <w:numId w:val="0"/>
        </w:numPr>
        <w:spacing w:line="360" w:lineRule="auto"/>
        <w:ind w:firstLine="241" w:firstLineChars="100"/>
        <w:rPr>
          <w:rFonts w:hint="eastAsia" w:ascii="宋体" w:hAnsi="宋体" w:cs="宋体"/>
          <w:color w:val="auto"/>
          <w:sz w:val="24"/>
          <w:szCs w:val="24"/>
        </w:rPr>
      </w:pPr>
      <w:r>
        <w:rPr>
          <w:rFonts w:hint="eastAsia" w:ascii="宋体" w:hAnsi="宋体" w:eastAsia="宋体" w:cs="宋体"/>
          <w:b/>
          <w:bCs/>
          <w:color w:val="auto"/>
          <w:kern w:val="0"/>
          <w:sz w:val="24"/>
          <w:szCs w:val="24"/>
          <w:lang w:val="en-US" w:eastAsia="zh-CN" w:bidi="ar"/>
        </w:rPr>
        <w:t>▲11、</w:t>
      </w:r>
      <w:r>
        <w:rPr>
          <w:rFonts w:hint="eastAsia" w:ascii="宋体" w:hAnsi="宋体"/>
          <w:color w:val="auto"/>
          <w:sz w:val="24"/>
        </w:rPr>
        <w:t>人性化设计，在桶把手的边缘设有专门的垃圾袋收纳装置，</w:t>
      </w:r>
      <w:r>
        <w:rPr>
          <w:rFonts w:hint="eastAsia" w:ascii="宋体" w:hAnsi="宋体" w:cs="宋体"/>
          <w:color w:val="auto"/>
          <w:sz w:val="24"/>
          <w:szCs w:val="24"/>
        </w:rPr>
        <w:t>让操作人员能将垃圾袋收紧扣牢且不易松脱</w:t>
      </w:r>
      <w:r>
        <w:rPr>
          <w:rFonts w:hint="eastAsia" w:ascii="宋体" w:hAnsi="宋体" w:cs="宋体"/>
          <w:color w:val="auto"/>
          <w:sz w:val="24"/>
          <w:szCs w:val="24"/>
          <w:lang w:eastAsia="zh-CN"/>
        </w:rPr>
        <w:t>。</w:t>
      </w:r>
    </w:p>
    <w:p w14:paraId="478F02FB">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rPr>
        <w:t>机械性能</w:t>
      </w:r>
    </w:p>
    <w:p w14:paraId="24E495E2">
      <w:pPr>
        <w:numPr>
          <w:ilvl w:val="0"/>
          <w:numId w:val="0"/>
        </w:numPr>
        <w:bidi w:val="0"/>
        <w:spacing w:line="360" w:lineRule="auto"/>
        <w:ind w:firstLine="241" w:firstLineChars="100"/>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跌落试验：高度3m,重复2次，桶体无变形、无裂纹、无损坏。（需提供具有CMA认证的检测机构出具的检测报告）</w:t>
      </w:r>
    </w:p>
    <w:p w14:paraId="5E320554">
      <w:pPr>
        <w:numPr>
          <w:ilvl w:val="0"/>
          <w:numId w:val="0"/>
        </w:numPr>
        <w:bidi w:val="0"/>
        <w:spacing w:line="360" w:lineRule="auto"/>
        <w:ind w:firstLine="241" w:firstLineChars="100"/>
        <w:rPr>
          <w:rFonts w:hint="eastAsia" w:ascii="宋体" w:hAnsi="宋体" w:eastAsia="宋体" w:cs="宋体"/>
          <w:color w:val="auto"/>
          <w:sz w:val="24"/>
          <w:szCs w:val="24"/>
        </w:rPr>
      </w:pPr>
      <w:r>
        <w:rPr>
          <w:rFonts w:hint="eastAsia" w:ascii="宋体" w:hAnsi="宋体" w:eastAsia="宋体" w:cs="宋体"/>
          <w:b/>
          <w:bCs/>
          <w:color w:val="auto"/>
          <w:kern w:val="0"/>
          <w:sz w:val="24"/>
          <w:szCs w:val="24"/>
          <w:lang w:val="en-US" w:eastAsia="zh-CN" w:bidi="ar"/>
        </w:rPr>
        <w:t>▲</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重锤冲击试验：重锤质量 5kg,自由下落高度 0.8m，桶体无裂纹、无损坏。（需提供具有CMA认证的检测机构出具的检测报告）</w:t>
      </w:r>
    </w:p>
    <w:p w14:paraId="5033CB5F">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滚轮可靠性行驶试验：行驶距离 5km，滚轮机构无变形与损坏,轮胎不应有碎屑落出。</w:t>
      </w:r>
    </w:p>
    <w:p w14:paraId="0E705E0A">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台阶下落试验：台阶高度 200mm,重复 500 次，桶身和滚轮机构无变形与损坏。</w:t>
      </w:r>
    </w:p>
    <w:p w14:paraId="63B8BC78">
      <w:pPr>
        <w:numPr>
          <w:ilvl w:val="0"/>
          <w:numId w:val="0"/>
        </w:numPr>
        <w:bidi w:val="0"/>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）滚轮承载能力试验：单轮可承载 2 倍额定载荷，滚轮及其与试样主体部分的连接装置无变形与损坏。</w:t>
      </w:r>
    </w:p>
    <w:p w14:paraId="1A8E6B94">
      <w:pPr>
        <w:numPr>
          <w:ilvl w:val="0"/>
          <w:numId w:val="0"/>
        </w:numPr>
        <w:bidi w:val="0"/>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）吊挂部位可靠性试验：动载试验（重复500 次），静载试验（保持 1h），吊挂过程试样不脱落、吊挂部位无变形损坏。</w:t>
      </w:r>
    </w:p>
    <w:p w14:paraId="4A3D70DC">
      <w:pPr>
        <w:numPr>
          <w:ilvl w:val="0"/>
          <w:numId w:val="0"/>
        </w:numPr>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3</w:t>
      </w:r>
      <w:r>
        <w:rPr>
          <w:rFonts w:hint="eastAsia" w:ascii="宋体" w:hAnsi="宋体" w:eastAsia="宋体" w:cs="宋体"/>
          <w:bCs/>
          <w:color w:val="auto"/>
          <w:sz w:val="24"/>
          <w:szCs w:val="24"/>
        </w:rPr>
        <w:t>、印刷：可根据客户要求在桶盖桶身印刷文字或者图案，印刷方式可采用油墨印刷或者热转印工艺印制，与桶体连接一体，保证垃圾桶使用寿命期间印刷图案清晰、永久不脱落。</w:t>
      </w:r>
    </w:p>
    <w:p w14:paraId="2AF5BE48">
      <w:pPr>
        <w:numPr>
          <w:ilvl w:val="0"/>
          <w:numId w:val="0"/>
        </w:numPr>
        <w:spacing w:line="360" w:lineRule="auto"/>
        <w:ind w:firstLine="480" w:firstLineChars="200"/>
        <w:rPr>
          <w:rFonts w:hint="default"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备注：带</w:t>
      </w:r>
      <w:r>
        <w:rPr>
          <w:rFonts w:hint="eastAsia" w:ascii="宋体" w:hAnsi="宋体" w:eastAsia="宋体" w:cs="宋体"/>
          <w:b w:val="0"/>
          <w:bCs/>
          <w:color w:val="auto"/>
          <w:sz w:val="24"/>
          <w:szCs w:val="24"/>
          <w:lang w:val="en-US" w:eastAsia="zh-CN"/>
        </w:rPr>
        <w:t>“</w:t>
      </w:r>
      <w:r>
        <w:rPr>
          <w:rFonts w:hint="eastAsia" w:ascii="宋体" w:hAnsi="宋体" w:eastAsia="宋体" w:cs="宋体"/>
          <w:b w:val="0"/>
          <w:bCs/>
          <w:color w:val="auto"/>
          <w:kern w:val="0"/>
          <w:sz w:val="24"/>
          <w:szCs w:val="24"/>
          <w:lang w:val="en-US" w:eastAsia="zh-CN" w:bidi="ar"/>
        </w:rPr>
        <w:t>▲”为重要参数，需提供佐证材料进行佐证，不提供或不满足每一项扣2分。</w:t>
      </w:r>
    </w:p>
    <w:p w14:paraId="24C6D277">
      <w:pPr>
        <w:tabs>
          <w:tab w:val="left" w:pos="3120"/>
        </w:tabs>
        <w:ind w:firstLine="482"/>
        <w:rPr>
          <w:rFonts w:hint="eastAsia" w:ascii="宋体" w:hAnsi="宋体" w:cs="宋体"/>
          <w:b/>
          <w:bCs/>
          <w:color w:val="auto"/>
          <w:sz w:val="24"/>
          <w:szCs w:val="24"/>
          <w:highlight w:val="none"/>
          <w:lang w:val="zh-CN"/>
        </w:rPr>
      </w:pPr>
    </w:p>
    <w:p w14:paraId="5CDEEC92">
      <w:pPr>
        <w:tabs>
          <w:tab w:val="left" w:pos="3120"/>
        </w:tabs>
        <w:ind w:firstLine="482"/>
        <w:rPr>
          <w:rFonts w:hint="eastAsia" w:ascii="宋体" w:hAnsi="宋体" w:cs="宋体"/>
          <w:b/>
          <w:bCs/>
          <w:color w:val="auto"/>
          <w:sz w:val="24"/>
          <w:szCs w:val="24"/>
          <w:highlight w:val="none"/>
          <w:lang w:val="zh-CN"/>
        </w:rPr>
      </w:pPr>
    </w:p>
    <w:p w14:paraId="33EDA1D5">
      <w:pPr>
        <w:tabs>
          <w:tab w:val="left" w:pos="3120"/>
        </w:tabs>
        <w:ind w:firstLine="482"/>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t>请投标人注意：（</w:t>
      </w:r>
      <w:r>
        <w:rPr>
          <w:rFonts w:ascii="宋体" w:hAnsi="宋体" w:cs="宋体"/>
          <w:b/>
          <w:bCs/>
          <w:color w:val="auto"/>
          <w:sz w:val="24"/>
          <w:szCs w:val="24"/>
          <w:highlight w:val="none"/>
          <w:lang w:val="zh-CN"/>
        </w:rPr>
        <w:t>1</w:t>
      </w:r>
      <w:r>
        <w:rPr>
          <w:rFonts w:hint="eastAsia" w:ascii="宋体" w:hAnsi="宋体" w:cs="宋体"/>
          <w:b/>
          <w:bCs/>
          <w:color w:val="auto"/>
          <w:sz w:val="24"/>
          <w:szCs w:val="24"/>
          <w:highlight w:val="none"/>
          <w:lang w:val="zh-CN"/>
        </w:rPr>
        <w:t>）投标文件对招标文件各种设备所要求的主要功能配置及其技术指标必须全部满足，不允许有缺项或者负偏离，如果不满足将导致废标。（</w:t>
      </w:r>
      <w:r>
        <w:rPr>
          <w:rFonts w:ascii="宋体" w:hAnsi="宋体" w:cs="宋体"/>
          <w:b/>
          <w:bCs/>
          <w:color w:val="auto"/>
          <w:sz w:val="24"/>
          <w:szCs w:val="24"/>
          <w:highlight w:val="none"/>
          <w:lang w:val="zh-CN"/>
        </w:rPr>
        <w:t>2</w:t>
      </w:r>
      <w:r>
        <w:rPr>
          <w:rFonts w:hint="eastAsia" w:ascii="宋体" w:hAnsi="宋体" w:cs="宋体"/>
          <w:b/>
          <w:bCs/>
          <w:color w:val="auto"/>
          <w:sz w:val="24"/>
          <w:szCs w:val="24"/>
          <w:highlight w:val="none"/>
          <w:lang w:val="zh-CN"/>
        </w:rPr>
        <w:t>）辅助功能配置缺项或者辅助功能配置的技术指标有负偏离，不影响投标文件的实质性响应，但影响投标人的得分。</w:t>
      </w:r>
    </w:p>
    <w:p w14:paraId="60890EEC">
      <w:pPr>
        <w:rPr>
          <w:rFonts w:hint="eastAsia" w:ascii="宋体" w:hAnsi="宋体" w:cs="宋体"/>
          <w:b/>
          <w:bCs/>
          <w:color w:val="auto"/>
          <w:sz w:val="24"/>
          <w:szCs w:val="24"/>
          <w:highlight w:val="none"/>
          <w:lang w:val="zh-CN"/>
        </w:rPr>
      </w:pPr>
      <w:r>
        <w:rPr>
          <w:rFonts w:hint="eastAsia" w:ascii="宋体" w:hAnsi="宋体" w:cs="宋体"/>
          <w:b/>
          <w:bCs/>
          <w:color w:val="auto"/>
          <w:sz w:val="24"/>
          <w:szCs w:val="24"/>
          <w:highlight w:val="none"/>
          <w:lang w:val="zh-CN"/>
        </w:rPr>
        <w:br w:type="page"/>
      </w:r>
    </w:p>
    <w:p w14:paraId="3234DC95">
      <w:pPr>
        <w:ind w:firstLine="480"/>
        <w:outlineLvl w:val="0"/>
        <w:rPr>
          <w:rFonts w:hint="eastAsia" w:ascii="宋体" w:hAnsi="宋体"/>
          <w:b/>
          <w:color w:val="auto"/>
          <w:sz w:val="24"/>
          <w:szCs w:val="24"/>
          <w:highlight w:val="none"/>
          <w:lang w:val="zh-CN"/>
        </w:rPr>
      </w:pPr>
      <w:r>
        <w:rPr>
          <w:rFonts w:hint="eastAsia" w:ascii="宋体" w:hAnsi="宋体" w:cs="宋体"/>
          <w:b/>
          <w:bCs/>
          <w:color w:val="auto"/>
          <w:sz w:val="24"/>
          <w:szCs w:val="24"/>
          <w:highlight w:val="none"/>
          <w:lang w:val="zh-CN"/>
        </w:rPr>
        <w:t>二、</w:t>
      </w:r>
      <w:r>
        <w:rPr>
          <w:rFonts w:hint="eastAsia" w:ascii="宋体" w:hAnsi="宋体"/>
          <w:b/>
          <w:color w:val="auto"/>
          <w:sz w:val="24"/>
          <w:szCs w:val="24"/>
          <w:highlight w:val="none"/>
          <w:lang w:val="zh-CN"/>
        </w:rPr>
        <w:t>评标方法和标准</w:t>
      </w:r>
    </w:p>
    <w:p w14:paraId="5CD328DD">
      <w:pPr>
        <w:ind w:firstLine="480"/>
        <w:rPr>
          <w:rFonts w:ascii="宋体" w:cs="宋体"/>
          <w:color w:val="auto"/>
          <w:sz w:val="24"/>
          <w:szCs w:val="24"/>
          <w:highlight w:val="none"/>
          <w:lang w:val="zh-CN"/>
        </w:rPr>
      </w:pPr>
      <w:r>
        <w:rPr>
          <w:rFonts w:hint="eastAsia" w:ascii="宋体" w:cs="宋体"/>
          <w:color w:val="auto"/>
          <w:sz w:val="24"/>
          <w:szCs w:val="24"/>
          <w:highlight w:val="none"/>
          <w:lang w:val="zh-CN"/>
        </w:rPr>
        <w:t>评标委员会将只对商务和技术（符合性）审查符合招标文件要求的投标进行详细评审。</w:t>
      </w:r>
    </w:p>
    <w:p w14:paraId="4F114A37">
      <w:pPr>
        <w:ind w:firstLine="480"/>
        <w:outlineLvl w:val="0"/>
        <w:rPr>
          <w:rFonts w:ascii="宋体" w:hAnsi="宋体"/>
          <w:b/>
          <w:color w:val="auto"/>
          <w:sz w:val="24"/>
          <w:szCs w:val="24"/>
          <w:highlight w:val="none"/>
          <w:lang w:val="zh-CN"/>
        </w:rPr>
      </w:pPr>
    </w:p>
    <w:p w14:paraId="6E941E36">
      <w:pPr>
        <w:ind w:firstLine="482"/>
        <w:rPr>
          <w:rFonts w:ascii="宋体"/>
          <w:color w:val="auto"/>
          <w:sz w:val="24"/>
          <w:szCs w:val="24"/>
          <w:highlight w:val="none"/>
          <w:lang w:val="zh-CN"/>
        </w:rPr>
      </w:pPr>
      <w:r>
        <w:rPr>
          <w:rFonts w:hint="eastAsia" w:ascii="宋体" w:cs="宋体"/>
          <w:b/>
          <w:bCs/>
          <w:color w:val="auto"/>
          <w:sz w:val="24"/>
          <w:szCs w:val="24"/>
          <w:highlight w:val="none"/>
          <w:lang w:val="zh-CN"/>
        </w:rPr>
        <w:t>2</w:t>
      </w:r>
      <w:r>
        <w:rPr>
          <w:rFonts w:ascii="宋体" w:cs="宋体"/>
          <w:b/>
          <w:bCs/>
          <w:color w:val="auto"/>
          <w:sz w:val="24"/>
          <w:szCs w:val="24"/>
          <w:highlight w:val="none"/>
          <w:lang w:val="zh-CN"/>
        </w:rPr>
        <w:t>.</w:t>
      </w:r>
      <w:r>
        <w:rPr>
          <w:rFonts w:hint="eastAsia" w:ascii="宋体" w:cs="宋体"/>
          <w:b/>
          <w:bCs/>
          <w:color w:val="auto"/>
          <w:sz w:val="24"/>
          <w:szCs w:val="24"/>
          <w:highlight w:val="none"/>
          <w:lang w:val="zh-CN"/>
        </w:rPr>
        <w:t>1 本项目采用综合评分法评标，</w:t>
      </w:r>
      <w:r>
        <w:rPr>
          <w:rFonts w:hint="eastAsia" w:ascii="宋体" w:cs="宋体"/>
          <w:color w:val="auto"/>
          <w:sz w:val="24"/>
          <w:szCs w:val="24"/>
          <w:highlight w:val="none"/>
          <w:lang w:val="zh-CN"/>
        </w:rPr>
        <w:t>评标委员会将按下述标准评定中标人：按评审后投标人得分由高到低的顺序排列；得分相同的，按投标报价由低到高顺序排列；得分且投标报价相同的并列（中标候选人并列的，由评标委员会按照招标文件规定的方式确定中标人；招标文件未规定的，采取随机抽取的方式确定）。投标文件满足招标文件全部实质性要求，且按照评审因素的量化指标评审得分最高的投标人为排名第一的中标候选人。本项目不接受任何额外捐赠。</w:t>
      </w:r>
    </w:p>
    <w:p w14:paraId="1D3106EA">
      <w:pPr>
        <w:ind w:firstLine="482"/>
        <w:rPr>
          <w:rFonts w:hint="eastAsia" w:ascii="宋体" w:cs="宋体"/>
          <w:b/>
          <w:bCs/>
          <w:color w:val="auto"/>
          <w:sz w:val="24"/>
          <w:szCs w:val="24"/>
          <w:highlight w:val="none"/>
          <w:lang w:val="zh-CN"/>
        </w:rPr>
      </w:pPr>
      <w:r>
        <w:rPr>
          <w:rFonts w:hint="eastAsia" w:ascii="宋体" w:cs="宋体"/>
          <w:b/>
          <w:color w:val="auto"/>
          <w:sz w:val="24"/>
          <w:szCs w:val="24"/>
          <w:highlight w:val="none"/>
          <w:lang w:val="zh-CN"/>
        </w:rPr>
        <w:t>2.1</w:t>
      </w:r>
      <w:r>
        <w:rPr>
          <w:rFonts w:ascii="宋体" w:cs="宋体"/>
          <w:b/>
          <w:color w:val="auto"/>
          <w:sz w:val="24"/>
          <w:szCs w:val="24"/>
          <w:highlight w:val="none"/>
          <w:lang w:val="zh-CN"/>
        </w:rPr>
        <w:t>.1</w:t>
      </w:r>
      <w:r>
        <w:rPr>
          <w:rFonts w:hint="eastAsia" w:ascii="宋体" w:cs="宋体"/>
          <w:b/>
          <w:color w:val="auto"/>
          <w:sz w:val="24"/>
          <w:szCs w:val="24"/>
          <w:highlight w:val="none"/>
          <w:lang w:val="zh-CN"/>
        </w:rPr>
        <w:t xml:space="preserve"> </w:t>
      </w:r>
      <w:r>
        <w:rPr>
          <w:rFonts w:hint="eastAsia" w:ascii="宋体" w:cs="宋体"/>
          <w:b/>
          <w:bCs/>
          <w:color w:val="auto"/>
          <w:sz w:val="24"/>
          <w:szCs w:val="24"/>
          <w:highlight w:val="none"/>
          <w:lang w:val="zh-CN"/>
        </w:rPr>
        <w:t>价格因素分：基准分值</w:t>
      </w:r>
      <w:r>
        <w:rPr>
          <w:rFonts w:hint="eastAsia" w:ascii="宋体" w:cs="宋体"/>
          <w:b/>
          <w:bCs/>
          <w:color w:val="auto"/>
          <w:sz w:val="24"/>
          <w:szCs w:val="24"/>
          <w:highlight w:val="none"/>
          <w:lang w:val="en-US" w:eastAsia="zh-CN"/>
        </w:rPr>
        <w:t>30</w:t>
      </w:r>
      <w:r>
        <w:rPr>
          <w:rFonts w:hint="eastAsia" w:ascii="宋体" w:cs="宋体"/>
          <w:b/>
          <w:bCs/>
          <w:color w:val="auto"/>
          <w:sz w:val="24"/>
          <w:szCs w:val="24"/>
          <w:highlight w:val="none"/>
          <w:lang w:val="zh-CN"/>
        </w:rPr>
        <w:t>分</w:t>
      </w:r>
    </w:p>
    <w:p w14:paraId="2675A1AC">
      <w:pPr>
        <w:ind w:firstLine="480"/>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2.1.1.1 评分采用百分制，评分项目、分值及评分标准如下：</w:t>
      </w:r>
    </w:p>
    <w:p w14:paraId="654EE87F">
      <w:pPr>
        <w:tabs>
          <w:tab w:val="left" w:pos="3120"/>
        </w:tabs>
        <w:ind w:firstLine="482"/>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2.1</w:t>
      </w:r>
      <w:r>
        <w:rPr>
          <w:rFonts w:ascii="宋体" w:cs="宋体"/>
          <w:b/>
          <w:bCs/>
          <w:color w:val="auto"/>
          <w:sz w:val="24"/>
          <w:szCs w:val="24"/>
          <w:highlight w:val="none"/>
          <w:lang w:val="zh-CN"/>
        </w:rPr>
        <w:t>.</w:t>
      </w:r>
      <w:r>
        <w:rPr>
          <w:rFonts w:hint="eastAsia" w:ascii="宋体" w:cs="宋体"/>
          <w:b/>
          <w:bCs/>
          <w:color w:val="auto"/>
          <w:sz w:val="24"/>
          <w:szCs w:val="24"/>
          <w:highlight w:val="none"/>
          <w:lang w:val="zh-CN"/>
        </w:rPr>
        <w:t>1.2 合格投标人得分的计算方法（计算结果精确到小数点后两位）：</w:t>
      </w:r>
    </w:p>
    <w:p w14:paraId="608ED438">
      <w:pPr>
        <w:tabs>
          <w:tab w:val="left" w:pos="3120"/>
        </w:tabs>
        <w:ind w:firstLine="482"/>
        <w:rPr>
          <w:rFonts w:ascii="宋体"/>
          <w:b/>
          <w:bCs/>
          <w:color w:val="auto"/>
          <w:sz w:val="24"/>
          <w:szCs w:val="24"/>
          <w:highlight w:val="none"/>
          <w:lang w:val="zh-CN"/>
        </w:rPr>
      </w:pPr>
    </w:p>
    <w:tbl>
      <w:tblPr>
        <w:tblStyle w:val="18"/>
        <w:tblW w:w="98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141"/>
        <w:gridCol w:w="1639"/>
        <w:gridCol w:w="734"/>
        <w:gridCol w:w="5644"/>
      </w:tblGrid>
      <w:tr w14:paraId="1B858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2AF282AA">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序号</w:t>
            </w:r>
          </w:p>
        </w:tc>
        <w:tc>
          <w:tcPr>
            <w:tcW w:w="2780" w:type="dxa"/>
            <w:gridSpan w:val="2"/>
            <w:tcBorders>
              <w:top w:val="single" w:color="auto" w:sz="4" w:space="0"/>
              <w:left w:val="single" w:color="auto" w:sz="4" w:space="0"/>
              <w:bottom w:val="single" w:color="auto" w:sz="4" w:space="0"/>
              <w:right w:val="single" w:color="auto" w:sz="4" w:space="0"/>
            </w:tcBorders>
            <w:noWrap w:val="0"/>
            <w:vAlign w:val="center"/>
          </w:tcPr>
          <w:p w14:paraId="0B033505">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评分项目</w:t>
            </w:r>
          </w:p>
        </w:tc>
        <w:tc>
          <w:tcPr>
            <w:tcW w:w="734" w:type="dxa"/>
            <w:tcBorders>
              <w:top w:val="single" w:color="auto" w:sz="4" w:space="0"/>
              <w:left w:val="single" w:color="auto" w:sz="4" w:space="0"/>
              <w:bottom w:val="single" w:color="auto" w:sz="4" w:space="0"/>
              <w:right w:val="single" w:color="auto" w:sz="4" w:space="0"/>
            </w:tcBorders>
            <w:noWrap w:val="0"/>
            <w:vAlign w:val="center"/>
          </w:tcPr>
          <w:p w14:paraId="7DE9302A">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基准分值</w:t>
            </w:r>
          </w:p>
        </w:tc>
        <w:tc>
          <w:tcPr>
            <w:tcW w:w="5644" w:type="dxa"/>
            <w:tcBorders>
              <w:top w:val="single" w:color="auto" w:sz="4" w:space="0"/>
              <w:left w:val="single" w:color="auto" w:sz="4" w:space="0"/>
              <w:bottom w:val="single" w:color="auto" w:sz="4" w:space="0"/>
              <w:right w:val="single" w:color="auto" w:sz="4" w:space="0"/>
            </w:tcBorders>
            <w:noWrap w:val="0"/>
            <w:vAlign w:val="center"/>
          </w:tcPr>
          <w:p w14:paraId="1B95AD8A">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评分标准</w:t>
            </w:r>
          </w:p>
        </w:tc>
      </w:tr>
      <w:tr w14:paraId="4B6AD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4" w:hRule="atLeast"/>
          <w:jc w:val="center"/>
        </w:trPr>
        <w:tc>
          <w:tcPr>
            <w:tcW w:w="720" w:type="dxa"/>
            <w:tcBorders>
              <w:top w:val="single" w:color="auto" w:sz="4" w:space="0"/>
              <w:left w:val="single" w:color="auto" w:sz="4" w:space="0"/>
              <w:bottom w:val="single" w:color="auto" w:sz="4" w:space="0"/>
              <w:right w:val="single" w:color="auto" w:sz="4" w:space="0"/>
            </w:tcBorders>
            <w:noWrap w:val="0"/>
            <w:vAlign w:val="center"/>
          </w:tcPr>
          <w:p w14:paraId="6559BC74">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rPr>
              <w:t>1</w:t>
            </w:r>
          </w:p>
        </w:tc>
        <w:tc>
          <w:tcPr>
            <w:tcW w:w="2780" w:type="dxa"/>
            <w:gridSpan w:val="2"/>
            <w:tcBorders>
              <w:top w:val="single" w:color="auto" w:sz="4" w:space="0"/>
              <w:left w:val="single" w:color="auto" w:sz="4" w:space="0"/>
              <w:bottom w:val="single" w:color="auto" w:sz="4" w:space="0"/>
              <w:right w:val="single" w:color="auto" w:sz="4" w:space="0"/>
            </w:tcBorders>
            <w:noWrap w:val="0"/>
            <w:vAlign w:val="center"/>
          </w:tcPr>
          <w:p w14:paraId="0BAA3E80">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lang w:val="zh-CN"/>
              </w:rPr>
              <w:t>价格因素（</w:t>
            </w: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0分）</w:t>
            </w:r>
          </w:p>
        </w:tc>
        <w:tc>
          <w:tcPr>
            <w:tcW w:w="734" w:type="dxa"/>
            <w:tcBorders>
              <w:top w:val="single" w:color="auto" w:sz="4" w:space="0"/>
              <w:left w:val="single" w:color="auto" w:sz="4" w:space="0"/>
              <w:bottom w:val="single" w:color="auto" w:sz="4" w:space="0"/>
              <w:right w:val="single" w:color="auto" w:sz="4" w:space="0"/>
            </w:tcBorders>
            <w:noWrap w:val="0"/>
            <w:vAlign w:val="center"/>
          </w:tcPr>
          <w:p w14:paraId="43EC475B">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0分</w:t>
            </w:r>
          </w:p>
        </w:tc>
        <w:tc>
          <w:tcPr>
            <w:tcW w:w="5644" w:type="dxa"/>
            <w:tcBorders>
              <w:top w:val="single" w:color="auto" w:sz="4" w:space="0"/>
              <w:left w:val="single" w:color="auto" w:sz="4" w:space="0"/>
              <w:bottom w:val="single" w:color="auto" w:sz="4" w:space="0"/>
              <w:right w:val="single" w:color="auto" w:sz="4" w:space="0"/>
            </w:tcBorders>
            <w:noWrap w:val="0"/>
            <w:vAlign w:val="top"/>
          </w:tcPr>
          <w:p w14:paraId="27C26D95">
            <w:pPr>
              <w:spacing w:line="400" w:lineRule="exact"/>
              <w:rPr>
                <w:rFonts w:hint="eastAsia" w:ascii="宋体" w:hAnsi="宋体"/>
                <w:color w:val="auto"/>
                <w:sz w:val="21"/>
                <w:szCs w:val="21"/>
                <w:highlight w:val="none"/>
                <w:lang w:val="zh-CN"/>
              </w:rPr>
            </w:pPr>
            <w:r>
              <w:rPr>
                <w:rFonts w:hint="eastAsia" w:ascii="宋体" w:hAnsi="宋体" w:cs="仿宋"/>
                <w:color w:val="auto"/>
                <w:sz w:val="21"/>
                <w:szCs w:val="21"/>
                <w:highlight w:val="none"/>
              </w:rPr>
              <w:t>采用低价优先法计算，即</w:t>
            </w:r>
            <w:r>
              <w:rPr>
                <w:rFonts w:hint="eastAsia" w:ascii="宋体" w:hAnsi="宋体"/>
                <w:color w:val="auto"/>
                <w:sz w:val="21"/>
                <w:szCs w:val="21"/>
                <w:highlight w:val="none"/>
                <w:lang w:val="zh-CN"/>
              </w:rPr>
              <w:t>以按照招标文件规定修正后的所有合格投标人的评标价的最低价作为评分基准价。投标人的价格分按下式计算：价格分=（评分基准价/评标价）×基准分值</w:t>
            </w:r>
          </w:p>
        </w:tc>
      </w:tr>
      <w:tr w14:paraId="29F3D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720" w:type="dxa"/>
            <w:vMerge w:val="restart"/>
            <w:tcBorders>
              <w:top w:val="single" w:color="auto" w:sz="4" w:space="0"/>
              <w:left w:val="single" w:color="auto" w:sz="4" w:space="0"/>
              <w:right w:val="single" w:color="auto" w:sz="4" w:space="0"/>
            </w:tcBorders>
            <w:noWrap w:val="0"/>
            <w:vAlign w:val="center"/>
          </w:tcPr>
          <w:p w14:paraId="0EE9F80B">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rPr>
              <w:t>2</w:t>
            </w:r>
          </w:p>
          <w:p w14:paraId="2B96AE29">
            <w:pPr>
              <w:spacing w:line="400" w:lineRule="exact"/>
              <w:jc w:val="center"/>
              <w:rPr>
                <w:rFonts w:hint="eastAsia" w:ascii="宋体" w:hAnsi="宋体"/>
                <w:color w:val="auto"/>
                <w:sz w:val="21"/>
                <w:szCs w:val="21"/>
                <w:highlight w:val="none"/>
              </w:rPr>
            </w:pPr>
          </w:p>
          <w:p w14:paraId="318AE60F">
            <w:pPr>
              <w:spacing w:line="400" w:lineRule="exact"/>
              <w:jc w:val="center"/>
              <w:rPr>
                <w:rFonts w:hint="eastAsia" w:ascii="宋体" w:hAnsi="宋体"/>
                <w:color w:val="auto"/>
                <w:sz w:val="21"/>
                <w:szCs w:val="21"/>
                <w:highlight w:val="none"/>
              </w:rPr>
            </w:pPr>
          </w:p>
        </w:tc>
        <w:tc>
          <w:tcPr>
            <w:tcW w:w="1141" w:type="dxa"/>
            <w:vMerge w:val="restart"/>
            <w:tcBorders>
              <w:top w:val="single" w:color="auto" w:sz="4" w:space="0"/>
              <w:left w:val="single" w:color="auto" w:sz="4" w:space="0"/>
              <w:right w:val="single" w:color="auto" w:sz="4" w:space="0"/>
            </w:tcBorders>
            <w:noWrap w:val="0"/>
            <w:vAlign w:val="center"/>
          </w:tcPr>
          <w:p w14:paraId="3FA94B7C">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商务</w:t>
            </w:r>
          </w:p>
          <w:p w14:paraId="4F670861">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因素</w:t>
            </w:r>
          </w:p>
          <w:p w14:paraId="0F05EFAD">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w:t>
            </w:r>
            <w:r>
              <w:rPr>
                <w:rFonts w:hint="eastAsia" w:ascii="宋体" w:hAnsi="宋体"/>
                <w:color w:val="auto"/>
                <w:sz w:val="21"/>
                <w:szCs w:val="21"/>
                <w:highlight w:val="none"/>
                <w:lang w:val="en-US" w:eastAsia="zh-CN"/>
              </w:rPr>
              <w:t>15</w:t>
            </w:r>
            <w:r>
              <w:rPr>
                <w:rFonts w:hint="eastAsia" w:ascii="宋体" w:hAnsi="宋体"/>
                <w:color w:val="auto"/>
                <w:sz w:val="21"/>
                <w:szCs w:val="21"/>
                <w:highlight w:val="none"/>
                <w:lang w:val="zh-CN"/>
              </w:rPr>
              <w:t>分）</w:t>
            </w:r>
          </w:p>
        </w:tc>
        <w:tc>
          <w:tcPr>
            <w:tcW w:w="1639" w:type="dxa"/>
            <w:tcBorders>
              <w:top w:val="single" w:color="auto" w:sz="4" w:space="0"/>
              <w:left w:val="single" w:color="auto" w:sz="4" w:space="0"/>
              <w:right w:val="single" w:color="auto" w:sz="4" w:space="0"/>
            </w:tcBorders>
            <w:noWrap w:val="0"/>
            <w:vAlign w:val="center"/>
          </w:tcPr>
          <w:p w14:paraId="3B9A3A28">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投标人业绩</w:t>
            </w:r>
          </w:p>
        </w:tc>
        <w:tc>
          <w:tcPr>
            <w:tcW w:w="734" w:type="dxa"/>
            <w:tcBorders>
              <w:top w:val="single" w:color="auto" w:sz="4" w:space="0"/>
              <w:left w:val="single" w:color="auto" w:sz="4" w:space="0"/>
              <w:right w:val="single" w:color="auto" w:sz="4" w:space="0"/>
            </w:tcBorders>
            <w:noWrap w:val="0"/>
            <w:vAlign w:val="center"/>
          </w:tcPr>
          <w:p w14:paraId="57645A94">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4分</w:t>
            </w:r>
          </w:p>
        </w:tc>
        <w:tc>
          <w:tcPr>
            <w:tcW w:w="5644" w:type="dxa"/>
            <w:tcBorders>
              <w:top w:val="single" w:color="auto" w:sz="4" w:space="0"/>
              <w:left w:val="single" w:color="auto" w:sz="4" w:space="0"/>
              <w:right w:val="single" w:color="auto" w:sz="4" w:space="0"/>
            </w:tcBorders>
            <w:noWrap w:val="0"/>
            <w:vAlign w:val="top"/>
          </w:tcPr>
          <w:p w14:paraId="760769EF">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投标人近三年 (以开标之日起倒算)有类似项目业绩每具有一个加2分，最多加4分。</w:t>
            </w:r>
          </w:p>
          <w:p w14:paraId="75219709">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评分标准：提供案例合同或中标通知书复印件并加盖投标人公章，合同签订单位名称必须与投标人名称完全一致，并提供合同签订单位联系人、联系电话用于核查，否则不得分</w:t>
            </w:r>
          </w:p>
        </w:tc>
      </w:tr>
      <w:tr w14:paraId="39D9B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720" w:type="dxa"/>
            <w:vMerge w:val="continue"/>
            <w:tcBorders>
              <w:left w:val="single" w:color="auto" w:sz="4" w:space="0"/>
              <w:right w:val="single" w:color="auto" w:sz="4" w:space="0"/>
            </w:tcBorders>
            <w:noWrap w:val="0"/>
            <w:vAlign w:val="center"/>
          </w:tcPr>
          <w:p w14:paraId="43B8D347">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78DDA637">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6CA7A070">
            <w:pPr>
              <w:spacing w:line="400" w:lineRule="exact"/>
              <w:jc w:val="center"/>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生产实力</w:t>
            </w:r>
          </w:p>
        </w:tc>
        <w:tc>
          <w:tcPr>
            <w:tcW w:w="734" w:type="dxa"/>
            <w:tcBorders>
              <w:top w:val="single" w:color="auto" w:sz="4" w:space="0"/>
              <w:left w:val="single" w:color="auto" w:sz="4" w:space="0"/>
              <w:right w:val="single" w:color="auto" w:sz="4" w:space="0"/>
            </w:tcBorders>
            <w:noWrap w:val="0"/>
            <w:vAlign w:val="center"/>
          </w:tcPr>
          <w:p w14:paraId="34847A4F">
            <w:pPr>
              <w:spacing w:line="400" w:lineRule="exact"/>
              <w:jc w:val="center"/>
              <w:rPr>
                <w:rFonts w:hint="default"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6分</w:t>
            </w:r>
          </w:p>
        </w:tc>
        <w:tc>
          <w:tcPr>
            <w:tcW w:w="5644" w:type="dxa"/>
            <w:tcBorders>
              <w:top w:val="single" w:color="auto" w:sz="4" w:space="0"/>
              <w:left w:val="single" w:color="auto" w:sz="4" w:space="0"/>
              <w:right w:val="single" w:color="auto" w:sz="4" w:space="0"/>
            </w:tcBorders>
            <w:noWrap w:val="0"/>
            <w:vAlign w:val="top"/>
          </w:tcPr>
          <w:p w14:paraId="0DF2F9E5">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投标人提供所投产品生产厂家注塑机设备、机械手、自动印刷设备、中央供料系统等，每提供一项得1分，可重复得分，本项最高得6分。 </w:t>
            </w:r>
          </w:p>
          <w:p w14:paraId="1E4000A3">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 xml:space="preserve">备注：提供上述相关设备正规发票复印件、设备现场实景照片加盖公章，不提供不得分。 </w:t>
            </w:r>
          </w:p>
        </w:tc>
      </w:tr>
      <w:tr w14:paraId="1C4B7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20" w:type="dxa"/>
            <w:vMerge w:val="continue"/>
            <w:tcBorders>
              <w:left w:val="single" w:color="auto" w:sz="4" w:space="0"/>
              <w:right w:val="single" w:color="auto" w:sz="4" w:space="0"/>
            </w:tcBorders>
            <w:noWrap w:val="0"/>
            <w:vAlign w:val="center"/>
          </w:tcPr>
          <w:p w14:paraId="1558DF70">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413CA7DC">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31D62D07">
            <w:pPr>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优惠条件</w:t>
            </w:r>
          </w:p>
        </w:tc>
        <w:tc>
          <w:tcPr>
            <w:tcW w:w="734" w:type="dxa"/>
            <w:tcBorders>
              <w:top w:val="single" w:color="auto" w:sz="4" w:space="0"/>
              <w:left w:val="single" w:color="auto" w:sz="4" w:space="0"/>
              <w:right w:val="single" w:color="auto" w:sz="4" w:space="0"/>
            </w:tcBorders>
            <w:noWrap w:val="0"/>
            <w:vAlign w:val="center"/>
          </w:tcPr>
          <w:p w14:paraId="3ABF84F6">
            <w:pPr>
              <w:spacing w:line="400" w:lineRule="exact"/>
              <w:jc w:val="center"/>
              <w:rPr>
                <w:rFonts w:hint="default" w:ascii="宋体" w:hAnsi="宋体"/>
                <w:color w:val="auto"/>
                <w:sz w:val="21"/>
                <w:szCs w:val="21"/>
                <w:highlight w:val="none"/>
                <w:lang w:val="en-US" w:eastAsia="zh-CN"/>
              </w:rPr>
            </w:pPr>
            <w:r>
              <w:rPr>
                <w:rFonts w:hint="eastAsia" w:ascii="宋体" w:hAnsi="宋体"/>
                <w:color w:val="auto"/>
                <w:sz w:val="21"/>
                <w:szCs w:val="21"/>
                <w:highlight w:val="none"/>
                <w:lang w:val="en-US" w:eastAsia="zh-CN"/>
              </w:rPr>
              <w:t>3</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top"/>
          </w:tcPr>
          <w:p w14:paraId="5541C406">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评标委员会根据各合格投标人的优惠条件进行评比。</w:t>
            </w:r>
          </w:p>
          <w:p w14:paraId="5091844B">
            <w:pPr>
              <w:outlineLvl w:val="0"/>
              <w:rPr>
                <w:rFonts w:hint="eastAsia" w:ascii="宋体" w:hAnsi="宋体" w:eastAsia="宋体" w:cs="Times New Roman"/>
                <w:color w:val="auto"/>
                <w:sz w:val="21"/>
                <w:szCs w:val="21"/>
                <w:highlight w:val="none"/>
                <w:lang w:val="en-US" w:eastAsia="zh-CN"/>
              </w:rPr>
            </w:pPr>
            <w:r>
              <w:rPr>
                <w:rFonts w:hint="eastAsia" w:ascii="宋体" w:hAnsi="宋体" w:eastAsia="宋体" w:cs="Times New Roman"/>
                <w:color w:val="auto"/>
                <w:sz w:val="21"/>
                <w:szCs w:val="21"/>
                <w:highlight w:val="none"/>
                <w:lang w:val="en-US" w:eastAsia="zh-CN"/>
              </w:rPr>
              <w:t>供应商合理的其他优惠条件，有实质性政策的每有一条得1分，满分3分，没有不得分。</w:t>
            </w:r>
          </w:p>
        </w:tc>
      </w:tr>
      <w:tr w14:paraId="4602D0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7247299F">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7C51C5A3">
            <w:pPr>
              <w:spacing w:line="400" w:lineRule="exact"/>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28861A3B">
            <w:pPr>
              <w:spacing w:line="400" w:lineRule="exact"/>
              <w:jc w:val="center"/>
              <w:rPr>
                <w:rFonts w:hint="default" w:ascii="宋体" w:hAnsi="宋体" w:eastAsia="宋体"/>
                <w:color w:val="auto"/>
                <w:sz w:val="21"/>
                <w:szCs w:val="21"/>
                <w:highlight w:val="none"/>
                <w:lang w:val="en-US" w:eastAsia="zh-CN"/>
              </w:rPr>
            </w:pPr>
            <w:r>
              <w:rPr>
                <w:rFonts w:hint="eastAsia" w:ascii="宋体" w:hAnsi="宋体"/>
                <w:color w:val="auto"/>
                <w:sz w:val="21"/>
                <w:szCs w:val="21"/>
                <w:highlight w:val="none"/>
                <w:lang w:val="en-US" w:eastAsia="zh-CN"/>
              </w:rPr>
              <w:t>服务承诺</w:t>
            </w:r>
          </w:p>
        </w:tc>
        <w:tc>
          <w:tcPr>
            <w:tcW w:w="734" w:type="dxa"/>
            <w:tcBorders>
              <w:top w:val="single" w:color="auto" w:sz="4" w:space="0"/>
              <w:left w:val="single" w:color="auto" w:sz="4" w:space="0"/>
              <w:right w:val="single" w:color="auto" w:sz="4" w:space="0"/>
            </w:tcBorders>
            <w:noWrap w:val="0"/>
            <w:vAlign w:val="center"/>
          </w:tcPr>
          <w:p w14:paraId="095ED9D0">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lang w:val="en-US" w:eastAsia="zh-CN"/>
              </w:rPr>
              <w:t>2</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top"/>
          </w:tcPr>
          <w:p w14:paraId="27FB15A5">
            <w:pPr>
              <w:outlineLvl w:val="0"/>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评标委员会根据各合格投标人的服务承诺进行评比。</w:t>
            </w:r>
          </w:p>
          <w:p w14:paraId="6EBD5B26">
            <w:pPr>
              <w:outlineLvl w:val="0"/>
              <w:rPr>
                <w:rFonts w:hint="eastAsia" w:ascii="宋体" w:hAnsi="宋体" w:eastAsia="宋体" w:cs="Times New Roman"/>
                <w:color w:val="auto"/>
                <w:sz w:val="21"/>
                <w:szCs w:val="21"/>
                <w:highlight w:val="none"/>
                <w:lang w:val="zh-CN" w:eastAsia="zh-CN"/>
              </w:rPr>
            </w:pPr>
            <w:r>
              <w:rPr>
                <w:rFonts w:hint="eastAsia" w:ascii="宋体" w:hAnsi="宋体" w:eastAsia="宋体" w:cs="Times New Roman"/>
                <w:color w:val="auto"/>
                <w:sz w:val="21"/>
                <w:szCs w:val="21"/>
                <w:highlight w:val="none"/>
                <w:lang w:val="zh-CN" w:eastAsia="zh-CN"/>
              </w:rPr>
              <w:t>供应商合理的其他服务承诺，有实质性政策的每有一条得1分，满分</w:t>
            </w:r>
            <w:r>
              <w:rPr>
                <w:rFonts w:hint="eastAsia" w:ascii="宋体" w:hAnsi="宋体" w:eastAsia="宋体" w:cs="Times New Roman"/>
                <w:color w:val="auto"/>
                <w:sz w:val="21"/>
                <w:szCs w:val="21"/>
                <w:highlight w:val="none"/>
                <w:lang w:val="en-US" w:eastAsia="zh-CN"/>
              </w:rPr>
              <w:t>2</w:t>
            </w:r>
            <w:r>
              <w:rPr>
                <w:rFonts w:hint="eastAsia" w:ascii="宋体" w:hAnsi="宋体" w:eastAsia="宋体" w:cs="Times New Roman"/>
                <w:color w:val="auto"/>
                <w:sz w:val="21"/>
                <w:szCs w:val="21"/>
                <w:highlight w:val="none"/>
                <w:lang w:val="zh-CN" w:eastAsia="zh-CN"/>
              </w:rPr>
              <w:t>分，没有不得分。</w:t>
            </w:r>
          </w:p>
        </w:tc>
      </w:tr>
      <w:tr w14:paraId="6E01A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restart"/>
            <w:tcBorders>
              <w:top w:val="single" w:color="auto" w:sz="4" w:space="0"/>
              <w:left w:val="single" w:color="auto" w:sz="4" w:space="0"/>
              <w:right w:val="single" w:color="auto" w:sz="4" w:space="0"/>
            </w:tcBorders>
            <w:noWrap w:val="0"/>
            <w:vAlign w:val="center"/>
          </w:tcPr>
          <w:p w14:paraId="5EE14B52">
            <w:pPr>
              <w:spacing w:line="400" w:lineRule="exact"/>
              <w:jc w:val="center"/>
              <w:rPr>
                <w:rFonts w:hint="eastAsia" w:ascii="宋体" w:hAnsi="宋体"/>
                <w:color w:val="auto"/>
                <w:sz w:val="21"/>
                <w:szCs w:val="21"/>
                <w:highlight w:val="none"/>
              </w:rPr>
            </w:pPr>
            <w:r>
              <w:rPr>
                <w:rFonts w:hint="eastAsia" w:ascii="宋体" w:hAnsi="宋体"/>
                <w:color w:val="auto"/>
                <w:sz w:val="21"/>
                <w:szCs w:val="21"/>
                <w:highlight w:val="none"/>
              </w:rPr>
              <w:t>3</w:t>
            </w:r>
          </w:p>
        </w:tc>
        <w:tc>
          <w:tcPr>
            <w:tcW w:w="1141" w:type="dxa"/>
            <w:vMerge w:val="restart"/>
            <w:tcBorders>
              <w:top w:val="single" w:color="auto" w:sz="4" w:space="0"/>
              <w:left w:val="single" w:color="auto" w:sz="4" w:space="0"/>
              <w:right w:val="single" w:color="auto" w:sz="4" w:space="0"/>
            </w:tcBorders>
            <w:noWrap w:val="0"/>
            <w:vAlign w:val="center"/>
          </w:tcPr>
          <w:p w14:paraId="6C2FABE5">
            <w:pPr>
              <w:spacing w:line="400" w:lineRule="exact"/>
              <w:jc w:val="center"/>
              <w:rPr>
                <w:rFonts w:hint="eastAsia" w:ascii="宋体" w:hAnsi="宋体"/>
                <w:color w:val="auto"/>
                <w:sz w:val="21"/>
                <w:szCs w:val="21"/>
                <w:highlight w:val="none"/>
                <w:lang w:val="zh-CN"/>
              </w:rPr>
            </w:pPr>
            <w:r>
              <w:rPr>
                <w:rFonts w:hint="eastAsia" w:ascii="宋体" w:hAnsi="宋体"/>
                <w:color w:val="auto"/>
                <w:sz w:val="21"/>
                <w:szCs w:val="21"/>
                <w:highlight w:val="none"/>
                <w:lang w:val="zh-CN"/>
              </w:rPr>
              <w:t>技术因素（</w:t>
            </w:r>
            <w:r>
              <w:rPr>
                <w:rFonts w:hint="eastAsia" w:ascii="宋体" w:hAnsi="宋体"/>
                <w:color w:val="auto"/>
                <w:sz w:val="21"/>
                <w:szCs w:val="21"/>
                <w:highlight w:val="none"/>
                <w:lang w:val="en-US" w:eastAsia="zh-CN"/>
              </w:rPr>
              <w:t>55</w:t>
            </w:r>
            <w:r>
              <w:rPr>
                <w:rFonts w:hint="eastAsia" w:ascii="宋体" w:hAnsi="宋体"/>
                <w:color w:val="auto"/>
                <w:sz w:val="21"/>
                <w:szCs w:val="21"/>
                <w:highlight w:val="none"/>
                <w:lang w:val="zh-CN"/>
              </w:rPr>
              <w:t>分）</w:t>
            </w:r>
          </w:p>
        </w:tc>
        <w:tc>
          <w:tcPr>
            <w:tcW w:w="1639" w:type="dxa"/>
            <w:tcBorders>
              <w:top w:val="single" w:color="auto" w:sz="4" w:space="0"/>
              <w:left w:val="single" w:color="auto" w:sz="4" w:space="0"/>
              <w:right w:val="single" w:color="auto" w:sz="4" w:space="0"/>
            </w:tcBorders>
            <w:noWrap w:val="0"/>
            <w:vAlign w:val="center"/>
          </w:tcPr>
          <w:p w14:paraId="6800DAA8">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zh-CN" w:eastAsia="zh-CN" w:bidi="ar-SA"/>
              </w:rPr>
              <w:t>技术参数</w:t>
            </w:r>
          </w:p>
        </w:tc>
        <w:tc>
          <w:tcPr>
            <w:tcW w:w="734" w:type="dxa"/>
            <w:tcBorders>
              <w:top w:val="single" w:color="auto" w:sz="4" w:space="0"/>
              <w:left w:val="single" w:color="auto" w:sz="4" w:space="0"/>
              <w:right w:val="single" w:color="auto" w:sz="4" w:space="0"/>
            </w:tcBorders>
            <w:noWrap w:val="0"/>
            <w:vAlign w:val="center"/>
          </w:tcPr>
          <w:p w14:paraId="7A6B8631">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20</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5A91039A">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b w:val="0"/>
                <w:bCs w:val="0"/>
                <w:color w:val="auto"/>
                <w:sz w:val="21"/>
                <w:szCs w:val="21"/>
                <w:highlight w:val="none"/>
                <w:lang w:val="en-US" w:eastAsia="zh-CN" w:bidi="ar-SA"/>
              </w:rPr>
            </w:pPr>
            <w:r>
              <w:rPr>
                <w:rFonts w:hint="eastAsia" w:ascii="宋体" w:hAnsi="宋体" w:eastAsia="宋体" w:cs="宋体"/>
                <w:color w:val="auto"/>
                <w:kern w:val="0"/>
                <w:sz w:val="24"/>
                <w:szCs w:val="24"/>
                <w:lang w:val="en-US" w:eastAsia="zh-CN" w:bidi="ar"/>
              </w:rPr>
              <w:t>所投产品技术参数完全满足招标文件“第五章采购需求”中参数要求的得20分，带▲参数要求每负偏离一项扣2分；非▲参数每负偏离一项扣1分。</w:t>
            </w:r>
          </w:p>
        </w:tc>
      </w:tr>
      <w:tr w14:paraId="6D877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13D4EF1D">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71E87F6B">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42FDA8CB">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供货方案</w:t>
            </w:r>
          </w:p>
        </w:tc>
        <w:tc>
          <w:tcPr>
            <w:tcW w:w="734" w:type="dxa"/>
            <w:tcBorders>
              <w:top w:val="single" w:color="auto" w:sz="4" w:space="0"/>
              <w:left w:val="single" w:color="auto" w:sz="4" w:space="0"/>
              <w:right w:val="single" w:color="auto" w:sz="4" w:space="0"/>
            </w:tcBorders>
            <w:noWrap w:val="0"/>
            <w:vAlign w:val="center"/>
          </w:tcPr>
          <w:p w14:paraId="33C7CB5E">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3337BE86">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提供科学、合理的项目供货方案，要求具体、详细、可行，有利于项目实施，内容包含</w:t>
            </w:r>
            <w:r>
              <w:rPr>
                <w:rFonts w:hint="eastAsia" w:ascii="宋体" w:hAnsi="宋体" w:eastAsia="宋体" w:cs="宋体"/>
                <w:color w:val="auto"/>
                <w:sz w:val="21"/>
                <w:szCs w:val="21"/>
                <w:highlight w:val="none"/>
                <w:lang w:val="zh-CN" w:eastAsia="zh-CN"/>
              </w:rPr>
              <w:t>贮存措施、运输阶段保护措施、</w:t>
            </w:r>
            <w:r>
              <w:rPr>
                <w:rFonts w:hint="eastAsia" w:ascii="宋体" w:hAnsi="宋体" w:eastAsia="宋体" w:cs="宋体"/>
                <w:color w:val="auto"/>
                <w:sz w:val="21"/>
                <w:szCs w:val="21"/>
                <w:highlight w:val="none"/>
                <w:lang w:val="en-US" w:eastAsia="zh-CN"/>
              </w:rPr>
              <w:t>运输计划、后续保障等，根据投标文件提供的整体供货方案综合比较，结构完整、内容丰富得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分；结构基本完整、内容基本丰富</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分，内容缺项、合理性差得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分，未提供供货方案不得分</w:t>
            </w:r>
            <w:r>
              <w:rPr>
                <w:rFonts w:hint="eastAsia" w:ascii="宋体" w:hAnsi="宋体" w:eastAsia="宋体" w:cs="宋体"/>
                <w:b w:val="0"/>
                <w:bCs w:val="0"/>
                <w:color w:val="auto"/>
                <w:sz w:val="21"/>
                <w:szCs w:val="21"/>
                <w:highlight w:val="none"/>
                <w:lang w:val="en-US" w:eastAsia="zh-CN"/>
              </w:rPr>
              <w:t>。</w:t>
            </w:r>
          </w:p>
        </w:tc>
      </w:tr>
      <w:tr w14:paraId="3716F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2A297544">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51337754">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4A472E3A">
            <w:pPr>
              <w:pStyle w:val="27"/>
              <w:adjustRightInd/>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交付进度计划及保障措施</w:t>
            </w:r>
          </w:p>
        </w:tc>
        <w:tc>
          <w:tcPr>
            <w:tcW w:w="734" w:type="dxa"/>
            <w:tcBorders>
              <w:top w:val="single" w:color="auto" w:sz="4" w:space="0"/>
              <w:left w:val="single" w:color="auto" w:sz="4" w:space="0"/>
              <w:right w:val="single" w:color="auto" w:sz="4" w:space="0"/>
            </w:tcBorders>
            <w:noWrap w:val="0"/>
            <w:vAlign w:val="center"/>
          </w:tcPr>
          <w:p w14:paraId="36800899">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667A53A6">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zh-CN" w:eastAsia="zh-CN"/>
              </w:rPr>
              <w:t>交付进度计划及保障措施完整、详细、可行，得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zh-CN" w:eastAsia="zh-CN"/>
              </w:rPr>
              <w:t>分；交付进度计划及保障措施较为完整、可行，得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分；交付进度计划及保障措施欠完整，得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分；无不得分。</w:t>
            </w:r>
          </w:p>
        </w:tc>
      </w:tr>
      <w:tr w14:paraId="5FB04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7D9278CC">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3D49BB48">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019D1E88">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产品质量保障措施</w:t>
            </w:r>
          </w:p>
        </w:tc>
        <w:tc>
          <w:tcPr>
            <w:tcW w:w="734" w:type="dxa"/>
            <w:tcBorders>
              <w:top w:val="single" w:color="auto" w:sz="4" w:space="0"/>
              <w:left w:val="single" w:color="auto" w:sz="4" w:space="0"/>
              <w:right w:val="single" w:color="auto" w:sz="4" w:space="0"/>
            </w:tcBorders>
            <w:noWrap w:val="0"/>
            <w:vAlign w:val="center"/>
          </w:tcPr>
          <w:p w14:paraId="3C3B3B8C">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30FE177F">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保障投标产品质量的各项措施。可从投标产品选用的原材料及生产加工工艺或</w:t>
            </w:r>
            <w:r>
              <w:rPr>
                <w:rFonts w:hint="eastAsia" w:ascii="宋体" w:hAnsi="宋体" w:eastAsia="宋体" w:cs="宋体"/>
                <w:color w:val="auto"/>
                <w:sz w:val="21"/>
                <w:szCs w:val="21"/>
                <w:highlight w:val="none"/>
                <w:lang w:val="zh-CN" w:eastAsia="zh-CN"/>
              </w:rPr>
              <w:t>进货渠道及证明等方面</w:t>
            </w:r>
            <w:r>
              <w:rPr>
                <w:rFonts w:hint="eastAsia" w:ascii="宋体" w:hAnsi="宋体" w:eastAsia="宋体" w:cs="宋体"/>
                <w:color w:val="auto"/>
                <w:sz w:val="21"/>
                <w:szCs w:val="21"/>
                <w:highlight w:val="none"/>
                <w:lang w:val="en-US" w:eastAsia="zh-CN"/>
              </w:rPr>
              <w:t>进行证明，根据投标人的描述和提供的证明资料完全满足项目需求得</w:t>
            </w:r>
            <w:r>
              <w:rPr>
                <w:rFonts w:hint="eastAsia" w:ascii="宋体" w:hAnsi="宋体" w:cs="宋体"/>
                <w:color w:val="auto"/>
                <w:sz w:val="21"/>
                <w:szCs w:val="21"/>
                <w:highlight w:val="none"/>
                <w:lang w:val="en-US" w:eastAsia="zh-CN"/>
              </w:rPr>
              <w:t>7</w:t>
            </w:r>
            <w:r>
              <w:rPr>
                <w:rFonts w:hint="eastAsia" w:ascii="宋体" w:hAnsi="宋体" w:eastAsia="宋体" w:cs="宋体"/>
                <w:color w:val="auto"/>
                <w:sz w:val="21"/>
                <w:szCs w:val="21"/>
                <w:highlight w:val="none"/>
                <w:lang w:val="en-US" w:eastAsia="zh-CN"/>
              </w:rPr>
              <w:t>分，基本满足项目需求得</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分，内容缺项、合理性差得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en-US" w:eastAsia="zh-CN"/>
              </w:rPr>
              <w:t>分，未提供产品质量保障措施不得分</w:t>
            </w:r>
            <w:r>
              <w:rPr>
                <w:rFonts w:hint="eastAsia" w:ascii="宋体" w:hAnsi="宋体" w:eastAsia="宋体" w:cs="宋体"/>
                <w:b w:val="0"/>
                <w:bCs w:val="0"/>
                <w:color w:val="auto"/>
                <w:sz w:val="21"/>
                <w:szCs w:val="21"/>
                <w:highlight w:val="none"/>
                <w:lang w:val="en-US" w:eastAsia="zh-CN"/>
              </w:rPr>
              <w:t>。</w:t>
            </w:r>
          </w:p>
        </w:tc>
      </w:tr>
      <w:tr w14:paraId="0F0CC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20" w:type="dxa"/>
            <w:vMerge w:val="continue"/>
            <w:tcBorders>
              <w:left w:val="single" w:color="auto" w:sz="4" w:space="0"/>
              <w:right w:val="single" w:color="auto" w:sz="4" w:space="0"/>
            </w:tcBorders>
            <w:noWrap w:val="0"/>
            <w:vAlign w:val="center"/>
          </w:tcPr>
          <w:p w14:paraId="1334D6FC">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218E4BEB">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44073BE4">
            <w:pPr>
              <w:shd w:val="clear" w:color="auto" w:fill="auto"/>
              <w:spacing w:line="240" w:lineRule="atLeast"/>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突发状况应急预案</w:t>
            </w:r>
          </w:p>
        </w:tc>
        <w:tc>
          <w:tcPr>
            <w:tcW w:w="734" w:type="dxa"/>
            <w:tcBorders>
              <w:top w:val="single" w:color="auto" w:sz="4" w:space="0"/>
              <w:left w:val="single" w:color="auto" w:sz="4" w:space="0"/>
              <w:right w:val="single" w:color="auto" w:sz="4" w:space="0"/>
            </w:tcBorders>
            <w:noWrap w:val="0"/>
            <w:vAlign w:val="center"/>
          </w:tcPr>
          <w:p w14:paraId="6CADDA58">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03AF41DA">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针对本项目中可能遇到得突发情况，包括批次产品质量问题等可能影响供货或使用的突发状况设置应急预案，突发状况阐述完全合理符合本项目实际情况且应急预案得当得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lang w:val="zh-CN" w:eastAsia="zh-CN"/>
              </w:rPr>
              <w:t>分，突发状况阐述基本合理贴近本项目实际情况且应急预案可行得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分，突发状况偏离本项目实际情况且应急预案缺乏可行性得</w:t>
            </w:r>
            <w:r>
              <w:rPr>
                <w:rFonts w:hint="eastAsia" w:ascii="宋体" w:hAnsi="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分，未提供突发状况应急预案不得分。</w:t>
            </w:r>
          </w:p>
        </w:tc>
      </w:tr>
      <w:tr w14:paraId="46335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20" w:type="dxa"/>
            <w:vMerge w:val="continue"/>
            <w:tcBorders>
              <w:left w:val="single" w:color="auto" w:sz="4" w:space="0"/>
              <w:right w:val="single" w:color="auto" w:sz="4" w:space="0"/>
            </w:tcBorders>
            <w:noWrap w:val="0"/>
            <w:vAlign w:val="center"/>
          </w:tcPr>
          <w:p w14:paraId="388934D5">
            <w:pPr>
              <w:spacing w:line="400" w:lineRule="exact"/>
              <w:jc w:val="center"/>
              <w:rPr>
                <w:rFonts w:hint="eastAsia" w:ascii="宋体" w:hAnsi="宋体"/>
                <w:color w:val="auto"/>
                <w:sz w:val="21"/>
                <w:szCs w:val="21"/>
                <w:highlight w:val="none"/>
              </w:rPr>
            </w:pPr>
          </w:p>
        </w:tc>
        <w:tc>
          <w:tcPr>
            <w:tcW w:w="1141" w:type="dxa"/>
            <w:vMerge w:val="continue"/>
            <w:tcBorders>
              <w:left w:val="single" w:color="auto" w:sz="4" w:space="0"/>
              <w:right w:val="single" w:color="auto" w:sz="4" w:space="0"/>
            </w:tcBorders>
            <w:noWrap w:val="0"/>
            <w:vAlign w:val="center"/>
          </w:tcPr>
          <w:p w14:paraId="034E92D5">
            <w:pPr>
              <w:spacing w:line="400" w:lineRule="exact"/>
              <w:jc w:val="center"/>
              <w:rPr>
                <w:rFonts w:hint="eastAsia" w:ascii="宋体" w:hAnsi="宋体"/>
                <w:color w:val="auto"/>
                <w:sz w:val="21"/>
                <w:szCs w:val="21"/>
                <w:highlight w:val="none"/>
                <w:lang w:val="zh-CN"/>
              </w:rPr>
            </w:pPr>
          </w:p>
        </w:tc>
        <w:tc>
          <w:tcPr>
            <w:tcW w:w="1639" w:type="dxa"/>
            <w:tcBorders>
              <w:top w:val="single" w:color="auto" w:sz="4" w:space="0"/>
              <w:left w:val="single" w:color="auto" w:sz="4" w:space="0"/>
              <w:right w:val="single" w:color="auto" w:sz="4" w:space="0"/>
            </w:tcBorders>
            <w:noWrap w:val="0"/>
            <w:vAlign w:val="center"/>
          </w:tcPr>
          <w:p w14:paraId="65CEAD8E">
            <w:pPr>
              <w:pStyle w:val="27"/>
              <w:adjustRightInd/>
              <w:jc w:val="center"/>
              <w:rPr>
                <w:rFonts w:hint="eastAsia" w:ascii="宋体" w:hAnsi="宋体" w:eastAsia="宋体" w:cs="宋体"/>
                <w:color w:val="auto"/>
                <w:sz w:val="21"/>
                <w:szCs w:val="21"/>
                <w:highlight w:val="none"/>
                <w:lang w:val="zh-CN" w:eastAsia="zh-CN" w:bidi="ar-SA"/>
              </w:rPr>
            </w:pPr>
            <w:r>
              <w:rPr>
                <w:rFonts w:hint="eastAsia" w:ascii="宋体" w:hAnsi="宋体" w:eastAsia="宋体" w:cs="宋体"/>
                <w:color w:val="auto"/>
                <w:sz w:val="21"/>
                <w:szCs w:val="21"/>
                <w:highlight w:val="none"/>
                <w:lang w:val="en-US" w:eastAsia="zh-CN"/>
              </w:rPr>
              <w:t>售后服务保障</w:t>
            </w:r>
          </w:p>
        </w:tc>
        <w:tc>
          <w:tcPr>
            <w:tcW w:w="734" w:type="dxa"/>
            <w:tcBorders>
              <w:top w:val="single" w:color="auto" w:sz="4" w:space="0"/>
              <w:left w:val="single" w:color="auto" w:sz="4" w:space="0"/>
              <w:right w:val="single" w:color="auto" w:sz="4" w:space="0"/>
            </w:tcBorders>
            <w:noWrap w:val="0"/>
            <w:vAlign w:val="center"/>
          </w:tcPr>
          <w:p w14:paraId="6732FFFD">
            <w:pPr>
              <w:shd w:val="clear" w:color="auto" w:fill="auto"/>
              <w:spacing w:line="0" w:lineRule="atLeast"/>
              <w:jc w:val="center"/>
              <w:rPr>
                <w:rFonts w:hint="eastAsia" w:ascii="宋体" w:hAnsi="宋体" w:eastAsia="宋体" w:cs="宋体"/>
                <w:color w:val="auto"/>
                <w:sz w:val="21"/>
                <w:szCs w:val="21"/>
                <w:highlight w:val="none"/>
                <w:lang w:val="en-US" w:eastAsia="zh-CN" w:bidi="ar-SA"/>
              </w:rPr>
            </w:pPr>
            <w:r>
              <w:rPr>
                <w:rFonts w:hint="eastAsia" w:ascii="宋体" w:hAnsi="宋体" w:cs="宋体"/>
                <w:color w:val="auto"/>
                <w:sz w:val="21"/>
                <w:szCs w:val="21"/>
                <w:highlight w:val="none"/>
                <w:lang w:val="en-US" w:eastAsia="zh-CN"/>
              </w:rPr>
              <w:t>7</w:t>
            </w:r>
            <w:r>
              <w:rPr>
                <w:rFonts w:hint="eastAsia" w:ascii="宋体" w:hAnsi="宋体"/>
                <w:color w:val="auto"/>
                <w:sz w:val="21"/>
                <w:szCs w:val="21"/>
                <w:highlight w:val="none"/>
              </w:rPr>
              <w:t>分</w:t>
            </w:r>
          </w:p>
        </w:tc>
        <w:tc>
          <w:tcPr>
            <w:tcW w:w="5644" w:type="dxa"/>
            <w:tcBorders>
              <w:top w:val="single" w:color="auto" w:sz="4" w:space="0"/>
              <w:left w:val="single" w:color="auto" w:sz="4" w:space="0"/>
              <w:right w:val="single" w:color="auto" w:sz="4" w:space="0"/>
            </w:tcBorders>
            <w:noWrap w:val="0"/>
            <w:vAlign w:val="center"/>
          </w:tcPr>
          <w:p w14:paraId="0D914606">
            <w:pPr>
              <w:keepNext w:val="0"/>
              <w:keepLines w:val="0"/>
              <w:pageBreakBefore w:val="0"/>
              <w:shd w:val="clear" w:color="auto" w:fill="auto"/>
              <w:kinsoku/>
              <w:wordWrap/>
              <w:overflowPunct/>
              <w:topLinePunct w:val="0"/>
              <w:bidi w:val="0"/>
              <w:adjustRightInd/>
              <w:snapToGrid w:val="0"/>
              <w:spacing w:before="0" w:beforeLines="10" w:line="360" w:lineRule="auto"/>
              <w:jc w:val="both"/>
              <w:textAlignment w:val="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售后服务承诺完善，售后服务体系</w:t>
            </w:r>
            <w:r>
              <w:rPr>
                <w:rFonts w:hint="eastAsia" w:ascii="宋体" w:hAnsi="宋体" w:eastAsia="宋体" w:cs="宋体"/>
                <w:color w:val="auto"/>
                <w:sz w:val="21"/>
                <w:szCs w:val="21"/>
                <w:highlight w:val="none"/>
                <w:lang w:val="en-US" w:eastAsia="zh-CN"/>
              </w:rPr>
              <w:t>合理性强得7分；</w:t>
            </w:r>
            <w:r>
              <w:rPr>
                <w:rFonts w:hint="eastAsia" w:ascii="宋体" w:hAnsi="宋体" w:eastAsia="宋体" w:cs="宋体"/>
                <w:color w:val="auto"/>
                <w:sz w:val="21"/>
                <w:szCs w:val="21"/>
                <w:highlight w:val="none"/>
                <w:lang w:val="zh-CN" w:eastAsia="zh-CN"/>
              </w:rPr>
              <w:t>售后服务承诺比较完善，售后服务体系较合理的，得</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分；有售后服务承诺，但无实</w:t>
            </w:r>
            <w:bookmarkStart w:id="0" w:name="_GoBack"/>
            <w:bookmarkEnd w:id="0"/>
            <w:r>
              <w:rPr>
                <w:rFonts w:hint="eastAsia" w:ascii="宋体" w:hAnsi="宋体" w:eastAsia="宋体" w:cs="宋体"/>
                <w:color w:val="auto"/>
                <w:sz w:val="21"/>
                <w:szCs w:val="21"/>
                <w:highlight w:val="none"/>
                <w:lang w:val="zh-CN" w:eastAsia="zh-CN"/>
              </w:rPr>
              <w:t>质性承诺条款，得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无不得分。</w:t>
            </w:r>
          </w:p>
        </w:tc>
      </w:tr>
    </w:tbl>
    <w:p w14:paraId="1E170436">
      <w:pPr>
        <w:autoSpaceDE w:val="0"/>
        <w:autoSpaceDN w:val="0"/>
        <w:adjustRightInd w:val="0"/>
        <w:ind w:firstLine="482" w:firstLineChars="200"/>
        <w:jc w:val="left"/>
        <w:rPr>
          <w:rFonts w:hint="eastAsia" w:ascii="宋体"/>
          <w:b/>
          <w:color w:val="auto"/>
          <w:sz w:val="24"/>
          <w:szCs w:val="24"/>
          <w:highlight w:val="none"/>
        </w:rPr>
      </w:pPr>
      <w:r>
        <w:rPr>
          <w:rFonts w:hint="eastAsia" w:ascii="宋体"/>
          <w:b/>
          <w:color w:val="auto"/>
          <w:sz w:val="24"/>
          <w:szCs w:val="24"/>
          <w:highlight w:val="none"/>
        </w:rPr>
        <w:t>注：</w:t>
      </w:r>
      <w:r>
        <w:rPr>
          <w:rFonts w:hint="eastAsia" w:ascii="宋体" w:hAnsi="宋体" w:eastAsia="宋体" w:cs="宋体"/>
          <w:b/>
          <w:color w:val="auto"/>
          <w:sz w:val="24"/>
          <w:szCs w:val="24"/>
          <w:highlight w:val="none"/>
        </w:rPr>
        <w:t>*</w:t>
      </w:r>
      <w:r>
        <w:rPr>
          <w:rFonts w:hint="eastAsia" w:ascii="宋体"/>
          <w:b/>
          <w:color w:val="auto"/>
          <w:sz w:val="24"/>
          <w:szCs w:val="24"/>
          <w:highlight w:val="none"/>
          <w:lang w:val="en-US" w:eastAsia="zh-CN"/>
        </w:rPr>
        <w:t>评分项为主观分，其余为</w:t>
      </w:r>
      <w:r>
        <w:rPr>
          <w:rFonts w:hint="eastAsia" w:ascii="宋体"/>
          <w:b/>
          <w:color w:val="auto"/>
          <w:sz w:val="24"/>
          <w:szCs w:val="24"/>
          <w:highlight w:val="none"/>
        </w:rPr>
        <w:t>客观分</w:t>
      </w:r>
      <w:r>
        <w:rPr>
          <w:rFonts w:hint="eastAsia" w:ascii="宋体"/>
          <w:b/>
          <w:color w:val="auto"/>
          <w:sz w:val="24"/>
          <w:szCs w:val="24"/>
          <w:highlight w:val="none"/>
          <w:lang w:eastAsia="zh-CN"/>
        </w:rPr>
        <w:t>，</w:t>
      </w:r>
      <w:r>
        <w:rPr>
          <w:rFonts w:hint="eastAsia" w:ascii="宋体"/>
          <w:b/>
          <w:color w:val="auto"/>
          <w:sz w:val="24"/>
          <w:szCs w:val="24"/>
          <w:highlight w:val="none"/>
          <w:lang w:val="en-US" w:eastAsia="zh-CN"/>
        </w:rPr>
        <w:t>客观分</w:t>
      </w:r>
      <w:r>
        <w:rPr>
          <w:rFonts w:hint="eastAsia" w:ascii="宋体"/>
          <w:b/>
          <w:color w:val="auto"/>
          <w:sz w:val="24"/>
          <w:szCs w:val="24"/>
          <w:highlight w:val="none"/>
        </w:rPr>
        <w:t>须核对一致</w:t>
      </w:r>
      <w:r>
        <w:rPr>
          <w:rFonts w:hint="eastAsia" w:ascii="宋体"/>
          <w:b/>
          <w:color w:val="auto"/>
          <w:sz w:val="24"/>
          <w:szCs w:val="24"/>
          <w:highlight w:val="none"/>
          <w:lang w:eastAsia="zh-CN"/>
        </w:rPr>
        <w:t>。</w:t>
      </w:r>
    </w:p>
    <w:p w14:paraId="67263D08">
      <w:pPr>
        <w:ind w:firstLine="472" w:firstLineChars="196"/>
        <w:rPr>
          <w:rFonts w:hint="eastAsia" w:ascii="宋体" w:hAnsi="宋体" w:cs="宋体"/>
          <w:b/>
          <w:bCs/>
          <w:color w:val="auto"/>
          <w:sz w:val="24"/>
          <w:szCs w:val="24"/>
          <w:highlight w:val="none"/>
        </w:rPr>
      </w:pPr>
    </w:p>
    <w:p w14:paraId="3785D52F">
      <w:pPr>
        <w:ind w:firstLine="472" w:firstLineChars="196"/>
        <w:rPr>
          <w:rFonts w:ascii="宋体"/>
          <w:color w:val="auto"/>
          <w:sz w:val="24"/>
          <w:szCs w:val="24"/>
          <w:highlight w:val="none"/>
        </w:rPr>
      </w:pPr>
      <w:r>
        <w:rPr>
          <w:rFonts w:ascii="宋体" w:hAnsi="宋体" w:cs="宋体"/>
          <w:b/>
          <w:bCs/>
          <w:color w:val="auto"/>
          <w:sz w:val="24"/>
          <w:szCs w:val="24"/>
          <w:highlight w:val="none"/>
        </w:rPr>
        <w:t>(</w:t>
      </w:r>
      <w:r>
        <w:rPr>
          <w:rFonts w:hint="eastAsia" w:ascii="宋体" w:hAnsi="宋体" w:cs="宋体"/>
          <w:b/>
          <w:bCs/>
          <w:color w:val="auto"/>
          <w:sz w:val="24"/>
          <w:szCs w:val="24"/>
          <w:highlight w:val="none"/>
        </w:rPr>
        <w:t>一</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投标报价分：</w:t>
      </w:r>
      <w:r>
        <w:rPr>
          <w:rFonts w:hint="eastAsia" w:ascii="宋体" w:hAnsi="宋体" w:cs="仿宋"/>
          <w:color w:val="auto"/>
          <w:sz w:val="24"/>
          <w:szCs w:val="24"/>
          <w:highlight w:val="none"/>
        </w:rPr>
        <w:t>采用低价优先法计算，即</w:t>
      </w:r>
      <w:r>
        <w:rPr>
          <w:rFonts w:hint="eastAsia" w:ascii="宋体" w:hAnsi="宋体"/>
          <w:color w:val="auto"/>
          <w:sz w:val="24"/>
          <w:szCs w:val="24"/>
          <w:highlight w:val="none"/>
          <w:lang w:val="zh-CN"/>
        </w:rPr>
        <w:t>以按照招标文件规定修正后的所有合格投标人的评标价的最低价作为评分基准价。投标人的价格分按下式计算：价格分=（评分基准价/评标价）×基准分值</w:t>
      </w:r>
      <w:r>
        <w:rPr>
          <w:rFonts w:hint="eastAsia" w:ascii="宋体" w:hAnsi="宋体" w:cs="宋体"/>
          <w:color w:val="auto"/>
          <w:sz w:val="24"/>
          <w:szCs w:val="24"/>
          <w:highlight w:val="none"/>
        </w:rPr>
        <w:t>。</w:t>
      </w:r>
    </w:p>
    <w:p w14:paraId="36CA619C">
      <w:pPr>
        <w:ind w:firstLine="472" w:firstLineChars="196"/>
        <w:rPr>
          <w:rFonts w:ascii="宋体"/>
          <w:b/>
          <w:bCs/>
          <w:color w:val="auto"/>
          <w:sz w:val="24"/>
          <w:szCs w:val="24"/>
          <w:highlight w:val="none"/>
        </w:rPr>
      </w:pPr>
      <w:r>
        <w:rPr>
          <w:rFonts w:ascii="宋体" w:hAnsi="宋体" w:cs="宋体"/>
          <w:b/>
          <w:bCs/>
          <w:color w:val="auto"/>
          <w:sz w:val="24"/>
          <w:szCs w:val="24"/>
          <w:highlight w:val="none"/>
        </w:rPr>
        <w:t>(</w:t>
      </w:r>
      <w:r>
        <w:rPr>
          <w:rFonts w:hint="eastAsia" w:ascii="宋体" w:hAnsi="宋体" w:cs="宋体"/>
          <w:b/>
          <w:bCs/>
          <w:color w:val="auto"/>
          <w:sz w:val="24"/>
          <w:szCs w:val="24"/>
          <w:highlight w:val="none"/>
        </w:rPr>
        <w:t>二</w:t>
      </w:r>
      <w:r>
        <w:rPr>
          <w:rFonts w:ascii="宋体" w:hAnsi="宋体" w:cs="宋体"/>
          <w:b/>
          <w:bCs/>
          <w:color w:val="auto"/>
          <w:sz w:val="24"/>
          <w:szCs w:val="24"/>
          <w:highlight w:val="none"/>
        </w:rPr>
        <w:t>)</w:t>
      </w:r>
      <w:r>
        <w:rPr>
          <w:rFonts w:hint="eastAsia" w:ascii="宋体" w:hAnsi="宋体" w:cs="宋体"/>
          <w:b/>
          <w:bCs/>
          <w:color w:val="auto"/>
          <w:sz w:val="24"/>
          <w:szCs w:val="24"/>
          <w:highlight w:val="none"/>
        </w:rPr>
        <w:t>价格分加分：</w:t>
      </w:r>
    </w:p>
    <w:p w14:paraId="7988CD4A">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1</w:t>
      </w:r>
      <w:r>
        <w:rPr>
          <w:rFonts w:hint="eastAsia" w:ascii="宋体" w:hAnsi="宋体" w:cs="宋体"/>
          <w:color w:val="auto"/>
          <w:sz w:val="24"/>
          <w:szCs w:val="24"/>
          <w:highlight w:val="none"/>
        </w:rPr>
        <w:t>）对于列入</w:t>
      </w:r>
      <w:r>
        <w:rPr>
          <w:rFonts w:hint="eastAsia" w:ascii="宋体" w:hAnsi="宋体" w:cs="宋体"/>
          <w:color w:val="auto"/>
          <w:sz w:val="24"/>
          <w:szCs w:val="24"/>
          <w:highlight w:val="none"/>
          <w:lang w:val="zh-CN"/>
        </w:rPr>
        <w:t>财政部、生态环境部联合最新发布执行的</w:t>
      </w:r>
      <w:r>
        <w:rPr>
          <w:rFonts w:hint="eastAsia" w:ascii="宋体" w:hAnsi="宋体" w:cs="宋体"/>
          <w:color w:val="auto"/>
          <w:sz w:val="24"/>
          <w:szCs w:val="24"/>
          <w:highlight w:val="none"/>
        </w:rPr>
        <w:t>《环境标志产品政府采购品目清单》的产品，另外给予投标报价得分</w:t>
      </w:r>
      <w:r>
        <w:rPr>
          <w:rFonts w:ascii="宋体" w:hAnsi="宋体" w:cs="宋体"/>
          <w:color w:val="auto"/>
          <w:sz w:val="24"/>
          <w:szCs w:val="24"/>
          <w:highlight w:val="none"/>
        </w:rPr>
        <w:t>3%</w:t>
      </w:r>
      <w:r>
        <w:rPr>
          <w:rFonts w:hint="eastAsia" w:ascii="宋体" w:hAnsi="宋体" w:cs="宋体"/>
          <w:color w:val="auto"/>
          <w:sz w:val="24"/>
          <w:szCs w:val="24"/>
          <w:highlight w:val="none"/>
        </w:rPr>
        <w:t>的加分。采购项目或者分包中既包含环境标志产品也包含非环境标志产品的，只对列入清单的产品按其在总报价中所占的比例给予价格分加分。</w:t>
      </w:r>
    </w:p>
    <w:p w14:paraId="598BC695">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2</w:t>
      </w:r>
      <w:r>
        <w:rPr>
          <w:rFonts w:hint="eastAsia" w:ascii="宋体" w:hAnsi="宋体" w:cs="宋体"/>
          <w:color w:val="auto"/>
          <w:sz w:val="24"/>
          <w:szCs w:val="24"/>
          <w:highlight w:val="none"/>
        </w:rPr>
        <w:t>）对于列入</w:t>
      </w:r>
      <w:r>
        <w:rPr>
          <w:rFonts w:hint="eastAsia" w:ascii="宋体" w:hAnsi="宋体" w:cs="宋体"/>
          <w:color w:val="auto"/>
          <w:sz w:val="24"/>
          <w:szCs w:val="24"/>
          <w:highlight w:val="none"/>
          <w:lang w:val="zh-CN"/>
        </w:rPr>
        <w:t>财政部、发展改革委联合最新发布执行的</w:t>
      </w:r>
      <w:r>
        <w:rPr>
          <w:rFonts w:hint="eastAsia" w:ascii="宋体" w:hAnsi="宋体" w:cs="宋体"/>
          <w:color w:val="auto"/>
          <w:sz w:val="24"/>
          <w:szCs w:val="24"/>
          <w:highlight w:val="none"/>
        </w:rPr>
        <w:t>《节能产品政府采购品目清单》但不属于国家强制采购的产品，另外给予投标报价得分</w:t>
      </w:r>
      <w:r>
        <w:rPr>
          <w:rFonts w:ascii="宋体" w:hAnsi="宋体" w:cs="宋体"/>
          <w:color w:val="auto"/>
          <w:sz w:val="24"/>
          <w:szCs w:val="24"/>
          <w:highlight w:val="none"/>
        </w:rPr>
        <w:t>3%</w:t>
      </w:r>
      <w:r>
        <w:rPr>
          <w:rFonts w:hint="eastAsia" w:ascii="宋体" w:hAnsi="宋体" w:cs="宋体"/>
          <w:color w:val="auto"/>
          <w:sz w:val="24"/>
          <w:szCs w:val="24"/>
          <w:highlight w:val="none"/>
        </w:rPr>
        <w:t>的加分。采购项目或者分包中既包含节能产品也包含非节能产品的，只对列入清单的产品按其在总报价中所占的比例给予价格分加分。</w:t>
      </w:r>
    </w:p>
    <w:p w14:paraId="001DBBA8">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3</w:t>
      </w:r>
      <w:r>
        <w:rPr>
          <w:rFonts w:hint="eastAsia" w:ascii="宋体" w:hAnsi="宋体" w:cs="宋体"/>
          <w:color w:val="auto"/>
          <w:sz w:val="24"/>
          <w:szCs w:val="24"/>
          <w:highlight w:val="none"/>
        </w:rPr>
        <w:t>）对于列入</w:t>
      </w:r>
      <w:r>
        <w:rPr>
          <w:rFonts w:hint="eastAsia" w:cs="宋体"/>
          <w:color w:val="auto"/>
          <w:sz w:val="24"/>
          <w:szCs w:val="24"/>
          <w:highlight w:val="none"/>
        </w:rPr>
        <w:t>财政部、国家发改委、信息产业部发布的《无线局域网认证产品政府采购清单》</w:t>
      </w:r>
      <w:r>
        <w:rPr>
          <w:rFonts w:hint="eastAsia" w:ascii="宋体" w:hAnsi="宋体" w:cs="宋体"/>
          <w:color w:val="auto"/>
          <w:sz w:val="24"/>
          <w:szCs w:val="24"/>
          <w:highlight w:val="none"/>
        </w:rPr>
        <w:t>的产品，另外给予投标报价得分</w:t>
      </w:r>
      <w:r>
        <w:rPr>
          <w:rFonts w:ascii="宋体" w:hAnsi="宋体" w:cs="宋体"/>
          <w:color w:val="auto"/>
          <w:sz w:val="24"/>
          <w:szCs w:val="24"/>
          <w:highlight w:val="none"/>
        </w:rPr>
        <w:t>3%</w:t>
      </w:r>
      <w:r>
        <w:rPr>
          <w:rFonts w:hint="eastAsia" w:ascii="宋体" w:hAnsi="宋体" w:cs="宋体"/>
          <w:color w:val="auto"/>
          <w:sz w:val="24"/>
          <w:szCs w:val="24"/>
          <w:highlight w:val="none"/>
        </w:rPr>
        <w:t>的加分。采购项目或者分包中既包含清单中产品也包含非清单中产品的，只对列入清单的产品按其在总报价中所占的比例给予价格分加分。</w:t>
      </w:r>
    </w:p>
    <w:p w14:paraId="7BC1C3B4">
      <w:pPr>
        <w:ind w:firstLine="470" w:firstLineChars="196"/>
        <w:rPr>
          <w:rFonts w:ascii="宋体"/>
          <w:color w:val="auto"/>
          <w:sz w:val="24"/>
          <w:szCs w:val="24"/>
          <w:highlight w:val="none"/>
        </w:rPr>
      </w:pPr>
      <w:r>
        <w:rPr>
          <w:rFonts w:hint="eastAsia" w:ascii="宋体" w:hAnsi="宋体" w:cs="宋体"/>
          <w:color w:val="auto"/>
          <w:sz w:val="24"/>
          <w:szCs w:val="24"/>
          <w:highlight w:val="none"/>
        </w:rPr>
        <w:t>（</w:t>
      </w:r>
      <w:r>
        <w:rPr>
          <w:rFonts w:ascii="宋体" w:hAnsi="宋体" w:cs="宋体"/>
          <w:color w:val="auto"/>
          <w:sz w:val="24"/>
          <w:szCs w:val="24"/>
          <w:highlight w:val="none"/>
        </w:rPr>
        <w:t>4</w:t>
      </w:r>
      <w:r>
        <w:rPr>
          <w:rFonts w:hint="eastAsia" w:ascii="宋体" w:hAnsi="宋体" w:cs="宋体"/>
          <w:color w:val="auto"/>
          <w:sz w:val="24"/>
          <w:szCs w:val="24"/>
          <w:highlight w:val="none"/>
        </w:rPr>
        <w:t>）投标产品同时列入上述多个清单的，将上述规定的价格分加分比例叠加后计算价格分加分。</w:t>
      </w:r>
    </w:p>
    <w:p w14:paraId="37D2B25C">
      <w:pPr>
        <w:ind w:firstLine="470" w:firstLineChars="196"/>
        <w:rPr>
          <w:rFonts w:ascii="宋体"/>
          <w:bCs/>
          <w:color w:val="auto"/>
          <w:sz w:val="24"/>
          <w:szCs w:val="24"/>
          <w:highlight w:val="none"/>
          <w:lang w:val="zh-CN"/>
        </w:rPr>
      </w:pPr>
      <w:r>
        <w:rPr>
          <w:rFonts w:hint="eastAsia" w:ascii="宋体" w:hAnsi="宋体" w:cs="宋体"/>
          <w:bCs/>
          <w:color w:val="auto"/>
          <w:sz w:val="24"/>
          <w:szCs w:val="24"/>
          <w:highlight w:val="none"/>
        </w:rPr>
        <w:t>（5）价格扣除的依据：第（1）至（4）条提供投标产品相关有效期内的认证证书复印件加盖投标人公章；</w:t>
      </w:r>
    </w:p>
    <w:p w14:paraId="656574A6">
      <w:pPr>
        <w:rPr>
          <w:rFonts w:ascii="宋体"/>
          <w:color w:val="auto"/>
          <w:sz w:val="24"/>
          <w:szCs w:val="24"/>
          <w:highlight w:val="none"/>
        </w:rPr>
      </w:pPr>
    </w:p>
    <w:p w14:paraId="35D78E2B">
      <w:pPr>
        <w:ind w:firstLine="482"/>
        <w:rPr>
          <w:rFonts w:ascii="宋体"/>
          <w:color w:val="auto"/>
          <w:sz w:val="24"/>
          <w:szCs w:val="24"/>
          <w:highlight w:val="none"/>
          <w:lang w:val="zh-CN"/>
        </w:rPr>
      </w:pPr>
      <w:r>
        <w:rPr>
          <w:rFonts w:hint="eastAsia" w:ascii="宋体" w:cs="宋体"/>
          <w:b/>
          <w:bCs/>
          <w:color w:val="auto"/>
          <w:sz w:val="24"/>
          <w:szCs w:val="24"/>
          <w:highlight w:val="none"/>
          <w:lang w:val="zh-CN"/>
        </w:rPr>
        <w:t>2.1</w:t>
      </w:r>
      <w:r>
        <w:rPr>
          <w:rFonts w:ascii="宋体" w:cs="宋体"/>
          <w:b/>
          <w:bCs/>
          <w:color w:val="auto"/>
          <w:sz w:val="24"/>
          <w:szCs w:val="24"/>
          <w:highlight w:val="none"/>
          <w:lang w:val="zh-CN"/>
        </w:rPr>
        <w:t>.2</w:t>
      </w:r>
      <w:r>
        <w:rPr>
          <w:rFonts w:hint="eastAsia" w:ascii="宋体" w:cs="宋体"/>
          <w:b/>
          <w:bCs/>
          <w:color w:val="auto"/>
          <w:sz w:val="24"/>
          <w:szCs w:val="24"/>
          <w:highlight w:val="none"/>
          <w:lang w:val="zh-CN"/>
        </w:rPr>
        <w:t xml:space="preserve"> 合格投标人得分的计算方法</w:t>
      </w:r>
    </w:p>
    <w:p w14:paraId="5F21B570">
      <w:pPr>
        <w:ind w:firstLine="480"/>
        <w:rPr>
          <w:rFonts w:ascii="宋体" w:cs="宋体"/>
          <w:color w:val="auto"/>
          <w:sz w:val="24"/>
          <w:szCs w:val="24"/>
          <w:highlight w:val="none"/>
          <w:lang w:val="zh-CN"/>
        </w:rPr>
      </w:pPr>
      <w:r>
        <w:rPr>
          <w:rFonts w:hint="eastAsia" w:ascii="宋体" w:cs="宋体"/>
          <w:color w:val="auto"/>
          <w:sz w:val="24"/>
          <w:szCs w:val="24"/>
          <w:highlight w:val="none"/>
          <w:lang w:val="zh-CN"/>
        </w:rPr>
        <w:t>（</w:t>
      </w:r>
      <w:r>
        <w:rPr>
          <w:rFonts w:ascii="宋体" w:cs="宋体"/>
          <w:color w:val="auto"/>
          <w:sz w:val="24"/>
          <w:szCs w:val="24"/>
          <w:highlight w:val="none"/>
          <w:lang w:val="zh-CN"/>
        </w:rPr>
        <w:t>1</w:t>
      </w:r>
      <w:r>
        <w:rPr>
          <w:rFonts w:hint="eastAsia" w:ascii="宋体" w:cs="宋体"/>
          <w:color w:val="auto"/>
          <w:sz w:val="24"/>
          <w:szCs w:val="24"/>
          <w:highlight w:val="none"/>
          <w:lang w:val="zh-CN"/>
        </w:rPr>
        <w:t>）所有评委分别对某个合格投标人评分（总分，即价格分、商务分、技术分之和）之和为该投标人的最终得分；</w:t>
      </w:r>
    </w:p>
    <w:p w14:paraId="35ECA8B2">
      <w:pPr>
        <w:ind w:firstLine="480"/>
        <w:rPr>
          <w:rFonts w:hint="eastAsia" w:ascii="宋体" w:cs="宋体"/>
          <w:color w:val="auto"/>
          <w:sz w:val="24"/>
          <w:szCs w:val="24"/>
          <w:highlight w:val="none"/>
          <w:lang w:val="zh-CN"/>
        </w:rPr>
      </w:pPr>
      <w:r>
        <w:rPr>
          <w:rFonts w:hint="eastAsia" w:ascii="宋体" w:cs="宋体"/>
          <w:color w:val="auto"/>
          <w:sz w:val="24"/>
          <w:szCs w:val="24"/>
          <w:highlight w:val="none"/>
          <w:lang w:val="zh-CN"/>
        </w:rPr>
        <w:t>（2）对所有合格投标人的最终得分进行排序，得分高者为中标人。</w:t>
      </w:r>
    </w:p>
    <w:p w14:paraId="6E1D362C">
      <w:pPr>
        <w:ind w:firstLine="480"/>
        <w:rPr>
          <w:rFonts w:hint="eastAsia" w:ascii="宋体" w:cs="宋体"/>
          <w:color w:val="auto"/>
          <w:sz w:val="24"/>
          <w:szCs w:val="24"/>
          <w:highlight w:val="none"/>
          <w:lang w:val="zh-CN"/>
        </w:rPr>
      </w:pPr>
    </w:p>
    <w:p w14:paraId="42C8E7F5">
      <w:pPr>
        <w:tabs>
          <w:tab w:val="left" w:pos="3675"/>
        </w:tabs>
        <w:ind w:firstLine="482" w:firstLineChars="200"/>
        <w:rPr>
          <w:rFonts w:hint="eastAsia" w:ascii="宋体" w:hAnsi="宋体"/>
          <w:bCs/>
          <w:color w:val="auto"/>
          <w:sz w:val="24"/>
          <w:highlight w:val="none"/>
        </w:rPr>
      </w:pPr>
      <w:r>
        <w:rPr>
          <w:rFonts w:ascii="宋体" w:cs="宋体"/>
          <w:b/>
          <w:bCs/>
          <w:color w:val="auto"/>
          <w:sz w:val="24"/>
          <w:szCs w:val="24"/>
          <w:highlight w:val="none"/>
          <w:lang w:val="zh-CN"/>
        </w:rPr>
        <w:t>2.</w:t>
      </w:r>
      <w:r>
        <w:rPr>
          <w:rFonts w:hint="eastAsia" w:ascii="宋体" w:cs="宋体"/>
          <w:b/>
          <w:bCs/>
          <w:color w:val="auto"/>
          <w:sz w:val="24"/>
          <w:szCs w:val="24"/>
          <w:highlight w:val="none"/>
          <w:lang w:val="zh-CN"/>
        </w:rPr>
        <w:t>2 本项目的中标结果初步评定之后、签署评标决议之前，评标委员会将向投标人宣布拟评定的中标人，如果报价低的投标人不能被评定为中标人，评标委员会将解释理由。如果投标人对拟评定的中标结果有异议，应当场提出并提供事实依据。对于投标人提出的意见，评标委员会将当场评审、答复并最终评定中标人。中标结果还将在</w:t>
      </w:r>
      <w:r>
        <w:rPr>
          <w:rFonts w:hint="eastAsia" w:ascii="宋体" w:cs="宋体"/>
          <w:b/>
          <w:bCs/>
          <w:color w:val="auto"/>
          <w:sz w:val="24"/>
          <w:szCs w:val="24"/>
          <w:highlight w:val="none"/>
          <w:lang w:val="en-US" w:eastAsia="zh-CN"/>
        </w:rPr>
        <w:t>相应网站</w:t>
      </w:r>
      <w:r>
        <w:rPr>
          <w:rFonts w:hint="eastAsia" w:ascii="宋体" w:cs="宋体"/>
          <w:b/>
          <w:bCs/>
          <w:color w:val="auto"/>
          <w:sz w:val="24"/>
          <w:szCs w:val="24"/>
          <w:highlight w:val="none"/>
          <w:lang w:val="zh-CN"/>
        </w:rPr>
        <w:t>上公告。如果投标人对中标结果有异议，应当在中标结果质疑有效期内书面向采购代理机构提出质疑。</w:t>
      </w:r>
    </w:p>
    <w:p w14:paraId="25D1A6A2">
      <w:pPr>
        <w:ind w:firstLine="482"/>
        <w:rPr>
          <w:rFonts w:ascii="宋体" w:cs="宋体"/>
          <w:b/>
          <w:bCs/>
          <w:color w:val="auto"/>
          <w:sz w:val="24"/>
          <w:szCs w:val="24"/>
          <w:highlight w:val="none"/>
          <w:lang w:val="zh-CN"/>
        </w:rPr>
      </w:pPr>
    </w:p>
    <w:p w14:paraId="101CAB9C">
      <w:pPr>
        <w:ind w:firstLine="482"/>
        <w:rPr>
          <w:rFonts w:ascii="宋体"/>
          <w:b/>
          <w:bCs/>
          <w:color w:val="auto"/>
          <w:sz w:val="24"/>
          <w:szCs w:val="24"/>
          <w:highlight w:val="none"/>
          <w:lang w:val="zh-CN"/>
        </w:rPr>
      </w:pPr>
      <w:r>
        <w:rPr>
          <w:rFonts w:hint="eastAsia" w:ascii="宋体" w:cs="宋体"/>
          <w:b/>
          <w:bCs/>
          <w:color w:val="auto"/>
          <w:sz w:val="24"/>
          <w:szCs w:val="24"/>
          <w:highlight w:val="none"/>
          <w:lang w:val="zh-CN"/>
        </w:rPr>
        <w:t>三、售后服务要求</w:t>
      </w:r>
    </w:p>
    <w:p w14:paraId="4C9E7AB8">
      <w:pPr>
        <w:ind w:firstLine="480"/>
        <w:rPr>
          <w:rFonts w:hint="eastAsia" w:ascii="宋体" w:hAnsi="宋体"/>
          <w:color w:val="auto"/>
          <w:sz w:val="24"/>
          <w:szCs w:val="24"/>
          <w:highlight w:val="none"/>
          <w:lang w:val="zh-CN"/>
        </w:rPr>
      </w:pPr>
      <w:r>
        <w:rPr>
          <w:rFonts w:hint="eastAsia" w:ascii="宋体" w:hAnsi="宋体" w:cs="宋体"/>
          <w:color w:val="auto"/>
          <w:sz w:val="24"/>
          <w:szCs w:val="24"/>
          <w:highlight w:val="none"/>
          <w:lang w:val="zh-CN"/>
        </w:rPr>
        <w:t>按招标文件（需求部分）</w:t>
      </w:r>
      <w:r>
        <w:rPr>
          <w:rFonts w:hint="eastAsia" w:ascii="宋体" w:hAnsi="宋体" w:cs="黑体"/>
          <w:bCs/>
          <w:color w:val="auto"/>
          <w:sz w:val="24"/>
          <w:szCs w:val="24"/>
          <w:highlight w:val="none"/>
          <w:lang w:val="zh-CN"/>
        </w:rPr>
        <w:t>第三章《投标文件构成、要求及格式》中格式七</w:t>
      </w:r>
      <w:r>
        <w:rPr>
          <w:rFonts w:ascii="宋体" w:hAnsi="宋体"/>
          <w:color w:val="auto"/>
          <w:sz w:val="24"/>
          <w:szCs w:val="24"/>
          <w:highlight w:val="none"/>
        </w:rPr>
        <w:t>“</w:t>
      </w:r>
      <w:r>
        <w:rPr>
          <w:rFonts w:hint="eastAsia" w:ascii="宋体" w:hAnsi="宋体" w:cs="宋体"/>
          <w:color w:val="auto"/>
          <w:sz w:val="24"/>
          <w:szCs w:val="24"/>
          <w:highlight w:val="none"/>
          <w:lang w:val="zh-CN"/>
        </w:rPr>
        <w:t>售后服务承诺书（格式）</w:t>
      </w:r>
      <w:r>
        <w:rPr>
          <w:rFonts w:ascii="宋体" w:hAnsi="宋体"/>
          <w:color w:val="auto"/>
          <w:sz w:val="24"/>
          <w:szCs w:val="24"/>
          <w:highlight w:val="none"/>
        </w:rPr>
        <w:t>”</w:t>
      </w:r>
      <w:r>
        <w:rPr>
          <w:rFonts w:hint="eastAsia" w:ascii="宋体" w:hAnsi="宋体" w:cs="宋体"/>
          <w:color w:val="auto"/>
          <w:sz w:val="24"/>
          <w:szCs w:val="24"/>
          <w:highlight w:val="none"/>
          <w:lang w:val="zh-CN"/>
        </w:rPr>
        <w:t>的规定提供完整的售后服务方案。</w:t>
      </w:r>
    </w:p>
    <w:p w14:paraId="22E2BD38">
      <w:pPr>
        <w:ind w:firstLine="480" w:firstLineChars="200"/>
        <w:rPr>
          <w:rFonts w:ascii="宋体"/>
          <w:color w:val="auto"/>
          <w:sz w:val="24"/>
          <w:szCs w:val="24"/>
          <w:highlight w:val="none"/>
          <w:lang w:val="zh-CN"/>
        </w:rPr>
      </w:pPr>
    </w:p>
    <w:p w14:paraId="4F6323D4">
      <w:pPr>
        <w:ind w:firstLine="472" w:firstLineChars="196"/>
        <w:rPr>
          <w:rFonts w:ascii="宋体" w:cs="宋体"/>
          <w:b/>
          <w:bCs/>
          <w:color w:val="auto"/>
          <w:sz w:val="24"/>
          <w:szCs w:val="24"/>
          <w:highlight w:val="none"/>
          <w:lang w:val="zh-CN"/>
        </w:rPr>
      </w:pPr>
      <w:r>
        <w:rPr>
          <w:rFonts w:hint="eastAsia" w:ascii="宋体" w:cs="宋体"/>
          <w:b/>
          <w:bCs/>
          <w:color w:val="auto"/>
          <w:sz w:val="24"/>
          <w:szCs w:val="24"/>
          <w:highlight w:val="none"/>
          <w:lang w:val="zh-CN"/>
        </w:rPr>
        <w:t>四、履约保证金</w:t>
      </w:r>
    </w:p>
    <w:p w14:paraId="021AEDE9">
      <w:pPr>
        <w:ind w:firstLine="480"/>
        <w:rPr>
          <w:rFonts w:hint="eastAsia" w:ascii="宋体"/>
          <w:b/>
          <w:bCs/>
          <w:color w:val="auto"/>
          <w:sz w:val="24"/>
          <w:szCs w:val="24"/>
          <w:highlight w:val="none"/>
          <w:lang w:val="zh-CN"/>
        </w:rPr>
      </w:pPr>
      <w:r>
        <w:rPr>
          <w:rFonts w:hint="eastAsia" w:ascii="宋体" w:cs="宋体"/>
          <w:color w:val="auto"/>
          <w:sz w:val="24"/>
          <w:szCs w:val="24"/>
          <w:highlight w:val="none"/>
          <w:lang w:val="zh-CN"/>
        </w:rPr>
        <w:t>无。</w:t>
      </w:r>
    </w:p>
    <w:p w14:paraId="4FD3DE65">
      <w:pPr>
        <w:ind w:firstLine="482"/>
        <w:rPr>
          <w:rFonts w:hint="eastAsia" w:ascii="宋体"/>
          <w:b/>
          <w:bCs/>
          <w:color w:val="auto"/>
          <w:sz w:val="24"/>
          <w:szCs w:val="24"/>
          <w:highlight w:val="none"/>
          <w:lang w:val="zh-CN"/>
        </w:rPr>
      </w:pPr>
    </w:p>
    <w:p w14:paraId="3E88AE9D">
      <w:pPr>
        <w:ind w:firstLine="480"/>
        <w:rPr>
          <w:rFonts w:ascii="宋体"/>
          <w:b/>
          <w:bCs/>
          <w:color w:val="auto"/>
          <w:sz w:val="24"/>
          <w:szCs w:val="24"/>
          <w:highlight w:val="none"/>
          <w:lang w:val="zh-CN"/>
        </w:rPr>
      </w:pPr>
      <w:r>
        <w:rPr>
          <w:rFonts w:hint="eastAsia" w:ascii="宋体" w:cs="宋体"/>
          <w:b/>
          <w:bCs/>
          <w:color w:val="auto"/>
          <w:sz w:val="24"/>
          <w:szCs w:val="24"/>
          <w:highlight w:val="none"/>
          <w:lang w:val="zh-CN"/>
        </w:rPr>
        <w:t>五、付款方式和条件</w:t>
      </w:r>
    </w:p>
    <w:p w14:paraId="30D3673F">
      <w:pPr>
        <w:ind w:firstLine="480"/>
        <w:rPr>
          <w:rFonts w:hint="default" w:ascii="宋体" w:eastAsia="宋体"/>
          <w:color w:val="auto"/>
          <w:sz w:val="24"/>
          <w:szCs w:val="24"/>
          <w:highlight w:val="none"/>
          <w:lang w:val="en-US" w:eastAsia="zh-CN"/>
        </w:rPr>
      </w:pPr>
      <w:r>
        <w:rPr>
          <w:rFonts w:ascii="宋体" w:cs="宋体"/>
          <w:color w:val="auto"/>
          <w:sz w:val="24"/>
          <w:szCs w:val="24"/>
          <w:highlight w:val="none"/>
          <w:lang w:val="zh-CN"/>
        </w:rPr>
        <w:t xml:space="preserve">    </w:t>
      </w:r>
      <w:r>
        <w:rPr>
          <w:rFonts w:hint="eastAsia" w:ascii="宋体"/>
          <w:color w:val="auto"/>
          <w:sz w:val="24"/>
          <w:szCs w:val="24"/>
          <w:highlight w:val="none"/>
          <w:lang w:val="en-US" w:eastAsia="zh-CN"/>
        </w:rPr>
        <w:t>双方合同中约定</w:t>
      </w:r>
    </w:p>
    <w:p w14:paraId="4931DDC6">
      <w:pPr>
        <w:ind w:firstLine="480"/>
        <w:rPr>
          <w:rFonts w:ascii="宋体"/>
          <w:color w:val="auto"/>
          <w:sz w:val="24"/>
          <w:szCs w:val="24"/>
          <w:highlight w:val="none"/>
          <w:lang w:val="zh-CN"/>
        </w:rPr>
      </w:pPr>
    </w:p>
    <w:p w14:paraId="365CA545">
      <w:pPr>
        <w:ind w:firstLine="482"/>
        <w:rPr>
          <w:rFonts w:ascii="宋体" w:cs="宋体"/>
          <w:b/>
          <w:bCs/>
          <w:color w:val="auto"/>
          <w:sz w:val="24"/>
          <w:szCs w:val="24"/>
          <w:highlight w:val="none"/>
          <w:lang w:val="zh-CN"/>
        </w:rPr>
      </w:pPr>
      <w:r>
        <w:rPr>
          <w:rFonts w:hint="eastAsia" w:ascii="宋体" w:cs="宋体"/>
          <w:b/>
          <w:bCs/>
          <w:color w:val="auto"/>
          <w:sz w:val="24"/>
          <w:szCs w:val="24"/>
          <w:highlight w:val="none"/>
          <w:lang w:val="zh-CN"/>
        </w:rPr>
        <w:t>六、投标文件要求</w:t>
      </w:r>
    </w:p>
    <w:p w14:paraId="75752941">
      <w:pPr>
        <w:ind w:firstLine="480" w:firstLineChars="200"/>
        <w:rPr>
          <w:rFonts w:hint="eastAsia" w:ascii="宋体" w:hAnsi="宋体" w:cs="黑体"/>
          <w:bCs/>
          <w:color w:val="auto"/>
          <w:sz w:val="24"/>
          <w:szCs w:val="24"/>
          <w:highlight w:val="none"/>
        </w:rPr>
      </w:pPr>
      <w:r>
        <w:rPr>
          <w:rFonts w:hint="eastAsia" w:ascii="宋体" w:cs="宋体"/>
          <w:bCs/>
          <w:color w:val="auto"/>
          <w:sz w:val="24"/>
          <w:szCs w:val="24"/>
          <w:highlight w:val="none"/>
          <w:lang w:val="zh-CN"/>
        </w:rPr>
        <w:t xml:space="preserve">6.1 </w:t>
      </w:r>
      <w:r>
        <w:rPr>
          <w:rFonts w:hint="eastAsia" w:ascii="宋体" w:hAnsi="宋体" w:cs="宋体"/>
          <w:bCs/>
          <w:color w:val="auto"/>
          <w:sz w:val="24"/>
          <w:szCs w:val="24"/>
          <w:highlight w:val="none"/>
          <w:lang w:val="zh-CN"/>
        </w:rPr>
        <w:t>电子投标文件上传</w:t>
      </w:r>
      <w:r>
        <w:rPr>
          <w:rFonts w:hint="eastAsia" w:ascii="宋体" w:hAnsi="宋体" w:cs="宋体"/>
          <w:bCs/>
          <w:color w:val="auto"/>
          <w:kern w:val="0"/>
          <w:sz w:val="24"/>
          <w:szCs w:val="24"/>
          <w:highlight w:val="none"/>
          <w:lang w:val="zh-CN"/>
        </w:rPr>
        <w:t>电子响应文件上传</w:t>
      </w:r>
      <w:r>
        <w:rPr>
          <w:rFonts w:hint="eastAsia" w:ascii="宋体" w:hAnsi="宋体" w:cs="宋体"/>
          <w:bCs/>
          <w:color w:val="auto"/>
          <w:kern w:val="0"/>
          <w:sz w:val="24"/>
          <w:szCs w:val="24"/>
          <w:highlight w:val="none"/>
          <w:lang w:val="en-US" w:eastAsia="zh-CN"/>
        </w:rPr>
        <w:t>政采云平台</w:t>
      </w:r>
      <w:r>
        <w:rPr>
          <w:rFonts w:hint="eastAsia" w:ascii="宋体" w:hAnsi="宋体" w:cs="宋体"/>
          <w:bCs/>
          <w:color w:val="auto"/>
          <w:kern w:val="0"/>
          <w:sz w:val="24"/>
          <w:szCs w:val="24"/>
          <w:highlight w:val="none"/>
          <w:lang w:val="zh-CN"/>
        </w:rPr>
        <w:t>。</w:t>
      </w:r>
    </w:p>
    <w:p w14:paraId="14D53E4E">
      <w:pPr>
        <w:keepNext w:val="0"/>
        <w:keepLines w:val="0"/>
        <w:widowControl/>
        <w:suppressLineNumbers w:val="0"/>
        <w:ind w:firstLine="480" w:firstLineChars="200"/>
        <w:jc w:val="left"/>
        <w:rPr>
          <w:rFonts w:hint="eastAsia" w:ascii="宋体" w:hAnsi="宋体" w:cs="宋体"/>
          <w:b/>
          <w:bCs/>
          <w:color w:val="auto"/>
          <w:sz w:val="24"/>
          <w:szCs w:val="24"/>
          <w:highlight w:val="none"/>
          <w:lang w:val="en-US" w:eastAsia="zh-CN"/>
        </w:rPr>
      </w:pPr>
      <w:r>
        <w:rPr>
          <w:rFonts w:hint="eastAsia" w:ascii="宋体" w:cs="宋体"/>
          <w:bCs/>
          <w:color w:val="auto"/>
          <w:sz w:val="24"/>
          <w:szCs w:val="24"/>
          <w:highlight w:val="none"/>
          <w:lang w:val="en-US" w:eastAsia="zh-CN"/>
        </w:rPr>
        <w:t xml:space="preserve">* </w:t>
      </w:r>
      <w:r>
        <w:rPr>
          <w:rFonts w:hint="eastAsia" w:ascii="宋体" w:hAnsi="宋体" w:cs="宋体"/>
          <w:b/>
          <w:bCs/>
          <w:color w:val="auto"/>
          <w:sz w:val="24"/>
          <w:szCs w:val="24"/>
          <w:highlight w:val="none"/>
          <w:lang w:val="en-US" w:eastAsia="zh-CN"/>
        </w:rPr>
        <w:t>投标人须提供纸质版投标文件正本1份，副本2份，电子版投标文件2份，U盘形式（须提交优盘或移动硬盘形式的存储设备，不接受光盘形式的存储设备），投标文件电子版须与上传至政采云平台一致PDF格式，电子版须单独密封随投标文件一起递交，包封上须注明项目名称、公司名称及电子版字样。开标结束后3日内送达或邮寄（顺丰）至代理机构。</w:t>
      </w:r>
    </w:p>
    <w:p w14:paraId="10D92629">
      <w:pPr>
        <w:ind w:firstLine="472" w:firstLineChars="196"/>
        <w:jc w:val="both"/>
        <w:rPr>
          <w:rFonts w:hint="eastAsia" w:ascii="宋体" w:hAnsi="宋体" w:cs="宋体"/>
          <w:bCs/>
          <w:color w:val="auto"/>
          <w:sz w:val="24"/>
          <w:szCs w:val="24"/>
          <w:highlight w:val="none"/>
        </w:rPr>
      </w:pPr>
      <w:r>
        <w:rPr>
          <w:rFonts w:hint="eastAsia" w:ascii="宋体" w:hAnsi="宋体" w:eastAsia="宋体" w:cs="Times New Roman"/>
          <w:b/>
          <w:bCs/>
          <w:color w:val="auto"/>
          <w:sz w:val="24"/>
          <w:szCs w:val="24"/>
          <w:highlight w:val="none"/>
          <w:lang w:val="en-US" w:eastAsia="zh-CN"/>
        </w:rPr>
        <w:t>邮寄地址：</w:t>
      </w:r>
      <w:r>
        <w:rPr>
          <w:rFonts w:hint="eastAsia" w:ascii="宋体" w:hAnsi="宋体" w:cs="Times New Roman"/>
          <w:b/>
          <w:bCs/>
          <w:color w:val="auto"/>
          <w:sz w:val="24"/>
          <w:szCs w:val="24"/>
          <w:highlight w:val="none"/>
          <w:lang w:val="en-US" w:eastAsia="zh-CN"/>
        </w:rPr>
        <w:t>长春市净月区临河街与天合路交汇，青怡坊雲琅3栋614室</w:t>
      </w:r>
      <w:r>
        <w:rPr>
          <w:rFonts w:hint="eastAsia" w:ascii="宋体" w:hAnsi="宋体" w:eastAsia="宋体" w:cs="Times New Roman"/>
          <w:b/>
          <w:bCs/>
          <w:color w:val="auto"/>
          <w:sz w:val="24"/>
          <w:szCs w:val="24"/>
          <w:highlight w:val="none"/>
          <w:lang w:val="en-US" w:eastAsia="zh-CN"/>
        </w:rPr>
        <w:t xml:space="preserve">  联系人：</w:t>
      </w:r>
      <w:r>
        <w:rPr>
          <w:rFonts w:hint="eastAsia" w:ascii="宋体" w:hAnsi="宋体" w:cs="Times New Roman"/>
          <w:b/>
          <w:bCs/>
          <w:color w:val="auto"/>
          <w:sz w:val="24"/>
          <w:szCs w:val="24"/>
          <w:highlight w:val="none"/>
          <w:lang w:val="en-US" w:eastAsia="zh-CN"/>
        </w:rPr>
        <w:t>张女士</w:t>
      </w:r>
      <w:r>
        <w:rPr>
          <w:rFonts w:hint="eastAsia" w:ascii="宋体" w:hAnsi="宋体" w:eastAsia="宋体" w:cs="Times New Roman"/>
          <w:b/>
          <w:bCs/>
          <w:color w:val="auto"/>
          <w:sz w:val="24"/>
          <w:szCs w:val="24"/>
          <w:highlight w:val="none"/>
          <w:lang w:val="en-US" w:eastAsia="zh-CN"/>
        </w:rPr>
        <w:t xml:space="preserve">  电话：</w:t>
      </w:r>
      <w:r>
        <w:rPr>
          <w:rFonts w:hint="eastAsia" w:ascii="宋体" w:hAnsi="宋体" w:cs="Times New Roman"/>
          <w:b/>
          <w:bCs/>
          <w:color w:val="auto"/>
          <w:sz w:val="24"/>
          <w:szCs w:val="24"/>
          <w:highlight w:val="none"/>
          <w:lang w:val="en-US" w:eastAsia="zh-CN"/>
        </w:rPr>
        <w:t>0431-89288818</w:t>
      </w:r>
      <w:r>
        <w:rPr>
          <w:rFonts w:hint="eastAsia" w:ascii="宋体" w:hAnsi="宋体" w:eastAsia="宋体" w:cs="Times New Roman"/>
          <w:b/>
          <w:bCs/>
          <w:color w:val="auto"/>
          <w:sz w:val="24"/>
          <w:szCs w:val="24"/>
          <w:highlight w:val="none"/>
          <w:lang w:val="en-US" w:eastAsia="zh-CN"/>
        </w:rPr>
        <w:t>(不接受到付件)</w:t>
      </w:r>
    </w:p>
    <w:p w14:paraId="2C012D53">
      <w:pPr>
        <w:ind w:firstLine="482"/>
        <w:rPr>
          <w:rFonts w:hint="eastAsia" w:ascii="宋体" w:cs="宋体"/>
          <w:b/>
          <w:bCs/>
          <w:color w:val="auto"/>
          <w:sz w:val="24"/>
          <w:szCs w:val="24"/>
          <w:highlight w:val="none"/>
          <w:lang w:val="zh-CN"/>
        </w:rPr>
      </w:pPr>
    </w:p>
    <w:p w14:paraId="316AE7C3">
      <w:pPr>
        <w:ind w:firstLine="482"/>
        <w:rPr>
          <w:rFonts w:ascii="宋体"/>
          <w:b/>
          <w:bCs/>
          <w:color w:val="auto"/>
          <w:sz w:val="24"/>
          <w:szCs w:val="24"/>
          <w:highlight w:val="none"/>
          <w:lang w:val="zh-CN"/>
        </w:rPr>
      </w:pPr>
      <w:r>
        <w:rPr>
          <w:rFonts w:hint="eastAsia" w:ascii="宋体" w:cs="宋体"/>
          <w:b/>
          <w:bCs/>
          <w:color w:val="auto"/>
          <w:sz w:val="24"/>
          <w:szCs w:val="24"/>
          <w:highlight w:val="none"/>
          <w:lang w:val="zh-CN"/>
        </w:rPr>
        <w:t>七、其他要求</w:t>
      </w:r>
    </w:p>
    <w:p w14:paraId="01FD3171">
      <w:pPr>
        <w:ind w:firstLine="480"/>
        <w:rPr>
          <w:rFonts w:ascii="宋体"/>
          <w:color w:val="auto"/>
          <w:sz w:val="24"/>
          <w:szCs w:val="24"/>
          <w:highlight w:val="none"/>
          <w:lang w:val="zh-CN"/>
        </w:rPr>
      </w:pPr>
      <w:r>
        <w:rPr>
          <w:rFonts w:hint="eastAsia" w:ascii="宋体" w:cs="宋体"/>
          <w:color w:val="auto"/>
          <w:sz w:val="24"/>
          <w:szCs w:val="24"/>
          <w:highlight w:val="none"/>
          <w:lang w:val="zh-CN"/>
        </w:rPr>
        <w:t>7.1 投标人应对《货物需求及技术规格要求》要求的所有货物投标，不可以只对其中的一种或几种投标。每种货物只允许有一个报价，任何有选择的报价将不予接受。</w:t>
      </w:r>
    </w:p>
    <w:p w14:paraId="6D8BCA0D">
      <w:pPr>
        <w:ind w:firstLine="482"/>
        <w:rPr>
          <w:rFonts w:ascii="宋体"/>
          <w:bCs/>
          <w:color w:val="auto"/>
          <w:sz w:val="24"/>
          <w:szCs w:val="24"/>
          <w:highlight w:val="none"/>
          <w:lang w:val="zh-CN"/>
        </w:rPr>
      </w:pPr>
      <w:r>
        <w:rPr>
          <w:rFonts w:hint="eastAsia" w:ascii="宋体" w:hAnsi="宋体" w:cs="宋体"/>
          <w:bCs/>
          <w:color w:val="auto"/>
          <w:sz w:val="24"/>
          <w:szCs w:val="24"/>
          <w:highlight w:val="none"/>
          <w:lang w:val="zh-CN"/>
        </w:rPr>
        <w:t>7.2 如无特别说明，本次采购货物所要求的功能配置均为内置的标准（固定）配置，任何通过外接方式实现所要求的功能配置，均视为非实质性响应。</w:t>
      </w:r>
    </w:p>
    <w:p w14:paraId="3A4B73C1">
      <w:pPr>
        <w:ind w:firstLine="420"/>
        <w:rPr>
          <w:rFonts w:hint="eastAsia" w:ascii="宋体" w:hAnsi="宋体" w:cs="黑体"/>
          <w:bCs/>
          <w:color w:val="auto"/>
          <w:sz w:val="24"/>
          <w:szCs w:val="24"/>
          <w:highlight w:val="none"/>
          <w:lang w:val="zh-CN"/>
        </w:rPr>
      </w:pPr>
      <w:r>
        <w:rPr>
          <w:rFonts w:hint="eastAsia" w:ascii="宋体" w:hAnsi="宋体" w:cs="黑体"/>
          <w:bCs/>
          <w:color w:val="auto"/>
          <w:sz w:val="24"/>
          <w:szCs w:val="24"/>
          <w:highlight w:val="none"/>
          <w:lang w:val="zh-CN"/>
        </w:rPr>
        <w:t>7.3 《货物需求及技术规格要求》中如果含有品牌名称、特定型号、特定配置、特定指标参数、产地等情况，仅作为项目质量水平与系统配置的性价比基准，投标人可以此基准作为参考，提供与含有品牌名称、特定型号、特定配置、特定指标参数、产地等要求的货物相同档次或者更优档次的货物，并且所投标货物的配置、规格和技术参数指标等均应实质性不低于或者优于招标文件的要求。</w:t>
      </w:r>
    </w:p>
    <w:p w14:paraId="05F3B203">
      <w:pPr>
        <w:ind w:firstLine="420"/>
        <w:rPr>
          <w:rFonts w:hint="eastAsia" w:ascii="宋体" w:hAnsi="宋体"/>
          <w:color w:val="auto"/>
          <w:sz w:val="24"/>
          <w:szCs w:val="24"/>
          <w:highlight w:val="none"/>
        </w:rPr>
      </w:pPr>
      <w:r>
        <w:rPr>
          <w:rFonts w:hint="eastAsia" w:ascii="宋体" w:hAnsi="宋体"/>
          <w:color w:val="auto"/>
          <w:sz w:val="24"/>
          <w:szCs w:val="24"/>
          <w:highlight w:val="none"/>
        </w:rPr>
        <w:t>7.4 供货时，须原厂包装，须提供原厂供货证明。</w:t>
      </w:r>
    </w:p>
    <w:p w14:paraId="42DB343D">
      <w:pPr>
        <w:ind w:firstLine="420"/>
        <w:rPr>
          <w:rFonts w:hint="eastAsia" w:ascii="宋体" w:hAnsi="宋体"/>
          <w:color w:val="auto"/>
          <w:sz w:val="24"/>
          <w:szCs w:val="24"/>
          <w:highlight w:val="none"/>
        </w:rPr>
      </w:pPr>
      <w:r>
        <w:rPr>
          <w:rFonts w:hint="eastAsia" w:ascii="宋体" w:hAnsi="宋体"/>
          <w:color w:val="auto"/>
          <w:sz w:val="24"/>
          <w:szCs w:val="24"/>
          <w:highlight w:val="none"/>
        </w:rPr>
        <w:t xml:space="preserve">7.5 </w:t>
      </w:r>
      <w:r>
        <w:rPr>
          <w:rFonts w:hint="eastAsia" w:ascii="宋体" w:cs="宋体"/>
          <w:color w:val="auto"/>
          <w:sz w:val="24"/>
          <w:szCs w:val="24"/>
          <w:highlight w:val="none"/>
          <w:lang w:val="zh-CN"/>
        </w:rPr>
        <w:t>投标人应对投标产品</w:t>
      </w:r>
      <w:r>
        <w:rPr>
          <w:rFonts w:hint="eastAsia" w:ascii="宋体" w:hAnsi="宋体"/>
          <w:color w:val="auto"/>
          <w:sz w:val="24"/>
          <w:szCs w:val="24"/>
          <w:highlight w:val="none"/>
        </w:rPr>
        <w:t>免费负责运输、安装、调试。</w:t>
      </w:r>
    </w:p>
    <w:p w14:paraId="17BE5FB2">
      <w:pPr>
        <w:ind w:firstLine="420"/>
        <w:rPr>
          <w:rFonts w:hint="eastAsia" w:ascii="宋体" w:hAnsi="宋体" w:cs="黑体"/>
          <w:bCs/>
          <w:color w:val="auto"/>
          <w:sz w:val="24"/>
          <w:highlight w:val="none"/>
        </w:rPr>
      </w:pPr>
      <w:r>
        <w:rPr>
          <w:rFonts w:hint="eastAsia" w:ascii="宋体" w:hAnsi="宋体" w:cs="黑体"/>
          <w:bCs/>
          <w:color w:val="auto"/>
          <w:sz w:val="24"/>
          <w:highlight w:val="none"/>
        </w:rPr>
        <w:t>7.6 该项目废标以后再次招标的，本次招标文件与上次招标文件中与报价有关的内容没有实质变更的前提下，两次都参与投标的同一供应商此次报价高于上次报价的，投标无效。</w:t>
      </w:r>
    </w:p>
    <w:p w14:paraId="23A797DA">
      <w:pPr>
        <w:ind w:firstLine="420"/>
        <w:rPr>
          <w:rFonts w:ascii="宋体"/>
          <w:bCs/>
          <w:color w:val="auto"/>
          <w:sz w:val="24"/>
          <w:szCs w:val="24"/>
          <w:highlight w:val="none"/>
          <w:lang w:val="zh-CN"/>
        </w:rPr>
      </w:pPr>
    </w:p>
    <w:p w14:paraId="22663F53">
      <w:pPr>
        <w:jc w:val="center"/>
        <w:rPr>
          <w:rFonts w:ascii="宋体"/>
          <w:b/>
          <w:bCs/>
          <w:color w:val="auto"/>
          <w:highlight w:val="none"/>
          <w:lang w:val="zh-CN"/>
        </w:rPr>
      </w:pPr>
      <w:r>
        <w:rPr>
          <w:rFonts w:hint="eastAsia" w:ascii="黑体" w:eastAsia="黑体" w:cs="黑体"/>
          <w:b/>
          <w:bCs/>
          <w:color w:val="auto"/>
          <w:sz w:val="32"/>
          <w:szCs w:val="32"/>
          <w:highlight w:val="none"/>
          <w:lang w:val="zh-CN"/>
        </w:rPr>
        <w:t>第三章</w:t>
      </w: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投标文件构成、要求及格式</w:t>
      </w:r>
    </w:p>
    <w:p w14:paraId="2843AFD7">
      <w:pPr>
        <w:rPr>
          <w:rFonts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t>声明</w:t>
      </w:r>
      <w:r>
        <w:rPr>
          <w:rFonts w:ascii="黑体" w:eastAsia="黑体" w:cs="黑体"/>
          <w:b/>
          <w:bCs/>
          <w:color w:val="auto"/>
          <w:sz w:val="24"/>
          <w:szCs w:val="24"/>
          <w:highlight w:val="none"/>
          <w:lang w:val="zh-CN"/>
        </w:rPr>
        <w:t>:</w:t>
      </w:r>
    </w:p>
    <w:p w14:paraId="795D33C8">
      <w:pPr>
        <w:ind w:firstLine="482"/>
        <w:rPr>
          <w:rFonts w:ascii="宋体"/>
          <w:color w:val="auto"/>
          <w:sz w:val="24"/>
          <w:szCs w:val="24"/>
          <w:highlight w:val="none"/>
          <w:lang w:val="zh-CN"/>
        </w:rPr>
      </w:pPr>
      <w:r>
        <w:rPr>
          <w:rFonts w:hint="eastAsia" w:ascii="宋体" w:hAnsi="宋体"/>
          <w:color w:val="auto"/>
          <w:sz w:val="24"/>
          <w:szCs w:val="24"/>
          <w:highlight w:val="none"/>
        </w:rPr>
        <w:t>1.</w:t>
      </w:r>
      <w:r>
        <w:rPr>
          <w:rFonts w:hint="eastAsia" w:ascii="宋体" w:hAnsi="宋体" w:cs="宋体"/>
          <w:color w:val="auto"/>
          <w:sz w:val="24"/>
          <w:szCs w:val="24"/>
          <w:highlight w:val="none"/>
          <w:lang w:val="zh-CN"/>
        </w:rPr>
        <w:t>如果要求提交的资格证明文件需要进行年检或更换的，但在投标时因当地有关管理部门尚未开展年检或更换的工作，使投标人不能提交经年检或合格的资格文件，投标人应提交相关管理机关出具的有效证明文件。</w:t>
      </w:r>
    </w:p>
    <w:p w14:paraId="0A7020C9">
      <w:pPr>
        <w:ind w:firstLine="480"/>
        <w:rPr>
          <w:rFonts w:ascii="宋体"/>
          <w:color w:val="auto"/>
          <w:sz w:val="24"/>
          <w:szCs w:val="24"/>
          <w:highlight w:val="none"/>
          <w:lang w:val="zh-CN"/>
        </w:rPr>
      </w:pPr>
      <w:r>
        <w:rPr>
          <w:rFonts w:hint="eastAsia" w:ascii="宋体" w:cs="宋体"/>
          <w:color w:val="auto"/>
          <w:sz w:val="24"/>
          <w:szCs w:val="24"/>
          <w:highlight w:val="none"/>
          <w:lang w:val="zh-CN"/>
        </w:rPr>
        <w:t>2.如果投标人受地域限制不能提供招标文件要求的有关文件的原件，应提供当地公证机关出具的公证书。</w:t>
      </w:r>
    </w:p>
    <w:p w14:paraId="097BC41C">
      <w:pPr>
        <w:ind w:firstLine="480"/>
        <w:rPr>
          <w:color w:val="auto"/>
          <w:highlight w:val="none"/>
        </w:rPr>
      </w:pPr>
      <w:r>
        <w:rPr>
          <w:rFonts w:hint="eastAsia" w:ascii="宋体" w:cs="宋体"/>
          <w:color w:val="auto"/>
          <w:sz w:val="24"/>
          <w:szCs w:val="24"/>
          <w:highlight w:val="none"/>
          <w:lang w:val="zh-CN"/>
        </w:rPr>
        <w:t>3.评标委员会将根据投标人提交的文件资料和自己的判断，决定投标人履行合同的合格性及能力。</w:t>
      </w:r>
    </w:p>
    <w:p w14:paraId="4D34E832">
      <w:pPr>
        <w:numPr>
          <w:ilvl w:val="0"/>
          <w:numId w:val="3"/>
        </w:numPr>
        <w:jc w:val="center"/>
        <w:rPr>
          <w:rFonts w:hint="eastAsia" w:ascii="黑体" w:eastAsia="黑体" w:cs="黑体"/>
          <w:b/>
          <w:bCs/>
          <w:color w:val="auto"/>
          <w:sz w:val="32"/>
          <w:szCs w:val="32"/>
          <w:highlight w:val="none"/>
          <w:lang w:val="zh-CN"/>
        </w:rPr>
      </w:pPr>
      <w:r>
        <w:rPr>
          <w:rFonts w:ascii="黑体" w:eastAsia="黑体" w:cs="黑体"/>
          <w:b/>
          <w:bCs/>
          <w:color w:val="auto"/>
          <w:sz w:val="32"/>
          <w:szCs w:val="32"/>
          <w:highlight w:val="none"/>
          <w:lang w:val="zh-CN"/>
        </w:rPr>
        <w:t xml:space="preserve"> </w:t>
      </w:r>
      <w:r>
        <w:rPr>
          <w:rFonts w:hint="eastAsia" w:ascii="黑体" w:eastAsia="黑体" w:cs="黑体"/>
          <w:b/>
          <w:bCs/>
          <w:color w:val="auto"/>
          <w:sz w:val="32"/>
          <w:szCs w:val="32"/>
          <w:highlight w:val="none"/>
          <w:lang w:val="zh-CN"/>
        </w:rPr>
        <w:t>资格审查文件</w:t>
      </w:r>
    </w:p>
    <w:p w14:paraId="31610283">
      <w:pPr>
        <w:rPr>
          <w:rFonts w:ascii="宋体"/>
          <w:b/>
          <w:bCs/>
          <w:color w:val="auto"/>
          <w:sz w:val="24"/>
          <w:szCs w:val="24"/>
          <w:highlight w:val="none"/>
          <w:lang w:val="zh-CN"/>
        </w:rPr>
      </w:pPr>
    </w:p>
    <w:p w14:paraId="2219C08A">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投标人应提交的资格审查文件清单：</w:t>
      </w:r>
    </w:p>
    <w:tbl>
      <w:tblPr>
        <w:tblStyle w:val="18"/>
        <w:tblW w:w="0" w:type="auto"/>
        <w:tblInd w:w="0" w:type="dxa"/>
        <w:tblLayout w:type="fixed"/>
        <w:tblCellMar>
          <w:top w:w="0" w:type="dxa"/>
          <w:left w:w="108" w:type="dxa"/>
          <w:bottom w:w="0" w:type="dxa"/>
          <w:right w:w="108" w:type="dxa"/>
        </w:tblCellMar>
      </w:tblPr>
      <w:tblGrid>
        <w:gridCol w:w="630"/>
        <w:gridCol w:w="6849"/>
        <w:gridCol w:w="1276"/>
        <w:gridCol w:w="851"/>
      </w:tblGrid>
      <w:tr w14:paraId="681E59D5">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3B085663">
            <w:pPr>
              <w:rPr>
                <w:rFonts w:ascii="宋体"/>
                <w:b/>
                <w:bCs/>
                <w:color w:val="auto"/>
                <w:sz w:val="24"/>
                <w:szCs w:val="24"/>
                <w:highlight w:val="none"/>
                <w:lang w:val="zh-CN"/>
              </w:rPr>
            </w:pPr>
            <w:r>
              <w:rPr>
                <w:rFonts w:hint="eastAsia" w:ascii="宋体" w:cs="宋体"/>
                <w:b/>
                <w:bCs/>
                <w:color w:val="auto"/>
                <w:sz w:val="24"/>
                <w:szCs w:val="24"/>
                <w:highlight w:val="none"/>
                <w:lang w:val="zh-CN"/>
              </w:rPr>
              <w:t>序号</w:t>
            </w:r>
          </w:p>
        </w:tc>
        <w:tc>
          <w:tcPr>
            <w:tcW w:w="6849" w:type="dxa"/>
            <w:tcBorders>
              <w:top w:val="single" w:color="auto" w:sz="6" w:space="0"/>
              <w:left w:val="single" w:color="auto" w:sz="6" w:space="0"/>
              <w:bottom w:val="single" w:color="auto" w:sz="6" w:space="0"/>
              <w:right w:val="single" w:color="auto" w:sz="6" w:space="0"/>
            </w:tcBorders>
            <w:noWrap w:val="0"/>
            <w:vAlign w:val="center"/>
          </w:tcPr>
          <w:p w14:paraId="7B5654FF">
            <w:pPr>
              <w:jc w:val="center"/>
              <w:rPr>
                <w:rFonts w:ascii="宋体"/>
                <w:b/>
                <w:bCs/>
                <w:color w:val="auto"/>
                <w:sz w:val="24"/>
                <w:szCs w:val="24"/>
                <w:highlight w:val="none"/>
                <w:lang w:val="zh-CN"/>
              </w:rPr>
            </w:pPr>
            <w:r>
              <w:rPr>
                <w:rFonts w:hint="eastAsia" w:ascii="宋体" w:cs="宋体"/>
                <w:b/>
                <w:bCs/>
                <w:color w:val="auto"/>
                <w:sz w:val="24"/>
                <w:szCs w:val="24"/>
                <w:highlight w:val="none"/>
                <w:lang w:val="zh-CN"/>
              </w:rPr>
              <w:t>资格审查文件名称及要求</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60949016">
            <w:pPr>
              <w:rPr>
                <w:rFonts w:hint="eastAsia" w:ascii="宋体" w:cs="宋体"/>
                <w:b/>
                <w:bCs/>
                <w:color w:val="auto"/>
                <w:sz w:val="24"/>
                <w:szCs w:val="24"/>
                <w:highlight w:val="none"/>
                <w:lang w:val="zh-CN"/>
              </w:rPr>
            </w:pPr>
            <w:r>
              <w:rPr>
                <w:rFonts w:hint="eastAsia" w:ascii="宋体" w:hAnsi="宋体" w:cs="宋体"/>
                <w:b/>
                <w:bCs/>
                <w:color w:val="auto"/>
                <w:sz w:val="24"/>
                <w:szCs w:val="24"/>
                <w:highlight w:val="none"/>
                <w:lang w:val="zh-CN"/>
              </w:rPr>
              <w:t>是否已按要求提交</w:t>
            </w:r>
          </w:p>
        </w:tc>
        <w:tc>
          <w:tcPr>
            <w:tcW w:w="851" w:type="dxa"/>
            <w:tcBorders>
              <w:top w:val="single" w:color="auto" w:sz="6" w:space="0"/>
              <w:left w:val="single" w:color="auto" w:sz="6" w:space="0"/>
              <w:bottom w:val="single" w:color="auto" w:sz="6" w:space="0"/>
              <w:right w:val="single" w:color="auto" w:sz="6" w:space="0"/>
            </w:tcBorders>
            <w:noWrap w:val="0"/>
            <w:vAlign w:val="top"/>
          </w:tcPr>
          <w:p w14:paraId="64A564BE">
            <w:pPr>
              <w:rPr>
                <w:rFonts w:ascii="宋体"/>
                <w:b/>
                <w:bCs/>
                <w:color w:val="auto"/>
                <w:sz w:val="24"/>
                <w:szCs w:val="24"/>
                <w:highlight w:val="none"/>
                <w:lang w:val="zh-CN"/>
              </w:rPr>
            </w:pPr>
            <w:r>
              <w:rPr>
                <w:rFonts w:hint="eastAsia" w:ascii="宋体" w:cs="宋体"/>
                <w:b/>
                <w:bCs/>
                <w:color w:val="auto"/>
                <w:sz w:val="24"/>
                <w:szCs w:val="24"/>
                <w:highlight w:val="none"/>
                <w:lang w:val="zh-CN"/>
              </w:rPr>
              <w:t>文件页码</w:t>
            </w:r>
          </w:p>
        </w:tc>
      </w:tr>
      <w:tr w14:paraId="7EB9656D">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22419A9E">
            <w:pPr>
              <w:rPr>
                <w:rFonts w:hint="eastAsia" w:ascii="宋体" w:hAnsi="宋体"/>
                <w:b/>
                <w:bCs/>
                <w:color w:val="auto"/>
                <w:sz w:val="24"/>
                <w:szCs w:val="24"/>
                <w:highlight w:val="none"/>
              </w:rPr>
            </w:pPr>
            <w:r>
              <w:rPr>
                <w:rFonts w:hint="eastAsia" w:ascii="宋体" w:hAnsi="宋体"/>
                <w:b/>
                <w:bCs/>
                <w:color w:val="auto"/>
                <w:sz w:val="24"/>
                <w:szCs w:val="24"/>
                <w:highlight w:val="none"/>
              </w:rPr>
              <w:t>1</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4528DA4F">
            <w:pPr>
              <w:rPr>
                <w:rFonts w:ascii="宋体"/>
                <w:b/>
                <w:bCs/>
                <w:color w:val="auto"/>
                <w:sz w:val="24"/>
                <w:szCs w:val="24"/>
                <w:highlight w:val="none"/>
                <w:lang w:val="zh-CN"/>
              </w:rPr>
            </w:pPr>
            <w:r>
              <w:rPr>
                <w:rFonts w:hint="eastAsia" w:ascii="宋体" w:cs="宋体"/>
                <w:b/>
                <w:bCs/>
                <w:color w:val="auto"/>
                <w:sz w:val="24"/>
                <w:szCs w:val="24"/>
                <w:highlight w:val="none"/>
                <w:lang w:val="zh-CN"/>
              </w:rPr>
              <w:t>投标人基本情况</w:t>
            </w:r>
            <w:r>
              <w:rPr>
                <w:rFonts w:hint="eastAsia" w:ascii="宋体" w:cs="宋体"/>
                <w:color w:val="auto"/>
                <w:sz w:val="24"/>
                <w:szCs w:val="24"/>
                <w:highlight w:val="none"/>
                <w:lang w:val="zh-CN"/>
              </w:rPr>
              <w:t>（按格式</w:t>
            </w:r>
            <w:r>
              <w:rPr>
                <w:rFonts w:hint="eastAsia" w:ascii="宋体" w:cs="宋体"/>
                <w:color w:val="auto"/>
                <w:sz w:val="24"/>
                <w:szCs w:val="24"/>
                <w:highlight w:val="none"/>
              </w:rPr>
              <w:t>一</w:t>
            </w:r>
            <w:r>
              <w:rPr>
                <w:rFonts w:hint="eastAsia" w:ascii="宋体" w:cs="宋体"/>
                <w:color w:val="auto"/>
                <w:sz w:val="24"/>
                <w:szCs w:val="24"/>
                <w:highlight w:val="none"/>
                <w:lang w:val="zh-CN"/>
              </w:rPr>
              <w:t>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1E43C10">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AC69C88">
            <w:pPr>
              <w:rPr>
                <w:rFonts w:ascii="宋体"/>
                <w:b/>
                <w:bCs/>
                <w:color w:val="auto"/>
                <w:sz w:val="24"/>
                <w:szCs w:val="24"/>
                <w:highlight w:val="none"/>
                <w:lang w:val="zh-CN"/>
              </w:rPr>
            </w:pPr>
          </w:p>
        </w:tc>
      </w:tr>
      <w:tr w14:paraId="79BC1C45">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25A93644">
            <w:pPr>
              <w:rPr>
                <w:rFonts w:ascii="宋体" w:hAnsi="宋体"/>
                <w:b/>
                <w:bCs/>
                <w:color w:val="auto"/>
                <w:sz w:val="24"/>
                <w:szCs w:val="24"/>
                <w:highlight w:val="none"/>
              </w:rPr>
            </w:pPr>
            <w:r>
              <w:rPr>
                <w:rFonts w:hint="eastAsia" w:ascii="宋体" w:hAnsi="宋体"/>
                <w:b/>
                <w:bCs/>
                <w:color w:val="auto"/>
                <w:sz w:val="24"/>
                <w:szCs w:val="24"/>
                <w:highlight w:val="none"/>
              </w:rPr>
              <w:t>2</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0B99D6EA">
            <w:pPr>
              <w:rPr>
                <w:rFonts w:ascii="宋体"/>
                <w:b/>
                <w:bCs/>
                <w:color w:val="auto"/>
                <w:sz w:val="24"/>
                <w:szCs w:val="24"/>
                <w:highlight w:val="none"/>
                <w:lang w:val="zh-CN"/>
              </w:rPr>
            </w:pPr>
            <w:r>
              <w:rPr>
                <w:rFonts w:hint="eastAsia" w:ascii="宋体" w:cs="宋体"/>
                <w:b/>
                <w:bCs/>
                <w:color w:val="auto"/>
                <w:sz w:val="24"/>
                <w:szCs w:val="24"/>
                <w:highlight w:val="none"/>
                <w:lang w:val="zh-CN"/>
              </w:rPr>
              <w:t>企业营业执照</w:t>
            </w:r>
            <w:r>
              <w:rPr>
                <w:rFonts w:hint="eastAsia" w:ascii="宋体" w:cs="宋体"/>
                <w:color w:val="auto"/>
                <w:sz w:val="24"/>
                <w:szCs w:val="24"/>
                <w:highlight w:val="none"/>
                <w:lang w:val="zh-CN"/>
              </w:rPr>
              <w:t>（复印件，</w:t>
            </w:r>
            <w:r>
              <w:rPr>
                <w:rFonts w:hint="eastAsia" w:ascii="宋体" w:cs="宋体"/>
                <w:b/>
                <w:bCs/>
                <w:color w:val="auto"/>
                <w:sz w:val="24"/>
                <w:szCs w:val="24"/>
                <w:highlight w:val="none"/>
                <w:lang w:val="zh-CN"/>
              </w:rPr>
              <w:t>加盖投标人公章）</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4E6F3DA">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91EFCC9">
            <w:pPr>
              <w:rPr>
                <w:rFonts w:ascii="宋体"/>
                <w:b/>
                <w:bCs/>
                <w:color w:val="auto"/>
                <w:sz w:val="24"/>
                <w:szCs w:val="24"/>
                <w:highlight w:val="none"/>
                <w:lang w:val="zh-CN"/>
              </w:rPr>
            </w:pPr>
          </w:p>
        </w:tc>
      </w:tr>
      <w:tr w14:paraId="68211746">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5B2CF008">
            <w:pPr>
              <w:rPr>
                <w:rFonts w:ascii="宋体" w:hAnsi="宋体"/>
                <w:b/>
                <w:bCs/>
                <w:color w:val="auto"/>
                <w:sz w:val="24"/>
                <w:szCs w:val="24"/>
                <w:highlight w:val="none"/>
              </w:rPr>
            </w:pPr>
            <w:r>
              <w:rPr>
                <w:rFonts w:hint="eastAsia" w:ascii="宋体" w:hAnsi="宋体"/>
                <w:b/>
                <w:bCs/>
                <w:color w:val="auto"/>
                <w:sz w:val="24"/>
                <w:szCs w:val="24"/>
                <w:highlight w:val="none"/>
              </w:rPr>
              <w:t>3</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2DFFE664">
            <w:pPr>
              <w:rPr>
                <w:rFonts w:ascii="宋体"/>
                <w:b/>
                <w:bCs/>
                <w:color w:val="auto"/>
                <w:sz w:val="24"/>
                <w:szCs w:val="24"/>
                <w:highlight w:val="none"/>
                <w:lang w:val="zh-CN"/>
              </w:rPr>
            </w:pPr>
            <w:r>
              <w:rPr>
                <w:rFonts w:hint="eastAsia" w:ascii="宋体" w:cs="宋体"/>
                <w:b/>
                <w:bCs/>
                <w:color w:val="auto"/>
                <w:sz w:val="24"/>
                <w:szCs w:val="24"/>
                <w:highlight w:val="none"/>
                <w:lang w:val="zh-CN"/>
              </w:rPr>
              <w:t>法定代表人身份证</w:t>
            </w:r>
            <w:r>
              <w:rPr>
                <w:rFonts w:hint="eastAsia" w:ascii="宋体" w:cs="宋体"/>
                <w:color w:val="auto"/>
                <w:sz w:val="24"/>
                <w:szCs w:val="24"/>
                <w:highlight w:val="none"/>
                <w:lang w:val="zh-CN"/>
              </w:rPr>
              <w:t>（双面复印件）</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3175D09A">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7959A933">
            <w:pPr>
              <w:rPr>
                <w:rFonts w:ascii="宋体"/>
                <w:b/>
                <w:bCs/>
                <w:color w:val="auto"/>
                <w:sz w:val="24"/>
                <w:szCs w:val="24"/>
                <w:highlight w:val="none"/>
                <w:lang w:val="zh-CN"/>
              </w:rPr>
            </w:pPr>
          </w:p>
        </w:tc>
      </w:tr>
      <w:tr w14:paraId="3CEDE163">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1CA5B381">
            <w:pPr>
              <w:rPr>
                <w:rFonts w:ascii="宋体" w:hAnsi="宋体"/>
                <w:b/>
                <w:bCs/>
                <w:color w:val="auto"/>
                <w:sz w:val="24"/>
                <w:szCs w:val="24"/>
                <w:highlight w:val="none"/>
              </w:rPr>
            </w:pPr>
            <w:r>
              <w:rPr>
                <w:rFonts w:hint="eastAsia" w:ascii="宋体" w:hAnsi="宋体"/>
                <w:b/>
                <w:bCs/>
                <w:color w:val="auto"/>
                <w:sz w:val="24"/>
                <w:szCs w:val="24"/>
                <w:highlight w:val="none"/>
              </w:rPr>
              <w:t>4</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3D31EC6E">
            <w:pPr>
              <w:rPr>
                <w:rFonts w:ascii="宋体"/>
                <w:b/>
                <w:bCs/>
                <w:color w:val="auto"/>
                <w:sz w:val="24"/>
                <w:szCs w:val="24"/>
                <w:highlight w:val="none"/>
                <w:lang w:val="zh-CN"/>
              </w:rPr>
            </w:pPr>
            <w:r>
              <w:rPr>
                <w:rFonts w:hint="eastAsia" w:ascii="宋体" w:cs="宋体"/>
                <w:b/>
                <w:bCs/>
                <w:color w:val="auto"/>
                <w:sz w:val="24"/>
                <w:szCs w:val="24"/>
                <w:highlight w:val="none"/>
                <w:lang w:val="zh-CN"/>
              </w:rPr>
              <w:t>法定代表人授权书</w:t>
            </w:r>
            <w:r>
              <w:rPr>
                <w:rFonts w:hint="eastAsia" w:ascii="宋体" w:cs="宋体"/>
                <w:color w:val="auto"/>
                <w:sz w:val="24"/>
                <w:szCs w:val="24"/>
                <w:highlight w:val="none"/>
                <w:lang w:val="zh-CN"/>
              </w:rPr>
              <w:t>（按格式</w:t>
            </w:r>
            <w:r>
              <w:rPr>
                <w:rFonts w:hint="eastAsia" w:ascii="宋体" w:cs="宋体"/>
                <w:color w:val="auto"/>
                <w:sz w:val="24"/>
                <w:szCs w:val="24"/>
                <w:highlight w:val="none"/>
              </w:rPr>
              <w:t>二</w:t>
            </w:r>
            <w:r>
              <w:rPr>
                <w:rFonts w:hint="eastAsia" w:ascii="宋体" w:cs="宋体"/>
                <w:color w:val="auto"/>
                <w:sz w:val="24"/>
                <w:szCs w:val="24"/>
                <w:highlight w:val="none"/>
                <w:lang w:val="zh-CN"/>
              </w:rPr>
              <w:t>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3BEB7D80">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07C517F2">
            <w:pPr>
              <w:rPr>
                <w:rFonts w:ascii="宋体"/>
                <w:b/>
                <w:bCs/>
                <w:color w:val="auto"/>
                <w:sz w:val="24"/>
                <w:szCs w:val="24"/>
                <w:highlight w:val="none"/>
                <w:lang w:val="zh-CN"/>
              </w:rPr>
            </w:pPr>
          </w:p>
        </w:tc>
      </w:tr>
      <w:tr w14:paraId="3CF49CAB">
        <w:tblPrEx>
          <w:tblCellMar>
            <w:top w:w="0" w:type="dxa"/>
            <w:left w:w="108" w:type="dxa"/>
            <w:bottom w:w="0" w:type="dxa"/>
            <w:right w:w="108" w:type="dxa"/>
          </w:tblCellMar>
        </w:tblPrEx>
        <w:tc>
          <w:tcPr>
            <w:tcW w:w="630" w:type="dxa"/>
            <w:tcBorders>
              <w:top w:val="single" w:color="auto" w:sz="6" w:space="0"/>
              <w:left w:val="single" w:color="auto" w:sz="6" w:space="0"/>
              <w:bottom w:val="single" w:color="auto" w:sz="6" w:space="0"/>
              <w:right w:val="single" w:color="auto" w:sz="6" w:space="0"/>
            </w:tcBorders>
            <w:noWrap w:val="0"/>
            <w:vAlign w:val="top"/>
          </w:tcPr>
          <w:p w14:paraId="21FA0C07">
            <w:pPr>
              <w:rPr>
                <w:rFonts w:ascii="宋体" w:hAnsi="宋体"/>
                <w:b/>
                <w:bCs/>
                <w:color w:val="auto"/>
                <w:sz w:val="24"/>
                <w:szCs w:val="24"/>
                <w:highlight w:val="none"/>
              </w:rPr>
            </w:pPr>
            <w:r>
              <w:rPr>
                <w:rFonts w:hint="eastAsia" w:ascii="宋体" w:hAnsi="宋体"/>
                <w:b/>
                <w:bCs/>
                <w:color w:val="auto"/>
                <w:sz w:val="24"/>
                <w:szCs w:val="24"/>
                <w:highlight w:val="none"/>
              </w:rPr>
              <w:t>5</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41D57294">
            <w:pPr>
              <w:rPr>
                <w:rFonts w:ascii="宋体"/>
                <w:b/>
                <w:bCs/>
                <w:color w:val="auto"/>
                <w:sz w:val="24"/>
                <w:szCs w:val="24"/>
                <w:highlight w:val="none"/>
                <w:lang w:val="zh-CN"/>
              </w:rPr>
            </w:pPr>
            <w:r>
              <w:rPr>
                <w:rFonts w:hint="eastAsia" w:ascii="宋体" w:cs="宋体"/>
                <w:b/>
                <w:bCs/>
                <w:color w:val="auto"/>
                <w:sz w:val="24"/>
                <w:szCs w:val="24"/>
                <w:highlight w:val="none"/>
                <w:lang w:val="zh-CN"/>
              </w:rPr>
              <w:t>法定代表人的授权代理人身份证</w:t>
            </w:r>
            <w:r>
              <w:rPr>
                <w:rFonts w:hint="eastAsia" w:ascii="宋体" w:cs="宋体"/>
                <w:color w:val="auto"/>
                <w:sz w:val="24"/>
                <w:szCs w:val="24"/>
                <w:highlight w:val="none"/>
                <w:lang w:val="zh-CN"/>
              </w:rPr>
              <w:t>（双面复印件）</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D1AA4DF">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31205D09">
            <w:pPr>
              <w:rPr>
                <w:rFonts w:ascii="宋体"/>
                <w:b/>
                <w:bCs/>
                <w:color w:val="auto"/>
                <w:sz w:val="24"/>
                <w:szCs w:val="24"/>
                <w:highlight w:val="none"/>
                <w:lang w:val="zh-CN"/>
              </w:rPr>
            </w:pPr>
          </w:p>
        </w:tc>
      </w:tr>
      <w:tr w14:paraId="6AAE35E0">
        <w:tblPrEx>
          <w:tblCellMar>
            <w:top w:w="0" w:type="dxa"/>
            <w:left w:w="108" w:type="dxa"/>
            <w:bottom w:w="0" w:type="dxa"/>
            <w:right w:w="108" w:type="dxa"/>
          </w:tblCellMar>
        </w:tblPrEx>
        <w:trPr>
          <w:trHeight w:val="396" w:hRule="atLeast"/>
        </w:trPr>
        <w:tc>
          <w:tcPr>
            <w:tcW w:w="630" w:type="dxa"/>
            <w:tcBorders>
              <w:top w:val="single" w:color="auto" w:sz="6" w:space="0"/>
              <w:left w:val="single" w:color="auto" w:sz="6" w:space="0"/>
              <w:bottom w:val="single" w:color="auto" w:sz="6" w:space="0"/>
              <w:right w:val="single" w:color="auto" w:sz="6" w:space="0"/>
            </w:tcBorders>
            <w:noWrap w:val="0"/>
            <w:vAlign w:val="top"/>
          </w:tcPr>
          <w:p w14:paraId="40011541">
            <w:pPr>
              <w:rPr>
                <w:rFonts w:ascii="宋体" w:hAnsi="宋体"/>
                <w:b/>
                <w:bCs/>
                <w:color w:val="auto"/>
                <w:sz w:val="24"/>
                <w:szCs w:val="24"/>
                <w:highlight w:val="none"/>
              </w:rPr>
            </w:pPr>
            <w:r>
              <w:rPr>
                <w:rFonts w:hint="eastAsia" w:ascii="宋体" w:hAnsi="宋体"/>
                <w:b/>
                <w:bCs/>
                <w:color w:val="auto"/>
                <w:sz w:val="24"/>
                <w:szCs w:val="24"/>
                <w:highlight w:val="none"/>
              </w:rPr>
              <w:t>6</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787EC1F3">
            <w:pPr>
              <w:rPr>
                <w:rFonts w:ascii="宋体"/>
                <w:b/>
                <w:bCs/>
                <w:color w:val="auto"/>
                <w:sz w:val="24"/>
                <w:szCs w:val="24"/>
                <w:highlight w:val="none"/>
                <w:lang w:val="zh-CN"/>
              </w:rPr>
            </w:pPr>
            <w:r>
              <w:rPr>
                <w:rFonts w:hint="eastAsia" w:ascii="宋体" w:cs="宋体"/>
                <w:b/>
                <w:bCs/>
                <w:color w:val="auto"/>
                <w:sz w:val="24"/>
                <w:szCs w:val="24"/>
                <w:highlight w:val="none"/>
                <w:lang w:val="zh-CN"/>
              </w:rPr>
              <w:t>投标人的资格声明</w:t>
            </w:r>
            <w:r>
              <w:rPr>
                <w:rFonts w:hint="eastAsia" w:ascii="宋体" w:cs="宋体"/>
                <w:color w:val="auto"/>
                <w:sz w:val="24"/>
                <w:szCs w:val="24"/>
                <w:highlight w:val="none"/>
                <w:lang w:val="zh-CN"/>
              </w:rPr>
              <w:t>（按格式</w:t>
            </w:r>
            <w:r>
              <w:rPr>
                <w:rFonts w:hint="eastAsia" w:ascii="宋体" w:cs="宋体"/>
                <w:color w:val="auto"/>
                <w:sz w:val="24"/>
                <w:szCs w:val="24"/>
                <w:highlight w:val="none"/>
              </w:rPr>
              <w:t>三</w:t>
            </w:r>
            <w:r>
              <w:rPr>
                <w:rFonts w:hint="eastAsia" w:ascii="宋体" w:cs="宋体"/>
                <w:color w:val="auto"/>
                <w:sz w:val="24"/>
                <w:szCs w:val="24"/>
                <w:highlight w:val="none"/>
                <w:lang w:val="zh-CN"/>
              </w:rPr>
              <w:t>原件提交）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6A4569A7">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F05D655">
            <w:pPr>
              <w:rPr>
                <w:rFonts w:ascii="宋体"/>
                <w:b/>
                <w:bCs/>
                <w:color w:val="auto"/>
                <w:sz w:val="24"/>
                <w:szCs w:val="24"/>
                <w:highlight w:val="none"/>
                <w:lang w:val="zh-CN"/>
              </w:rPr>
            </w:pPr>
          </w:p>
        </w:tc>
      </w:tr>
      <w:tr w14:paraId="32C8D9EF">
        <w:tblPrEx>
          <w:tblCellMar>
            <w:top w:w="0" w:type="dxa"/>
            <w:left w:w="108" w:type="dxa"/>
            <w:bottom w:w="0" w:type="dxa"/>
            <w:right w:w="108" w:type="dxa"/>
          </w:tblCellMar>
        </w:tblPrEx>
        <w:trPr>
          <w:trHeight w:val="451" w:hRule="atLeast"/>
        </w:trPr>
        <w:tc>
          <w:tcPr>
            <w:tcW w:w="630" w:type="dxa"/>
            <w:tcBorders>
              <w:top w:val="single" w:color="auto" w:sz="6" w:space="0"/>
              <w:left w:val="single" w:color="auto" w:sz="6" w:space="0"/>
              <w:bottom w:val="single" w:color="auto" w:sz="6" w:space="0"/>
              <w:right w:val="single" w:color="auto" w:sz="6" w:space="0"/>
            </w:tcBorders>
            <w:noWrap w:val="0"/>
            <w:vAlign w:val="top"/>
          </w:tcPr>
          <w:p w14:paraId="71EF7411">
            <w:pPr>
              <w:rPr>
                <w:rFonts w:ascii="Times New Roman" w:hAnsi="Times New Roman"/>
                <w:b/>
                <w:bCs/>
                <w:color w:val="auto"/>
                <w:sz w:val="24"/>
                <w:szCs w:val="24"/>
                <w:highlight w:val="none"/>
              </w:rPr>
            </w:pPr>
            <w:r>
              <w:rPr>
                <w:rFonts w:hint="eastAsia" w:ascii="Times New Roman" w:hAnsi="Times New Roman"/>
                <w:b/>
                <w:bCs/>
                <w:color w:val="auto"/>
                <w:sz w:val="24"/>
                <w:szCs w:val="24"/>
                <w:highlight w:val="none"/>
              </w:rPr>
              <w:t>7</w:t>
            </w:r>
          </w:p>
        </w:tc>
        <w:tc>
          <w:tcPr>
            <w:tcW w:w="6849" w:type="dxa"/>
            <w:tcBorders>
              <w:top w:val="single" w:color="auto" w:sz="6" w:space="0"/>
              <w:left w:val="single" w:color="auto" w:sz="6" w:space="0"/>
              <w:bottom w:val="single" w:color="auto" w:sz="6" w:space="0"/>
              <w:right w:val="single" w:color="auto" w:sz="6" w:space="0"/>
            </w:tcBorders>
            <w:noWrap w:val="0"/>
            <w:vAlign w:val="top"/>
          </w:tcPr>
          <w:p w14:paraId="29678D0E">
            <w:pPr>
              <w:rPr>
                <w:rFonts w:ascii="宋体" w:cs="宋体"/>
                <w:b/>
                <w:bCs/>
                <w:color w:val="auto"/>
                <w:sz w:val="24"/>
                <w:szCs w:val="24"/>
                <w:highlight w:val="none"/>
                <w:lang w:val="zh-CN"/>
              </w:rPr>
            </w:pPr>
            <w:r>
              <w:rPr>
                <w:rFonts w:hint="eastAsia" w:ascii="宋体" w:cs="宋体"/>
                <w:b/>
                <w:bCs/>
                <w:color w:val="auto"/>
                <w:sz w:val="24"/>
                <w:szCs w:val="24"/>
                <w:highlight w:val="none"/>
                <w:lang w:val="zh-CN"/>
              </w:rPr>
              <w:t>投标人资信证明文件</w:t>
            </w:r>
            <w:r>
              <w:rPr>
                <w:rFonts w:hint="eastAsia" w:ascii="宋体" w:cs="宋体"/>
                <w:color w:val="auto"/>
                <w:sz w:val="24"/>
                <w:szCs w:val="24"/>
                <w:highlight w:val="none"/>
                <w:lang w:val="zh-CN"/>
              </w:rPr>
              <w:t>（投标人应提交以下资信证明文件</w:t>
            </w:r>
            <w:r>
              <w:rPr>
                <w:rFonts w:hint="eastAsia" w:ascii="宋体" w:cs="宋体"/>
                <w:b/>
                <w:bCs/>
                <w:color w:val="auto"/>
                <w:sz w:val="24"/>
                <w:szCs w:val="24"/>
                <w:highlight w:val="none"/>
                <w:lang w:val="zh-CN"/>
              </w:rPr>
              <w:t>）</w:t>
            </w:r>
          </w:p>
          <w:p w14:paraId="58F4B624">
            <w:pPr>
              <w:rPr>
                <w:rFonts w:ascii="宋体" w:cs="宋体"/>
                <w:bCs/>
                <w:color w:val="auto"/>
                <w:sz w:val="24"/>
                <w:szCs w:val="24"/>
                <w:highlight w:val="none"/>
                <w:lang w:val="zh-CN"/>
              </w:rPr>
            </w:pPr>
            <w:r>
              <w:rPr>
                <w:rFonts w:hint="eastAsia" w:ascii="宋体" w:cs="宋体"/>
                <w:bCs/>
                <w:color w:val="auto"/>
                <w:sz w:val="24"/>
                <w:szCs w:val="24"/>
                <w:highlight w:val="none"/>
                <w:lang w:val="zh-CN"/>
              </w:rPr>
              <w:t>投标人通过“信用中国”网站（www.creditchina.gov.cn）、中国政府采购网（www.ccgp.gov.cn）渠道查询主体信用记录</w:t>
            </w:r>
            <w:r>
              <w:rPr>
                <w:rFonts w:hint="eastAsia" w:ascii="宋体"/>
                <w:b/>
                <w:bCs/>
                <w:color w:val="auto"/>
                <w:sz w:val="24"/>
                <w:szCs w:val="24"/>
                <w:highlight w:val="none"/>
                <w:lang w:val="zh-CN"/>
              </w:rPr>
              <w:t>（</w:t>
            </w:r>
            <w:r>
              <w:rPr>
                <w:rFonts w:hint="eastAsia" w:ascii="宋体"/>
                <w:bCs/>
                <w:color w:val="auto"/>
                <w:sz w:val="24"/>
                <w:szCs w:val="24"/>
                <w:highlight w:val="none"/>
                <w:lang w:val="zh-CN"/>
              </w:rPr>
              <w:t>两网站截图</w:t>
            </w:r>
            <w:r>
              <w:rPr>
                <w:rFonts w:hint="eastAsia" w:ascii="宋体" w:cs="宋体"/>
                <w:color w:val="auto"/>
                <w:sz w:val="24"/>
                <w:szCs w:val="24"/>
                <w:highlight w:val="none"/>
                <w:lang w:val="zh-CN"/>
              </w:rPr>
              <w:t>，加盖投标人公章</w:t>
            </w:r>
            <w:r>
              <w:rPr>
                <w:rFonts w:hint="eastAsia" w:ascii="宋体"/>
                <w:b/>
                <w:bCs/>
                <w:color w:val="auto"/>
                <w:sz w:val="24"/>
                <w:szCs w:val="24"/>
                <w:highlight w:val="none"/>
                <w:lang w:val="zh-CN"/>
              </w:rPr>
              <w:t>）</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37362955">
            <w:pPr>
              <w:rPr>
                <w:rFonts w:ascii="宋体"/>
                <w:b/>
                <w:bCs/>
                <w:color w:val="auto"/>
                <w:sz w:val="24"/>
                <w:szCs w:val="24"/>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447F993D">
            <w:pPr>
              <w:rPr>
                <w:rFonts w:ascii="宋体"/>
                <w:b/>
                <w:bCs/>
                <w:color w:val="auto"/>
                <w:sz w:val="24"/>
                <w:szCs w:val="24"/>
                <w:highlight w:val="none"/>
                <w:lang w:val="zh-CN"/>
              </w:rPr>
            </w:pPr>
          </w:p>
        </w:tc>
      </w:tr>
    </w:tbl>
    <w:p w14:paraId="3E806628">
      <w:pPr>
        <w:rPr>
          <w:rFonts w:hint="eastAsia" w:ascii="黑体" w:eastAsia="黑体" w:cs="黑体"/>
          <w:b/>
          <w:bCs/>
          <w:color w:val="auto"/>
          <w:sz w:val="24"/>
          <w:szCs w:val="24"/>
          <w:highlight w:val="none"/>
          <w:lang w:val="zh-CN"/>
        </w:rPr>
      </w:pPr>
    </w:p>
    <w:p w14:paraId="501E9919">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要求：</w:t>
      </w:r>
    </w:p>
    <w:p w14:paraId="42BCAD5C">
      <w:pPr>
        <w:ind w:firstLine="482"/>
        <w:rPr>
          <w:b/>
          <w:bCs/>
          <w:color w:val="auto"/>
          <w:sz w:val="24"/>
          <w:szCs w:val="24"/>
          <w:highlight w:val="none"/>
        </w:rPr>
      </w:pPr>
      <w:r>
        <w:rPr>
          <w:rFonts w:ascii="黑体" w:eastAsia="黑体" w:cs="黑体"/>
          <w:b/>
          <w:bCs/>
          <w:color w:val="auto"/>
          <w:sz w:val="24"/>
          <w:szCs w:val="24"/>
          <w:highlight w:val="none"/>
          <w:lang w:val="zh-CN"/>
        </w:rPr>
        <w:t>1</w:t>
      </w:r>
      <w:r>
        <w:rPr>
          <w:rFonts w:hint="eastAsia" w:ascii="黑体" w:eastAsia="黑体" w:cs="黑体"/>
          <w:b/>
          <w:bCs/>
          <w:color w:val="auto"/>
          <w:sz w:val="24"/>
          <w:szCs w:val="24"/>
          <w:highlight w:val="none"/>
          <w:lang w:val="zh-CN"/>
        </w:rPr>
        <w:t>.投标人必须按照资格审查文件清单以及规定的格式和要求提交，清单中虽未列出但招标文件要求提交的资格审查文件，投标人也应按招标文件的要求提交</w:t>
      </w:r>
      <w:r>
        <w:rPr>
          <w:rFonts w:hint="eastAsia" w:ascii="宋体" w:cs="宋体"/>
          <w:b/>
          <w:bCs/>
          <w:color w:val="auto"/>
          <w:sz w:val="24"/>
          <w:szCs w:val="24"/>
          <w:highlight w:val="none"/>
          <w:lang w:val="zh-CN"/>
        </w:rPr>
        <w:t>。</w:t>
      </w:r>
    </w:p>
    <w:p w14:paraId="2EEB7D3C">
      <w:pPr>
        <w:ind w:firstLine="482"/>
        <w:rPr>
          <w:rFonts w:ascii="黑体" w:eastAsia="黑体"/>
          <w:b/>
          <w:bCs/>
          <w:color w:val="auto"/>
          <w:sz w:val="24"/>
          <w:szCs w:val="24"/>
          <w:highlight w:val="none"/>
          <w:lang w:val="zh-CN"/>
        </w:rPr>
      </w:pPr>
      <w:r>
        <w:rPr>
          <w:rFonts w:ascii="黑体" w:eastAsia="黑体" w:cs="黑体"/>
          <w:b/>
          <w:bCs/>
          <w:color w:val="auto"/>
          <w:sz w:val="24"/>
          <w:szCs w:val="24"/>
          <w:highlight w:val="none"/>
          <w:lang w:val="zh-CN"/>
        </w:rPr>
        <w:t>2</w:t>
      </w:r>
      <w:r>
        <w:rPr>
          <w:rFonts w:hint="eastAsia" w:ascii="黑体" w:eastAsia="黑体" w:cs="黑体"/>
          <w:b/>
          <w:bCs/>
          <w:color w:val="auto"/>
          <w:sz w:val="24"/>
          <w:szCs w:val="24"/>
          <w:highlight w:val="none"/>
          <w:lang w:val="zh-CN"/>
        </w:rPr>
        <w:t>.投标人在投标前应自行检查要求提交的资格审查文件是否已完整提交和签章，若有缺失或无效，将导致其投标被拒绝。</w:t>
      </w:r>
    </w:p>
    <w:p w14:paraId="127D85EB">
      <w:pPr>
        <w:ind w:firstLine="482"/>
        <w:rPr>
          <w:rFonts w:hint="eastAsia" w:ascii="黑体" w:eastAsia="黑体" w:cs="黑体"/>
          <w:b/>
          <w:bCs/>
          <w:color w:val="auto"/>
          <w:sz w:val="24"/>
          <w:szCs w:val="24"/>
          <w:highlight w:val="none"/>
          <w:lang w:val="zh-CN"/>
        </w:rPr>
      </w:pPr>
      <w:r>
        <w:rPr>
          <w:rFonts w:ascii="黑体" w:eastAsia="黑体" w:cs="黑体"/>
          <w:b/>
          <w:bCs/>
          <w:color w:val="auto"/>
          <w:sz w:val="24"/>
          <w:szCs w:val="24"/>
          <w:highlight w:val="none"/>
          <w:lang w:val="zh-CN"/>
        </w:rPr>
        <w:t>3</w:t>
      </w:r>
      <w:r>
        <w:rPr>
          <w:rFonts w:hint="eastAsia" w:ascii="黑体" w:eastAsia="黑体" w:cs="黑体"/>
          <w:b/>
          <w:bCs/>
          <w:color w:val="auto"/>
          <w:sz w:val="24"/>
          <w:szCs w:val="24"/>
          <w:highlight w:val="none"/>
          <w:lang w:val="zh-CN"/>
        </w:rPr>
        <w:t>.投标人应按本格式编制资格审查文件目录。</w:t>
      </w:r>
    </w:p>
    <w:p w14:paraId="11F4915D">
      <w:pPr>
        <w:ind w:firstLine="482"/>
        <w:rPr>
          <w:rFonts w:hint="eastAsia" w:ascii="黑体" w:eastAsia="黑体" w:cs="黑体"/>
          <w:b/>
          <w:bCs/>
          <w:color w:val="auto"/>
          <w:sz w:val="24"/>
          <w:szCs w:val="24"/>
          <w:highlight w:val="none"/>
          <w:lang w:val="zh-CN"/>
        </w:rPr>
      </w:pPr>
    </w:p>
    <w:p w14:paraId="2C4C99B0">
      <w:pPr>
        <w:rPr>
          <w:rFonts w:ascii="宋体"/>
          <w:b/>
          <w:bCs/>
          <w:color w:val="auto"/>
          <w:sz w:val="24"/>
          <w:szCs w:val="24"/>
          <w:highlight w:val="none"/>
          <w:lang w:val="zh-CN"/>
        </w:rPr>
      </w:pPr>
    </w:p>
    <w:p w14:paraId="1E506193">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w:t>
      </w:r>
      <w:r>
        <w:rPr>
          <w:rFonts w:hint="eastAsia" w:ascii="黑体" w:eastAsia="黑体" w:cs="黑体"/>
          <w:b/>
          <w:bCs/>
          <w:color w:val="auto"/>
          <w:sz w:val="24"/>
          <w:szCs w:val="24"/>
          <w:highlight w:val="none"/>
        </w:rPr>
        <w:t>一</w:t>
      </w:r>
      <w:r>
        <w:rPr>
          <w:rFonts w:hint="eastAsia" w:ascii="黑体" w:eastAsia="黑体" w:cs="黑体"/>
          <w:b/>
          <w:bCs/>
          <w:color w:val="auto"/>
          <w:sz w:val="24"/>
          <w:szCs w:val="24"/>
          <w:highlight w:val="none"/>
          <w:lang w:val="zh-CN"/>
        </w:rPr>
        <w:t>、投标人基本情况</w:t>
      </w:r>
    </w:p>
    <w:p w14:paraId="54592DB8">
      <w:pPr>
        <w:ind w:firstLine="435"/>
        <w:rPr>
          <w:rFonts w:eastAsia="黑体"/>
          <w:color w:val="auto"/>
          <w:sz w:val="24"/>
          <w:szCs w:val="24"/>
          <w:highlight w:val="none"/>
        </w:rPr>
      </w:pPr>
    </w:p>
    <w:p w14:paraId="6B098A9A">
      <w:pPr>
        <w:ind w:firstLine="435"/>
        <w:rPr>
          <w:color w:val="auto"/>
          <w:sz w:val="24"/>
          <w:szCs w:val="24"/>
          <w:highlight w:val="none"/>
        </w:rPr>
      </w:pPr>
      <w:r>
        <w:rPr>
          <w:rFonts w:hint="eastAsia" w:ascii="宋体" w:cs="宋体"/>
          <w:color w:val="auto"/>
          <w:sz w:val="24"/>
          <w:szCs w:val="24"/>
          <w:highlight w:val="none"/>
          <w:lang w:val="zh-CN"/>
        </w:rPr>
        <w:t>文字描述：企业性质、发展历程、经营规模、服务理念、主营产品、技术力量等。</w:t>
      </w:r>
    </w:p>
    <w:p w14:paraId="1622C46D">
      <w:pPr>
        <w:ind w:firstLine="435"/>
        <w:rPr>
          <w:color w:val="auto"/>
          <w:sz w:val="24"/>
          <w:szCs w:val="24"/>
          <w:highlight w:val="none"/>
        </w:rPr>
      </w:pPr>
      <w:r>
        <w:rPr>
          <w:rFonts w:hint="eastAsia" w:ascii="宋体" w:cs="宋体"/>
          <w:color w:val="auto"/>
          <w:sz w:val="24"/>
          <w:szCs w:val="24"/>
          <w:highlight w:val="none"/>
          <w:lang w:val="zh-CN"/>
        </w:rPr>
        <w:t>图片描述：经营场所、主要产品、生产场所、工艺流程等。</w:t>
      </w:r>
    </w:p>
    <w:p w14:paraId="032D7976">
      <w:pPr>
        <w:rPr>
          <w:color w:val="auto"/>
          <w:sz w:val="24"/>
          <w:szCs w:val="24"/>
          <w:highlight w:val="none"/>
        </w:rPr>
      </w:pPr>
    </w:p>
    <w:p w14:paraId="3BDD871B">
      <w:pPr>
        <w:rPr>
          <w:rFonts w:ascii="宋体"/>
          <w:color w:val="auto"/>
          <w:sz w:val="24"/>
          <w:szCs w:val="24"/>
          <w:highlight w:val="none"/>
          <w:lang w:val="zh-CN"/>
        </w:rPr>
      </w:pPr>
      <w:r>
        <w:rPr>
          <w:rFonts w:hint="eastAsia" w:ascii="黑体" w:eastAsia="黑体" w:cs="黑体"/>
          <w:b/>
          <w:bCs/>
          <w:color w:val="auto"/>
          <w:sz w:val="24"/>
          <w:szCs w:val="24"/>
          <w:highlight w:val="none"/>
          <w:lang w:val="zh-CN"/>
        </w:rPr>
        <w:t>格式</w:t>
      </w:r>
      <w:r>
        <w:rPr>
          <w:rFonts w:hint="eastAsia" w:ascii="黑体" w:eastAsia="黑体" w:cs="黑体"/>
          <w:b/>
          <w:bCs/>
          <w:color w:val="auto"/>
          <w:sz w:val="24"/>
          <w:szCs w:val="24"/>
          <w:highlight w:val="none"/>
        </w:rPr>
        <w:t>二</w:t>
      </w:r>
      <w:r>
        <w:rPr>
          <w:rFonts w:hint="eastAsia" w:ascii="黑体" w:eastAsia="黑体" w:cs="黑体"/>
          <w:b/>
          <w:bCs/>
          <w:color w:val="auto"/>
          <w:sz w:val="24"/>
          <w:szCs w:val="24"/>
          <w:highlight w:val="none"/>
          <w:lang w:val="zh-CN"/>
        </w:rPr>
        <w:t>、法定代表人授权书</w:t>
      </w:r>
      <w:r>
        <w:rPr>
          <w:rFonts w:hint="eastAsia" w:ascii="宋体" w:cs="宋体"/>
          <w:color w:val="auto"/>
          <w:sz w:val="24"/>
          <w:szCs w:val="24"/>
          <w:highlight w:val="none"/>
          <w:lang w:val="zh-CN"/>
        </w:rPr>
        <w:t>（法定代表人投标的可不提供）</w:t>
      </w:r>
    </w:p>
    <w:p w14:paraId="0CEBF8AC">
      <w:pPr>
        <w:ind w:firstLine="480"/>
        <w:rPr>
          <w:rFonts w:ascii="宋体"/>
          <w:color w:val="auto"/>
          <w:sz w:val="24"/>
          <w:szCs w:val="24"/>
          <w:highlight w:val="none"/>
          <w:lang w:val="zh-CN"/>
        </w:rPr>
      </w:pPr>
    </w:p>
    <w:p w14:paraId="7B495D24">
      <w:pPr>
        <w:ind w:firstLine="480"/>
        <w:rPr>
          <w:rFonts w:ascii="宋体"/>
          <w:color w:val="auto"/>
          <w:sz w:val="24"/>
          <w:szCs w:val="24"/>
          <w:highlight w:val="none"/>
          <w:lang w:val="zh-CN"/>
        </w:rPr>
      </w:pPr>
      <w:r>
        <w:rPr>
          <w:rFonts w:hint="eastAsia" w:ascii="宋体" w:cs="宋体"/>
          <w:color w:val="auto"/>
          <w:sz w:val="24"/>
          <w:szCs w:val="24"/>
          <w:highlight w:val="none"/>
          <w:lang w:val="zh-CN"/>
        </w:rPr>
        <w:t>本授权书声明：注册于</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（注册地点）</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的</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（投标人名称）</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公司的</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（投标人法定代表人姓名、职务）</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代表本公司授权</w:t>
      </w:r>
      <w:r>
        <w:rPr>
          <w:rFonts w:ascii="宋体" w:cs="宋体"/>
          <w:color w:val="auto"/>
          <w:sz w:val="24"/>
          <w:szCs w:val="24"/>
          <w:highlight w:val="none"/>
          <w:u w:val="single"/>
          <w:lang w:val="zh-CN"/>
        </w:rPr>
        <w:t>___</w:t>
      </w:r>
      <w:r>
        <w:rPr>
          <w:rFonts w:hint="eastAsia" w:ascii="宋体" w:cs="宋体"/>
          <w:color w:val="auto"/>
          <w:sz w:val="24"/>
          <w:szCs w:val="24"/>
          <w:highlight w:val="none"/>
          <w:u w:val="single"/>
          <w:lang w:val="zh-CN"/>
        </w:rPr>
        <w:t>（被授权人单位名称）</w:t>
      </w:r>
      <w:r>
        <w:rPr>
          <w:rFonts w:ascii="宋体" w:cs="宋体"/>
          <w:color w:val="auto"/>
          <w:sz w:val="24"/>
          <w:szCs w:val="24"/>
          <w:highlight w:val="none"/>
          <w:u w:val="single"/>
          <w:lang w:val="zh-CN"/>
        </w:rPr>
        <w:t>__</w:t>
      </w:r>
      <w:r>
        <w:rPr>
          <w:rFonts w:hint="eastAsia" w:ascii="宋体" w:cs="宋体"/>
          <w:color w:val="auto"/>
          <w:sz w:val="24"/>
          <w:szCs w:val="24"/>
          <w:highlight w:val="none"/>
          <w:lang w:val="zh-CN"/>
        </w:rPr>
        <w:t>的</w:t>
      </w:r>
      <w:r>
        <w:rPr>
          <w:rFonts w:ascii="宋体" w:cs="宋体"/>
          <w:color w:val="auto"/>
          <w:sz w:val="24"/>
          <w:szCs w:val="24"/>
          <w:highlight w:val="none"/>
          <w:lang w:val="zh-CN"/>
        </w:rPr>
        <w:t>___</w:t>
      </w:r>
      <w:r>
        <w:rPr>
          <w:rFonts w:ascii="宋体" w:cs="宋体"/>
          <w:color w:val="auto"/>
          <w:sz w:val="24"/>
          <w:szCs w:val="24"/>
          <w:highlight w:val="none"/>
          <w:u w:val="single"/>
          <w:lang w:val="zh-CN"/>
        </w:rPr>
        <w:t>(</w:t>
      </w:r>
      <w:r>
        <w:rPr>
          <w:rFonts w:hint="eastAsia" w:ascii="宋体" w:cs="宋体"/>
          <w:color w:val="auto"/>
          <w:sz w:val="24"/>
          <w:szCs w:val="24"/>
          <w:highlight w:val="none"/>
          <w:u w:val="single"/>
          <w:lang w:val="zh-CN"/>
        </w:rPr>
        <w:t>被授权人姓名、职务</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为本公司的合法代理人，就</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w:t>
      </w:r>
      <w:r>
        <w:rPr>
          <w:rFonts w:hint="eastAsia" w:ascii="宋体" w:hAnsi="宋体"/>
          <w:color w:val="auto"/>
          <w:sz w:val="24"/>
          <w:szCs w:val="24"/>
          <w:highlight w:val="none"/>
          <w:lang w:val="en-US" w:eastAsia="zh-CN"/>
        </w:rPr>
        <w:t xml:space="preserve">     </w:t>
      </w:r>
      <w:r>
        <w:rPr>
          <w:rFonts w:hint="eastAsia" w:ascii="宋体" w:cs="宋体"/>
          <w:color w:val="auto"/>
          <w:sz w:val="24"/>
          <w:szCs w:val="24"/>
          <w:highlight w:val="none"/>
          <w:lang w:val="zh-CN"/>
        </w:rPr>
        <w:t>）的投标以及合同的谈判、签约、执行、完成和保修等全权负责，以本公司名义处理一切与之有关的事务。代理人在投标、开标、评标、合同谈判和履行过程中所签署的一切文件和处理的与之有关的一切事务，我均予以承认。代理人无转委托权。</w:t>
      </w:r>
    </w:p>
    <w:p w14:paraId="12331C66">
      <w:pPr>
        <w:ind w:firstLine="480"/>
        <w:rPr>
          <w:rFonts w:ascii="宋体"/>
          <w:color w:val="auto"/>
          <w:sz w:val="24"/>
          <w:szCs w:val="24"/>
          <w:highlight w:val="none"/>
          <w:lang w:val="zh-CN"/>
        </w:rPr>
      </w:pPr>
      <w:r>
        <w:rPr>
          <w:rFonts w:hint="eastAsia" w:ascii="宋体" w:cs="宋体"/>
          <w:color w:val="auto"/>
          <w:sz w:val="24"/>
          <w:szCs w:val="24"/>
          <w:highlight w:val="none"/>
          <w:lang w:val="zh-CN"/>
        </w:rPr>
        <w:t>本授权书于</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日签字生效，特此声明。</w:t>
      </w:r>
    </w:p>
    <w:p w14:paraId="607C5C26">
      <w:pPr>
        <w:ind w:firstLine="480"/>
        <w:rPr>
          <w:rFonts w:ascii="宋体"/>
          <w:color w:val="auto"/>
          <w:sz w:val="24"/>
          <w:szCs w:val="24"/>
          <w:highlight w:val="none"/>
          <w:lang w:val="zh-CN"/>
        </w:rPr>
      </w:pPr>
    </w:p>
    <w:p w14:paraId="4890DDFE">
      <w:pPr>
        <w:ind w:firstLine="480"/>
        <w:rPr>
          <w:rFonts w:ascii="宋体"/>
          <w:b/>
          <w:bCs/>
          <w:color w:val="auto"/>
          <w:highlight w:val="none"/>
          <w:lang w:val="zh-CN"/>
        </w:rPr>
      </w:pPr>
      <w:r>
        <w:rPr>
          <w:rFonts w:hint="eastAsia" w:ascii="宋体" w:cs="宋体"/>
          <w:color w:val="auto"/>
          <w:sz w:val="24"/>
          <w:szCs w:val="24"/>
          <w:highlight w:val="none"/>
          <w:lang w:val="zh-CN"/>
        </w:rPr>
        <w:t>投标人印刷体名称</w:t>
      </w:r>
      <w:r>
        <w:rPr>
          <w:rFonts w:hint="eastAsia" w:ascii="黑体" w:eastAsia="黑体" w:cs="黑体"/>
          <w:b/>
          <w:bCs/>
          <w:color w:val="auto"/>
          <w:sz w:val="24"/>
          <w:szCs w:val="24"/>
          <w:highlight w:val="none"/>
          <w:lang w:val="zh-CN"/>
        </w:rPr>
        <w:t>（加盖公章）：</w:t>
      </w:r>
    </w:p>
    <w:p w14:paraId="4DEFA546">
      <w:pPr>
        <w:ind w:firstLine="480"/>
        <w:rPr>
          <w:rFonts w:ascii="宋体"/>
          <w:color w:val="auto"/>
          <w:sz w:val="24"/>
          <w:szCs w:val="24"/>
          <w:highlight w:val="none"/>
          <w:lang w:val="zh-CN"/>
        </w:rPr>
      </w:pPr>
      <w:r>
        <w:rPr>
          <w:rFonts w:hint="eastAsia" w:ascii="宋体" w:cs="宋体"/>
          <w:color w:val="auto"/>
          <w:sz w:val="24"/>
          <w:szCs w:val="24"/>
          <w:highlight w:val="none"/>
          <w:lang w:val="zh-CN"/>
        </w:rPr>
        <w:t>地址：</w:t>
      </w:r>
    </w:p>
    <w:p w14:paraId="53F6D128">
      <w:pPr>
        <w:rPr>
          <w:rFonts w:ascii="黑体" w:eastAsia="黑体"/>
          <w:b/>
          <w:bCs/>
          <w:color w:val="auto"/>
          <w:sz w:val="24"/>
          <w:szCs w:val="24"/>
          <w:highlight w:val="none"/>
          <w:u w:val="single"/>
          <w:lang w:val="zh-CN"/>
        </w:rPr>
      </w:pPr>
      <w:r>
        <w:rPr>
          <w:rFonts w:ascii="黑体" w:eastAsia="黑体" w:cs="黑体"/>
          <w:b/>
          <w:bCs/>
          <w:color w:val="auto"/>
          <w:sz w:val="24"/>
          <w:szCs w:val="24"/>
          <w:highlight w:val="none"/>
          <w:lang w:val="zh-CN"/>
        </w:rPr>
        <w:t xml:space="preserve">    </w:t>
      </w:r>
      <w:r>
        <w:rPr>
          <w:rFonts w:hint="eastAsia" w:ascii="宋体" w:cs="宋体"/>
          <w:color w:val="auto"/>
          <w:sz w:val="24"/>
          <w:szCs w:val="24"/>
          <w:highlight w:val="none"/>
          <w:lang w:val="zh-CN"/>
        </w:rPr>
        <w:t>授权人（法定代表人）</w:t>
      </w:r>
      <w:r>
        <w:rPr>
          <w:rFonts w:hint="eastAsia" w:ascii="黑体" w:eastAsia="黑体" w:cs="黑体"/>
          <w:b/>
          <w:bCs/>
          <w:color w:val="auto"/>
          <w:sz w:val="24"/>
          <w:szCs w:val="24"/>
          <w:highlight w:val="none"/>
          <w:lang w:val="zh-CN"/>
        </w:rPr>
        <w:t>印刷体姓名、手书签名：</w:t>
      </w:r>
    </w:p>
    <w:p w14:paraId="1F7719CF">
      <w:pPr>
        <w:ind w:firstLine="495"/>
        <w:rPr>
          <w:rFonts w:ascii="黑体" w:eastAsia="黑体"/>
          <w:b/>
          <w:bCs/>
          <w:color w:val="auto"/>
          <w:sz w:val="24"/>
          <w:szCs w:val="24"/>
          <w:highlight w:val="none"/>
          <w:lang w:val="zh-CN"/>
        </w:rPr>
      </w:pPr>
      <w:r>
        <w:rPr>
          <w:rFonts w:hint="eastAsia" w:ascii="宋体" w:cs="宋体"/>
          <w:color w:val="auto"/>
          <w:sz w:val="24"/>
          <w:szCs w:val="24"/>
          <w:highlight w:val="none"/>
          <w:lang w:val="zh-CN"/>
        </w:rPr>
        <w:t>被授权人（代理人）</w:t>
      </w:r>
      <w:r>
        <w:rPr>
          <w:rFonts w:hint="eastAsia" w:ascii="黑体" w:eastAsia="黑体" w:cs="黑体"/>
          <w:b/>
          <w:bCs/>
          <w:color w:val="auto"/>
          <w:sz w:val="24"/>
          <w:szCs w:val="24"/>
          <w:highlight w:val="none"/>
          <w:lang w:val="zh-CN"/>
        </w:rPr>
        <w:t>印刷体姓名、手书签名：</w:t>
      </w:r>
    </w:p>
    <w:p w14:paraId="6DD9D601">
      <w:pPr>
        <w:ind w:firstLine="495"/>
        <w:rPr>
          <w:rFonts w:ascii="黑体" w:eastAsia="黑体"/>
          <w:b/>
          <w:bCs/>
          <w:color w:val="auto"/>
          <w:sz w:val="24"/>
          <w:szCs w:val="24"/>
          <w:highlight w:val="none"/>
          <w:lang w:val="zh-CN"/>
        </w:rPr>
      </w:pPr>
    </w:p>
    <w:p w14:paraId="719B27D5">
      <w:pPr>
        <w:ind w:firstLine="472"/>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请投标人注意：法定代表人授权书必须按规定有效签署和加盖公章。</w:t>
      </w:r>
    </w:p>
    <w:p w14:paraId="04461E7A">
      <w:pPr>
        <w:rPr>
          <w:rFonts w:ascii="宋体"/>
          <w:b/>
          <w:bCs/>
          <w:color w:val="auto"/>
          <w:sz w:val="24"/>
          <w:szCs w:val="24"/>
          <w:highlight w:val="none"/>
          <w:lang w:val="zh-CN"/>
        </w:rPr>
      </w:pPr>
    </w:p>
    <w:p w14:paraId="0C8E8004">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497C468A">
      <w:pPr>
        <w:rPr>
          <w:rFonts w:eastAsia="黑体"/>
          <w:b/>
          <w:bCs/>
          <w:color w:val="auto"/>
          <w:sz w:val="24"/>
          <w:szCs w:val="24"/>
          <w:highlight w:val="none"/>
        </w:rPr>
      </w:pPr>
      <w:r>
        <w:rPr>
          <w:rFonts w:hint="eastAsia" w:ascii="黑体" w:eastAsia="黑体" w:cs="黑体"/>
          <w:b/>
          <w:bCs/>
          <w:color w:val="auto"/>
          <w:sz w:val="24"/>
          <w:szCs w:val="24"/>
          <w:highlight w:val="none"/>
          <w:lang w:val="zh-CN"/>
        </w:rPr>
        <w:t>格式</w:t>
      </w:r>
      <w:r>
        <w:rPr>
          <w:rFonts w:hint="eastAsia" w:ascii="黑体" w:eastAsia="黑体" w:cs="黑体"/>
          <w:b/>
          <w:bCs/>
          <w:color w:val="auto"/>
          <w:sz w:val="24"/>
          <w:szCs w:val="24"/>
          <w:highlight w:val="none"/>
        </w:rPr>
        <w:t>三</w:t>
      </w:r>
      <w:r>
        <w:rPr>
          <w:rFonts w:hint="eastAsia" w:ascii="黑体" w:eastAsia="黑体" w:cs="黑体"/>
          <w:b/>
          <w:bCs/>
          <w:color w:val="auto"/>
          <w:sz w:val="24"/>
          <w:szCs w:val="24"/>
          <w:highlight w:val="none"/>
          <w:lang w:val="zh-CN"/>
        </w:rPr>
        <w:t>、投标人的资格声明</w:t>
      </w:r>
    </w:p>
    <w:p w14:paraId="5FAA9937">
      <w:pPr>
        <w:rPr>
          <w:rFonts w:eastAsia="黑体"/>
          <w:b/>
          <w:bCs/>
          <w:color w:val="auto"/>
          <w:sz w:val="24"/>
          <w:szCs w:val="24"/>
          <w:highlight w:val="none"/>
        </w:rPr>
      </w:pPr>
    </w:p>
    <w:p w14:paraId="1122EA76">
      <w:pPr>
        <w:rPr>
          <w:color w:val="auto"/>
          <w:sz w:val="24"/>
          <w:szCs w:val="24"/>
          <w:highlight w:val="none"/>
        </w:rPr>
      </w:pPr>
      <w:r>
        <w:rPr>
          <w:rFonts w:hint="eastAsia" w:ascii="宋体" w:cs="宋体"/>
          <w:color w:val="auto"/>
          <w:sz w:val="24"/>
          <w:szCs w:val="24"/>
          <w:highlight w:val="none"/>
          <w:lang w:val="zh-CN"/>
        </w:rPr>
        <w:t>致吉林省中盛隆昌项目管理咨询有限公司：</w:t>
      </w:r>
    </w:p>
    <w:p w14:paraId="5915132C">
      <w:pPr>
        <w:ind w:firstLine="480"/>
        <w:rPr>
          <w:color w:val="auto"/>
          <w:sz w:val="24"/>
          <w:szCs w:val="24"/>
          <w:highlight w:val="none"/>
        </w:rPr>
      </w:pPr>
      <w:r>
        <w:rPr>
          <w:rFonts w:hint="eastAsia" w:ascii="宋体" w:cs="宋体"/>
          <w:color w:val="auto"/>
          <w:sz w:val="24"/>
          <w:szCs w:val="24"/>
          <w:highlight w:val="none"/>
          <w:lang w:val="zh-CN"/>
        </w:rPr>
        <w:t>按照</w:t>
      </w:r>
      <w:r>
        <w:rPr>
          <w:rFonts w:hint="eastAsia" w:ascii="宋体" w:cs="宋体"/>
          <w:color w:val="auto"/>
          <w:sz w:val="24"/>
          <w:highlight w:val="none"/>
          <w:lang w:val="zh-CN"/>
        </w:rPr>
        <w:t>符合《中华人民共和国政府采购法》第二十二条</w:t>
      </w:r>
      <w:r>
        <w:rPr>
          <w:rFonts w:hint="eastAsia" w:ascii="宋体" w:cs="宋体"/>
          <w:color w:val="auto"/>
          <w:sz w:val="24"/>
          <w:szCs w:val="24"/>
          <w:highlight w:val="none"/>
          <w:lang w:val="zh-CN"/>
        </w:rPr>
        <w:t>和《</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招标文件</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w:t>
      </w:r>
      <w:r>
        <w:rPr>
          <w:rFonts w:hint="eastAsia" w:ascii="宋体" w:hAnsi="宋体" w:cs="宋体"/>
          <w:color w:val="auto"/>
          <w:sz w:val="24"/>
          <w:szCs w:val="24"/>
          <w:highlight w:val="none"/>
          <w:lang w:val="zh-CN"/>
        </w:rPr>
        <w:t>（</w:t>
      </w:r>
      <w:r>
        <w:rPr>
          <w:rFonts w:hint="eastAsia" w:ascii="宋体" w:hAnsi="宋体"/>
          <w:color w:val="auto"/>
          <w:sz w:val="24"/>
          <w:szCs w:val="24"/>
          <w:highlight w:val="none"/>
          <w:lang w:val="en-US" w:eastAsia="zh-CN"/>
        </w:rPr>
        <w:t xml:space="preserve">            </w:t>
      </w:r>
      <w:r>
        <w:rPr>
          <w:rFonts w:hint="eastAsia" w:ascii="宋体" w:hAnsi="宋体" w:cs="宋体"/>
          <w:color w:val="auto"/>
          <w:sz w:val="24"/>
          <w:szCs w:val="24"/>
          <w:highlight w:val="none"/>
          <w:lang w:val="zh-CN"/>
        </w:rPr>
        <w:t>）的</w:t>
      </w:r>
      <w:r>
        <w:rPr>
          <w:rFonts w:hint="eastAsia" w:ascii="宋体" w:cs="宋体"/>
          <w:color w:val="auto"/>
          <w:sz w:val="24"/>
          <w:szCs w:val="24"/>
          <w:highlight w:val="none"/>
          <w:lang w:val="zh-CN"/>
        </w:rPr>
        <w:t>规定，我公司郑重声明如下：</w:t>
      </w:r>
    </w:p>
    <w:p w14:paraId="17904256">
      <w:pPr>
        <w:ind w:firstLine="480"/>
        <w:rPr>
          <w:rFonts w:ascii="宋体" w:hAnsi="宋体"/>
          <w:color w:val="auto"/>
          <w:sz w:val="24"/>
          <w:szCs w:val="24"/>
          <w:highlight w:val="none"/>
        </w:rPr>
      </w:pPr>
      <w:r>
        <w:rPr>
          <w:rFonts w:ascii="宋体" w:hAnsi="宋体"/>
          <w:color w:val="auto"/>
          <w:sz w:val="24"/>
          <w:szCs w:val="24"/>
          <w:highlight w:val="none"/>
        </w:rPr>
        <w:t>1</w:t>
      </w:r>
      <w:r>
        <w:rPr>
          <w:rFonts w:hint="eastAsia" w:ascii="宋体" w:hAnsi="宋体" w:cs="宋体"/>
          <w:color w:val="auto"/>
          <w:sz w:val="24"/>
          <w:szCs w:val="24"/>
          <w:highlight w:val="none"/>
          <w:lang w:val="zh-CN"/>
        </w:rPr>
        <w:t>.我公司是按照中华人民共和国法律在工商管理机关登记注册的企业，注册地点为</w:t>
      </w:r>
      <w:r>
        <w:rPr>
          <w:rFonts w:ascii="宋体" w:hAnsi="宋体"/>
          <w:color w:val="auto"/>
          <w:sz w:val="24"/>
          <w:szCs w:val="24"/>
          <w:highlight w:val="none"/>
          <w:u w:val="single"/>
        </w:rPr>
        <w:t xml:space="preserve">         </w:t>
      </w:r>
      <w:r>
        <w:rPr>
          <w:rFonts w:hint="eastAsia" w:ascii="宋体" w:hAnsi="宋体" w:cs="宋体"/>
          <w:color w:val="auto"/>
          <w:sz w:val="24"/>
          <w:szCs w:val="24"/>
          <w:highlight w:val="none"/>
          <w:lang w:val="zh-CN"/>
        </w:rPr>
        <w:t>，公司全称为</w:t>
      </w:r>
      <w:r>
        <w:rPr>
          <w:rFonts w:ascii="宋体" w:hAnsi="宋体"/>
          <w:color w:val="auto"/>
          <w:sz w:val="24"/>
          <w:szCs w:val="24"/>
          <w:highlight w:val="none"/>
          <w:u w:val="single"/>
        </w:rPr>
        <w:t xml:space="preserve">        </w:t>
      </w:r>
      <w:r>
        <w:rPr>
          <w:rFonts w:hint="eastAsia" w:ascii="宋体" w:hAnsi="宋体" w:cs="宋体"/>
          <w:color w:val="auto"/>
          <w:sz w:val="24"/>
          <w:szCs w:val="24"/>
          <w:highlight w:val="none"/>
          <w:lang w:val="zh-CN"/>
        </w:rPr>
        <w:t>，法定代表人为</w:t>
      </w:r>
      <w:r>
        <w:rPr>
          <w:rFonts w:ascii="宋体" w:hAnsi="宋体"/>
          <w:color w:val="auto"/>
          <w:sz w:val="24"/>
          <w:szCs w:val="24"/>
          <w:highlight w:val="none"/>
          <w:u w:val="single"/>
        </w:rPr>
        <w:t xml:space="preserve">         </w:t>
      </w:r>
      <w:r>
        <w:rPr>
          <w:rFonts w:hint="eastAsia" w:ascii="宋体" w:hAnsi="宋体" w:cs="宋体"/>
          <w:color w:val="auto"/>
          <w:sz w:val="24"/>
          <w:szCs w:val="24"/>
          <w:highlight w:val="none"/>
          <w:lang w:val="zh-CN"/>
        </w:rPr>
        <w:t>，具有独立承担民事责任的能力。</w:t>
      </w:r>
    </w:p>
    <w:p w14:paraId="37AE93AC">
      <w:pPr>
        <w:ind w:firstLine="480"/>
        <w:rPr>
          <w:rFonts w:ascii="宋体" w:hAnsi="宋体"/>
          <w:color w:val="auto"/>
          <w:sz w:val="24"/>
          <w:szCs w:val="24"/>
          <w:highlight w:val="none"/>
        </w:rPr>
      </w:pPr>
      <w:r>
        <w:rPr>
          <w:rFonts w:ascii="宋体" w:hAnsi="宋体"/>
          <w:color w:val="auto"/>
          <w:sz w:val="24"/>
          <w:szCs w:val="24"/>
          <w:highlight w:val="none"/>
        </w:rPr>
        <w:t>2</w:t>
      </w:r>
      <w:r>
        <w:rPr>
          <w:rFonts w:hint="eastAsia" w:ascii="宋体" w:hAnsi="宋体" w:cs="宋体"/>
          <w:color w:val="auto"/>
          <w:sz w:val="24"/>
          <w:szCs w:val="24"/>
          <w:highlight w:val="none"/>
          <w:lang w:val="zh-CN"/>
        </w:rPr>
        <w:t>.我公司具有良好的商业信誉和健全的财务会计制度。</w:t>
      </w:r>
    </w:p>
    <w:p w14:paraId="06461762">
      <w:pPr>
        <w:ind w:firstLine="480"/>
        <w:rPr>
          <w:rFonts w:ascii="宋体" w:hAnsi="宋体"/>
          <w:color w:val="auto"/>
          <w:sz w:val="24"/>
          <w:szCs w:val="24"/>
          <w:highlight w:val="none"/>
        </w:rPr>
      </w:pPr>
      <w:r>
        <w:rPr>
          <w:rFonts w:ascii="宋体" w:hAnsi="宋体"/>
          <w:color w:val="auto"/>
          <w:sz w:val="24"/>
          <w:szCs w:val="24"/>
          <w:highlight w:val="none"/>
        </w:rPr>
        <w:t>3</w:t>
      </w:r>
      <w:r>
        <w:rPr>
          <w:rFonts w:hint="eastAsia" w:ascii="宋体" w:hAnsi="宋体" w:cs="宋体"/>
          <w:color w:val="auto"/>
          <w:sz w:val="24"/>
          <w:szCs w:val="24"/>
          <w:highlight w:val="none"/>
          <w:lang w:val="zh-CN"/>
        </w:rPr>
        <w:t>.我公司具有履行本项目采购合同所必需的设备和专业技术能力。</w:t>
      </w:r>
    </w:p>
    <w:p w14:paraId="59C6DFFD">
      <w:pPr>
        <w:ind w:firstLine="480"/>
        <w:rPr>
          <w:rFonts w:ascii="宋体" w:hAnsi="宋体"/>
          <w:color w:val="auto"/>
          <w:sz w:val="24"/>
          <w:szCs w:val="24"/>
          <w:highlight w:val="none"/>
        </w:rPr>
      </w:pPr>
      <w:r>
        <w:rPr>
          <w:rFonts w:ascii="宋体" w:hAnsi="宋体"/>
          <w:color w:val="auto"/>
          <w:sz w:val="24"/>
          <w:szCs w:val="24"/>
          <w:highlight w:val="none"/>
        </w:rPr>
        <w:t>4</w:t>
      </w:r>
      <w:r>
        <w:rPr>
          <w:rFonts w:hint="eastAsia" w:ascii="宋体" w:hAnsi="宋体" w:cs="宋体"/>
          <w:color w:val="auto"/>
          <w:sz w:val="24"/>
          <w:szCs w:val="24"/>
          <w:highlight w:val="none"/>
          <w:lang w:val="zh-CN"/>
        </w:rPr>
        <w:t>.我公司具有依法缴纳税收和社会保障资金的良好记录。</w:t>
      </w:r>
    </w:p>
    <w:p w14:paraId="22101572">
      <w:pPr>
        <w:ind w:firstLine="480"/>
        <w:rPr>
          <w:rFonts w:ascii="宋体" w:hAnsi="宋体"/>
          <w:color w:val="auto"/>
          <w:sz w:val="24"/>
          <w:szCs w:val="24"/>
          <w:highlight w:val="none"/>
        </w:rPr>
      </w:pPr>
      <w:r>
        <w:rPr>
          <w:rFonts w:ascii="宋体" w:hAnsi="宋体"/>
          <w:color w:val="auto"/>
          <w:sz w:val="24"/>
          <w:szCs w:val="24"/>
          <w:highlight w:val="none"/>
        </w:rPr>
        <w:t>5</w:t>
      </w:r>
      <w:r>
        <w:rPr>
          <w:rFonts w:hint="eastAsia" w:ascii="宋体" w:hAnsi="宋体" w:cs="宋体"/>
          <w:color w:val="auto"/>
          <w:sz w:val="24"/>
          <w:szCs w:val="24"/>
          <w:highlight w:val="none"/>
          <w:lang w:val="zh-CN"/>
        </w:rPr>
        <w:t>.我公司在参与本次政府采购活动之前三年内，在经营活动中无重大违法记录。</w:t>
      </w:r>
    </w:p>
    <w:p w14:paraId="6890362A">
      <w:pPr>
        <w:ind w:firstLine="480"/>
        <w:rPr>
          <w:color w:val="auto"/>
          <w:sz w:val="24"/>
          <w:szCs w:val="24"/>
          <w:highlight w:val="none"/>
        </w:rPr>
      </w:pPr>
      <w:r>
        <w:rPr>
          <w:rFonts w:ascii="宋体" w:hAnsi="宋体"/>
          <w:color w:val="auto"/>
          <w:sz w:val="24"/>
          <w:szCs w:val="24"/>
          <w:highlight w:val="none"/>
        </w:rPr>
        <w:t>6</w:t>
      </w:r>
      <w:r>
        <w:rPr>
          <w:rFonts w:hint="eastAsia" w:ascii="宋体" w:hAnsi="宋体" w:cs="宋体"/>
          <w:color w:val="auto"/>
          <w:sz w:val="24"/>
          <w:szCs w:val="24"/>
          <w:highlight w:val="none"/>
          <w:lang w:val="zh-CN"/>
        </w:rPr>
        <w:t>.</w:t>
      </w:r>
      <w:r>
        <w:rPr>
          <w:rFonts w:hint="eastAsia" w:ascii="宋体" w:cs="宋体"/>
          <w:color w:val="auto"/>
          <w:sz w:val="24"/>
          <w:szCs w:val="24"/>
          <w:highlight w:val="none"/>
          <w:lang w:val="zh-CN"/>
        </w:rPr>
        <w:t>我公司在参与本次政府采购活动时未受到任何地方政府采购部门作出的暂停参加政府采购活动的处罚。</w:t>
      </w:r>
    </w:p>
    <w:p w14:paraId="0E993574">
      <w:pPr>
        <w:ind w:firstLine="480"/>
        <w:rPr>
          <w:color w:val="auto"/>
          <w:sz w:val="24"/>
          <w:szCs w:val="24"/>
          <w:highlight w:val="none"/>
        </w:rPr>
      </w:pPr>
      <w:r>
        <w:rPr>
          <w:rFonts w:hint="eastAsia" w:ascii="宋体" w:cs="宋体"/>
          <w:color w:val="auto"/>
          <w:sz w:val="24"/>
          <w:szCs w:val="24"/>
          <w:highlight w:val="none"/>
          <w:lang w:val="zh-CN"/>
        </w:rPr>
        <w:t>我公司保证上述声明的事项都是真实的，如有虚假，我公司承担相应的法律责任，并承担因此给本项目采购人所造成的损失。</w:t>
      </w:r>
    </w:p>
    <w:p w14:paraId="0C1C9F5A">
      <w:pPr>
        <w:ind w:firstLine="480"/>
        <w:rPr>
          <w:color w:val="auto"/>
          <w:sz w:val="24"/>
          <w:szCs w:val="24"/>
          <w:highlight w:val="none"/>
        </w:rPr>
      </w:pPr>
      <w:r>
        <w:rPr>
          <w:rFonts w:hint="eastAsia" w:ascii="宋体" w:cs="宋体"/>
          <w:color w:val="auto"/>
          <w:sz w:val="24"/>
          <w:szCs w:val="24"/>
          <w:highlight w:val="none"/>
          <w:lang w:val="zh-CN"/>
        </w:rPr>
        <w:t>我公司已经按照招标文件的要求提交了所要求提交的能够证明上述声明事项真实性的全部文件材料，并保证随时按照要求提供能够证明上述声明事项真实性的任何有效文件。</w:t>
      </w:r>
    </w:p>
    <w:p w14:paraId="69568E5B">
      <w:pPr>
        <w:ind w:firstLine="480"/>
        <w:rPr>
          <w:color w:val="auto"/>
          <w:sz w:val="24"/>
          <w:szCs w:val="24"/>
          <w:highlight w:val="none"/>
        </w:rPr>
      </w:pPr>
    </w:p>
    <w:p w14:paraId="566982B0">
      <w:pPr>
        <w:ind w:firstLine="480"/>
        <w:rPr>
          <w:color w:val="auto"/>
          <w:sz w:val="24"/>
          <w:szCs w:val="24"/>
          <w:highlight w:val="none"/>
        </w:rPr>
      </w:pPr>
      <w:r>
        <w:rPr>
          <w:rFonts w:hint="eastAsia" w:ascii="宋体" w:cs="宋体"/>
          <w:color w:val="auto"/>
          <w:sz w:val="24"/>
          <w:szCs w:val="24"/>
          <w:highlight w:val="none"/>
          <w:lang w:val="zh-CN"/>
        </w:rPr>
        <w:t>投标人全称并加盖单位公章：</w:t>
      </w:r>
    </w:p>
    <w:p w14:paraId="6ED62D3F">
      <w:pPr>
        <w:ind w:firstLine="480"/>
        <w:rPr>
          <w:rFonts w:hint="eastAsia" w:ascii="宋体" w:hAnsi="宋体"/>
          <w:b/>
          <w:color w:val="auto"/>
          <w:sz w:val="24"/>
          <w:highlight w:val="none"/>
        </w:rPr>
      </w:pPr>
      <w:r>
        <w:rPr>
          <w:rFonts w:hint="eastAsia" w:ascii="宋体" w:cs="宋体"/>
          <w:color w:val="auto"/>
          <w:sz w:val="24"/>
          <w:szCs w:val="24"/>
          <w:highlight w:val="none"/>
          <w:lang w:val="zh-CN"/>
        </w:rPr>
        <w:t>时间：二○</w:t>
      </w:r>
      <w:r>
        <w:rPr>
          <w:rFonts w:hint="eastAsia" w:ascii="宋体" w:cs="宋体"/>
          <w:color w:val="auto"/>
          <w:sz w:val="24"/>
          <w:szCs w:val="24"/>
          <w:highlight w:val="none"/>
          <w:lang w:val="en-US" w:eastAsia="zh-CN"/>
        </w:rPr>
        <w:t xml:space="preserve"> </w:t>
      </w:r>
      <w:r>
        <w:rPr>
          <w:color w:val="auto"/>
          <w:sz w:val="24"/>
          <w:szCs w:val="24"/>
          <w:highlight w:val="none"/>
        </w:rPr>
        <w:t xml:space="preserve">  </w:t>
      </w:r>
      <w:r>
        <w:rPr>
          <w:rFonts w:hint="eastAsia" w:ascii="宋体" w:cs="宋体"/>
          <w:color w:val="auto"/>
          <w:sz w:val="24"/>
          <w:szCs w:val="24"/>
          <w:highlight w:val="none"/>
          <w:lang w:val="zh-CN"/>
        </w:rPr>
        <w:t>年</w:t>
      </w:r>
      <w:r>
        <w:rPr>
          <w:color w:val="auto"/>
          <w:sz w:val="24"/>
          <w:szCs w:val="24"/>
          <w:highlight w:val="none"/>
        </w:rPr>
        <w:t xml:space="preserve">  </w:t>
      </w:r>
      <w:r>
        <w:rPr>
          <w:rFonts w:hint="eastAsia" w:ascii="宋体" w:cs="宋体"/>
          <w:color w:val="auto"/>
          <w:sz w:val="24"/>
          <w:szCs w:val="24"/>
          <w:highlight w:val="none"/>
          <w:lang w:val="zh-CN"/>
        </w:rPr>
        <w:t>月</w:t>
      </w:r>
      <w:r>
        <w:rPr>
          <w:color w:val="auto"/>
          <w:sz w:val="24"/>
          <w:szCs w:val="24"/>
          <w:highlight w:val="none"/>
        </w:rPr>
        <w:t xml:space="preserve">  </w:t>
      </w:r>
      <w:r>
        <w:rPr>
          <w:rFonts w:hint="eastAsia" w:ascii="宋体" w:cs="宋体"/>
          <w:color w:val="auto"/>
          <w:sz w:val="24"/>
          <w:szCs w:val="24"/>
          <w:highlight w:val="none"/>
          <w:lang w:val="zh-CN"/>
        </w:rPr>
        <w:t>日</w:t>
      </w:r>
    </w:p>
    <w:p w14:paraId="5F6E0350">
      <w:pPr>
        <w:rPr>
          <w:rFonts w:ascii="宋体"/>
          <w:b/>
          <w:bCs/>
          <w:color w:val="auto"/>
          <w:sz w:val="24"/>
          <w:szCs w:val="24"/>
          <w:highlight w:val="none"/>
        </w:rPr>
      </w:pPr>
    </w:p>
    <w:p w14:paraId="156841DF">
      <w:pPr>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br w:type="page"/>
      </w:r>
    </w:p>
    <w:p w14:paraId="1B95A9C2">
      <w:pPr>
        <w:jc w:val="center"/>
        <w:rPr>
          <w:rFonts w:ascii="黑体" w:eastAsia="黑体"/>
          <w:b/>
          <w:bCs/>
          <w:color w:val="auto"/>
          <w:sz w:val="32"/>
          <w:szCs w:val="32"/>
          <w:highlight w:val="none"/>
        </w:rPr>
      </w:pPr>
      <w:r>
        <w:rPr>
          <w:rFonts w:hint="eastAsia" w:ascii="黑体" w:eastAsia="黑体" w:cs="黑体"/>
          <w:b/>
          <w:bCs/>
          <w:color w:val="auto"/>
          <w:sz w:val="32"/>
          <w:szCs w:val="32"/>
          <w:highlight w:val="none"/>
          <w:lang w:val="zh-CN"/>
        </w:rPr>
        <w:t xml:space="preserve">第二部分 </w:t>
      </w:r>
      <w:r>
        <w:rPr>
          <w:rFonts w:hint="eastAsia" w:ascii="黑体" w:eastAsia="黑体" w:cs="黑体"/>
          <w:b/>
          <w:bCs/>
          <w:color w:val="auto"/>
          <w:sz w:val="32"/>
          <w:szCs w:val="32"/>
          <w:highlight w:val="none"/>
        </w:rPr>
        <w:t>商务、</w:t>
      </w:r>
      <w:r>
        <w:rPr>
          <w:rFonts w:hint="eastAsia" w:ascii="黑体" w:eastAsia="黑体" w:cs="黑体"/>
          <w:b/>
          <w:bCs/>
          <w:color w:val="auto"/>
          <w:sz w:val="32"/>
          <w:szCs w:val="32"/>
          <w:highlight w:val="none"/>
          <w:lang w:val="zh-CN"/>
        </w:rPr>
        <w:t>技术文件</w:t>
      </w:r>
      <w:r>
        <w:rPr>
          <w:rFonts w:hint="eastAsia" w:ascii="黑体" w:eastAsia="黑体" w:cs="黑体"/>
          <w:b/>
          <w:bCs/>
          <w:color w:val="auto"/>
          <w:sz w:val="32"/>
          <w:szCs w:val="32"/>
          <w:highlight w:val="none"/>
        </w:rPr>
        <w:t>审查文件</w:t>
      </w:r>
    </w:p>
    <w:p w14:paraId="23B02739">
      <w:pPr>
        <w:rPr>
          <w:rFonts w:ascii="宋体"/>
          <w:b/>
          <w:bCs/>
          <w:color w:val="auto"/>
          <w:sz w:val="24"/>
          <w:szCs w:val="24"/>
          <w:highlight w:val="none"/>
          <w:lang w:val="zh-CN"/>
        </w:rPr>
      </w:pPr>
    </w:p>
    <w:p w14:paraId="1D917CC2">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投标人应提交的</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文件清单：</w:t>
      </w:r>
    </w:p>
    <w:tbl>
      <w:tblPr>
        <w:tblStyle w:val="18"/>
        <w:tblW w:w="0" w:type="auto"/>
        <w:tblInd w:w="0" w:type="dxa"/>
        <w:tblLayout w:type="fixed"/>
        <w:tblCellMar>
          <w:top w:w="0" w:type="dxa"/>
          <w:left w:w="108" w:type="dxa"/>
          <w:bottom w:w="0" w:type="dxa"/>
          <w:right w:w="108" w:type="dxa"/>
        </w:tblCellMar>
      </w:tblPr>
      <w:tblGrid>
        <w:gridCol w:w="490"/>
        <w:gridCol w:w="6706"/>
        <w:gridCol w:w="1417"/>
        <w:gridCol w:w="993"/>
      </w:tblGrid>
      <w:tr w14:paraId="5A0DDDC6">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095C2B3C">
            <w:pPr>
              <w:rPr>
                <w:rFonts w:ascii="宋体"/>
                <w:b/>
                <w:bCs/>
                <w:color w:val="auto"/>
                <w:sz w:val="24"/>
                <w:szCs w:val="24"/>
                <w:highlight w:val="none"/>
                <w:lang w:val="zh-CN"/>
              </w:rPr>
            </w:pPr>
            <w:r>
              <w:rPr>
                <w:rFonts w:hint="eastAsia" w:ascii="宋体" w:cs="宋体"/>
                <w:b/>
                <w:bCs/>
                <w:color w:val="auto"/>
                <w:sz w:val="24"/>
                <w:szCs w:val="24"/>
                <w:highlight w:val="none"/>
                <w:lang w:val="zh-CN"/>
              </w:rPr>
              <w:t>序号</w:t>
            </w:r>
          </w:p>
        </w:tc>
        <w:tc>
          <w:tcPr>
            <w:tcW w:w="6706" w:type="dxa"/>
            <w:tcBorders>
              <w:top w:val="single" w:color="auto" w:sz="6" w:space="0"/>
              <w:left w:val="single" w:color="auto" w:sz="6" w:space="0"/>
              <w:bottom w:val="single" w:color="auto" w:sz="6" w:space="0"/>
              <w:right w:val="single" w:color="auto" w:sz="6" w:space="0"/>
            </w:tcBorders>
            <w:noWrap w:val="0"/>
            <w:vAlign w:val="center"/>
          </w:tcPr>
          <w:p w14:paraId="4A837F4D">
            <w:pPr>
              <w:jc w:val="center"/>
              <w:rPr>
                <w:rFonts w:ascii="宋体"/>
                <w:b/>
                <w:bCs/>
                <w:color w:val="auto"/>
                <w:sz w:val="24"/>
                <w:szCs w:val="24"/>
                <w:highlight w:val="none"/>
                <w:lang w:val="zh-CN"/>
              </w:rPr>
            </w:pPr>
            <w:r>
              <w:rPr>
                <w:rFonts w:hint="eastAsia" w:ascii="宋体" w:cs="宋体"/>
                <w:b/>
                <w:bCs/>
                <w:color w:val="auto"/>
                <w:sz w:val="24"/>
                <w:szCs w:val="24"/>
                <w:highlight w:val="none"/>
                <w:lang w:val="zh-CN"/>
              </w:rPr>
              <w:t>技术文件名称及要求</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29395C21">
            <w:pPr>
              <w:rPr>
                <w:rFonts w:hint="eastAsia" w:ascii="宋体" w:cs="宋体"/>
                <w:b/>
                <w:bCs/>
                <w:color w:val="auto"/>
                <w:sz w:val="24"/>
                <w:szCs w:val="24"/>
                <w:highlight w:val="none"/>
                <w:lang w:val="zh-CN"/>
              </w:rPr>
            </w:pPr>
            <w:r>
              <w:rPr>
                <w:rFonts w:hint="eastAsia" w:ascii="宋体" w:hAnsi="宋体" w:cs="宋体"/>
                <w:b/>
                <w:bCs/>
                <w:color w:val="auto"/>
                <w:sz w:val="24"/>
                <w:szCs w:val="24"/>
                <w:highlight w:val="none"/>
                <w:lang w:val="zh-CN"/>
              </w:rPr>
              <w:t>是否已按要求提交</w:t>
            </w:r>
          </w:p>
        </w:tc>
        <w:tc>
          <w:tcPr>
            <w:tcW w:w="993" w:type="dxa"/>
            <w:tcBorders>
              <w:top w:val="single" w:color="auto" w:sz="6" w:space="0"/>
              <w:left w:val="single" w:color="auto" w:sz="6" w:space="0"/>
              <w:bottom w:val="single" w:color="auto" w:sz="6" w:space="0"/>
              <w:right w:val="single" w:color="auto" w:sz="6" w:space="0"/>
            </w:tcBorders>
            <w:noWrap w:val="0"/>
            <w:vAlign w:val="top"/>
          </w:tcPr>
          <w:p w14:paraId="65D75A84">
            <w:pPr>
              <w:rPr>
                <w:rFonts w:ascii="宋体"/>
                <w:b/>
                <w:bCs/>
                <w:color w:val="auto"/>
                <w:sz w:val="24"/>
                <w:szCs w:val="24"/>
                <w:highlight w:val="none"/>
                <w:lang w:val="zh-CN"/>
              </w:rPr>
            </w:pPr>
            <w:r>
              <w:rPr>
                <w:rFonts w:hint="eastAsia" w:ascii="宋体" w:cs="宋体"/>
                <w:b/>
                <w:bCs/>
                <w:color w:val="auto"/>
                <w:sz w:val="24"/>
                <w:szCs w:val="24"/>
                <w:highlight w:val="none"/>
                <w:lang w:val="zh-CN"/>
              </w:rPr>
              <w:t>文件页码</w:t>
            </w:r>
          </w:p>
        </w:tc>
      </w:tr>
      <w:tr w14:paraId="0AA85FFF">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533BB9FE">
            <w:pPr>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1</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03286E19">
            <w:pPr>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投标函</w:t>
            </w:r>
            <w:r>
              <w:rPr>
                <w:rFonts w:hint="eastAsia" w:ascii="宋体" w:cs="宋体"/>
                <w:color w:val="auto"/>
                <w:sz w:val="24"/>
                <w:szCs w:val="24"/>
                <w:highlight w:val="none"/>
                <w:lang w:val="zh-CN"/>
              </w:rPr>
              <w:t>（按格式一提交）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491079C0">
            <w:pPr>
              <w:rPr>
                <w:rFonts w:hint="eastAsia" w:ascii="宋体" w:hAnsi="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3A39E559">
            <w:pPr>
              <w:rPr>
                <w:rFonts w:hint="eastAsia" w:ascii="宋体" w:cs="宋体"/>
                <w:b/>
                <w:bCs/>
                <w:color w:val="auto"/>
                <w:sz w:val="24"/>
                <w:szCs w:val="24"/>
                <w:highlight w:val="none"/>
                <w:lang w:val="zh-CN"/>
              </w:rPr>
            </w:pPr>
          </w:p>
        </w:tc>
      </w:tr>
      <w:tr w14:paraId="6011080A">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7898B1C2">
            <w:pPr>
              <w:rPr>
                <w:rFonts w:hint="eastAsia" w:ascii="宋体" w:cs="宋体"/>
                <w:b/>
                <w:bCs/>
                <w:color w:val="auto"/>
                <w:sz w:val="24"/>
                <w:szCs w:val="24"/>
                <w:highlight w:val="none"/>
                <w:lang w:val="zh-CN"/>
              </w:rPr>
            </w:pPr>
            <w:r>
              <w:rPr>
                <w:rFonts w:hint="eastAsia" w:ascii="宋体" w:hAnsi="宋体"/>
                <w:b/>
                <w:bCs/>
                <w:color w:val="auto"/>
                <w:sz w:val="24"/>
                <w:szCs w:val="24"/>
                <w:highlight w:val="none"/>
              </w:rPr>
              <w:t>2</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5CD8FB6E">
            <w:pPr>
              <w:rPr>
                <w:rFonts w:hint="eastAsia" w:ascii="宋体" w:cs="宋体"/>
                <w:b/>
                <w:bCs/>
                <w:color w:val="auto"/>
                <w:sz w:val="24"/>
                <w:szCs w:val="24"/>
                <w:highlight w:val="none"/>
                <w:lang w:val="zh-CN"/>
              </w:rPr>
            </w:pPr>
            <w:r>
              <w:rPr>
                <w:rFonts w:hint="eastAsia" w:ascii="宋体" w:cs="宋体"/>
                <w:b/>
                <w:bCs/>
                <w:color w:val="auto"/>
                <w:sz w:val="24"/>
                <w:szCs w:val="24"/>
                <w:highlight w:val="none"/>
                <w:lang w:val="zh-CN"/>
              </w:rPr>
              <w:t>开标一览表</w:t>
            </w:r>
            <w:r>
              <w:rPr>
                <w:rFonts w:hint="eastAsia" w:ascii="宋体" w:cs="宋体"/>
                <w:color w:val="auto"/>
                <w:sz w:val="24"/>
                <w:szCs w:val="24"/>
                <w:highlight w:val="none"/>
                <w:lang w:val="zh-CN"/>
              </w:rPr>
              <w:t>（按格式二提交）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5987BB7C">
            <w:pPr>
              <w:rPr>
                <w:rFonts w:hint="eastAsia" w:ascii="宋体" w:hAnsi="宋体" w:cs="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06EDE371">
            <w:pPr>
              <w:rPr>
                <w:rFonts w:hint="eastAsia" w:ascii="宋体" w:cs="宋体"/>
                <w:b/>
                <w:bCs/>
                <w:color w:val="auto"/>
                <w:sz w:val="24"/>
                <w:szCs w:val="24"/>
                <w:highlight w:val="none"/>
                <w:lang w:val="zh-CN"/>
              </w:rPr>
            </w:pPr>
          </w:p>
        </w:tc>
      </w:tr>
      <w:tr w14:paraId="4F6363D9">
        <w:tblPrEx>
          <w:tblCellMar>
            <w:top w:w="0" w:type="dxa"/>
            <w:left w:w="108" w:type="dxa"/>
            <w:bottom w:w="0" w:type="dxa"/>
            <w:right w:w="108" w:type="dxa"/>
          </w:tblCellMar>
        </w:tblPrEx>
        <w:trPr>
          <w:trHeight w:val="386" w:hRule="atLeast"/>
        </w:trPr>
        <w:tc>
          <w:tcPr>
            <w:tcW w:w="490" w:type="dxa"/>
            <w:tcBorders>
              <w:top w:val="single" w:color="auto" w:sz="6" w:space="0"/>
              <w:left w:val="single" w:color="auto" w:sz="6" w:space="0"/>
              <w:bottom w:val="single" w:color="auto" w:sz="6" w:space="0"/>
              <w:right w:val="single" w:color="auto" w:sz="6" w:space="0"/>
            </w:tcBorders>
            <w:noWrap w:val="0"/>
            <w:vAlign w:val="top"/>
          </w:tcPr>
          <w:p w14:paraId="2FA26EE6">
            <w:pPr>
              <w:rPr>
                <w:rFonts w:hint="eastAsia" w:ascii="宋体" w:hAnsi="宋体"/>
                <w:b/>
                <w:bCs/>
                <w:color w:val="auto"/>
                <w:sz w:val="24"/>
                <w:szCs w:val="24"/>
                <w:highlight w:val="none"/>
              </w:rPr>
            </w:pPr>
            <w:r>
              <w:rPr>
                <w:rFonts w:hint="eastAsia" w:ascii="宋体" w:hAnsi="宋体"/>
                <w:b/>
                <w:bCs/>
                <w:color w:val="auto"/>
                <w:sz w:val="24"/>
                <w:szCs w:val="24"/>
                <w:highlight w:val="none"/>
              </w:rPr>
              <w:t>3</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5B4CE965">
            <w:pPr>
              <w:rPr>
                <w:b/>
                <w:bCs/>
                <w:color w:val="auto"/>
                <w:sz w:val="24"/>
                <w:szCs w:val="24"/>
                <w:highlight w:val="none"/>
              </w:rPr>
            </w:pPr>
            <w:r>
              <w:rPr>
                <w:rFonts w:hint="eastAsia" w:ascii="宋体" w:cs="宋体"/>
                <w:b/>
                <w:bCs/>
                <w:color w:val="auto"/>
                <w:sz w:val="24"/>
                <w:szCs w:val="24"/>
                <w:highlight w:val="none"/>
                <w:lang w:val="zh-CN"/>
              </w:rPr>
              <w:t>投标报价明细表</w:t>
            </w:r>
            <w:r>
              <w:rPr>
                <w:rFonts w:hint="eastAsia" w:ascii="宋体" w:cs="宋体"/>
                <w:color w:val="auto"/>
                <w:sz w:val="24"/>
                <w:szCs w:val="24"/>
                <w:highlight w:val="none"/>
                <w:lang w:val="zh-CN"/>
              </w:rPr>
              <w:t>（按格式三提交）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22618C1C">
            <w:pPr>
              <w:rPr>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6DF5AB9B">
            <w:pPr>
              <w:rPr>
                <w:b/>
                <w:bCs/>
                <w:color w:val="auto"/>
                <w:sz w:val="24"/>
                <w:szCs w:val="24"/>
                <w:highlight w:val="none"/>
              </w:rPr>
            </w:pPr>
          </w:p>
        </w:tc>
      </w:tr>
      <w:tr w14:paraId="0486C781">
        <w:tblPrEx>
          <w:tblCellMar>
            <w:top w:w="0" w:type="dxa"/>
            <w:left w:w="108" w:type="dxa"/>
            <w:bottom w:w="0" w:type="dxa"/>
            <w:right w:w="108" w:type="dxa"/>
          </w:tblCellMar>
        </w:tblPrEx>
        <w:trPr>
          <w:trHeight w:val="299" w:hRule="atLeast"/>
        </w:trPr>
        <w:tc>
          <w:tcPr>
            <w:tcW w:w="490" w:type="dxa"/>
            <w:tcBorders>
              <w:top w:val="single" w:color="auto" w:sz="6" w:space="0"/>
              <w:left w:val="single" w:color="auto" w:sz="6" w:space="0"/>
              <w:bottom w:val="single" w:color="auto" w:sz="6" w:space="0"/>
              <w:right w:val="single" w:color="auto" w:sz="6" w:space="0"/>
            </w:tcBorders>
            <w:noWrap w:val="0"/>
            <w:vAlign w:val="top"/>
          </w:tcPr>
          <w:p w14:paraId="06F366EA">
            <w:pPr>
              <w:rPr>
                <w:rFonts w:hint="eastAsia" w:ascii="宋体" w:hAnsi="宋体"/>
                <w:b/>
                <w:bCs/>
                <w:color w:val="auto"/>
                <w:sz w:val="24"/>
                <w:szCs w:val="24"/>
                <w:highlight w:val="none"/>
              </w:rPr>
            </w:pPr>
            <w:r>
              <w:rPr>
                <w:rFonts w:hint="eastAsia" w:ascii="宋体" w:hAnsi="宋体"/>
                <w:b/>
                <w:bCs/>
                <w:color w:val="auto"/>
                <w:sz w:val="24"/>
                <w:szCs w:val="24"/>
                <w:highlight w:val="none"/>
              </w:rPr>
              <w:t>4</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67B6CB69">
            <w:pPr>
              <w:rPr>
                <w:rFonts w:hint="eastAsia" w:ascii="宋体" w:cs="宋体"/>
                <w:b/>
                <w:bCs/>
                <w:color w:val="auto"/>
                <w:sz w:val="24"/>
                <w:szCs w:val="24"/>
                <w:highlight w:val="none"/>
                <w:lang w:val="zh-CN"/>
              </w:rPr>
            </w:pPr>
            <w:r>
              <w:rPr>
                <w:rFonts w:hint="eastAsia" w:ascii="宋体" w:hAnsi="宋体"/>
                <w:b/>
                <w:color w:val="auto"/>
                <w:sz w:val="24"/>
                <w:highlight w:val="none"/>
              </w:rPr>
              <w:t>项目管理主要成员信息表</w:t>
            </w:r>
            <w:r>
              <w:rPr>
                <w:rFonts w:hint="eastAsia" w:ascii="宋体" w:cs="宋体"/>
                <w:color w:val="auto"/>
                <w:sz w:val="24"/>
                <w:szCs w:val="24"/>
                <w:highlight w:val="none"/>
                <w:lang w:val="zh-CN"/>
              </w:rPr>
              <w:t>（按格式四提交）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06FF81D0">
            <w:pPr>
              <w:rPr>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7220CE48">
            <w:pPr>
              <w:rPr>
                <w:b/>
                <w:bCs/>
                <w:color w:val="auto"/>
                <w:sz w:val="24"/>
                <w:szCs w:val="24"/>
                <w:highlight w:val="none"/>
              </w:rPr>
            </w:pPr>
          </w:p>
        </w:tc>
      </w:tr>
      <w:tr w14:paraId="324ABC07">
        <w:tblPrEx>
          <w:tblCellMar>
            <w:top w:w="0" w:type="dxa"/>
            <w:left w:w="108" w:type="dxa"/>
            <w:bottom w:w="0" w:type="dxa"/>
            <w:right w:w="108" w:type="dxa"/>
          </w:tblCellMar>
        </w:tblPrEx>
        <w:trPr>
          <w:trHeight w:val="417" w:hRule="atLeast"/>
        </w:trPr>
        <w:tc>
          <w:tcPr>
            <w:tcW w:w="490" w:type="dxa"/>
            <w:tcBorders>
              <w:top w:val="single" w:color="auto" w:sz="6" w:space="0"/>
              <w:left w:val="single" w:color="auto" w:sz="6" w:space="0"/>
              <w:bottom w:val="single" w:color="auto" w:sz="6" w:space="0"/>
              <w:right w:val="single" w:color="auto" w:sz="6" w:space="0"/>
            </w:tcBorders>
            <w:noWrap w:val="0"/>
            <w:vAlign w:val="top"/>
          </w:tcPr>
          <w:p w14:paraId="694CD7C3">
            <w:pPr>
              <w:rPr>
                <w:rFonts w:hint="eastAsia" w:ascii="宋体" w:hAnsi="宋体"/>
                <w:b/>
                <w:bCs/>
                <w:color w:val="auto"/>
                <w:sz w:val="24"/>
                <w:szCs w:val="24"/>
                <w:highlight w:val="none"/>
              </w:rPr>
            </w:pPr>
            <w:r>
              <w:rPr>
                <w:rFonts w:hint="eastAsia" w:ascii="宋体" w:hAnsi="宋体"/>
                <w:b/>
                <w:bCs/>
                <w:color w:val="auto"/>
                <w:sz w:val="24"/>
                <w:szCs w:val="24"/>
                <w:highlight w:val="none"/>
              </w:rPr>
              <w:t>5</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70DF18C3">
            <w:pPr>
              <w:rPr>
                <w:rFonts w:hint="eastAsia" w:ascii="宋体" w:cs="宋体"/>
                <w:b/>
                <w:bCs/>
                <w:color w:val="auto"/>
                <w:sz w:val="24"/>
                <w:szCs w:val="24"/>
                <w:highlight w:val="none"/>
                <w:lang w:val="zh-CN"/>
              </w:rPr>
            </w:pPr>
            <w:r>
              <w:rPr>
                <w:rFonts w:hint="eastAsia" w:ascii="宋体" w:hAnsi="宋体" w:cs="宋体"/>
                <w:b/>
                <w:bCs/>
                <w:color w:val="auto"/>
                <w:sz w:val="24"/>
                <w:szCs w:val="24"/>
                <w:highlight w:val="none"/>
                <w:lang w:val="zh-CN"/>
              </w:rPr>
              <w:t>售后服务承诺书</w:t>
            </w:r>
            <w:r>
              <w:rPr>
                <w:rFonts w:hint="eastAsia" w:ascii="宋体" w:hAnsi="宋体" w:cs="宋体"/>
                <w:color w:val="auto"/>
                <w:sz w:val="24"/>
                <w:szCs w:val="24"/>
                <w:highlight w:val="none"/>
                <w:lang w:val="zh-CN"/>
              </w:rPr>
              <w:t>（按格式五提交）</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0F859FCB">
            <w:pPr>
              <w:rPr>
                <w:rFonts w:hint="eastAsia" w:ascii="宋体" w:hAnsi="宋体"/>
                <w:b/>
                <w:bCs/>
                <w:color w:val="auto"/>
                <w:sz w:val="24"/>
                <w:szCs w:val="24"/>
                <w:highlight w:val="none"/>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78FBA542">
            <w:pPr>
              <w:rPr>
                <w:rFonts w:hint="eastAsia" w:ascii="宋体" w:cs="宋体"/>
                <w:b/>
                <w:bCs/>
                <w:color w:val="auto"/>
                <w:sz w:val="24"/>
                <w:szCs w:val="24"/>
                <w:highlight w:val="none"/>
                <w:lang w:val="zh-CN"/>
              </w:rPr>
            </w:pPr>
          </w:p>
        </w:tc>
      </w:tr>
      <w:tr w14:paraId="2C633AD5">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028CFDD9">
            <w:pPr>
              <w:rPr>
                <w:rFonts w:hint="eastAsia" w:ascii="宋体" w:hAnsi="宋体"/>
                <w:b/>
                <w:bCs/>
                <w:color w:val="auto"/>
                <w:kern w:val="2"/>
                <w:sz w:val="24"/>
                <w:szCs w:val="24"/>
                <w:highlight w:val="none"/>
              </w:rPr>
            </w:pPr>
            <w:r>
              <w:rPr>
                <w:rFonts w:hint="eastAsia" w:ascii="宋体" w:hAnsi="宋体"/>
                <w:b/>
                <w:bCs/>
                <w:color w:val="auto"/>
                <w:sz w:val="24"/>
                <w:szCs w:val="24"/>
                <w:highlight w:val="none"/>
              </w:rPr>
              <w:t>6</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6A2CC877">
            <w:pPr>
              <w:rPr>
                <w:rFonts w:hint="eastAsia" w:ascii="宋体" w:cs="宋体"/>
                <w:b/>
                <w:bCs/>
                <w:color w:val="auto"/>
                <w:kern w:val="2"/>
                <w:sz w:val="24"/>
                <w:szCs w:val="24"/>
                <w:highlight w:val="none"/>
                <w:lang w:val="zh-CN"/>
              </w:rPr>
            </w:pPr>
            <w:r>
              <w:rPr>
                <w:rFonts w:ascii="宋体" w:hAnsi="宋体"/>
                <w:b/>
                <w:color w:val="auto"/>
                <w:sz w:val="24"/>
                <w:szCs w:val="24"/>
                <w:highlight w:val="none"/>
              </w:rPr>
              <w:t>中小企业声明函</w:t>
            </w:r>
            <w:r>
              <w:rPr>
                <w:rFonts w:hint="eastAsia" w:ascii="宋体" w:hAnsi="宋体"/>
                <w:color w:val="auto"/>
                <w:sz w:val="24"/>
                <w:szCs w:val="24"/>
                <w:highlight w:val="none"/>
              </w:rPr>
              <w:t>（按格式六提交，</w:t>
            </w:r>
            <w:r>
              <w:rPr>
                <w:rFonts w:hint="eastAsia" w:ascii="宋体" w:hAnsi="宋体"/>
                <w:b/>
                <w:color w:val="auto"/>
                <w:sz w:val="24"/>
                <w:szCs w:val="24"/>
                <w:highlight w:val="none"/>
              </w:rPr>
              <w:t>投标货物生产制造厂商</w:t>
            </w:r>
            <w:r>
              <w:rPr>
                <w:rFonts w:hint="eastAsia" w:ascii="宋体" w:hAnsi="宋体"/>
                <w:color w:val="auto"/>
                <w:sz w:val="24"/>
                <w:szCs w:val="24"/>
                <w:highlight w:val="none"/>
              </w:rPr>
              <w:t>）</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37FA6833">
            <w:pPr>
              <w:rPr>
                <w:rFonts w:ascii="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104645BD">
            <w:pPr>
              <w:rPr>
                <w:rFonts w:ascii="宋体"/>
                <w:b/>
                <w:bCs/>
                <w:color w:val="auto"/>
                <w:sz w:val="24"/>
                <w:szCs w:val="24"/>
                <w:highlight w:val="none"/>
                <w:lang w:val="zh-CN"/>
              </w:rPr>
            </w:pPr>
          </w:p>
        </w:tc>
      </w:tr>
      <w:tr w14:paraId="0ACC7D64">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0CE8D4E9">
            <w:pPr>
              <w:rPr>
                <w:rFonts w:hint="eastAsia" w:ascii="宋体" w:hAnsi="宋体"/>
                <w:b/>
                <w:bCs/>
                <w:color w:val="auto"/>
                <w:kern w:val="2"/>
                <w:sz w:val="24"/>
                <w:szCs w:val="24"/>
                <w:highlight w:val="none"/>
              </w:rPr>
            </w:pPr>
            <w:r>
              <w:rPr>
                <w:rFonts w:hint="eastAsia" w:ascii="宋体" w:hAnsi="宋体"/>
                <w:b/>
                <w:bCs/>
                <w:color w:val="auto"/>
                <w:sz w:val="24"/>
                <w:szCs w:val="24"/>
                <w:highlight w:val="none"/>
              </w:rPr>
              <w:t>7</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695E1599">
            <w:pPr>
              <w:rPr>
                <w:rFonts w:hint="eastAsia" w:ascii="宋体" w:cs="宋体"/>
                <w:b/>
                <w:bCs/>
                <w:color w:val="auto"/>
                <w:kern w:val="2"/>
                <w:sz w:val="24"/>
                <w:szCs w:val="24"/>
                <w:highlight w:val="none"/>
                <w:lang w:val="zh-CN"/>
              </w:rPr>
            </w:pPr>
            <w:r>
              <w:rPr>
                <w:rFonts w:hint="eastAsia" w:ascii="宋体" w:cs="宋体"/>
                <w:b/>
                <w:bCs/>
                <w:color w:val="auto"/>
                <w:sz w:val="24"/>
                <w:szCs w:val="24"/>
                <w:highlight w:val="none"/>
                <w:lang w:val="zh-CN"/>
              </w:rPr>
              <w:t>招标文件要求提交的其他文件材料</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53664891">
            <w:pPr>
              <w:rPr>
                <w:rFonts w:ascii="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239DD3F4">
            <w:pPr>
              <w:rPr>
                <w:rFonts w:ascii="宋体"/>
                <w:b/>
                <w:bCs/>
                <w:color w:val="auto"/>
                <w:sz w:val="24"/>
                <w:szCs w:val="24"/>
                <w:highlight w:val="none"/>
                <w:lang w:val="zh-CN"/>
              </w:rPr>
            </w:pPr>
          </w:p>
        </w:tc>
      </w:tr>
      <w:tr w14:paraId="5F72A012">
        <w:tblPrEx>
          <w:tblCellMar>
            <w:top w:w="0" w:type="dxa"/>
            <w:left w:w="108" w:type="dxa"/>
            <w:bottom w:w="0" w:type="dxa"/>
            <w:right w:w="108" w:type="dxa"/>
          </w:tblCellMar>
        </w:tblPrEx>
        <w:tc>
          <w:tcPr>
            <w:tcW w:w="490" w:type="dxa"/>
            <w:tcBorders>
              <w:top w:val="single" w:color="auto" w:sz="6" w:space="0"/>
              <w:left w:val="single" w:color="auto" w:sz="6" w:space="0"/>
              <w:bottom w:val="single" w:color="auto" w:sz="6" w:space="0"/>
              <w:right w:val="single" w:color="auto" w:sz="6" w:space="0"/>
            </w:tcBorders>
            <w:noWrap w:val="0"/>
            <w:vAlign w:val="top"/>
          </w:tcPr>
          <w:p w14:paraId="48FCD98A">
            <w:pPr>
              <w:rPr>
                <w:rFonts w:hint="eastAsia" w:ascii="宋体" w:hAnsi="宋体"/>
                <w:b/>
                <w:bCs/>
                <w:color w:val="auto"/>
                <w:kern w:val="2"/>
                <w:sz w:val="24"/>
                <w:szCs w:val="24"/>
                <w:highlight w:val="none"/>
              </w:rPr>
            </w:pPr>
            <w:r>
              <w:rPr>
                <w:rFonts w:hint="eastAsia" w:ascii="宋体" w:hAnsi="宋体"/>
                <w:b/>
                <w:bCs/>
                <w:color w:val="auto"/>
                <w:sz w:val="24"/>
                <w:szCs w:val="24"/>
                <w:highlight w:val="none"/>
              </w:rPr>
              <w:t>8</w:t>
            </w:r>
          </w:p>
        </w:tc>
        <w:tc>
          <w:tcPr>
            <w:tcW w:w="6706" w:type="dxa"/>
            <w:tcBorders>
              <w:top w:val="single" w:color="auto" w:sz="6" w:space="0"/>
              <w:left w:val="single" w:color="auto" w:sz="6" w:space="0"/>
              <w:bottom w:val="single" w:color="auto" w:sz="6" w:space="0"/>
              <w:right w:val="single" w:color="auto" w:sz="6" w:space="0"/>
            </w:tcBorders>
            <w:noWrap w:val="0"/>
            <w:vAlign w:val="top"/>
          </w:tcPr>
          <w:p w14:paraId="32E94023">
            <w:pPr>
              <w:rPr>
                <w:rFonts w:hint="eastAsia" w:ascii="宋体" w:cs="宋体"/>
                <w:b/>
                <w:bCs/>
                <w:color w:val="auto"/>
                <w:kern w:val="2"/>
                <w:sz w:val="24"/>
                <w:szCs w:val="24"/>
                <w:highlight w:val="none"/>
                <w:lang w:val="zh-CN"/>
              </w:rPr>
            </w:pPr>
            <w:r>
              <w:rPr>
                <w:rFonts w:hint="eastAsia" w:ascii="宋体" w:cs="宋体"/>
                <w:b/>
                <w:bCs/>
                <w:color w:val="auto"/>
                <w:sz w:val="24"/>
                <w:szCs w:val="24"/>
                <w:highlight w:val="none"/>
                <w:lang w:val="zh-CN"/>
              </w:rPr>
              <w:t>投标人认为需要提供的与评标直接相关的其他文件材料，但应注意不要提供与评标无直接关联的文件材料</w:t>
            </w:r>
          </w:p>
        </w:tc>
        <w:tc>
          <w:tcPr>
            <w:tcW w:w="1417" w:type="dxa"/>
            <w:tcBorders>
              <w:top w:val="single" w:color="auto" w:sz="6" w:space="0"/>
              <w:left w:val="single" w:color="auto" w:sz="6" w:space="0"/>
              <w:bottom w:val="single" w:color="auto" w:sz="6" w:space="0"/>
              <w:right w:val="single" w:color="auto" w:sz="6" w:space="0"/>
            </w:tcBorders>
            <w:noWrap w:val="0"/>
            <w:vAlign w:val="top"/>
          </w:tcPr>
          <w:p w14:paraId="719C8829">
            <w:pPr>
              <w:rPr>
                <w:rFonts w:ascii="宋体"/>
                <w:b/>
                <w:bCs/>
                <w:color w:val="auto"/>
                <w:sz w:val="24"/>
                <w:szCs w:val="24"/>
                <w:highlight w:val="none"/>
                <w:lang w:val="zh-CN"/>
              </w:rPr>
            </w:pPr>
          </w:p>
        </w:tc>
        <w:tc>
          <w:tcPr>
            <w:tcW w:w="993" w:type="dxa"/>
            <w:tcBorders>
              <w:top w:val="single" w:color="auto" w:sz="6" w:space="0"/>
              <w:left w:val="single" w:color="auto" w:sz="6" w:space="0"/>
              <w:bottom w:val="single" w:color="auto" w:sz="6" w:space="0"/>
              <w:right w:val="single" w:color="auto" w:sz="6" w:space="0"/>
            </w:tcBorders>
            <w:noWrap w:val="0"/>
            <w:vAlign w:val="top"/>
          </w:tcPr>
          <w:p w14:paraId="07F673F9">
            <w:pPr>
              <w:rPr>
                <w:rFonts w:ascii="宋体"/>
                <w:b/>
                <w:bCs/>
                <w:color w:val="auto"/>
                <w:sz w:val="24"/>
                <w:szCs w:val="24"/>
                <w:highlight w:val="none"/>
                <w:lang w:val="zh-CN"/>
              </w:rPr>
            </w:pPr>
          </w:p>
        </w:tc>
      </w:tr>
    </w:tbl>
    <w:p w14:paraId="1A84C6FF">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要求：</w:t>
      </w:r>
    </w:p>
    <w:p w14:paraId="0E564B13">
      <w:pPr>
        <w:ind w:firstLine="482"/>
        <w:rPr>
          <w:b/>
          <w:bCs/>
          <w:color w:val="auto"/>
          <w:sz w:val="24"/>
          <w:szCs w:val="24"/>
          <w:highlight w:val="none"/>
        </w:rPr>
      </w:pPr>
      <w:r>
        <w:rPr>
          <w:rFonts w:ascii="黑体" w:eastAsia="黑体" w:cs="黑体"/>
          <w:b/>
          <w:bCs/>
          <w:color w:val="auto"/>
          <w:sz w:val="24"/>
          <w:szCs w:val="24"/>
          <w:highlight w:val="none"/>
          <w:lang w:val="zh-CN"/>
        </w:rPr>
        <w:t>1</w:t>
      </w:r>
      <w:r>
        <w:rPr>
          <w:rFonts w:hint="eastAsia" w:ascii="黑体" w:eastAsia="黑体" w:cs="黑体"/>
          <w:b/>
          <w:bCs/>
          <w:color w:val="auto"/>
          <w:sz w:val="24"/>
          <w:szCs w:val="24"/>
          <w:highlight w:val="none"/>
          <w:lang w:val="zh-CN"/>
        </w:rPr>
        <w:t>.投标人必须按照</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文件清单以及规定的格式和要求提交，清单中虽未列出但招标文件要求提交的</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文件，投标人也应按招标文件的要求提交</w:t>
      </w:r>
      <w:r>
        <w:rPr>
          <w:rFonts w:hint="eastAsia" w:ascii="宋体" w:cs="宋体"/>
          <w:b/>
          <w:bCs/>
          <w:color w:val="auto"/>
          <w:sz w:val="24"/>
          <w:szCs w:val="24"/>
          <w:highlight w:val="none"/>
          <w:lang w:val="zh-CN"/>
        </w:rPr>
        <w:t>。</w:t>
      </w:r>
    </w:p>
    <w:p w14:paraId="6C939A91">
      <w:pPr>
        <w:ind w:firstLine="482"/>
        <w:rPr>
          <w:rFonts w:ascii="黑体" w:eastAsia="黑体"/>
          <w:b/>
          <w:bCs/>
          <w:color w:val="auto"/>
          <w:sz w:val="24"/>
          <w:szCs w:val="24"/>
          <w:highlight w:val="none"/>
          <w:lang w:val="zh-CN"/>
        </w:rPr>
      </w:pPr>
      <w:r>
        <w:rPr>
          <w:rFonts w:ascii="黑体" w:eastAsia="黑体" w:cs="黑体"/>
          <w:b/>
          <w:bCs/>
          <w:color w:val="auto"/>
          <w:sz w:val="24"/>
          <w:szCs w:val="24"/>
          <w:highlight w:val="none"/>
          <w:lang w:val="zh-CN"/>
        </w:rPr>
        <w:t>2</w:t>
      </w:r>
      <w:r>
        <w:rPr>
          <w:rFonts w:hint="eastAsia" w:ascii="黑体" w:eastAsia="黑体" w:cs="黑体"/>
          <w:b/>
          <w:bCs/>
          <w:color w:val="auto"/>
          <w:sz w:val="24"/>
          <w:szCs w:val="24"/>
          <w:highlight w:val="none"/>
          <w:lang w:val="zh-CN"/>
        </w:rPr>
        <w:t>.投标人在投标前应自行检查要求提交的</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文件是否已完整提交和签章，若有缺失或无效，将导致其投标被拒绝。</w:t>
      </w:r>
    </w:p>
    <w:p w14:paraId="1385A60E">
      <w:pPr>
        <w:ind w:firstLine="482"/>
        <w:rPr>
          <w:rFonts w:hint="eastAsia" w:ascii="黑体" w:eastAsia="黑体" w:cs="黑体"/>
          <w:b/>
          <w:bCs/>
          <w:color w:val="auto"/>
          <w:sz w:val="24"/>
          <w:szCs w:val="24"/>
          <w:highlight w:val="none"/>
          <w:lang w:val="zh-CN"/>
        </w:rPr>
      </w:pPr>
      <w:r>
        <w:rPr>
          <w:rFonts w:ascii="黑体" w:eastAsia="黑体" w:cs="黑体"/>
          <w:b/>
          <w:bCs/>
          <w:color w:val="auto"/>
          <w:sz w:val="24"/>
          <w:szCs w:val="24"/>
          <w:highlight w:val="none"/>
          <w:lang w:val="zh-CN"/>
        </w:rPr>
        <w:t>3</w:t>
      </w:r>
      <w:r>
        <w:rPr>
          <w:rFonts w:hint="eastAsia" w:ascii="黑体" w:eastAsia="黑体" w:cs="黑体"/>
          <w:b/>
          <w:bCs/>
          <w:color w:val="auto"/>
          <w:sz w:val="24"/>
          <w:szCs w:val="24"/>
          <w:highlight w:val="none"/>
          <w:lang w:val="zh-CN"/>
        </w:rPr>
        <w:t>.投标人应按本格式编制</w:t>
      </w:r>
      <w:r>
        <w:rPr>
          <w:rFonts w:hint="eastAsia" w:ascii="黑体" w:eastAsia="黑体" w:cs="黑体"/>
          <w:b/>
          <w:bCs/>
          <w:color w:val="auto"/>
          <w:sz w:val="24"/>
          <w:szCs w:val="24"/>
          <w:highlight w:val="none"/>
        </w:rPr>
        <w:t>审查</w:t>
      </w:r>
      <w:r>
        <w:rPr>
          <w:rFonts w:hint="eastAsia" w:ascii="黑体" w:eastAsia="黑体" w:cs="黑体"/>
          <w:b/>
          <w:bCs/>
          <w:color w:val="auto"/>
          <w:sz w:val="24"/>
          <w:szCs w:val="24"/>
          <w:highlight w:val="none"/>
          <w:lang w:val="zh-CN"/>
        </w:rPr>
        <w:t>文件目录。</w:t>
      </w:r>
    </w:p>
    <w:p w14:paraId="5762C06C">
      <w:pPr>
        <w:rPr>
          <w:rFonts w:hint="eastAsia" w:ascii="宋体"/>
          <w:b/>
          <w:bCs/>
          <w:color w:val="auto"/>
          <w:sz w:val="24"/>
          <w:szCs w:val="24"/>
          <w:highlight w:val="none"/>
          <w:lang w:val="zh-CN"/>
        </w:rPr>
      </w:pPr>
    </w:p>
    <w:p w14:paraId="1605FC87">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638A0438">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格式一、投标函</w:t>
      </w:r>
    </w:p>
    <w:p w14:paraId="5C69AC3C">
      <w:pPr>
        <w:rPr>
          <w:rFonts w:ascii="宋体"/>
          <w:color w:val="auto"/>
          <w:sz w:val="24"/>
          <w:szCs w:val="24"/>
          <w:highlight w:val="none"/>
          <w:lang w:val="zh-CN"/>
        </w:rPr>
      </w:pPr>
    </w:p>
    <w:p w14:paraId="7C2220AC">
      <w:pPr>
        <w:rPr>
          <w:rFonts w:ascii="宋体"/>
          <w:color w:val="auto"/>
          <w:sz w:val="24"/>
          <w:szCs w:val="24"/>
          <w:highlight w:val="none"/>
          <w:u w:val="single"/>
          <w:lang w:val="zh-CN"/>
        </w:rPr>
      </w:pPr>
      <w:r>
        <w:rPr>
          <w:rFonts w:hint="eastAsia" w:ascii="宋体" w:cs="宋体"/>
          <w:color w:val="auto"/>
          <w:sz w:val="24"/>
          <w:szCs w:val="24"/>
          <w:highlight w:val="none"/>
          <w:lang w:val="zh-CN"/>
        </w:rPr>
        <w:t>吉林省中盛隆昌项目管理咨询有限公司：</w:t>
      </w:r>
    </w:p>
    <w:p w14:paraId="56207E2C">
      <w:pPr>
        <w:ind w:firstLine="480"/>
        <w:rPr>
          <w:rFonts w:ascii="宋体"/>
          <w:color w:val="auto"/>
          <w:sz w:val="24"/>
          <w:szCs w:val="24"/>
          <w:highlight w:val="none"/>
          <w:lang w:val="zh-CN"/>
        </w:rPr>
      </w:pPr>
      <w:r>
        <w:rPr>
          <w:rFonts w:hint="eastAsia" w:ascii="宋体" w:cs="宋体"/>
          <w:color w:val="auto"/>
          <w:sz w:val="24"/>
          <w:szCs w:val="24"/>
          <w:highlight w:val="none"/>
          <w:lang w:val="zh-CN"/>
        </w:rPr>
        <w:t>根据你方政府采购</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w:t>
      </w:r>
      <w:r>
        <w:rPr>
          <w:rFonts w:hint="eastAsia" w:ascii="宋体" w:cs="宋体"/>
          <w:color w:val="auto"/>
          <w:sz w:val="24"/>
          <w:szCs w:val="24"/>
          <w:highlight w:val="none"/>
          <w:lang w:val="en-US" w:eastAsia="zh-CN"/>
        </w:rPr>
        <w:t xml:space="preserve">           </w:t>
      </w:r>
      <w:r>
        <w:rPr>
          <w:rFonts w:hint="eastAsia" w:ascii="宋体" w:cs="宋体"/>
          <w:color w:val="auto"/>
          <w:sz w:val="24"/>
          <w:szCs w:val="24"/>
          <w:highlight w:val="none"/>
          <w:lang w:val="zh-CN"/>
        </w:rPr>
        <w:t>)招标文件，我方正式授权的下述签字人</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（姓名和职务）</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代表我方</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（投标人的名称）</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，按照你方招标文件的规定，提交全部文件，并保证所提供的全部文件是真实的、有效的和准确的。</w:t>
      </w:r>
    </w:p>
    <w:p w14:paraId="14E3BC93">
      <w:pPr>
        <w:ind w:firstLine="480"/>
        <w:rPr>
          <w:rFonts w:ascii="宋体"/>
          <w:color w:val="auto"/>
          <w:sz w:val="24"/>
          <w:szCs w:val="24"/>
          <w:highlight w:val="none"/>
          <w:lang w:val="zh-CN"/>
        </w:rPr>
      </w:pPr>
      <w:r>
        <w:rPr>
          <w:rFonts w:hint="eastAsia" w:ascii="宋体" w:cs="宋体"/>
          <w:color w:val="auto"/>
          <w:sz w:val="24"/>
          <w:szCs w:val="24"/>
          <w:highlight w:val="none"/>
          <w:lang w:val="zh-CN"/>
        </w:rPr>
        <w:t>据此函，签字人兹宣布同意如下：</w:t>
      </w:r>
    </w:p>
    <w:p w14:paraId="48A9D0C8">
      <w:pPr>
        <w:tabs>
          <w:tab w:val="left" w:pos="8175"/>
        </w:tabs>
        <w:ind w:firstLine="480"/>
        <w:rPr>
          <w:rFonts w:ascii="宋体"/>
          <w:color w:val="auto"/>
          <w:sz w:val="24"/>
          <w:szCs w:val="24"/>
          <w:highlight w:val="none"/>
          <w:lang w:val="zh-CN"/>
        </w:rPr>
      </w:pPr>
      <w:r>
        <w:rPr>
          <w:rFonts w:ascii="宋体" w:cs="宋体"/>
          <w:color w:val="auto"/>
          <w:sz w:val="24"/>
          <w:szCs w:val="24"/>
          <w:highlight w:val="none"/>
          <w:lang w:val="zh-CN"/>
        </w:rPr>
        <w:t>1.</w:t>
      </w:r>
      <w:r>
        <w:rPr>
          <w:rFonts w:hint="eastAsia" w:ascii="宋体" w:cs="宋体"/>
          <w:color w:val="auto"/>
          <w:sz w:val="24"/>
          <w:szCs w:val="24"/>
          <w:highlight w:val="none"/>
          <w:lang w:val="zh-CN"/>
        </w:rPr>
        <w:t>按招标文件规定提供货物及服务的投标总价为（大写）</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 xml:space="preserve">             </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元人民币。</w:t>
      </w:r>
    </w:p>
    <w:p w14:paraId="518412A0">
      <w:pPr>
        <w:ind w:firstLine="480"/>
        <w:rPr>
          <w:rFonts w:ascii="宋体"/>
          <w:color w:val="auto"/>
          <w:sz w:val="24"/>
          <w:szCs w:val="24"/>
          <w:highlight w:val="none"/>
          <w:lang w:val="zh-CN"/>
        </w:rPr>
      </w:pPr>
      <w:r>
        <w:rPr>
          <w:rFonts w:ascii="宋体" w:cs="宋体"/>
          <w:color w:val="auto"/>
          <w:sz w:val="24"/>
          <w:szCs w:val="24"/>
          <w:highlight w:val="none"/>
          <w:lang w:val="zh-CN"/>
        </w:rPr>
        <w:t>2.</w:t>
      </w:r>
      <w:r>
        <w:rPr>
          <w:rFonts w:hint="eastAsia" w:ascii="宋体" w:cs="宋体"/>
          <w:color w:val="auto"/>
          <w:sz w:val="24"/>
          <w:szCs w:val="24"/>
          <w:highlight w:val="none"/>
          <w:lang w:val="zh-CN"/>
        </w:rPr>
        <w:t>如果我方中标，我们保证根据招标文件规定履行合同责任和义务。具体交货时间承诺如下：</w:t>
      </w:r>
    </w:p>
    <w:p w14:paraId="4D8EF1EF">
      <w:pPr>
        <w:ind w:firstLine="720" w:firstLineChars="300"/>
        <w:rPr>
          <w:rFonts w:ascii="宋体"/>
          <w:color w:val="auto"/>
          <w:sz w:val="24"/>
          <w:szCs w:val="24"/>
          <w:highlight w:val="none"/>
          <w:lang w:val="zh-CN"/>
        </w:rPr>
      </w:pPr>
      <w:r>
        <w:rPr>
          <w:rFonts w:hint="eastAsia" w:ascii="宋体" w:cs="宋体"/>
          <w:color w:val="auto"/>
          <w:sz w:val="24"/>
          <w:szCs w:val="24"/>
          <w:highlight w:val="none"/>
          <w:lang w:val="zh-CN"/>
        </w:rPr>
        <w:t>合同订立后</w:t>
      </w:r>
      <w:r>
        <w:rPr>
          <w:rFonts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天。</w:t>
      </w:r>
    </w:p>
    <w:p w14:paraId="4EF609A5">
      <w:pPr>
        <w:ind w:firstLine="480"/>
        <w:rPr>
          <w:rFonts w:ascii="宋体"/>
          <w:color w:val="auto"/>
          <w:sz w:val="24"/>
          <w:szCs w:val="24"/>
          <w:highlight w:val="none"/>
          <w:lang w:val="zh-CN"/>
        </w:rPr>
      </w:pPr>
      <w:r>
        <w:rPr>
          <w:rFonts w:ascii="宋体" w:cs="宋体"/>
          <w:color w:val="auto"/>
          <w:sz w:val="24"/>
          <w:szCs w:val="24"/>
          <w:highlight w:val="none"/>
          <w:lang w:val="zh-CN"/>
        </w:rPr>
        <w:t>3.</w:t>
      </w:r>
      <w:r>
        <w:rPr>
          <w:rFonts w:hint="eastAsia" w:ascii="宋体" w:cs="宋体"/>
          <w:color w:val="auto"/>
          <w:sz w:val="24"/>
          <w:szCs w:val="24"/>
          <w:highlight w:val="none"/>
          <w:lang w:val="zh-CN"/>
        </w:rPr>
        <w:t>我方人民币</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元的投标保证金与本投标文件同时提交。</w:t>
      </w:r>
    </w:p>
    <w:p w14:paraId="0B789E16">
      <w:pPr>
        <w:ind w:firstLine="480"/>
        <w:rPr>
          <w:rFonts w:ascii="宋体"/>
          <w:color w:val="auto"/>
          <w:sz w:val="24"/>
          <w:szCs w:val="24"/>
          <w:highlight w:val="none"/>
          <w:lang w:val="zh-CN"/>
        </w:rPr>
      </w:pPr>
      <w:r>
        <w:rPr>
          <w:rFonts w:ascii="宋体" w:cs="宋体"/>
          <w:color w:val="auto"/>
          <w:sz w:val="24"/>
          <w:szCs w:val="24"/>
          <w:highlight w:val="none"/>
          <w:lang w:val="zh-CN"/>
        </w:rPr>
        <w:t>4.</w:t>
      </w:r>
      <w:r>
        <w:rPr>
          <w:rFonts w:hint="eastAsia" w:ascii="宋体" w:cs="宋体"/>
          <w:color w:val="auto"/>
          <w:sz w:val="24"/>
          <w:szCs w:val="24"/>
          <w:highlight w:val="none"/>
          <w:lang w:val="zh-CN"/>
        </w:rPr>
        <w:t>如果我方中标，我方保证按照招标文件规定提交履约保证金，承担履约责任。</w:t>
      </w:r>
    </w:p>
    <w:p w14:paraId="035987CF">
      <w:pPr>
        <w:ind w:firstLine="480"/>
        <w:rPr>
          <w:rFonts w:ascii="宋体"/>
          <w:color w:val="auto"/>
          <w:sz w:val="24"/>
          <w:szCs w:val="24"/>
          <w:highlight w:val="none"/>
          <w:lang w:val="zh-CN"/>
        </w:rPr>
      </w:pPr>
      <w:r>
        <w:rPr>
          <w:rFonts w:ascii="宋体" w:cs="宋体"/>
          <w:color w:val="auto"/>
          <w:sz w:val="24"/>
          <w:szCs w:val="24"/>
          <w:highlight w:val="none"/>
          <w:lang w:val="zh-CN"/>
        </w:rPr>
        <w:t>5.</w:t>
      </w:r>
      <w:r>
        <w:rPr>
          <w:rFonts w:hint="eastAsia" w:ascii="宋体" w:cs="宋体"/>
          <w:color w:val="auto"/>
          <w:sz w:val="24"/>
          <w:szCs w:val="24"/>
          <w:highlight w:val="none"/>
          <w:lang w:val="zh-CN"/>
        </w:rPr>
        <w:t>我们已详细阅读了全部招标文件，包括招标文件的修改、补充文件、参考资料及有关的附件，我们接受招标文件的全部条款和条件，我们知道必须放弃提出含糊不清或误解的问题的权利。</w:t>
      </w:r>
    </w:p>
    <w:p w14:paraId="224684EE">
      <w:pPr>
        <w:ind w:firstLine="480"/>
        <w:rPr>
          <w:rFonts w:ascii="宋体"/>
          <w:color w:val="auto"/>
          <w:sz w:val="24"/>
          <w:szCs w:val="24"/>
          <w:highlight w:val="none"/>
          <w:lang w:val="zh-CN"/>
        </w:rPr>
      </w:pPr>
      <w:r>
        <w:rPr>
          <w:rFonts w:ascii="宋体" w:cs="宋体"/>
          <w:color w:val="auto"/>
          <w:sz w:val="24"/>
          <w:szCs w:val="24"/>
          <w:highlight w:val="none"/>
          <w:lang w:val="zh-CN"/>
        </w:rPr>
        <w:t>6.</w:t>
      </w:r>
      <w:r>
        <w:rPr>
          <w:rFonts w:hint="eastAsia" w:ascii="宋体" w:cs="宋体"/>
          <w:color w:val="auto"/>
          <w:sz w:val="24"/>
          <w:szCs w:val="24"/>
          <w:highlight w:val="none"/>
          <w:lang w:val="zh-CN"/>
        </w:rPr>
        <w:t>我们对招标文件关于时限、程序方面的规定没有异议，保证按照招标文件规定的时限和程序参加投标活动。</w:t>
      </w:r>
    </w:p>
    <w:p w14:paraId="52B188BB">
      <w:pPr>
        <w:ind w:firstLine="480"/>
        <w:rPr>
          <w:rFonts w:ascii="宋体"/>
          <w:color w:val="auto"/>
          <w:sz w:val="24"/>
          <w:szCs w:val="24"/>
          <w:highlight w:val="none"/>
          <w:lang w:val="zh-CN"/>
        </w:rPr>
      </w:pPr>
      <w:r>
        <w:rPr>
          <w:rFonts w:ascii="宋体" w:cs="宋体"/>
          <w:color w:val="auto"/>
          <w:sz w:val="24"/>
          <w:szCs w:val="24"/>
          <w:highlight w:val="none"/>
          <w:lang w:val="zh-CN"/>
        </w:rPr>
        <w:t>7.</w:t>
      </w:r>
      <w:r>
        <w:rPr>
          <w:rFonts w:hint="eastAsia" w:ascii="宋体" w:cs="宋体"/>
          <w:color w:val="auto"/>
          <w:sz w:val="24"/>
          <w:szCs w:val="24"/>
          <w:highlight w:val="none"/>
          <w:lang w:val="zh-CN"/>
        </w:rPr>
        <w:t>我们同意在投标人须知规定的开标时间起遵循本投标书，并在投标人须知规定的投标有效期满之前均具有约束力，并有可能中标。</w:t>
      </w:r>
    </w:p>
    <w:p w14:paraId="2B9A748F">
      <w:pPr>
        <w:ind w:firstLine="480"/>
        <w:rPr>
          <w:rFonts w:ascii="宋体"/>
          <w:color w:val="auto"/>
          <w:sz w:val="24"/>
          <w:szCs w:val="24"/>
          <w:highlight w:val="none"/>
          <w:lang w:val="zh-CN"/>
        </w:rPr>
      </w:pPr>
      <w:r>
        <w:rPr>
          <w:rFonts w:ascii="宋体" w:cs="宋体"/>
          <w:color w:val="auto"/>
          <w:sz w:val="24"/>
          <w:szCs w:val="24"/>
          <w:highlight w:val="none"/>
          <w:lang w:val="zh-CN"/>
        </w:rPr>
        <w:t>8.</w:t>
      </w:r>
      <w:r>
        <w:rPr>
          <w:rFonts w:hint="eastAsia" w:ascii="宋体" w:cs="宋体"/>
          <w:color w:val="auto"/>
          <w:sz w:val="24"/>
          <w:szCs w:val="24"/>
          <w:highlight w:val="none"/>
          <w:lang w:val="zh-CN"/>
        </w:rPr>
        <w:t>我们如果在规定的投标有效期内撤回投标，则你方可不予退还我们的投标保证金。</w:t>
      </w:r>
    </w:p>
    <w:p w14:paraId="1DD225D1">
      <w:pPr>
        <w:ind w:firstLine="480"/>
        <w:rPr>
          <w:rFonts w:ascii="宋体"/>
          <w:color w:val="auto"/>
          <w:sz w:val="24"/>
          <w:szCs w:val="24"/>
          <w:highlight w:val="none"/>
          <w:lang w:val="zh-CN"/>
        </w:rPr>
      </w:pPr>
      <w:r>
        <w:rPr>
          <w:rFonts w:ascii="宋体" w:cs="宋体"/>
          <w:color w:val="auto"/>
          <w:sz w:val="24"/>
          <w:szCs w:val="24"/>
          <w:highlight w:val="none"/>
          <w:lang w:val="zh-CN"/>
        </w:rPr>
        <w:t>9.</w:t>
      </w:r>
      <w:r>
        <w:rPr>
          <w:rFonts w:hint="eastAsia" w:ascii="宋体" w:cs="宋体"/>
          <w:color w:val="auto"/>
          <w:sz w:val="24"/>
          <w:szCs w:val="24"/>
          <w:highlight w:val="none"/>
          <w:lang w:val="zh-CN"/>
        </w:rPr>
        <w:t>我们保证向你方提供你方可能要求的与本投标有关的任何证据或资料。</w:t>
      </w:r>
    </w:p>
    <w:p w14:paraId="04951A17">
      <w:pPr>
        <w:ind w:firstLine="480"/>
        <w:rPr>
          <w:rFonts w:ascii="宋体"/>
          <w:color w:val="auto"/>
          <w:sz w:val="24"/>
          <w:szCs w:val="24"/>
          <w:highlight w:val="none"/>
          <w:lang w:val="zh-CN"/>
        </w:rPr>
      </w:pPr>
      <w:r>
        <w:rPr>
          <w:rFonts w:ascii="宋体" w:cs="宋体"/>
          <w:color w:val="auto"/>
          <w:sz w:val="24"/>
          <w:szCs w:val="24"/>
          <w:highlight w:val="none"/>
          <w:lang w:val="zh-CN"/>
        </w:rPr>
        <w:t>10.</w:t>
      </w:r>
      <w:r>
        <w:rPr>
          <w:rFonts w:hint="eastAsia" w:ascii="宋体" w:cs="宋体"/>
          <w:color w:val="auto"/>
          <w:sz w:val="24"/>
          <w:szCs w:val="24"/>
          <w:highlight w:val="none"/>
          <w:lang w:val="zh-CN"/>
        </w:rPr>
        <w:t>我们完全理解你方不一定要接受最低报价的投标或收到的任何投标。</w:t>
      </w:r>
    </w:p>
    <w:p w14:paraId="29A65A64">
      <w:pPr>
        <w:ind w:firstLine="480"/>
        <w:rPr>
          <w:rFonts w:ascii="宋体"/>
          <w:color w:val="auto"/>
          <w:sz w:val="24"/>
          <w:szCs w:val="24"/>
          <w:highlight w:val="none"/>
          <w:lang w:val="zh-CN"/>
        </w:rPr>
      </w:pPr>
      <w:r>
        <w:rPr>
          <w:rFonts w:ascii="宋体" w:cs="宋体"/>
          <w:color w:val="auto"/>
          <w:sz w:val="24"/>
          <w:szCs w:val="24"/>
          <w:highlight w:val="none"/>
          <w:lang w:val="zh-CN"/>
        </w:rPr>
        <w:t>11.</w:t>
      </w:r>
      <w:r>
        <w:rPr>
          <w:rFonts w:hint="eastAsia" w:ascii="宋体" w:cs="宋体"/>
          <w:color w:val="auto"/>
          <w:sz w:val="24"/>
          <w:szCs w:val="24"/>
          <w:highlight w:val="none"/>
          <w:lang w:val="zh-CN"/>
        </w:rPr>
        <w:t>本投标自开标之时起</w:t>
      </w:r>
      <w:r>
        <w:rPr>
          <w:rFonts w:ascii="宋体" w:cs="宋体"/>
          <w:color w:val="auto"/>
          <w:sz w:val="24"/>
          <w:szCs w:val="24"/>
          <w:highlight w:val="none"/>
          <w:lang w:val="zh-CN"/>
        </w:rPr>
        <w:t>90</w:t>
      </w:r>
      <w:r>
        <w:rPr>
          <w:rFonts w:hint="eastAsia" w:ascii="宋体" w:cs="宋体"/>
          <w:color w:val="auto"/>
          <w:sz w:val="24"/>
          <w:szCs w:val="24"/>
          <w:highlight w:val="none"/>
          <w:lang w:val="zh-CN"/>
        </w:rPr>
        <w:t>天内有效。</w:t>
      </w:r>
    </w:p>
    <w:p w14:paraId="56B8F532">
      <w:pPr>
        <w:tabs>
          <w:tab w:val="left" w:pos="709"/>
        </w:tabs>
        <w:ind w:firstLine="482"/>
        <w:rPr>
          <w:rFonts w:ascii="宋体"/>
          <w:b/>
          <w:bCs/>
          <w:color w:val="auto"/>
          <w:sz w:val="24"/>
          <w:szCs w:val="24"/>
          <w:highlight w:val="none"/>
          <w:lang w:val="zh-CN"/>
        </w:rPr>
      </w:pPr>
      <w:r>
        <w:rPr>
          <w:rFonts w:ascii="宋体" w:cs="宋体"/>
          <w:b/>
          <w:bCs/>
          <w:color w:val="auto"/>
          <w:sz w:val="24"/>
          <w:szCs w:val="24"/>
          <w:highlight w:val="none"/>
          <w:lang w:val="zh-CN"/>
        </w:rPr>
        <w:t>12.</w:t>
      </w:r>
      <w:r>
        <w:rPr>
          <w:rFonts w:hint="eastAsia" w:ascii="宋体" w:cs="宋体"/>
          <w:b/>
          <w:bCs/>
          <w:color w:val="auto"/>
          <w:sz w:val="24"/>
          <w:szCs w:val="24"/>
          <w:highlight w:val="none"/>
          <w:lang w:val="zh-CN"/>
        </w:rPr>
        <w:t>我方保证严格遵守《中华人民共和国政府采购法》的有关规定，若有下列情形之一的，我方将被处不予退还投标保证金，列入不良行为记录名单，在一至三年内禁止参加政府采购活动，并予以公告：</w:t>
      </w:r>
    </w:p>
    <w:p w14:paraId="699352D4">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1</w:t>
      </w:r>
      <w:r>
        <w:rPr>
          <w:rFonts w:hint="eastAsia" w:ascii="宋体" w:hAnsi="宋体" w:cs="宋体"/>
          <w:color w:val="auto"/>
          <w:sz w:val="24"/>
          <w:szCs w:val="24"/>
          <w:highlight w:val="none"/>
          <w:lang w:val="zh-CN"/>
        </w:rPr>
        <w:t>）提供虚假材料谋取中标、成交的；</w:t>
      </w:r>
    </w:p>
    <w:p w14:paraId="4F1190AB">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2</w:t>
      </w:r>
      <w:r>
        <w:rPr>
          <w:rFonts w:hint="eastAsia" w:ascii="宋体" w:hAnsi="宋体" w:cs="宋体"/>
          <w:color w:val="auto"/>
          <w:sz w:val="24"/>
          <w:szCs w:val="24"/>
          <w:highlight w:val="none"/>
          <w:lang w:val="zh-CN"/>
        </w:rPr>
        <w:t>）采取不正当手段诋毁、排挤其他投标人的；</w:t>
      </w:r>
    </w:p>
    <w:p w14:paraId="6D5F4E25">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3</w:t>
      </w:r>
      <w:r>
        <w:rPr>
          <w:rFonts w:hint="eastAsia" w:ascii="宋体" w:hAnsi="宋体" w:cs="宋体"/>
          <w:color w:val="auto"/>
          <w:sz w:val="24"/>
          <w:szCs w:val="24"/>
          <w:highlight w:val="none"/>
          <w:lang w:val="zh-CN"/>
        </w:rPr>
        <w:t>）与其他投标人、采购代理机构或者采购单位人员或者其他有关人员恶意串通的；</w:t>
      </w:r>
    </w:p>
    <w:p w14:paraId="0FC0C73B">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4</w:t>
      </w:r>
      <w:r>
        <w:rPr>
          <w:rFonts w:hint="eastAsia" w:ascii="宋体" w:hAnsi="宋体" w:cs="宋体"/>
          <w:color w:val="auto"/>
          <w:sz w:val="24"/>
          <w:szCs w:val="24"/>
          <w:highlight w:val="none"/>
          <w:lang w:val="zh-CN"/>
        </w:rPr>
        <w:t>）向评标委员会成员、采购代理机构或者采购单位人员或者其他有关人员行贿或者提供其他不正当利益的；</w:t>
      </w:r>
    </w:p>
    <w:p w14:paraId="31A0F0FD">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5</w:t>
      </w:r>
      <w:r>
        <w:rPr>
          <w:rFonts w:hint="eastAsia" w:ascii="宋体" w:hAnsi="宋体" w:cs="宋体"/>
          <w:color w:val="auto"/>
          <w:sz w:val="24"/>
          <w:szCs w:val="24"/>
          <w:highlight w:val="none"/>
          <w:lang w:val="zh-CN"/>
        </w:rPr>
        <w:t>）被评定中标后无正当理由不与采购人或者采购代理机构订立合同，或者中标后不按招标文件和中标供应商的投标文件订立合同，或者与采购人另行订立背离合同实质性内容的协议的；</w:t>
      </w:r>
    </w:p>
    <w:p w14:paraId="1E167171">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6</w:t>
      </w:r>
      <w:r>
        <w:rPr>
          <w:rFonts w:hint="eastAsia" w:ascii="宋体" w:hAnsi="宋体" w:cs="宋体"/>
          <w:color w:val="auto"/>
          <w:sz w:val="24"/>
          <w:szCs w:val="24"/>
          <w:highlight w:val="none"/>
          <w:lang w:val="zh-CN"/>
        </w:rPr>
        <w:t>）将中标项目转让给他人或者将中标项目分包给他人的；</w:t>
      </w:r>
    </w:p>
    <w:p w14:paraId="4363D6DE">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7</w:t>
      </w:r>
      <w:r>
        <w:rPr>
          <w:rFonts w:hint="eastAsia" w:ascii="宋体" w:hAnsi="宋体" w:cs="宋体"/>
          <w:color w:val="auto"/>
          <w:sz w:val="24"/>
          <w:szCs w:val="24"/>
          <w:highlight w:val="none"/>
          <w:lang w:val="zh-CN"/>
        </w:rPr>
        <w:t>）签订合同后拒绝履行合同义务的；</w:t>
      </w:r>
    </w:p>
    <w:p w14:paraId="414EC3F8">
      <w:pPr>
        <w:ind w:firstLine="480"/>
        <w:rPr>
          <w:rFonts w:ascii="宋体" w:hAnsi="宋体"/>
          <w:color w:val="auto"/>
          <w:sz w:val="24"/>
          <w:szCs w:val="24"/>
          <w:highlight w:val="none"/>
        </w:rPr>
      </w:pPr>
      <w:r>
        <w:rPr>
          <w:rFonts w:hint="eastAsia" w:ascii="宋体" w:hAnsi="宋体" w:cs="宋体"/>
          <w:color w:val="auto"/>
          <w:sz w:val="24"/>
          <w:szCs w:val="24"/>
          <w:highlight w:val="none"/>
          <w:lang w:val="zh-CN"/>
        </w:rPr>
        <w:t>（</w:t>
      </w:r>
      <w:r>
        <w:rPr>
          <w:rFonts w:ascii="宋体" w:hAnsi="宋体"/>
          <w:color w:val="auto"/>
          <w:sz w:val="24"/>
          <w:szCs w:val="24"/>
          <w:highlight w:val="none"/>
        </w:rPr>
        <w:t>8</w:t>
      </w:r>
      <w:r>
        <w:rPr>
          <w:rFonts w:hint="eastAsia" w:ascii="宋体" w:hAnsi="宋体" w:cs="宋体"/>
          <w:color w:val="auto"/>
          <w:sz w:val="24"/>
          <w:szCs w:val="24"/>
          <w:highlight w:val="none"/>
          <w:lang w:val="zh-CN"/>
        </w:rPr>
        <w:t>）拒绝有关部门监督检查或提供虚假情况的。</w:t>
      </w:r>
    </w:p>
    <w:p w14:paraId="0334CD4C">
      <w:pPr>
        <w:ind w:firstLine="480"/>
        <w:rPr>
          <w:rFonts w:ascii="宋体" w:hAnsi="宋体"/>
          <w:color w:val="auto"/>
          <w:sz w:val="24"/>
          <w:szCs w:val="24"/>
          <w:highlight w:val="none"/>
          <w:lang w:val="zh-CN"/>
        </w:rPr>
      </w:pPr>
    </w:p>
    <w:p w14:paraId="37650C20">
      <w:pPr>
        <w:ind w:firstLine="482"/>
        <w:rPr>
          <w:rFonts w:ascii="黑体" w:eastAsia="黑体" w:cs="黑体"/>
          <w:b/>
          <w:bCs/>
          <w:color w:val="auto"/>
          <w:sz w:val="24"/>
          <w:szCs w:val="24"/>
          <w:highlight w:val="none"/>
          <w:u w:val="single"/>
          <w:lang w:val="zh-CN"/>
        </w:rPr>
      </w:pPr>
      <w:r>
        <w:rPr>
          <w:rFonts w:hint="eastAsia" w:ascii="黑体" w:eastAsia="黑体" w:cs="黑体"/>
          <w:b/>
          <w:bCs/>
          <w:color w:val="auto"/>
          <w:sz w:val="24"/>
          <w:szCs w:val="24"/>
          <w:highlight w:val="none"/>
          <w:lang w:val="zh-CN"/>
        </w:rPr>
        <w:t>投标人印刷体名称（加盖公章）：</w:t>
      </w:r>
      <w:r>
        <w:rPr>
          <w:rFonts w:ascii="黑体" w:eastAsia="黑体" w:cs="黑体"/>
          <w:b/>
          <w:bCs/>
          <w:color w:val="auto"/>
          <w:sz w:val="24"/>
          <w:szCs w:val="24"/>
          <w:highlight w:val="none"/>
          <w:u w:val="single"/>
          <w:lang w:val="zh-CN"/>
        </w:rPr>
        <w:t xml:space="preserve">                      </w:t>
      </w:r>
    </w:p>
    <w:p w14:paraId="7DAB6422">
      <w:pPr>
        <w:ind w:firstLine="480"/>
        <w:rPr>
          <w:rFonts w:ascii="宋体" w:cs="宋体"/>
          <w:color w:val="auto"/>
          <w:sz w:val="24"/>
          <w:szCs w:val="24"/>
          <w:highlight w:val="none"/>
          <w:u w:val="single"/>
          <w:lang w:val="zh-CN"/>
        </w:rPr>
      </w:pPr>
      <w:r>
        <w:rPr>
          <w:rFonts w:hint="eastAsia" w:ascii="宋体" w:cs="宋体"/>
          <w:color w:val="auto"/>
          <w:sz w:val="24"/>
          <w:szCs w:val="24"/>
          <w:highlight w:val="none"/>
          <w:lang w:val="zh-CN"/>
        </w:rPr>
        <w:t>地址：</w:t>
      </w:r>
      <w:r>
        <w:rPr>
          <w:rFonts w:ascii="宋体" w:cs="宋体"/>
          <w:color w:val="auto"/>
          <w:sz w:val="24"/>
          <w:szCs w:val="24"/>
          <w:highlight w:val="none"/>
          <w:u w:val="single"/>
          <w:lang w:val="zh-CN"/>
        </w:rPr>
        <w:t xml:space="preserve">                                       </w:t>
      </w:r>
    </w:p>
    <w:p w14:paraId="0AE7C75E">
      <w:pPr>
        <w:ind w:firstLine="480"/>
        <w:rPr>
          <w:rFonts w:ascii="宋体" w:cs="宋体"/>
          <w:color w:val="auto"/>
          <w:sz w:val="24"/>
          <w:szCs w:val="24"/>
          <w:highlight w:val="none"/>
          <w:u w:val="single"/>
          <w:lang w:val="zh-CN"/>
        </w:rPr>
      </w:pPr>
      <w:r>
        <w:rPr>
          <w:rFonts w:hint="eastAsia" w:ascii="宋体" w:cs="宋体"/>
          <w:color w:val="auto"/>
          <w:sz w:val="24"/>
          <w:szCs w:val="24"/>
          <w:highlight w:val="none"/>
          <w:lang w:val="zh-CN"/>
        </w:rPr>
        <w:t>电话、传真或电传：</w:t>
      </w:r>
      <w:r>
        <w:rPr>
          <w:rFonts w:ascii="宋体" w:cs="宋体"/>
          <w:color w:val="auto"/>
          <w:sz w:val="24"/>
          <w:szCs w:val="24"/>
          <w:highlight w:val="none"/>
          <w:u w:val="single"/>
          <w:lang w:val="zh-CN"/>
        </w:rPr>
        <w:t xml:space="preserve">                           </w:t>
      </w:r>
    </w:p>
    <w:p w14:paraId="7A0EA0A7">
      <w:pPr>
        <w:ind w:firstLine="480"/>
        <w:rPr>
          <w:rFonts w:ascii="宋体" w:cs="宋体"/>
          <w:color w:val="auto"/>
          <w:sz w:val="24"/>
          <w:szCs w:val="24"/>
          <w:highlight w:val="none"/>
          <w:u w:val="single"/>
          <w:lang w:val="zh-CN"/>
        </w:rPr>
      </w:pPr>
      <w:r>
        <w:rPr>
          <w:rFonts w:hint="eastAsia" w:ascii="宋体" w:cs="宋体"/>
          <w:color w:val="auto"/>
          <w:sz w:val="24"/>
          <w:szCs w:val="24"/>
          <w:highlight w:val="none"/>
          <w:lang w:val="zh-CN"/>
        </w:rPr>
        <w:t>邮政编码：</w:t>
      </w:r>
      <w:r>
        <w:rPr>
          <w:rFonts w:ascii="宋体" w:cs="宋体"/>
          <w:color w:val="auto"/>
          <w:sz w:val="24"/>
          <w:szCs w:val="24"/>
          <w:highlight w:val="none"/>
          <w:u w:val="single"/>
          <w:lang w:val="zh-CN"/>
        </w:rPr>
        <w:t xml:space="preserve">                                   </w:t>
      </w:r>
    </w:p>
    <w:p w14:paraId="209CF83E">
      <w:pPr>
        <w:ind w:firstLine="480"/>
        <w:rPr>
          <w:rFonts w:ascii="宋体"/>
          <w:color w:val="auto"/>
          <w:sz w:val="24"/>
          <w:szCs w:val="24"/>
          <w:highlight w:val="none"/>
          <w:lang w:val="zh-CN"/>
        </w:rPr>
      </w:pPr>
      <w:r>
        <w:rPr>
          <w:rFonts w:hint="eastAsia" w:ascii="宋体" w:cs="宋体"/>
          <w:color w:val="auto"/>
          <w:sz w:val="24"/>
          <w:szCs w:val="24"/>
          <w:highlight w:val="none"/>
          <w:lang w:val="zh-CN"/>
        </w:rPr>
        <w:t>日期：</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p w14:paraId="5750461B">
      <w:pPr>
        <w:ind w:firstLine="480"/>
        <w:rPr>
          <w:rFonts w:ascii="宋体"/>
          <w:color w:val="auto"/>
          <w:sz w:val="24"/>
          <w:szCs w:val="24"/>
          <w:highlight w:val="none"/>
          <w:lang w:val="zh-CN"/>
        </w:rPr>
      </w:pPr>
    </w:p>
    <w:p w14:paraId="5A754E68">
      <w:pPr>
        <w:rPr>
          <w:rFonts w:ascii="宋体"/>
          <w:color w:val="auto"/>
          <w:sz w:val="24"/>
          <w:szCs w:val="24"/>
          <w:highlight w:val="none"/>
          <w:lang w:val="zh-CN"/>
        </w:rPr>
      </w:pPr>
    </w:p>
    <w:p w14:paraId="32E07D87">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05D90AE2">
      <w:pPr>
        <w:rPr>
          <w:rFonts w:ascii="黑体" w:eastAsia="黑体"/>
          <w:b/>
          <w:bCs/>
          <w:color w:val="auto"/>
          <w:sz w:val="24"/>
          <w:szCs w:val="24"/>
          <w:highlight w:val="none"/>
          <w:u w:val="single"/>
          <w:lang w:val="zh-CN"/>
        </w:rPr>
      </w:pPr>
      <w:r>
        <w:rPr>
          <w:rFonts w:hint="eastAsia" w:ascii="黑体" w:eastAsia="黑体" w:cs="黑体"/>
          <w:b/>
          <w:bCs/>
          <w:color w:val="auto"/>
          <w:sz w:val="24"/>
          <w:szCs w:val="24"/>
          <w:highlight w:val="none"/>
          <w:lang w:val="zh-CN"/>
        </w:rPr>
        <w:t>格式二、开标一览表</w:t>
      </w:r>
      <w:r>
        <w:rPr>
          <w:rFonts w:ascii="黑体" w:eastAsia="黑体" w:cs="黑体"/>
          <w:b/>
          <w:bCs/>
          <w:color w:val="auto"/>
          <w:sz w:val="24"/>
          <w:szCs w:val="24"/>
          <w:highlight w:val="none"/>
          <w:lang w:val="zh-CN"/>
        </w:rPr>
        <w:t xml:space="preserve"> </w:t>
      </w:r>
    </w:p>
    <w:p w14:paraId="1BB140E5">
      <w:pPr>
        <w:rPr>
          <w:rFonts w:ascii="宋体"/>
          <w:color w:val="auto"/>
          <w:sz w:val="24"/>
          <w:szCs w:val="24"/>
          <w:highlight w:val="none"/>
          <w:lang w:val="zh-CN"/>
        </w:rPr>
      </w:pPr>
    </w:p>
    <w:p w14:paraId="158AEDE7">
      <w:pPr>
        <w:rPr>
          <w:rFonts w:ascii="宋体"/>
          <w:color w:val="auto"/>
          <w:sz w:val="24"/>
          <w:szCs w:val="24"/>
          <w:highlight w:val="none"/>
          <w:lang w:val="zh-CN"/>
        </w:rPr>
      </w:pPr>
      <w:r>
        <w:rPr>
          <w:rFonts w:hint="eastAsia" w:ascii="宋体" w:cs="宋体"/>
          <w:color w:val="auto"/>
          <w:sz w:val="24"/>
          <w:szCs w:val="24"/>
          <w:highlight w:val="none"/>
          <w:lang w:val="zh-CN"/>
        </w:rPr>
        <w:t>项目名称：</w:t>
      </w:r>
    </w:p>
    <w:p w14:paraId="3E390C9E">
      <w:pPr>
        <w:rPr>
          <w:rFonts w:ascii="宋体"/>
          <w:color w:val="auto"/>
          <w:sz w:val="24"/>
          <w:szCs w:val="24"/>
          <w:highlight w:val="none"/>
          <w:lang w:val="zh-CN"/>
        </w:rPr>
      </w:pPr>
      <w:r>
        <w:rPr>
          <w:rFonts w:hint="eastAsia" w:ascii="宋体" w:cs="宋体"/>
          <w:color w:val="auto"/>
          <w:sz w:val="24"/>
          <w:szCs w:val="24"/>
          <w:highlight w:val="none"/>
          <w:lang w:val="zh-CN"/>
        </w:rPr>
        <w:t>投标人名称</w:t>
      </w:r>
      <w:r>
        <w:rPr>
          <w:rFonts w:hint="eastAsia" w:ascii="黑体" w:eastAsia="黑体" w:cs="黑体"/>
          <w:b/>
          <w:bCs/>
          <w:color w:val="auto"/>
          <w:sz w:val="24"/>
          <w:szCs w:val="24"/>
          <w:highlight w:val="none"/>
          <w:lang w:val="zh-CN"/>
        </w:rPr>
        <w:t>（加盖投标人公章）：</w:t>
      </w:r>
      <w:r>
        <w:rPr>
          <w:rFonts w:ascii="黑体" w:eastAsia="黑体" w:cs="黑体"/>
          <w:b/>
          <w:bCs/>
          <w:color w:val="auto"/>
          <w:sz w:val="24"/>
          <w:szCs w:val="24"/>
          <w:highlight w:val="none"/>
          <w:lang w:val="zh-CN"/>
        </w:rPr>
        <w:t xml:space="preserve"> </w:t>
      </w:r>
      <w:r>
        <w:rPr>
          <w:rFonts w:ascii="宋体" w:cs="宋体"/>
          <w:b/>
          <w:bCs/>
          <w:color w:val="auto"/>
          <w:highlight w:val="none"/>
          <w:lang w:val="zh-CN"/>
        </w:rPr>
        <w:t xml:space="preserve">  </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 xml:space="preserve">   </w:t>
      </w:r>
      <w:r>
        <w:rPr>
          <w:rFonts w:ascii="宋体" w:cs="宋体"/>
          <w:color w:val="auto"/>
          <w:sz w:val="24"/>
          <w:szCs w:val="24"/>
          <w:highlight w:val="none"/>
          <w:lang w:val="zh-CN"/>
        </w:rPr>
        <w:t xml:space="preserve">  20</w:t>
      </w:r>
      <w:r>
        <w:rPr>
          <w:rFonts w:hint="eastAsia" w:ascii="宋体" w:cs="宋体"/>
          <w:color w:val="auto"/>
          <w:sz w:val="24"/>
          <w:szCs w:val="24"/>
          <w:highlight w:val="none"/>
          <w:lang w:val="en-US" w:eastAsia="zh-CN"/>
        </w:rPr>
        <w:t xml:space="preserve"> </w:t>
      </w:r>
      <w:r>
        <w:rPr>
          <w:rFonts w:hint="eastAsia" w:ascii="宋体" w:cs="宋体"/>
          <w:color w:val="auto"/>
          <w:sz w:val="24"/>
          <w:szCs w:val="24"/>
          <w:highlight w:val="none"/>
          <w:lang w:val="zh-CN"/>
        </w:rPr>
        <w:t xml:space="preserve">   年</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日</w:t>
      </w:r>
    </w:p>
    <w:tbl>
      <w:tblPr>
        <w:tblStyle w:val="18"/>
        <w:tblpPr w:leftFromText="180" w:rightFromText="180" w:vertAnchor="text" w:horzAnchor="page" w:tblpX="1723" w:tblpY="534"/>
        <w:tblOverlap w:val="never"/>
        <w:tblW w:w="0" w:type="auto"/>
        <w:tblInd w:w="0" w:type="dxa"/>
        <w:tblLayout w:type="fixed"/>
        <w:tblCellMar>
          <w:top w:w="0" w:type="dxa"/>
          <w:left w:w="108" w:type="dxa"/>
          <w:bottom w:w="0" w:type="dxa"/>
          <w:right w:w="108" w:type="dxa"/>
        </w:tblCellMar>
      </w:tblPr>
      <w:tblGrid>
        <w:gridCol w:w="3860"/>
        <w:gridCol w:w="3871"/>
      </w:tblGrid>
      <w:tr w14:paraId="52AF4C17">
        <w:tblPrEx>
          <w:tblCellMar>
            <w:top w:w="0" w:type="dxa"/>
            <w:left w:w="108" w:type="dxa"/>
            <w:bottom w:w="0" w:type="dxa"/>
            <w:right w:w="108" w:type="dxa"/>
          </w:tblCellMar>
        </w:tblPrEx>
        <w:trPr>
          <w:trHeight w:val="567" w:hRule="atLeast"/>
        </w:trPr>
        <w:tc>
          <w:tcPr>
            <w:tcW w:w="3860" w:type="dxa"/>
            <w:tcBorders>
              <w:top w:val="single" w:color="auto" w:sz="6" w:space="0"/>
              <w:left w:val="single" w:color="auto" w:sz="6" w:space="0"/>
              <w:bottom w:val="single" w:color="auto" w:sz="6" w:space="0"/>
              <w:right w:val="single" w:color="auto" w:sz="6" w:space="0"/>
            </w:tcBorders>
            <w:noWrap w:val="0"/>
            <w:vAlign w:val="center"/>
          </w:tcPr>
          <w:p w14:paraId="5613AC44">
            <w:pPr>
              <w:ind w:firstLine="600" w:firstLineChars="250"/>
              <w:rPr>
                <w:rFonts w:hint="eastAsia" w:ascii="宋体" w:eastAsia="宋体"/>
                <w:color w:val="auto"/>
                <w:sz w:val="24"/>
                <w:szCs w:val="24"/>
                <w:highlight w:val="none"/>
                <w:lang w:val="zh-CN" w:eastAsia="zh-CN"/>
              </w:rPr>
            </w:pPr>
            <w:r>
              <w:rPr>
                <w:rFonts w:hint="eastAsia" w:ascii="宋体" w:cs="宋体"/>
                <w:color w:val="auto"/>
                <w:sz w:val="24"/>
                <w:szCs w:val="24"/>
                <w:highlight w:val="none"/>
                <w:lang w:val="en-US" w:eastAsia="zh-CN"/>
              </w:rPr>
              <w:t>标题</w:t>
            </w:r>
          </w:p>
        </w:tc>
        <w:tc>
          <w:tcPr>
            <w:tcW w:w="3871" w:type="dxa"/>
            <w:tcBorders>
              <w:top w:val="single" w:color="auto" w:sz="6" w:space="0"/>
              <w:left w:val="single" w:color="auto" w:sz="6" w:space="0"/>
              <w:bottom w:val="single" w:color="auto" w:sz="6" w:space="0"/>
              <w:right w:val="single" w:color="auto" w:sz="6" w:space="0"/>
            </w:tcBorders>
            <w:noWrap w:val="0"/>
            <w:vAlign w:val="center"/>
          </w:tcPr>
          <w:p w14:paraId="30F2260A">
            <w:pPr>
              <w:jc w:val="center"/>
              <w:rPr>
                <w:rFonts w:hint="eastAsia" w:ascii="宋体" w:eastAsia="宋体"/>
                <w:b/>
                <w:bCs/>
                <w:color w:val="auto"/>
                <w:sz w:val="24"/>
                <w:szCs w:val="24"/>
                <w:highlight w:val="none"/>
                <w:lang w:val="zh-CN" w:eastAsia="zh-CN"/>
              </w:rPr>
            </w:pPr>
            <w:r>
              <w:rPr>
                <w:rFonts w:hint="eastAsia" w:ascii="宋体" w:cs="宋体"/>
                <w:color w:val="auto"/>
                <w:sz w:val="24"/>
                <w:szCs w:val="24"/>
                <w:highlight w:val="none"/>
                <w:lang w:val="en-US" w:eastAsia="zh-CN"/>
              </w:rPr>
              <w:t>内容</w:t>
            </w:r>
          </w:p>
        </w:tc>
      </w:tr>
      <w:tr w14:paraId="125FFBF0">
        <w:tblPrEx>
          <w:tblCellMar>
            <w:top w:w="0" w:type="dxa"/>
            <w:left w:w="108" w:type="dxa"/>
            <w:bottom w:w="0" w:type="dxa"/>
            <w:right w:w="108" w:type="dxa"/>
          </w:tblCellMar>
        </w:tblPrEx>
        <w:trPr>
          <w:trHeight w:val="397" w:hRule="exact"/>
        </w:trPr>
        <w:tc>
          <w:tcPr>
            <w:tcW w:w="3860" w:type="dxa"/>
            <w:tcBorders>
              <w:top w:val="single" w:color="auto" w:sz="6" w:space="0"/>
              <w:left w:val="single" w:color="auto" w:sz="6" w:space="0"/>
              <w:bottom w:val="single" w:color="auto" w:sz="6" w:space="0"/>
              <w:right w:val="single" w:color="auto" w:sz="6" w:space="0"/>
            </w:tcBorders>
            <w:noWrap w:val="0"/>
            <w:vAlign w:val="top"/>
          </w:tcPr>
          <w:p w14:paraId="75086156">
            <w:pPr>
              <w:rPr>
                <w:rFonts w:hint="eastAsia"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投标总价</w:t>
            </w:r>
          </w:p>
        </w:tc>
        <w:tc>
          <w:tcPr>
            <w:tcW w:w="3871" w:type="dxa"/>
            <w:tcBorders>
              <w:top w:val="single" w:color="auto" w:sz="6" w:space="0"/>
              <w:left w:val="single" w:color="auto" w:sz="6" w:space="0"/>
              <w:bottom w:val="single" w:color="auto" w:sz="6" w:space="0"/>
              <w:right w:val="single" w:color="auto" w:sz="6" w:space="0"/>
            </w:tcBorders>
            <w:noWrap w:val="0"/>
            <w:vAlign w:val="top"/>
          </w:tcPr>
          <w:p w14:paraId="1228B08B">
            <w:pPr>
              <w:rPr>
                <w:rFonts w:hint="eastAsia"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 xml:space="preserve">               元</w:t>
            </w:r>
          </w:p>
        </w:tc>
      </w:tr>
      <w:tr w14:paraId="2EA3C31E">
        <w:tblPrEx>
          <w:tblCellMar>
            <w:top w:w="0" w:type="dxa"/>
            <w:left w:w="108" w:type="dxa"/>
            <w:bottom w:w="0" w:type="dxa"/>
            <w:right w:w="108" w:type="dxa"/>
          </w:tblCellMar>
        </w:tblPrEx>
        <w:trPr>
          <w:trHeight w:val="397" w:hRule="exact"/>
        </w:trPr>
        <w:tc>
          <w:tcPr>
            <w:tcW w:w="3860" w:type="dxa"/>
            <w:tcBorders>
              <w:top w:val="single" w:color="auto" w:sz="6" w:space="0"/>
              <w:left w:val="single" w:color="auto" w:sz="6" w:space="0"/>
              <w:bottom w:val="single" w:color="auto" w:sz="6" w:space="0"/>
              <w:right w:val="single" w:color="auto" w:sz="6" w:space="0"/>
            </w:tcBorders>
            <w:noWrap w:val="0"/>
            <w:vAlign w:val="top"/>
          </w:tcPr>
          <w:p w14:paraId="0E6815EB">
            <w:pPr>
              <w:rPr>
                <w:rFonts w:hint="eastAsia" w:eastAsia="宋体"/>
                <w:b/>
                <w:bCs/>
                <w:color w:val="auto"/>
                <w:sz w:val="22"/>
                <w:szCs w:val="22"/>
                <w:highlight w:val="none"/>
                <w:lang w:val="en-US" w:eastAsia="zh-CN"/>
              </w:rPr>
            </w:pPr>
            <w:r>
              <w:rPr>
                <w:rFonts w:hint="eastAsia"/>
                <w:b/>
                <w:bCs/>
                <w:color w:val="auto"/>
                <w:sz w:val="22"/>
                <w:szCs w:val="22"/>
                <w:highlight w:val="none"/>
                <w:lang w:val="en-US" w:eastAsia="zh-CN"/>
              </w:rPr>
              <w:t>交货时间</w:t>
            </w:r>
          </w:p>
        </w:tc>
        <w:tc>
          <w:tcPr>
            <w:tcW w:w="3871" w:type="dxa"/>
            <w:tcBorders>
              <w:top w:val="single" w:color="auto" w:sz="6" w:space="0"/>
              <w:left w:val="single" w:color="auto" w:sz="6" w:space="0"/>
              <w:bottom w:val="single" w:color="auto" w:sz="6" w:space="0"/>
              <w:right w:val="single" w:color="auto" w:sz="6" w:space="0"/>
            </w:tcBorders>
            <w:noWrap w:val="0"/>
            <w:vAlign w:val="top"/>
          </w:tcPr>
          <w:p w14:paraId="64B2D249">
            <w:pPr>
              <w:rPr>
                <w:rFonts w:hint="default"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 xml:space="preserve">             </w:t>
            </w:r>
          </w:p>
        </w:tc>
      </w:tr>
      <w:tr w14:paraId="1167BD37">
        <w:tblPrEx>
          <w:tblCellMar>
            <w:top w:w="0" w:type="dxa"/>
            <w:left w:w="108" w:type="dxa"/>
            <w:bottom w:w="0" w:type="dxa"/>
            <w:right w:w="108" w:type="dxa"/>
          </w:tblCellMar>
        </w:tblPrEx>
        <w:trPr>
          <w:trHeight w:val="397" w:hRule="exact"/>
        </w:trPr>
        <w:tc>
          <w:tcPr>
            <w:tcW w:w="3860" w:type="dxa"/>
            <w:tcBorders>
              <w:top w:val="single" w:color="auto" w:sz="6" w:space="0"/>
              <w:left w:val="single" w:color="auto" w:sz="6" w:space="0"/>
              <w:bottom w:val="single" w:color="auto" w:sz="6" w:space="0"/>
              <w:right w:val="single" w:color="auto" w:sz="6" w:space="0"/>
            </w:tcBorders>
            <w:noWrap w:val="0"/>
            <w:vAlign w:val="top"/>
          </w:tcPr>
          <w:p w14:paraId="0D26EB41">
            <w:pPr>
              <w:rPr>
                <w:rFonts w:hint="eastAsia" w:eastAsia="宋体"/>
                <w:b/>
                <w:bCs/>
                <w:color w:val="auto"/>
                <w:sz w:val="22"/>
                <w:szCs w:val="22"/>
                <w:highlight w:val="none"/>
                <w:lang w:val="en-US" w:eastAsia="zh-CN"/>
              </w:rPr>
            </w:pPr>
            <w:r>
              <w:rPr>
                <w:rFonts w:hint="eastAsia"/>
                <w:b/>
                <w:bCs/>
                <w:color w:val="auto"/>
                <w:sz w:val="22"/>
                <w:szCs w:val="22"/>
                <w:highlight w:val="none"/>
                <w:lang w:val="en-US" w:eastAsia="zh-CN"/>
              </w:rPr>
              <w:t>备注</w:t>
            </w:r>
          </w:p>
        </w:tc>
        <w:tc>
          <w:tcPr>
            <w:tcW w:w="3871" w:type="dxa"/>
            <w:tcBorders>
              <w:top w:val="single" w:color="auto" w:sz="6" w:space="0"/>
              <w:left w:val="single" w:color="auto" w:sz="6" w:space="0"/>
              <w:bottom w:val="single" w:color="auto" w:sz="6" w:space="0"/>
              <w:right w:val="single" w:color="auto" w:sz="6" w:space="0"/>
            </w:tcBorders>
            <w:noWrap w:val="0"/>
            <w:vAlign w:val="top"/>
          </w:tcPr>
          <w:p w14:paraId="3E81C978">
            <w:pPr>
              <w:rPr>
                <w:rFonts w:hint="eastAsia" w:ascii="宋体" w:eastAsia="宋体"/>
                <w:b/>
                <w:bCs/>
                <w:color w:val="auto"/>
                <w:sz w:val="22"/>
                <w:szCs w:val="22"/>
                <w:highlight w:val="none"/>
                <w:lang w:val="en-US" w:eastAsia="zh-CN"/>
              </w:rPr>
            </w:pPr>
            <w:r>
              <w:rPr>
                <w:rFonts w:hint="eastAsia" w:ascii="宋体"/>
                <w:b/>
                <w:bCs/>
                <w:color w:val="auto"/>
                <w:sz w:val="22"/>
                <w:szCs w:val="22"/>
                <w:highlight w:val="none"/>
                <w:lang w:val="en-US" w:eastAsia="zh-CN"/>
              </w:rPr>
              <w:t xml:space="preserve">               </w:t>
            </w:r>
          </w:p>
        </w:tc>
      </w:tr>
    </w:tbl>
    <w:p w14:paraId="539EB327">
      <w:pPr>
        <w:rPr>
          <w:rFonts w:hint="eastAsia" w:ascii="宋体" w:cs="宋体"/>
          <w:b/>
          <w:bCs/>
          <w:color w:val="auto"/>
          <w:sz w:val="24"/>
          <w:szCs w:val="24"/>
          <w:highlight w:val="none"/>
          <w:lang w:val="zh-CN"/>
        </w:rPr>
      </w:pPr>
    </w:p>
    <w:p w14:paraId="762196FF">
      <w:pPr>
        <w:rPr>
          <w:rFonts w:hint="eastAsia" w:ascii="宋体" w:hAnsi="宋体" w:cs="宋体"/>
          <w:b/>
          <w:bCs/>
          <w:color w:val="auto"/>
          <w:sz w:val="24"/>
          <w:szCs w:val="24"/>
          <w:highlight w:val="none"/>
          <w:lang w:val="zh-CN"/>
        </w:rPr>
      </w:pPr>
    </w:p>
    <w:p w14:paraId="43025B2B">
      <w:pPr>
        <w:rPr>
          <w:rFonts w:hint="eastAsia" w:ascii="宋体" w:hAnsi="宋体" w:cs="宋体"/>
          <w:b/>
          <w:bCs/>
          <w:color w:val="auto"/>
          <w:sz w:val="24"/>
          <w:szCs w:val="24"/>
          <w:highlight w:val="none"/>
          <w:lang w:val="zh-CN"/>
        </w:rPr>
      </w:pPr>
    </w:p>
    <w:p w14:paraId="4DE46B41">
      <w:pPr>
        <w:rPr>
          <w:rFonts w:hint="eastAsia" w:ascii="宋体" w:hAnsi="宋体" w:cs="宋体"/>
          <w:b/>
          <w:bCs/>
          <w:color w:val="auto"/>
          <w:sz w:val="24"/>
          <w:szCs w:val="24"/>
          <w:highlight w:val="none"/>
          <w:lang w:val="zh-CN"/>
        </w:rPr>
      </w:pPr>
    </w:p>
    <w:p w14:paraId="59A16BFD">
      <w:pPr>
        <w:rPr>
          <w:rFonts w:hint="eastAsia" w:ascii="宋体" w:hAnsi="宋体" w:cs="宋体"/>
          <w:b/>
          <w:bCs/>
          <w:color w:val="auto"/>
          <w:sz w:val="24"/>
          <w:szCs w:val="24"/>
          <w:highlight w:val="none"/>
          <w:lang w:val="zh-CN"/>
        </w:rPr>
      </w:pPr>
    </w:p>
    <w:p w14:paraId="6B001EFE">
      <w:pPr>
        <w:rPr>
          <w:rFonts w:hint="eastAsia" w:ascii="宋体" w:hAnsi="宋体" w:cs="宋体"/>
          <w:b/>
          <w:bCs/>
          <w:color w:val="auto"/>
          <w:sz w:val="24"/>
          <w:szCs w:val="24"/>
          <w:highlight w:val="none"/>
          <w:lang w:val="zh-CN"/>
        </w:rPr>
      </w:pPr>
    </w:p>
    <w:p w14:paraId="4A12A3CD">
      <w:pPr>
        <w:rPr>
          <w:rFonts w:hint="eastAsia" w:ascii="宋体" w:hAnsi="宋体" w:cs="宋体"/>
          <w:b/>
          <w:bCs/>
          <w:color w:val="auto"/>
          <w:sz w:val="24"/>
          <w:szCs w:val="24"/>
          <w:highlight w:val="none"/>
          <w:lang w:val="zh-CN"/>
        </w:rPr>
      </w:pPr>
    </w:p>
    <w:p w14:paraId="55CE1648">
      <w:pPr>
        <w:rPr>
          <w:rFonts w:ascii="宋体" w:hAnsi="宋体"/>
          <w:b/>
          <w:bCs/>
          <w:color w:val="auto"/>
          <w:sz w:val="24"/>
          <w:szCs w:val="24"/>
          <w:highlight w:val="none"/>
          <w:lang w:val="zh-CN"/>
        </w:rPr>
      </w:pPr>
      <w:r>
        <w:rPr>
          <w:rFonts w:hint="eastAsia" w:ascii="宋体" w:hAnsi="宋体" w:cs="宋体"/>
          <w:b/>
          <w:bCs/>
          <w:color w:val="auto"/>
          <w:sz w:val="24"/>
          <w:szCs w:val="24"/>
          <w:highlight w:val="none"/>
          <w:lang w:val="zh-CN"/>
        </w:rPr>
        <w:t>投标要求：</w:t>
      </w:r>
    </w:p>
    <w:p w14:paraId="33CC701A">
      <w:pPr>
        <w:ind w:firstLine="480"/>
        <w:rPr>
          <w:rFonts w:ascii="宋体" w:hAnsi="宋体"/>
          <w:color w:val="auto"/>
          <w:sz w:val="24"/>
          <w:szCs w:val="24"/>
          <w:highlight w:val="none"/>
          <w:lang w:val="zh-CN"/>
        </w:rPr>
      </w:pPr>
      <w:r>
        <w:rPr>
          <w:rFonts w:ascii="宋体" w:hAnsi="宋体" w:cs="宋体"/>
          <w:color w:val="auto"/>
          <w:sz w:val="24"/>
          <w:szCs w:val="24"/>
          <w:highlight w:val="none"/>
          <w:lang w:val="zh-CN"/>
        </w:rPr>
        <w:t>1.</w:t>
      </w:r>
      <w:r>
        <w:rPr>
          <w:rFonts w:ascii="宋体" w:hAnsi="宋体"/>
          <w:color w:val="auto"/>
          <w:sz w:val="24"/>
          <w:szCs w:val="24"/>
          <w:highlight w:val="none"/>
        </w:rPr>
        <w:t>“</w:t>
      </w:r>
      <w:r>
        <w:rPr>
          <w:rFonts w:hint="eastAsia" w:ascii="宋体" w:hAnsi="宋体" w:cs="宋体"/>
          <w:color w:val="auto"/>
          <w:sz w:val="24"/>
          <w:szCs w:val="24"/>
          <w:highlight w:val="none"/>
          <w:lang w:val="zh-CN"/>
        </w:rPr>
        <w:t>开标一览表</w:t>
      </w:r>
      <w:r>
        <w:rPr>
          <w:rFonts w:ascii="宋体" w:hAnsi="宋体"/>
          <w:color w:val="auto"/>
          <w:sz w:val="24"/>
          <w:szCs w:val="24"/>
          <w:highlight w:val="none"/>
        </w:rPr>
        <w:t>”</w:t>
      </w:r>
      <w:r>
        <w:rPr>
          <w:rFonts w:hint="eastAsia" w:ascii="宋体" w:hAnsi="宋体" w:cs="宋体"/>
          <w:color w:val="auto"/>
          <w:sz w:val="24"/>
          <w:szCs w:val="24"/>
          <w:highlight w:val="none"/>
          <w:lang w:val="zh-CN"/>
        </w:rPr>
        <w:t>用于开标时唱标使用。</w:t>
      </w:r>
    </w:p>
    <w:p w14:paraId="69512CA9">
      <w:pPr>
        <w:ind w:firstLine="480"/>
        <w:rPr>
          <w:rFonts w:ascii="宋体" w:hAnsi="宋体" w:cs="宋体"/>
          <w:color w:val="auto"/>
          <w:sz w:val="24"/>
          <w:szCs w:val="24"/>
          <w:highlight w:val="none"/>
          <w:lang w:val="zh-CN"/>
        </w:rPr>
      </w:pPr>
      <w:r>
        <w:rPr>
          <w:rFonts w:hint="eastAsia" w:ascii="宋体" w:hAnsi="宋体" w:cs="宋体"/>
          <w:color w:val="auto"/>
          <w:sz w:val="24"/>
          <w:szCs w:val="24"/>
          <w:highlight w:val="none"/>
          <w:lang w:val="zh-CN"/>
        </w:rPr>
        <w:t>2</w:t>
      </w:r>
      <w:r>
        <w:rPr>
          <w:rFonts w:ascii="宋体" w:hAnsi="宋体" w:cs="宋体"/>
          <w:color w:val="auto"/>
          <w:sz w:val="24"/>
          <w:szCs w:val="24"/>
          <w:highlight w:val="none"/>
          <w:lang w:val="zh-CN"/>
        </w:rPr>
        <w:t>.</w:t>
      </w:r>
      <w:r>
        <w:rPr>
          <w:rFonts w:ascii="宋体" w:hAnsi="宋体"/>
          <w:color w:val="auto"/>
          <w:sz w:val="24"/>
          <w:szCs w:val="24"/>
          <w:highlight w:val="none"/>
        </w:rPr>
        <w:t>“</w:t>
      </w:r>
      <w:r>
        <w:rPr>
          <w:rFonts w:hint="eastAsia" w:ascii="宋体" w:hAnsi="宋体" w:cs="宋体"/>
          <w:color w:val="auto"/>
          <w:sz w:val="24"/>
          <w:szCs w:val="24"/>
          <w:highlight w:val="none"/>
          <w:lang w:val="zh-CN"/>
        </w:rPr>
        <w:t>开标一览表</w:t>
      </w:r>
      <w:r>
        <w:rPr>
          <w:rFonts w:ascii="宋体" w:hAnsi="宋体"/>
          <w:color w:val="auto"/>
          <w:sz w:val="24"/>
          <w:szCs w:val="24"/>
          <w:highlight w:val="none"/>
        </w:rPr>
        <w:t>”</w:t>
      </w:r>
      <w:r>
        <w:rPr>
          <w:rFonts w:hint="eastAsia" w:ascii="宋体" w:hAnsi="宋体" w:cs="宋体"/>
          <w:color w:val="auto"/>
          <w:sz w:val="24"/>
          <w:szCs w:val="24"/>
          <w:highlight w:val="none"/>
          <w:lang w:val="zh-CN"/>
        </w:rPr>
        <w:t>的内容应与</w:t>
      </w:r>
      <w:r>
        <w:rPr>
          <w:rFonts w:ascii="宋体" w:hAnsi="宋体"/>
          <w:color w:val="auto"/>
          <w:sz w:val="24"/>
          <w:szCs w:val="24"/>
          <w:highlight w:val="none"/>
        </w:rPr>
        <w:t>“</w:t>
      </w:r>
      <w:r>
        <w:rPr>
          <w:rFonts w:hint="eastAsia" w:ascii="宋体" w:hAnsi="宋体" w:cs="宋体"/>
          <w:color w:val="auto"/>
          <w:sz w:val="24"/>
          <w:szCs w:val="24"/>
          <w:highlight w:val="none"/>
          <w:lang w:val="zh-CN"/>
        </w:rPr>
        <w:t>投标报价明细表</w:t>
      </w:r>
      <w:r>
        <w:rPr>
          <w:rFonts w:ascii="宋体" w:hAnsi="宋体"/>
          <w:color w:val="auto"/>
          <w:sz w:val="24"/>
          <w:szCs w:val="24"/>
          <w:highlight w:val="none"/>
        </w:rPr>
        <w:t>”</w:t>
      </w:r>
      <w:r>
        <w:rPr>
          <w:rFonts w:hint="eastAsia" w:ascii="宋体" w:hAnsi="宋体" w:cs="宋体"/>
          <w:color w:val="auto"/>
          <w:sz w:val="24"/>
          <w:szCs w:val="24"/>
          <w:highlight w:val="none"/>
          <w:lang w:val="zh-CN"/>
        </w:rPr>
        <w:t>以及投标文件的其他相关内容一致。</w:t>
      </w:r>
    </w:p>
    <w:p w14:paraId="14A1C49E">
      <w:pPr>
        <w:ind w:firstLine="480"/>
        <w:rPr>
          <w:rFonts w:hint="eastAsia" w:ascii="宋体" w:hAnsi="宋体" w:cs="宋体"/>
          <w:b/>
          <w:bCs/>
          <w:color w:val="auto"/>
          <w:sz w:val="24"/>
          <w:szCs w:val="24"/>
          <w:highlight w:val="none"/>
          <w:lang w:val="zh-CN"/>
        </w:rPr>
      </w:pPr>
      <w:r>
        <w:rPr>
          <w:rFonts w:hint="eastAsia" w:ascii="宋体" w:hAnsi="宋体" w:cs="宋体"/>
          <w:color w:val="auto"/>
          <w:sz w:val="24"/>
          <w:szCs w:val="24"/>
          <w:highlight w:val="none"/>
          <w:lang w:val="zh-CN"/>
        </w:rPr>
        <w:t>3.</w:t>
      </w:r>
      <w:r>
        <w:rPr>
          <w:rFonts w:ascii="宋体" w:hAnsi="宋体"/>
          <w:color w:val="auto"/>
          <w:sz w:val="24"/>
          <w:szCs w:val="24"/>
          <w:highlight w:val="none"/>
        </w:rPr>
        <w:t>“</w:t>
      </w:r>
      <w:r>
        <w:rPr>
          <w:rFonts w:hint="eastAsia" w:ascii="宋体" w:hAnsi="宋体" w:cs="宋体"/>
          <w:color w:val="auto"/>
          <w:sz w:val="24"/>
          <w:szCs w:val="24"/>
          <w:highlight w:val="none"/>
          <w:lang w:val="zh-CN"/>
        </w:rPr>
        <w:t>开标一览表</w:t>
      </w:r>
      <w:r>
        <w:rPr>
          <w:rFonts w:ascii="宋体" w:hAnsi="宋体"/>
          <w:color w:val="auto"/>
          <w:sz w:val="24"/>
          <w:szCs w:val="24"/>
          <w:highlight w:val="none"/>
        </w:rPr>
        <w:t>”</w:t>
      </w:r>
      <w:r>
        <w:rPr>
          <w:rFonts w:hint="eastAsia" w:ascii="宋体" w:hAnsi="宋体" w:cs="宋体"/>
          <w:color w:val="auto"/>
          <w:sz w:val="24"/>
          <w:szCs w:val="24"/>
          <w:highlight w:val="none"/>
          <w:lang w:val="zh-CN"/>
        </w:rPr>
        <w:t>中各个栏目都必须完整、准确填写。</w:t>
      </w:r>
      <w:r>
        <w:rPr>
          <w:rFonts w:hint="eastAsia" w:ascii="宋体" w:hAnsi="宋体" w:cs="宋体"/>
          <w:b/>
          <w:bCs/>
          <w:color w:val="auto"/>
          <w:sz w:val="24"/>
          <w:szCs w:val="24"/>
          <w:highlight w:val="none"/>
          <w:lang w:val="zh-CN"/>
        </w:rPr>
        <w:t>开标时，</w:t>
      </w:r>
      <w:r>
        <w:rPr>
          <w:rFonts w:ascii="宋体" w:hAnsi="宋体"/>
          <w:b/>
          <w:bCs/>
          <w:color w:val="auto"/>
          <w:sz w:val="24"/>
          <w:szCs w:val="24"/>
          <w:highlight w:val="none"/>
        </w:rPr>
        <w:t>“</w:t>
      </w:r>
      <w:r>
        <w:rPr>
          <w:rFonts w:hint="eastAsia" w:ascii="宋体" w:hAnsi="宋体" w:cs="宋体"/>
          <w:b/>
          <w:bCs/>
          <w:color w:val="auto"/>
          <w:sz w:val="24"/>
          <w:szCs w:val="24"/>
          <w:highlight w:val="none"/>
          <w:lang w:val="zh-CN"/>
        </w:rPr>
        <w:t>开标一览表</w:t>
      </w:r>
      <w:r>
        <w:rPr>
          <w:rFonts w:ascii="宋体" w:hAnsi="宋体"/>
          <w:b/>
          <w:bCs/>
          <w:color w:val="auto"/>
          <w:sz w:val="24"/>
          <w:szCs w:val="24"/>
          <w:highlight w:val="none"/>
        </w:rPr>
        <w:t>”</w:t>
      </w:r>
      <w:r>
        <w:rPr>
          <w:rFonts w:hint="eastAsia" w:ascii="宋体" w:hAnsi="宋体" w:cs="宋体"/>
          <w:b/>
          <w:bCs/>
          <w:color w:val="auto"/>
          <w:sz w:val="24"/>
          <w:szCs w:val="24"/>
          <w:highlight w:val="none"/>
          <w:lang w:val="zh-CN"/>
        </w:rPr>
        <w:t>的所有内容都不允许补充或者修改。</w:t>
      </w:r>
    </w:p>
    <w:p w14:paraId="4DB34402">
      <w:pPr>
        <w:rPr>
          <w:rFonts w:ascii="宋体"/>
          <w:b/>
          <w:bCs/>
          <w:color w:val="auto"/>
          <w:sz w:val="24"/>
          <w:szCs w:val="24"/>
          <w:highlight w:val="none"/>
          <w:lang w:val="zh-CN"/>
        </w:rPr>
      </w:pPr>
    </w:p>
    <w:p w14:paraId="7A9D4316">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4D61461F">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格式三、投标报价明细表</w:t>
      </w:r>
    </w:p>
    <w:p w14:paraId="3EE0A301">
      <w:pPr>
        <w:rPr>
          <w:rFonts w:ascii="宋体"/>
          <w:color w:val="auto"/>
          <w:sz w:val="24"/>
          <w:szCs w:val="24"/>
          <w:highlight w:val="none"/>
          <w:lang w:val="zh-CN"/>
        </w:rPr>
      </w:pPr>
    </w:p>
    <w:p w14:paraId="79E2F3F6">
      <w:pPr>
        <w:rPr>
          <w:rFonts w:ascii="宋体"/>
          <w:color w:val="auto"/>
          <w:sz w:val="24"/>
          <w:szCs w:val="24"/>
          <w:highlight w:val="none"/>
          <w:lang w:val="zh-CN"/>
        </w:rPr>
      </w:pPr>
      <w:r>
        <w:rPr>
          <w:rFonts w:hint="eastAsia" w:ascii="宋体" w:cs="宋体"/>
          <w:color w:val="auto"/>
          <w:sz w:val="24"/>
          <w:szCs w:val="24"/>
          <w:highlight w:val="none"/>
          <w:lang w:val="zh-CN"/>
        </w:rPr>
        <w:t>项目名称：</w:t>
      </w:r>
    </w:p>
    <w:p w14:paraId="723D81D3">
      <w:pPr>
        <w:rPr>
          <w:rFonts w:ascii="宋体"/>
          <w:color w:val="auto"/>
          <w:sz w:val="24"/>
          <w:szCs w:val="24"/>
          <w:highlight w:val="none"/>
          <w:lang w:val="zh-CN"/>
        </w:rPr>
      </w:pPr>
      <w:r>
        <w:rPr>
          <w:rFonts w:hint="eastAsia" w:ascii="宋体" w:cs="宋体"/>
          <w:color w:val="auto"/>
          <w:sz w:val="24"/>
          <w:szCs w:val="24"/>
          <w:highlight w:val="none"/>
          <w:lang w:val="zh-CN"/>
        </w:rPr>
        <w:t>投标人名称</w:t>
      </w:r>
      <w:r>
        <w:rPr>
          <w:rFonts w:hint="eastAsia" w:ascii="黑体" w:eastAsia="黑体" w:cs="黑体"/>
          <w:b/>
          <w:bCs/>
          <w:color w:val="auto"/>
          <w:sz w:val="24"/>
          <w:szCs w:val="24"/>
          <w:highlight w:val="none"/>
          <w:lang w:val="zh-CN"/>
        </w:rPr>
        <w:t>（加盖投标人公章）：</w:t>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 xml:space="preserve">    </w:t>
      </w:r>
      <w:r>
        <w:rPr>
          <w:rFonts w:ascii="宋体" w:cs="宋体"/>
          <w:color w:val="auto"/>
          <w:sz w:val="24"/>
          <w:szCs w:val="24"/>
          <w:highlight w:val="none"/>
          <w:lang w:val="zh-CN"/>
        </w:rPr>
        <w:t xml:space="preserve">       </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tbl>
      <w:tblPr>
        <w:tblStyle w:val="18"/>
        <w:tblW w:w="10359" w:type="dxa"/>
        <w:tblInd w:w="0" w:type="dxa"/>
        <w:tblLayout w:type="fixed"/>
        <w:tblCellMar>
          <w:top w:w="0" w:type="dxa"/>
          <w:left w:w="108" w:type="dxa"/>
          <w:bottom w:w="0" w:type="dxa"/>
          <w:right w:w="108" w:type="dxa"/>
        </w:tblCellMar>
      </w:tblPr>
      <w:tblGrid>
        <w:gridCol w:w="665"/>
        <w:gridCol w:w="719"/>
        <w:gridCol w:w="851"/>
        <w:gridCol w:w="141"/>
        <w:gridCol w:w="993"/>
        <w:gridCol w:w="1134"/>
        <w:gridCol w:w="1134"/>
        <w:gridCol w:w="850"/>
        <w:gridCol w:w="690"/>
        <w:gridCol w:w="782"/>
        <w:gridCol w:w="782"/>
        <w:gridCol w:w="986"/>
        <w:gridCol w:w="632"/>
      </w:tblGrid>
      <w:tr w14:paraId="7DCACB39">
        <w:trPr>
          <w:trHeight w:val="567" w:hRule="atLeast"/>
        </w:trPr>
        <w:tc>
          <w:tcPr>
            <w:tcW w:w="665" w:type="dxa"/>
            <w:tcBorders>
              <w:top w:val="single" w:color="auto" w:sz="6" w:space="0"/>
              <w:left w:val="single" w:color="auto" w:sz="6" w:space="0"/>
              <w:bottom w:val="single" w:color="auto" w:sz="6" w:space="0"/>
              <w:right w:val="single" w:color="auto" w:sz="6" w:space="0"/>
            </w:tcBorders>
            <w:noWrap w:val="0"/>
            <w:vAlign w:val="center"/>
          </w:tcPr>
          <w:p w14:paraId="550BFE25">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序号</w:t>
            </w:r>
          </w:p>
        </w:tc>
        <w:tc>
          <w:tcPr>
            <w:tcW w:w="719" w:type="dxa"/>
            <w:tcBorders>
              <w:top w:val="single" w:color="auto" w:sz="6" w:space="0"/>
              <w:left w:val="single" w:color="auto" w:sz="6" w:space="0"/>
              <w:bottom w:val="single" w:color="auto" w:sz="6" w:space="0"/>
              <w:right w:val="single" w:color="auto" w:sz="6" w:space="0"/>
            </w:tcBorders>
            <w:noWrap w:val="0"/>
            <w:vAlign w:val="center"/>
          </w:tcPr>
          <w:p w14:paraId="43E00605">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货物名称</w:t>
            </w:r>
          </w:p>
        </w:tc>
        <w:tc>
          <w:tcPr>
            <w:tcW w:w="851" w:type="dxa"/>
            <w:tcBorders>
              <w:top w:val="single" w:color="auto" w:sz="6" w:space="0"/>
              <w:left w:val="single" w:color="auto" w:sz="6" w:space="0"/>
              <w:bottom w:val="single" w:color="auto" w:sz="6" w:space="0"/>
              <w:right w:val="single" w:color="auto" w:sz="6" w:space="0"/>
            </w:tcBorders>
            <w:noWrap w:val="0"/>
            <w:vAlign w:val="center"/>
          </w:tcPr>
          <w:p w14:paraId="1049C4ED">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品牌型号</w:t>
            </w:r>
          </w:p>
        </w:tc>
        <w:tc>
          <w:tcPr>
            <w:tcW w:w="1134" w:type="dxa"/>
            <w:gridSpan w:val="2"/>
            <w:tcBorders>
              <w:top w:val="single" w:color="auto" w:sz="6" w:space="0"/>
              <w:left w:val="single" w:color="auto" w:sz="6" w:space="0"/>
              <w:bottom w:val="single" w:color="auto" w:sz="6" w:space="0"/>
              <w:right w:val="single" w:color="auto" w:sz="6" w:space="0"/>
            </w:tcBorders>
            <w:noWrap w:val="0"/>
            <w:vAlign w:val="top"/>
          </w:tcPr>
          <w:p w14:paraId="5816CEAF">
            <w:pPr>
              <w:jc w:val="center"/>
              <w:rPr>
                <w:rFonts w:hint="eastAsia" w:ascii="宋体" w:cs="宋体"/>
                <w:b/>
                <w:bCs/>
                <w:color w:val="auto"/>
                <w:sz w:val="21"/>
                <w:szCs w:val="21"/>
                <w:highlight w:val="none"/>
                <w:lang w:val="zh-CN"/>
              </w:rPr>
            </w:pPr>
            <w:r>
              <w:rPr>
                <w:rFonts w:hint="eastAsia" w:ascii="宋体" w:cs="宋体"/>
                <w:b/>
                <w:bCs/>
                <w:color w:val="auto"/>
                <w:sz w:val="21"/>
                <w:szCs w:val="21"/>
                <w:highlight w:val="none"/>
                <w:lang w:val="zh-CN"/>
              </w:rPr>
              <w:t>功能配置和技术参数(招标产品)</w:t>
            </w:r>
          </w:p>
        </w:tc>
        <w:tc>
          <w:tcPr>
            <w:tcW w:w="1134" w:type="dxa"/>
            <w:tcBorders>
              <w:top w:val="single" w:color="auto" w:sz="6" w:space="0"/>
              <w:left w:val="single" w:color="auto" w:sz="6" w:space="0"/>
              <w:bottom w:val="single" w:color="auto" w:sz="6" w:space="0"/>
              <w:right w:val="single" w:color="auto" w:sz="6" w:space="0"/>
            </w:tcBorders>
            <w:noWrap w:val="0"/>
            <w:vAlign w:val="center"/>
          </w:tcPr>
          <w:p w14:paraId="4C075BC0">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功能配置和技术参数(投标产品)</w:t>
            </w:r>
          </w:p>
        </w:tc>
        <w:tc>
          <w:tcPr>
            <w:tcW w:w="1134" w:type="dxa"/>
            <w:tcBorders>
              <w:top w:val="single" w:color="auto" w:sz="6" w:space="0"/>
              <w:left w:val="single" w:color="auto" w:sz="6" w:space="0"/>
              <w:bottom w:val="single" w:color="auto" w:sz="6" w:space="0"/>
              <w:right w:val="single" w:color="auto" w:sz="4" w:space="0"/>
            </w:tcBorders>
            <w:noWrap w:val="0"/>
            <w:vAlign w:val="center"/>
          </w:tcPr>
          <w:p w14:paraId="65B56AAF">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功能配置和技术参数偏离情况</w:t>
            </w:r>
          </w:p>
        </w:tc>
        <w:tc>
          <w:tcPr>
            <w:tcW w:w="850" w:type="dxa"/>
            <w:tcBorders>
              <w:top w:val="single" w:color="auto" w:sz="6" w:space="0"/>
              <w:left w:val="single" w:color="auto" w:sz="4" w:space="0"/>
              <w:bottom w:val="single" w:color="auto" w:sz="6" w:space="0"/>
              <w:right w:val="single" w:color="auto" w:sz="6" w:space="0"/>
            </w:tcBorders>
            <w:noWrap w:val="0"/>
            <w:vAlign w:val="center"/>
          </w:tcPr>
          <w:p w14:paraId="548CFB36">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原产地及制造厂商</w:t>
            </w:r>
          </w:p>
        </w:tc>
        <w:tc>
          <w:tcPr>
            <w:tcW w:w="690" w:type="dxa"/>
            <w:tcBorders>
              <w:top w:val="single" w:color="auto" w:sz="6" w:space="0"/>
              <w:left w:val="single" w:color="auto" w:sz="6" w:space="0"/>
              <w:bottom w:val="single" w:color="auto" w:sz="6" w:space="0"/>
              <w:right w:val="single" w:color="auto" w:sz="6" w:space="0"/>
            </w:tcBorders>
            <w:noWrap w:val="0"/>
            <w:vAlign w:val="center"/>
          </w:tcPr>
          <w:p w14:paraId="6947336D">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数量</w:t>
            </w:r>
          </w:p>
        </w:tc>
        <w:tc>
          <w:tcPr>
            <w:tcW w:w="782" w:type="dxa"/>
            <w:tcBorders>
              <w:top w:val="single" w:color="auto" w:sz="6" w:space="0"/>
              <w:left w:val="single" w:color="auto" w:sz="6" w:space="0"/>
              <w:bottom w:val="single" w:color="auto" w:sz="6" w:space="0"/>
              <w:right w:val="single" w:color="auto" w:sz="6" w:space="0"/>
            </w:tcBorders>
            <w:noWrap w:val="0"/>
            <w:vAlign w:val="center"/>
          </w:tcPr>
          <w:p w14:paraId="587D05AF">
            <w:pPr>
              <w:jc w:val="center"/>
              <w:rPr>
                <w:rFonts w:hint="eastAsia" w:ascii="宋体" w:eastAsia="宋体" w:cs="宋体"/>
                <w:b/>
                <w:bCs/>
                <w:color w:val="auto"/>
                <w:sz w:val="21"/>
                <w:szCs w:val="21"/>
                <w:highlight w:val="none"/>
                <w:lang w:val="en-US" w:eastAsia="zh-CN"/>
              </w:rPr>
            </w:pPr>
            <w:r>
              <w:rPr>
                <w:rFonts w:hint="eastAsia" w:ascii="宋体" w:cs="宋体"/>
                <w:b/>
                <w:bCs/>
                <w:color w:val="auto"/>
                <w:sz w:val="21"/>
                <w:szCs w:val="21"/>
                <w:highlight w:val="none"/>
                <w:lang w:val="en-US" w:eastAsia="zh-CN"/>
              </w:rPr>
              <w:t>单位</w:t>
            </w:r>
          </w:p>
        </w:tc>
        <w:tc>
          <w:tcPr>
            <w:tcW w:w="782" w:type="dxa"/>
            <w:tcBorders>
              <w:top w:val="single" w:color="auto" w:sz="6" w:space="0"/>
              <w:left w:val="single" w:color="auto" w:sz="6" w:space="0"/>
              <w:bottom w:val="single" w:color="auto" w:sz="6" w:space="0"/>
              <w:right w:val="single" w:color="auto" w:sz="6" w:space="0"/>
            </w:tcBorders>
            <w:noWrap w:val="0"/>
            <w:vAlign w:val="center"/>
          </w:tcPr>
          <w:p w14:paraId="19A8CA6E">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单价（元）</w:t>
            </w:r>
          </w:p>
        </w:tc>
        <w:tc>
          <w:tcPr>
            <w:tcW w:w="986" w:type="dxa"/>
            <w:tcBorders>
              <w:top w:val="single" w:color="auto" w:sz="6" w:space="0"/>
              <w:left w:val="single" w:color="auto" w:sz="6" w:space="0"/>
              <w:bottom w:val="single" w:color="auto" w:sz="6" w:space="0"/>
              <w:right w:val="single" w:color="auto" w:sz="6" w:space="0"/>
            </w:tcBorders>
            <w:noWrap w:val="0"/>
            <w:vAlign w:val="center"/>
          </w:tcPr>
          <w:p w14:paraId="4E47FEF4">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合计（元）</w:t>
            </w:r>
          </w:p>
        </w:tc>
        <w:tc>
          <w:tcPr>
            <w:tcW w:w="632" w:type="dxa"/>
            <w:tcBorders>
              <w:top w:val="single" w:color="auto" w:sz="6" w:space="0"/>
              <w:left w:val="single" w:color="auto" w:sz="6" w:space="0"/>
              <w:bottom w:val="single" w:color="auto" w:sz="6" w:space="0"/>
              <w:right w:val="single" w:color="auto" w:sz="6" w:space="0"/>
            </w:tcBorders>
            <w:noWrap w:val="0"/>
            <w:vAlign w:val="center"/>
          </w:tcPr>
          <w:p w14:paraId="587CF8C2">
            <w:pPr>
              <w:jc w:val="center"/>
              <w:rPr>
                <w:rFonts w:ascii="宋体"/>
                <w:b/>
                <w:bCs/>
                <w:color w:val="auto"/>
                <w:sz w:val="21"/>
                <w:szCs w:val="21"/>
                <w:highlight w:val="none"/>
                <w:lang w:val="zh-CN"/>
              </w:rPr>
            </w:pPr>
            <w:r>
              <w:rPr>
                <w:rFonts w:hint="eastAsia" w:ascii="宋体" w:cs="宋体"/>
                <w:b/>
                <w:bCs/>
                <w:color w:val="auto"/>
                <w:sz w:val="21"/>
                <w:szCs w:val="21"/>
                <w:highlight w:val="none"/>
                <w:lang w:val="zh-CN"/>
              </w:rPr>
              <w:t>质保期</w:t>
            </w:r>
          </w:p>
        </w:tc>
      </w:tr>
      <w:tr w14:paraId="0A32EFD5">
        <w:tblPrEx>
          <w:tblCellMar>
            <w:top w:w="0" w:type="dxa"/>
            <w:left w:w="108" w:type="dxa"/>
            <w:bottom w:w="0" w:type="dxa"/>
            <w:right w:w="108" w:type="dxa"/>
          </w:tblCellMar>
        </w:tblPrEx>
        <w:trPr>
          <w:trHeight w:val="328" w:hRule="atLeast"/>
        </w:trPr>
        <w:tc>
          <w:tcPr>
            <w:tcW w:w="665" w:type="dxa"/>
            <w:tcBorders>
              <w:top w:val="single" w:color="auto" w:sz="6" w:space="0"/>
              <w:left w:val="single" w:color="auto" w:sz="6" w:space="0"/>
              <w:bottom w:val="single" w:color="auto" w:sz="6" w:space="0"/>
              <w:right w:val="single" w:color="auto" w:sz="6" w:space="0"/>
            </w:tcBorders>
            <w:noWrap w:val="0"/>
            <w:vAlign w:val="top"/>
          </w:tcPr>
          <w:p w14:paraId="16776BA0">
            <w:pPr>
              <w:rPr>
                <w:rFonts w:ascii="宋体"/>
                <w:b/>
                <w:bCs/>
                <w:color w:val="auto"/>
                <w:sz w:val="21"/>
                <w:szCs w:val="21"/>
                <w:highlight w:val="none"/>
                <w:lang w:val="zh-CN"/>
              </w:rPr>
            </w:pPr>
          </w:p>
        </w:tc>
        <w:tc>
          <w:tcPr>
            <w:tcW w:w="719" w:type="dxa"/>
            <w:tcBorders>
              <w:top w:val="single" w:color="auto" w:sz="6" w:space="0"/>
              <w:left w:val="single" w:color="auto" w:sz="6" w:space="0"/>
              <w:bottom w:val="single" w:color="auto" w:sz="6" w:space="0"/>
              <w:right w:val="single" w:color="auto" w:sz="6" w:space="0"/>
            </w:tcBorders>
            <w:noWrap w:val="0"/>
            <w:vAlign w:val="top"/>
          </w:tcPr>
          <w:p w14:paraId="1744E3A5">
            <w:pPr>
              <w:rPr>
                <w:rFonts w:ascii="宋体"/>
                <w:b/>
                <w:bCs/>
                <w:color w:val="auto"/>
                <w:sz w:val="21"/>
                <w:szCs w:val="21"/>
                <w:highlight w:val="none"/>
                <w:lang w:val="zh-CN"/>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24812796">
            <w:pPr>
              <w:rPr>
                <w:rFonts w:ascii="宋体"/>
                <w:b/>
                <w:bCs/>
                <w:color w:val="auto"/>
                <w:sz w:val="21"/>
                <w:szCs w:val="21"/>
                <w:highlight w:val="none"/>
                <w:lang w:val="zh-CN"/>
              </w:rPr>
            </w:pPr>
          </w:p>
        </w:tc>
        <w:tc>
          <w:tcPr>
            <w:tcW w:w="1134" w:type="dxa"/>
            <w:gridSpan w:val="2"/>
            <w:tcBorders>
              <w:top w:val="single" w:color="auto" w:sz="6" w:space="0"/>
              <w:left w:val="single" w:color="auto" w:sz="6" w:space="0"/>
              <w:bottom w:val="single" w:color="auto" w:sz="6" w:space="0"/>
              <w:right w:val="single" w:color="auto" w:sz="6" w:space="0"/>
            </w:tcBorders>
            <w:noWrap w:val="0"/>
            <w:vAlign w:val="top"/>
          </w:tcPr>
          <w:p w14:paraId="1A734651">
            <w:pPr>
              <w:rPr>
                <w:rFonts w:ascii="宋体"/>
                <w:b/>
                <w:bCs/>
                <w:color w:val="auto"/>
                <w:sz w:val="21"/>
                <w:szCs w:val="21"/>
                <w:highlight w:val="none"/>
                <w:lang w:val="zh-CN"/>
              </w:rPr>
            </w:pPr>
          </w:p>
        </w:tc>
        <w:tc>
          <w:tcPr>
            <w:tcW w:w="1134" w:type="dxa"/>
            <w:tcBorders>
              <w:top w:val="single" w:color="auto" w:sz="6" w:space="0"/>
              <w:left w:val="single" w:color="auto" w:sz="6" w:space="0"/>
              <w:bottom w:val="single" w:color="auto" w:sz="6" w:space="0"/>
              <w:right w:val="single" w:color="auto" w:sz="6" w:space="0"/>
            </w:tcBorders>
            <w:noWrap w:val="0"/>
            <w:vAlign w:val="top"/>
          </w:tcPr>
          <w:p w14:paraId="1FD577FC">
            <w:pPr>
              <w:rPr>
                <w:rFonts w:ascii="宋体"/>
                <w:b/>
                <w:bCs/>
                <w:color w:val="auto"/>
                <w:sz w:val="21"/>
                <w:szCs w:val="21"/>
                <w:highlight w:val="none"/>
                <w:lang w:val="zh-CN"/>
              </w:rPr>
            </w:pPr>
          </w:p>
        </w:tc>
        <w:tc>
          <w:tcPr>
            <w:tcW w:w="1134" w:type="dxa"/>
            <w:tcBorders>
              <w:top w:val="single" w:color="auto" w:sz="6" w:space="0"/>
              <w:left w:val="single" w:color="auto" w:sz="6" w:space="0"/>
              <w:bottom w:val="single" w:color="auto" w:sz="6" w:space="0"/>
              <w:right w:val="single" w:color="auto" w:sz="4" w:space="0"/>
            </w:tcBorders>
            <w:noWrap w:val="0"/>
            <w:vAlign w:val="top"/>
          </w:tcPr>
          <w:p w14:paraId="461D509F">
            <w:pPr>
              <w:rPr>
                <w:rFonts w:ascii="宋体"/>
                <w:b/>
                <w:bCs/>
                <w:color w:val="auto"/>
                <w:sz w:val="21"/>
                <w:szCs w:val="21"/>
                <w:highlight w:val="none"/>
                <w:lang w:val="zh-CN"/>
              </w:rPr>
            </w:pPr>
          </w:p>
        </w:tc>
        <w:tc>
          <w:tcPr>
            <w:tcW w:w="850" w:type="dxa"/>
            <w:tcBorders>
              <w:top w:val="single" w:color="auto" w:sz="6" w:space="0"/>
              <w:left w:val="single" w:color="auto" w:sz="4" w:space="0"/>
              <w:bottom w:val="single" w:color="auto" w:sz="6" w:space="0"/>
              <w:right w:val="single" w:color="auto" w:sz="6" w:space="0"/>
            </w:tcBorders>
            <w:noWrap w:val="0"/>
            <w:vAlign w:val="top"/>
          </w:tcPr>
          <w:p w14:paraId="34F31C8D">
            <w:pPr>
              <w:rPr>
                <w:rFonts w:ascii="宋体"/>
                <w:b/>
                <w:bCs/>
                <w:color w:val="auto"/>
                <w:sz w:val="21"/>
                <w:szCs w:val="21"/>
                <w:highlight w:val="none"/>
                <w:lang w:val="zh-CN"/>
              </w:rPr>
            </w:pPr>
          </w:p>
        </w:tc>
        <w:tc>
          <w:tcPr>
            <w:tcW w:w="690" w:type="dxa"/>
            <w:tcBorders>
              <w:top w:val="single" w:color="auto" w:sz="6" w:space="0"/>
              <w:left w:val="single" w:color="auto" w:sz="6" w:space="0"/>
              <w:bottom w:val="single" w:color="auto" w:sz="6" w:space="0"/>
              <w:right w:val="single" w:color="auto" w:sz="6" w:space="0"/>
            </w:tcBorders>
            <w:noWrap w:val="0"/>
            <w:vAlign w:val="top"/>
          </w:tcPr>
          <w:p w14:paraId="22E64E4E">
            <w:pPr>
              <w:rPr>
                <w:rFonts w:ascii="宋体"/>
                <w:b/>
                <w:bCs/>
                <w:color w:val="auto"/>
                <w:sz w:val="21"/>
                <w:szCs w:val="21"/>
                <w:highlight w:val="none"/>
                <w:lang w:val="zh-CN"/>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0CCC46DC">
            <w:pPr>
              <w:rPr>
                <w:rFonts w:ascii="宋体"/>
                <w:b/>
                <w:bCs/>
                <w:color w:val="auto"/>
                <w:sz w:val="21"/>
                <w:szCs w:val="21"/>
                <w:highlight w:val="none"/>
                <w:lang w:val="zh-CN"/>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4ACB05FC">
            <w:pPr>
              <w:rPr>
                <w:rFonts w:ascii="宋体"/>
                <w:b/>
                <w:bCs/>
                <w:color w:val="auto"/>
                <w:sz w:val="21"/>
                <w:szCs w:val="21"/>
                <w:highlight w:val="none"/>
                <w:lang w:val="zh-CN"/>
              </w:rPr>
            </w:pPr>
          </w:p>
        </w:tc>
        <w:tc>
          <w:tcPr>
            <w:tcW w:w="986" w:type="dxa"/>
            <w:tcBorders>
              <w:top w:val="single" w:color="auto" w:sz="6" w:space="0"/>
              <w:left w:val="single" w:color="auto" w:sz="6" w:space="0"/>
              <w:bottom w:val="single" w:color="auto" w:sz="6" w:space="0"/>
              <w:right w:val="single" w:color="auto" w:sz="6" w:space="0"/>
            </w:tcBorders>
            <w:noWrap w:val="0"/>
            <w:vAlign w:val="top"/>
          </w:tcPr>
          <w:p w14:paraId="43263301">
            <w:pPr>
              <w:rPr>
                <w:rFonts w:ascii="宋体"/>
                <w:b/>
                <w:bCs/>
                <w:color w:val="auto"/>
                <w:sz w:val="21"/>
                <w:szCs w:val="21"/>
                <w:highlight w:val="none"/>
                <w:lang w:val="zh-CN"/>
              </w:rPr>
            </w:pPr>
          </w:p>
        </w:tc>
        <w:tc>
          <w:tcPr>
            <w:tcW w:w="632" w:type="dxa"/>
            <w:tcBorders>
              <w:top w:val="single" w:color="auto" w:sz="6" w:space="0"/>
              <w:left w:val="single" w:color="auto" w:sz="6" w:space="0"/>
              <w:bottom w:val="single" w:color="auto" w:sz="6" w:space="0"/>
              <w:right w:val="single" w:color="auto" w:sz="6" w:space="0"/>
            </w:tcBorders>
            <w:noWrap w:val="0"/>
            <w:vAlign w:val="top"/>
          </w:tcPr>
          <w:p w14:paraId="38CBB62E">
            <w:pPr>
              <w:rPr>
                <w:rFonts w:ascii="宋体"/>
                <w:b/>
                <w:bCs/>
                <w:color w:val="auto"/>
                <w:sz w:val="21"/>
                <w:szCs w:val="21"/>
                <w:highlight w:val="none"/>
                <w:lang w:val="zh-CN"/>
              </w:rPr>
            </w:pPr>
          </w:p>
        </w:tc>
      </w:tr>
      <w:tr w14:paraId="2E2D30E5">
        <w:tblPrEx>
          <w:tblCellMar>
            <w:top w:w="0" w:type="dxa"/>
            <w:left w:w="108" w:type="dxa"/>
            <w:bottom w:w="0" w:type="dxa"/>
            <w:right w:w="108" w:type="dxa"/>
          </w:tblCellMar>
        </w:tblPrEx>
        <w:trPr>
          <w:trHeight w:val="261" w:hRule="atLeast"/>
        </w:trPr>
        <w:tc>
          <w:tcPr>
            <w:tcW w:w="665" w:type="dxa"/>
            <w:tcBorders>
              <w:top w:val="single" w:color="auto" w:sz="6" w:space="0"/>
              <w:left w:val="single" w:color="auto" w:sz="6" w:space="0"/>
              <w:bottom w:val="single" w:color="auto" w:sz="6" w:space="0"/>
              <w:right w:val="single" w:color="auto" w:sz="6" w:space="0"/>
            </w:tcBorders>
            <w:noWrap w:val="0"/>
            <w:vAlign w:val="top"/>
          </w:tcPr>
          <w:p w14:paraId="41EF7044">
            <w:pPr>
              <w:rPr>
                <w:b/>
                <w:bCs/>
                <w:color w:val="auto"/>
                <w:sz w:val="21"/>
                <w:szCs w:val="21"/>
                <w:highlight w:val="none"/>
              </w:rPr>
            </w:pPr>
          </w:p>
        </w:tc>
        <w:tc>
          <w:tcPr>
            <w:tcW w:w="719" w:type="dxa"/>
            <w:tcBorders>
              <w:top w:val="single" w:color="auto" w:sz="6" w:space="0"/>
              <w:left w:val="single" w:color="auto" w:sz="6" w:space="0"/>
              <w:bottom w:val="single" w:color="auto" w:sz="6" w:space="0"/>
              <w:right w:val="single" w:color="auto" w:sz="6" w:space="0"/>
            </w:tcBorders>
            <w:noWrap w:val="0"/>
            <w:vAlign w:val="top"/>
          </w:tcPr>
          <w:p w14:paraId="7321371B">
            <w:pPr>
              <w:rPr>
                <w:b/>
                <w:bCs/>
                <w:color w:val="auto"/>
                <w:sz w:val="21"/>
                <w:szCs w:val="21"/>
                <w:highlight w:val="none"/>
              </w:rPr>
            </w:pPr>
          </w:p>
        </w:tc>
        <w:tc>
          <w:tcPr>
            <w:tcW w:w="851" w:type="dxa"/>
            <w:tcBorders>
              <w:top w:val="single" w:color="auto" w:sz="6" w:space="0"/>
              <w:left w:val="single" w:color="auto" w:sz="6" w:space="0"/>
              <w:bottom w:val="single" w:color="auto" w:sz="6" w:space="0"/>
              <w:right w:val="single" w:color="auto" w:sz="6" w:space="0"/>
            </w:tcBorders>
            <w:noWrap w:val="0"/>
            <w:vAlign w:val="top"/>
          </w:tcPr>
          <w:p w14:paraId="6BAD187F">
            <w:pPr>
              <w:rPr>
                <w:b/>
                <w:bCs/>
                <w:color w:val="auto"/>
                <w:sz w:val="21"/>
                <w:szCs w:val="21"/>
                <w:highlight w:val="none"/>
              </w:rPr>
            </w:pPr>
          </w:p>
        </w:tc>
        <w:tc>
          <w:tcPr>
            <w:tcW w:w="1134" w:type="dxa"/>
            <w:gridSpan w:val="2"/>
            <w:tcBorders>
              <w:top w:val="single" w:color="auto" w:sz="6" w:space="0"/>
              <w:left w:val="single" w:color="auto" w:sz="6" w:space="0"/>
              <w:bottom w:val="single" w:color="auto" w:sz="6" w:space="0"/>
              <w:right w:val="single" w:color="auto" w:sz="6" w:space="0"/>
            </w:tcBorders>
            <w:noWrap w:val="0"/>
            <w:vAlign w:val="top"/>
          </w:tcPr>
          <w:p w14:paraId="4D3A4A53">
            <w:pPr>
              <w:rPr>
                <w:b/>
                <w:bCs/>
                <w:color w:val="auto"/>
                <w:sz w:val="21"/>
                <w:szCs w:val="21"/>
                <w:highlight w:val="none"/>
              </w:rPr>
            </w:pPr>
          </w:p>
        </w:tc>
        <w:tc>
          <w:tcPr>
            <w:tcW w:w="1134" w:type="dxa"/>
            <w:tcBorders>
              <w:top w:val="single" w:color="auto" w:sz="6" w:space="0"/>
              <w:left w:val="single" w:color="auto" w:sz="6" w:space="0"/>
              <w:bottom w:val="single" w:color="auto" w:sz="6" w:space="0"/>
              <w:right w:val="single" w:color="auto" w:sz="6" w:space="0"/>
            </w:tcBorders>
            <w:noWrap w:val="0"/>
            <w:vAlign w:val="top"/>
          </w:tcPr>
          <w:p w14:paraId="6D673346">
            <w:pPr>
              <w:rPr>
                <w:b/>
                <w:bCs/>
                <w:color w:val="auto"/>
                <w:sz w:val="21"/>
                <w:szCs w:val="21"/>
                <w:highlight w:val="none"/>
              </w:rPr>
            </w:pPr>
          </w:p>
        </w:tc>
        <w:tc>
          <w:tcPr>
            <w:tcW w:w="1134" w:type="dxa"/>
            <w:tcBorders>
              <w:top w:val="single" w:color="auto" w:sz="6" w:space="0"/>
              <w:left w:val="single" w:color="auto" w:sz="6" w:space="0"/>
              <w:bottom w:val="single" w:color="auto" w:sz="6" w:space="0"/>
              <w:right w:val="single" w:color="auto" w:sz="4" w:space="0"/>
            </w:tcBorders>
            <w:noWrap w:val="0"/>
            <w:vAlign w:val="top"/>
          </w:tcPr>
          <w:p w14:paraId="3B82D4CD">
            <w:pPr>
              <w:rPr>
                <w:b/>
                <w:bCs/>
                <w:color w:val="auto"/>
                <w:sz w:val="21"/>
                <w:szCs w:val="21"/>
                <w:highlight w:val="none"/>
              </w:rPr>
            </w:pPr>
          </w:p>
        </w:tc>
        <w:tc>
          <w:tcPr>
            <w:tcW w:w="850" w:type="dxa"/>
            <w:tcBorders>
              <w:top w:val="single" w:color="auto" w:sz="6" w:space="0"/>
              <w:left w:val="single" w:color="auto" w:sz="4" w:space="0"/>
              <w:bottom w:val="single" w:color="auto" w:sz="6" w:space="0"/>
              <w:right w:val="single" w:color="auto" w:sz="6" w:space="0"/>
            </w:tcBorders>
            <w:noWrap w:val="0"/>
            <w:vAlign w:val="top"/>
          </w:tcPr>
          <w:p w14:paraId="4B563AA1">
            <w:pPr>
              <w:rPr>
                <w:b/>
                <w:bCs/>
                <w:color w:val="auto"/>
                <w:sz w:val="21"/>
                <w:szCs w:val="21"/>
                <w:highlight w:val="none"/>
              </w:rPr>
            </w:pPr>
          </w:p>
        </w:tc>
        <w:tc>
          <w:tcPr>
            <w:tcW w:w="690" w:type="dxa"/>
            <w:tcBorders>
              <w:top w:val="single" w:color="auto" w:sz="6" w:space="0"/>
              <w:left w:val="single" w:color="auto" w:sz="6" w:space="0"/>
              <w:bottom w:val="single" w:color="auto" w:sz="6" w:space="0"/>
              <w:right w:val="single" w:color="auto" w:sz="6" w:space="0"/>
            </w:tcBorders>
            <w:noWrap w:val="0"/>
            <w:vAlign w:val="top"/>
          </w:tcPr>
          <w:p w14:paraId="3D137E2B">
            <w:pPr>
              <w:rPr>
                <w:b/>
                <w:bCs/>
                <w:color w:val="auto"/>
                <w:sz w:val="21"/>
                <w:szCs w:val="21"/>
                <w:highlight w:val="none"/>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0503CE5F">
            <w:pPr>
              <w:rPr>
                <w:b/>
                <w:bCs/>
                <w:color w:val="auto"/>
                <w:sz w:val="21"/>
                <w:szCs w:val="21"/>
                <w:highlight w:val="none"/>
              </w:rPr>
            </w:pPr>
          </w:p>
        </w:tc>
        <w:tc>
          <w:tcPr>
            <w:tcW w:w="782" w:type="dxa"/>
            <w:tcBorders>
              <w:top w:val="single" w:color="auto" w:sz="6" w:space="0"/>
              <w:left w:val="single" w:color="auto" w:sz="6" w:space="0"/>
              <w:bottom w:val="single" w:color="auto" w:sz="6" w:space="0"/>
              <w:right w:val="single" w:color="auto" w:sz="6" w:space="0"/>
            </w:tcBorders>
            <w:noWrap w:val="0"/>
            <w:vAlign w:val="top"/>
          </w:tcPr>
          <w:p w14:paraId="5B1F9B3A">
            <w:pPr>
              <w:rPr>
                <w:b/>
                <w:bCs/>
                <w:color w:val="auto"/>
                <w:sz w:val="21"/>
                <w:szCs w:val="21"/>
                <w:highlight w:val="none"/>
              </w:rPr>
            </w:pPr>
          </w:p>
        </w:tc>
        <w:tc>
          <w:tcPr>
            <w:tcW w:w="986" w:type="dxa"/>
            <w:tcBorders>
              <w:top w:val="single" w:color="auto" w:sz="6" w:space="0"/>
              <w:left w:val="single" w:color="auto" w:sz="6" w:space="0"/>
              <w:bottom w:val="single" w:color="auto" w:sz="6" w:space="0"/>
              <w:right w:val="single" w:color="auto" w:sz="6" w:space="0"/>
            </w:tcBorders>
            <w:noWrap w:val="0"/>
            <w:vAlign w:val="top"/>
          </w:tcPr>
          <w:p w14:paraId="3559F52A">
            <w:pPr>
              <w:rPr>
                <w:b/>
                <w:bCs/>
                <w:color w:val="auto"/>
                <w:sz w:val="21"/>
                <w:szCs w:val="21"/>
                <w:highlight w:val="none"/>
              </w:rPr>
            </w:pPr>
          </w:p>
        </w:tc>
        <w:tc>
          <w:tcPr>
            <w:tcW w:w="632" w:type="dxa"/>
            <w:tcBorders>
              <w:top w:val="single" w:color="auto" w:sz="6" w:space="0"/>
              <w:left w:val="single" w:color="auto" w:sz="6" w:space="0"/>
              <w:bottom w:val="single" w:color="auto" w:sz="6" w:space="0"/>
              <w:right w:val="single" w:color="auto" w:sz="6" w:space="0"/>
            </w:tcBorders>
            <w:noWrap w:val="0"/>
            <w:vAlign w:val="top"/>
          </w:tcPr>
          <w:p w14:paraId="55E5F51D">
            <w:pPr>
              <w:rPr>
                <w:b/>
                <w:bCs/>
                <w:color w:val="auto"/>
                <w:sz w:val="21"/>
                <w:szCs w:val="21"/>
                <w:highlight w:val="none"/>
              </w:rPr>
            </w:pPr>
          </w:p>
        </w:tc>
      </w:tr>
      <w:tr w14:paraId="628DC940">
        <w:tblPrEx>
          <w:tblCellMar>
            <w:top w:w="0" w:type="dxa"/>
            <w:left w:w="108" w:type="dxa"/>
            <w:bottom w:w="0" w:type="dxa"/>
            <w:right w:w="108" w:type="dxa"/>
          </w:tblCellMar>
        </w:tblPrEx>
        <w:trPr>
          <w:trHeight w:val="397" w:hRule="exact"/>
        </w:trPr>
        <w:tc>
          <w:tcPr>
            <w:tcW w:w="1384" w:type="dxa"/>
            <w:gridSpan w:val="2"/>
            <w:tcBorders>
              <w:top w:val="single" w:color="auto" w:sz="6" w:space="0"/>
              <w:left w:val="single" w:color="auto" w:sz="6" w:space="0"/>
              <w:bottom w:val="single" w:color="auto" w:sz="6" w:space="0"/>
              <w:right w:val="single" w:color="auto" w:sz="6" w:space="0"/>
            </w:tcBorders>
            <w:noWrap w:val="0"/>
            <w:vAlign w:val="top"/>
          </w:tcPr>
          <w:p w14:paraId="1E01C0CD">
            <w:pPr>
              <w:ind w:firstLine="209"/>
              <w:rPr>
                <w:rFonts w:ascii="宋体"/>
                <w:b/>
                <w:bCs/>
                <w:color w:val="auto"/>
                <w:sz w:val="21"/>
                <w:szCs w:val="21"/>
                <w:highlight w:val="none"/>
                <w:lang w:val="zh-CN"/>
              </w:rPr>
            </w:pPr>
            <w:r>
              <w:rPr>
                <w:rFonts w:hint="eastAsia" w:ascii="宋体" w:cs="宋体"/>
                <w:b/>
                <w:bCs/>
                <w:color w:val="auto"/>
                <w:sz w:val="21"/>
                <w:szCs w:val="21"/>
                <w:highlight w:val="none"/>
                <w:lang w:val="zh-CN"/>
              </w:rPr>
              <w:t>投标总价</w:t>
            </w:r>
          </w:p>
        </w:tc>
        <w:tc>
          <w:tcPr>
            <w:tcW w:w="992" w:type="dxa"/>
            <w:gridSpan w:val="2"/>
            <w:tcBorders>
              <w:top w:val="single" w:color="auto" w:sz="6" w:space="0"/>
              <w:left w:val="single" w:color="auto" w:sz="6" w:space="0"/>
              <w:bottom w:val="single" w:color="auto" w:sz="6" w:space="0"/>
              <w:right w:val="single" w:color="auto" w:sz="6" w:space="0"/>
            </w:tcBorders>
            <w:noWrap w:val="0"/>
            <w:vAlign w:val="top"/>
          </w:tcPr>
          <w:p w14:paraId="0ADC4E4B">
            <w:pPr>
              <w:rPr>
                <w:rFonts w:hint="eastAsia" w:ascii="宋体" w:cs="宋体"/>
                <w:b/>
                <w:bCs/>
                <w:color w:val="auto"/>
                <w:sz w:val="21"/>
                <w:szCs w:val="21"/>
                <w:highlight w:val="none"/>
                <w:lang w:val="zh-CN"/>
              </w:rPr>
            </w:pPr>
          </w:p>
        </w:tc>
        <w:tc>
          <w:tcPr>
            <w:tcW w:w="7983" w:type="dxa"/>
            <w:gridSpan w:val="9"/>
            <w:tcBorders>
              <w:top w:val="single" w:color="auto" w:sz="6" w:space="0"/>
              <w:left w:val="single" w:color="auto" w:sz="6" w:space="0"/>
              <w:bottom w:val="single" w:color="auto" w:sz="6" w:space="0"/>
              <w:right w:val="single" w:color="auto" w:sz="6" w:space="0"/>
            </w:tcBorders>
            <w:noWrap w:val="0"/>
            <w:vAlign w:val="top"/>
          </w:tcPr>
          <w:p w14:paraId="5A594E44">
            <w:pPr>
              <w:rPr>
                <w:rFonts w:hint="eastAsia" w:ascii="宋体" w:cs="宋体"/>
                <w:b/>
                <w:bCs/>
                <w:color w:val="auto"/>
                <w:sz w:val="21"/>
                <w:szCs w:val="21"/>
                <w:highlight w:val="none"/>
                <w:lang w:val="zh-CN"/>
              </w:rPr>
            </w:pPr>
            <w:r>
              <w:rPr>
                <w:rFonts w:hint="eastAsia" w:ascii="宋体" w:cs="宋体"/>
                <w:b/>
                <w:bCs/>
                <w:color w:val="auto"/>
                <w:sz w:val="21"/>
                <w:szCs w:val="21"/>
                <w:highlight w:val="none"/>
                <w:lang w:val="zh-CN"/>
              </w:rPr>
              <w:t>人民币（大写）：</w:t>
            </w:r>
            <w:r>
              <w:rPr>
                <w:rFonts w:ascii="宋体" w:cs="宋体"/>
                <w:b/>
                <w:bCs/>
                <w:color w:val="auto"/>
                <w:sz w:val="21"/>
                <w:szCs w:val="21"/>
                <w:highlight w:val="none"/>
                <w:lang w:val="zh-CN"/>
              </w:rPr>
              <w:t xml:space="preserve">                          </w:t>
            </w:r>
            <w:r>
              <w:rPr>
                <w:rFonts w:hint="eastAsia" w:ascii="宋体" w:cs="宋体"/>
                <w:b/>
                <w:bCs/>
                <w:color w:val="auto"/>
                <w:sz w:val="21"/>
                <w:szCs w:val="21"/>
                <w:highlight w:val="none"/>
                <w:lang w:val="zh-CN"/>
              </w:rPr>
              <w:t>小写：</w:t>
            </w:r>
          </w:p>
        </w:tc>
      </w:tr>
    </w:tbl>
    <w:p w14:paraId="0AC63E38">
      <w:pPr>
        <w:rPr>
          <w:rFonts w:ascii="宋体"/>
          <w:b/>
          <w:bCs/>
          <w:color w:val="auto"/>
          <w:sz w:val="24"/>
          <w:szCs w:val="24"/>
          <w:highlight w:val="none"/>
          <w:lang w:val="zh-CN"/>
        </w:rPr>
      </w:pPr>
      <w:r>
        <w:rPr>
          <w:rFonts w:hint="eastAsia" w:ascii="宋体" w:cs="宋体"/>
          <w:b/>
          <w:bCs/>
          <w:color w:val="auto"/>
          <w:sz w:val="24"/>
          <w:szCs w:val="24"/>
          <w:highlight w:val="none"/>
          <w:lang w:val="zh-CN"/>
        </w:rPr>
        <w:t>投标要求：</w:t>
      </w:r>
    </w:p>
    <w:p w14:paraId="521E94F6">
      <w:pPr>
        <w:ind w:firstLine="480"/>
        <w:rPr>
          <w:rFonts w:hint="eastAsia" w:ascii="宋体" w:cs="宋体"/>
          <w:color w:val="auto"/>
          <w:sz w:val="24"/>
          <w:szCs w:val="24"/>
          <w:highlight w:val="none"/>
          <w:lang w:val="zh-CN"/>
        </w:rPr>
      </w:pPr>
      <w:r>
        <w:rPr>
          <w:rFonts w:ascii="宋体" w:cs="宋体"/>
          <w:color w:val="auto"/>
          <w:sz w:val="24"/>
          <w:szCs w:val="24"/>
          <w:highlight w:val="none"/>
          <w:lang w:val="zh-CN"/>
        </w:rPr>
        <w:t>1.</w:t>
      </w:r>
      <w:r>
        <w:rPr>
          <w:rFonts w:hint="eastAsia" w:ascii="宋体" w:cs="宋体"/>
          <w:color w:val="auto"/>
          <w:sz w:val="24"/>
          <w:szCs w:val="24"/>
          <w:highlight w:val="none"/>
          <w:lang w:val="zh-CN"/>
        </w:rPr>
        <w:t>与完成本项目有关的各种费用均应包含在总报价中，数量单位须写明台</w:t>
      </w:r>
      <w:r>
        <w:rPr>
          <w:rFonts w:ascii="宋体" w:cs="宋体"/>
          <w:color w:val="auto"/>
          <w:sz w:val="24"/>
          <w:szCs w:val="24"/>
          <w:highlight w:val="none"/>
          <w:lang w:val="zh-CN"/>
        </w:rPr>
        <w:t>(</w:t>
      </w:r>
      <w:r>
        <w:rPr>
          <w:rFonts w:hint="eastAsia" w:ascii="宋体" w:cs="宋体"/>
          <w:color w:val="auto"/>
          <w:sz w:val="24"/>
          <w:szCs w:val="24"/>
          <w:highlight w:val="none"/>
          <w:lang w:val="zh-CN"/>
        </w:rPr>
        <w:t>套</w:t>
      </w:r>
      <w:r>
        <w:rPr>
          <w:rFonts w:ascii="宋体" w:cs="宋体"/>
          <w:color w:val="auto"/>
          <w:sz w:val="24"/>
          <w:szCs w:val="24"/>
          <w:highlight w:val="none"/>
          <w:lang w:val="zh-CN"/>
        </w:rPr>
        <w:t>)</w:t>
      </w:r>
      <w:r>
        <w:rPr>
          <w:rFonts w:hint="eastAsia" w:ascii="宋体" w:cs="宋体"/>
          <w:color w:val="auto"/>
          <w:sz w:val="24"/>
          <w:szCs w:val="24"/>
          <w:highlight w:val="none"/>
          <w:lang w:val="zh-CN"/>
        </w:rPr>
        <w:t>。</w:t>
      </w:r>
    </w:p>
    <w:p w14:paraId="32B07CAE">
      <w:pPr>
        <w:ind w:firstLine="480"/>
        <w:rPr>
          <w:rFonts w:hint="eastAsia" w:ascii="宋体" w:cs="宋体"/>
          <w:color w:val="auto"/>
          <w:sz w:val="24"/>
          <w:szCs w:val="24"/>
          <w:highlight w:val="none"/>
          <w:lang w:val="zh-CN"/>
        </w:rPr>
      </w:pPr>
      <w:r>
        <w:rPr>
          <w:rFonts w:ascii="宋体" w:cs="宋体"/>
          <w:color w:val="auto"/>
          <w:sz w:val="24"/>
          <w:szCs w:val="24"/>
          <w:highlight w:val="none"/>
          <w:lang w:val="zh-CN"/>
        </w:rPr>
        <w:t>2.</w:t>
      </w:r>
      <w:r>
        <w:rPr>
          <w:rFonts w:hint="eastAsia" w:ascii="宋体" w:cs="宋体"/>
          <w:color w:val="auto"/>
          <w:sz w:val="24"/>
          <w:szCs w:val="24"/>
          <w:highlight w:val="none"/>
          <w:lang w:val="zh-CN"/>
        </w:rPr>
        <w:t>所有投标货物均应标明品牌型号、详细功能配置、主要技术参数、功能配置及技术指标偏离情况、原产地及制造厂商等。</w:t>
      </w:r>
    </w:p>
    <w:p w14:paraId="043938AC">
      <w:pPr>
        <w:pStyle w:val="7"/>
        <w:keepNext w:val="0"/>
        <w:keepLines w:val="0"/>
        <w:pageBreakBefore w:val="0"/>
        <w:widowControl w:val="0"/>
        <w:kinsoku/>
        <w:wordWrap/>
        <w:overflowPunct/>
        <w:topLinePunct w:val="0"/>
        <w:autoSpaceDE w:val="0"/>
        <w:autoSpaceDN w:val="0"/>
        <w:bidi w:val="0"/>
        <w:adjustRightInd w:val="0"/>
        <w:snapToGrid/>
        <w:spacing w:after="0" w:afterLines="0"/>
        <w:ind w:firstLine="482"/>
        <w:textAlignment w:val="auto"/>
        <w:rPr>
          <w:rFonts w:hint="eastAsia" w:ascii="宋体" w:cs="宋体"/>
          <w:color w:val="auto"/>
          <w:sz w:val="24"/>
          <w:szCs w:val="24"/>
          <w:highlight w:val="none"/>
          <w:lang w:val="en-US" w:eastAsia="zh-CN"/>
        </w:rPr>
      </w:pPr>
      <w:r>
        <w:rPr>
          <w:rFonts w:hint="eastAsia" w:ascii="宋体" w:cs="宋体"/>
          <w:color w:val="auto"/>
          <w:sz w:val="24"/>
          <w:szCs w:val="24"/>
          <w:highlight w:val="none"/>
          <w:lang w:val="en-US" w:eastAsia="zh-CN"/>
        </w:rPr>
        <w:t>3.</w:t>
      </w:r>
      <w:r>
        <w:rPr>
          <w:rFonts w:hint="eastAsia" w:ascii="宋体" w:cs="宋体"/>
          <w:color w:val="auto"/>
          <w:sz w:val="24"/>
          <w:szCs w:val="24"/>
          <w:highlight w:val="none"/>
          <w:lang w:val="zh-CN"/>
        </w:rPr>
        <w:t>所有投标货物均应</w:t>
      </w:r>
      <w:r>
        <w:rPr>
          <w:rFonts w:hint="eastAsia" w:ascii="宋体" w:cs="宋体"/>
          <w:color w:val="auto"/>
          <w:sz w:val="24"/>
          <w:szCs w:val="24"/>
          <w:highlight w:val="none"/>
          <w:lang w:val="en-US" w:eastAsia="zh-CN"/>
        </w:rPr>
        <w:t>是市场已有销售的规格和型号，不能是订制产品。</w:t>
      </w:r>
    </w:p>
    <w:p w14:paraId="6FD2344A">
      <w:pPr>
        <w:keepNext w:val="0"/>
        <w:keepLines w:val="0"/>
        <w:pageBreakBefore w:val="0"/>
        <w:widowControl w:val="0"/>
        <w:kinsoku/>
        <w:wordWrap/>
        <w:overflowPunct/>
        <w:topLinePunct w:val="0"/>
        <w:autoSpaceDE w:val="0"/>
        <w:autoSpaceDN w:val="0"/>
        <w:bidi w:val="0"/>
        <w:adjustRightInd w:val="0"/>
        <w:snapToGrid/>
        <w:ind w:firstLine="482"/>
        <w:textAlignment w:val="auto"/>
        <w:rPr>
          <w:rFonts w:hint="eastAsia" w:ascii="黑体" w:hAnsi="黑体" w:eastAsia="黑体" w:cs="宋体"/>
          <w:color w:val="auto"/>
          <w:sz w:val="24"/>
          <w:szCs w:val="24"/>
          <w:highlight w:val="none"/>
          <w:u w:val="single"/>
          <w:lang w:val="zh-CN"/>
        </w:rPr>
      </w:pPr>
      <w:r>
        <w:rPr>
          <w:rFonts w:hint="eastAsia" w:ascii="黑体" w:hAnsi="黑体" w:eastAsia="黑体" w:cs="宋体"/>
          <w:color w:val="auto"/>
          <w:sz w:val="24"/>
          <w:szCs w:val="24"/>
          <w:highlight w:val="none"/>
          <w:u w:val="single"/>
          <w:lang w:val="en-US" w:eastAsia="zh-CN"/>
        </w:rPr>
        <w:t>4</w:t>
      </w:r>
      <w:r>
        <w:rPr>
          <w:rFonts w:hint="eastAsia" w:ascii="黑体" w:hAnsi="黑体" w:eastAsia="黑体" w:cs="宋体"/>
          <w:color w:val="auto"/>
          <w:sz w:val="24"/>
          <w:szCs w:val="24"/>
          <w:highlight w:val="none"/>
          <w:u w:val="single"/>
          <w:lang w:val="zh-CN"/>
        </w:rPr>
        <w:t>.报价明细表中各项必须如实详细完整填写，凡未按要求填写的，均按无效投标处理。</w:t>
      </w:r>
    </w:p>
    <w:p w14:paraId="51F1EA35">
      <w:pPr>
        <w:snapToGrid w:val="0"/>
        <w:spacing w:line="300" w:lineRule="auto"/>
        <w:outlineLvl w:val="0"/>
        <w:rPr>
          <w:rFonts w:hint="eastAsia" w:ascii="宋体" w:hAnsi="宋体"/>
          <w:b/>
          <w:color w:val="auto"/>
          <w:sz w:val="24"/>
          <w:highlight w:val="none"/>
        </w:rPr>
      </w:pPr>
    </w:p>
    <w:p w14:paraId="1F9B331F">
      <w:pPr>
        <w:rPr>
          <w:rFonts w:hint="eastAsia" w:ascii="宋体" w:hAnsi="宋体"/>
          <w:b/>
          <w:color w:val="auto"/>
          <w:sz w:val="24"/>
          <w:highlight w:val="none"/>
        </w:rPr>
      </w:pPr>
      <w:r>
        <w:rPr>
          <w:rFonts w:hint="eastAsia" w:ascii="宋体" w:hAnsi="宋体"/>
          <w:b/>
          <w:color w:val="auto"/>
          <w:sz w:val="24"/>
          <w:highlight w:val="none"/>
        </w:rPr>
        <w:br w:type="page"/>
      </w:r>
    </w:p>
    <w:p w14:paraId="44B342F5">
      <w:pPr>
        <w:snapToGrid w:val="0"/>
        <w:spacing w:line="300" w:lineRule="auto"/>
        <w:outlineLvl w:val="0"/>
        <w:rPr>
          <w:rFonts w:hint="eastAsia" w:ascii="宋体" w:hAnsi="宋体"/>
          <w:b/>
          <w:color w:val="auto"/>
          <w:sz w:val="24"/>
          <w:highlight w:val="none"/>
        </w:rPr>
      </w:pPr>
      <w:r>
        <w:rPr>
          <w:rFonts w:hint="eastAsia" w:ascii="宋体" w:hAnsi="宋体"/>
          <w:b/>
          <w:color w:val="auto"/>
          <w:sz w:val="24"/>
          <w:highlight w:val="none"/>
        </w:rPr>
        <w:t>格式四、项目管理主要成员信息表（</w:t>
      </w:r>
      <w:r>
        <w:rPr>
          <w:rFonts w:hint="eastAsia" w:ascii="宋体" w:hAnsi="宋体" w:cs="黑体"/>
          <w:b/>
          <w:bCs/>
          <w:color w:val="auto"/>
          <w:sz w:val="24"/>
          <w:szCs w:val="24"/>
          <w:highlight w:val="none"/>
          <w:lang w:val="zh-CN"/>
        </w:rPr>
        <w:t>按照人员信息的不同增删表格</w:t>
      </w:r>
      <w:r>
        <w:rPr>
          <w:rFonts w:hint="eastAsia" w:ascii="宋体" w:hAnsi="宋体"/>
          <w:b/>
          <w:color w:val="auto"/>
          <w:sz w:val="24"/>
          <w:highlight w:val="none"/>
        </w:rPr>
        <w:t>）</w:t>
      </w:r>
    </w:p>
    <w:p w14:paraId="159BDFAD">
      <w:pPr>
        <w:snapToGrid w:val="0"/>
        <w:spacing w:line="300" w:lineRule="auto"/>
        <w:outlineLvl w:val="0"/>
        <w:rPr>
          <w:rFonts w:hint="eastAsia" w:ascii="宋体" w:hAnsi="宋体"/>
          <w:b/>
          <w:color w:val="auto"/>
          <w:sz w:val="24"/>
          <w:highlight w:val="none"/>
        </w:rPr>
      </w:pPr>
    </w:p>
    <w:p w14:paraId="64BD9786">
      <w:pPr>
        <w:rPr>
          <w:rFonts w:ascii="宋体" w:hAnsi="宋体"/>
          <w:color w:val="auto"/>
          <w:sz w:val="24"/>
          <w:szCs w:val="24"/>
          <w:highlight w:val="none"/>
          <w:lang w:val="zh-CN"/>
        </w:rPr>
      </w:pPr>
      <w:r>
        <w:rPr>
          <w:rFonts w:hint="eastAsia" w:ascii="宋体" w:hAnsi="宋体" w:cs="宋体"/>
          <w:color w:val="auto"/>
          <w:sz w:val="24"/>
          <w:szCs w:val="24"/>
          <w:highlight w:val="none"/>
          <w:lang w:val="zh-CN"/>
        </w:rPr>
        <w:t>项目名称：</w:t>
      </w:r>
    </w:p>
    <w:p w14:paraId="3CA1BC0F">
      <w:pPr>
        <w:rPr>
          <w:rFonts w:ascii="宋体" w:hAnsi="宋体"/>
          <w:color w:val="auto"/>
          <w:sz w:val="24"/>
          <w:szCs w:val="24"/>
          <w:highlight w:val="none"/>
          <w:lang w:val="zh-CN"/>
        </w:rPr>
      </w:pPr>
      <w:r>
        <w:rPr>
          <w:rFonts w:hint="eastAsia" w:ascii="宋体" w:hAnsi="宋体" w:cs="宋体"/>
          <w:color w:val="auto"/>
          <w:sz w:val="24"/>
          <w:szCs w:val="24"/>
          <w:highlight w:val="none"/>
          <w:lang w:val="zh-CN"/>
        </w:rPr>
        <w:t>投标人名称</w:t>
      </w:r>
      <w:r>
        <w:rPr>
          <w:rFonts w:hint="eastAsia" w:ascii="宋体" w:hAnsi="宋体" w:cs="黑体"/>
          <w:b/>
          <w:bCs/>
          <w:color w:val="auto"/>
          <w:sz w:val="24"/>
          <w:szCs w:val="24"/>
          <w:highlight w:val="none"/>
          <w:lang w:val="zh-CN"/>
        </w:rPr>
        <w:t>（加盖投标人公章）：</w:t>
      </w:r>
      <w:r>
        <w:rPr>
          <w:rFonts w:ascii="宋体" w:hAnsi="宋体" w:cs="黑体"/>
          <w:b/>
          <w:bCs/>
          <w:color w:val="auto"/>
          <w:sz w:val="24"/>
          <w:szCs w:val="24"/>
          <w:highlight w:val="none"/>
          <w:lang w:val="zh-CN"/>
        </w:rPr>
        <w:tab/>
      </w:r>
      <w:r>
        <w:rPr>
          <w:rFonts w:ascii="宋体" w:cs="宋体"/>
          <w:color w:val="auto"/>
          <w:sz w:val="24"/>
          <w:szCs w:val="24"/>
          <w:highlight w:val="none"/>
          <w:lang w:val="zh-CN"/>
        </w:rPr>
        <w:t xml:space="preserve">  </w:t>
      </w:r>
      <w:r>
        <w:rPr>
          <w:rFonts w:hint="eastAsia" w:ascii="宋体" w:cs="宋体"/>
          <w:color w:val="auto"/>
          <w:sz w:val="24"/>
          <w:szCs w:val="24"/>
          <w:highlight w:val="none"/>
          <w:lang w:val="zh-CN"/>
        </w:rPr>
        <w:t xml:space="preserve">                   </w:t>
      </w:r>
      <w:r>
        <w:rPr>
          <w:rFonts w:ascii="宋体" w:cs="宋体"/>
          <w:color w:val="auto"/>
          <w:sz w:val="24"/>
          <w:szCs w:val="24"/>
          <w:highlight w:val="none"/>
          <w:lang w:val="zh-CN"/>
        </w:rPr>
        <w:t xml:space="preserve"> </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tbl>
      <w:tblPr>
        <w:tblStyle w:val="1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4"/>
        <w:gridCol w:w="764"/>
        <w:gridCol w:w="632"/>
        <w:gridCol w:w="1440"/>
        <w:gridCol w:w="745"/>
        <w:gridCol w:w="849"/>
        <w:gridCol w:w="916"/>
        <w:gridCol w:w="2293"/>
        <w:gridCol w:w="763"/>
      </w:tblGrid>
      <w:tr w14:paraId="784E4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vMerge w:val="restart"/>
            <w:tcBorders>
              <w:top w:val="single" w:color="auto" w:sz="4" w:space="0"/>
              <w:left w:val="single" w:color="auto" w:sz="4" w:space="0"/>
              <w:bottom w:val="single" w:color="auto" w:sz="4" w:space="0"/>
              <w:right w:val="single" w:color="auto" w:sz="4" w:space="0"/>
            </w:tcBorders>
            <w:noWrap w:val="0"/>
            <w:vAlign w:val="center"/>
          </w:tcPr>
          <w:p w14:paraId="2D68ECDA">
            <w:pPr>
              <w:jc w:val="center"/>
              <w:rPr>
                <w:rFonts w:ascii="宋体"/>
                <w:color w:val="auto"/>
                <w:sz w:val="24"/>
                <w:highlight w:val="none"/>
              </w:rPr>
            </w:pPr>
            <w:r>
              <w:rPr>
                <w:rFonts w:hint="eastAsia" w:ascii="宋体" w:hAnsi="宋体"/>
                <w:color w:val="auto"/>
                <w:sz w:val="24"/>
                <w:highlight w:val="none"/>
              </w:rPr>
              <w:t>职务</w:t>
            </w:r>
          </w:p>
        </w:tc>
        <w:tc>
          <w:tcPr>
            <w:tcW w:w="764" w:type="dxa"/>
            <w:vMerge w:val="restart"/>
            <w:tcBorders>
              <w:top w:val="single" w:color="auto" w:sz="4" w:space="0"/>
              <w:left w:val="single" w:color="auto" w:sz="4" w:space="0"/>
              <w:bottom w:val="single" w:color="auto" w:sz="4" w:space="0"/>
              <w:right w:val="single" w:color="auto" w:sz="4" w:space="0"/>
            </w:tcBorders>
            <w:noWrap w:val="0"/>
            <w:vAlign w:val="center"/>
          </w:tcPr>
          <w:p w14:paraId="5989155F">
            <w:pPr>
              <w:jc w:val="center"/>
              <w:rPr>
                <w:rFonts w:ascii="宋体"/>
                <w:color w:val="auto"/>
                <w:sz w:val="24"/>
                <w:highlight w:val="none"/>
              </w:rPr>
            </w:pPr>
            <w:r>
              <w:rPr>
                <w:rFonts w:hint="eastAsia" w:ascii="宋体" w:hAnsi="宋体"/>
                <w:color w:val="auto"/>
                <w:sz w:val="24"/>
                <w:highlight w:val="none"/>
              </w:rPr>
              <w:t>姓名</w:t>
            </w:r>
          </w:p>
        </w:tc>
        <w:tc>
          <w:tcPr>
            <w:tcW w:w="632" w:type="dxa"/>
            <w:vMerge w:val="restart"/>
            <w:tcBorders>
              <w:top w:val="single" w:color="auto" w:sz="4" w:space="0"/>
              <w:left w:val="single" w:color="auto" w:sz="4" w:space="0"/>
              <w:bottom w:val="single" w:color="auto" w:sz="4" w:space="0"/>
              <w:right w:val="single" w:color="auto" w:sz="4" w:space="0"/>
            </w:tcBorders>
            <w:noWrap w:val="0"/>
            <w:vAlign w:val="center"/>
          </w:tcPr>
          <w:p w14:paraId="20F87F5E">
            <w:pPr>
              <w:jc w:val="center"/>
              <w:rPr>
                <w:rFonts w:ascii="宋体"/>
                <w:color w:val="auto"/>
                <w:sz w:val="24"/>
                <w:highlight w:val="none"/>
              </w:rPr>
            </w:pPr>
            <w:r>
              <w:rPr>
                <w:rFonts w:hint="eastAsia" w:ascii="宋体" w:hAnsi="宋体"/>
                <w:color w:val="auto"/>
                <w:sz w:val="24"/>
                <w:highlight w:val="none"/>
              </w:rPr>
              <w:t>职称</w:t>
            </w:r>
          </w:p>
        </w:tc>
        <w:tc>
          <w:tcPr>
            <w:tcW w:w="6243" w:type="dxa"/>
            <w:gridSpan w:val="5"/>
            <w:tcBorders>
              <w:top w:val="single" w:color="auto" w:sz="4" w:space="0"/>
              <w:left w:val="single" w:color="auto" w:sz="4" w:space="0"/>
              <w:bottom w:val="single" w:color="auto" w:sz="4" w:space="0"/>
              <w:right w:val="single" w:color="auto" w:sz="4" w:space="0"/>
            </w:tcBorders>
            <w:noWrap w:val="0"/>
            <w:vAlign w:val="center"/>
          </w:tcPr>
          <w:p w14:paraId="7E69CB37">
            <w:pPr>
              <w:jc w:val="center"/>
              <w:rPr>
                <w:rFonts w:ascii="宋体"/>
                <w:color w:val="auto"/>
                <w:sz w:val="24"/>
                <w:highlight w:val="none"/>
              </w:rPr>
            </w:pPr>
            <w:r>
              <w:rPr>
                <w:rFonts w:hint="eastAsia" w:ascii="宋体" w:hAnsi="宋体"/>
                <w:color w:val="auto"/>
                <w:sz w:val="24"/>
                <w:highlight w:val="none"/>
              </w:rPr>
              <w:t>执业或职业资格证明</w:t>
            </w:r>
          </w:p>
        </w:tc>
        <w:tc>
          <w:tcPr>
            <w:tcW w:w="763" w:type="dxa"/>
            <w:vMerge w:val="restart"/>
            <w:tcBorders>
              <w:top w:val="single" w:color="auto" w:sz="4" w:space="0"/>
              <w:left w:val="single" w:color="auto" w:sz="4" w:space="0"/>
              <w:bottom w:val="single" w:color="auto" w:sz="4" w:space="0"/>
              <w:right w:val="single" w:color="auto" w:sz="4" w:space="0"/>
            </w:tcBorders>
            <w:noWrap w:val="0"/>
            <w:vAlign w:val="center"/>
          </w:tcPr>
          <w:p w14:paraId="4F7A9C08">
            <w:pPr>
              <w:jc w:val="center"/>
              <w:rPr>
                <w:rFonts w:ascii="宋体"/>
                <w:color w:val="auto"/>
                <w:sz w:val="24"/>
                <w:highlight w:val="none"/>
              </w:rPr>
            </w:pPr>
            <w:r>
              <w:rPr>
                <w:rFonts w:hint="eastAsia" w:ascii="宋体" w:hAnsi="宋体"/>
                <w:color w:val="auto"/>
                <w:sz w:val="24"/>
                <w:highlight w:val="none"/>
              </w:rPr>
              <w:t>备注</w:t>
            </w:r>
          </w:p>
        </w:tc>
      </w:tr>
      <w:tr w14:paraId="41FC9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vMerge w:val="continue"/>
            <w:tcBorders>
              <w:top w:val="single" w:color="auto" w:sz="4" w:space="0"/>
              <w:left w:val="single" w:color="auto" w:sz="4" w:space="0"/>
              <w:bottom w:val="single" w:color="auto" w:sz="4" w:space="0"/>
              <w:right w:val="single" w:color="auto" w:sz="4" w:space="0"/>
            </w:tcBorders>
            <w:noWrap w:val="0"/>
            <w:vAlign w:val="center"/>
          </w:tcPr>
          <w:p w14:paraId="7E63E451">
            <w:pPr>
              <w:widowControl/>
              <w:rPr>
                <w:rFonts w:ascii="宋体"/>
                <w:color w:val="auto"/>
                <w:sz w:val="24"/>
                <w:highlight w:val="none"/>
              </w:rPr>
            </w:pPr>
          </w:p>
        </w:tc>
        <w:tc>
          <w:tcPr>
            <w:tcW w:w="764" w:type="dxa"/>
            <w:vMerge w:val="continue"/>
            <w:tcBorders>
              <w:top w:val="single" w:color="auto" w:sz="4" w:space="0"/>
              <w:left w:val="single" w:color="auto" w:sz="4" w:space="0"/>
              <w:bottom w:val="single" w:color="auto" w:sz="4" w:space="0"/>
              <w:right w:val="single" w:color="auto" w:sz="4" w:space="0"/>
            </w:tcBorders>
            <w:noWrap w:val="0"/>
            <w:vAlign w:val="center"/>
          </w:tcPr>
          <w:p w14:paraId="1AED6D91">
            <w:pPr>
              <w:widowControl/>
              <w:rPr>
                <w:rFonts w:ascii="宋体"/>
                <w:color w:val="auto"/>
                <w:sz w:val="24"/>
                <w:highlight w:val="none"/>
              </w:rPr>
            </w:pPr>
          </w:p>
        </w:tc>
        <w:tc>
          <w:tcPr>
            <w:tcW w:w="632" w:type="dxa"/>
            <w:vMerge w:val="continue"/>
            <w:tcBorders>
              <w:top w:val="single" w:color="auto" w:sz="4" w:space="0"/>
              <w:left w:val="single" w:color="auto" w:sz="4" w:space="0"/>
              <w:bottom w:val="single" w:color="auto" w:sz="4" w:space="0"/>
              <w:right w:val="single" w:color="auto" w:sz="4" w:space="0"/>
            </w:tcBorders>
            <w:noWrap w:val="0"/>
            <w:vAlign w:val="center"/>
          </w:tcPr>
          <w:p w14:paraId="165C53EC">
            <w:pPr>
              <w:widowControl/>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70A60B7C">
            <w:pPr>
              <w:jc w:val="center"/>
              <w:rPr>
                <w:rFonts w:ascii="宋体"/>
                <w:color w:val="auto"/>
                <w:sz w:val="24"/>
                <w:highlight w:val="none"/>
              </w:rPr>
            </w:pPr>
            <w:r>
              <w:rPr>
                <w:rFonts w:hint="eastAsia" w:ascii="宋体" w:hAnsi="宋体"/>
                <w:color w:val="auto"/>
                <w:sz w:val="24"/>
                <w:highlight w:val="none"/>
              </w:rPr>
              <w:t>证书名称</w:t>
            </w:r>
          </w:p>
        </w:tc>
        <w:tc>
          <w:tcPr>
            <w:tcW w:w="745" w:type="dxa"/>
            <w:tcBorders>
              <w:top w:val="single" w:color="auto" w:sz="4" w:space="0"/>
              <w:left w:val="single" w:color="auto" w:sz="4" w:space="0"/>
              <w:bottom w:val="single" w:color="auto" w:sz="4" w:space="0"/>
              <w:right w:val="single" w:color="auto" w:sz="4" w:space="0"/>
            </w:tcBorders>
            <w:noWrap w:val="0"/>
            <w:vAlign w:val="center"/>
          </w:tcPr>
          <w:p w14:paraId="7073E673">
            <w:pPr>
              <w:jc w:val="center"/>
              <w:rPr>
                <w:rFonts w:ascii="宋体"/>
                <w:color w:val="auto"/>
                <w:sz w:val="24"/>
                <w:highlight w:val="none"/>
              </w:rPr>
            </w:pPr>
            <w:r>
              <w:rPr>
                <w:rFonts w:hint="eastAsia" w:ascii="宋体" w:hAnsi="宋体"/>
                <w:color w:val="auto"/>
                <w:sz w:val="24"/>
                <w:highlight w:val="none"/>
              </w:rPr>
              <w:t>级别</w:t>
            </w:r>
          </w:p>
        </w:tc>
        <w:tc>
          <w:tcPr>
            <w:tcW w:w="849" w:type="dxa"/>
            <w:tcBorders>
              <w:top w:val="single" w:color="auto" w:sz="4" w:space="0"/>
              <w:left w:val="single" w:color="auto" w:sz="4" w:space="0"/>
              <w:bottom w:val="single" w:color="auto" w:sz="4" w:space="0"/>
              <w:right w:val="single" w:color="auto" w:sz="4" w:space="0"/>
            </w:tcBorders>
            <w:noWrap w:val="0"/>
            <w:vAlign w:val="center"/>
          </w:tcPr>
          <w:p w14:paraId="04155E39">
            <w:pPr>
              <w:jc w:val="center"/>
              <w:rPr>
                <w:rFonts w:ascii="宋体"/>
                <w:color w:val="auto"/>
                <w:sz w:val="24"/>
                <w:highlight w:val="none"/>
              </w:rPr>
            </w:pPr>
            <w:r>
              <w:rPr>
                <w:rFonts w:hint="eastAsia" w:ascii="宋体" w:hAnsi="宋体"/>
                <w:color w:val="auto"/>
                <w:sz w:val="24"/>
                <w:highlight w:val="none"/>
              </w:rPr>
              <w:t>证号</w:t>
            </w:r>
          </w:p>
        </w:tc>
        <w:tc>
          <w:tcPr>
            <w:tcW w:w="916" w:type="dxa"/>
            <w:tcBorders>
              <w:top w:val="single" w:color="auto" w:sz="4" w:space="0"/>
              <w:left w:val="single" w:color="auto" w:sz="4" w:space="0"/>
              <w:bottom w:val="single" w:color="auto" w:sz="4" w:space="0"/>
              <w:right w:val="single" w:color="auto" w:sz="4" w:space="0"/>
            </w:tcBorders>
            <w:noWrap w:val="0"/>
            <w:vAlign w:val="center"/>
          </w:tcPr>
          <w:p w14:paraId="6A81D692">
            <w:pPr>
              <w:jc w:val="center"/>
              <w:rPr>
                <w:rFonts w:ascii="宋体"/>
                <w:color w:val="auto"/>
                <w:sz w:val="24"/>
                <w:highlight w:val="none"/>
              </w:rPr>
            </w:pPr>
            <w:r>
              <w:rPr>
                <w:rFonts w:hint="eastAsia" w:ascii="宋体" w:hAnsi="宋体"/>
                <w:color w:val="auto"/>
                <w:sz w:val="24"/>
                <w:highlight w:val="none"/>
              </w:rPr>
              <w:t>专业</w:t>
            </w:r>
          </w:p>
        </w:tc>
        <w:tc>
          <w:tcPr>
            <w:tcW w:w="2293" w:type="dxa"/>
            <w:tcBorders>
              <w:top w:val="single" w:color="auto" w:sz="4" w:space="0"/>
              <w:left w:val="single" w:color="auto" w:sz="4" w:space="0"/>
              <w:bottom w:val="single" w:color="auto" w:sz="4" w:space="0"/>
              <w:right w:val="single" w:color="auto" w:sz="4" w:space="0"/>
            </w:tcBorders>
            <w:noWrap w:val="0"/>
            <w:vAlign w:val="center"/>
          </w:tcPr>
          <w:p w14:paraId="54A988DB">
            <w:pPr>
              <w:jc w:val="center"/>
              <w:rPr>
                <w:rFonts w:ascii="宋体"/>
                <w:color w:val="auto"/>
                <w:sz w:val="24"/>
                <w:highlight w:val="none"/>
              </w:rPr>
            </w:pPr>
            <w:r>
              <w:rPr>
                <w:rFonts w:hint="eastAsia" w:ascii="宋体" w:hAnsi="宋体"/>
                <w:color w:val="auto"/>
                <w:sz w:val="24"/>
                <w:highlight w:val="none"/>
              </w:rPr>
              <w:t>社会保险</w:t>
            </w:r>
          </w:p>
        </w:tc>
        <w:tc>
          <w:tcPr>
            <w:tcW w:w="763" w:type="dxa"/>
            <w:vMerge w:val="continue"/>
            <w:tcBorders>
              <w:top w:val="single" w:color="auto" w:sz="4" w:space="0"/>
              <w:left w:val="single" w:color="auto" w:sz="4" w:space="0"/>
              <w:bottom w:val="single" w:color="auto" w:sz="4" w:space="0"/>
              <w:right w:val="single" w:color="auto" w:sz="4" w:space="0"/>
            </w:tcBorders>
            <w:noWrap w:val="0"/>
            <w:vAlign w:val="center"/>
          </w:tcPr>
          <w:p w14:paraId="4BBB6EAE">
            <w:pPr>
              <w:widowControl/>
              <w:rPr>
                <w:rFonts w:ascii="宋体"/>
                <w:color w:val="auto"/>
                <w:sz w:val="24"/>
                <w:highlight w:val="none"/>
              </w:rPr>
            </w:pPr>
          </w:p>
        </w:tc>
      </w:tr>
      <w:tr w14:paraId="0D0C6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46087E9B">
            <w:pPr>
              <w:jc w:val="center"/>
              <w:rPr>
                <w:rFonts w:ascii="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6C3D5F90">
            <w:pPr>
              <w:jc w:val="center"/>
              <w:rPr>
                <w:rFonts w:ascii="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66C73F79">
            <w:pPr>
              <w:jc w:val="center"/>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58D08FE6">
            <w:pPr>
              <w:jc w:val="center"/>
              <w:rPr>
                <w:rFonts w:ascii="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3E9B4E3F">
            <w:pPr>
              <w:jc w:val="center"/>
              <w:rPr>
                <w:rFonts w:ascii="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1169DB3E">
            <w:pPr>
              <w:jc w:val="center"/>
              <w:rPr>
                <w:rFonts w:ascii="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7D7346EF">
            <w:pPr>
              <w:jc w:val="center"/>
              <w:rPr>
                <w:rFonts w:ascii="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0FC34913">
            <w:pPr>
              <w:jc w:val="center"/>
              <w:rPr>
                <w:rFonts w:ascii="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22E79938">
            <w:pPr>
              <w:jc w:val="center"/>
              <w:rPr>
                <w:rFonts w:ascii="宋体"/>
                <w:color w:val="auto"/>
                <w:sz w:val="24"/>
                <w:highlight w:val="none"/>
              </w:rPr>
            </w:pPr>
          </w:p>
        </w:tc>
      </w:tr>
      <w:tr w14:paraId="4D3BE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1A66A0BD">
            <w:pPr>
              <w:jc w:val="center"/>
              <w:rPr>
                <w:rFonts w:ascii="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6ACE0F4D">
            <w:pPr>
              <w:jc w:val="center"/>
              <w:rPr>
                <w:rFonts w:ascii="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59E70526">
            <w:pPr>
              <w:jc w:val="center"/>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5FA36F40">
            <w:pPr>
              <w:jc w:val="center"/>
              <w:rPr>
                <w:rFonts w:ascii="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2D361E56">
            <w:pPr>
              <w:jc w:val="center"/>
              <w:rPr>
                <w:rFonts w:ascii="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67B70AF8">
            <w:pPr>
              <w:jc w:val="center"/>
              <w:rPr>
                <w:rFonts w:ascii="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67544C49">
            <w:pPr>
              <w:jc w:val="center"/>
              <w:rPr>
                <w:rFonts w:ascii="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2ABB3A63">
            <w:pPr>
              <w:jc w:val="center"/>
              <w:rPr>
                <w:rFonts w:ascii="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402DADD1">
            <w:pPr>
              <w:jc w:val="center"/>
              <w:rPr>
                <w:rFonts w:ascii="宋体"/>
                <w:color w:val="auto"/>
                <w:sz w:val="24"/>
                <w:highlight w:val="none"/>
              </w:rPr>
            </w:pPr>
          </w:p>
        </w:tc>
      </w:tr>
      <w:tr w14:paraId="0D7AB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64" w:type="dxa"/>
            <w:tcBorders>
              <w:top w:val="single" w:color="auto" w:sz="4" w:space="0"/>
              <w:left w:val="single" w:color="auto" w:sz="4" w:space="0"/>
              <w:bottom w:val="single" w:color="auto" w:sz="4" w:space="0"/>
              <w:right w:val="single" w:color="auto" w:sz="4" w:space="0"/>
            </w:tcBorders>
            <w:noWrap w:val="0"/>
            <w:vAlign w:val="center"/>
          </w:tcPr>
          <w:p w14:paraId="0310C6F5">
            <w:pPr>
              <w:jc w:val="center"/>
              <w:rPr>
                <w:rFonts w:ascii="宋体"/>
                <w:color w:val="auto"/>
                <w:sz w:val="24"/>
                <w:highlight w:val="none"/>
              </w:rPr>
            </w:pPr>
          </w:p>
        </w:tc>
        <w:tc>
          <w:tcPr>
            <w:tcW w:w="764" w:type="dxa"/>
            <w:tcBorders>
              <w:top w:val="single" w:color="auto" w:sz="4" w:space="0"/>
              <w:left w:val="single" w:color="auto" w:sz="4" w:space="0"/>
              <w:bottom w:val="single" w:color="auto" w:sz="4" w:space="0"/>
              <w:right w:val="single" w:color="auto" w:sz="4" w:space="0"/>
            </w:tcBorders>
            <w:noWrap w:val="0"/>
            <w:vAlign w:val="center"/>
          </w:tcPr>
          <w:p w14:paraId="77D1C5BB">
            <w:pPr>
              <w:jc w:val="center"/>
              <w:rPr>
                <w:rFonts w:ascii="宋体"/>
                <w:color w:val="auto"/>
                <w:sz w:val="24"/>
                <w:highlight w:val="none"/>
              </w:rPr>
            </w:pPr>
          </w:p>
        </w:tc>
        <w:tc>
          <w:tcPr>
            <w:tcW w:w="632" w:type="dxa"/>
            <w:tcBorders>
              <w:top w:val="single" w:color="auto" w:sz="4" w:space="0"/>
              <w:left w:val="single" w:color="auto" w:sz="4" w:space="0"/>
              <w:bottom w:val="single" w:color="auto" w:sz="4" w:space="0"/>
              <w:right w:val="single" w:color="auto" w:sz="4" w:space="0"/>
            </w:tcBorders>
            <w:noWrap w:val="0"/>
            <w:vAlign w:val="center"/>
          </w:tcPr>
          <w:p w14:paraId="7133A33A">
            <w:pPr>
              <w:jc w:val="center"/>
              <w:rPr>
                <w:rFonts w:ascii="宋体"/>
                <w:color w:val="auto"/>
                <w:sz w:val="24"/>
                <w:highlight w:val="none"/>
              </w:rPr>
            </w:pPr>
          </w:p>
        </w:tc>
        <w:tc>
          <w:tcPr>
            <w:tcW w:w="1440" w:type="dxa"/>
            <w:tcBorders>
              <w:top w:val="single" w:color="auto" w:sz="4" w:space="0"/>
              <w:left w:val="single" w:color="auto" w:sz="4" w:space="0"/>
              <w:bottom w:val="single" w:color="auto" w:sz="4" w:space="0"/>
              <w:right w:val="single" w:color="auto" w:sz="4" w:space="0"/>
            </w:tcBorders>
            <w:noWrap w:val="0"/>
            <w:vAlign w:val="center"/>
          </w:tcPr>
          <w:p w14:paraId="440200A4">
            <w:pPr>
              <w:jc w:val="center"/>
              <w:rPr>
                <w:rFonts w:ascii="宋体"/>
                <w:color w:val="auto"/>
                <w:sz w:val="24"/>
                <w:highlight w:val="none"/>
              </w:rPr>
            </w:pPr>
          </w:p>
        </w:tc>
        <w:tc>
          <w:tcPr>
            <w:tcW w:w="745" w:type="dxa"/>
            <w:tcBorders>
              <w:top w:val="single" w:color="auto" w:sz="4" w:space="0"/>
              <w:left w:val="single" w:color="auto" w:sz="4" w:space="0"/>
              <w:bottom w:val="single" w:color="auto" w:sz="4" w:space="0"/>
              <w:right w:val="single" w:color="auto" w:sz="4" w:space="0"/>
            </w:tcBorders>
            <w:noWrap w:val="0"/>
            <w:vAlign w:val="center"/>
          </w:tcPr>
          <w:p w14:paraId="44B89891">
            <w:pPr>
              <w:jc w:val="center"/>
              <w:rPr>
                <w:rFonts w:ascii="宋体"/>
                <w:color w:val="auto"/>
                <w:sz w:val="24"/>
                <w:highlight w:val="none"/>
              </w:rPr>
            </w:pPr>
          </w:p>
        </w:tc>
        <w:tc>
          <w:tcPr>
            <w:tcW w:w="849" w:type="dxa"/>
            <w:tcBorders>
              <w:top w:val="single" w:color="auto" w:sz="4" w:space="0"/>
              <w:left w:val="single" w:color="auto" w:sz="4" w:space="0"/>
              <w:bottom w:val="single" w:color="auto" w:sz="4" w:space="0"/>
              <w:right w:val="single" w:color="auto" w:sz="4" w:space="0"/>
            </w:tcBorders>
            <w:noWrap w:val="0"/>
            <w:vAlign w:val="center"/>
          </w:tcPr>
          <w:p w14:paraId="234F4B60">
            <w:pPr>
              <w:jc w:val="center"/>
              <w:rPr>
                <w:rFonts w:ascii="宋体"/>
                <w:color w:val="auto"/>
                <w:sz w:val="24"/>
                <w:highlight w:val="none"/>
              </w:rPr>
            </w:pPr>
          </w:p>
        </w:tc>
        <w:tc>
          <w:tcPr>
            <w:tcW w:w="916" w:type="dxa"/>
            <w:tcBorders>
              <w:top w:val="single" w:color="auto" w:sz="4" w:space="0"/>
              <w:left w:val="single" w:color="auto" w:sz="4" w:space="0"/>
              <w:bottom w:val="single" w:color="auto" w:sz="4" w:space="0"/>
              <w:right w:val="single" w:color="auto" w:sz="4" w:space="0"/>
            </w:tcBorders>
            <w:noWrap w:val="0"/>
            <w:vAlign w:val="center"/>
          </w:tcPr>
          <w:p w14:paraId="79EFCA8A">
            <w:pPr>
              <w:jc w:val="center"/>
              <w:rPr>
                <w:rFonts w:ascii="宋体"/>
                <w:color w:val="auto"/>
                <w:sz w:val="24"/>
                <w:highlight w:val="none"/>
              </w:rPr>
            </w:pPr>
          </w:p>
        </w:tc>
        <w:tc>
          <w:tcPr>
            <w:tcW w:w="2293" w:type="dxa"/>
            <w:tcBorders>
              <w:top w:val="single" w:color="auto" w:sz="4" w:space="0"/>
              <w:left w:val="single" w:color="auto" w:sz="4" w:space="0"/>
              <w:bottom w:val="single" w:color="auto" w:sz="4" w:space="0"/>
              <w:right w:val="single" w:color="auto" w:sz="4" w:space="0"/>
            </w:tcBorders>
            <w:noWrap w:val="0"/>
            <w:vAlign w:val="center"/>
          </w:tcPr>
          <w:p w14:paraId="1616A2E7">
            <w:pPr>
              <w:jc w:val="center"/>
              <w:rPr>
                <w:rFonts w:ascii="宋体"/>
                <w:color w:val="auto"/>
                <w:sz w:val="24"/>
                <w:highlight w:val="none"/>
              </w:rPr>
            </w:pPr>
          </w:p>
        </w:tc>
        <w:tc>
          <w:tcPr>
            <w:tcW w:w="763" w:type="dxa"/>
            <w:tcBorders>
              <w:top w:val="single" w:color="auto" w:sz="4" w:space="0"/>
              <w:left w:val="single" w:color="auto" w:sz="4" w:space="0"/>
              <w:bottom w:val="single" w:color="auto" w:sz="4" w:space="0"/>
              <w:right w:val="single" w:color="auto" w:sz="4" w:space="0"/>
            </w:tcBorders>
            <w:noWrap w:val="0"/>
            <w:vAlign w:val="center"/>
          </w:tcPr>
          <w:p w14:paraId="63D128B8">
            <w:pPr>
              <w:jc w:val="center"/>
              <w:rPr>
                <w:rFonts w:ascii="宋体"/>
                <w:color w:val="auto"/>
                <w:sz w:val="24"/>
                <w:highlight w:val="none"/>
              </w:rPr>
            </w:pPr>
          </w:p>
        </w:tc>
      </w:tr>
    </w:tbl>
    <w:p w14:paraId="59BB2A33">
      <w:pPr>
        <w:ind w:firstLine="480"/>
        <w:rPr>
          <w:rFonts w:ascii="黑体" w:eastAsia="黑体"/>
          <w:b/>
          <w:bCs/>
          <w:color w:val="auto"/>
          <w:sz w:val="24"/>
          <w:szCs w:val="24"/>
          <w:highlight w:val="none"/>
          <w:lang w:val="zh-CN"/>
        </w:rPr>
      </w:pPr>
    </w:p>
    <w:p w14:paraId="63E23AED">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br w:type="page"/>
      </w:r>
    </w:p>
    <w:p w14:paraId="4CE44416">
      <w:pPr>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格式五、售后服务承诺书</w:t>
      </w:r>
    </w:p>
    <w:p w14:paraId="7215E3E3">
      <w:pPr>
        <w:rPr>
          <w:rFonts w:ascii="宋体"/>
          <w:color w:val="auto"/>
          <w:sz w:val="24"/>
          <w:szCs w:val="24"/>
          <w:highlight w:val="none"/>
          <w:lang w:val="zh-CN"/>
        </w:rPr>
      </w:pPr>
    </w:p>
    <w:p w14:paraId="6EB2EBAC">
      <w:pPr>
        <w:rPr>
          <w:rFonts w:ascii="宋体"/>
          <w:color w:val="auto"/>
          <w:sz w:val="24"/>
          <w:szCs w:val="24"/>
          <w:highlight w:val="none"/>
          <w:lang w:val="zh-CN"/>
        </w:rPr>
      </w:pPr>
      <w:r>
        <w:rPr>
          <w:rFonts w:hint="eastAsia" w:ascii="宋体" w:cs="宋体"/>
          <w:color w:val="auto"/>
          <w:sz w:val="24"/>
          <w:szCs w:val="24"/>
          <w:highlight w:val="none"/>
          <w:lang w:val="zh-CN"/>
        </w:rPr>
        <w:t>吉林省中盛隆昌项目管理咨询有限公司及</w:t>
      </w:r>
      <w:r>
        <w:rPr>
          <w:rFonts w:hint="eastAsia" w:ascii="宋体" w:cs="宋体"/>
          <w:color w:val="auto"/>
          <w:sz w:val="24"/>
          <w:szCs w:val="24"/>
          <w:highlight w:val="none"/>
          <w:u w:val="single"/>
          <w:lang w:val="zh-CN"/>
        </w:rPr>
        <w:t>伊通满族自治县乡村振兴服务中心</w:t>
      </w:r>
      <w:r>
        <w:rPr>
          <w:rFonts w:hint="eastAsia" w:ascii="宋体" w:cs="宋体"/>
          <w:color w:val="auto"/>
          <w:sz w:val="24"/>
          <w:szCs w:val="24"/>
          <w:highlight w:val="none"/>
          <w:lang w:val="zh-CN"/>
        </w:rPr>
        <w:t>：</w:t>
      </w:r>
    </w:p>
    <w:p w14:paraId="73314DD8">
      <w:pPr>
        <w:ind w:firstLine="480"/>
        <w:rPr>
          <w:rFonts w:ascii="宋体"/>
          <w:color w:val="auto"/>
          <w:sz w:val="24"/>
          <w:szCs w:val="24"/>
          <w:highlight w:val="none"/>
          <w:lang w:val="zh-CN"/>
        </w:rPr>
      </w:pPr>
      <w:r>
        <w:rPr>
          <w:rFonts w:hint="eastAsia" w:ascii="宋体" w:cs="宋体"/>
          <w:color w:val="auto"/>
          <w:sz w:val="24"/>
          <w:szCs w:val="24"/>
          <w:highlight w:val="none"/>
          <w:lang w:val="zh-CN"/>
        </w:rPr>
        <w:t>我公司自愿参加</w:t>
      </w:r>
      <w:r>
        <w:rPr>
          <w:rFonts w:hint="eastAsia" w:ascii="宋体" w:cs="宋体"/>
          <w:color w:val="auto"/>
          <w:sz w:val="24"/>
          <w:szCs w:val="24"/>
          <w:highlight w:val="none"/>
          <w:u w:val="single"/>
          <w:lang w:val="zh-CN"/>
        </w:rPr>
        <w:t xml:space="preserve"> </w:t>
      </w:r>
      <w:r>
        <w:rPr>
          <w:rFonts w:hint="eastAsia" w:ascii="宋体" w:cs="宋体"/>
          <w:color w:val="auto"/>
          <w:sz w:val="24"/>
          <w:szCs w:val="24"/>
          <w:highlight w:val="none"/>
          <w:u w:val="single"/>
          <w:lang w:val="en-US" w:eastAsia="zh-CN"/>
        </w:rPr>
        <w:t xml:space="preserve">            </w:t>
      </w:r>
      <w:r>
        <w:rPr>
          <w:rFonts w:hint="eastAsia" w:ascii="宋体" w:cs="宋体"/>
          <w:color w:val="auto"/>
          <w:sz w:val="24"/>
          <w:szCs w:val="24"/>
          <w:highlight w:val="none"/>
          <w:lang w:val="zh-CN"/>
        </w:rPr>
        <w:t>（</w:t>
      </w:r>
      <w:r>
        <w:rPr>
          <w:rFonts w:hint="eastAsia" w:ascii="宋体" w:cs="宋体"/>
          <w:color w:val="auto"/>
          <w:sz w:val="24"/>
          <w:szCs w:val="24"/>
          <w:highlight w:val="none"/>
          <w:lang w:val="en-US" w:eastAsia="zh-CN"/>
        </w:rPr>
        <w:t xml:space="preserve">             </w:t>
      </w:r>
      <w:r>
        <w:rPr>
          <w:rFonts w:hint="eastAsia" w:ascii="宋体" w:cs="宋体"/>
          <w:color w:val="auto"/>
          <w:sz w:val="24"/>
          <w:szCs w:val="24"/>
          <w:highlight w:val="none"/>
          <w:lang w:val="zh-CN"/>
        </w:rPr>
        <w:t>）的投标。我公司郑重承诺，如果我公司的投标被评定为中标，我公司对于中标货物，除完全响应招标文件对伴随服务和售后服务的所有要求外，还将按照以下条款提供优质和完善的售后服务：</w:t>
      </w:r>
    </w:p>
    <w:p w14:paraId="0C0B6DB9">
      <w:pPr>
        <w:ind w:firstLine="480"/>
        <w:rPr>
          <w:rFonts w:ascii="宋体"/>
          <w:color w:val="auto"/>
          <w:sz w:val="24"/>
          <w:szCs w:val="24"/>
          <w:highlight w:val="none"/>
          <w:lang w:val="zh-CN"/>
        </w:rPr>
      </w:pPr>
      <w:r>
        <w:rPr>
          <w:rFonts w:ascii="宋体" w:cs="宋体"/>
          <w:color w:val="auto"/>
          <w:sz w:val="24"/>
          <w:szCs w:val="24"/>
          <w:highlight w:val="none"/>
          <w:lang w:val="zh-CN"/>
        </w:rPr>
        <w:t>1</w:t>
      </w:r>
      <w:r>
        <w:rPr>
          <w:rFonts w:hint="eastAsia" w:ascii="宋体" w:cs="宋体"/>
          <w:color w:val="auto"/>
          <w:sz w:val="24"/>
          <w:szCs w:val="24"/>
          <w:highlight w:val="none"/>
          <w:lang w:val="zh-CN"/>
        </w:rPr>
        <w:t>.我公司中标后将为采购人提供下列售后服务项目：</w:t>
      </w:r>
    </w:p>
    <w:p w14:paraId="71090316">
      <w:pPr>
        <w:ind w:firstLine="480"/>
        <w:rPr>
          <w:rFonts w:ascii="宋体"/>
          <w:color w:val="auto"/>
          <w:sz w:val="24"/>
          <w:szCs w:val="24"/>
          <w:highlight w:val="none"/>
          <w:lang w:val="zh-CN"/>
        </w:rPr>
      </w:pPr>
      <w:r>
        <w:rPr>
          <w:rFonts w:ascii="宋体" w:cs="宋体"/>
          <w:color w:val="auto"/>
          <w:sz w:val="24"/>
          <w:szCs w:val="24"/>
          <w:highlight w:val="none"/>
          <w:lang w:val="zh-CN"/>
        </w:rPr>
        <w:t>2</w:t>
      </w:r>
      <w:r>
        <w:rPr>
          <w:rFonts w:hint="eastAsia" w:ascii="宋体" w:cs="宋体"/>
          <w:color w:val="auto"/>
          <w:sz w:val="24"/>
          <w:szCs w:val="24"/>
          <w:highlight w:val="none"/>
          <w:lang w:val="zh-CN"/>
        </w:rPr>
        <w:t>.我公司的售后服务响应及到达现场的时间</w:t>
      </w:r>
      <w:r>
        <w:rPr>
          <w:rFonts w:hint="eastAsia" w:ascii="宋体" w:cs="宋体"/>
          <w:b/>
          <w:bCs/>
          <w:color w:val="auto"/>
          <w:sz w:val="24"/>
          <w:szCs w:val="24"/>
          <w:highlight w:val="none"/>
          <w:lang w:val="zh-CN"/>
        </w:rPr>
        <w:t>（包括质保期内免费维修和</w:t>
      </w:r>
      <w:r>
        <w:rPr>
          <w:rFonts w:ascii="宋体" w:cs="宋体"/>
          <w:b/>
          <w:bCs/>
          <w:color w:val="auto"/>
          <w:sz w:val="24"/>
          <w:szCs w:val="24"/>
          <w:highlight w:val="none"/>
          <w:lang w:val="zh-CN"/>
        </w:rPr>
        <w:t>/</w:t>
      </w:r>
      <w:r>
        <w:rPr>
          <w:rFonts w:hint="eastAsia" w:ascii="宋体" w:cs="宋体"/>
          <w:b/>
          <w:bCs/>
          <w:color w:val="auto"/>
          <w:sz w:val="24"/>
          <w:szCs w:val="24"/>
          <w:highlight w:val="none"/>
          <w:lang w:val="zh-CN"/>
        </w:rPr>
        <w:t>或更换有缺陷的货物或部件的响应时间）：</w:t>
      </w:r>
    </w:p>
    <w:p w14:paraId="51747561">
      <w:pPr>
        <w:ind w:firstLine="480"/>
        <w:rPr>
          <w:rFonts w:ascii="宋体"/>
          <w:color w:val="auto"/>
          <w:sz w:val="24"/>
          <w:szCs w:val="24"/>
          <w:highlight w:val="none"/>
          <w:lang w:val="zh-CN"/>
        </w:rPr>
      </w:pPr>
      <w:r>
        <w:rPr>
          <w:rFonts w:ascii="宋体" w:cs="宋体"/>
          <w:color w:val="auto"/>
          <w:sz w:val="24"/>
          <w:szCs w:val="24"/>
          <w:highlight w:val="none"/>
          <w:lang w:val="zh-CN"/>
        </w:rPr>
        <w:t>3</w:t>
      </w:r>
      <w:r>
        <w:rPr>
          <w:rFonts w:hint="eastAsia" w:ascii="宋体" w:cs="宋体"/>
          <w:color w:val="auto"/>
          <w:sz w:val="24"/>
          <w:szCs w:val="24"/>
          <w:highlight w:val="none"/>
          <w:lang w:val="zh-CN"/>
        </w:rPr>
        <w:t>.我公司对本项目的技术培训安排：</w:t>
      </w:r>
    </w:p>
    <w:p w14:paraId="71805D3A">
      <w:pPr>
        <w:ind w:firstLine="480"/>
        <w:rPr>
          <w:rFonts w:ascii="宋体"/>
          <w:color w:val="auto"/>
          <w:sz w:val="24"/>
          <w:szCs w:val="24"/>
          <w:highlight w:val="none"/>
          <w:lang w:val="zh-CN"/>
        </w:rPr>
      </w:pPr>
      <w:r>
        <w:rPr>
          <w:rFonts w:ascii="宋体" w:cs="宋体"/>
          <w:color w:val="auto"/>
          <w:sz w:val="24"/>
          <w:szCs w:val="24"/>
          <w:highlight w:val="none"/>
          <w:lang w:val="zh-CN"/>
        </w:rPr>
        <w:t>4</w:t>
      </w:r>
      <w:r>
        <w:rPr>
          <w:rFonts w:hint="eastAsia" w:ascii="宋体" w:cs="宋体"/>
          <w:color w:val="auto"/>
          <w:sz w:val="24"/>
          <w:szCs w:val="24"/>
          <w:highlight w:val="none"/>
          <w:lang w:val="zh-CN"/>
        </w:rPr>
        <w:t>.我公司用于本项目的维修技术人员及设备情况、备品备件供应的保证措施及收费标准：</w:t>
      </w:r>
    </w:p>
    <w:p w14:paraId="48D45347">
      <w:pPr>
        <w:ind w:firstLine="480"/>
        <w:rPr>
          <w:rFonts w:ascii="宋体"/>
          <w:color w:val="auto"/>
          <w:sz w:val="24"/>
          <w:szCs w:val="24"/>
          <w:highlight w:val="none"/>
          <w:lang w:val="zh-CN"/>
        </w:rPr>
      </w:pPr>
      <w:r>
        <w:rPr>
          <w:rFonts w:ascii="宋体" w:cs="宋体"/>
          <w:color w:val="auto"/>
          <w:sz w:val="24"/>
          <w:szCs w:val="24"/>
          <w:highlight w:val="none"/>
          <w:lang w:val="zh-CN"/>
        </w:rPr>
        <w:t>5</w:t>
      </w:r>
      <w:r>
        <w:rPr>
          <w:rFonts w:hint="eastAsia" w:ascii="宋体" w:cs="宋体"/>
          <w:color w:val="auto"/>
          <w:sz w:val="24"/>
          <w:szCs w:val="24"/>
          <w:highlight w:val="none"/>
          <w:lang w:val="zh-CN"/>
        </w:rPr>
        <w:t>.制造厂商和我公司在本项目所在地（实施地）设置的售后服务网点明细表及相关情况：</w:t>
      </w:r>
    </w:p>
    <w:p w14:paraId="744C3437">
      <w:pPr>
        <w:ind w:firstLine="482"/>
        <w:rPr>
          <w:rFonts w:ascii="黑体" w:eastAsia="黑体"/>
          <w:b/>
          <w:bCs/>
          <w:color w:val="auto"/>
          <w:sz w:val="24"/>
          <w:szCs w:val="24"/>
          <w:highlight w:val="none"/>
          <w:lang w:val="zh-CN"/>
        </w:rPr>
      </w:pPr>
      <w:r>
        <w:rPr>
          <w:rFonts w:hint="eastAsia" w:ascii="宋体" w:cs="宋体"/>
          <w:b/>
          <w:bCs/>
          <w:color w:val="auto"/>
          <w:sz w:val="24"/>
          <w:szCs w:val="24"/>
          <w:highlight w:val="none"/>
          <w:lang w:val="zh-CN"/>
        </w:rPr>
        <w:t>制造厂商和我公司在本项目所在地（实施地）设立的售后服务机构一览表</w:t>
      </w:r>
    </w:p>
    <w:tbl>
      <w:tblPr>
        <w:tblStyle w:val="18"/>
        <w:tblW w:w="0" w:type="auto"/>
        <w:tblInd w:w="0" w:type="dxa"/>
        <w:tblLayout w:type="fixed"/>
        <w:tblCellMar>
          <w:top w:w="0" w:type="dxa"/>
          <w:left w:w="108" w:type="dxa"/>
          <w:bottom w:w="0" w:type="dxa"/>
          <w:right w:w="108" w:type="dxa"/>
        </w:tblCellMar>
      </w:tblPr>
      <w:tblGrid>
        <w:gridCol w:w="691"/>
        <w:gridCol w:w="2112"/>
        <w:gridCol w:w="2687"/>
        <w:gridCol w:w="1344"/>
        <w:gridCol w:w="1344"/>
        <w:gridCol w:w="1535"/>
      </w:tblGrid>
      <w:tr w14:paraId="37A7DE5D">
        <w:tblPrEx>
          <w:tblCellMar>
            <w:top w:w="0" w:type="dxa"/>
            <w:left w:w="108" w:type="dxa"/>
            <w:bottom w:w="0" w:type="dxa"/>
            <w:right w:w="108" w:type="dxa"/>
          </w:tblCellMar>
        </w:tblPrEx>
        <w:tc>
          <w:tcPr>
            <w:tcW w:w="691" w:type="dxa"/>
            <w:tcBorders>
              <w:top w:val="single" w:color="auto" w:sz="6" w:space="0"/>
              <w:left w:val="single" w:color="auto" w:sz="6" w:space="0"/>
              <w:bottom w:val="single" w:color="auto" w:sz="6" w:space="0"/>
              <w:right w:val="single" w:color="auto" w:sz="6" w:space="0"/>
            </w:tcBorders>
            <w:noWrap w:val="0"/>
            <w:vAlign w:val="top"/>
          </w:tcPr>
          <w:p w14:paraId="46AFCEF8">
            <w:pPr>
              <w:rPr>
                <w:color w:val="auto"/>
                <w:sz w:val="21"/>
                <w:szCs w:val="21"/>
                <w:highlight w:val="none"/>
              </w:rPr>
            </w:pPr>
            <w:r>
              <w:rPr>
                <w:rFonts w:hint="eastAsia" w:ascii="宋体" w:cs="宋体"/>
                <w:color w:val="auto"/>
                <w:sz w:val="21"/>
                <w:szCs w:val="21"/>
                <w:highlight w:val="none"/>
                <w:lang w:val="zh-CN"/>
              </w:rPr>
              <w:t>序号</w:t>
            </w:r>
          </w:p>
        </w:tc>
        <w:tc>
          <w:tcPr>
            <w:tcW w:w="2112" w:type="dxa"/>
            <w:tcBorders>
              <w:top w:val="single" w:color="auto" w:sz="6" w:space="0"/>
              <w:left w:val="single" w:color="auto" w:sz="6" w:space="0"/>
              <w:bottom w:val="single" w:color="auto" w:sz="6" w:space="0"/>
              <w:right w:val="single" w:color="auto" w:sz="6" w:space="0"/>
            </w:tcBorders>
            <w:noWrap w:val="0"/>
            <w:vAlign w:val="top"/>
          </w:tcPr>
          <w:p w14:paraId="5D1EFA52">
            <w:pPr>
              <w:rPr>
                <w:color w:val="auto"/>
                <w:sz w:val="21"/>
                <w:szCs w:val="21"/>
                <w:highlight w:val="none"/>
              </w:rPr>
            </w:pPr>
            <w:r>
              <w:rPr>
                <w:rFonts w:hint="eastAsia" w:ascii="宋体" w:cs="宋体"/>
                <w:color w:val="auto"/>
                <w:sz w:val="21"/>
                <w:szCs w:val="21"/>
                <w:highlight w:val="none"/>
                <w:lang w:val="zh-CN"/>
              </w:rPr>
              <w:t>售后服务机构名称</w:t>
            </w:r>
          </w:p>
        </w:tc>
        <w:tc>
          <w:tcPr>
            <w:tcW w:w="2687" w:type="dxa"/>
            <w:tcBorders>
              <w:top w:val="single" w:color="auto" w:sz="6" w:space="0"/>
              <w:left w:val="single" w:color="auto" w:sz="6" w:space="0"/>
              <w:bottom w:val="single" w:color="auto" w:sz="6" w:space="0"/>
              <w:right w:val="single" w:color="auto" w:sz="6" w:space="0"/>
            </w:tcBorders>
            <w:noWrap w:val="0"/>
            <w:vAlign w:val="top"/>
          </w:tcPr>
          <w:p w14:paraId="76EE76D5">
            <w:pPr>
              <w:rPr>
                <w:color w:val="auto"/>
                <w:sz w:val="21"/>
                <w:szCs w:val="21"/>
                <w:highlight w:val="none"/>
              </w:rPr>
            </w:pPr>
            <w:r>
              <w:rPr>
                <w:rFonts w:hint="eastAsia" w:ascii="宋体" w:cs="宋体"/>
                <w:color w:val="auto"/>
                <w:sz w:val="21"/>
                <w:szCs w:val="21"/>
                <w:highlight w:val="none"/>
                <w:lang w:val="zh-CN"/>
              </w:rPr>
              <w:t>所在市县及街区门牌号</w:t>
            </w:r>
          </w:p>
        </w:tc>
        <w:tc>
          <w:tcPr>
            <w:tcW w:w="1344" w:type="dxa"/>
            <w:tcBorders>
              <w:top w:val="single" w:color="auto" w:sz="6" w:space="0"/>
              <w:left w:val="single" w:color="auto" w:sz="6" w:space="0"/>
              <w:bottom w:val="single" w:color="auto" w:sz="6" w:space="0"/>
              <w:right w:val="single" w:color="auto" w:sz="6" w:space="0"/>
            </w:tcBorders>
            <w:noWrap w:val="0"/>
            <w:vAlign w:val="top"/>
          </w:tcPr>
          <w:p w14:paraId="166B153B">
            <w:pPr>
              <w:rPr>
                <w:color w:val="auto"/>
                <w:sz w:val="21"/>
                <w:szCs w:val="21"/>
                <w:highlight w:val="none"/>
              </w:rPr>
            </w:pPr>
            <w:r>
              <w:rPr>
                <w:rFonts w:hint="eastAsia" w:ascii="宋体" w:cs="宋体"/>
                <w:color w:val="auto"/>
                <w:sz w:val="21"/>
                <w:szCs w:val="21"/>
                <w:highlight w:val="none"/>
                <w:lang w:val="zh-CN"/>
              </w:rPr>
              <w:t>联系人</w:t>
            </w:r>
          </w:p>
        </w:tc>
        <w:tc>
          <w:tcPr>
            <w:tcW w:w="1344" w:type="dxa"/>
            <w:tcBorders>
              <w:top w:val="single" w:color="auto" w:sz="6" w:space="0"/>
              <w:left w:val="single" w:color="auto" w:sz="6" w:space="0"/>
              <w:bottom w:val="single" w:color="auto" w:sz="6" w:space="0"/>
              <w:right w:val="single" w:color="auto" w:sz="6" w:space="0"/>
            </w:tcBorders>
            <w:noWrap w:val="0"/>
            <w:vAlign w:val="top"/>
          </w:tcPr>
          <w:p w14:paraId="62FB4623">
            <w:pPr>
              <w:rPr>
                <w:color w:val="auto"/>
                <w:sz w:val="21"/>
                <w:szCs w:val="21"/>
                <w:highlight w:val="none"/>
              </w:rPr>
            </w:pPr>
            <w:r>
              <w:rPr>
                <w:rFonts w:hint="eastAsia" w:ascii="宋体" w:cs="宋体"/>
                <w:color w:val="auto"/>
                <w:sz w:val="21"/>
                <w:szCs w:val="21"/>
                <w:highlight w:val="none"/>
                <w:lang w:val="zh-CN"/>
              </w:rPr>
              <w:t>移动电话</w:t>
            </w:r>
          </w:p>
        </w:tc>
        <w:tc>
          <w:tcPr>
            <w:tcW w:w="1535" w:type="dxa"/>
            <w:tcBorders>
              <w:top w:val="single" w:color="auto" w:sz="6" w:space="0"/>
              <w:left w:val="single" w:color="auto" w:sz="6" w:space="0"/>
              <w:bottom w:val="single" w:color="auto" w:sz="6" w:space="0"/>
              <w:right w:val="single" w:color="auto" w:sz="6" w:space="0"/>
            </w:tcBorders>
            <w:noWrap w:val="0"/>
            <w:vAlign w:val="top"/>
          </w:tcPr>
          <w:p w14:paraId="0EC444FC">
            <w:pPr>
              <w:rPr>
                <w:color w:val="auto"/>
                <w:sz w:val="21"/>
                <w:szCs w:val="21"/>
                <w:highlight w:val="none"/>
              </w:rPr>
            </w:pPr>
            <w:r>
              <w:rPr>
                <w:rFonts w:hint="eastAsia" w:ascii="宋体" w:cs="宋体"/>
                <w:color w:val="auto"/>
                <w:sz w:val="21"/>
                <w:szCs w:val="21"/>
                <w:highlight w:val="none"/>
                <w:lang w:val="zh-CN"/>
              </w:rPr>
              <w:t>固定电话</w:t>
            </w:r>
          </w:p>
        </w:tc>
      </w:tr>
      <w:tr w14:paraId="4AC6F4A9">
        <w:tblPrEx>
          <w:tblCellMar>
            <w:top w:w="0" w:type="dxa"/>
            <w:left w:w="108" w:type="dxa"/>
            <w:bottom w:w="0" w:type="dxa"/>
            <w:right w:w="108" w:type="dxa"/>
          </w:tblCellMar>
        </w:tblPrEx>
        <w:tc>
          <w:tcPr>
            <w:tcW w:w="691" w:type="dxa"/>
            <w:tcBorders>
              <w:top w:val="single" w:color="auto" w:sz="6" w:space="0"/>
              <w:left w:val="single" w:color="auto" w:sz="6" w:space="0"/>
              <w:bottom w:val="single" w:color="auto" w:sz="6" w:space="0"/>
              <w:right w:val="single" w:color="auto" w:sz="6" w:space="0"/>
            </w:tcBorders>
            <w:noWrap w:val="0"/>
            <w:vAlign w:val="top"/>
          </w:tcPr>
          <w:p w14:paraId="58F13080">
            <w:pPr>
              <w:rPr>
                <w:color w:val="auto"/>
                <w:sz w:val="21"/>
                <w:szCs w:val="21"/>
                <w:highlight w:val="none"/>
              </w:rPr>
            </w:pPr>
          </w:p>
        </w:tc>
        <w:tc>
          <w:tcPr>
            <w:tcW w:w="2112" w:type="dxa"/>
            <w:tcBorders>
              <w:top w:val="single" w:color="auto" w:sz="6" w:space="0"/>
              <w:left w:val="single" w:color="auto" w:sz="6" w:space="0"/>
              <w:bottom w:val="single" w:color="auto" w:sz="6" w:space="0"/>
              <w:right w:val="single" w:color="auto" w:sz="6" w:space="0"/>
            </w:tcBorders>
            <w:noWrap w:val="0"/>
            <w:vAlign w:val="top"/>
          </w:tcPr>
          <w:p w14:paraId="76C55603">
            <w:pPr>
              <w:rPr>
                <w:color w:val="auto"/>
                <w:sz w:val="21"/>
                <w:szCs w:val="21"/>
                <w:highlight w:val="none"/>
              </w:rPr>
            </w:pPr>
          </w:p>
        </w:tc>
        <w:tc>
          <w:tcPr>
            <w:tcW w:w="2687" w:type="dxa"/>
            <w:tcBorders>
              <w:top w:val="single" w:color="auto" w:sz="6" w:space="0"/>
              <w:left w:val="single" w:color="auto" w:sz="6" w:space="0"/>
              <w:bottom w:val="single" w:color="auto" w:sz="6" w:space="0"/>
              <w:right w:val="single" w:color="auto" w:sz="6" w:space="0"/>
            </w:tcBorders>
            <w:noWrap w:val="0"/>
            <w:vAlign w:val="top"/>
          </w:tcPr>
          <w:p w14:paraId="2FDD5309">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3727B6A6">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3F388724">
            <w:pPr>
              <w:rPr>
                <w:color w:val="auto"/>
                <w:sz w:val="21"/>
                <w:szCs w:val="21"/>
                <w:highlight w:val="none"/>
              </w:rPr>
            </w:pPr>
          </w:p>
        </w:tc>
        <w:tc>
          <w:tcPr>
            <w:tcW w:w="1535" w:type="dxa"/>
            <w:tcBorders>
              <w:top w:val="single" w:color="auto" w:sz="6" w:space="0"/>
              <w:left w:val="single" w:color="auto" w:sz="6" w:space="0"/>
              <w:bottom w:val="single" w:color="auto" w:sz="6" w:space="0"/>
              <w:right w:val="single" w:color="auto" w:sz="6" w:space="0"/>
            </w:tcBorders>
            <w:noWrap w:val="0"/>
            <w:vAlign w:val="top"/>
          </w:tcPr>
          <w:p w14:paraId="030D58C0">
            <w:pPr>
              <w:rPr>
                <w:color w:val="auto"/>
                <w:sz w:val="21"/>
                <w:szCs w:val="21"/>
                <w:highlight w:val="none"/>
              </w:rPr>
            </w:pPr>
          </w:p>
        </w:tc>
      </w:tr>
      <w:tr w14:paraId="413EF767">
        <w:tblPrEx>
          <w:tblCellMar>
            <w:top w:w="0" w:type="dxa"/>
            <w:left w:w="108" w:type="dxa"/>
            <w:bottom w:w="0" w:type="dxa"/>
            <w:right w:w="108" w:type="dxa"/>
          </w:tblCellMar>
        </w:tblPrEx>
        <w:tc>
          <w:tcPr>
            <w:tcW w:w="691" w:type="dxa"/>
            <w:tcBorders>
              <w:top w:val="single" w:color="auto" w:sz="6" w:space="0"/>
              <w:left w:val="single" w:color="auto" w:sz="6" w:space="0"/>
              <w:bottom w:val="single" w:color="auto" w:sz="6" w:space="0"/>
              <w:right w:val="single" w:color="auto" w:sz="6" w:space="0"/>
            </w:tcBorders>
            <w:noWrap w:val="0"/>
            <w:vAlign w:val="top"/>
          </w:tcPr>
          <w:p w14:paraId="574ADA06">
            <w:pPr>
              <w:rPr>
                <w:color w:val="auto"/>
                <w:sz w:val="21"/>
                <w:szCs w:val="21"/>
                <w:highlight w:val="none"/>
              </w:rPr>
            </w:pPr>
          </w:p>
        </w:tc>
        <w:tc>
          <w:tcPr>
            <w:tcW w:w="2112" w:type="dxa"/>
            <w:tcBorders>
              <w:top w:val="single" w:color="auto" w:sz="6" w:space="0"/>
              <w:left w:val="single" w:color="auto" w:sz="6" w:space="0"/>
              <w:bottom w:val="single" w:color="auto" w:sz="6" w:space="0"/>
              <w:right w:val="single" w:color="auto" w:sz="6" w:space="0"/>
            </w:tcBorders>
            <w:noWrap w:val="0"/>
            <w:vAlign w:val="top"/>
          </w:tcPr>
          <w:p w14:paraId="5167AB3B">
            <w:pPr>
              <w:rPr>
                <w:color w:val="auto"/>
                <w:sz w:val="21"/>
                <w:szCs w:val="21"/>
                <w:highlight w:val="none"/>
              </w:rPr>
            </w:pPr>
          </w:p>
        </w:tc>
        <w:tc>
          <w:tcPr>
            <w:tcW w:w="2687" w:type="dxa"/>
            <w:tcBorders>
              <w:top w:val="single" w:color="auto" w:sz="6" w:space="0"/>
              <w:left w:val="single" w:color="auto" w:sz="6" w:space="0"/>
              <w:bottom w:val="single" w:color="auto" w:sz="6" w:space="0"/>
              <w:right w:val="single" w:color="auto" w:sz="6" w:space="0"/>
            </w:tcBorders>
            <w:noWrap w:val="0"/>
            <w:vAlign w:val="top"/>
          </w:tcPr>
          <w:p w14:paraId="1A2FE128">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0E2BADD4">
            <w:pPr>
              <w:rPr>
                <w:color w:val="auto"/>
                <w:sz w:val="21"/>
                <w:szCs w:val="21"/>
                <w:highlight w:val="none"/>
              </w:rPr>
            </w:pPr>
          </w:p>
        </w:tc>
        <w:tc>
          <w:tcPr>
            <w:tcW w:w="1344" w:type="dxa"/>
            <w:tcBorders>
              <w:top w:val="single" w:color="auto" w:sz="6" w:space="0"/>
              <w:left w:val="single" w:color="auto" w:sz="6" w:space="0"/>
              <w:bottom w:val="single" w:color="auto" w:sz="6" w:space="0"/>
              <w:right w:val="single" w:color="auto" w:sz="6" w:space="0"/>
            </w:tcBorders>
            <w:noWrap w:val="0"/>
            <w:vAlign w:val="top"/>
          </w:tcPr>
          <w:p w14:paraId="7F6C171A">
            <w:pPr>
              <w:rPr>
                <w:color w:val="auto"/>
                <w:sz w:val="21"/>
                <w:szCs w:val="21"/>
                <w:highlight w:val="none"/>
              </w:rPr>
            </w:pPr>
          </w:p>
        </w:tc>
        <w:tc>
          <w:tcPr>
            <w:tcW w:w="1535" w:type="dxa"/>
            <w:tcBorders>
              <w:top w:val="single" w:color="auto" w:sz="6" w:space="0"/>
              <w:left w:val="single" w:color="auto" w:sz="6" w:space="0"/>
              <w:bottom w:val="single" w:color="auto" w:sz="6" w:space="0"/>
              <w:right w:val="single" w:color="auto" w:sz="6" w:space="0"/>
            </w:tcBorders>
            <w:noWrap w:val="0"/>
            <w:vAlign w:val="top"/>
          </w:tcPr>
          <w:p w14:paraId="1A0FCCE2">
            <w:pPr>
              <w:rPr>
                <w:color w:val="auto"/>
                <w:sz w:val="21"/>
                <w:szCs w:val="21"/>
                <w:highlight w:val="none"/>
              </w:rPr>
            </w:pPr>
          </w:p>
        </w:tc>
      </w:tr>
    </w:tbl>
    <w:p w14:paraId="7A7B2187">
      <w:pPr>
        <w:ind w:firstLine="480"/>
        <w:rPr>
          <w:rFonts w:ascii="宋体"/>
          <w:color w:val="auto"/>
          <w:sz w:val="24"/>
          <w:szCs w:val="24"/>
          <w:highlight w:val="none"/>
          <w:lang w:val="zh-CN"/>
        </w:rPr>
      </w:pPr>
      <w:r>
        <w:rPr>
          <w:rFonts w:ascii="宋体" w:cs="宋体"/>
          <w:color w:val="auto"/>
          <w:sz w:val="24"/>
          <w:szCs w:val="24"/>
          <w:highlight w:val="none"/>
          <w:lang w:val="zh-CN"/>
        </w:rPr>
        <w:t>6</w:t>
      </w:r>
      <w:r>
        <w:rPr>
          <w:rFonts w:hint="eastAsia" w:ascii="宋体" w:cs="宋体"/>
          <w:color w:val="auto"/>
          <w:sz w:val="24"/>
          <w:szCs w:val="24"/>
          <w:highlight w:val="none"/>
          <w:lang w:val="zh-CN"/>
        </w:rPr>
        <w:t>.附件：制造厂商和我公司的售后服务体系情况及现行规定文件。</w:t>
      </w:r>
    </w:p>
    <w:p w14:paraId="3FEABCA5">
      <w:pPr>
        <w:rPr>
          <w:rFonts w:ascii="宋体"/>
          <w:color w:val="auto"/>
          <w:sz w:val="24"/>
          <w:szCs w:val="24"/>
          <w:highlight w:val="none"/>
          <w:lang w:val="zh-CN"/>
        </w:rPr>
      </w:pPr>
    </w:p>
    <w:p w14:paraId="0B330794">
      <w:pPr>
        <w:ind w:firstLine="480"/>
        <w:rPr>
          <w:rFonts w:ascii="宋体"/>
          <w:color w:val="auto"/>
          <w:sz w:val="24"/>
          <w:szCs w:val="24"/>
          <w:highlight w:val="none"/>
          <w:lang w:val="zh-CN"/>
        </w:rPr>
      </w:pPr>
      <w:r>
        <w:rPr>
          <w:rFonts w:hint="eastAsia" w:ascii="宋体" w:cs="宋体"/>
          <w:color w:val="auto"/>
          <w:sz w:val="24"/>
          <w:szCs w:val="24"/>
          <w:highlight w:val="none"/>
          <w:lang w:val="zh-CN"/>
        </w:rPr>
        <w:t>投标人全称</w:t>
      </w:r>
      <w:r>
        <w:rPr>
          <w:rFonts w:hint="eastAsia" w:ascii="黑体" w:eastAsia="黑体" w:cs="黑体"/>
          <w:b/>
          <w:bCs/>
          <w:color w:val="auto"/>
          <w:sz w:val="24"/>
          <w:szCs w:val="24"/>
          <w:highlight w:val="none"/>
          <w:lang w:val="zh-CN"/>
        </w:rPr>
        <w:t>（加盖投标人公章）：</w:t>
      </w:r>
    </w:p>
    <w:p w14:paraId="01CCCDE7">
      <w:pPr>
        <w:ind w:firstLine="480"/>
        <w:rPr>
          <w:rFonts w:ascii="宋体"/>
          <w:color w:val="auto"/>
          <w:sz w:val="24"/>
          <w:szCs w:val="24"/>
          <w:highlight w:val="none"/>
          <w:lang w:val="zh-CN"/>
        </w:rPr>
      </w:pPr>
      <w:r>
        <w:rPr>
          <w:rFonts w:ascii="宋体" w:cs="宋体"/>
          <w:color w:val="auto"/>
          <w:sz w:val="24"/>
          <w:szCs w:val="24"/>
          <w:highlight w:val="none"/>
          <w:lang w:val="zh-CN"/>
        </w:rPr>
        <w:t>20</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年</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月</w:t>
      </w:r>
      <w:r>
        <w:rPr>
          <w:rFonts w:ascii="宋体" w:cs="宋体"/>
          <w:color w:val="auto"/>
          <w:sz w:val="24"/>
          <w:szCs w:val="24"/>
          <w:highlight w:val="none"/>
          <w:u w:val="single"/>
          <w:lang w:val="zh-CN"/>
        </w:rPr>
        <w:t xml:space="preserve">   </w:t>
      </w:r>
      <w:r>
        <w:rPr>
          <w:rFonts w:hint="eastAsia" w:ascii="宋体" w:cs="宋体"/>
          <w:color w:val="auto"/>
          <w:sz w:val="24"/>
          <w:szCs w:val="24"/>
          <w:highlight w:val="none"/>
          <w:lang w:val="zh-CN"/>
        </w:rPr>
        <w:t>日</w:t>
      </w:r>
    </w:p>
    <w:p w14:paraId="41FF68B7">
      <w:pPr>
        <w:rPr>
          <w:rFonts w:hint="eastAsia" w:ascii="黑体" w:eastAsia="黑体"/>
          <w:b/>
          <w:bCs/>
          <w:color w:val="auto"/>
          <w:sz w:val="24"/>
          <w:szCs w:val="24"/>
          <w:highlight w:val="none"/>
          <w:lang w:val="zh-CN"/>
        </w:rPr>
      </w:pPr>
    </w:p>
    <w:p w14:paraId="06FF4A57">
      <w:pPr>
        <w:rPr>
          <w:rFonts w:hint="eastAsia" w:ascii="黑体" w:hAnsi="黑体" w:eastAsia="黑体"/>
          <w:b/>
          <w:color w:val="auto"/>
          <w:sz w:val="24"/>
          <w:szCs w:val="24"/>
          <w:highlight w:val="none"/>
        </w:rPr>
      </w:pPr>
      <w:r>
        <w:rPr>
          <w:rFonts w:hint="eastAsia" w:ascii="黑体" w:hAnsi="黑体" w:eastAsia="黑体"/>
          <w:b/>
          <w:color w:val="auto"/>
          <w:sz w:val="24"/>
          <w:szCs w:val="24"/>
          <w:highlight w:val="none"/>
        </w:rPr>
        <w:br w:type="page"/>
      </w:r>
    </w:p>
    <w:p w14:paraId="3FFDBCD8">
      <w:pPr>
        <w:spacing w:line="440" w:lineRule="exact"/>
        <w:rPr>
          <w:rFonts w:ascii="黑体" w:hAnsi="黑体" w:eastAsia="黑体"/>
          <w:b/>
          <w:color w:val="auto"/>
          <w:sz w:val="24"/>
          <w:szCs w:val="24"/>
          <w:highlight w:val="none"/>
        </w:rPr>
      </w:pPr>
      <w:r>
        <w:rPr>
          <w:rFonts w:hint="eastAsia" w:ascii="黑体" w:hAnsi="黑体" w:eastAsia="黑体"/>
          <w:b/>
          <w:color w:val="auto"/>
          <w:sz w:val="24"/>
          <w:szCs w:val="24"/>
          <w:highlight w:val="none"/>
        </w:rPr>
        <w:t>格式六：</w:t>
      </w:r>
      <w:r>
        <w:rPr>
          <w:rFonts w:ascii="黑体" w:hAnsi="黑体" w:eastAsia="黑体"/>
          <w:b/>
          <w:color w:val="auto"/>
          <w:sz w:val="24"/>
          <w:szCs w:val="24"/>
          <w:highlight w:val="none"/>
        </w:rPr>
        <w:t>中小企业声明函</w:t>
      </w:r>
    </w:p>
    <w:p w14:paraId="371B1C3D">
      <w:pPr>
        <w:jc w:val="center"/>
        <w:rPr>
          <w:rFonts w:ascii="宋体" w:hAnsi="宋体" w:cs="宋体"/>
          <w:color w:val="auto"/>
          <w:sz w:val="24"/>
          <w:szCs w:val="24"/>
          <w:highlight w:val="none"/>
        </w:rPr>
      </w:pPr>
    </w:p>
    <w:p w14:paraId="505DD2D2">
      <w:pPr>
        <w:jc w:val="center"/>
        <w:rPr>
          <w:rFonts w:ascii="宋体" w:hAnsi="宋体" w:cs="宋体"/>
          <w:b/>
          <w:bCs/>
          <w:color w:val="auto"/>
          <w:sz w:val="24"/>
          <w:szCs w:val="24"/>
          <w:highlight w:val="none"/>
        </w:rPr>
      </w:pPr>
      <w:r>
        <w:rPr>
          <w:rFonts w:ascii="宋体" w:hAnsi="宋体" w:cs="宋体"/>
          <w:b/>
          <w:bCs/>
          <w:color w:val="auto"/>
          <w:sz w:val="24"/>
          <w:szCs w:val="24"/>
          <w:highlight w:val="none"/>
        </w:rPr>
        <w:t>中小企业声明函（货物）</w:t>
      </w:r>
    </w:p>
    <w:p w14:paraId="241CE8FA">
      <w:pPr>
        <w:pStyle w:val="7"/>
        <w:rPr>
          <w:color w:val="auto"/>
          <w:highlight w:val="none"/>
        </w:rPr>
      </w:pPr>
    </w:p>
    <w:p w14:paraId="53B7A38D">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本公司（联合体）郑重声明，根据《政府采购促进中小企业发展管理办法》（财 库﹝2020﹞46 号）的规定，本公司（联合体）参加（单位名称）的（项目名称） 采购活动，提供的货物全部由符合政策要求的中小企业制造。相关企业（含联合体 中的中小企业、签订分包意向协议的中小企业）的具体情况如下：</w:t>
      </w:r>
    </w:p>
    <w:p w14:paraId="63F9646C">
      <w:pPr>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1.</w:t>
      </w:r>
      <w:r>
        <w:rPr>
          <w:rFonts w:ascii="宋体" w:hAnsi="宋体" w:cs="宋体"/>
          <w:color w:val="auto"/>
          <w:sz w:val="24"/>
          <w:szCs w:val="24"/>
          <w:highlight w:val="none"/>
        </w:rPr>
        <w:t>（标的名称） ，属于（所属行业）行业；制造商为（企业名称），从业人员 人， 营业收入为 万元，资产总额为 万元，属于（中型企业、小型企业、微型企业）；</w:t>
      </w:r>
    </w:p>
    <w:p w14:paraId="68F0ED2A">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2.（标的名称） ，属于（所属行业）行业；制造商为（企业名称），从业人员 人， 营业收入为 万元，资产总额为 万元，属于（中型企业、小型企业、微型企业）； …… </w:t>
      </w:r>
    </w:p>
    <w:p w14:paraId="0804FAC4">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以上企业，不属于大企业的分支机构，不存在控股股东为大企业的情形，也不存在与大企业的负责人为同一人的情形。</w:t>
      </w:r>
    </w:p>
    <w:p w14:paraId="6F55B98A">
      <w:pPr>
        <w:ind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本企业对上述声明内容的真实性负责。如有虚假，将依法承担相应责任。 </w:t>
      </w:r>
    </w:p>
    <w:p w14:paraId="47DA03A1">
      <w:pPr>
        <w:ind w:left="5040" w:leftChars="1800" w:firstLine="480" w:firstLineChars="200"/>
        <w:rPr>
          <w:rFonts w:ascii="宋体" w:hAnsi="宋体" w:cs="宋体"/>
          <w:color w:val="auto"/>
          <w:sz w:val="24"/>
          <w:szCs w:val="24"/>
          <w:highlight w:val="none"/>
        </w:rPr>
      </w:pPr>
    </w:p>
    <w:p w14:paraId="58D33BC6">
      <w:pPr>
        <w:ind w:left="3640" w:leftChars="1300"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企业名称（盖章）： </w:t>
      </w:r>
    </w:p>
    <w:p w14:paraId="3702B215">
      <w:pPr>
        <w:ind w:left="5040" w:leftChars="1800" w:firstLine="480" w:firstLineChars="200"/>
        <w:rPr>
          <w:rFonts w:ascii="宋体" w:hAnsi="宋体" w:cs="宋体"/>
          <w:color w:val="auto"/>
          <w:sz w:val="24"/>
          <w:szCs w:val="24"/>
          <w:highlight w:val="none"/>
        </w:rPr>
      </w:pPr>
    </w:p>
    <w:p w14:paraId="55C3DA14">
      <w:pPr>
        <w:ind w:left="5040" w:leftChars="1800" w:firstLine="480" w:firstLineChars="200"/>
        <w:rPr>
          <w:rFonts w:ascii="宋体" w:hAnsi="宋体" w:cs="宋体"/>
          <w:color w:val="auto"/>
          <w:sz w:val="24"/>
          <w:szCs w:val="24"/>
          <w:highlight w:val="none"/>
        </w:rPr>
      </w:pPr>
      <w:r>
        <w:rPr>
          <w:rFonts w:ascii="宋体" w:hAnsi="宋体" w:cs="宋体"/>
          <w:color w:val="auto"/>
          <w:sz w:val="24"/>
          <w:szCs w:val="24"/>
          <w:highlight w:val="none"/>
        </w:rPr>
        <w:t xml:space="preserve">日 期： </w:t>
      </w:r>
    </w:p>
    <w:p w14:paraId="14821D09">
      <w:pPr>
        <w:ind w:left="5040" w:leftChars="1800" w:firstLine="480" w:firstLineChars="200"/>
        <w:rPr>
          <w:rFonts w:ascii="宋体" w:hAnsi="宋体" w:cs="宋体"/>
          <w:color w:val="auto"/>
          <w:sz w:val="24"/>
          <w:szCs w:val="24"/>
          <w:highlight w:val="none"/>
        </w:rPr>
      </w:pPr>
    </w:p>
    <w:p w14:paraId="76C8E4A8">
      <w:pPr>
        <w:ind w:firstLine="420" w:firstLineChars="200"/>
        <w:rPr>
          <w:rFonts w:ascii="宋体" w:hAnsi="宋体" w:cs="宋体"/>
          <w:color w:val="auto"/>
          <w:sz w:val="21"/>
          <w:szCs w:val="21"/>
          <w:highlight w:val="none"/>
        </w:rPr>
      </w:pPr>
      <w:r>
        <w:rPr>
          <w:rFonts w:ascii="宋体" w:hAnsi="宋体" w:cs="宋体"/>
          <w:color w:val="auto"/>
          <w:sz w:val="21"/>
          <w:szCs w:val="21"/>
          <w:highlight w:val="none"/>
        </w:rPr>
        <w:t xml:space="preserve">从业人员、营业收入、资产总额填报上一年度数据，无上一年度数据的新成立企业可不填报。 </w:t>
      </w:r>
    </w:p>
    <w:p w14:paraId="0E8E8ACD">
      <w:pPr>
        <w:ind w:firstLine="420" w:firstLineChars="200"/>
        <w:rPr>
          <w:rFonts w:ascii="宋体" w:hAnsi="宋体" w:cs="宋体"/>
          <w:color w:val="auto"/>
          <w:sz w:val="21"/>
          <w:szCs w:val="21"/>
          <w:highlight w:val="none"/>
        </w:rPr>
      </w:pPr>
      <w:r>
        <w:rPr>
          <w:rFonts w:ascii="宋体" w:hAnsi="宋体" w:cs="宋体"/>
          <w:color w:val="auto"/>
          <w:sz w:val="21"/>
          <w:szCs w:val="21"/>
          <w:highlight w:val="none"/>
        </w:rPr>
        <w:t xml:space="preserve">备注： </w:t>
      </w:r>
    </w:p>
    <w:p w14:paraId="1FD3F11F">
      <w:pPr>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1.</w:t>
      </w:r>
      <w:r>
        <w:rPr>
          <w:rFonts w:ascii="宋体" w:hAnsi="宋体" w:cs="宋体"/>
          <w:color w:val="auto"/>
          <w:sz w:val="21"/>
          <w:szCs w:val="21"/>
          <w:highlight w:val="none"/>
        </w:rPr>
        <w:t>投标的货物全部均为小微企业制造的，需逐项填报，方可享受政策优惠；有任何一项货物 为非小微企业制造的，不享受政策优惠，无需填报。</w:t>
      </w:r>
    </w:p>
    <w:p w14:paraId="726CE784">
      <w:pPr>
        <w:ind w:firstLine="420" w:firstLineChars="200"/>
        <w:rPr>
          <w:rFonts w:ascii="宋体" w:hAnsi="宋体" w:cs="宋体"/>
          <w:color w:val="auto"/>
          <w:sz w:val="21"/>
          <w:szCs w:val="21"/>
          <w:highlight w:val="none"/>
        </w:rPr>
      </w:pPr>
      <w:r>
        <w:rPr>
          <w:rFonts w:ascii="宋体" w:hAnsi="宋体" w:cs="宋体"/>
          <w:color w:val="auto"/>
          <w:sz w:val="21"/>
          <w:szCs w:val="21"/>
          <w:highlight w:val="none"/>
        </w:rPr>
        <w:t>2</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非专门面向中小企业采购的，</w:t>
      </w:r>
      <w:r>
        <w:rPr>
          <w:rFonts w:ascii="宋体" w:hAnsi="宋体" w:cs="宋体"/>
          <w:color w:val="auto"/>
          <w:sz w:val="21"/>
          <w:szCs w:val="21"/>
          <w:highlight w:val="none"/>
        </w:rPr>
        <w:t>此声明函仅作为政策性优惠的依据，不作为废标的依据。</w:t>
      </w:r>
    </w:p>
    <w:p w14:paraId="1E9ADAF3">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3.中小企业划分标准所属行业：工业。</w:t>
      </w:r>
    </w:p>
    <w:p w14:paraId="22C69E3E">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1）促进中小企业发展扶持政策：根据《关于进一步加大政府采购支持中小企业力度的通知》（财库）〔2022〕19号规定，本项目采购货物为小型或微型企业制造的，将对该货物的投标价给予10%的扣除。投标人提供的货物既有小型或微型企业制造的，也有大型企业制造的，不享受本项扶持政策。投标人须按照《政府采购促进中小企业发展管理办法》(财库[2020]046 号) 提交中小企业声明函。投标人应对提交的中小企业声明函的真实性负责。提交的中小企业声明函不真实的，应承担相应的法律责任。</w:t>
      </w:r>
    </w:p>
    <w:p w14:paraId="027B0561">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 xml:space="preserve">（2）监狱企业扶持政策：监狱企业提供了由省级以上监狱管理局、戒毒管理局（含新疆生产建设兵团）出具的属于监狱企业的证明文件（见附件）的，视同小微企业。投标人应对提交的属于监狱企业的证明文件的真实性负责。提交的监狱企业的证明文件不真实的，应承担相应的法律责任。                                        </w:t>
      </w:r>
    </w:p>
    <w:p w14:paraId="022B9CC2">
      <w:pPr>
        <w:ind w:firstLine="420" w:firstLineChars="200"/>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（3）残疾人福利性单位提供了《残疾人福利性单位声明函》（见附件）的，视同小微企业。投标人提供的《残疾人福利性单位声明函》与事实不符的， 依照《政府采购法》第七十七条第一款的规定追究法律责任。</w:t>
      </w:r>
    </w:p>
    <w:p w14:paraId="1B9E82DF">
      <w:pPr>
        <w:ind w:firstLine="420" w:firstLineChars="200"/>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（4）若供应商同时属于小型或微型企业、监狱企业、残疾人福利性单位中的两种及以上，将不重复享受小微企业价格加价的优惠政策。</w:t>
      </w:r>
    </w:p>
    <w:p w14:paraId="4D9FB502">
      <w:pPr>
        <w:rPr>
          <w:rFonts w:ascii="黑体" w:eastAsia="黑体"/>
          <w:b/>
          <w:bCs/>
          <w:color w:val="auto"/>
          <w:sz w:val="24"/>
          <w:szCs w:val="24"/>
          <w:highlight w:val="none"/>
          <w:lang w:val="zh-CN"/>
        </w:rPr>
      </w:pPr>
    </w:p>
    <w:p w14:paraId="2A6FD65B">
      <w:pPr>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br w:type="page"/>
      </w:r>
    </w:p>
    <w:p w14:paraId="2B82828A">
      <w:pPr>
        <w:ind w:left="1081" w:leftChars="386" w:firstLine="2249" w:firstLineChars="700"/>
        <w:rPr>
          <w:rFonts w:hint="eastAsia" w:ascii="黑体" w:eastAsia="黑体" w:cs="黑体"/>
          <w:b/>
          <w:bCs/>
          <w:color w:val="auto"/>
          <w:sz w:val="32"/>
          <w:szCs w:val="32"/>
          <w:highlight w:val="none"/>
          <w:lang w:val="zh-CN"/>
        </w:rPr>
      </w:pPr>
      <w:r>
        <w:rPr>
          <w:rFonts w:hint="eastAsia" w:ascii="黑体" w:eastAsia="黑体" w:cs="黑体"/>
          <w:b/>
          <w:bCs/>
          <w:color w:val="auto"/>
          <w:sz w:val="32"/>
          <w:szCs w:val="32"/>
          <w:highlight w:val="none"/>
          <w:lang w:val="zh-CN"/>
        </w:rPr>
        <w:t>第</w:t>
      </w:r>
      <w:r>
        <w:rPr>
          <w:rFonts w:hint="eastAsia" w:ascii="黑体" w:eastAsia="黑体" w:cs="黑体"/>
          <w:b/>
          <w:bCs/>
          <w:color w:val="auto"/>
          <w:sz w:val="32"/>
          <w:szCs w:val="32"/>
          <w:highlight w:val="none"/>
          <w:lang w:val="en-US" w:eastAsia="zh-CN"/>
        </w:rPr>
        <w:t>三</w:t>
      </w:r>
      <w:r>
        <w:rPr>
          <w:rFonts w:hint="eastAsia" w:ascii="黑体" w:eastAsia="黑体" w:cs="黑体"/>
          <w:b/>
          <w:bCs/>
          <w:color w:val="auto"/>
          <w:sz w:val="32"/>
          <w:szCs w:val="32"/>
          <w:highlight w:val="none"/>
          <w:lang w:val="zh-CN"/>
        </w:rPr>
        <w:t>部分 附  件</w:t>
      </w:r>
    </w:p>
    <w:p w14:paraId="310A0A0B">
      <w:pPr>
        <w:rPr>
          <w:rFonts w:hint="eastAsia" w:ascii="黑体" w:eastAsia="黑体" w:cs="黑体"/>
          <w:b/>
          <w:bCs/>
          <w:color w:val="auto"/>
          <w:sz w:val="24"/>
          <w:szCs w:val="24"/>
          <w:highlight w:val="none"/>
          <w:lang w:val="zh-CN"/>
        </w:rPr>
      </w:pPr>
      <w:r>
        <w:rPr>
          <w:rFonts w:hint="eastAsia" w:ascii="黑体" w:eastAsia="黑体" w:cs="黑体"/>
          <w:b/>
          <w:bCs/>
          <w:color w:val="auto"/>
          <w:sz w:val="24"/>
          <w:szCs w:val="24"/>
          <w:highlight w:val="none"/>
          <w:lang w:val="zh-CN"/>
        </w:rPr>
        <w:t>附件一：</w:t>
      </w:r>
    </w:p>
    <w:p w14:paraId="3F2284BF">
      <w:pPr>
        <w:rPr>
          <w:rFonts w:eastAsia="黑体"/>
          <w:b/>
          <w:bCs/>
          <w:color w:val="auto"/>
          <w:sz w:val="24"/>
          <w:szCs w:val="24"/>
          <w:highlight w:val="none"/>
        </w:rPr>
      </w:pPr>
    </w:p>
    <w:p w14:paraId="6BE59DD3">
      <w:pPr>
        <w:outlineLvl w:val="0"/>
        <w:rPr>
          <w:rFonts w:ascii="黑体" w:eastAsia="黑体"/>
          <w:b/>
          <w:bCs/>
          <w:color w:val="auto"/>
          <w:sz w:val="24"/>
          <w:szCs w:val="24"/>
          <w:highlight w:val="none"/>
          <w:lang w:val="zh-CN"/>
        </w:rPr>
      </w:pPr>
      <w:r>
        <w:rPr>
          <w:rFonts w:hint="eastAsia" w:ascii="黑体" w:eastAsia="黑体" w:cs="黑体"/>
          <w:b/>
          <w:bCs/>
          <w:color w:val="auto"/>
          <w:sz w:val="24"/>
          <w:szCs w:val="24"/>
          <w:highlight w:val="none"/>
          <w:lang w:val="zh-CN"/>
        </w:rPr>
        <w:t>投标人应提交的作为评分依据的其它文件材料清单：</w:t>
      </w:r>
    </w:p>
    <w:tbl>
      <w:tblPr>
        <w:tblStyle w:val="18"/>
        <w:tblW w:w="0" w:type="auto"/>
        <w:tblInd w:w="0" w:type="dxa"/>
        <w:tblLayout w:type="fixed"/>
        <w:tblCellMar>
          <w:top w:w="0" w:type="dxa"/>
          <w:left w:w="108" w:type="dxa"/>
          <w:bottom w:w="0" w:type="dxa"/>
          <w:right w:w="108" w:type="dxa"/>
        </w:tblCellMar>
      </w:tblPr>
      <w:tblGrid>
        <w:gridCol w:w="647"/>
        <w:gridCol w:w="6265"/>
        <w:gridCol w:w="1276"/>
        <w:gridCol w:w="1276"/>
      </w:tblGrid>
      <w:tr w14:paraId="60AD939E">
        <w:tblPrEx>
          <w:tblCellMar>
            <w:top w:w="0" w:type="dxa"/>
            <w:left w:w="108" w:type="dxa"/>
            <w:bottom w:w="0" w:type="dxa"/>
            <w:right w:w="108" w:type="dxa"/>
          </w:tblCellMar>
        </w:tblPrEx>
        <w:tc>
          <w:tcPr>
            <w:tcW w:w="647" w:type="dxa"/>
            <w:tcBorders>
              <w:top w:val="single" w:color="auto" w:sz="6" w:space="0"/>
              <w:left w:val="single" w:color="auto" w:sz="6" w:space="0"/>
              <w:bottom w:val="single" w:color="auto" w:sz="6" w:space="0"/>
              <w:right w:val="single" w:color="auto" w:sz="6" w:space="0"/>
            </w:tcBorders>
            <w:noWrap w:val="0"/>
            <w:vAlign w:val="top"/>
          </w:tcPr>
          <w:p w14:paraId="2EF36869">
            <w:pPr>
              <w:jc w:val="center"/>
              <w:rPr>
                <w:rFonts w:ascii="宋体" w:hAnsi="宋体"/>
                <w:b/>
                <w:bCs/>
                <w:color w:val="auto"/>
                <w:sz w:val="24"/>
                <w:szCs w:val="24"/>
                <w:highlight w:val="none"/>
              </w:rPr>
            </w:pPr>
            <w:r>
              <w:rPr>
                <w:rFonts w:hint="eastAsia" w:ascii="宋体" w:hAnsi="宋体" w:cs="黑体"/>
                <w:b/>
                <w:bCs/>
                <w:color w:val="auto"/>
                <w:sz w:val="24"/>
                <w:szCs w:val="24"/>
                <w:highlight w:val="none"/>
                <w:lang w:val="zh-CN"/>
              </w:rPr>
              <w:t>序号</w:t>
            </w:r>
          </w:p>
        </w:tc>
        <w:tc>
          <w:tcPr>
            <w:tcW w:w="6265" w:type="dxa"/>
            <w:tcBorders>
              <w:top w:val="single" w:color="auto" w:sz="6" w:space="0"/>
              <w:left w:val="single" w:color="auto" w:sz="6" w:space="0"/>
              <w:bottom w:val="single" w:color="auto" w:sz="6" w:space="0"/>
              <w:right w:val="single" w:color="auto" w:sz="6" w:space="0"/>
            </w:tcBorders>
            <w:noWrap w:val="0"/>
            <w:vAlign w:val="top"/>
          </w:tcPr>
          <w:p w14:paraId="31189F65">
            <w:pPr>
              <w:ind w:firstLine="1265"/>
              <w:rPr>
                <w:rFonts w:ascii="宋体" w:hAnsi="宋体"/>
                <w:b/>
                <w:bCs/>
                <w:color w:val="auto"/>
                <w:sz w:val="24"/>
                <w:szCs w:val="24"/>
                <w:highlight w:val="none"/>
              </w:rPr>
            </w:pPr>
            <w:r>
              <w:rPr>
                <w:rFonts w:hint="eastAsia" w:ascii="宋体" w:hAnsi="宋体" w:cs="黑体"/>
                <w:b/>
                <w:bCs/>
                <w:color w:val="auto"/>
                <w:sz w:val="24"/>
                <w:szCs w:val="24"/>
                <w:highlight w:val="none"/>
                <w:lang w:val="zh-CN"/>
              </w:rPr>
              <w:t>文件资料名称</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01F4677B">
            <w:pPr>
              <w:rPr>
                <w:rFonts w:ascii="宋体" w:hAnsi="宋体"/>
                <w:b/>
                <w:bCs/>
                <w:color w:val="auto"/>
                <w:sz w:val="24"/>
                <w:szCs w:val="24"/>
                <w:highlight w:val="none"/>
              </w:rPr>
            </w:pPr>
            <w:r>
              <w:rPr>
                <w:rFonts w:hint="eastAsia" w:ascii="宋体" w:hAnsi="宋体" w:cs="黑体"/>
                <w:b/>
                <w:bCs/>
                <w:color w:val="auto"/>
                <w:sz w:val="24"/>
                <w:szCs w:val="24"/>
                <w:highlight w:val="none"/>
                <w:lang w:val="zh-CN"/>
              </w:rPr>
              <w:t>是否提交</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29A20B9A">
            <w:pPr>
              <w:rPr>
                <w:rFonts w:ascii="宋体" w:hAnsi="宋体"/>
                <w:b/>
                <w:bCs/>
                <w:color w:val="auto"/>
                <w:sz w:val="24"/>
                <w:szCs w:val="24"/>
                <w:highlight w:val="none"/>
              </w:rPr>
            </w:pPr>
            <w:r>
              <w:rPr>
                <w:rFonts w:hint="eastAsia" w:ascii="宋体" w:hAnsi="宋体" w:cs="黑体"/>
                <w:b/>
                <w:bCs/>
                <w:color w:val="auto"/>
                <w:sz w:val="24"/>
                <w:szCs w:val="24"/>
                <w:highlight w:val="none"/>
                <w:lang w:val="zh-CN"/>
              </w:rPr>
              <w:t>文件页码</w:t>
            </w:r>
          </w:p>
        </w:tc>
      </w:tr>
      <w:tr w14:paraId="4DA7AA79">
        <w:tblPrEx>
          <w:tblCellMar>
            <w:top w:w="0" w:type="dxa"/>
            <w:left w:w="108" w:type="dxa"/>
            <w:bottom w:w="0" w:type="dxa"/>
            <w:right w:w="108" w:type="dxa"/>
          </w:tblCellMar>
        </w:tblPrEx>
        <w:trPr>
          <w:cantSplit/>
          <w:trHeight w:val="255" w:hRule="atLeast"/>
        </w:trPr>
        <w:tc>
          <w:tcPr>
            <w:tcW w:w="647" w:type="dxa"/>
            <w:tcBorders>
              <w:top w:val="single" w:color="auto" w:sz="6" w:space="0"/>
              <w:left w:val="single" w:color="auto" w:sz="6" w:space="0"/>
              <w:bottom w:val="single" w:color="auto" w:sz="4" w:space="0"/>
              <w:right w:val="single" w:color="auto" w:sz="6" w:space="0"/>
            </w:tcBorders>
            <w:noWrap w:val="0"/>
            <w:vAlign w:val="top"/>
          </w:tcPr>
          <w:p w14:paraId="5B0A29DF">
            <w:pPr>
              <w:jc w:val="center"/>
              <w:rPr>
                <w:rFonts w:ascii="宋体" w:hAnsi="宋体"/>
                <w:b/>
                <w:bCs/>
                <w:color w:val="auto"/>
                <w:sz w:val="24"/>
                <w:szCs w:val="24"/>
                <w:highlight w:val="none"/>
              </w:rPr>
            </w:pPr>
            <w:r>
              <w:rPr>
                <w:rFonts w:hint="eastAsia" w:ascii="宋体" w:hAnsi="宋体"/>
                <w:b/>
                <w:bCs/>
                <w:color w:val="auto"/>
                <w:sz w:val="24"/>
                <w:szCs w:val="24"/>
                <w:highlight w:val="none"/>
              </w:rPr>
              <w:t>1</w:t>
            </w:r>
          </w:p>
        </w:tc>
        <w:tc>
          <w:tcPr>
            <w:tcW w:w="6265" w:type="dxa"/>
            <w:tcBorders>
              <w:top w:val="single" w:color="auto" w:sz="6" w:space="0"/>
              <w:left w:val="single" w:color="auto" w:sz="6" w:space="0"/>
              <w:bottom w:val="single" w:color="auto" w:sz="4" w:space="0"/>
              <w:right w:val="single" w:color="auto" w:sz="6" w:space="0"/>
            </w:tcBorders>
            <w:noWrap w:val="0"/>
            <w:vAlign w:val="top"/>
          </w:tcPr>
          <w:p w14:paraId="217B4A72">
            <w:pPr>
              <w:rPr>
                <w:rFonts w:ascii="宋体" w:hAnsi="宋体"/>
                <w:b/>
                <w:bCs/>
                <w:color w:val="auto"/>
                <w:sz w:val="24"/>
                <w:szCs w:val="24"/>
                <w:highlight w:val="none"/>
              </w:rPr>
            </w:pPr>
            <w:r>
              <w:rPr>
                <w:rFonts w:hint="eastAsia" w:ascii="宋体" w:hAnsi="宋体" w:cs="宋体"/>
                <w:color w:val="auto"/>
                <w:sz w:val="24"/>
                <w:szCs w:val="24"/>
                <w:highlight w:val="none"/>
                <w:lang w:val="zh-CN"/>
              </w:rPr>
              <w:t>其他有关认证证书</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59BB5C9D">
            <w:pPr>
              <w:rPr>
                <w:rFonts w:ascii="宋体" w:hAnsi="宋体"/>
                <w:b/>
                <w:bCs/>
                <w:color w:val="auto"/>
                <w:sz w:val="24"/>
                <w:szCs w:val="24"/>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7CCCBCF9">
            <w:pPr>
              <w:rPr>
                <w:rFonts w:ascii="宋体" w:hAnsi="宋体"/>
                <w:b/>
                <w:bCs/>
                <w:color w:val="auto"/>
                <w:sz w:val="24"/>
                <w:szCs w:val="24"/>
                <w:highlight w:val="none"/>
              </w:rPr>
            </w:pPr>
          </w:p>
        </w:tc>
      </w:tr>
      <w:tr w14:paraId="4278F5E8">
        <w:tblPrEx>
          <w:tblCellMar>
            <w:top w:w="0" w:type="dxa"/>
            <w:left w:w="108" w:type="dxa"/>
            <w:bottom w:w="0" w:type="dxa"/>
            <w:right w:w="108" w:type="dxa"/>
          </w:tblCellMar>
        </w:tblPrEx>
        <w:tc>
          <w:tcPr>
            <w:tcW w:w="647" w:type="dxa"/>
            <w:tcBorders>
              <w:top w:val="single" w:color="auto" w:sz="6" w:space="0"/>
              <w:left w:val="single" w:color="auto" w:sz="6" w:space="0"/>
              <w:bottom w:val="single" w:color="auto" w:sz="6" w:space="0"/>
              <w:right w:val="single" w:color="auto" w:sz="6" w:space="0"/>
            </w:tcBorders>
            <w:noWrap w:val="0"/>
            <w:vAlign w:val="top"/>
          </w:tcPr>
          <w:p w14:paraId="08BB6DDB">
            <w:pPr>
              <w:jc w:val="center"/>
              <w:rPr>
                <w:rFonts w:ascii="宋体" w:hAnsi="宋体"/>
                <w:b/>
                <w:bCs/>
                <w:color w:val="auto"/>
                <w:sz w:val="24"/>
                <w:szCs w:val="24"/>
                <w:highlight w:val="none"/>
              </w:rPr>
            </w:pPr>
            <w:r>
              <w:rPr>
                <w:rFonts w:hint="eastAsia" w:ascii="宋体" w:hAnsi="宋体"/>
                <w:b/>
                <w:bCs/>
                <w:color w:val="auto"/>
                <w:sz w:val="24"/>
                <w:szCs w:val="24"/>
                <w:highlight w:val="none"/>
              </w:rPr>
              <w:t>2</w:t>
            </w:r>
          </w:p>
        </w:tc>
        <w:tc>
          <w:tcPr>
            <w:tcW w:w="6265" w:type="dxa"/>
            <w:tcBorders>
              <w:top w:val="single" w:color="auto" w:sz="6" w:space="0"/>
              <w:left w:val="single" w:color="auto" w:sz="6" w:space="0"/>
              <w:bottom w:val="single" w:color="auto" w:sz="6" w:space="0"/>
              <w:right w:val="single" w:color="auto" w:sz="6" w:space="0"/>
            </w:tcBorders>
            <w:noWrap w:val="0"/>
            <w:vAlign w:val="top"/>
          </w:tcPr>
          <w:p w14:paraId="12EEC44B">
            <w:pPr>
              <w:rPr>
                <w:rFonts w:ascii="宋体" w:hAnsi="宋体"/>
                <w:bCs/>
                <w:color w:val="auto"/>
                <w:sz w:val="24"/>
                <w:szCs w:val="24"/>
                <w:highlight w:val="none"/>
                <w:lang w:val="zh-CN"/>
              </w:rPr>
            </w:pPr>
            <w:r>
              <w:rPr>
                <w:rFonts w:hint="eastAsia" w:ascii="宋体" w:hAnsi="宋体" w:cs="宋体"/>
                <w:bCs/>
                <w:color w:val="auto"/>
                <w:sz w:val="24"/>
                <w:szCs w:val="24"/>
                <w:highlight w:val="none"/>
                <w:lang w:val="zh-CN"/>
              </w:rPr>
              <w:t>其他作为评分依据的文件材料</w:t>
            </w:r>
          </w:p>
        </w:tc>
        <w:tc>
          <w:tcPr>
            <w:tcW w:w="1276" w:type="dxa"/>
            <w:tcBorders>
              <w:top w:val="single" w:color="auto" w:sz="6" w:space="0"/>
              <w:left w:val="single" w:color="auto" w:sz="6" w:space="0"/>
              <w:bottom w:val="single" w:color="auto" w:sz="6" w:space="0"/>
              <w:right w:val="single" w:color="auto" w:sz="6" w:space="0"/>
            </w:tcBorders>
            <w:noWrap w:val="0"/>
            <w:vAlign w:val="top"/>
          </w:tcPr>
          <w:p w14:paraId="1CF369A6">
            <w:pPr>
              <w:rPr>
                <w:rFonts w:ascii="宋体" w:hAnsi="宋体"/>
                <w:b/>
                <w:bCs/>
                <w:color w:val="auto"/>
                <w:sz w:val="24"/>
                <w:szCs w:val="24"/>
                <w:highlight w:val="none"/>
              </w:rPr>
            </w:pPr>
          </w:p>
        </w:tc>
        <w:tc>
          <w:tcPr>
            <w:tcW w:w="1276" w:type="dxa"/>
            <w:tcBorders>
              <w:top w:val="single" w:color="auto" w:sz="6" w:space="0"/>
              <w:left w:val="single" w:color="auto" w:sz="6" w:space="0"/>
              <w:bottom w:val="single" w:color="auto" w:sz="6" w:space="0"/>
              <w:right w:val="single" w:color="auto" w:sz="6" w:space="0"/>
            </w:tcBorders>
            <w:noWrap w:val="0"/>
            <w:vAlign w:val="top"/>
          </w:tcPr>
          <w:p w14:paraId="1AA33638">
            <w:pPr>
              <w:rPr>
                <w:rFonts w:ascii="宋体" w:hAnsi="宋体"/>
                <w:b/>
                <w:bCs/>
                <w:color w:val="auto"/>
                <w:sz w:val="24"/>
                <w:szCs w:val="24"/>
                <w:highlight w:val="none"/>
              </w:rPr>
            </w:pPr>
          </w:p>
        </w:tc>
      </w:tr>
    </w:tbl>
    <w:p w14:paraId="185B99B1">
      <w:pPr>
        <w:rPr>
          <w:rFonts w:hint="eastAsia" w:ascii="宋体"/>
          <w:b/>
          <w:bCs/>
          <w:color w:val="auto"/>
          <w:sz w:val="24"/>
          <w:szCs w:val="24"/>
          <w:highlight w:val="none"/>
          <w:lang w:val="zh-CN"/>
        </w:rPr>
      </w:pPr>
      <w:r>
        <w:rPr>
          <w:rFonts w:hint="eastAsia" w:ascii="宋体" w:cs="宋体"/>
          <w:b/>
          <w:bCs/>
          <w:color w:val="auto"/>
          <w:sz w:val="24"/>
          <w:szCs w:val="24"/>
          <w:highlight w:val="none"/>
          <w:lang w:val="zh-CN"/>
        </w:rPr>
        <w:t>注意事项：</w:t>
      </w:r>
    </w:p>
    <w:p w14:paraId="634130C6">
      <w:pPr>
        <w:ind w:firstLine="482"/>
        <w:rPr>
          <w:rFonts w:hint="eastAsia" w:ascii="宋体"/>
          <w:b/>
          <w:bCs/>
          <w:color w:val="auto"/>
          <w:sz w:val="24"/>
          <w:szCs w:val="24"/>
          <w:highlight w:val="none"/>
          <w:lang w:val="zh-CN"/>
        </w:rPr>
      </w:pPr>
      <w:r>
        <w:rPr>
          <w:rFonts w:hint="eastAsia" w:ascii="宋体" w:cs="宋体"/>
          <w:b/>
          <w:bCs/>
          <w:color w:val="auto"/>
          <w:sz w:val="24"/>
          <w:szCs w:val="24"/>
          <w:highlight w:val="none"/>
          <w:lang w:val="zh-CN"/>
        </w:rPr>
        <w:t>1.投标人在投标前应自行检查作为评分依据的文件资料是否已完整提交，清单中虽未列出但属于评分依据的文件材料，投标人应自行提交，否则，将是投标人的风险。</w:t>
      </w:r>
    </w:p>
    <w:p w14:paraId="7CDCB677">
      <w:pPr>
        <w:ind w:firstLine="482"/>
        <w:rPr>
          <w:rFonts w:hint="eastAsia" w:ascii="宋体"/>
          <w:b/>
          <w:bCs/>
          <w:color w:val="auto"/>
          <w:sz w:val="24"/>
          <w:szCs w:val="24"/>
          <w:highlight w:val="none"/>
          <w:lang w:val="zh-CN"/>
        </w:rPr>
      </w:pPr>
      <w:r>
        <w:rPr>
          <w:rFonts w:hint="eastAsia" w:ascii="宋体" w:cs="宋体"/>
          <w:b/>
          <w:bCs/>
          <w:color w:val="auto"/>
          <w:sz w:val="24"/>
          <w:szCs w:val="24"/>
          <w:highlight w:val="none"/>
          <w:lang w:val="zh-CN"/>
        </w:rPr>
        <w:t>2.以上文件资料是评分的依据，不作为废标条件。</w:t>
      </w:r>
    </w:p>
    <w:p w14:paraId="721DD4BF">
      <w:pPr>
        <w:ind w:firstLine="482"/>
        <w:rPr>
          <w:rFonts w:hint="eastAsia" w:ascii="黑体" w:eastAsia="黑体"/>
          <w:b/>
          <w:bCs/>
          <w:color w:val="auto"/>
          <w:sz w:val="24"/>
          <w:szCs w:val="24"/>
          <w:highlight w:val="none"/>
          <w:lang w:val="zh-CN"/>
        </w:rPr>
      </w:pPr>
      <w:r>
        <w:rPr>
          <w:rFonts w:hint="eastAsia" w:ascii="宋体" w:cs="宋体"/>
          <w:b/>
          <w:bCs/>
          <w:color w:val="auto"/>
          <w:sz w:val="24"/>
          <w:szCs w:val="24"/>
          <w:highlight w:val="none"/>
          <w:lang w:val="zh-CN"/>
        </w:rPr>
        <w:t>3.以上文件资料应提交复印件并加盖投标人公章和/或有效签署。</w:t>
      </w:r>
    </w:p>
    <w:p w14:paraId="1A1059DF"/>
    <w:sectPr>
      <w:pgSz w:w="11906" w:h="16838"/>
      <w:pgMar w:top="1440" w:right="1134" w:bottom="1440" w:left="1134" w:header="851" w:footer="992" w:gutter="0"/>
      <w:cols w:space="720" w:num="1"/>
      <w:docGrid w:type="lines"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auto"/>
    <w:pitch w:val="default"/>
    <w:sig w:usb0="800002BF" w:usb1="38CF7CFA" w:usb2="00000016" w:usb3="00000000" w:csb0="00040001" w:csb1="00000000"/>
  </w:font>
  <w:font w:name="Copperplate Gothic Bold">
    <w:altName w:val="Segoe Print"/>
    <w:panose1 w:val="020E0705020206020404"/>
    <w:charset w:val="00"/>
    <w:family w:val="swiss"/>
    <w:pitch w:val="default"/>
    <w:sig w:usb0="00000000" w:usb1="00000000" w:usb2="00000000" w:usb3="00000000" w:csb0="20000001"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Helvetica">
    <w:altName w:val="Arial"/>
    <w:panose1 w:val="020B0504020202030204"/>
    <w:charset w:val="00"/>
    <w:family w:val="swiss"/>
    <w:pitch w:val="default"/>
    <w:sig w:usb0="00000000"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27A1B1">
    <w:pPr>
      <w:pStyle w:val="13"/>
      <w:framePr w:wrap="around" w:vAnchor="text" w:hAnchor="margin" w:xAlign="center" w:y="2"/>
      <w:rPr>
        <w:rStyle w:val="21"/>
      </w:rPr>
    </w:pPr>
    <w:r>
      <w:fldChar w:fldCharType="begin"/>
    </w:r>
    <w:r>
      <w:rPr>
        <w:rStyle w:val="21"/>
      </w:rPr>
      <w:instrText xml:space="preserve">PAGE  </w:instrText>
    </w:r>
    <w:r>
      <w:fldChar w:fldCharType="separate"/>
    </w:r>
    <w:r>
      <w:fldChar w:fldCharType="end"/>
    </w:r>
  </w:p>
  <w:p w14:paraId="3FFD64EB">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17282">
    <w:pPr>
      <w:pStyle w:val="13"/>
      <w:framePr w:wrap="around" w:vAnchor="text" w:hAnchor="margin" w:xAlign="center" w:y="2"/>
      <w:rPr>
        <w:rStyle w:val="21"/>
      </w:rPr>
    </w:pPr>
    <w:r>
      <w:fldChar w:fldCharType="begin"/>
    </w:r>
    <w:r>
      <w:rPr>
        <w:rStyle w:val="21"/>
      </w:rPr>
      <w:instrText xml:space="preserve">PAGE  </w:instrText>
    </w:r>
    <w:r>
      <w:fldChar w:fldCharType="separate"/>
    </w:r>
    <w:r>
      <w:rPr>
        <w:rStyle w:val="21"/>
      </w:rPr>
      <w:t>21</w:t>
    </w:r>
    <w:r>
      <w:fldChar w:fldCharType="end"/>
    </w:r>
  </w:p>
  <w:p w14:paraId="2900E5BF">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CC10E5">
    <w:pPr>
      <w:pStyle w:val="13"/>
      <w:framePr w:wrap="around" w:vAnchor="text" w:hAnchor="margin" w:xAlign="center" w:y="2"/>
      <w:rPr>
        <w:rStyle w:val="21"/>
      </w:rPr>
    </w:pPr>
    <w:r>
      <w:fldChar w:fldCharType="begin"/>
    </w:r>
    <w:r>
      <w:rPr>
        <w:rStyle w:val="21"/>
      </w:rPr>
      <w:instrText xml:space="preserve">PAGE  </w:instrText>
    </w:r>
    <w:r>
      <w:fldChar w:fldCharType="separate"/>
    </w:r>
    <w:r>
      <w:fldChar w:fldCharType="end"/>
    </w:r>
  </w:p>
  <w:p w14:paraId="312A246A">
    <w:pPr>
      <w:pStyle w:val="1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2D199">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4B4E24">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8E9055"/>
    <w:multiLevelType w:val="singleLevel"/>
    <w:tmpl w:val="918E9055"/>
    <w:lvl w:ilvl="0" w:tentative="0">
      <w:start w:val="1"/>
      <w:numFmt w:val="chineseCounting"/>
      <w:suff w:val="space"/>
      <w:lvlText w:val="第%1部分"/>
      <w:lvlJc w:val="left"/>
      <w:rPr>
        <w:rFonts w:hint="eastAsia"/>
      </w:rPr>
    </w:lvl>
  </w:abstractNum>
  <w:abstractNum w:abstractNumId="1">
    <w:nsid w:val="137C2BFD"/>
    <w:multiLevelType w:val="multilevel"/>
    <w:tmpl w:val="137C2BFD"/>
    <w:lvl w:ilvl="0" w:tentative="0">
      <w:start w:val="1"/>
      <w:numFmt w:val="japaneseCounting"/>
      <w:lvlText w:val="第%1章"/>
      <w:lvlJc w:val="left"/>
      <w:pPr>
        <w:ind w:left="1080" w:hanging="1080"/>
      </w:pPr>
      <w:rPr>
        <w:rFonts w:hint="default" w:ascii="黑体" w:eastAsia="黑体" w:cs="黑体"/>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7F0B2282"/>
    <w:multiLevelType w:val="multilevel"/>
    <w:tmpl w:val="7F0B2282"/>
    <w:lvl w:ilvl="0" w:tentative="0">
      <w:start w:val="1"/>
      <w:numFmt w:val="japaneseCounting"/>
      <w:lvlText w:val="第%1章"/>
      <w:lvlJc w:val="left"/>
      <w:pPr>
        <w:ind w:left="1080" w:hanging="1080"/>
      </w:pPr>
      <w:rPr>
        <w:rFonts w:hint="default" w:cs="黑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2"/>
  </w:num>
  <w:num w:numId="3">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ser">
    <w15:presenceInfo w15:providerId="None" w15:userId="Us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FlMTlmYzYzZTIyNDVlZTM4ZjM1YWVlZTRhN2MwMWYifQ=="/>
  </w:docVars>
  <w:rsids>
    <w:rsidRoot w:val="0F4C5A8F"/>
    <w:rsid w:val="00351E64"/>
    <w:rsid w:val="0687687D"/>
    <w:rsid w:val="0A806396"/>
    <w:rsid w:val="0BCB2D68"/>
    <w:rsid w:val="0EFB3964"/>
    <w:rsid w:val="0F4C5A8F"/>
    <w:rsid w:val="10AA5163"/>
    <w:rsid w:val="133C482C"/>
    <w:rsid w:val="155241E4"/>
    <w:rsid w:val="15CE5C80"/>
    <w:rsid w:val="16B94831"/>
    <w:rsid w:val="1713754E"/>
    <w:rsid w:val="186A1DD8"/>
    <w:rsid w:val="18A26D8D"/>
    <w:rsid w:val="19494DC0"/>
    <w:rsid w:val="1A620D3B"/>
    <w:rsid w:val="1B570E92"/>
    <w:rsid w:val="1F523D0E"/>
    <w:rsid w:val="20AF19DB"/>
    <w:rsid w:val="233D0598"/>
    <w:rsid w:val="243733A2"/>
    <w:rsid w:val="244C293D"/>
    <w:rsid w:val="285E0D94"/>
    <w:rsid w:val="2A385615"/>
    <w:rsid w:val="2CB216AE"/>
    <w:rsid w:val="2D7B1D97"/>
    <w:rsid w:val="2E657332"/>
    <w:rsid w:val="307B6426"/>
    <w:rsid w:val="337F4F28"/>
    <w:rsid w:val="341E1D1F"/>
    <w:rsid w:val="34B61BBB"/>
    <w:rsid w:val="362819E9"/>
    <w:rsid w:val="3AC85FA5"/>
    <w:rsid w:val="43EF03A8"/>
    <w:rsid w:val="48D507A7"/>
    <w:rsid w:val="4B827695"/>
    <w:rsid w:val="4CA50392"/>
    <w:rsid w:val="4D6413F6"/>
    <w:rsid w:val="51FD7691"/>
    <w:rsid w:val="52671B22"/>
    <w:rsid w:val="52FC20B6"/>
    <w:rsid w:val="530E2D51"/>
    <w:rsid w:val="554D4B74"/>
    <w:rsid w:val="561047EC"/>
    <w:rsid w:val="5B054677"/>
    <w:rsid w:val="5B2C074D"/>
    <w:rsid w:val="5DA14CA4"/>
    <w:rsid w:val="5E6D1918"/>
    <w:rsid w:val="606F4EBF"/>
    <w:rsid w:val="60805B23"/>
    <w:rsid w:val="62D022B3"/>
    <w:rsid w:val="631A7C4B"/>
    <w:rsid w:val="63AB687C"/>
    <w:rsid w:val="669C5F85"/>
    <w:rsid w:val="68421440"/>
    <w:rsid w:val="6B0F339E"/>
    <w:rsid w:val="6D7818A4"/>
    <w:rsid w:val="6F451933"/>
    <w:rsid w:val="73736833"/>
    <w:rsid w:val="75226272"/>
    <w:rsid w:val="76830F93"/>
    <w:rsid w:val="78F906C0"/>
    <w:rsid w:val="79FE5611"/>
    <w:rsid w:val="7A17211E"/>
    <w:rsid w:val="7BDB6A12"/>
    <w:rsid w:val="7D8062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utoSpaceDE w:val="0"/>
      <w:autoSpaceDN w:val="0"/>
      <w:adjustRightInd w:val="0"/>
    </w:pPr>
    <w:rPr>
      <w:rFonts w:ascii="Copperplate Gothic Bold" w:hAnsi="Copperplate Gothic Bold" w:eastAsia="宋体" w:cs="Times New Roman"/>
      <w:sz w:val="28"/>
      <w:szCs w:val="28"/>
      <w:lang w:val="en-US" w:eastAsia="zh-CN" w:bidi="ar-SA"/>
    </w:rPr>
  </w:style>
  <w:style w:type="paragraph" w:styleId="2">
    <w:name w:val="heading 1"/>
    <w:basedOn w:val="1"/>
    <w:next w:val="1"/>
    <w:link w:val="22"/>
    <w:qFormat/>
    <w:uiPriority w:val="0"/>
    <w:pPr>
      <w:keepNext/>
      <w:keepLines/>
      <w:spacing w:before="340" w:after="330" w:line="240" w:lineRule="auto"/>
      <w:jc w:val="center"/>
      <w:outlineLvl w:val="0"/>
    </w:pPr>
    <w:rPr>
      <w:rFonts w:ascii="Times New Roman" w:hAnsi="Times New Roman" w:eastAsia="宋体" w:cs="Times New Roman"/>
      <w:b/>
      <w:bCs/>
      <w:snapToGrid w:val="0"/>
      <w:color w:val="000000"/>
      <w:kern w:val="44"/>
      <w:sz w:val="32"/>
      <w:szCs w:val="44"/>
    </w:rPr>
  </w:style>
  <w:style w:type="paragraph" w:styleId="3">
    <w:name w:val="heading 2"/>
    <w:basedOn w:val="1"/>
    <w:next w:val="1"/>
    <w:semiHidden/>
    <w:unhideWhenUsed/>
    <w:qFormat/>
    <w:uiPriority w:val="0"/>
    <w:pPr>
      <w:spacing w:before="215"/>
      <w:ind w:left="77"/>
      <w:jc w:val="center"/>
      <w:outlineLvl w:val="1"/>
    </w:pPr>
    <w:rPr>
      <w:rFonts w:ascii="宋体" w:hAnsi="宋体" w:eastAsia="宋体" w:cs="宋体"/>
      <w:b/>
      <w:sz w:val="32"/>
      <w:szCs w:val="36"/>
      <w:u w:val="none" w:color="000000"/>
      <w:lang w:val="zh-CN" w:bidi="zh-CN"/>
    </w:rPr>
  </w:style>
  <w:style w:type="paragraph" w:styleId="4">
    <w:name w:val="heading 3"/>
    <w:basedOn w:val="1"/>
    <w:next w:val="1"/>
    <w:link w:val="23"/>
    <w:semiHidden/>
    <w:unhideWhenUsed/>
    <w:qFormat/>
    <w:uiPriority w:val="0"/>
    <w:pPr>
      <w:keepNext/>
      <w:keepLines/>
      <w:spacing w:before="260" w:after="260" w:line="300" w:lineRule="auto"/>
      <w:outlineLvl w:val="2"/>
    </w:pPr>
    <w:rPr>
      <w:rFonts w:ascii="Times New Roman" w:hAnsi="Times New Roman" w:eastAsia="宋体" w:cs="Times New Roman"/>
      <w:b/>
      <w:bCs/>
      <w:sz w:val="30"/>
      <w:szCs w:val="32"/>
    </w:rPr>
  </w:style>
  <w:style w:type="paragraph" w:styleId="5">
    <w:name w:val="heading 5"/>
    <w:basedOn w:val="1"/>
    <w:next w:val="1"/>
    <w:qFormat/>
    <w:uiPriority w:val="0"/>
    <w:pPr>
      <w:keepNext/>
      <w:keepLines/>
      <w:spacing w:line="360" w:lineRule="auto"/>
      <w:contextualSpacing/>
      <w:outlineLvl w:val="4"/>
    </w:pPr>
    <w:rPr>
      <w:rFonts w:ascii="Times New Roman" w:hAnsi="Times New Roman"/>
      <w:bCs/>
      <w:szCs w:val="28"/>
    </w:rPr>
  </w:style>
  <w:style w:type="character" w:default="1" w:styleId="20">
    <w:name w:val="Default Paragraph Font"/>
    <w:semiHidden/>
    <w:unhideWhenUsed/>
    <w:qFormat/>
    <w:uiPriority w:val="1"/>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6">
    <w:name w:val="Normal Indent"/>
    <w:basedOn w:val="1"/>
    <w:qFormat/>
    <w:uiPriority w:val="0"/>
    <w:pPr>
      <w:autoSpaceDE/>
      <w:autoSpaceDN/>
      <w:spacing w:line="315" w:lineRule="atLeast"/>
      <w:ind w:firstLine="420"/>
      <w:textAlignment w:val="baseline"/>
    </w:pPr>
    <w:rPr>
      <w:rFonts w:ascii="宋体" w:hAnsi="Calibri"/>
      <w:sz w:val="20"/>
      <w:szCs w:val="24"/>
    </w:rPr>
  </w:style>
  <w:style w:type="paragraph" w:styleId="7">
    <w:name w:val="Body Text"/>
    <w:basedOn w:val="1"/>
    <w:next w:val="8"/>
    <w:qFormat/>
    <w:uiPriority w:val="0"/>
    <w:rPr>
      <w:rFonts w:ascii="宋体" w:hAnsi="宋体" w:eastAsia="宋体" w:cs="宋体"/>
      <w:sz w:val="21"/>
      <w:szCs w:val="21"/>
      <w:lang w:val="zh-CN" w:bidi="zh-CN"/>
    </w:rPr>
  </w:style>
  <w:style w:type="paragraph" w:customStyle="1" w:styleId="8">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styleId="9">
    <w:name w:val="Body Text Indent"/>
    <w:basedOn w:val="1"/>
    <w:next w:val="1"/>
    <w:qFormat/>
    <w:uiPriority w:val="0"/>
    <w:pPr>
      <w:spacing w:after="120"/>
      <w:ind w:left="420" w:leftChars="200"/>
    </w:pPr>
  </w:style>
  <w:style w:type="paragraph" w:styleId="10">
    <w:name w:val="Plain Text"/>
    <w:basedOn w:val="1"/>
    <w:unhideWhenUsed/>
    <w:qFormat/>
    <w:uiPriority w:val="99"/>
    <w:pPr>
      <w:jc w:val="both"/>
    </w:pPr>
    <w:rPr>
      <w:rFonts w:ascii="宋体" w:eastAsia="宋体"/>
      <w:sz w:val="21"/>
      <w:szCs w:val="21"/>
      <w:lang w:val="en-US" w:eastAsia="zh-CN" w:bidi="ar-SA"/>
    </w:rPr>
  </w:style>
  <w:style w:type="paragraph" w:styleId="11">
    <w:name w:val="Date"/>
    <w:basedOn w:val="1"/>
    <w:next w:val="1"/>
    <w:qFormat/>
    <w:uiPriority w:val="0"/>
    <w:pPr>
      <w:jc w:val="both"/>
    </w:pPr>
    <w:rPr>
      <w:rFonts w:ascii="宋体"/>
      <w:sz w:val="24"/>
    </w:rPr>
  </w:style>
  <w:style w:type="paragraph" w:styleId="12">
    <w:name w:val="Body Text Indent 2"/>
    <w:basedOn w:val="1"/>
    <w:qFormat/>
    <w:uiPriority w:val="0"/>
    <w:pPr>
      <w:spacing w:after="120" w:line="480" w:lineRule="auto"/>
      <w:ind w:left="420" w:leftChars="200"/>
    </w:pPr>
    <w:rPr>
      <w:rFonts w:ascii="Times New Roman" w:hAnsi="Times New Roman"/>
    </w:rPr>
  </w:style>
  <w:style w:type="paragraph" w:styleId="13">
    <w:name w:val="footer"/>
    <w:basedOn w:val="1"/>
    <w:unhideWhenUsed/>
    <w:qFormat/>
    <w:uiPriority w:val="0"/>
    <w:pPr>
      <w:tabs>
        <w:tab w:val="center" w:pos="4153"/>
        <w:tab w:val="right" w:pos="8306"/>
      </w:tabs>
      <w:snapToGrid w:val="0"/>
      <w:jc w:val="left"/>
    </w:pPr>
    <w:rPr>
      <w:sz w:val="18"/>
      <w:szCs w:val="18"/>
    </w:rPr>
  </w:style>
  <w:style w:type="paragraph" w:styleId="14">
    <w:name w:val="header"/>
    <w:basedOn w:val="1"/>
    <w:unhideWhenUsed/>
    <w:qFormat/>
    <w:uiPriority w:val="0"/>
    <w:pPr>
      <w:pBdr>
        <w:bottom w:val="single" w:color="auto" w:sz="6" w:space="1"/>
      </w:pBdr>
      <w:tabs>
        <w:tab w:val="center" w:pos="4153"/>
        <w:tab w:val="right" w:pos="8306"/>
      </w:tabs>
      <w:snapToGrid w:val="0"/>
      <w:jc w:val="center"/>
    </w:pPr>
    <w:rPr>
      <w:sz w:val="18"/>
      <w:szCs w:val="18"/>
    </w:rPr>
  </w:style>
  <w:style w:type="paragraph" w:styleId="15">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sz w:val="24"/>
    </w:rPr>
  </w:style>
  <w:style w:type="paragraph" w:styleId="16">
    <w:name w:val="Normal (Web)"/>
    <w:basedOn w:val="1"/>
    <w:unhideWhenUsed/>
    <w:qFormat/>
    <w:uiPriority w:val="99"/>
    <w:pPr>
      <w:widowControl/>
      <w:autoSpaceDE/>
      <w:autoSpaceDN/>
      <w:adjustRightInd/>
      <w:spacing w:before="100" w:beforeLines="0" w:beforeAutospacing="1" w:after="100" w:afterLines="0" w:afterAutospacing="1"/>
    </w:pPr>
    <w:rPr>
      <w:rFonts w:ascii="宋体" w:hAnsi="宋体" w:cs="宋体"/>
      <w:sz w:val="24"/>
      <w:szCs w:val="24"/>
    </w:rPr>
  </w:style>
  <w:style w:type="paragraph" w:styleId="17">
    <w:name w:val="Body Text First Indent 2"/>
    <w:basedOn w:val="9"/>
    <w:next w:val="1"/>
    <w:qFormat/>
    <w:uiPriority w:val="0"/>
    <w:pPr>
      <w:ind w:firstLine="420" w:firstLineChars="200"/>
    </w:pPr>
  </w:style>
  <w:style w:type="table" w:styleId="19">
    <w:name w:val="Table Grid"/>
    <w:basedOn w:val="1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page number"/>
    <w:basedOn w:val="20"/>
    <w:unhideWhenUsed/>
    <w:qFormat/>
    <w:uiPriority w:val="99"/>
  </w:style>
  <w:style w:type="character" w:customStyle="1" w:styleId="22">
    <w:name w:val="标题 1 字符"/>
    <w:basedOn w:val="20"/>
    <w:link w:val="2"/>
    <w:qFormat/>
    <w:uiPriority w:val="0"/>
    <w:rPr>
      <w:rFonts w:hint="eastAsia" w:ascii="Times New Roman" w:hAnsi="Times New Roman" w:eastAsia="宋体" w:cs="Times New Roman"/>
      <w:b/>
      <w:snapToGrid w:val="0"/>
      <w:color w:val="000000"/>
      <w:kern w:val="44"/>
      <w:sz w:val="32"/>
    </w:rPr>
  </w:style>
  <w:style w:type="character" w:customStyle="1" w:styleId="23">
    <w:name w:val="标题 3 字符"/>
    <w:link w:val="4"/>
    <w:qFormat/>
    <w:uiPriority w:val="0"/>
    <w:rPr>
      <w:rFonts w:ascii="Times New Roman" w:hAnsi="Times New Roman" w:eastAsia="宋体" w:cs="Times New Roman"/>
      <w:b/>
      <w:bCs/>
      <w:sz w:val="30"/>
      <w:szCs w:val="32"/>
    </w:rPr>
  </w:style>
  <w:style w:type="paragraph" w:customStyle="1" w:styleId="24">
    <w:name w:val="正文缩进1"/>
    <w:basedOn w:val="1"/>
    <w:qFormat/>
    <w:uiPriority w:val="0"/>
    <w:pPr>
      <w:widowControl/>
      <w:ind w:firstLine="420"/>
      <w:jc w:val="center"/>
    </w:pPr>
    <w:rPr>
      <w:rFonts w:ascii="Times New Roman" w:hAnsi="Times New Roman" w:eastAsia="宋体" w:cs="Times New Roman"/>
      <w:b/>
      <w:kern w:val="0"/>
      <w:sz w:val="28"/>
      <w:szCs w:val="20"/>
    </w:rPr>
  </w:style>
  <w:style w:type="character" w:customStyle="1" w:styleId="25">
    <w:name w:val="font141"/>
    <w:basedOn w:val="20"/>
    <w:qFormat/>
    <w:uiPriority w:val="0"/>
    <w:rPr>
      <w:rFonts w:hint="eastAsia" w:ascii="宋体" w:hAnsi="宋体" w:eastAsia="宋体" w:cs="宋体"/>
      <w:color w:val="FF0000"/>
      <w:sz w:val="24"/>
      <w:szCs w:val="24"/>
      <w:u w:val="none"/>
    </w:rPr>
  </w:style>
  <w:style w:type="character" w:customStyle="1" w:styleId="26">
    <w:name w:val="font231"/>
    <w:basedOn w:val="20"/>
    <w:qFormat/>
    <w:uiPriority w:val="0"/>
    <w:rPr>
      <w:rFonts w:hint="eastAsia" w:ascii="宋体" w:hAnsi="宋体" w:eastAsia="宋体" w:cs="宋体"/>
      <w:color w:val="4F81BD"/>
      <w:sz w:val="24"/>
      <w:szCs w:val="24"/>
      <w:u w:val="none"/>
    </w:rPr>
  </w:style>
  <w:style w:type="paragraph" w:customStyle="1" w:styleId="27">
    <w:name w:val="Default"/>
    <w:next w:val="11"/>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28">
    <w:name w:val="font11"/>
    <w:basedOn w:val="20"/>
    <w:qFormat/>
    <w:uiPriority w:val="0"/>
    <w:rPr>
      <w:rFonts w:hint="eastAsia" w:ascii="宋体" w:hAnsi="宋体" w:eastAsia="宋体" w:cs="宋体"/>
      <w:b/>
      <w:bCs/>
      <w:color w:val="000000"/>
      <w:sz w:val="24"/>
      <w:szCs w:val="24"/>
      <w:u w:val="none"/>
    </w:rPr>
  </w:style>
  <w:style w:type="paragraph" w:customStyle="1" w:styleId="29">
    <w:name w:val="正文文本 (2)1"/>
    <w:basedOn w:val="1"/>
    <w:autoRedefine/>
    <w:qFormat/>
    <w:uiPriority w:val="99"/>
    <w:pPr>
      <w:widowControl w:val="0"/>
      <w:shd w:val="clear" w:color="auto" w:fill="FFFFFF"/>
      <w:spacing w:after="60" w:line="255" w:lineRule="exact"/>
      <w:ind w:firstLine="380"/>
    </w:pPr>
    <w:rPr>
      <w:rFonts w:ascii="微软雅黑" w:eastAsia="微软雅黑" w:cs="微软雅黑" w:hAnsiTheme="minorHAnsi"/>
      <w:kern w:val="2"/>
      <w:sz w:val="17"/>
      <w:szCs w:val="17"/>
    </w:rPr>
  </w:style>
  <w:style w:type="paragraph" w:customStyle="1" w:styleId="30">
    <w:name w:val="正文内容"/>
    <w:basedOn w:val="1"/>
    <w:autoRedefine/>
    <w:qFormat/>
    <w:uiPriority w:val="0"/>
    <w:pPr>
      <w:spacing w:line="360" w:lineRule="auto"/>
      <w:ind w:firstLine="560" w:firstLineChars="200"/>
    </w:pPr>
    <w:rPr>
      <w:rFonts w:ascii="仿宋_GB2312" w:hAnsi="华文仿宋" w:eastAsia="仿宋_GB2312" w:cs="Times New Roman"/>
      <w:sz w:val="28"/>
      <w:szCs w:val="28"/>
    </w:rPr>
  </w:style>
  <w:style w:type="paragraph" w:customStyle="1" w:styleId="31">
    <w:name w:val="文字正文"/>
    <w:basedOn w:val="1"/>
    <w:autoRedefine/>
    <w:qFormat/>
    <w:uiPriority w:val="0"/>
    <w:pPr>
      <w:spacing w:beforeLines="10" w:afterLines="10" w:line="300" w:lineRule="auto"/>
      <w:ind w:firstLine="200" w:firstLineChars="200"/>
    </w:pPr>
    <w:rPr>
      <w:rFonts w:ascii="Times New Roman" w:hAnsi="Times New Roman" w:eastAsia="仿宋_GB2312" w:cs="Times New Roman"/>
      <w:sz w:val="22"/>
      <w:szCs w:val="21"/>
      <w:lang w:val="zh-CN"/>
    </w:rPr>
  </w:style>
  <w:style w:type="paragraph" w:customStyle="1" w:styleId="32">
    <w:name w:val="样式2"/>
    <w:basedOn w:val="1"/>
    <w:autoRedefine/>
    <w:qFormat/>
    <w:uiPriority w:val="0"/>
    <w:pPr>
      <w:ind w:firstLine="562" w:firstLineChars="200"/>
    </w:pPr>
    <w:rPr>
      <w:rFonts w:ascii="仿宋_GB2312" w:hAnsi="Times New Roman" w:eastAsia="仿宋_GB2312"/>
      <w:b/>
      <w:bCs/>
      <w:sz w:val="28"/>
    </w:rPr>
  </w:style>
  <w:style w:type="paragraph" w:customStyle="1" w:styleId="33">
    <w:name w:val="01正文-DHCC"/>
    <w:basedOn w:val="1"/>
    <w:autoRedefine/>
    <w:qFormat/>
    <w:uiPriority w:val="0"/>
    <w:pPr>
      <w:widowControl w:val="0"/>
      <w:spacing w:before="156" w:beforeLines="50" w:after="156" w:afterLines="50" w:line="360" w:lineRule="auto"/>
      <w:ind w:firstLine="480" w:firstLineChars="200"/>
      <w:jc w:val="both"/>
    </w:pPr>
    <w:rPr>
      <w:rFonts w:cs="Times New Roman"/>
      <w:kern w:val="2"/>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microsoft.com/office/2011/relationships/people" Target="people.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39</Pages>
  <Words>21360</Words>
  <Characters>22446</Characters>
  <Lines>0</Lines>
  <Paragraphs>0</Paragraphs>
  <TotalTime>2</TotalTime>
  <ScaleCrop>false</ScaleCrop>
  <LinksUpToDate>false</LinksUpToDate>
  <CharactersWithSpaces>23267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2024-05-20T06:20:00Z</dcterms:created>
  <dc:creator>招标代理机构</dc:creator>
  <cp:lastModifiedBy>Administrator</cp:lastModifiedBy>
  <dcterms:modified xsi:type="dcterms:W3CDTF">2025-04-22T02:44:12Z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E8594AB1E27D4BCB809EE622DDF7B8CB_13</vt:lpwstr>
  </property>
  <property fmtid="{D5CDD505-2E9C-101B-9397-08002B2CF9AE}" pid="4" name="KSOTemplateDocerSaveRecord">
    <vt:lpwstr>eyJoZGlkIjoiMmMxMzM1YzAxOTY5ZjQ0MjhhYjkwZDBiZDM2ZGYwZTYiLCJ1c2VySWQiOiIyNzMxNjE3NDUifQ==</vt:lpwstr>
  </property>
</Properties>
</file>