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8BE87">
      <w:pPr>
        <w:spacing w:line="360" w:lineRule="auto"/>
        <w:jc w:val="center"/>
        <w:rPr>
          <w:rFonts w:hint="eastAsia" w:ascii="宋体" w:hAnsi="宋体" w:eastAsia="宋体"/>
          <w:b/>
          <w:bCs/>
          <w:sz w:val="44"/>
          <w:szCs w:val="40"/>
          <w:lang w:eastAsia="zh-CN"/>
        </w:rPr>
      </w:pPr>
    </w:p>
    <w:p w14:paraId="3080705F">
      <w:pPr>
        <w:spacing w:line="360" w:lineRule="auto"/>
        <w:jc w:val="center"/>
        <w:outlineLvl w:val="0"/>
        <w:rPr>
          <w:rFonts w:hint="eastAsia" w:ascii="宋体" w:hAnsi="宋体" w:eastAsia="宋体"/>
          <w:b/>
          <w:bCs/>
          <w:sz w:val="44"/>
          <w:szCs w:val="40"/>
          <w:lang w:eastAsia="zh-CN"/>
        </w:rPr>
      </w:pPr>
      <w:r>
        <w:rPr>
          <w:rFonts w:hint="eastAsia" w:ascii="宋体" w:hAnsi="宋体"/>
          <w:b/>
          <w:bCs/>
          <w:sz w:val="44"/>
          <w:szCs w:val="40"/>
          <w:lang w:eastAsia="zh-CN"/>
        </w:rPr>
        <w:t>桦甸市人民医院医疗责任保险服务项目</w:t>
      </w:r>
    </w:p>
    <w:p w14:paraId="48F6FA6F">
      <w:pPr>
        <w:pStyle w:val="23"/>
        <w:rPr>
          <w:rFonts w:hint="eastAsia"/>
          <w:color w:val="auto"/>
        </w:rPr>
      </w:pPr>
    </w:p>
    <w:p w14:paraId="687DCD48">
      <w:pPr>
        <w:shd w:val="clear"/>
        <w:jc w:val="center"/>
        <w:rPr>
          <w:rFonts w:hint="eastAsia" w:ascii="宋体" w:hAnsi="宋体"/>
          <w:b/>
          <w:bCs/>
          <w:sz w:val="48"/>
          <w:szCs w:val="48"/>
          <w:lang w:eastAsia="zh-CN"/>
        </w:rPr>
      </w:pPr>
    </w:p>
    <w:p w14:paraId="32C68085">
      <w:pPr>
        <w:shd w:val="clear"/>
        <w:jc w:val="center"/>
        <w:outlineLvl w:val="0"/>
        <w:rPr>
          <w:rFonts w:hint="eastAsia" w:ascii="宋体" w:hAnsi="宋体" w:eastAsia="宋体" w:cs="宋体"/>
          <w:b/>
          <w:bCs/>
          <w:color w:val="auto"/>
          <w:sz w:val="52"/>
          <w:szCs w:val="52"/>
          <w:highlight w:val="none"/>
        </w:rPr>
      </w:pPr>
      <w:bookmarkStart w:id="0" w:name="_Toc24306"/>
      <w:r>
        <w:rPr>
          <w:rFonts w:hint="eastAsia" w:ascii="宋体" w:hAnsi="宋体"/>
          <w:b/>
          <w:bCs/>
          <w:sz w:val="48"/>
          <w:szCs w:val="48"/>
          <w:lang w:eastAsia="zh-CN"/>
        </w:rPr>
        <w:t>竞争性</w:t>
      </w:r>
      <w:r>
        <w:rPr>
          <w:rFonts w:hint="eastAsia" w:ascii="宋体" w:hAnsi="宋体"/>
          <w:b/>
          <w:bCs/>
          <w:sz w:val="48"/>
          <w:szCs w:val="48"/>
          <w:lang w:val="en-US" w:eastAsia="zh-CN"/>
        </w:rPr>
        <w:t>磋商</w:t>
      </w:r>
      <w:r>
        <w:rPr>
          <w:rFonts w:hint="eastAsia" w:ascii="宋体" w:hAnsi="宋体"/>
          <w:b/>
          <w:bCs/>
          <w:sz w:val="48"/>
          <w:szCs w:val="48"/>
          <w:lang w:eastAsia="zh-CN"/>
        </w:rPr>
        <w:t>文件</w:t>
      </w:r>
      <w:bookmarkEnd w:id="0"/>
    </w:p>
    <w:p w14:paraId="2C98D5A5">
      <w:pPr>
        <w:shd w:val="clear"/>
        <w:jc w:val="center"/>
        <w:rPr>
          <w:rFonts w:hint="eastAsia" w:ascii="宋体" w:hAnsi="宋体" w:eastAsia="宋体" w:cs="宋体"/>
          <w:b/>
          <w:bCs/>
          <w:color w:val="auto"/>
          <w:sz w:val="36"/>
          <w:szCs w:val="36"/>
          <w:highlight w:val="none"/>
        </w:rPr>
      </w:pPr>
    </w:p>
    <w:p w14:paraId="6AE8AA98">
      <w:pPr>
        <w:shd w:val="clear"/>
        <w:jc w:val="center"/>
        <w:rPr>
          <w:rFonts w:hint="eastAsia" w:ascii="宋体" w:hAnsi="宋体" w:eastAsia="宋体" w:cs="宋体"/>
          <w:b/>
          <w:bCs/>
          <w:color w:val="auto"/>
          <w:sz w:val="36"/>
          <w:szCs w:val="36"/>
          <w:highlight w:val="none"/>
        </w:rPr>
      </w:pPr>
    </w:p>
    <w:p w14:paraId="4F92D6C1">
      <w:pPr>
        <w:spacing w:line="360" w:lineRule="auto"/>
        <w:jc w:val="both"/>
        <w:outlineLvl w:val="9"/>
        <w:rPr>
          <w:rFonts w:hint="eastAsia" w:ascii="宋体" w:hAnsi="宋体" w:eastAsia="宋体" w:cs="宋体"/>
          <w:b/>
          <w:color w:val="auto"/>
          <w:sz w:val="28"/>
          <w:szCs w:val="28"/>
          <w:highlight w:val="yellow"/>
          <w:lang w:val="en-US" w:eastAsia="zh-CN"/>
        </w:rPr>
      </w:pPr>
    </w:p>
    <w:p w14:paraId="09901F75">
      <w:pPr>
        <w:pStyle w:val="4"/>
        <w:rPr>
          <w:rFonts w:hint="eastAsia" w:ascii="宋体" w:hAnsi="宋体" w:eastAsia="宋体" w:cs="宋体"/>
          <w:b/>
          <w:color w:val="auto"/>
          <w:sz w:val="48"/>
          <w:szCs w:val="48"/>
          <w:lang w:val="en-US" w:eastAsia="zh-CN"/>
        </w:rPr>
      </w:pPr>
    </w:p>
    <w:p w14:paraId="7853AF64">
      <w:pPr>
        <w:rPr>
          <w:rFonts w:hint="eastAsia"/>
          <w:lang w:val="en-US" w:eastAsia="zh-CN"/>
        </w:rPr>
      </w:pPr>
    </w:p>
    <w:p w14:paraId="1222F142">
      <w:pPr>
        <w:pStyle w:val="4"/>
        <w:rPr>
          <w:rFonts w:hint="eastAsia"/>
        </w:rPr>
      </w:pPr>
    </w:p>
    <w:p w14:paraId="48CD19A2">
      <w:pPr>
        <w:spacing w:line="360" w:lineRule="auto"/>
        <w:ind w:firstLine="420"/>
        <w:rPr>
          <w:rFonts w:hint="eastAsia" w:ascii="宋体" w:hAnsi="宋体" w:eastAsia="宋体" w:cs="宋体"/>
          <w:b/>
        </w:rPr>
      </w:pPr>
    </w:p>
    <w:p w14:paraId="203660B7">
      <w:pPr>
        <w:pStyle w:val="4"/>
        <w:rPr>
          <w:rFonts w:hint="eastAsia"/>
        </w:rPr>
      </w:pPr>
    </w:p>
    <w:p w14:paraId="44AC5046">
      <w:pPr>
        <w:spacing w:line="360" w:lineRule="auto"/>
        <w:ind w:firstLine="420"/>
        <w:jc w:val="center"/>
        <w:rPr>
          <w:rFonts w:hint="eastAsia" w:ascii="宋体" w:hAnsi="宋体" w:eastAsia="宋体" w:cs="宋体"/>
          <w:b/>
        </w:rPr>
      </w:pPr>
    </w:p>
    <w:p w14:paraId="1453AC3D">
      <w:pPr>
        <w:spacing w:line="360" w:lineRule="auto"/>
        <w:ind w:firstLine="420"/>
        <w:rPr>
          <w:rFonts w:hint="eastAsia" w:ascii="宋体" w:hAnsi="宋体" w:eastAsia="宋体" w:cs="宋体"/>
          <w:b/>
        </w:rPr>
      </w:pPr>
      <w:r>
        <w:rPr>
          <w:rFonts w:hint="eastAsia" w:ascii="宋体" w:hAnsi="宋体" w:eastAsia="宋体" w:cs="宋体"/>
          <w:b/>
        </w:rPr>
        <w:t xml:space="preserve"> </w:t>
      </w:r>
    </w:p>
    <w:p w14:paraId="779B17FD">
      <w:pPr>
        <w:pStyle w:val="24"/>
        <w:rPr>
          <w:rFonts w:hint="eastAsia" w:ascii="宋体" w:hAnsi="宋体" w:eastAsia="宋体" w:cs="宋体"/>
          <w:b/>
        </w:rPr>
      </w:pPr>
    </w:p>
    <w:p w14:paraId="428B3630">
      <w:pPr>
        <w:pStyle w:val="24"/>
        <w:rPr>
          <w:rFonts w:hint="eastAsia" w:ascii="宋体" w:hAnsi="宋体" w:eastAsia="宋体" w:cs="宋体"/>
          <w:b/>
        </w:rPr>
      </w:pPr>
    </w:p>
    <w:p w14:paraId="4042F4A2">
      <w:pPr>
        <w:pStyle w:val="24"/>
        <w:rPr>
          <w:rFonts w:hint="eastAsia" w:ascii="宋体" w:hAnsi="宋体" w:eastAsia="宋体" w:cs="宋体"/>
          <w:b/>
        </w:rPr>
      </w:pPr>
    </w:p>
    <w:p w14:paraId="1A49A217">
      <w:pPr>
        <w:pStyle w:val="24"/>
        <w:rPr>
          <w:rFonts w:hint="eastAsia" w:ascii="宋体" w:hAnsi="宋体" w:eastAsia="宋体" w:cs="宋体"/>
          <w:b/>
        </w:rPr>
      </w:pPr>
    </w:p>
    <w:p w14:paraId="6870FC9E">
      <w:pPr>
        <w:spacing w:line="1100" w:lineRule="exact"/>
        <w:jc w:val="center"/>
        <w:outlineLvl w:val="0"/>
        <w:rPr>
          <w:rFonts w:hint="eastAsia" w:ascii="宋体" w:hAnsi="宋体" w:eastAsia="宋体" w:cs="宋体"/>
          <w:b/>
          <w:bCs/>
          <w:sz w:val="52"/>
          <w:szCs w:val="52"/>
          <w:lang w:eastAsia="zh-CN"/>
        </w:rPr>
      </w:pPr>
      <w:bookmarkStart w:id="1" w:name="_Toc221949917"/>
      <w:r>
        <w:rPr>
          <w:rFonts w:hint="eastAsia" w:ascii="宋体" w:hAnsi="宋体" w:cs="宋体"/>
          <w:b/>
          <w:bCs/>
          <w:sz w:val="52"/>
          <w:szCs w:val="52"/>
          <w:lang w:eastAsia="zh-CN"/>
        </w:rPr>
        <w:t>吉林市润泽投资咨询有限公司</w:t>
      </w:r>
    </w:p>
    <w:p w14:paraId="41060C1A">
      <w:pPr>
        <w:ind w:firstLine="2209" w:firstLineChars="500"/>
        <w:rPr>
          <w:rFonts w:hint="eastAsia" w:ascii="宋体" w:hAnsi="宋体" w:eastAsia="宋体" w:cs="宋体"/>
          <w:b/>
          <w:bCs/>
          <w:sz w:val="44"/>
          <w:szCs w:val="44"/>
        </w:rPr>
      </w:pPr>
      <w:bookmarkStart w:id="2" w:name="_Toc9120"/>
    </w:p>
    <w:p w14:paraId="3D9FCB8D">
      <w:pPr>
        <w:jc w:val="center"/>
        <w:rPr>
          <w:rFonts w:ascii="宋体" w:hAnsi="宋体"/>
          <w:b/>
          <w:sz w:val="52"/>
          <w:szCs w:val="52"/>
        </w:rPr>
      </w:pPr>
      <w:r>
        <w:rPr>
          <w:rFonts w:hint="eastAsia" w:ascii="宋体" w:hAnsi="宋体" w:eastAsia="宋体" w:cs="宋体"/>
          <w:b/>
          <w:bCs/>
          <w:sz w:val="40"/>
          <w:szCs w:val="40"/>
        </w:rPr>
        <w:t>编制日期：二〇二</w:t>
      </w:r>
      <w:r>
        <w:rPr>
          <w:rFonts w:hint="eastAsia" w:ascii="宋体" w:hAnsi="宋体" w:cs="宋体"/>
          <w:b/>
          <w:bCs/>
          <w:sz w:val="40"/>
          <w:szCs w:val="40"/>
          <w:lang w:val="en-US" w:eastAsia="zh-CN"/>
        </w:rPr>
        <w:t>四</w:t>
      </w:r>
      <w:r>
        <w:rPr>
          <w:rFonts w:hint="eastAsia" w:ascii="宋体" w:hAnsi="宋体" w:eastAsia="宋体" w:cs="宋体"/>
          <w:b/>
          <w:bCs/>
          <w:sz w:val="40"/>
          <w:szCs w:val="40"/>
        </w:rPr>
        <w:t>年</w:t>
      </w:r>
      <w:r>
        <w:rPr>
          <w:rFonts w:hint="eastAsia" w:ascii="宋体" w:hAnsi="宋体" w:cs="宋体"/>
          <w:b/>
          <w:bCs/>
          <w:sz w:val="40"/>
          <w:szCs w:val="40"/>
          <w:lang w:val="en-US" w:eastAsia="zh-CN"/>
        </w:rPr>
        <w:t>十二</w:t>
      </w:r>
      <w:r>
        <w:rPr>
          <w:rFonts w:hint="eastAsia" w:ascii="宋体" w:hAnsi="宋体" w:eastAsia="宋体" w:cs="宋体"/>
          <w:b/>
          <w:bCs/>
          <w:sz w:val="40"/>
          <w:szCs w:val="40"/>
        </w:rPr>
        <w:t>月</w:t>
      </w:r>
      <w:bookmarkEnd w:id="1"/>
      <w:bookmarkEnd w:id="2"/>
      <w:r>
        <w:rPr>
          <w:rFonts w:ascii="宋体" w:hAnsi="宋体"/>
          <w:b/>
          <w:sz w:val="52"/>
          <w:szCs w:val="52"/>
        </w:rPr>
        <w:br w:type="page"/>
      </w:r>
    </w:p>
    <w:p w14:paraId="56CD3C4D">
      <w:pPr>
        <w:pStyle w:val="7"/>
        <w:outlineLvl w:val="9"/>
      </w:pPr>
    </w:p>
    <w:p w14:paraId="331B714C">
      <w:pPr>
        <w:jc w:val="center"/>
        <w:outlineLvl w:val="0"/>
        <w:rPr>
          <w:rFonts w:hint="eastAsia" w:ascii="宋体" w:hAnsi="宋体" w:eastAsia="宋体"/>
          <w:b/>
          <w:bCs/>
          <w:sz w:val="44"/>
          <w:szCs w:val="40"/>
          <w:lang w:eastAsia="zh-CN"/>
        </w:rPr>
      </w:pPr>
      <w:r>
        <w:rPr>
          <w:rFonts w:hint="eastAsia" w:ascii="宋体" w:hAnsi="宋体"/>
          <w:b/>
          <w:bCs/>
          <w:sz w:val="44"/>
          <w:szCs w:val="40"/>
          <w:lang w:eastAsia="zh-CN"/>
        </w:rPr>
        <w:t>桦甸市人民医院医疗责任保险服务项目</w:t>
      </w:r>
    </w:p>
    <w:p w14:paraId="73F9A417">
      <w:pPr>
        <w:rPr>
          <w:rFonts w:hint="eastAsia" w:ascii="宋体" w:hAnsi="宋体"/>
        </w:rPr>
      </w:pPr>
    </w:p>
    <w:p w14:paraId="2D158EAB">
      <w:pPr>
        <w:jc w:val="center"/>
        <w:rPr>
          <w:rFonts w:hint="eastAsia" w:ascii="宋体" w:hAnsi="宋体" w:cs="宋体"/>
          <w:b/>
          <w:bCs/>
          <w:sz w:val="30"/>
          <w:szCs w:val="30"/>
        </w:rPr>
      </w:pPr>
    </w:p>
    <w:p w14:paraId="139B436C">
      <w:pPr>
        <w:jc w:val="center"/>
        <w:rPr>
          <w:rFonts w:hint="eastAsia" w:ascii="宋体" w:hAnsi="宋体" w:cs="宋体"/>
          <w:b/>
          <w:bCs/>
          <w:sz w:val="30"/>
          <w:szCs w:val="30"/>
        </w:rPr>
      </w:pPr>
    </w:p>
    <w:p w14:paraId="47206BCF">
      <w:pPr>
        <w:jc w:val="center"/>
        <w:rPr>
          <w:rFonts w:hint="eastAsia" w:ascii="宋体" w:hAnsi="宋体" w:eastAsia="宋体"/>
          <w:lang w:val="en-US" w:eastAsia="zh-CN"/>
        </w:rPr>
      </w:pPr>
      <w:r>
        <w:rPr>
          <w:rFonts w:hint="eastAsia" w:ascii="宋体" w:hAnsi="宋体" w:cs="宋体"/>
          <w:b/>
          <w:bCs/>
          <w:sz w:val="30"/>
          <w:szCs w:val="30"/>
        </w:rPr>
        <w:t>项目编号：</w:t>
      </w:r>
      <w:r>
        <w:rPr>
          <w:rFonts w:hint="eastAsia" w:ascii="宋体" w:hAnsi="宋体" w:cs="宋体"/>
          <w:b/>
          <w:bCs/>
          <w:sz w:val="30"/>
          <w:szCs w:val="30"/>
          <w:lang w:eastAsia="zh-CN"/>
        </w:rPr>
        <w:t>采购计划-[2024]-00310号-3</w:t>
      </w:r>
    </w:p>
    <w:p w14:paraId="2B8D5091">
      <w:pPr>
        <w:rPr>
          <w:rFonts w:hint="eastAsia" w:ascii="宋体" w:hAnsi="宋体"/>
        </w:rPr>
      </w:pPr>
    </w:p>
    <w:p w14:paraId="3820FFB0">
      <w:pPr>
        <w:rPr>
          <w:rFonts w:hint="eastAsia" w:ascii="宋体" w:hAnsi="宋体"/>
        </w:rPr>
      </w:pPr>
    </w:p>
    <w:p w14:paraId="0F5DD55E">
      <w:pPr>
        <w:rPr>
          <w:rFonts w:hint="eastAsia" w:ascii="宋体" w:hAnsi="宋体"/>
        </w:rPr>
      </w:pPr>
    </w:p>
    <w:p w14:paraId="7E1CA04C">
      <w:pPr>
        <w:ind w:right="600"/>
        <w:jc w:val="both"/>
        <w:rPr>
          <w:rFonts w:hint="eastAsia" w:ascii="宋体" w:hAnsi="宋体" w:eastAsia="宋体" w:cs="宋体"/>
          <w:b/>
          <w:bCs/>
          <w:sz w:val="30"/>
          <w:szCs w:val="30"/>
          <w:u w:val="single"/>
          <w:lang w:eastAsia="zh-CN"/>
        </w:rPr>
      </w:pPr>
    </w:p>
    <w:p w14:paraId="739F660B">
      <w:pPr>
        <w:rPr>
          <w:rFonts w:hint="eastAsia" w:ascii="宋体" w:hAnsi="宋体"/>
        </w:rPr>
      </w:pPr>
    </w:p>
    <w:p w14:paraId="472DAB55">
      <w:pPr>
        <w:rPr>
          <w:rFonts w:hint="eastAsia" w:ascii="宋体" w:hAnsi="宋体"/>
        </w:rPr>
      </w:pPr>
    </w:p>
    <w:p w14:paraId="046EB898">
      <w:pPr>
        <w:spacing w:line="360" w:lineRule="auto"/>
        <w:jc w:val="center"/>
        <w:outlineLvl w:val="0"/>
        <w:rPr>
          <w:rFonts w:hint="eastAsia" w:ascii="宋体" w:hAnsi="宋体" w:cs="宋体"/>
          <w:b/>
          <w:bCs/>
          <w:sz w:val="96"/>
          <w:szCs w:val="96"/>
        </w:rPr>
      </w:pPr>
      <w:bookmarkStart w:id="3" w:name="_Toc31708"/>
      <w:r>
        <w:rPr>
          <w:rFonts w:hint="eastAsia" w:ascii="宋体" w:hAnsi="宋体"/>
          <w:b/>
          <w:bCs/>
          <w:sz w:val="48"/>
          <w:szCs w:val="48"/>
          <w:lang w:eastAsia="zh-CN"/>
        </w:rPr>
        <w:t>竞争性</w:t>
      </w:r>
      <w:r>
        <w:rPr>
          <w:rFonts w:hint="eastAsia" w:ascii="宋体" w:hAnsi="宋体"/>
          <w:b/>
          <w:bCs/>
          <w:sz w:val="48"/>
          <w:szCs w:val="48"/>
          <w:lang w:val="en-US" w:eastAsia="zh-CN"/>
        </w:rPr>
        <w:t>磋商</w:t>
      </w:r>
      <w:r>
        <w:rPr>
          <w:rFonts w:hint="eastAsia" w:ascii="宋体" w:hAnsi="宋体"/>
          <w:b/>
          <w:bCs/>
          <w:sz w:val="48"/>
          <w:szCs w:val="48"/>
          <w:lang w:eastAsia="zh-CN"/>
        </w:rPr>
        <w:t>文件</w:t>
      </w:r>
      <w:bookmarkEnd w:id="3"/>
    </w:p>
    <w:p w14:paraId="435AAF06">
      <w:pPr>
        <w:rPr>
          <w:rFonts w:hint="eastAsia" w:ascii="宋体" w:hAnsi="宋体"/>
        </w:rPr>
      </w:pPr>
    </w:p>
    <w:p w14:paraId="6B1BA07B">
      <w:pPr>
        <w:rPr>
          <w:rFonts w:hint="eastAsia" w:ascii="宋体" w:hAnsi="宋体"/>
        </w:rPr>
      </w:pPr>
    </w:p>
    <w:p w14:paraId="0CDDAB46">
      <w:pPr>
        <w:rPr>
          <w:rFonts w:hint="eastAsia" w:ascii="宋体" w:hAnsi="宋体" w:eastAsia="宋体"/>
          <w:lang w:eastAsia="zh-CN"/>
        </w:rPr>
      </w:pPr>
    </w:p>
    <w:p w14:paraId="37A713C2">
      <w:pPr>
        <w:rPr>
          <w:rFonts w:hint="eastAsia" w:ascii="宋体" w:hAnsi="宋体"/>
        </w:rPr>
      </w:pPr>
    </w:p>
    <w:p w14:paraId="162A68C1">
      <w:pPr>
        <w:rPr>
          <w:rFonts w:hint="eastAsia" w:ascii="宋体" w:hAnsi="宋体"/>
        </w:rPr>
      </w:pPr>
    </w:p>
    <w:p w14:paraId="5C84E124">
      <w:pPr>
        <w:spacing w:line="360" w:lineRule="auto"/>
        <w:rPr>
          <w:rFonts w:hint="eastAsia" w:ascii="宋体" w:hAnsi="宋体"/>
          <w:b/>
          <w:sz w:val="32"/>
          <w:szCs w:val="32"/>
          <w:lang w:val="en-US" w:eastAsia="zh-CN"/>
        </w:rPr>
      </w:pPr>
    </w:p>
    <w:p w14:paraId="279215D2">
      <w:pPr>
        <w:spacing w:line="360" w:lineRule="auto"/>
        <w:rPr>
          <w:rFonts w:hint="eastAsia" w:ascii="宋体" w:hAnsi="宋体"/>
          <w:b/>
          <w:sz w:val="32"/>
          <w:szCs w:val="32"/>
          <w:lang w:val="en-US" w:eastAsia="zh-CN"/>
        </w:rPr>
      </w:pPr>
    </w:p>
    <w:p w14:paraId="61BE6189">
      <w:pPr>
        <w:spacing w:line="360" w:lineRule="auto"/>
        <w:ind w:firstLine="2249" w:firstLineChars="700"/>
        <w:rPr>
          <w:rFonts w:hint="eastAsia" w:ascii="宋体" w:hAnsi="宋体" w:eastAsia="宋体"/>
          <w:b/>
          <w:sz w:val="32"/>
          <w:szCs w:val="32"/>
          <w:lang w:eastAsia="zh-CN"/>
        </w:rPr>
      </w:pPr>
      <w:r>
        <w:rPr>
          <w:rFonts w:hint="eastAsia" w:ascii="宋体" w:hAnsi="宋体"/>
          <w:b/>
          <w:sz w:val="32"/>
          <w:szCs w:val="32"/>
          <w:lang w:val="en-US" w:eastAsia="zh-CN"/>
        </w:rPr>
        <w:t>采购</w:t>
      </w:r>
      <w:r>
        <w:rPr>
          <w:rFonts w:hint="eastAsia" w:ascii="宋体" w:hAnsi="宋体"/>
          <w:b/>
          <w:sz w:val="32"/>
          <w:szCs w:val="32"/>
        </w:rPr>
        <w:t xml:space="preserve">人: </w:t>
      </w:r>
      <w:r>
        <w:rPr>
          <w:rFonts w:hint="eastAsia" w:ascii="宋体" w:hAnsi="宋体"/>
          <w:b/>
          <w:sz w:val="32"/>
          <w:szCs w:val="32"/>
          <w:lang w:eastAsia="zh-CN"/>
        </w:rPr>
        <w:t>桦甸市人民医院</w:t>
      </w:r>
    </w:p>
    <w:p w14:paraId="01B4F509">
      <w:pPr>
        <w:spacing w:line="360" w:lineRule="auto"/>
        <w:ind w:firstLine="1606" w:firstLineChars="500"/>
        <w:rPr>
          <w:rFonts w:hint="eastAsia" w:ascii="宋体" w:hAnsi="宋体"/>
          <w:b/>
          <w:sz w:val="32"/>
          <w:szCs w:val="32"/>
          <w:lang w:val="en-US" w:eastAsia="zh-CN"/>
        </w:rPr>
      </w:pPr>
    </w:p>
    <w:p w14:paraId="5393CFB3">
      <w:pPr>
        <w:spacing w:line="360" w:lineRule="auto"/>
        <w:ind w:firstLine="964" w:firstLineChars="300"/>
        <w:rPr>
          <w:rFonts w:hint="eastAsia" w:ascii="宋体" w:hAnsi="宋体" w:eastAsia="宋体"/>
          <w:b/>
          <w:sz w:val="32"/>
          <w:szCs w:val="32"/>
          <w:lang w:eastAsia="zh-CN"/>
        </w:rPr>
      </w:pPr>
      <w:r>
        <w:rPr>
          <w:rFonts w:hint="eastAsia" w:ascii="宋体" w:hAnsi="宋体"/>
          <w:b/>
          <w:sz w:val="32"/>
          <w:szCs w:val="32"/>
          <w:lang w:val="en-US" w:eastAsia="zh-CN"/>
        </w:rPr>
        <w:t>采购</w:t>
      </w:r>
      <w:r>
        <w:rPr>
          <w:rFonts w:hint="eastAsia" w:ascii="宋体" w:hAnsi="宋体"/>
          <w:b/>
          <w:sz w:val="32"/>
          <w:szCs w:val="32"/>
        </w:rPr>
        <w:t>代理机构:</w:t>
      </w:r>
      <w:r>
        <w:rPr>
          <w:rFonts w:hint="eastAsia" w:ascii="宋体" w:hAnsi="宋体"/>
          <w:b/>
          <w:sz w:val="32"/>
          <w:szCs w:val="32"/>
          <w:lang w:eastAsia="zh-CN"/>
        </w:rPr>
        <w:t>吉林市润泽投资咨询有限公司</w:t>
      </w:r>
    </w:p>
    <w:p w14:paraId="51F10863">
      <w:pPr>
        <w:spacing w:line="360" w:lineRule="auto"/>
        <w:ind w:firstLine="3855" w:firstLineChars="1200"/>
        <w:rPr>
          <w:rFonts w:hint="eastAsia" w:ascii="宋体" w:hAnsi="宋体"/>
          <w:b/>
          <w:sz w:val="32"/>
          <w:szCs w:val="32"/>
          <w:lang w:eastAsia="zh-CN"/>
        </w:rPr>
      </w:pPr>
    </w:p>
    <w:p w14:paraId="3075BC06">
      <w:pPr>
        <w:spacing w:line="360" w:lineRule="auto"/>
        <w:jc w:val="center"/>
        <w:rPr>
          <w:rFonts w:hint="eastAsia" w:ascii="宋体" w:hAnsi="宋体" w:eastAsia="宋体"/>
          <w:b/>
          <w:sz w:val="32"/>
          <w:szCs w:val="32"/>
          <w:lang w:eastAsia="zh-CN"/>
        </w:rPr>
      </w:pPr>
      <w:r>
        <w:rPr>
          <w:rFonts w:hint="eastAsia" w:ascii="宋体" w:hAnsi="宋体"/>
          <w:b/>
          <w:sz w:val="32"/>
          <w:szCs w:val="32"/>
          <w:lang w:val="en-US" w:eastAsia="zh-CN"/>
        </w:rPr>
        <w:t>二〇二四年十二月</w:t>
      </w:r>
    </w:p>
    <w:p w14:paraId="7D4C9466">
      <w:pPr>
        <w:jc w:val="center"/>
        <w:rPr>
          <w:b/>
          <w:bCs/>
          <w:sz w:val="32"/>
          <w:szCs w:val="32"/>
        </w:rPr>
      </w:pPr>
      <w:r>
        <w:rPr>
          <w:rFonts w:hint="eastAsia" w:ascii="黑体" w:eastAsia="黑体" w:cs="黑体"/>
          <w:b/>
          <w:bCs/>
          <w:sz w:val="36"/>
          <w:szCs w:val="36"/>
          <w:lang w:val="zh-CN"/>
        </w:rPr>
        <w:br w:type="page"/>
      </w:r>
      <w:r>
        <w:rPr>
          <w:b/>
          <w:bCs/>
          <w:sz w:val="32"/>
          <w:szCs w:val="32"/>
          <w:lang w:val="zh-CN"/>
        </w:rPr>
        <w:t>目录</w:t>
      </w:r>
    </w:p>
    <w:p w14:paraId="06AFCEB8">
      <w:pPr>
        <w:pStyle w:val="17"/>
        <w:tabs>
          <w:tab w:val="right" w:leader="dot" w:pos="9071"/>
        </w:tabs>
      </w:pPr>
      <w:r>
        <w:fldChar w:fldCharType="begin"/>
      </w:r>
      <w:r>
        <w:instrText xml:space="preserve"> TOC \o "1-3" \h \z \u </w:instrText>
      </w:r>
      <w:r>
        <w:fldChar w:fldCharType="separate"/>
      </w:r>
    </w:p>
    <w:sdt>
      <w:sdtPr>
        <w:rPr>
          <w:rFonts w:ascii="宋体" w:hAnsi="宋体" w:eastAsia="宋体" w:cs="Times New Roman"/>
          <w:kern w:val="2"/>
          <w:sz w:val="21"/>
          <w:lang w:val="en-US" w:eastAsia="zh-CN" w:bidi="ar-SA"/>
        </w:rPr>
        <w:id w:val="147459924"/>
        <w15:color w:val="DBDBDB"/>
        <w:docPartObj>
          <w:docPartGallery w:val="Table of Contents"/>
          <w:docPartUnique/>
        </w:docPartObj>
      </w:sdtPr>
      <w:sdtEndPr>
        <w:rPr>
          <w:rFonts w:ascii="Times New Roman" w:hAnsi="Times New Roman" w:eastAsia="宋体" w:cs="Times New Roman"/>
          <w:b/>
          <w:bCs/>
          <w:kern w:val="2"/>
          <w:sz w:val="28"/>
          <w:szCs w:val="24"/>
          <w:lang w:val="en-US" w:eastAsia="zh-CN" w:bidi="ar-SA"/>
        </w:rPr>
      </w:sdtEndPr>
      <w:sdtContent>
        <w:p w14:paraId="431F1449">
          <w:pPr>
            <w:spacing w:before="0" w:beforeLines="0" w:after="0" w:afterLines="0" w:line="240" w:lineRule="auto"/>
            <w:ind w:left="0" w:leftChars="0" w:right="0" w:rightChars="0" w:firstLine="0" w:firstLineChars="0"/>
            <w:jc w:val="center"/>
          </w:pPr>
        </w:p>
        <w:p w14:paraId="108DCEA4">
          <w:pPr>
            <w:pStyle w:val="25"/>
            <w:tabs>
              <w:tab w:val="right" w:leader="dot" w:pos="9071"/>
            </w:tabs>
            <w:spacing w:line="600" w:lineRule="auto"/>
            <w:rPr>
              <w:b/>
              <w:bCs/>
              <w:sz w:val="24"/>
              <w:szCs w:val="24"/>
            </w:rPr>
          </w:pPr>
          <w:r>
            <w:rPr>
              <w:b/>
              <w:bCs/>
              <w:sz w:val="24"/>
              <w:szCs w:val="24"/>
            </w:rPr>
            <w:fldChar w:fldCharType="begin"/>
          </w:r>
          <w:r>
            <w:rPr>
              <w:b/>
              <w:bCs/>
              <w:sz w:val="24"/>
              <w:szCs w:val="24"/>
            </w:rPr>
            <w:instrText xml:space="preserve">TOC \o "1-1" \h \u </w:instrText>
          </w:r>
          <w:r>
            <w:rPr>
              <w:b/>
              <w:bCs/>
              <w:sz w:val="24"/>
              <w:szCs w:val="24"/>
            </w:rPr>
            <w:fldChar w:fldCharType="separate"/>
          </w:r>
        </w:p>
        <w:p w14:paraId="2A686ADC">
          <w:pPr>
            <w:pStyle w:val="25"/>
            <w:tabs>
              <w:tab w:val="right" w:leader="dot" w:pos="9071"/>
            </w:tabs>
            <w:spacing w:line="600" w:lineRule="auto"/>
            <w:rPr>
              <w:b/>
              <w:bCs/>
              <w:sz w:val="24"/>
              <w:szCs w:val="24"/>
            </w:rPr>
          </w:pPr>
          <w:r>
            <w:rPr>
              <w:b/>
              <w:bCs/>
              <w:sz w:val="24"/>
              <w:szCs w:val="24"/>
            </w:rPr>
            <w:fldChar w:fldCharType="begin"/>
          </w:r>
          <w:r>
            <w:rPr>
              <w:b/>
              <w:bCs/>
              <w:sz w:val="24"/>
              <w:szCs w:val="24"/>
            </w:rPr>
            <w:instrText xml:space="preserve"> HYPERLINK \l _Toc32367 </w:instrText>
          </w:r>
          <w:r>
            <w:rPr>
              <w:b/>
              <w:bCs/>
              <w:sz w:val="24"/>
              <w:szCs w:val="24"/>
            </w:rPr>
            <w:fldChar w:fldCharType="separate"/>
          </w:r>
          <w:r>
            <w:rPr>
              <w:rFonts w:hint="eastAsia"/>
              <w:b/>
              <w:bCs/>
              <w:sz w:val="24"/>
              <w:szCs w:val="24"/>
            </w:rPr>
            <w:t>第一章  竞争性磋商公告</w:t>
          </w:r>
          <w:r>
            <w:rPr>
              <w:b/>
              <w:bCs/>
              <w:sz w:val="24"/>
              <w:szCs w:val="24"/>
            </w:rPr>
            <w:tab/>
          </w:r>
          <w:r>
            <w:rPr>
              <w:b/>
              <w:bCs/>
              <w:sz w:val="24"/>
              <w:szCs w:val="24"/>
            </w:rPr>
            <w:fldChar w:fldCharType="begin"/>
          </w:r>
          <w:r>
            <w:rPr>
              <w:b/>
              <w:bCs/>
              <w:sz w:val="24"/>
              <w:szCs w:val="24"/>
            </w:rPr>
            <w:instrText xml:space="preserve"> PAGEREF _Toc32367 \h </w:instrText>
          </w:r>
          <w:r>
            <w:rPr>
              <w:b/>
              <w:bCs/>
              <w:sz w:val="24"/>
              <w:szCs w:val="24"/>
            </w:rPr>
            <w:fldChar w:fldCharType="separate"/>
          </w:r>
          <w:r>
            <w:rPr>
              <w:b/>
              <w:bCs/>
              <w:sz w:val="24"/>
              <w:szCs w:val="24"/>
            </w:rPr>
            <w:t>3</w:t>
          </w:r>
          <w:r>
            <w:rPr>
              <w:b/>
              <w:bCs/>
              <w:sz w:val="24"/>
              <w:szCs w:val="24"/>
            </w:rPr>
            <w:fldChar w:fldCharType="end"/>
          </w:r>
          <w:r>
            <w:rPr>
              <w:b/>
              <w:bCs/>
              <w:sz w:val="24"/>
              <w:szCs w:val="24"/>
            </w:rPr>
            <w:fldChar w:fldCharType="end"/>
          </w:r>
        </w:p>
        <w:p w14:paraId="379E10E3">
          <w:pPr>
            <w:pStyle w:val="25"/>
            <w:tabs>
              <w:tab w:val="right" w:leader="dot" w:pos="9071"/>
            </w:tabs>
            <w:spacing w:line="600" w:lineRule="auto"/>
            <w:rPr>
              <w:b/>
              <w:bCs/>
              <w:sz w:val="24"/>
              <w:szCs w:val="24"/>
            </w:rPr>
          </w:pPr>
          <w:r>
            <w:rPr>
              <w:b/>
              <w:bCs/>
              <w:sz w:val="24"/>
              <w:szCs w:val="24"/>
            </w:rPr>
            <w:fldChar w:fldCharType="begin"/>
          </w:r>
          <w:r>
            <w:rPr>
              <w:b/>
              <w:bCs/>
              <w:sz w:val="24"/>
              <w:szCs w:val="24"/>
            </w:rPr>
            <w:instrText xml:space="preserve"> HYPERLINK \l _Toc19158 </w:instrText>
          </w:r>
          <w:r>
            <w:rPr>
              <w:b/>
              <w:bCs/>
              <w:sz w:val="24"/>
              <w:szCs w:val="24"/>
            </w:rPr>
            <w:fldChar w:fldCharType="separate"/>
          </w:r>
          <w:r>
            <w:rPr>
              <w:rFonts w:hint="eastAsia"/>
              <w:b/>
              <w:bCs/>
              <w:sz w:val="24"/>
              <w:szCs w:val="24"/>
            </w:rPr>
            <w:t>第二章  供应商须知</w:t>
          </w:r>
          <w:r>
            <w:rPr>
              <w:b/>
              <w:bCs/>
              <w:sz w:val="24"/>
              <w:szCs w:val="24"/>
            </w:rPr>
            <w:tab/>
          </w:r>
          <w:r>
            <w:rPr>
              <w:b/>
              <w:bCs/>
              <w:sz w:val="24"/>
              <w:szCs w:val="24"/>
            </w:rPr>
            <w:fldChar w:fldCharType="begin"/>
          </w:r>
          <w:r>
            <w:rPr>
              <w:b/>
              <w:bCs/>
              <w:sz w:val="24"/>
              <w:szCs w:val="24"/>
            </w:rPr>
            <w:instrText xml:space="preserve"> PAGEREF _Toc19158 \h </w:instrText>
          </w:r>
          <w:r>
            <w:rPr>
              <w:b/>
              <w:bCs/>
              <w:sz w:val="24"/>
              <w:szCs w:val="24"/>
            </w:rPr>
            <w:fldChar w:fldCharType="separate"/>
          </w:r>
          <w:r>
            <w:rPr>
              <w:b/>
              <w:bCs/>
              <w:sz w:val="24"/>
              <w:szCs w:val="24"/>
            </w:rPr>
            <w:t>6</w:t>
          </w:r>
          <w:r>
            <w:rPr>
              <w:b/>
              <w:bCs/>
              <w:sz w:val="24"/>
              <w:szCs w:val="24"/>
            </w:rPr>
            <w:fldChar w:fldCharType="end"/>
          </w:r>
          <w:r>
            <w:rPr>
              <w:b/>
              <w:bCs/>
              <w:sz w:val="24"/>
              <w:szCs w:val="24"/>
            </w:rPr>
            <w:fldChar w:fldCharType="end"/>
          </w:r>
        </w:p>
        <w:p w14:paraId="5186681C">
          <w:pPr>
            <w:pStyle w:val="25"/>
            <w:tabs>
              <w:tab w:val="right" w:leader="dot" w:pos="9071"/>
            </w:tabs>
            <w:spacing w:line="600" w:lineRule="auto"/>
            <w:rPr>
              <w:b/>
              <w:bCs/>
              <w:sz w:val="24"/>
              <w:szCs w:val="24"/>
            </w:rPr>
          </w:pPr>
          <w:r>
            <w:rPr>
              <w:b/>
              <w:bCs/>
              <w:sz w:val="24"/>
              <w:szCs w:val="24"/>
            </w:rPr>
            <w:fldChar w:fldCharType="begin"/>
          </w:r>
          <w:r>
            <w:rPr>
              <w:b/>
              <w:bCs/>
              <w:sz w:val="24"/>
              <w:szCs w:val="24"/>
            </w:rPr>
            <w:instrText xml:space="preserve"> HYPERLINK \l _Toc24299 </w:instrText>
          </w:r>
          <w:r>
            <w:rPr>
              <w:b/>
              <w:bCs/>
              <w:sz w:val="24"/>
              <w:szCs w:val="24"/>
            </w:rPr>
            <w:fldChar w:fldCharType="separate"/>
          </w:r>
          <w:r>
            <w:rPr>
              <w:rFonts w:hint="eastAsia"/>
              <w:b/>
              <w:bCs/>
              <w:sz w:val="24"/>
              <w:szCs w:val="24"/>
            </w:rPr>
            <w:t>第三章  评标方法（综合打分法）</w:t>
          </w:r>
          <w:r>
            <w:rPr>
              <w:b/>
              <w:bCs/>
              <w:sz w:val="24"/>
              <w:szCs w:val="24"/>
            </w:rPr>
            <w:tab/>
          </w:r>
          <w:r>
            <w:rPr>
              <w:b/>
              <w:bCs/>
              <w:sz w:val="24"/>
              <w:szCs w:val="24"/>
            </w:rPr>
            <w:fldChar w:fldCharType="begin"/>
          </w:r>
          <w:r>
            <w:rPr>
              <w:b/>
              <w:bCs/>
              <w:sz w:val="24"/>
              <w:szCs w:val="24"/>
            </w:rPr>
            <w:instrText xml:space="preserve"> PAGEREF _Toc24299 \h </w:instrText>
          </w:r>
          <w:r>
            <w:rPr>
              <w:b/>
              <w:bCs/>
              <w:sz w:val="24"/>
              <w:szCs w:val="24"/>
            </w:rPr>
            <w:fldChar w:fldCharType="separate"/>
          </w:r>
          <w:r>
            <w:rPr>
              <w:b/>
              <w:bCs/>
              <w:sz w:val="24"/>
              <w:szCs w:val="24"/>
            </w:rPr>
            <w:t>21</w:t>
          </w:r>
          <w:r>
            <w:rPr>
              <w:b/>
              <w:bCs/>
              <w:sz w:val="24"/>
              <w:szCs w:val="24"/>
            </w:rPr>
            <w:fldChar w:fldCharType="end"/>
          </w:r>
          <w:r>
            <w:rPr>
              <w:b/>
              <w:bCs/>
              <w:sz w:val="24"/>
              <w:szCs w:val="24"/>
            </w:rPr>
            <w:fldChar w:fldCharType="end"/>
          </w:r>
        </w:p>
        <w:p w14:paraId="6E9181AA">
          <w:pPr>
            <w:pStyle w:val="25"/>
            <w:tabs>
              <w:tab w:val="right" w:leader="dot" w:pos="9071"/>
            </w:tabs>
            <w:spacing w:line="600" w:lineRule="auto"/>
            <w:rPr>
              <w:b/>
              <w:bCs/>
              <w:sz w:val="24"/>
              <w:szCs w:val="24"/>
            </w:rPr>
          </w:pPr>
          <w:r>
            <w:rPr>
              <w:b/>
              <w:bCs/>
              <w:sz w:val="24"/>
              <w:szCs w:val="24"/>
            </w:rPr>
            <w:fldChar w:fldCharType="begin"/>
          </w:r>
          <w:r>
            <w:rPr>
              <w:b/>
              <w:bCs/>
              <w:sz w:val="24"/>
              <w:szCs w:val="24"/>
            </w:rPr>
            <w:instrText xml:space="preserve"> HYPERLINK \l _Toc5564 </w:instrText>
          </w:r>
          <w:r>
            <w:rPr>
              <w:b/>
              <w:bCs/>
              <w:sz w:val="24"/>
              <w:szCs w:val="24"/>
            </w:rPr>
            <w:fldChar w:fldCharType="separate"/>
          </w:r>
          <w:r>
            <w:rPr>
              <w:rFonts w:hint="eastAsia"/>
              <w:b/>
              <w:bCs/>
              <w:kern w:val="0"/>
              <w:sz w:val="24"/>
              <w:szCs w:val="24"/>
            </w:rPr>
            <w:t xml:space="preserve">第四章  </w:t>
          </w:r>
          <w:r>
            <w:rPr>
              <w:rFonts w:hint="eastAsia"/>
              <w:b/>
              <w:bCs/>
              <w:kern w:val="0"/>
              <w:sz w:val="24"/>
              <w:szCs w:val="24"/>
              <w:lang w:val="en-US" w:eastAsia="zh-CN"/>
            </w:rPr>
            <w:t>服务</w:t>
          </w:r>
          <w:r>
            <w:rPr>
              <w:rFonts w:hint="eastAsia"/>
              <w:b/>
              <w:bCs/>
              <w:kern w:val="0"/>
              <w:sz w:val="24"/>
              <w:szCs w:val="24"/>
            </w:rPr>
            <w:t>要求</w:t>
          </w:r>
          <w:r>
            <w:rPr>
              <w:b/>
              <w:bCs/>
              <w:sz w:val="24"/>
              <w:szCs w:val="24"/>
            </w:rPr>
            <w:tab/>
          </w:r>
          <w:r>
            <w:rPr>
              <w:b/>
              <w:bCs/>
              <w:sz w:val="24"/>
              <w:szCs w:val="24"/>
            </w:rPr>
            <w:fldChar w:fldCharType="begin"/>
          </w:r>
          <w:r>
            <w:rPr>
              <w:b/>
              <w:bCs/>
              <w:sz w:val="24"/>
              <w:szCs w:val="24"/>
            </w:rPr>
            <w:instrText xml:space="preserve"> PAGEREF _Toc5564 \h </w:instrText>
          </w:r>
          <w:r>
            <w:rPr>
              <w:b/>
              <w:bCs/>
              <w:sz w:val="24"/>
              <w:szCs w:val="24"/>
            </w:rPr>
            <w:fldChar w:fldCharType="separate"/>
          </w:r>
          <w:r>
            <w:rPr>
              <w:b/>
              <w:bCs/>
              <w:sz w:val="24"/>
              <w:szCs w:val="24"/>
            </w:rPr>
            <w:t>25</w:t>
          </w:r>
          <w:r>
            <w:rPr>
              <w:b/>
              <w:bCs/>
              <w:sz w:val="24"/>
              <w:szCs w:val="24"/>
            </w:rPr>
            <w:fldChar w:fldCharType="end"/>
          </w:r>
          <w:r>
            <w:rPr>
              <w:b/>
              <w:bCs/>
              <w:sz w:val="24"/>
              <w:szCs w:val="24"/>
            </w:rPr>
            <w:fldChar w:fldCharType="end"/>
          </w:r>
        </w:p>
        <w:p w14:paraId="2CF61A74">
          <w:pPr>
            <w:pStyle w:val="25"/>
            <w:tabs>
              <w:tab w:val="right" w:leader="dot" w:pos="9071"/>
            </w:tabs>
            <w:spacing w:line="600" w:lineRule="auto"/>
            <w:rPr>
              <w:b/>
              <w:bCs/>
              <w:sz w:val="24"/>
              <w:szCs w:val="24"/>
            </w:rPr>
          </w:pPr>
          <w:r>
            <w:rPr>
              <w:b/>
              <w:bCs/>
              <w:sz w:val="24"/>
              <w:szCs w:val="24"/>
            </w:rPr>
            <w:fldChar w:fldCharType="begin"/>
          </w:r>
          <w:r>
            <w:rPr>
              <w:b/>
              <w:bCs/>
              <w:sz w:val="24"/>
              <w:szCs w:val="24"/>
            </w:rPr>
            <w:instrText xml:space="preserve"> HYPERLINK \l _Toc32587 </w:instrText>
          </w:r>
          <w:r>
            <w:rPr>
              <w:b/>
              <w:bCs/>
              <w:sz w:val="24"/>
              <w:szCs w:val="24"/>
            </w:rPr>
            <w:fldChar w:fldCharType="separate"/>
          </w:r>
          <w:r>
            <w:rPr>
              <w:rFonts w:hint="eastAsia"/>
              <w:b/>
              <w:bCs/>
              <w:sz w:val="24"/>
              <w:szCs w:val="24"/>
            </w:rPr>
            <w:t xml:space="preserve">第五章  </w:t>
          </w:r>
          <w:r>
            <w:rPr>
              <w:b/>
              <w:bCs/>
              <w:sz w:val="24"/>
              <w:szCs w:val="24"/>
            </w:rPr>
            <w:t>合同格式及合同条款</w:t>
          </w:r>
          <w:r>
            <w:rPr>
              <w:b/>
              <w:bCs/>
              <w:sz w:val="24"/>
              <w:szCs w:val="24"/>
            </w:rPr>
            <w:tab/>
          </w:r>
          <w:r>
            <w:rPr>
              <w:b/>
              <w:bCs/>
              <w:sz w:val="24"/>
              <w:szCs w:val="24"/>
            </w:rPr>
            <w:fldChar w:fldCharType="begin"/>
          </w:r>
          <w:r>
            <w:rPr>
              <w:b/>
              <w:bCs/>
              <w:sz w:val="24"/>
              <w:szCs w:val="24"/>
            </w:rPr>
            <w:instrText xml:space="preserve"> PAGEREF _Toc32587 \h </w:instrText>
          </w:r>
          <w:r>
            <w:rPr>
              <w:b/>
              <w:bCs/>
              <w:sz w:val="24"/>
              <w:szCs w:val="24"/>
            </w:rPr>
            <w:fldChar w:fldCharType="separate"/>
          </w:r>
          <w:r>
            <w:rPr>
              <w:b/>
              <w:bCs/>
              <w:sz w:val="24"/>
              <w:szCs w:val="24"/>
            </w:rPr>
            <w:t>28</w:t>
          </w:r>
          <w:r>
            <w:rPr>
              <w:b/>
              <w:bCs/>
              <w:sz w:val="24"/>
              <w:szCs w:val="24"/>
            </w:rPr>
            <w:fldChar w:fldCharType="end"/>
          </w:r>
          <w:r>
            <w:rPr>
              <w:b/>
              <w:bCs/>
              <w:sz w:val="24"/>
              <w:szCs w:val="24"/>
            </w:rPr>
            <w:fldChar w:fldCharType="end"/>
          </w:r>
        </w:p>
        <w:p w14:paraId="5163C9E3">
          <w:pPr>
            <w:pStyle w:val="25"/>
            <w:tabs>
              <w:tab w:val="right" w:leader="dot" w:pos="9071"/>
            </w:tabs>
            <w:spacing w:line="600" w:lineRule="auto"/>
            <w:rPr>
              <w:b/>
              <w:bCs/>
              <w:sz w:val="24"/>
              <w:szCs w:val="24"/>
            </w:rPr>
          </w:pPr>
          <w:r>
            <w:rPr>
              <w:b/>
              <w:bCs/>
              <w:sz w:val="24"/>
              <w:szCs w:val="24"/>
            </w:rPr>
            <w:fldChar w:fldCharType="begin"/>
          </w:r>
          <w:r>
            <w:rPr>
              <w:b/>
              <w:bCs/>
              <w:sz w:val="24"/>
              <w:szCs w:val="24"/>
            </w:rPr>
            <w:instrText xml:space="preserve"> HYPERLINK \l _Toc23043 </w:instrText>
          </w:r>
          <w:r>
            <w:rPr>
              <w:b/>
              <w:bCs/>
              <w:sz w:val="24"/>
              <w:szCs w:val="24"/>
            </w:rPr>
            <w:fldChar w:fldCharType="separate"/>
          </w:r>
          <w:r>
            <w:rPr>
              <w:rFonts w:hint="eastAsia"/>
              <w:b/>
              <w:bCs/>
              <w:sz w:val="24"/>
              <w:szCs w:val="24"/>
            </w:rPr>
            <w:t>第六章  响应文件部分格式</w:t>
          </w:r>
          <w:r>
            <w:rPr>
              <w:b/>
              <w:bCs/>
              <w:sz w:val="24"/>
              <w:szCs w:val="24"/>
            </w:rPr>
            <w:tab/>
          </w:r>
          <w:r>
            <w:rPr>
              <w:b/>
              <w:bCs/>
              <w:sz w:val="24"/>
              <w:szCs w:val="24"/>
            </w:rPr>
            <w:fldChar w:fldCharType="begin"/>
          </w:r>
          <w:r>
            <w:rPr>
              <w:b/>
              <w:bCs/>
              <w:sz w:val="24"/>
              <w:szCs w:val="24"/>
            </w:rPr>
            <w:instrText xml:space="preserve"> PAGEREF _Toc23043 \h </w:instrText>
          </w:r>
          <w:r>
            <w:rPr>
              <w:b/>
              <w:bCs/>
              <w:sz w:val="24"/>
              <w:szCs w:val="24"/>
            </w:rPr>
            <w:fldChar w:fldCharType="separate"/>
          </w:r>
          <w:r>
            <w:rPr>
              <w:b/>
              <w:bCs/>
              <w:sz w:val="24"/>
              <w:szCs w:val="24"/>
            </w:rPr>
            <w:t>31</w:t>
          </w:r>
          <w:r>
            <w:rPr>
              <w:b/>
              <w:bCs/>
              <w:sz w:val="24"/>
              <w:szCs w:val="24"/>
            </w:rPr>
            <w:fldChar w:fldCharType="end"/>
          </w:r>
          <w:r>
            <w:rPr>
              <w:b/>
              <w:bCs/>
              <w:sz w:val="24"/>
              <w:szCs w:val="24"/>
            </w:rPr>
            <w:fldChar w:fldCharType="end"/>
          </w:r>
        </w:p>
        <w:p w14:paraId="5F9D6CFA">
          <w:pPr>
            <w:spacing w:line="600" w:lineRule="auto"/>
            <w:rPr>
              <w:rFonts w:ascii="Times New Roman" w:hAnsi="Times New Roman" w:eastAsia="宋体" w:cs="Times New Roman"/>
              <w:b/>
              <w:bCs/>
              <w:kern w:val="2"/>
              <w:sz w:val="28"/>
              <w:szCs w:val="24"/>
              <w:lang w:val="en-US" w:eastAsia="zh-CN" w:bidi="ar-SA"/>
            </w:rPr>
          </w:pPr>
          <w:r>
            <w:rPr>
              <w:b/>
              <w:bCs/>
              <w:sz w:val="28"/>
              <w:szCs w:val="24"/>
            </w:rPr>
            <w:fldChar w:fldCharType="end"/>
          </w:r>
        </w:p>
      </w:sdtContent>
    </w:sdt>
    <w:p w14:paraId="0928522A">
      <w:pPr>
        <w:rPr>
          <w:rFonts w:ascii="Times New Roman" w:hAnsi="Times New Roman" w:eastAsia="宋体" w:cs="Times New Roman"/>
          <w:kern w:val="2"/>
          <w:sz w:val="21"/>
          <w:lang w:val="en-US" w:eastAsia="zh-CN" w:bidi="ar-SA"/>
        </w:rPr>
      </w:pPr>
    </w:p>
    <w:p w14:paraId="32CCAE4A">
      <w:pPr>
        <w:pStyle w:val="11"/>
        <w:tabs>
          <w:tab w:val="right" w:leader="dot" w:pos="9071"/>
        </w:tabs>
      </w:pPr>
    </w:p>
    <w:p w14:paraId="3B4747BA">
      <w:r>
        <w:fldChar w:fldCharType="end"/>
      </w:r>
    </w:p>
    <w:p w14:paraId="6A609BC7">
      <w:pPr>
        <w:pStyle w:val="6"/>
        <w:outlineLvl w:val="0"/>
      </w:pPr>
      <w:r>
        <w:br w:type="page"/>
      </w:r>
      <w:bookmarkStart w:id="4" w:name="_Toc9311"/>
      <w:bookmarkStart w:id="5" w:name="_Toc32367"/>
      <w:r>
        <w:rPr>
          <w:rFonts w:hint="eastAsia"/>
        </w:rPr>
        <w:t>第一章  竞争性磋商公告</w:t>
      </w:r>
      <w:bookmarkEnd w:id="4"/>
      <w:bookmarkEnd w:id="5"/>
    </w:p>
    <w:p w14:paraId="0CFE738D">
      <w:pPr>
        <w:spacing w:line="360" w:lineRule="auto"/>
        <w:jc w:val="center"/>
        <w:rPr>
          <w:rFonts w:hint="eastAsia" w:asciiTheme="minorEastAsia" w:hAnsiTheme="minorEastAsia" w:eastAsiaTheme="minorEastAsia" w:cstheme="minorEastAsia"/>
          <w:b/>
          <w:bCs/>
          <w:sz w:val="28"/>
          <w:szCs w:val="28"/>
          <w:lang w:val="zh-CN"/>
        </w:rPr>
      </w:pPr>
      <w:r>
        <w:rPr>
          <w:rFonts w:hint="eastAsia" w:asciiTheme="minorEastAsia" w:hAnsiTheme="minorEastAsia" w:eastAsiaTheme="minorEastAsia" w:cstheme="minorEastAsia"/>
          <w:b/>
          <w:bCs/>
          <w:sz w:val="28"/>
          <w:szCs w:val="28"/>
          <w:lang w:val="zh-CN" w:eastAsia="zh-CN"/>
        </w:rPr>
        <w:t>桦甸市人民医院医疗责任保险服务项目</w:t>
      </w:r>
    </w:p>
    <w:p w14:paraId="74C1604A">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8"/>
          <w:szCs w:val="28"/>
        </w:rPr>
        <w:t>竞争性磋商公告</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7B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522" w:type="dxa"/>
            <w:noWrap w:val="0"/>
            <w:vAlign w:val="top"/>
          </w:tcPr>
          <w:p w14:paraId="337FF813">
            <w:pPr>
              <w:widowControl/>
              <w:snapToGrid w:val="0"/>
              <w:spacing w:line="360" w:lineRule="auto"/>
              <w:jc w:val="left"/>
              <w:rPr>
                <w:rFonts w:hint="eastAsia" w:asciiTheme="minorEastAsia" w:hAnsiTheme="minorEastAsia" w:eastAsiaTheme="minorEastAsia" w:cstheme="minorEastAsia"/>
                <w:bCs/>
                <w:color w:val="0C0C0C"/>
                <w:sz w:val="22"/>
                <w:szCs w:val="22"/>
              </w:rPr>
            </w:pPr>
            <w:r>
              <w:rPr>
                <w:rFonts w:hint="eastAsia" w:asciiTheme="minorEastAsia" w:hAnsiTheme="minorEastAsia" w:eastAsiaTheme="minorEastAsia" w:cstheme="minorEastAsia"/>
                <w:bCs/>
                <w:color w:val="0C0C0C"/>
                <w:sz w:val="22"/>
                <w:szCs w:val="22"/>
              </w:rPr>
              <w:t>项目概况：</w:t>
            </w:r>
          </w:p>
          <w:p w14:paraId="2FA37161">
            <w:pPr>
              <w:pStyle w:val="26"/>
              <w:spacing w:line="360" w:lineRule="auto"/>
              <w:ind w:firstLine="440"/>
              <w:jc w:val="both"/>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Cs/>
                <w:color w:val="0C0C0C"/>
                <w:sz w:val="22"/>
                <w:lang w:val="zh-CN" w:eastAsia="zh-CN"/>
              </w:rPr>
              <w:t>桦甸市人民医院医疗责任保险服务项目</w:t>
            </w:r>
            <w:r>
              <w:rPr>
                <w:rFonts w:hint="eastAsia" w:asciiTheme="minorEastAsia" w:hAnsiTheme="minorEastAsia" w:eastAsiaTheme="minorEastAsia" w:cstheme="minorEastAsia"/>
                <w:bCs/>
                <w:color w:val="0C0C0C"/>
                <w:sz w:val="22"/>
              </w:rPr>
              <w:t>的潜在</w:t>
            </w:r>
            <w:r>
              <w:rPr>
                <w:rFonts w:hint="eastAsia" w:asciiTheme="minorEastAsia" w:hAnsiTheme="minorEastAsia" w:eastAsiaTheme="minorEastAsia" w:cstheme="minorEastAsia"/>
                <w:bCs/>
                <w:color w:val="0C0C0C"/>
                <w:sz w:val="22"/>
                <w:lang w:eastAsia="zh-CN"/>
              </w:rPr>
              <w:t>供应商</w:t>
            </w:r>
            <w:r>
              <w:rPr>
                <w:rFonts w:hint="eastAsia" w:asciiTheme="minorEastAsia" w:hAnsiTheme="minorEastAsia" w:eastAsiaTheme="minorEastAsia" w:cstheme="minorEastAsia"/>
                <w:bCs/>
                <w:color w:val="0C0C0C"/>
                <w:sz w:val="22"/>
              </w:rPr>
              <w:t>应在政采云平台（http：//www.zcygov.cn）获取磋商文件并</w:t>
            </w:r>
            <w:r>
              <w:rPr>
                <w:rFonts w:hint="eastAsia" w:asciiTheme="minorEastAsia" w:hAnsiTheme="minorEastAsia" w:eastAsiaTheme="minorEastAsia" w:cstheme="minorEastAsia"/>
                <w:bCs/>
                <w:color w:val="auto"/>
                <w:sz w:val="22"/>
              </w:rPr>
              <w:t>于</w:t>
            </w:r>
            <w:r>
              <w:rPr>
                <w:rFonts w:hint="eastAsia" w:asciiTheme="minorEastAsia" w:hAnsiTheme="minorEastAsia" w:eastAsiaTheme="minorEastAsia" w:cstheme="minorEastAsia"/>
                <w:bCs/>
                <w:color w:val="auto"/>
                <w:sz w:val="22"/>
                <w:lang w:eastAsia="zh-CN"/>
              </w:rPr>
              <w:t>202</w:t>
            </w:r>
            <w:r>
              <w:rPr>
                <w:rFonts w:hint="eastAsia" w:asciiTheme="minorEastAsia" w:hAnsiTheme="minorEastAsia" w:eastAsiaTheme="minorEastAsia" w:cstheme="minorEastAsia"/>
                <w:bCs/>
                <w:color w:val="auto"/>
                <w:sz w:val="22"/>
                <w:lang w:val="en-US" w:eastAsia="zh-CN"/>
              </w:rPr>
              <w:t>5</w:t>
            </w:r>
            <w:r>
              <w:rPr>
                <w:rFonts w:hint="eastAsia" w:asciiTheme="minorEastAsia" w:hAnsiTheme="minorEastAsia" w:eastAsiaTheme="minorEastAsia" w:cstheme="minorEastAsia"/>
                <w:bCs/>
                <w:color w:val="auto"/>
                <w:sz w:val="22"/>
                <w:lang w:eastAsia="zh-CN"/>
              </w:rPr>
              <w:t>年1月3日</w:t>
            </w:r>
            <w:r>
              <w:rPr>
                <w:rFonts w:hint="eastAsia" w:asciiTheme="minorEastAsia" w:hAnsiTheme="minorEastAsia" w:eastAsiaTheme="minorEastAsia" w:cstheme="minorEastAsia"/>
                <w:bCs/>
                <w:color w:val="auto"/>
                <w:sz w:val="22"/>
                <w:lang w:val="en-US" w:eastAsia="zh-CN"/>
              </w:rPr>
              <w:t>13</w:t>
            </w:r>
            <w:r>
              <w:rPr>
                <w:rFonts w:hint="eastAsia" w:asciiTheme="minorEastAsia" w:hAnsiTheme="minorEastAsia" w:eastAsiaTheme="minorEastAsia" w:cstheme="minorEastAsia"/>
                <w:bCs/>
                <w:color w:val="auto"/>
                <w:sz w:val="22"/>
                <w:lang w:eastAsia="zh-CN"/>
              </w:rPr>
              <w:t>时30分</w:t>
            </w:r>
            <w:r>
              <w:rPr>
                <w:rFonts w:hint="eastAsia" w:asciiTheme="minorEastAsia" w:hAnsiTheme="minorEastAsia" w:eastAsiaTheme="minorEastAsia" w:cstheme="minorEastAsia"/>
                <w:bCs/>
                <w:color w:val="0C0C0C"/>
                <w:sz w:val="22"/>
              </w:rPr>
              <w:t>（北京时间）前提交</w:t>
            </w:r>
            <w:r>
              <w:rPr>
                <w:rFonts w:hint="eastAsia" w:asciiTheme="minorEastAsia" w:hAnsiTheme="minorEastAsia" w:eastAsiaTheme="minorEastAsia" w:cstheme="minorEastAsia"/>
                <w:bCs/>
                <w:color w:val="0C0C0C"/>
                <w:sz w:val="22"/>
                <w:lang w:val="en-US" w:eastAsia="zh-CN"/>
              </w:rPr>
              <w:t>响应</w:t>
            </w:r>
            <w:r>
              <w:rPr>
                <w:rFonts w:hint="eastAsia" w:asciiTheme="minorEastAsia" w:hAnsiTheme="minorEastAsia" w:eastAsiaTheme="minorEastAsia" w:cstheme="minorEastAsia"/>
                <w:bCs/>
                <w:color w:val="0C0C0C"/>
                <w:sz w:val="22"/>
              </w:rPr>
              <w:t>文件。</w:t>
            </w:r>
          </w:p>
        </w:tc>
      </w:tr>
    </w:tbl>
    <w:p w14:paraId="01F1C7A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一、项目基本情况</w:t>
      </w:r>
    </w:p>
    <w:p w14:paraId="72239AC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1、项目编号：采购计划-[2024]-00310号-3；</w:t>
      </w:r>
    </w:p>
    <w:p w14:paraId="1F70568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2、项目名称：桦甸市人民医院医疗责任保险服务项目；</w:t>
      </w:r>
    </w:p>
    <w:p w14:paraId="1A6EA2D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3、预算金额（即最高投标限价）：39万元；</w:t>
      </w:r>
    </w:p>
    <w:p w14:paraId="2AFF4B6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4、资金来源：财政资金；</w:t>
      </w:r>
    </w:p>
    <w:p w14:paraId="1EC6F34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5、采购方式：竞争性磋商；</w:t>
      </w:r>
    </w:p>
    <w:p w14:paraId="0E45476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6、资格审查方式：资格后审；</w:t>
      </w:r>
    </w:p>
    <w:p w14:paraId="6754071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7、采购内容：医疗责任保险服务，具体内容详见磋商文件；</w:t>
      </w:r>
    </w:p>
    <w:p w14:paraId="7EDB289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8、质量标准：符合现行国家以及省、市或行业的标准规范；</w:t>
      </w:r>
    </w:p>
    <w:p w14:paraId="2D2A2FD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9、服务期：一年；</w:t>
      </w:r>
    </w:p>
    <w:p w14:paraId="64B9BE9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10、合同履行期限：自合同签订之日起至合同履行完毕；</w:t>
      </w:r>
    </w:p>
    <w:p w14:paraId="7B9C23F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11、本项目不接受联合体投标。</w:t>
      </w:r>
    </w:p>
    <w:p w14:paraId="594ECA7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二、申请人的资格要求</w:t>
      </w:r>
    </w:p>
    <w:p w14:paraId="299E20D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1、满足《中华人民共和国政府采购法》第二十二条规定：</w:t>
      </w:r>
    </w:p>
    <w:p w14:paraId="308365D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(1)具有独立承担民事责任的能力；</w:t>
      </w:r>
    </w:p>
    <w:p w14:paraId="01599EE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(2)具有良好的商业信誉和健全的财务会计制度；</w:t>
      </w:r>
    </w:p>
    <w:p w14:paraId="6859C61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(3)具有履行合同所必需的设备和专业技术能力；</w:t>
      </w:r>
    </w:p>
    <w:p w14:paraId="09CE9C8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(4)有依法缴纳税收和社会保障资金的良好记录；</w:t>
      </w:r>
    </w:p>
    <w:p w14:paraId="61CBF32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(5)参加政府采购活动前三年内，在经营活动中没有重大违法记录；</w:t>
      </w:r>
    </w:p>
    <w:p w14:paraId="71AF1AD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(6)法律、行政法规规定的其他条件。</w:t>
      </w:r>
    </w:p>
    <w:p w14:paraId="4AE9FE4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i w:val="0"/>
          <w:iCs w:val="0"/>
          <w:caps w:val="0"/>
          <w:color w:val="383838"/>
          <w:spacing w:val="0"/>
          <w:sz w:val="24"/>
          <w:szCs w:val="24"/>
        </w:rPr>
      </w:pPr>
      <w:r>
        <w:rPr>
          <w:rStyle w:val="22"/>
          <w:rFonts w:hint="eastAsia" w:asciiTheme="minorEastAsia" w:hAnsiTheme="minorEastAsia" w:eastAsiaTheme="minorEastAsia" w:cstheme="minorEastAsia"/>
          <w:b/>
          <w:bCs/>
          <w:i w:val="0"/>
          <w:iCs w:val="0"/>
          <w:caps w:val="0"/>
          <w:color w:val="383838"/>
          <w:spacing w:val="0"/>
          <w:sz w:val="24"/>
          <w:szCs w:val="24"/>
          <w:shd w:val="clear" w:fill="FFFFFF"/>
          <w:vertAlign w:val="baseline"/>
        </w:rPr>
        <w:t>2、落实政府采购政策需满足的资格要求：</w:t>
      </w:r>
      <w:r>
        <w:rPr>
          <w:rFonts w:hint="eastAsia" w:asciiTheme="minorEastAsia" w:hAnsiTheme="minorEastAsia" w:eastAsiaTheme="minorEastAsia" w:cstheme="minorEastAsia"/>
          <w:bCs/>
          <w:color w:val="0C0C0C"/>
          <w:kern w:val="2"/>
          <w:sz w:val="22"/>
          <w:szCs w:val="21"/>
          <w:lang w:val="zh-CN" w:eastAsia="zh-CN" w:bidi="ar-SA"/>
        </w:rPr>
        <w:t>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采购活动对于满足国家采购政策要求的供应商按照相关规定的扶持政策执行，具体详见磋商文件。</w:t>
      </w:r>
    </w:p>
    <w:p w14:paraId="447A81D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Style w:val="22"/>
          <w:rFonts w:hint="eastAsia" w:asciiTheme="minorEastAsia" w:hAnsiTheme="minorEastAsia" w:eastAsiaTheme="minorEastAsia" w:cstheme="minorEastAsia"/>
          <w:b/>
          <w:bCs/>
          <w:i w:val="0"/>
          <w:iCs w:val="0"/>
          <w:caps w:val="0"/>
          <w:color w:val="383838"/>
          <w:spacing w:val="0"/>
          <w:sz w:val="24"/>
          <w:szCs w:val="24"/>
          <w:shd w:val="clear" w:fill="FFFFFF"/>
          <w:vertAlign w:val="baseline"/>
        </w:rPr>
      </w:pPr>
      <w:r>
        <w:rPr>
          <w:rStyle w:val="22"/>
          <w:rFonts w:hint="eastAsia" w:asciiTheme="minorEastAsia" w:hAnsiTheme="minorEastAsia" w:eastAsiaTheme="minorEastAsia" w:cstheme="minorEastAsia"/>
          <w:b/>
          <w:bCs/>
          <w:i w:val="0"/>
          <w:iCs w:val="0"/>
          <w:caps w:val="0"/>
          <w:color w:val="383838"/>
          <w:spacing w:val="0"/>
          <w:sz w:val="24"/>
          <w:szCs w:val="24"/>
          <w:shd w:val="clear" w:fill="FFFFFF"/>
          <w:vertAlign w:val="baseline"/>
        </w:rPr>
        <w:t>3、本项目的特定资格要求：</w:t>
      </w:r>
    </w:p>
    <w:p w14:paraId="29132BB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（1）</w:t>
      </w:r>
      <w:r>
        <w:rPr>
          <w:rFonts w:hint="eastAsia" w:asciiTheme="minorEastAsia" w:hAnsiTheme="minorEastAsia" w:eastAsiaTheme="minorEastAsia" w:cstheme="minorEastAsia"/>
          <w:bCs/>
          <w:color w:val="0C0C0C"/>
          <w:kern w:val="2"/>
          <w:sz w:val="22"/>
          <w:szCs w:val="21"/>
          <w:lang w:val="en-US" w:eastAsia="zh-CN" w:bidi="ar-SA"/>
        </w:rPr>
        <w:t>供应商</w:t>
      </w:r>
      <w:r>
        <w:rPr>
          <w:rFonts w:hint="eastAsia" w:asciiTheme="minorEastAsia" w:hAnsiTheme="minorEastAsia" w:eastAsiaTheme="minorEastAsia" w:cstheme="minorEastAsia"/>
          <w:bCs/>
          <w:color w:val="0C0C0C"/>
          <w:kern w:val="2"/>
          <w:sz w:val="22"/>
          <w:szCs w:val="21"/>
          <w:lang w:val="zh-CN" w:eastAsia="zh-CN" w:bidi="ar-SA"/>
        </w:rPr>
        <w:t>为商业保险机构的法人机构或地市级（含）以上分支机构提供</w:t>
      </w:r>
      <w:r>
        <w:rPr>
          <w:rFonts w:hint="eastAsia" w:asciiTheme="minorEastAsia" w:hAnsiTheme="minorEastAsia" w:eastAsiaTheme="minorEastAsia" w:cstheme="minorEastAsia"/>
          <w:bCs/>
          <w:color w:val="0C0C0C"/>
          <w:kern w:val="2"/>
          <w:sz w:val="22"/>
          <w:szCs w:val="21"/>
          <w:lang w:val="en-US" w:eastAsia="zh-CN" w:bidi="ar-SA"/>
        </w:rPr>
        <w:t>供应商</w:t>
      </w:r>
      <w:r>
        <w:rPr>
          <w:rFonts w:hint="eastAsia" w:asciiTheme="minorEastAsia" w:hAnsiTheme="minorEastAsia" w:eastAsiaTheme="minorEastAsia" w:cstheme="minorEastAsia"/>
          <w:bCs/>
          <w:color w:val="0C0C0C"/>
          <w:kern w:val="2"/>
          <w:sz w:val="22"/>
          <w:szCs w:val="21"/>
          <w:lang w:val="zh-CN" w:eastAsia="zh-CN" w:bidi="ar-SA"/>
        </w:rPr>
        <w:t>法人或者地市级（含）以上分支机构的有效期内营业执照副本扫描件；</w:t>
      </w:r>
      <w:r>
        <w:rPr>
          <w:rFonts w:hint="eastAsia" w:asciiTheme="minorEastAsia" w:hAnsiTheme="minorEastAsia" w:eastAsiaTheme="minorEastAsia" w:cstheme="minorEastAsia"/>
          <w:bCs/>
          <w:color w:val="0C0C0C"/>
          <w:kern w:val="2"/>
          <w:sz w:val="22"/>
          <w:szCs w:val="21"/>
          <w:lang w:val="en-US" w:eastAsia="zh-CN" w:bidi="ar-SA"/>
        </w:rPr>
        <w:t>供应商</w:t>
      </w:r>
      <w:r>
        <w:rPr>
          <w:rFonts w:hint="eastAsia" w:asciiTheme="minorEastAsia" w:hAnsiTheme="minorEastAsia" w:eastAsiaTheme="minorEastAsia" w:cstheme="minorEastAsia"/>
          <w:bCs/>
          <w:color w:val="0C0C0C"/>
          <w:kern w:val="2"/>
          <w:sz w:val="22"/>
          <w:szCs w:val="21"/>
          <w:lang w:val="zh-CN" w:eastAsia="zh-CN" w:bidi="ar-SA"/>
        </w:rPr>
        <w:t>是地市级（含）以上分支机构的，须同时提供法人机构有效期内营业执照副本扫描件及总公司（法人机构）专项授权书扫描件）。</w:t>
      </w:r>
    </w:p>
    <w:p w14:paraId="6FA7F95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 xml:space="preserve">（2） </w:t>
      </w:r>
      <w:r>
        <w:rPr>
          <w:rFonts w:hint="eastAsia" w:asciiTheme="minorEastAsia" w:hAnsiTheme="minorEastAsia" w:eastAsiaTheme="minorEastAsia" w:cstheme="minorEastAsia"/>
          <w:bCs/>
          <w:color w:val="0C0C0C"/>
          <w:kern w:val="2"/>
          <w:sz w:val="22"/>
          <w:szCs w:val="21"/>
          <w:lang w:val="en-US" w:eastAsia="zh-CN" w:bidi="ar-SA"/>
        </w:rPr>
        <w:t>供应商</w:t>
      </w:r>
      <w:r>
        <w:rPr>
          <w:rFonts w:hint="eastAsia" w:asciiTheme="minorEastAsia" w:hAnsiTheme="minorEastAsia" w:eastAsiaTheme="minorEastAsia" w:cstheme="minorEastAsia"/>
          <w:bCs/>
          <w:color w:val="0C0C0C"/>
          <w:kern w:val="2"/>
          <w:sz w:val="22"/>
          <w:szCs w:val="21"/>
          <w:lang w:val="zh-CN" w:eastAsia="zh-CN" w:bidi="ar-SA"/>
        </w:rPr>
        <w:t>具有履行合同专业技术资质（提供</w:t>
      </w:r>
      <w:r>
        <w:rPr>
          <w:rFonts w:hint="eastAsia" w:asciiTheme="minorEastAsia" w:hAnsiTheme="minorEastAsia" w:eastAsiaTheme="minorEastAsia" w:cstheme="minorEastAsia"/>
          <w:bCs/>
          <w:color w:val="0C0C0C"/>
          <w:kern w:val="2"/>
          <w:sz w:val="22"/>
          <w:szCs w:val="21"/>
          <w:lang w:val="en-US" w:eastAsia="zh-CN" w:bidi="ar-SA"/>
        </w:rPr>
        <w:t>供应商</w:t>
      </w:r>
      <w:r>
        <w:rPr>
          <w:rFonts w:hint="eastAsia" w:asciiTheme="minorEastAsia" w:hAnsiTheme="minorEastAsia" w:eastAsiaTheme="minorEastAsia" w:cstheme="minorEastAsia"/>
          <w:bCs/>
          <w:color w:val="0C0C0C"/>
          <w:kern w:val="2"/>
          <w:sz w:val="22"/>
          <w:szCs w:val="21"/>
          <w:lang w:val="zh-CN" w:eastAsia="zh-CN" w:bidi="ar-SA"/>
        </w:rPr>
        <w:t>经中国银行保险监督管理委员会批准核发《经营保险业务许可证》扫描件）。</w:t>
      </w:r>
    </w:p>
    <w:p w14:paraId="75CBD94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（3）投标单位须是中国境内依法登记注册并仍有效存续的供应商，具有法人或其他组织的营业执照等证明文件并在人员组织、管理经验等方面具有履行合同所必需的设备和能力；</w:t>
      </w:r>
    </w:p>
    <w:p w14:paraId="1D0CC67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（4）财务要求：应出具近三年（202</w:t>
      </w:r>
      <w:r>
        <w:rPr>
          <w:rFonts w:hint="eastAsia" w:asciiTheme="minorEastAsia" w:hAnsiTheme="minorEastAsia" w:eastAsiaTheme="minorEastAsia" w:cstheme="minorEastAsia"/>
          <w:bCs/>
          <w:color w:val="0C0C0C"/>
          <w:kern w:val="2"/>
          <w:sz w:val="22"/>
          <w:szCs w:val="21"/>
          <w:lang w:val="en-US" w:eastAsia="zh-CN" w:bidi="ar-SA"/>
        </w:rPr>
        <w:t>1</w:t>
      </w:r>
      <w:r>
        <w:rPr>
          <w:rFonts w:hint="eastAsia" w:asciiTheme="minorEastAsia" w:hAnsiTheme="minorEastAsia" w:eastAsiaTheme="minorEastAsia" w:cstheme="minorEastAsia"/>
          <w:bCs/>
          <w:color w:val="0C0C0C"/>
          <w:kern w:val="2"/>
          <w:sz w:val="22"/>
          <w:szCs w:val="21"/>
          <w:lang w:val="zh-CN" w:eastAsia="zh-CN" w:bidi="ar-SA"/>
        </w:rPr>
        <w:t>年、202</w:t>
      </w:r>
      <w:r>
        <w:rPr>
          <w:rFonts w:hint="eastAsia" w:asciiTheme="minorEastAsia" w:hAnsiTheme="minorEastAsia" w:eastAsiaTheme="minorEastAsia" w:cstheme="minorEastAsia"/>
          <w:bCs/>
          <w:color w:val="0C0C0C"/>
          <w:kern w:val="2"/>
          <w:sz w:val="22"/>
          <w:szCs w:val="21"/>
          <w:lang w:val="en-US" w:eastAsia="zh-CN" w:bidi="ar-SA"/>
        </w:rPr>
        <w:t>2</w:t>
      </w:r>
      <w:r>
        <w:rPr>
          <w:rFonts w:hint="eastAsia" w:asciiTheme="minorEastAsia" w:hAnsiTheme="minorEastAsia" w:eastAsiaTheme="minorEastAsia" w:cstheme="minorEastAsia"/>
          <w:bCs/>
          <w:color w:val="0C0C0C"/>
          <w:kern w:val="2"/>
          <w:sz w:val="22"/>
          <w:szCs w:val="21"/>
          <w:lang w:val="zh-CN" w:eastAsia="zh-CN" w:bidi="ar-SA"/>
        </w:rPr>
        <w:t>年、202</w:t>
      </w:r>
      <w:r>
        <w:rPr>
          <w:rFonts w:hint="eastAsia" w:asciiTheme="minorEastAsia" w:hAnsiTheme="minorEastAsia" w:eastAsiaTheme="minorEastAsia" w:cstheme="minorEastAsia"/>
          <w:bCs/>
          <w:color w:val="0C0C0C"/>
          <w:kern w:val="2"/>
          <w:sz w:val="22"/>
          <w:szCs w:val="21"/>
          <w:lang w:val="en-US" w:eastAsia="zh-CN" w:bidi="ar-SA"/>
        </w:rPr>
        <w:t>3</w:t>
      </w:r>
      <w:r>
        <w:rPr>
          <w:rFonts w:hint="eastAsia" w:asciiTheme="minorEastAsia" w:hAnsiTheme="minorEastAsia" w:eastAsiaTheme="minorEastAsia" w:cstheme="minorEastAsia"/>
          <w:bCs/>
          <w:color w:val="0C0C0C"/>
          <w:kern w:val="2"/>
          <w:sz w:val="22"/>
          <w:szCs w:val="21"/>
          <w:lang w:val="zh-CN" w:eastAsia="zh-CN" w:bidi="ar-SA"/>
        </w:rPr>
        <w:t>年）经会计师事务所审计的财务审计报告或财务报表；</w:t>
      </w:r>
    </w:p>
    <w:p w14:paraId="6EB6A48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（5）投标单位和个人（指法定代表人）未在“中国裁判文书网”（wenshu.court.gov.cn）上有行贿犯罪行为；</w:t>
      </w:r>
    </w:p>
    <w:p w14:paraId="1B43B25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（6）供应商未被列入“失信被执行人、重大税收违法失信主体”的记录名单（通过“信用中国”网站(www.creditchina.gov.cn)查询）；</w:t>
      </w:r>
    </w:p>
    <w:p w14:paraId="3DC88E2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（7）供应商未被列入“政府采购严重违法失信行为记录名单”（通过“中国政府采购网”（www.ccgp.gov.cn）查询）；</w:t>
      </w:r>
    </w:p>
    <w:p w14:paraId="2B23EB4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w:t>
      </w:r>
      <w:r>
        <w:rPr>
          <w:rFonts w:hint="eastAsia" w:asciiTheme="minorEastAsia" w:hAnsiTheme="minorEastAsia" w:eastAsiaTheme="minorEastAsia" w:cstheme="minorEastAsia"/>
          <w:bCs/>
          <w:color w:val="0C0C0C"/>
          <w:kern w:val="2"/>
          <w:sz w:val="22"/>
          <w:szCs w:val="21"/>
          <w:lang w:val="en-US" w:eastAsia="zh-CN" w:bidi="ar-SA"/>
        </w:rPr>
        <w:t>8</w:t>
      </w:r>
      <w:r>
        <w:rPr>
          <w:rFonts w:hint="eastAsia" w:asciiTheme="minorEastAsia" w:hAnsiTheme="minorEastAsia" w:eastAsiaTheme="minorEastAsia" w:cstheme="minorEastAsia"/>
          <w:bCs/>
          <w:color w:val="0C0C0C"/>
          <w:kern w:val="2"/>
          <w:sz w:val="22"/>
          <w:szCs w:val="21"/>
          <w:lang w:val="zh-CN" w:eastAsia="zh-CN" w:bidi="ar-SA"/>
        </w:rPr>
        <w:t>）拒绝列入政府取消投标资格记录期间的企业或个人投标；</w:t>
      </w:r>
    </w:p>
    <w:p w14:paraId="7A34751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w:t>
      </w:r>
      <w:r>
        <w:rPr>
          <w:rFonts w:hint="eastAsia" w:asciiTheme="minorEastAsia" w:hAnsiTheme="minorEastAsia" w:eastAsiaTheme="minorEastAsia" w:cstheme="minorEastAsia"/>
          <w:bCs/>
          <w:color w:val="0C0C0C"/>
          <w:kern w:val="2"/>
          <w:sz w:val="22"/>
          <w:szCs w:val="21"/>
          <w:lang w:val="en-US" w:eastAsia="zh-CN" w:bidi="ar-SA"/>
        </w:rPr>
        <w:t>9</w:t>
      </w:r>
      <w:r>
        <w:rPr>
          <w:rFonts w:hint="eastAsia" w:asciiTheme="minorEastAsia" w:hAnsiTheme="minorEastAsia" w:eastAsiaTheme="minorEastAsia" w:cstheme="minorEastAsia"/>
          <w:bCs/>
          <w:color w:val="0C0C0C"/>
          <w:kern w:val="2"/>
          <w:sz w:val="22"/>
          <w:szCs w:val="21"/>
          <w:lang w:val="zh-CN" w:eastAsia="zh-CN" w:bidi="ar-SA"/>
        </w:rPr>
        <w:t>）单位负责人为同一人或者存在直接控股、管理关系的不同供应商，不得参加同一合同项下的政府采购活动，否则，相关投标均无效。</w:t>
      </w:r>
    </w:p>
    <w:p w14:paraId="151FE4C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i w:val="0"/>
          <w:iCs w:val="0"/>
          <w:caps w:val="0"/>
          <w:color w:val="383838"/>
          <w:spacing w:val="0"/>
          <w:sz w:val="24"/>
          <w:szCs w:val="24"/>
        </w:rPr>
      </w:pPr>
      <w:r>
        <w:rPr>
          <w:rStyle w:val="22"/>
          <w:rFonts w:hint="eastAsia" w:asciiTheme="minorEastAsia" w:hAnsiTheme="minorEastAsia" w:eastAsiaTheme="minorEastAsia" w:cstheme="minorEastAsia"/>
          <w:b/>
          <w:bCs/>
          <w:i w:val="0"/>
          <w:iCs w:val="0"/>
          <w:caps w:val="0"/>
          <w:color w:val="383838"/>
          <w:spacing w:val="0"/>
          <w:sz w:val="24"/>
          <w:szCs w:val="24"/>
          <w:shd w:val="clear" w:fill="FFFFFF"/>
          <w:vertAlign w:val="baseline"/>
        </w:rPr>
        <w:t>三、获取磋商文件</w:t>
      </w:r>
    </w:p>
    <w:p w14:paraId="1786701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时间：</w:t>
      </w:r>
      <w:r>
        <w:rPr>
          <w:rFonts w:hint="eastAsia" w:asciiTheme="minorEastAsia" w:hAnsiTheme="minorEastAsia" w:eastAsiaTheme="minorEastAsia" w:cstheme="minorEastAsia"/>
          <w:bCs/>
          <w:color w:val="auto"/>
          <w:kern w:val="2"/>
          <w:sz w:val="22"/>
          <w:szCs w:val="21"/>
          <w:lang w:val="zh-CN" w:eastAsia="zh-CN" w:bidi="ar-SA"/>
        </w:rPr>
        <w:t>2024年</w:t>
      </w:r>
      <w:r>
        <w:rPr>
          <w:rFonts w:hint="eastAsia" w:asciiTheme="minorEastAsia" w:hAnsiTheme="minorEastAsia" w:eastAsiaTheme="minorEastAsia" w:cstheme="minorEastAsia"/>
          <w:bCs/>
          <w:color w:val="auto"/>
          <w:kern w:val="2"/>
          <w:sz w:val="22"/>
          <w:szCs w:val="21"/>
          <w:lang w:val="en-US" w:eastAsia="zh-CN" w:bidi="ar-SA"/>
        </w:rPr>
        <w:t>12</w:t>
      </w:r>
      <w:r>
        <w:rPr>
          <w:rFonts w:hint="eastAsia" w:asciiTheme="minorEastAsia" w:hAnsiTheme="minorEastAsia" w:eastAsiaTheme="minorEastAsia" w:cstheme="minorEastAsia"/>
          <w:bCs/>
          <w:color w:val="auto"/>
          <w:kern w:val="2"/>
          <w:sz w:val="22"/>
          <w:szCs w:val="21"/>
          <w:lang w:val="zh-CN" w:eastAsia="zh-CN" w:bidi="ar-SA"/>
        </w:rPr>
        <w:t>月</w:t>
      </w:r>
      <w:r>
        <w:rPr>
          <w:rFonts w:hint="eastAsia" w:asciiTheme="minorEastAsia" w:hAnsiTheme="minorEastAsia" w:eastAsiaTheme="minorEastAsia" w:cstheme="minorEastAsia"/>
          <w:bCs/>
          <w:color w:val="auto"/>
          <w:kern w:val="2"/>
          <w:sz w:val="22"/>
          <w:szCs w:val="21"/>
          <w:lang w:val="en-US" w:eastAsia="zh-CN" w:bidi="ar-SA"/>
        </w:rPr>
        <w:t>19</w:t>
      </w:r>
      <w:r>
        <w:rPr>
          <w:rFonts w:hint="eastAsia" w:asciiTheme="minorEastAsia" w:hAnsiTheme="minorEastAsia" w:eastAsiaTheme="minorEastAsia" w:cstheme="minorEastAsia"/>
          <w:bCs/>
          <w:color w:val="auto"/>
          <w:kern w:val="2"/>
          <w:sz w:val="22"/>
          <w:szCs w:val="21"/>
          <w:lang w:val="zh-CN" w:eastAsia="zh-CN" w:bidi="ar-SA"/>
        </w:rPr>
        <w:t>日至2024年1</w:t>
      </w:r>
      <w:r>
        <w:rPr>
          <w:rFonts w:hint="eastAsia" w:asciiTheme="minorEastAsia" w:hAnsiTheme="minorEastAsia" w:eastAsiaTheme="minorEastAsia" w:cstheme="minorEastAsia"/>
          <w:bCs/>
          <w:color w:val="auto"/>
          <w:kern w:val="2"/>
          <w:sz w:val="22"/>
          <w:szCs w:val="21"/>
          <w:lang w:val="en-US" w:eastAsia="zh-CN" w:bidi="ar-SA"/>
        </w:rPr>
        <w:t>2</w:t>
      </w:r>
      <w:r>
        <w:rPr>
          <w:rFonts w:hint="eastAsia" w:asciiTheme="minorEastAsia" w:hAnsiTheme="minorEastAsia" w:eastAsiaTheme="minorEastAsia" w:cstheme="minorEastAsia"/>
          <w:bCs/>
          <w:color w:val="auto"/>
          <w:kern w:val="2"/>
          <w:sz w:val="22"/>
          <w:szCs w:val="21"/>
          <w:lang w:val="zh-CN" w:eastAsia="zh-CN" w:bidi="ar-SA"/>
        </w:rPr>
        <w:t>月</w:t>
      </w:r>
      <w:r>
        <w:rPr>
          <w:rFonts w:hint="eastAsia" w:asciiTheme="minorEastAsia" w:hAnsiTheme="minorEastAsia" w:eastAsiaTheme="minorEastAsia" w:cstheme="minorEastAsia"/>
          <w:bCs/>
          <w:color w:val="auto"/>
          <w:kern w:val="2"/>
          <w:sz w:val="22"/>
          <w:szCs w:val="21"/>
          <w:lang w:val="en-US" w:eastAsia="zh-CN" w:bidi="ar-SA"/>
        </w:rPr>
        <w:t>26</w:t>
      </w:r>
      <w:r>
        <w:rPr>
          <w:rFonts w:hint="eastAsia" w:asciiTheme="minorEastAsia" w:hAnsiTheme="minorEastAsia" w:eastAsiaTheme="minorEastAsia" w:cstheme="minorEastAsia"/>
          <w:bCs/>
          <w:color w:val="auto"/>
          <w:kern w:val="2"/>
          <w:sz w:val="22"/>
          <w:szCs w:val="21"/>
          <w:lang w:val="zh-CN" w:eastAsia="zh-CN" w:bidi="ar-SA"/>
        </w:rPr>
        <w:t>日，每</w:t>
      </w:r>
      <w:r>
        <w:rPr>
          <w:rFonts w:hint="eastAsia" w:asciiTheme="minorEastAsia" w:hAnsiTheme="minorEastAsia" w:eastAsiaTheme="minorEastAsia" w:cstheme="minorEastAsia"/>
          <w:bCs/>
          <w:color w:val="0C0C0C"/>
          <w:kern w:val="2"/>
          <w:sz w:val="22"/>
          <w:szCs w:val="21"/>
          <w:lang w:val="zh-CN" w:eastAsia="zh-CN" w:bidi="ar-SA"/>
        </w:rPr>
        <w:t>天上午08:30至11:00，下午13:30至16:00（北京时间，法定节假日除外）。</w:t>
      </w:r>
    </w:p>
    <w:p w14:paraId="1FB7A77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地点：政采云平台线上获取（http：//www.zcygov.cn）</w:t>
      </w:r>
    </w:p>
    <w:p w14:paraId="35FC1E5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方式：供应商登录政采云平台https://www.zcygov.cn/在线申请获取采购文件（进入“项目采购”应用，在获取采购文件菜单中选择项目，申请获取采购文件），其他途径获取采购文件无效。</w:t>
      </w:r>
    </w:p>
    <w:p w14:paraId="604EF7D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售价：￥0.0 元（人民币）</w:t>
      </w:r>
    </w:p>
    <w:p w14:paraId="3467E50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i w:val="0"/>
          <w:iCs w:val="0"/>
          <w:caps w:val="0"/>
          <w:color w:val="383838"/>
          <w:spacing w:val="0"/>
          <w:sz w:val="24"/>
          <w:szCs w:val="24"/>
        </w:rPr>
      </w:pPr>
      <w:r>
        <w:rPr>
          <w:rStyle w:val="22"/>
          <w:rFonts w:hint="eastAsia" w:asciiTheme="minorEastAsia" w:hAnsiTheme="minorEastAsia" w:eastAsiaTheme="minorEastAsia" w:cstheme="minorEastAsia"/>
          <w:b/>
          <w:bCs/>
          <w:i w:val="0"/>
          <w:iCs w:val="0"/>
          <w:caps w:val="0"/>
          <w:color w:val="383838"/>
          <w:spacing w:val="0"/>
          <w:sz w:val="24"/>
          <w:szCs w:val="24"/>
          <w:shd w:val="clear" w:fill="FFFFFF"/>
          <w:vertAlign w:val="baseline"/>
        </w:rPr>
        <w:t>四、提交响应文件截止时间、开标时间和地点</w:t>
      </w:r>
    </w:p>
    <w:p w14:paraId="2DD7622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auto"/>
          <w:kern w:val="2"/>
          <w:sz w:val="22"/>
          <w:szCs w:val="21"/>
          <w:lang w:val="zh-CN" w:eastAsia="zh-CN" w:bidi="ar-SA"/>
        </w:rPr>
      </w:pPr>
      <w:r>
        <w:rPr>
          <w:rFonts w:hint="eastAsia" w:asciiTheme="minorEastAsia" w:hAnsiTheme="minorEastAsia" w:eastAsiaTheme="minorEastAsia" w:cstheme="minorEastAsia"/>
          <w:bCs/>
          <w:color w:val="auto"/>
          <w:kern w:val="2"/>
          <w:sz w:val="22"/>
          <w:szCs w:val="21"/>
          <w:lang w:val="zh-CN" w:eastAsia="zh-CN" w:bidi="ar-SA"/>
        </w:rPr>
        <w:t>202</w:t>
      </w:r>
      <w:r>
        <w:rPr>
          <w:rFonts w:hint="eastAsia" w:asciiTheme="minorEastAsia" w:hAnsiTheme="minorEastAsia" w:eastAsiaTheme="minorEastAsia" w:cstheme="minorEastAsia"/>
          <w:bCs/>
          <w:color w:val="auto"/>
          <w:kern w:val="2"/>
          <w:sz w:val="22"/>
          <w:szCs w:val="21"/>
          <w:lang w:val="en-US" w:eastAsia="zh-CN" w:bidi="ar-SA"/>
        </w:rPr>
        <w:t>5</w:t>
      </w:r>
      <w:r>
        <w:rPr>
          <w:rFonts w:hint="eastAsia" w:asciiTheme="minorEastAsia" w:hAnsiTheme="minorEastAsia" w:eastAsiaTheme="minorEastAsia" w:cstheme="minorEastAsia"/>
          <w:bCs/>
          <w:color w:val="auto"/>
          <w:kern w:val="2"/>
          <w:sz w:val="22"/>
          <w:szCs w:val="21"/>
          <w:lang w:val="zh-CN" w:eastAsia="zh-CN" w:bidi="ar-SA"/>
        </w:rPr>
        <w:t>年1月3日</w:t>
      </w:r>
      <w:r>
        <w:rPr>
          <w:rFonts w:hint="eastAsia" w:asciiTheme="minorEastAsia" w:hAnsiTheme="minorEastAsia" w:eastAsiaTheme="minorEastAsia" w:cstheme="minorEastAsia"/>
          <w:bCs/>
          <w:color w:val="auto"/>
          <w:kern w:val="2"/>
          <w:sz w:val="22"/>
          <w:szCs w:val="21"/>
          <w:lang w:val="en-US" w:eastAsia="zh-CN" w:bidi="ar-SA"/>
        </w:rPr>
        <w:t>13</w:t>
      </w:r>
      <w:r>
        <w:rPr>
          <w:rFonts w:hint="eastAsia" w:asciiTheme="minorEastAsia" w:hAnsiTheme="minorEastAsia" w:eastAsiaTheme="minorEastAsia" w:cstheme="minorEastAsia"/>
          <w:bCs/>
          <w:color w:val="auto"/>
          <w:kern w:val="2"/>
          <w:sz w:val="22"/>
          <w:szCs w:val="21"/>
          <w:lang w:val="zh-CN" w:eastAsia="zh-CN" w:bidi="ar-SA"/>
        </w:rPr>
        <w:t>时30分（北京时间）</w:t>
      </w:r>
    </w:p>
    <w:p w14:paraId="116998B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auto"/>
          <w:kern w:val="2"/>
          <w:sz w:val="22"/>
          <w:szCs w:val="21"/>
          <w:lang w:val="zh-CN" w:eastAsia="zh-CN" w:bidi="ar-SA"/>
        </w:rPr>
      </w:pPr>
      <w:r>
        <w:rPr>
          <w:rFonts w:hint="eastAsia" w:asciiTheme="minorEastAsia" w:hAnsiTheme="minorEastAsia" w:eastAsiaTheme="minorEastAsia" w:cstheme="minorEastAsia"/>
          <w:bCs/>
          <w:color w:val="auto"/>
          <w:kern w:val="2"/>
          <w:sz w:val="22"/>
          <w:szCs w:val="21"/>
          <w:lang w:val="zh-CN" w:eastAsia="zh-CN" w:bidi="ar-SA"/>
        </w:rPr>
        <w:t>地点：在线开标（请登录政采云投标客户端投标，逾期未上传电子投标文件，将不予受理。</w:t>
      </w:r>
    </w:p>
    <w:p w14:paraId="31793E5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auto"/>
          <w:kern w:val="2"/>
          <w:sz w:val="22"/>
          <w:szCs w:val="21"/>
          <w:lang w:val="zh-CN" w:eastAsia="zh-CN" w:bidi="ar-SA"/>
        </w:rPr>
        <w:t>本项目执行电子化招投标，供应商须通过政府</w:t>
      </w:r>
      <w:r>
        <w:rPr>
          <w:rFonts w:hint="eastAsia" w:asciiTheme="minorEastAsia" w:hAnsiTheme="minorEastAsia" w:eastAsiaTheme="minorEastAsia" w:cstheme="minorEastAsia"/>
          <w:bCs/>
          <w:color w:val="0C0C0C"/>
          <w:kern w:val="2"/>
          <w:sz w:val="22"/>
          <w:szCs w:val="21"/>
          <w:lang w:val="zh-CN" w:eastAsia="zh-CN" w:bidi="ar-SA"/>
        </w:rPr>
        <w:t>采购云平台（网址：http:// www.zcygov.cn）递交电子版投标文件。</w:t>
      </w:r>
    </w:p>
    <w:p w14:paraId="170BFB0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i w:val="0"/>
          <w:iCs w:val="0"/>
          <w:caps w:val="0"/>
          <w:color w:val="383838"/>
          <w:spacing w:val="0"/>
          <w:sz w:val="24"/>
          <w:szCs w:val="24"/>
        </w:rPr>
      </w:pPr>
      <w:r>
        <w:rPr>
          <w:rStyle w:val="22"/>
          <w:rFonts w:hint="eastAsia" w:asciiTheme="minorEastAsia" w:hAnsiTheme="minorEastAsia" w:eastAsiaTheme="minorEastAsia" w:cstheme="minorEastAsia"/>
          <w:b/>
          <w:bCs/>
          <w:i w:val="0"/>
          <w:iCs w:val="0"/>
          <w:caps w:val="0"/>
          <w:color w:val="383838"/>
          <w:spacing w:val="0"/>
          <w:sz w:val="24"/>
          <w:szCs w:val="24"/>
          <w:shd w:val="clear" w:fill="FFFFFF"/>
          <w:vertAlign w:val="baseline"/>
        </w:rPr>
        <w:t>五、公告期限</w:t>
      </w:r>
    </w:p>
    <w:p w14:paraId="3F5E559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自本公告发布之日起5个工作日。</w:t>
      </w:r>
    </w:p>
    <w:p w14:paraId="448721D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i w:val="0"/>
          <w:iCs w:val="0"/>
          <w:caps w:val="0"/>
          <w:color w:val="383838"/>
          <w:spacing w:val="0"/>
          <w:sz w:val="24"/>
          <w:szCs w:val="24"/>
        </w:rPr>
      </w:pPr>
      <w:r>
        <w:rPr>
          <w:rStyle w:val="22"/>
          <w:rFonts w:hint="eastAsia" w:asciiTheme="minorEastAsia" w:hAnsiTheme="minorEastAsia" w:eastAsiaTheme="minorEastAsia" w:cstheme="minorEastAsia"/>
          <w:b/>
          <w:bCs/>
          <w:i w:val="0"/>
          <w:iCs w:val="0"/>
          <w:caps w:val="0"/>
          <w:color w:val="383838"/>
          <w:spacing w:val="0"/>
          <w:sz w:val="24"/>
          <w:szCs w:val="24"/>
          <w:shd w:val="clear" w:fill="FFFFFF"/>
          <w:vertAlign w:val="baseline"/>
        </w:rPr>
        <w:t>六、其它补充事宜</w:t>
      </w:r>
    </w:p>
    <w:p w14:paraId="1112D1D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1.供应商在政府采购云平台网注册入库成为正式供应商后，在平台上按《政府采购项目电子交易管理操作指南-供应商》进行投标操作。供应商须办理数字证书方可参加投标。</w:t>
      </w:r>
    </w:p>
    <w:p w14:paraId="41BB78D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2.CA锁办理网址：请供应商自行办理CA锁，收到 CA锁以后在“政采云”登陆界面，点击 CA 登录-CA 驱动下载-下载并安装政采云投标客户端和驱动，账号绑定CA后才能进行投标文件制作。</w:t>
      </w:r>
    </w:p>
    <w:p w14:paraId="2173463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3.收到CA锁以后在“政采云”登陆界面，点击CA登录-CA驱动下载-下载并安装政采云投标客户端和CA驱动，账号绑定CA后才能进行投标文件制作。</w:t>
      </w:r>
    </w:p>
    <w:p w14:paraId="5BB233C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4.若对项目采购电子交易系统操作有疑问，可登录“政采云”平台，点击右侧咨询小采，获取采小蜜智能服务管家帮助，或拨打政采云服务热线95763获取帮助。</w:t>
      </w:r>
    </w:p>
    <w:p w14:paraId="358978A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5.有效供应商不足三家时，采购人另行组织采购。</w:t>
      </w:r>
    </w:p>
    <w:p w14:paraId="7EBF66A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auto"/>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6.当供应商的有效投标报价超出招标控制价（预算金额、拦标价）的，该投标报价视为无效报价。</w:t>
      </w:r>
    </w:p>
    <w:p w14:paraId="13603A3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auto"/>
          <w:kern w:val="2"/>
          <w:sz w:val="22"/>
          <w:szCs w:val="21"/>
          <w:lang w:val="zh-CN" w:eastAsia="zh-CN" w:bidi="ar-SA"/>
        </w:rPr>
      </w:pPr>
      <w:r>
        <w:rPr>
          <w:rFonts w:hint="eastAsia" w:asciiTheme="minorEastAsia" w:hAnsiTheme="minorEastAsia" w:eastAsiaTheme="minorEastAsia" w:cstheme="minorEastAsia"/>
          <w:bCs/>
          <w:color w:val="auto"/>
          <w:kern w:val="2"/>
          <w:sz w:val="22"/>
          <w:szCs w:val="21"/>
          <w:lang w:val="zh-CN" w:eastAsia="zh-CN" w:bidi="ar-SA"/>
        </w:rPr>
        <w:t>7.本次竞争性磋商公告在政府采购云平台（同步推送到吉林省政府采购网）、中国政府采购网、</w:t>
      </w:r>
      <w:r>
        <w:rPr>
          <w:rFonts w:hint="eastAsia" w:asciiTheme="minorEastAsia" w:hAnsiTheme="minorEastAsia" w:eastAsiaTheme="minorEastAsia" w:cstheme="minorEastAsia"/>
          <w:bCs/>
          <w:color w:val="auto"/>
          <w:kern w:val="2"/>
          <w:sz w:val="22"/>
          <w:szCs w:val="21"/>
          <w:lang w:val="en-US" w:eastAsia="zh-CN" w:bidi="ar-SA"/>
        </w:rPr>
        <w:t>中国招标投标公共服务平台</w:t>
      </w:r>
      <w:r>
        <w:rPr>
          <w:rFonts w:hint="eastAsia" w:asciiTheme="minorEastAsia" w:hAnsiTheme="minorEastAsia" w:eastAsiaTheme="minorEastAsia" w:cstheme="minorEastAsia"/>
          <w:bCs/>
          <w:color w:val="auto"/>
          <w:kern w:val="2"/>
          <w:sz w:val="22"/>
          <w:szCs w:val="21"/>
          <w:lang w:val="zh-CN" w:eastAsia="zh-CN" w:bidi="ar-SA"/>
        </w:rPr>
        <w:t>上同时发布。</w:t>
      </w:r>
    </w:p>
    <w:p w14:paraId="14A7DAE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uto"/>
        <w:ind w:left="0" w:right="0" w:firstLine="482"/>
        <w:jc w:val="both"/>
        <w:textAlignment w:val="baseline"/>
        <w:rPr>
          <w:rFonts w:hint="eastAsia" w:asciiTheme="minorEastAsia" w:hAnsiTheme="minorEastAsia" w:eastAsiaTheme="minorEastAsia" w:cstheme="minorEastAsia"/>
          <w:i w:val="0"/>
          <w:iCs w:val="0"/>
          <w:caps w:val="0"/>
          <w:color w:val="383838"/>
          <w:spacing w:val="0"/>
          <w:sz w:val="24"/>
          <w:szCs w:val="24"/>
        </w:rPr>
      </w:pPr>
      <w:r>
        <w:rPr>
          <w:rStyle w:val="22"/>
          <w:rFonts w:hint="eastAsia" w:asciiTheme="minorEastAsia" w:hAnsiTheme="minorEastAsia" w:eastAsiaTheme="minorEastAsia" w:cstheme="minorEastAsia"/>
          <w:b/>
          <w:bCs/>
          <w:i w:val="0"/>
          <w:iCs w:val="0"/>
          <w:caps w:val="0"/>
          <w:color w:val="383838"/>
          <w:spacing w:val="0"/>
          <w:sz w:val="24"/>
          <w:szCs w:val="24"/>
          <w:shd w:val="clear" w:fill="FFFFFF"/>
          <w:vertAlign w:val="baseline"/>
        </w:rPr>
        <w:t>七、对本次招标提出询问，请按以下方式联系</w:t>
      </w:r>
    </w:p>
    <w:p w14:paraId="5CB9B78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1.</w:t>
      </w:r>
      <w:r>
        <w:rPr>
          <w:rFonts w:hint="eastAsia" w:asciiTheme="minorEastAsia" w:hAnsiTheme="minorEastAsia" w:eastAsiaTheme="minorEastAsia" w:cstheme="minorEastAsia"/>
          <w:bCs/>
          <w:color w:val="0C0C0C"/>
          <w:kern w:val="2"/>
          <w:sz w:val="22"/>
          <w:szCs w:val="21"/>
          <w:lang w:val="en-US" w:eastAsia="zh-CN" w:bidi="ar-SA"/>
        </w:rPr>
        <w:t>采购</w:t>
      </w:r>
      <w:r>
        <w:rPr>
          <w:rFonts w:hint="eastAsia" w:asciiTheme="minorEastAsia" w:hAnsiTheme="minorEastAsia" w:eastAsiaTheme="minorEastAsia" w:cstheme="minorEastAsia"/>
          <w:bCs/>
          <w:color w:val="0C0C0C"/>
          <w:kern w:val="2"/>
          <w:sz w:val="22"/>
          <w:szCs w:val="21"/>
          <w:lang w:val="zh-CN" w:eastAsia="zh-CN" w:bidi="ar-SA"/>
        </w:rPr>
        <w:t>人信息</w:t>
      </w:r>
    </w:p>
    <w:p w14:paraId="379B64A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名  称：桦甸市人民医院</w:t>
      </w:r>
    </w:p>
    <w:p w14:paraId="0B3E058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地  址：桦甸市大兴街302号</w:t>
      </w:r>
    </w:p>
    <w:p w14:paraId="3D24C70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联系人：郭影</w:t>
      </w:r>
    </w:p>
    <w:p w14:paraId="6DC2FC4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电  话：0432-66248118</w:t>
      </w:r>
    </w:p>
    <w:p w14:paraId="23DF96E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2.</w:t>
      </w:r>
      <w:r>
        <w:rPr>
          <w:rFonts w:hint="eastAsia" w:asciiTheme="minorEastAsia" w:hAnsiTheme="minorEastAsia" w:eastAsiaTheme="minorEastAsia" w:cstheme="minorEastAsia"/>
          <w:bCs/>
          <w:color w:val="0C0C0C"/>
          <w:kern w:val="2"/>
          <w:sz w:val="22"/>
          <w:szCs w:val="21"/>
          <w:lang w:val="en-US" w:eastAsia="zh-CN" w:bidi="ar-SA"/>
        </w:rPr>
        <w:t>采购</w:t>
      </w:r>
      <w:r>
        <w:rPr>
          <w:rFonts w:hint="eastAsia" w:asciiTheme="minorEastAsia" w:hAnsiTheme="minorEastAsia" w:eastAsiaTheme="minorEastAsia" w:cstheme="minorEastAsia"/>
          <w:bCs/>
          <w:color w:val="0C0C0C"/>
          <w:kern w:val="2"/>
          <w:sz w:val="22"/>
          <w:szCs w:val="21"/>
          <w:lang w:val="zh-CN" w:eastAsia="zh-CN" w:bidi="ar-SA"/>
        </w:rPr>
        <w:t>代理机构信息</w:t>
      </w:r>
    </w:p>
    <w:p w14:paraId="45B1B03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名  称：吉林市润泽投资咨询有限公司</w:t>
      </w:r>
    </w:p>
    <w:p w14:paraId="00232D5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地  址：</w:t>
      </w:r>
      <w:r>
        <w:rPr>
          <w:rFonts w:hint="eastAsia" w:asciiTheme="minorEastAsia" w:hAnsiTheme="minorEastAsia" w:eastAsiaTheme="minorEastAsia" w:cstheme="minorEastAsia"/>
          <w:bCs/>
          <w:color w:val="0C0C0C"/>
          <w:kern w:val="2"/>
          <w:sz w:val="22"/>
          <w:szCs w:val="21"/>
          <w:lang w:val="en-US" w:eastAsia="zh-CN" w:bidi="ar-SA"/>
        </w:rPr>
        <w:t>吉林市昌邑区雾凇东路2号吉林市中小企业融资担保集团有限公司1楼</w:t>
      </w:r>
    </w:p>
    <w:p w14:paraId="5F003B3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联系方</w:t>
      </w:r>
      <w:r>
        <w:rPr>
          <w:rFonts w:hint="eastAsia" w:asciiTheme="minorEastAsia" w:hAnsiTheme="minorEastAsia" w:eastAsiaTheme="minorEastAsia" w:cstheme="minorEastAsia"/>
          <w:bCs/>
          <w:color w:val="auto"/>
          <w:kern w:val="2"/>
          <w:sz w:val="22"/>
          <w:szCs w:val="21"/>
          <w:lang w:val="zh-CN" w:eastAsia="zh-CN" w:bidi="ar-SA"/>
        </w:rPr>
        <w:t>式：</w:t>
      </w:r>
      <w:r>
        <w:rPr>
          <w:rFonts w:hint="eastAsia" w:asciiTheme="minorEastAsia" w:hAnsiTheme="minorEastAsia" w:eastAsiaTheme="minorEastAsia" w:cstheme="minorEastAsia"/>
          <w:bCs/>
          <w:color w:val="auto"/>
          <w:kern w:val="2"/>
          <w:sz w:val="22"/>
          <w:szCs w:val="21"/>
          <w:lang w:val="en-US" w:eastAsia="zh-CN" w:bidi="ar-SA"/>
        </w:rPr>
        <w:t>李娜</w:t>
      </w:r>
      <w:r>
        <w:rPr>
          <w:rFonts w:hint="eastAsia" w:asciiTheme="minorEastAsia" w:hAnsiTheme="minorEastAsia" w:eastAsiaTheme="minorEastAsia" w:cstheme="minorEastAsia"/>
          <w:bCs/>
          <w:color w:val="auto"/>
          <w:kern w:val="2"/>
          <w:sz w:val="22"/>
          <w:szCs w:val="21"/>
          <w:lang w:val="zh-CN" w:eastAsia="zh-CN" w:bidi="ar-SA"/>
        </w:rPr>
        <w:t>   </w:t>
      </w:r>
      <w:r>
        <w:rPr>
          <w:rFonts w:hint="eastAsia" w:asciiTheme="minorEastAsia" w:hAnsiTheme="minorEastAsia" w:eastAsiaTheme="minorEastAsia" w:cstheme="minorEastAsia"/>
          <w:bCs/>
          <w:color w:val="auto"/>
          <w:kern w:val="2"/>
          <w:sz w:val="22"/>
          <w:szCs w:val="21"/>
          <w:lang w:val="zh-TW" w:eastAsia="zh-CN" w:bidi="ar-SA"/>
        </w:rPr>
        <w:t>0432-65</w:t>
      </w:r>
      <w:r>
        <w:rPr>
          <w:rFonts w:hint="eastAsia" w:asciiTheme="minorEastAsia" w:hAnsiTheme="minorEastAsia" w:eastAsiaTheme="minorEastAsia" w:cstheme="minorEastAsia"/>
          <w:bCs/>
          <w:color w:val="0C0C0C"/>
          <w:kern w:val="2"/>
          <w:sz w:val="22"/>
          <w:szCs w:val="21"/>
          <w:lang w:val="zh-TW" w:eastAsia="zh-CN" w:bidi="ar-SA"/>
        </w:rPr>
        <w:t>156800</w:t>
      </w:r>
    </w:p>
    <w:p w14:paraId="7DD52B7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3.项目联系方式</w:t>
      </w:r>
    </w:p>
    <w:p w14:paraId="127E3EA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项目联系人：</w:t>
      </w:r>
      <w:r>
        <w:rPr>
          <w:rFonts w:hint="eastAsia" w:asciiTheme="minorEastAsia" w:hAnsiTheme="minorEastAsia" w:eastAsiaTheme="minorEastAsia" w:cstheme="minorEastAsia"/>
          <w:bCs/>
          <w:color w:val="0C0C0C"/>
          <w:kern w:val="2"/>
          <w:sz w:val="22"/>
          <w:szCs w:val="21"/>
          <w:lang w:val="en-US" w:eastAsia="zh-CN" w:bidi="ar-SA"/>
        </w:rPr>
        <w:t>李娜</w:t>
      </w:r>
    </w:p>
    <w:p w14:paraId="18085B5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电   </w:t>
      </w:r>
      <w:r>
        <w:rPr>
          <w:rFonts w:hint="eastAsia" w:asciiTheme="minorEastAsia" w:hAnsiTheme="minorEastAsia" w:eastAsiaTheme="minorEastAsia" w:cstheme="minorEastAsia"/>
          <w:bCs/>
          <w:color w:val="0C0C0C"/>
          <w:kern w:val="2"/>
          <w:sz w:val="22"/>
          <w:szCs w:val="21"/>
          <w:lang w:val="en-US" w:eastAsia="zh-CN" w:bidi="ar-SA"/>
        </w:rPr>
        <w:t xml:space="preserve"> </w:t>
      </w:r>
      <w:r>
        <w:rPr>
          <w:rFonts w:hint="eastAsia" w:asciiTheme="minorEastAsia" w:hAnsiTheme="minorEastAsia" w:eastAsiaTheme="minorEastAsia" w:cstheme="minorEastAsia"/>
          <w:bCs/>
          <w:color w:val="0C0C0C"/>
          <w:kern w:val="2"/>
          <w:sz w:val="22"/>
          <w:szCs w:val="21"/>
          <w:lang w:val="zh-CN" w:eastAsia="zh-CN" w:bidi="ar-SA"/>
        </w:rPr>
        <w:t>话：</w:t>
      </w:r>
      <w:r>
        <w:rPr>
          <w:rFonts w:hint="eastAsia" w:asciiTheme="minorEastAsia" w:hAnsiTheme="minorEastAsia" w:eastAsiaTheme="minorEastAsia" w:cstheme="minorEastAsia"/>
          <w:bCs/>
          <w:color w:val="0C0C0C"/>
          <w:kern w:val="2"/>
          <w:sz w:val="22"/>
          <w:szCs w:val="21"/>
          <w:lang w:val="zh-TW" w:eastAsia="zh-CN" w:bidi="ar-SA"/>
        </w:rPr>
        <w:t>0432-65156800</w:t>
      </w:r>
    </w:p>
    <w:p w14:paraId="11205AC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2"/>
        <w:jc w:val="both"/>
        <w:textAlignment w:val="baseline"/>
        <w:rPr>
          <w:rFonts w:hint="eastAsia" w:asciiTheme="minorEastAsia" w:hAnsiTheme="minorEastAsia" w:eastAsiaTheme="minorEastAsia" w:cstheme="minorEastAsia"/>
          <w:bCs/>
          <w:color w:val="0C0C0C"/>
          <w:kern w:val="2"/>
          <w:sz w:val="22"/>
          <w:szCs w:val="21"/>
          <w:lang w:val="zh-CN" w:eastAsia="zh-CN" w:bidi="ar-SA"/>
        </w:rPr>
      </w:pPr>
      <w:r>
        <w:rPr>
          <w:rFonts w:hint="eastAsia" w:asciiTheme="minorEastAsia" w:hAnsiTheme="minorEastAsia" w:eastAsiaTheme="minorEastAsia" w:cstheme="minorEastAsia"/>
          <w:bCs/>
          <w:color w:val="0C0C0C"/>
          <w:kern w:val="2"/>
          <w:sz w:val="22"/>
          <w:szCs w:val="21"/>
          <w:lang w:val="zh-CN" w:eastAsia="zh-CN" w:bidi="ar-SA"/>
        </w:rPr>
        <w:t>招标监督管理部门：桦甸市政府采购办公室</w:t>
      </w:r>
    </w:p>
    <w:p w14:paraId="62178682">
      <w:pPr>
        <w:pStyle w:val="6"/>
        <w:spacing w:line="360" w:lineRule="auto"/>
        <w:outlineLvl w:val="0"/>
      </w:pPr>
      <w:r>
        <w:rPr>
          <w:sz w:val="21"/>
          <w:szCs w:val="21"/>
        </w:rPr>
        <w:br w:type="page"/>
      </w:r>
      <w:bookmarkStart w:id="6" w:name="_Toc19158"/>
      <w:bookmarkStart w:id="7" w:name="_Toc17221"/>
      <w:r>
        <w:rPr>
          <w:rFonts w:hint="eastAsia"/>
        </w:rPr>
        <w:t>第二章  供应商须知</w:t>
      </w:r>
      <w:bookmarkEnd w:id="6"/>
      <w:bookmarkEnd w:id="7"/>
    </w:p>
    <w:p w14:paraId="0B4DC192">
      <w:pPr>
        <w:pStyle w:val="7"/>
      </w:pPr>
      <w:bookmarkStart w:id="8" w:name="_Toc3331"/>
      <w:r>
        <w:rPr>
          <w:rFonts w:hint="eastAsia"/>
        </w:rPr>
        <w:t>一、供应商须知前附表</w:t>
      </w:r>
      <w:bookmarkEnd w:id="8"/>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2123"/>
        <w:gridCol w:w="6297"/>
      </w:tblGrid>
      <w:tr w14:paraId="7ECAB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4CA22483">
            <w:pPr>
              <w:jc w:val="center"/>
              <w:rPr>
                <w:sz w:val="24"/>
                <w:szCs w:val="24"/>
              </w:rPr>
            </w:pPr>
            <w:r>
              <w:rPr>
                <w:rFonts w:hint="eastAsia"/>
                <w:sz w:val="24"/>
                <w:szCs w:val="24"/>
              </w:rPr>
              <w:t>序号</w:t>
            </w:r>
          </w:p>
        </w:tc>
        <w:tc>
          <w:tcPr>
            <w:tcW w:w="2123" w:type="dxa"/>
            <w:vAlign w:val="center"/>
          </w:tcPr>
          <w:p w14:paraId="1E6CC910">
            <w:pPr>
              <w:jc w:val="center"/>
              <w:rPr>
                <w:sz w:val="24"/>
                <w:szCs w:val="24"/>
              </w:rPr>
            </w:pPr>
            <w:r>
              <w:rPr>
                <w:rFonts w:hint="eastAsia"/>
                <w:sz w:val="24"/>
                <w:szCs w:val="24"/>
              </w:rPr>
              <w:t>条款名称</w:t>
            </w:r>
          </w:p>
        </w:tc>
        <w:tc>
          <w:tcPr>
            <w:tcW w:w="6297" w:type="dxa"/>
            <w:vAlign w:val="center"/>
          </w:tcPr>
          <w:p w14:paraId="047CE70F">
            <w:pPr>
              <w:jc w:val="center"/>
              <w:rPr>
                <w:sz w:val="24"/>
                <w:szCs w:val="24"/>
              </w:rPr>
            </w:pPr>
            <w:r>
              <w:rPr>
                <w:rFonts w:hint="eastAsia"/>
                <w:sz w:val="24"/>
                <w:szCs w:val="24"/>
              </w:rPr>
              <w:t>内容</w:t>
            </w:r>
          </w:p>
        </w:tc>
      </w:tr>
      <w:tr w14:paraId="0E105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76CD7787">
            <w:pPr>
              <w:jc w:val="center"/>
              <w:rPr>
                <w:sz w:val="24"/>
                <w:szCs w:val="24"/>
              </w:rPr>
            </w:pPr>
            <w:r>
              <w:rPr>
                <w:rFonts w:hint="eastAsia"/>
                <w:sz w:val="24"/>
                <w:szCs w:val="24"/>
              </w:rPr>
              <w:t>1</w:t>
            </w:r>
          </w:p>
        </w:tc>
        <w:tc>
          <w:tcPr>
            <w:tcW w:w="2123" w:type="dxa"/>
            <w:vAlign w:val="center"/>
          </w:tcPr>
          <w:p w14:paraId="21073520">
            <w:pPr>
              <w:rPr>
                <w:sz w:val="24"/>
                <w:szCs w:val="24"/>
              </w:rPr>
            </w:pPr>
            <w:r>
              <w:rPr>
                <w:rFonts w:hint="eastAsia"/>
                <w:sz w:val="24"/>
                <w:szCs w:val="24"/>
              </w:rPr>
              <w:t>采购人</w:t>
            </w:r>
          </w:p>
        </w:tc>
        <w:tc>
          <w:tcPr>
            <w:tcW w:w="6297" w:type="dxa"/>
            <w:vAlign w:val="center"/>
          </w:tcPr>
          <w:p w14:paraId="752D412B">
            <w:pPr>
              <w:rPr>
                <w:rFonts w:hint="eastAsia" w:eastAsia="宋体"/>
                <w:sz w:val="24"/>
                <w:szCs w:val="24"/>
                <w:lang w:eastAsia="zh-CN"/>
              </w:rPr>
            </w:pPr>
            <w:r>
              <w:rPr>
                <w:rFonts w:hint="eastAsia"/>
                <w:sz w:val="24"/>
                <w:szCs w:val="24"/>
              </w:rPr>
              <w:t xml:space="preserve">采购人名称: </w:t>
            </w:r>
            <w:r>
              <w:rPr>
                <w:rFonts w:hint="eastAsia"/>
                <w:sz w:val="24"/>
                <w:szCs w:val="24"/>
                <w:lang w:eastAsia="zh-CN"/>
              </w:rPr>
              <w:t>桦甸市人民医院</w:t>
            </w:r>
          </w:p>
          <w:p w14:paraId="7E792877">
            <w:pPr>
              <w:rPr>
                <w:sz w:val="24"/>
                <w:szCs w:val="24"/>
              </w:rPr>
            </w:pPr>
            <w:r>
              <w:rPr>
                <w:rFonts w:hint="eastAsia"/>
                <w:sz w:val="24"/>
                <w:szCs w:val="24"/>
                <w:lang w:val="en-US" w:eastAsia="zh-CN"/>
              </w:rPr>
              <w:t>单位</w:t>
            </w:r>
            <w:r>
              <w:rPr>
                <w:rFonts w:hint="eastAsia"/>
                <w:sz w:val="24"/>
                <w:szCs w:val="24"/>
              </w:rPr>
              <w:t>地址：</w:t>
            </w:r>
            <w:r>
              <w:rPr>
                <w:rFonts w:hint="eastAsia"/>
                <w:sz w:val="24"/>
                <w:szCs w:val="24"/>
                <w:lang w:eastAsia="zh-CN"/>
              </w:rPr>
              <w:t>桦甸市大兴街302号</w:t>
            </w:r>
            <w:r>
              <w:rPr>
                <w:rFonts w:hint="eastAsia"/>
                <w:sz w:val="24"/>
                <w:szCs w:val="24"/>
              </w:rPr>
              <w:t> </w:t>
            </w:r>
          </w:p>
          <w:p w14:paraId="4A011A42">
            <w:pPr>
              <w:rPr>
                <w:sz w:val="24"/>
                <w:szCs w:val="24"/>
              </w:rPr>
            </w:pPr>
            <w:r>
              <w:rPr>
                <w:rFonts w:hint="eastAsia"/>
                <w:sz w:val="24"/>
                <w:szCs w:val="24"/>
              </w:rPr>
              <w:t>联 系 人：</w:t>
            </w:r>
            <w:r>
              <w:rPr>
                <w:rFonts w:hint="eastAsia"/>
                <w:sz w:val="24"/>
                <w:szCs w:val="24"/>
                <w:lang w:eastAsia="zh-CN"/>
              </w:rPr>
              <w:t>郭影</w:t>
            </w:r>
            <w:r>
              <w:rPr>
                <w:rFonts w:hint="eastAsia"/>
                <w:sz w:val="24"/>
                <w:szCs w:val="24"/>
              </w:rPr>
              <w:t xml:space="preserve">          </w:t>
            </w:r>
          </w:p>
          <w:p w14:paraId="48693BE8">
            <w:pPr>
              <w:rPr>
                <w:rFonts w:hint="eastAsia" w:eastAsia="宋体"/>
                <w:sz w:val="24"/>
                <w:szCs w:val="24"/>
                <w:lang w:eastAsia="zh-CN"/>
              </w:rPr>
            </w:pPr>
            <w:r>
              <w:rPr>
                <w:rFonts w:hint="eastAsia"/>
                <w:sz w:val="24"/>
                <w:szCs w:val="24"/>
              </w:rPr>
              <w:t>电话：</w:t>
            </w:r>
            <w:r>
              <w:rPr>
                <w:rFonts w:hint="eastAsia"/>
                <w:sz w:val="24"/>
                <w:szCs w:val="24"/>
                <w:lang w:eastAsia="zh-CN"/>
              </w:rPr>
              <w:t>0432-66248118</w:t>
            </w:r>
          </w:p>
        </w:tc>
      </w:tr>
      <w:tr w14:paraId="72913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7624D3F1">
            <w:pPr>
              <w:jc w:val="center"/>
              <w:rPr>
                <w:sz w:val="24"/>
                <w:szCs w:val="24"/>
              </w:rPr>
            </w:pPr>
            <w:r>
              <w:rPr>
                <w:rFonts w:hint="eastAsia"/>
                <w:sz w:val="24"/>
                <w:szCs w:val="24"/>
              </w:rPr>
              <w:t>2</w:t>
            </w:r>
          </w:p>
        </w:tc>
        <w:tc>
          <w:tcPr>
            <w:tcW w:w="2123" w:type="dxa"/>
            <w:vAlign w:val="center"/>
          </w:tcPr>
          <w:p w14:paraId="40415E9C">
            <w:pPr>
              <w:rPr>
                <w:sz w:val="24"/>
                <w:szCs w:val="24"/>
              </w:rPr>
            </w:pPr>
            <w:r>
              <w:rPr>
                <w:rFonts w:hint="eastAsia"/>
                <w:sz w:val="24"/>
                <w:szCs w:val="24"/>
              </w:rPr>
              <w:t>招标代理机构</w:t>
            </w:r>
          </w:p>
        </w:tc>
        <w:tc>
          <w:tcPr>
            <w:tcW w:w="6297" w:type="dxa"/>
            <w:vAlign w:val="center"/>
          </w:tcPr>
          <w:p w14:paraId="68748573">
            <w:pPr>
              <w:rPr>
                <w:rFonts w:hint="eastAsia" w:eastAsia="宋体"/>
                <w:sz w:val="24"/>
                <w:szCs w:val="24"/>
                <w:lang w:eastAsia="zh-CN"/>
              </w:rPr>
            </w:pPr>
            <w:r>
              <w:rPr>
                <w:rFonts w:hint="eastAsia"/>
                <w:sz w:val="24"/>
                <w:szCs w:val="24"/>
              </w:rPr>
              <w:t>招标代理机构：</w:t>
            </w:r>
            <w:r>
              <w:rPr>
                <w:rFonts w:hint="eastAsia"/>
                <w:sz w:val="24"/>
                <w:szCs w:val="24"/>
                <w:lang w:eastAsia="zh-CN"/>
              </w:rPr>
              <w:t>吉林市润泽投资咨询有限公司</w:t>
            </w:r>
          </w:p>
          <w:p w14:paraId="5AD3B748">
            <w:pPr>
              <w:rPr>
                <w:rFonts w:hint="eastAsia" w:eastAsia="宋体"/>
                <w:sz w:val="24"/>
                <w:szCs w:val="24"/>
                <w:lang w:eastAsia="zh-CN"/>
              </w:rPr>
            </w:pPr>
            <w:r>
              <w:rPr>
                <w:rFonts w:hint="eastAsia"/>
                <w:sz w:val="24"/>
                <w:szCs w:val="24"/>
                <w:lang w:val="en-US" w:eastAsia="zh-CN"/>
              </w:rPr>
              <w:t>单位</w:t>
            </w:r>
            <w:r>
              <w:rPr>
                <w:rFonts w:hint="eastAsia"/>
                <w:sz w:val="24"/>
                <w:szCs w:val="24"/>
              </w:rPr>
              <w:t>地址：</w:t>
            </w:r>
            <w:r>
              <w:rPr>
                <w:rFonts w:hint="eastAsia" w:ascii="宋体" w:hAnsi="宋体" w:cs="宋体"/>
                <w:sz w:val="24"/>
                <w:szCs w:val="24"/>
                <w:lang w:eastAsia="zh-CN"/>
              </w:rPr>
              <w:t>吉林市昌邑区雾凇东路2号吉林市中小企业融资担保集团有限公司1楼</w:t>
            </w:r>
          </w:p>
          <w:p w14:paraId="6DC802F2">
            <w:pPr>
              <w:rPr>
                <w:rFonts w:hint="eastAsia" w:eastAsia="宋体"/>
                <w:sz w:val="24"/>
                <w:szCs w:val="24"/>
                <w:lang w:eastAsia="zh-CN"/>
              </w:rPr>
            </w:pPr>
            <w:r>
              <w:rPr>
                <w:rFonts w:hint="eastAsia"/>
                <w:sz w:val="24"/>
                <w:szCs w:val="24"/>
              </w:rPr>
              <w:t>联系人：</w:t>
            </w:r>
            <w:r>
              <w:rPr>
                <w:rFonts w:hint="eastAsia"/>
                <w:sz w:val="24"/>
                <w:szCs w:val="24"/>
                <w:lang w:eastAsia="zh-CN"/>
              </w:rPr>
              <w:t>李娜</w:t>
            </w:r>
          </w:p>
          <w:p w14:paraId="49568FD5">
            <w:pPr>
              <w:rPr>
                <w:rFonts w:hint="eastAsia" w:eastAsia="宋体"/>
                <w:sz w:val="24"/>
                <w:szCs w:val="24"/>
                <w:lang w:eastAsia="zh-CN"/>
              </w:rPr>
            </w:pPr>
            <w:r>
              <w:rPr>
                <w:rFonts w:hint="eastAsia"/>
                <w:sz w:val="24"/>
                <w:szCs w:val="24"/>
              </w:rPr>
              <w:t>联系电话：</w:t>
            </w:r>
            <w:r>
              <w:rPr>
                <w:rFonts w:hint="eastAsia"/>
                <w:sz w:val="24"/>
                <w:szCs w:val="24"/>
                <w:lang w:eastAsia="zh-CN"/>
              </w:rPr>
              <w:t>0432-65156800</w:t>
            </w:r>
          </w:p>
        </w:tc>
      </w:tr>
      <w:tr w14:paraId="45F99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Merge w:val="restart"/>
            <w:vAlign w:val="center"/>
          </w:tcPr>
          <w:p w14:paraId="0A82B8E0">
            <w:pPr>
              <w:jc w:val="center"/>
              <w:rPr>
                <w:sz w:val="24"/>
                <w:szCs w:val="24"/>
              </w:rPr>
            </w:pPr>
            <w:r>
              <w:rPr>
                <w:rFonts w:hint="eastAsia"/>
                <w:sz w:val="24"/>
                <w:szCs w:val="24"/>
              </w:rPr>
              <w:t>3</w:t>
            </w:r>
          </w:p>
        </w:tc>
        <w:tc>
          <w:tcPr>
            <w:tcW w:w="2123" w:type="dxa"/>
            <w:vMerge w:val="restart"/>
            <w:vAlign w:val="center"/>
          </w:tcPr>
          <w:p w14:paraId="2D16CC85">
            <w:pPr>
              <w:rPr>
                <w:sz w:val="24"/>
                <w:szCs w:val="24"/>
              </w:rPr>
            </w:pPr>
            <w:r>
              <w:rPr>
                <w:rFonts w:hint="eastAsia"/>
                <w:sz w:val="24"/>
                <w:szCs w:val="24"/>
              </w:rPr>
              <w:t>项目名称及项目编号</w:t>
            </w:r>
          </w:p>
        </w:tc>
        <w:tc>
          <w:tcPr>
            <w:tcW w:w="6297" w:type="dxa"/>
            <w:vAlign w:val="center"/>
          </w:tcPr>
          <w:p w14:paraId="6D028048">
            <w:pPr>
              <w:rPr>
                <w:sz w:val="24"/>
                <w:szCs w:val="24"/>
              </w:rPr>
            </w:pPr>
            <w:r>
              <w:rPr>
                <w:rFonts w:hint="eastAsia"/>
                <w:sz w:val="24"/>
                <w:szCs w:val="24"/>
                <w:lang w:eastAsia="zh-CN"/>
              </w:rPr>
              <w:t>桦甸市人民医院医疗责任保险服务项目</w:t>
            </w:r>
          </w:p>
        </w:tc>
      </w:tr>
      <w:tr w14:paraId="74BC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Merge w:val="continue"/>
            <w:vAlign w:val="center"/>
          </w:tcPr>
          <w:p w14:paraId="044BF9E8">
            <w:pPr>
              <w:jc w:val="center"/>
              <w:rPr>
                <w:sz w:val="24"/>
                <w:szCs w:val="24"/>
              </w:rPr>
            </w:pPr>
          </w:p>
        </w:tc>
        <w:tc>
          <w:tcPr>
            <w:tcW w:w="2123" w:type="dxa"/>
            <w:vMerge w:val="continue"/>
            <w:vAlign w:val="center"/>
          </w:tcPr>
          <w:p w14:paraId="25F85E25">
            <w:pPr>
              <w:rPr>
                <w:sz w:val="24"/>
                <w:szCs w:val="24"/>
              </w:rPr>
            </w:pPr>
          </w:p>
        </w:tc>
        <w:tc>
          <w:tcPr>
            <w:tcW w:w="6297" w:type="dxa"/>
            <w:vAlign w:val="center"/>
          </w:tcPr>
          <w:p w14:paraId="7C71B284">
            <w:pPr>
              <w:rPr>
                <w:rFonts w:hint="eastAsia" w:eastAsia="宋体"/>
                <w:sz w:val="24"/>
                <w:szCs w:val="24"/>
                <w:lang w:eastAsia="zh-CN"/>
              </w:rPr>
            </w:pPr>
            <w:r>
              <w:rPr>
                <w:rFonts w:hint="eastAsia"/>
                <w:sz w:val="24"/>
                <w:szCs w:val="24"/>
                <w:lang w:eastAsia="zh-CN"/>
              </w:rPr>
              <w:t>采购计划-[2024]-00310号-3</w:t>
            </w:r>
          </w:p>
        </w:tc>
      </w:tr>
      <w:tr w14:paraId="527B9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867" w:type="dxa"/>
            <w:vAlign w:val="center"/>
          </w:tcPr>
          <w:p w14:paraId="116A71C2">
            <w:pPr>
              <w:jc w:val="center"/>
              <w:rPr>
                <w:sz w:val="24"/>
                <w:szCs w:val="24"/>
              </w:rPr>
            </w:pPr>
            <w:r>
              <w:rPr>
                <w:rFonts w:hint="eastAsia"/>
                <w:sz w:val="24"/>
                <w:szCs w:val="24"/>
              </w:rPr>
              <w:t>4</w:t>
            </w:r>
          </w:p>
        </w:tc>
        <w:tc>
          <w:tcPr>
            <w:tcW w:w="2123" w:type="dxa"/>
            <w:vAlign w:val="center"/>
          </w:tcPr>
          <w:p w14:paraId="2845FBA7">
            <w:pPr>
              <w:rPr>
                <w:rFonts w:hint="eastAsia" w:eastAsia="宋体"/>
                <w:sz w:val="24"/>
                <w:szCs w:val="24"/>
                <w:lang w:eastAsia="zh-CN"/>
              </w:rPr>
            </w:pPr>
            <w:r>
              <w:rPr>
                <w:rFonts w:hint="eastAsia"/>
                <w:sz w:val="24"/>
                <w:szCs w:val="24"/>
                <w:lang w:val="en-US" w:eastAsia="zh-CN"/>
              </w:rPr>
              <w:t>服务</w:t>
            </w:r>
            <w:r>
              <w:rPr>
                <w:rFonts w:hint="eastAsia"/>
                <w:sz w:val="24"/>
                <w:szCs w:val="24"/>
                <w:lang w:eastAsia="zh-CN"/>
              </w:rPr>
              <w:t>地点</w:t>
            </w:r>
          </w:p>
        </w:tc>
        <w:tc>
          <w:tcPr>
            <w:tcW w:w="6297" w:type="dxa"/>
            <w:vAlign w:val="center"/>
          </w:tcPr>
          <w:p w14:paraId="3797AE52">
            <w:pPr>
              <w:rPr>
                <w:rFonts w:hint="default" w:eastAsia="宋体"/>
                <w:sz w:val="24"/>
                <w:szCs w:val="24"/>
                <w:lang w:val="en-US" w:eastAsia="zh-CN"/>
              </w:rPr>
            </w:pPr>
            <w:r>
              <w:rPr>
                <w:rFonts w:hint="eastAsia"/>
                <w:sz w:val="24"/>
                <w:szCs w:val="24"/>
                <w:lang w:val="en-US" w:eastAsia="zh-CN"/>
              </w:rPr>
              <w:t>采购人指定地点</w:t>
            </w:r>
          </w:p>
        </w:tc>
      </w:tr>
      <w:tr w14:paraId="74867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4D39DD11">
            <w:pPr>
              <w:jc w:val="center"/>
              <w:rPr>
                <w:sz w:val="24"/>
                <w:szCs w:val="24"/>
              </w:rPr>
            </w:pPr>
            <w:r>
              <w:rPr>
                <w:rFonts w:hint="eastAsia"/>
                <w:sz w:val="24"/>
                <w:szCs w:val="24"/>
              </w:rPr>
              <w:t>5</w:t>
            </w:r>
          </w:p>
        </w:tc>
        <w:tc>
          <w:tcPr>
            <w:tcW w:w="2123" w:type="dxa"/>
            <w:vAlign w:val="center"/>
          </w:tcPr>
          <w:p w14:paraId="2346EFAD">
            <w:pPr>
              <w:rPr>
                <w:sz w:val="24"/>
                <w:szCs w:val="24"/>
              </w:rPr>
            </w:pPr>
            <w:r>
              <w:rPr>
                <w:rFonts w:hint="eastAsia"/>
                <w:sz w:val="24"/>
                <w:szCs w:val="24"/>
              </w:rPr>
              <w:t>资金来源</w:t>
            </w:r>
          </w:p>
        </w:tc>
        <w:tc>
          <w:tcPr>
            <w:tcW w:w="6297" w:type="dxa"/>
            <w:vAlign w:val="center"/>
          </w:tcPr>
          <w:p w14:paraId="0B50F638">
            <w:pPr>
              <w:rPr>
                <w:sz w:val="24"/>
                <w:szCs w:val="24"/>
              </w:rPr>
            </w:pPr>
            <w:r>
              <w:rPr>
                <w:rFonts w:hint="eastAsia"/>
                <w:sz w:val="24"/>
                <w:szCs w:val="24"/>
              </w:rPr>
              <w:t>财政资金</w:t>
            </w:r>
          </w:p>
        </w:tc>
      </w:tr>
      <w:tr w14:paraId="11B3E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4DB28F76">
            <w:pPr>
              <w:jc w:val="center"/>
              <w:rPr>
                <w:sz w:val="24"/>
                <w:szCs w:val="24"/>
              </w:rPr>
            </w:pPr>
            <w:r>
              <w:rPr>
                <w:rFonts w:hint="eastAsia"/>
                <w:sz w:val="24"/>
                <w:szCs w:val="24"/>
              </w:rPr>
              <w:t>6</w:t>
            </w:r>
          </w:p>
        </w:tc>
        <w:tc>
          <w:tcPr>
            <w:tcW w:w="2123" w:type="dxa"/>
            <w:vAlign w:val="center"/>
          </w:tcPr>
          <w:p w14:paraId="41241C59">
            <w:pPr>
              <w:rPr>
                <w:sz w:val="24"/>
                <w:szCs w:val="24"/>
              </w:rPr>
            </w:pPr>
            <w:r>
              <w:rPr>
                <w:rFonts w:hint="eastAsia"/>
                <w:sz w:val="24"/>
                <w:szCs w:val="24"/>
              </w:rPr>
              <w:t>采购内容</w:t>
            </w:r>
          </w:p>
        </w:tc>
        <w:tc>
          <w:tcPr>
            <w:tcW w:w="6297" w:type="dxa"/>
            <w:vAlign w:val="center"/>
          </w:tcPr>
          <w:p w14:paraId="558EAAAE">
            <w:pPr>
              <w:rPr>
                <w:rFonts w:hint="default"/>
                <w:sz w:val="24"/>
                <w:szCs w:val="24"/>
                <w:lang w:val="en-US"/>
              </w:rPr>
            </w:pPr>
            <w:r>
              <w:rPr>
                <w:rFonts w:hint="eastAsia"/>
                <w:sz w:val="24"/>
                <w:szCs w:val="24"/>
                <w:lang w:val="zh-CN" w:eastAsia="zh-CN"/>
              </w:rPr>
              <w:t>采购医疗责任保险服务，</w:t>
            </w:r>
            <w:r>
              <w:rPr>
                <w:rFonts w:hint="eastAsia"/>
                <w:sz w:val="24"/>
                <w:szCs w:val="24"/>
                <w:lang w:val="en-US" w:eastAsia="zh-CN"/>
              </w:rPr>
              <w:t>桦甸市人民医院医务人员在诊疗活动中，因执业过失造成患者人身损害</w:t>
            </w:r>
          </w:p>
        </w:tc>
      </w:tr>
      <w:tr w14:paraId="29B40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56DADA29">
            <w:pPr>
              <w:jc w:val="center"/>
              <w:rPr>
                <w:sz w:val="24"/>
                <w:szCs w:val="24"/>
              </w:rPr>
            </w:pPr>
            <w:r>
              <w:rPr>
                <w:rFonts w:hint="eastAsia"/>
                <w:sz w:val="24"/>
                <w:szCs w:val="24"/>
              </w:rPr>
              <w:t>7</w:t>
            </w:r>
          </w:p>
        </w:tc>
        <w:tc>
          <w:tcPr>
            <w:tcW w:w="2123" w:type="dxa"/>
            <w:vAlign w:val="center"/>
          </w:tcPr>
          <w:p w14:paraId="0A4DF872">
            <w:pPr>
              <w:rPr>
                <w:rFonts w:hint="eastAsia" w:eastAsia="宋体"/>
                <w:sz w:val="24"/>
                <w:szCs w:val="24"/>
                <w:lang w:eastAsia="zh-CN"/>
              </w:rPr>
            </w:pPr>
            <w:r>
              <w:rPr>
                <w:rFonts w:hint="eastAsia"/>
                <w:sz w:val="24"/>
                <w:szCs w:val="24"/>
                <w:lang w:eastAsia="zh-CN"/>
              </w:rPr>
              <w:t>服务期</w:t>
            </w:r>
          </w:p>
        </w:tc>
        <w:tc>
          <w:tcPr>
            <w:tcW w:w="6297" w:type="dxa"/>
            <w:vAlign w:val="center"/>
          </w:tcPr>
          <w:p w14:paraId="6041C8CD">
            <w:pPr>
              <w:rPr>
                <w:sz w:val="24"/>
                <w:szCs w:val="24"/>
              </w:rPr>
            </w:pPr>
            <w:r>
              <w:rPr>
                <w:rFonts w:hint="eastAsia"/>
                <w:sz w:val="24"/>
                <w:szCs w:val="24"/>
                <w:lang w:eastAsia="zh-CN"/>
              </w:rPr>
              <w:t>一年</w:t>
            </w:r>
            <w:r>
              <w:rPr>
                <w:rFonts w:hint="eastAsia"/>
                <w:sz w:val="24"/>
                <w:szCs w:val="24"/>
              </w:rPr>
              <w:t>。</w:t>
            </w:r>
          </w:p>
        </w:tc>
      </w:tr>
      <w:tr w14:paraId="2F3ED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55530429">
            <w:pPr>
              <w:jc w:val="center"/>
              <w:rPr>
                <w:sz w:val="24"/>
                <w:szCs w:val="24"/>
              </w:rPr>
            </w:pPr>
            <w:r>
              <w:rPr>
                <w:rFonts w:hint="eastAsia"/>
                <w:sz w:val="24"/>
                <w:szCs w:val="24"/>
              </w:rPr>
              <w:t>8</w:t>
            </w:r>
          </w:p>
        </w:tc>
        <w:tc>
          <w:tcPr>
            <w:tcW w:w="2123" w:type="dxa"/>
            <w:vAlign w:val="center"/>
          </w:tcPr>
          <w:p w14:paraId="72D89E3A">
            <w:pPr>
              <w:rPr>
                <w:sz w:val="24"/>
                <w:szCs w:val="24"/>
              </w:rPr>
            </w:pPr>
            <w:r>
              <w:rPr>
                <w:rFonts w:hint="eastAsia"/>
                <w:sz w:val="24"/>
                <w:szCs w:val="24"/>
              </w:rPr>
              <w:t>质量标准</w:t>
            </w:r>
          </w:p>
        </w:tc>
        <w:tc>
          <w:tcPr>
            <w:tcW w:w="6297" w:type="dxa"/>
            <w:vAlign w:val="center"/>
          </w:tcPr>
          <w:p w14:paraId="6CC8B866">
            <w:pPr>
              <w:rPr>
                <w:sz w:val="24"/>
                <w:szCs w:val="24"/>
              </w:rPr>
            </w:pPr>
            <w:r>
              <w:rPr>
                <w:rFonts w:hint="eastAsia"/>
                <w:sz w:val="24"/>
                <w:szCs w:val="24"/>
                <w:lang w:eastAsia="zh-CN"/>
              </w:rPr>
              <w:t>符合现行国家以及省、市或行业的标准规范</w:t>
            </w:r>
            <w:r>
              <w:rPr>
                <w:rFonts w:hint="eastAsia"/>
                <w:sz w:val="24"/>
                <w:szCs w:val="24"/>
              </w:rPr>
              <w:t>。</w:t>
            </w:r>
          </w:p>
        </w:tc>
      </w:tr>
      <w:tr w14:paraId="7B377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867" w:type="dxa"/>
            <w:vAlign w:val="center"/>
          </w:tcPr>
          <w:p w14:paraId="72C83778">
            <w:pPr>
              <w:jc w:val="center"/>
              <w:rPr>
                <w:sz w:val="24"/>
                <w:szCs w:val="24"/>
              </w:rPr>
            </w:pPr>
            <w:r>
              <w:rPr>
                <w:rFonts w:hint="eastAsia"/>
                <w:sz w:val="24"/>
                <w:szCs w:val="24"/>
              </w:rPr>
              <w:t>9</w:t>
            </w:r>
          </w:p>
        </w:tc>
        <w:tc>
          <w:tcPr>
            <w:tcW w:w="2123" w:type="dxa"/>
            <w:vAlign w:val="center"/>
          </w:tcPr>
          <w:p w14:paraId="3FD2214B">
            <w:pPr>
              <w:rPr>
                <w:sz w:val="24"/>
                <w:szCs w:val="24"/>
              </w:rPr>
            </w:pPr>
            <w:r>
              <w:rPr>
                <w:rFonts w:hint="eastAsia"/>
                <w:sz w:val="24"/>
                <w:szCs w:val="24"/>
              </w:rPr>
              <w:t>供应商条件要求</w:t>
            </w:r>
          </w:p>
        </w:tc>
        <w:tc>
          <w:tcPr>
            <w:tcW w:w="6297" w:type="dxa"/>
            <w:vAlign w:val="center"/>
          </w:tcPr>
          <w:p w14:paraId="65BFDB32">
            <w:pPr>
              <w:rPr>
                <w:rFonts w:hint="eastAsia"/>
                <w:sz w:val="24"/>
                <w:szCs w:val="24"/>
                <w:lang w:val="zh-CN" w:eastAsia="zh-CN"/>
              </w:rPr>
            </w:pPr>
            <w:r>
              <w:rPr>
                <w:rFonts w:hint="eastAsia"/>
                <w:sz w:val="24"/>
                <w:szCs w:val="24"/>
                <w:lang w:val="zh-CN" w:eastAsia="zh-CN"/>
              </w:rPr>
              <w:t>1、满足《中华人民共和国政府采购法》第二十二条规定：</w:t>
            </w:r>
          </w:p>
          <w:p w14:paraId="2A4A601E">
            <w:pPr>
              <w:rPr>
                <w:rFonts w:hint="eastAsia"/>
                <w:sz w:val="24"/>
                <w:szCs w:val="24"/>
                <w:lang w:val="zh-CN" w:eastAsia="zh-CN"/>
              </w:rPr>
            </w:pPr>
            <w:r>
              <w:rPr>
                <w:rFonts w:hint="eastAsia"/>
                <w:sz w:val="24"/>
                <w:szCs w:val="24"/>
                <w:lang w:val="zh-CN" w:eastAsia="zh-CN"/>
              </w:rPr>
              <w:t>(1)具有独立承担民事责任的能力；</w:t>
            </w:r>
          </w:p>
          <w:p w14:paraId="742F57C5">
            <w:pPr>
              <w:rPr>
                <w:rFonts w:hint="eastAsia"/>
                <w:sz w:val="24"/>
                <w:szCs w:val="24"/>
                <w:lang w:val="zh-CN" w:eastAsia="zh-CN"/>
              </w:rPr>
            </w:pPr>
            <w:r>
              <w:rPr>
                <w:rFonts w:hint="eastAsia"/>
                <w:sz w:val="24"/>
                <w:szCs w:val="24"/>
                <w:lang w:val="zh-CN" w:eastAsia="zh-CN"/>
              </w:rPr>
              <w:t>(2)具有良好的商业信誉和健全的财务会计制度；</w:t>
            </w:r>
          </w:p>
          <w:p w14:paraId="25FD065D">
            <w:pPr>
              <w:rPr>
                <w:rFonts w:hint="eastAsia"/>
                <w:sz w:val="24"/>
                <w:szCs w:val="24"/>
                <w:lang w:val="zh-CN" w:eastAsia="zh-CN"/>
              </w:rPr>
            </w:pPr>
            <w:r>
              <w:rPr>
                <w:rFonts w:hint="eastAsia"/>
                <w:sz w:val="24"/>
                <w:szCs w:val="24"/>
                <w:lang w:val="zh-CN" w:eastAsia="zh-CN"/>
              </w:rPr>
              <w:t>(3)具有履行合同所必需的设备和专业技术能力；</w:t>
            </w:r>
          </w:p>
          <w:p w14:paraId="00EE2807">
            <w:pPr>
              <w:rPr>
                <w:rFonts w:hint="eastAsia"/>
                <w:sz w:val="24"/>
                <w:szCs w:val="24"/>
                <w:lang w:val="zh-CN" w:eastAsia="zh-CN"/>
              </w:rPr>
            </w:pPr>
            <w:r>
              <w:rPr>
                <w:rFonts w:hint="eastAsia"/>
                <w:sz w:val="24"/>
                <w:szCs w:val="24"/>
                <w:lang w:val="zh-CN" w:eastAsia="zh-CN"/>
              </w:rPr>
              <w:t>(4)有依法缴纳税收和社会保障资金的良好记录；</w:t>
            </w:r>
          </w:p>
          <w:p w14:paraId="42E8E783">
            <w:pPr>
              <w:rPr>
                <w:rFonts w:hint="eastAsia"/>
                <w:sz w:val="24"/>
                <w:szCs w:val="24"/>
                <w:lang w:val="zh-CN" w:eastAsia="zh-CN"/>
              </w:rPr>
            </w:pPr>
            <w:r>
              <w:rPr>
                <w:rFonts w:hint="eastAsia"/>
                <w:sz w:val="24"/>
                <w:szCs w:val="24"/>
                <w:lang w:val="zh-CN" w:eastAsia="zh-CN"/>
              </w:rPr>
              <w:t>(5)参加政府采购活动前三年内，在经营活动中没有重大违法记录；</w:t>
            </w:r>
          </w:p>
          <w:p w14:paraId="2A45FF0D">
            <w:pPr>
              <w:rPr>
                <w:rFonts w:hint="eastAsia"/>
                <w:sz w:val="24"/>
                <w:szCs w:val="24"/>
                <w:lang w:val="zh-CN" w:eastAsia="zh-CN"/>
              </w:rPr>
            </w:pPr>
            <w:r>
              <w:rPr>
                <w:rFonts w:hint="eastAsia"/>
                <w:sz w:val="24"/>
                <w:szCs w:val="24"/>
                <w:lang w:val="zh-CN" w:eastAsia="zh-CN"/>
              </w:rPr>
              <w:t>(6)法律、行政法规规定的其他条件。</w:t>
            </w:r>
          </w:p>
          <w:p w14:paraId="6D9FF0D4">
            <w:pPr>
              <w:rPr>
                <w:rFonts w:hint="eastAsia"/>
                <w:sz w:val="24"/>
                <w:szCs w:val="24"/>
                <w:lang w:eastAsia="zh-CN"/>
              </w:rPr>
            </w:pPr>
            <w:r>
              <w:rPr>
                <w:rFonts w:hint="eastAsia"/>
                <w:sz w:val="24"/>
                <w:szCs w:val="24"/>
                <w:lang w:eastAsia="zh-CN"/>
              </w:rPr>
              <w:t>2、落实政府采购政策需满足的资格要求：</w:t>
            </w:r>
            <w:r>
              <w:rPr>
                <w:rFonts w:hint="eastAsia"/>
                <w:sz w:val="24"/>
                <w:szCs w:val="24"/>
                <w:lang w:val="zh-CN" w:eastAsia="zh-CN"/>
              </w:rPr>
              <w:t>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采购活动对于满足国家采购政策要求的供应商按照相关规定的扶持政策执行，具体详见磋商文件。</w:t>
            </w:r>
          </w:p>
          <w:p w14:paraId="733D3EB3">
            <w:pPr>
              <w:rPr>
                <w:rFonts w:hint="eastAsia"/>
                <w:sz w:val="24"/>
                <w:szCs w:val="24"/>
                <w:lang w:eastAsia="zh-CN"/>
              </w:rPr>
            </w:pPr>
            <w:r>
              <w:rPr>
                <w:rFonts w:hint="eastAsia"/>
                <w:sz w:val="24"/>
                <w:szCs w:val="24"/>
                <w:lang w:eastAsia="zh-CN"/>
              </w:rPr>
              <w:t>3、本项目的特定资格要求：</w:t>
            </w:r>
          </w:p>
          <w:p w14:paraId="12EFF506">
            <w:pPr>
              <w:rPr>
                <w:rFonts w:hint="eastAsia"/>
                <w:sz w:val="24"/>
                <w:szCs w:val="24"/>
                <w:lang w:val="zh-CN" w:eastAsia="zh-CN"/>
              </w:rPr>
            </w:pPr>
            <w:r>
              <w:rPr>
                <w:rFonts w:hint="eastAsia"/>
                <w:sz w:val="24"/>
                <w:szCs w:val="24"/>
                <w:lang w:val="zh-CN" w:eastAsia="zh-CN"/>
              </w:rPr>
              <w:t>（1）</w:t>
            </w:r>
            <w:r>
              <w:rPr>
                <w:rFonts w:hint="eastAsia"/>
                <w:sz w:val="24"/>
                <w:szCs w:val="24"/>
                <w:lang w:val="en-US" w:eastAsia="zh-CN"/>
              </w:rPr>
              <w:t>供应商</w:t>
            </w:r>
            <w:r>
              <w:rPr>
                <w:rFonts w:hint="eastAsia"/>
                <w:sz w:val="24"/>
                <w:szCs w:val="24"/>
                <w:lang w:val="zh-CN" w:eastAsia="zh-CN"/>
              </w:rPr>
              <w:t>为商业保险机构的法人机构或地市级（含）以上分支机构提供</w:t>
            </w:r>
            <w:r>
              <w:rPr>
                <w:rFonts w:hint="eastAsia"/>
                <w:sz w:val="24"/>
                <w:szCs w:val="24"/>
                <w:lang w:val="en-US" w:eastAsia="zh-CN"/>
              </w:rPr>
              <w:t>供应商</w:t>
            </w:r>
            <w:r>
              <w:rPr>
                <w:rFonts w:hint="eastAsia"/>
                <w:sz w:val="24"/>
                <w:szCs w:val="24"/>
                <w:lang w:val="zh-CN" w:eastAsia="zh-CN"/>
              </w:rPr>
              <w:t>法人或者地市级（含）以上分支机构的有效期内营业执照副本扫描件；</w:t>
            </w:r>
            <w:r>
              <w:rPr>
                <w:rFonts w:hint="eastAsia"/>
                <w:sz w:val="24"/>
                <w:szCs w:val="24"/>
                <w:lang w:val="en-US" w:eastAsia="zh-CN"/>
              </w:rPr>
              <w:t>供应商</w:t>
            </w:r>
            <w:r>
              <w:rPr>
                <w:rFonts w:hint="eastAsia"/>
                <w:sz w:val="24"/>
                <w:szCs w:val="24"/>
                <w:lang w:val="zh-CN" w:eastAsia="zh-CN"/>
              </w:rPr>
              <w:t>是地市级（含）以上分支机构的，须同时提供法人机构有效期内营业执照副本扫描件及总公司（法人机构）专项授权书扫描件）。</w:t>
            </w:r>
          </w:p>
          <w:p w14:paraId="30958E33">
            <w:pPr>
              <w:rPr>
                <w:rFonts w:hint="eastAsia"/>
                <w:sz w:val="24"/>
                <w:szCs w:val="24"/>
                <w:lang w:val="zh-CN" w:eastAsia="zh-CN"/>
              </w:rPr>
            </w:pPr>
            <w:r>
              <w:rPr>
                <w:rFonts w:hint="eastAsia"/>
                <w:sz w:val="24"/>
                <w:szCs w:val="24"/>
                <w:lang w:val="zh-CN" w:eastAsia="zh-CN"/>
              </w:rPr>
              <w:t xml:space="preserve">（2） </w:t>
            </w:r>
            <w:r>
              <w:rPr>
                <w:rFonts w:hint="eastAsia"/>
                <w:sz w:val="24"/>
                <w:szCs w:val="24"/>
                <w:lang w:val="en-US" w:eastAsia="zh-CN"/>
              </w:rPr>
              <w:t>供应商</w:t>
            </w:r>
            <w:r>
              <w:rPr>
                <w:rFonts w:hint="eastAsia"/>
                <w:sz w:val="24"/>
                <w:szCs w:val="24"/>
                <w:lang w:val="zh-CN" w:eastAsia="zh-CN"/>
              </w:rPr>
              <w:t>具有履行合同专业技术资质（提供</w:t>
            </w:r>
            <w:r>
              <w:rPr>
                <w:rFonts w:hint="eastAsia"/>
                <w:sz w:val="24"/>
                <w:szCs w:val="24"/>
                <w:lang w:val="en-US" w:eastAsia="zh-CN"/>
              </w:rPr>
              <w:t>供应商</w:t>
            </w:r>
            <w:r>
              <w:rPr>
                <w:rFonts w:hint="eastAsia"/>
                <w:sz w:val="24"/>
                <w:szCs w:val="24"/>
                <w:lang w:val="zh-CN" w:eastAsia="zh-CN"/>
              </w:rPr>
              <w:t>经中国银行保险监督管理委员会批准核发《经营保险业务许可证》扫描件）。</w:t>
            </w:r>
          </w:p>
          <w:p w14:paraId="4DBB69C4">
            <w:pPr>
              <w:rPr>
                <w:rFonts w:hint="eastAsia"/>
                <w:sz w:val="24"/>
                <w:szCs w:val="24"/>
                <w:lang w:val="zh-CN" w:eastAsia="zh-CN"/>
              </w:rPr>
            </w:pPr>
            <w:r>
              <w:rPr>
                <w:rFonts w:hint="eastAsia"/>
                <w:sz w:val="24"/>
                <w:szCs w:val="24"/>
                <w:lang w:val="zh-CN" w:eastAsia="zh-CN"/>
              </w:rPr>
              <w:t>（3）投标单位须是中国境内依法登记注册并仍有效存续的供应商，具有法人或其他组织的营业执照等证明文件并在人员组织、管理经验等方面具有履行合同所必需的设备和能力；</w:t>
            </w:r>
          </w:p>
          <w:p w14:paraId="6558BEC1">
            <w:pPr>
              <w:rPr>
                <w:rFonts w:hint="eastAsia"/>
                <w:sz w:val="24"/>
                <w:szCs w:val="24"/>
                <w:lang w:val="zh-CN" w:eastAsia="zh-CN"/>
              </w:rPr>
            </w:pPr>
            <w:r>
              <w:rPr>
                <w:rFonts w:hint="eastAsia"/>
                <w:sz w:val="24"/>
                <w:szCs w:val="24"/>
                <w:lang w:val="zh-CN" w:eastAsia="zh-CN"/>
              </w:rPr>
              <w:t>（4）财务要求：应出具近三年（202</w:t>
            </w:r>
            <w:r>
              <w:rPr>
                <w:rFonts w:hint="eastAsia"/>
                <w:sz w:val="24"/>
                <w:szCs w:val="24"/>
                <w:lang w:val="en-US" w:eastAsia="zh-CN"/>
              </w:rPr>
              <w:t>1</w:t>
            </w:r>
            <w:r>
              <w:rPr>
                <w:rFonts w:hint="eastAsia"/>
                <w:sz w:val="24"/>
                <w:szCs w:val="24"/>
                <w:lang w:val="zh-CN" w:eastAsia="zh-CN"/>
              </w:rPr>
              <w:t>年、202</w:t>
            </w:r>
            <w:r>
              <w:rPr>
                <w:rFonts w:hint="eastAsia"/>
                <w:sz w:val="24"/>
                <w:szCs w:val="24"/>
                <w:lang w:val="en-US" w:eastAsia="zh-CN"/>
              </w:rPr>
              <w:t>2</w:t>
            </w:r>
            <w:r>
              <w:rPr>
                <w:rFonts w:hint="eastAsia"/>
                <w:sz w:val="24"/>
                <w:szCs w:val="24"/>
                <w:lang w:val="zh-CN" w:eastAsia="zh-CN"/>
              </w:rPr>
              <w:t>年、202</w:t>
            </w:r>
            <w:r>
              <w:rPr>
                <w:rFonts w:hint="eastAsia"/>
                <w:sz w:val="24"/>
                <w:szCs w:val="24"/>
                <w:lang w:val="en-US" w:eastAsia="zh-CN"/>
              </w:rPr>
              <w:t>3</w:t>
            </w:r>
            <w:r>
              <w:rPr>
                <w:rFonts w:hint="eastAsia"/>
                <w:sz w:val="24"/>
                <w:szCs w:val="24"/>
                <w:lang w:val="zh-CN" w:eastAsia="zh-CN"/>
              </w:rPr>
              <w:t>年）经会计师事务所审计的财务审计报告或财务报表；</w:t>
            </w:r>
          </w:p>
          <w:p w14:paraId="2321EC67">
            <w:pPr>
              <w:rPr>
                <w:rFonts w:hint="eastAsia"/>
                <w:sz w:val="24"/>
                <w:szCs w:val="24"/>
                <w:lang w:val="zh-CN" w:eastAsia="zh-CN"/>
              </w:rPr>
            </w:pPr>
            <w:r>
              <w:rPr>
                <w:rFonts w:hint="eastAsia"/>
                <w:sz w:val="24"/>
                <w:szCs w:val="24"/>
                <w:lang w:val="zh-CN" w:eastAsia="zh-CN"/>
              </w:rPr>
              <w:t>（5）投标单位和个人（指法定代表人）未在“中国裁判文书网”（wenshu.court.gov.cn）上有行贿犯罪行为；</w:t>
            </w:r>
          </w:p>
          <w:p w14:paraId="4B321436">
            <w:pPr>
              <w:rPr>
                <w:rFonts w:hint="eastAsia"/>
                <w:sz w:val="24"/>
                <w:szCs w:val="24"/>
                <w:lang w:val="zh-CN" w:eastAsia="zh-CN"/>
              </w:rPr>
            </w:pPr>
            <w:r>
              <w:rPr>
                <w:rFonts w:hint="eastAsia"/>
                <w:sz w:val="24"/>
                <w:szCs w:val="24"/>
                <w:lang w:val="zh-CN" w:eastAsia="zh-CN"/>
              </w:rPr>
              <w:t>（6）供应商未被列入“失信被执行人、重大税收违法失信主体”的记录名单（通过“信用中国”网站(www.creditchina.gov.cn)查询）；</w:t>
            </w:r>
          </w:p>
          <w:p w14:paraId="7BB46FA1">
            <w:pPr>
              <w:rPr>
                <w:rFonts w:hint="eastAsia"/>
                <w:sz w:val="24"/>
                <w:szCs w:val="24"/>
                <w:lang w:val="zh-CN" w:eastAsia="zh-CN"/>
              </w:rPr>
            </w:pPr>
            <w:r>
              <w:rPr>
                <w:rFonts w:hint="eastAsia"/>
                <w:sz w:val="24"/>
                <w:szCs w:val="24"/>
                <w:lang w:val="zh-CN" w:eastAsia="zh-CN"/>
              </w:rPr>
              <w:t>（7）供应商未被列入“政府采购严重违法失信行为记录名单”（通过“中国政府采购网”（www.ccgp.gov.cn）查询）；</w:t>
            </w:r>
          </w:p>
          <w:p w14:paraId="0AB6146A">
            <w:pPr>
              <w:rPr>
                <w:rFonts w:hint="eastAsia"/>
                <w:sz w:val="24"/>
                <w:szCs w:val="24"/>
                <w:lang w:val="zh-CN" w:eastAsia="zh-CN"/>
              </w:rPr>
            </w:pPr>
            <w:r>
              <w:rPr>
                <w:rFonts w:hint="eastAsia"/>
                <w:sz w:val="24"/>
                <w:szCs w:val="24"/>
                <w:lang w:val="zh-CN" w:eastAsia="zh-CN"/>
              </w:rPr>
              <w:t>（</w:t>
            </w:r>
            <w:r>
              <w:rPr>
                <w:rFonts w:hint="eastAsia"/>
                <w:sz w:val="24"/>
                <w:szCs w:val="24"/>
                <w:lang w:val="en-US" w:eastAsia="zh-CN"/>
              </w:rPr>
              <w:t>8</w:t>
            </w:r>
            <w:r>
              <w:rPr>
                <w:rFonts w:hint="eastAsia"/>
                <w:sz w:val="24"/>
                <w:szCs w:val="24"/>
                <w:lang w:val="zh-CN" w:eastAsia="zh-CN"/>
              </w:rPr>
              <w:t>）拒绝列入政府取消投标资格记录期间的企业或个人投标；</w:t>
            </w:r>
          </w:p>
          <w:p w14:paraId="002B3603">
            <w:r>
              <w:rPr>
                <w:rFonts w:hint="eastAsia"/>
                <w:sz w:val="24"/>
                <w:szCs w:val="24"/>
                <w:lang w:val="zh-CN" w:eastAsia="zh-CN"/>
              </w:rPr>
              <w:t>（</w:t>
            </w:r>
            <w:r>
              <w:rPr>
                <w:rFonts w:hint="eastAsia"/>
                <w:sz w:val="24"/>
                <w:szCs w:val="24"/>
                <w:lang w:val="en-US" w:eastAsia="zh-CN"/>
              </w:rPr>
              <w:t>9</w:t>
            </w:r>
            <w:r>
              <w:rPr>
                <w:rFonts w:hint="eastAsia"/>
                <w:sz w:val="24"/>
                <w:szCs w:val="24"/>
                <w:lang w:val="zh-CN" w:eastAsia="zh-CN"/>
              </w:rPr>
              <w:t>）单位负责人为同一人或者存在直接控股、管理关系的不同供应商，不得参加同一合同项下的政府采购活动，否则，相关投标均无效。</w:t>
            </w:r>
          </w:p>
        </w:tc>
      </w:tr>
      <w:tr w14:paraId="5EB7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44E92C4F">
            <w:pPr>
              <w:jc w:val="center"/>
              <w:rPr>
                <w:sz w:val="24"/>
                <w:szCs w:val="24"/>
              </w:rPr>
            </w:pPr>
            <w:r>
              <w:rPr>
                <w:rFonts w:hint="eastAsia"/>
                <w:sz w:val="24"/>
                <w:szCs w:val="24"/>
              </w:rPr>
              <w:t>10</w:t>
            </w:r>
          </w:p>
        </w:tc>
        <w:tc>
          <w:tcPr>
            <w:tcW w:w="2123" w:type="dxa"/>
            <w:vAlign w:val="center"/>
          </w:tcPr>
          <w:p w14:paraId="54991864">
            <w:pPr>
              <w:rPr>
                <w:sz w:val="24"/>
                <w:szCs w:val="24"/>
              </w:rPr>
            </w:pPr>
            <w:r>
              <w:rPr>
                <w:rFonts w:hint="eastAsia"/>
                <w:sz w:val="24"/>
                <w:szCs w:val="24"/>
              </w:rPr>
              <w:t>踏勘现场</w:t>
            </w:r>
          </w:p>
        </w:tc>
        <w:tc>
          <w:tcPr>
            <w:tcW w:w="6297" w:type="dxa"/>
            <w:vAlign w:val="center"/>
          </w:tcPr>
          <w:p w14:paraId="38422992">
            <w:pPr>
              <w:rPr>
                <w:sz w:val="24"/>
                <w:szCs w:val="24"/>
              </w:rPr>
            </w:pPr>
            <w:r>
              <w:rPr>
                <w:rFonts w:hint="eastAsia"/>
                <w:sz w:val="24"/>
                <w:szCs w:val="24"/>
              </w:rPr>
              <w:t>不组织</w:t>
            </w:r>
          </w:p>
        </w:tc>
      </w:tr>
      <w:tr w14:paraId="2F35A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406BFA4B">
            <w:pPr>
              <w:jc w:val="center"/>
              <w:rPr>
                <w:sz w:val="24"/>
                <w:szCs w:val="24"/>
              </w:rPr>
            </w:pPr>
            <w:r>
              <w:rPr>
                <w:rFonts w:hint="eastAsia"/>
                <w:sz w:val="24"/>
                <w:szCs w:val="24"/>
              </w:rPr>
              <w:t>11</w:t>
            </w:r>
          </w:p>
        </w:tc>
        <w:tc>
          <w:tcPr>
            <w:tcW w:w="2123" w:type="dxa"/>
            <w:vAlign w:val="center"/>
          </w:tcPr>
          <w:p w14:paraId="64D20276">
            <w:pPr>
              <w:rPr>
                <w:sz w:val="24"/>
                <w:szCs w:val="24"/>
              </w:rPr>
            </w:pPr>
            <w:r>
              <w:rPr>
                <w:rFonts w:hint="eastAsia"/>
                <w:sz w:val="24"/>
                <w:szCs w:val="24"/>
              </w:rPr>
              <w:t>投标预备会</w:t>
            </w:r>
          </w:p>
        </w:tc>
        <w:tc>
          <w:tcPr>
            <w:tcW w:w="6297" w:type="dxa"/>
            <w:vAlign w:val="center"/>
          </w:tcPr>
          <w:p w14:paraId="49FF8F81">
            <w:pPr>
              <w:rPr>
                <w:sz w:val="24"/>
                <w:szCs w:val="24"/>
              </w:rPr>
            </w:pPr>
            <w:r>
              <w:rPr>
                <w:rFonts w:hint="eastAsia"/>
                <w:sz w:val="24"/>
                <w:szCs w:val="24"/>
              </w:rPr>
              <w:t>不召开</w:t>
            </w:r>
          </w:p>
        </w:tc>
      </w:tr>
      <w:tr w14:paraId="16D7B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519B9EA1">
            <w:pPr>
              <w:jc w:val="center"/>
              <w:rPr>
                <w:sz w:val="24"/>
                <w:szCs w:val="24"/>
              </w:rPr>
            </w:pPr>
            <w:r>
              <w:rPr>
                <w:rFonts w:hint="eastAsia"/>
                <w:sz w:val="24"/>
                <w:szCs w:val="24"/>
              </w:rPr>
              <w:t>12</w:t>
            </w:r>
          </w:p>
        </w:tc>
        <w:tc>
          <w:tcPr>
            <w:tcW w:w="2123" w:type="dxa"/>
            <w:vAlign w:val="center"/>
          </w:tcPr>
          <w:p w14:paraId="7C945C81">
            <w:pPr>
              <w:rPr>
                <w:sz w:val="24"/>
                <w:szCs w:val="24"/>
              </w:rPr>
            </w:pPr>
            <w:r>
              <w:rPr>
                <w:rFonts w:hint="eastAsia"/>
                <w:sz w:val="24"/>
                <w:szCs w:val="24"/>
              </w:rPr>
              <w:t>供应商提出问题的截止时间</w:t>
            </w:r>
          </w:p>
        </w:tc>
        <w:tc>
          <w:tcPr>
            <w:tcW w:w="6297" w:type="dxa"/>
            <w:vAlign w:val="center"/>
          </w:tcPr>
          <w:p w14:paraId="45DA8E13">
            <w:pPr>
              <w:rPr>
                <w:sz w:val="24"/>
                <w:szCs w:val="24"/>
              </w:rPr>
            </w:pPr>
            <w:r>
              <w:rPr>
                <w:rFonts w:hint="eastAsia"/>
                <w:sz w:val="24"/>
                <w:szCs w:val="24"/>
              </w:rPr>
              <w:t>磋商前5日</w:t>
            </w:r>
          </w:p>
        </w:tc>
      </w:tr>
      <w:tr w14:paraId="3C31B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4F722402">
            <w:pPr>
              <w:jc w:val="center"/>
              <w:rPr>
                <w:sz w:val="24"/>
                <w:szCs w:val="24"/>
              </w:rPr>
            </w:pPr>
            <w:r>
              <w:rPr>
                <w:rFonts w:hint="eastAsia"/>
                <w:sz w:val="24"/>
                <w:szCs w:val="24"/>
              </w:rPr>
              <w:t>13</w:t>
            </w:r>
          </w:p>
        </w:tc>
        <w:tc>
          <w:tcPr>
            <w:tcW w:w="2123" w:type="dxa"/>
            <w:vAlign w:val="center"/>
          </w:tcPr>
          <w:p w14:paraId="21BD9BE7">
            <w:pPr>
              <w:rPr>
                <w:sz w:val="24"/>
                <w:szCs w:val="24"/>
              </w:rPr>
            </w:pPr>
            <w:r>
              <w:rPr>
                <w:rFonts w:hint="eastAsia"/>
                <w:sz w:val="24"/>
                <w:szCs w:val="24"/>
              </w:rPr>
              <w:t>采购人书面澄清的时间</w:t>
            </w:r>
          </w:p>
        </w:tc>
        <w:tc>
          <w:tcPr>
            <w:tcW w:w="6297" w:type="dxa"/>
            <w:vAlign w:val="center"/>
          </w:tcPr>
          <w:p w14:paraId="3A06AA36">
            <w:pPr>
              <w:rPr>
                <w:sz w:val="24"/>
                <w:szCs w:val="24"/>
              </w:rPr>
            </w:pPr>
            <w:r>
              <w:rPr>
                <w:rFonts w:hint="eastAsia"/>
                <w:sz w:val="24"/>
                <w:szCs w:val="24"/>
              </w:rPr>
              <w:t>磋商前5日</w:t>
            </w:r>
          </w:p>
        </w:tc>
      </w:tr>
      <w:tr w14:paraId="444D4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5319EBF1">
            <w:pPr>
              <w:jc w:val="center"/>
              <w:rPr>
                <w:sz w:val="24"/>
                <w:szCs w:val="24"/>
              </w:rPr>
            </w:pPr>
            <w:r>
              <w:rPr>
                <w:rFonts w:hint="eastAsia"/>
                <w:sz w:val="24"/>
                <w:szCs w:val="24"/>
              </w:rPr>
              <w:t>14</w:t>
            </w:r>
          </w:p>
        </w:tc>
        <w:tc>
          <w:tcPr>
            <w:tcW w:w="2123" w:type="dxa"/>
            <w:vAlign w:val="center"/>
          </w:tcPr>
          <w:p w14:paraId="28B031A0">
            <w:pPr>
              <w:rPr>
                <w:sz w:val="24"/>
                <w:szCs w:val="24"/>
              </w:rPr>
            </w:pPr>
            <w:r>
              <w:rPr>
                <w:rFonts w:hint="eastAsia"/>
                <w:sz w:val="24"/>
                <w:szCs w:val="24"/>
              </w:rPr>
              <w:t>偏离</w:t>
            </w:r>
          </w:p>
        </w:tc>
        <w:tc>
          <w:tcPr>
            <w:tcW w:w="6297" w:type="dxa"/>
            <w:vAlign w:val="center"/>
          </w:tcPr>
          <w:p w14:paraId="33174FD7">
            <w:pPr>
              <w:rPr>
                <w:sz w:val="24"/>
                <w:szCs w:val="24"/>
              </w:rPr>
            </w:pPr>
            <w:r>
              <w:rPr>
                <w:rFonts w:hint="eastAsia"/>
                <w:sz w:val="24"/>
                <w:szCs w:val="24"/>
              </w:rPr>
              <w:t>不允许有负偏离</w:t>
            </w:r>
          </w:p>
        </w:tc>
      </w:tr>
      <w:tr w14:paraId="450B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0C407DDD">
            <w:pPr>
              <w:jc w:val="center"/>
              <w:rPr>
                <w:sz w:val="24"/>
                <w:szCs w:val="24"/>
              </w:rPr>
            </w:pPr>
            <w:r>
              <w:rPr>
                <w:rFonts w:hint="eastAsia"/>
                <w:sz w:val="24"/>
                <w:szCs w:val="24"/>
              </w:rPr>
              <w:t>15</w:t>
            </w:r>
          </w:p>
        </w:tc>
        <w:tc>
          <w:tcPr>
            <w:tcW w:w="2123" w:type="dxa"/>
            <w:vAlign w:val="center"/>
          </w:tcPr>
          <w:p w14:paraId="56A38BDE">
            <w:pPr>
              <w:rPr>
                <w:sz w:val="24"/>
                <w:szCs w:val="24"/>
              </w:rPr>
            </w:pPr>
            <w:r>
              <w:rPr>
                <w:rFonts w:hint="eastAsia"/>
                <w:sz w:val="24"/>
                <w:szCs w:val="24"/>
              </w:rPr>
              <w:t>构成竞争性磋商文件的其他内容</w:t>
            </w:r>
          </w:p>
        </w:tc>
        <w:tc>
          <w:tcPr>
            <w:tcW w:w="6297" w:type="dxa"/>
            <w:vAlign w:val="center"/>
          </w:tcPr>
          <w:p w14:paraId="03ABD874">
            <w:pPr>
              <w:rPr>
                <w:sz w:val="24"/>
                <w:szCs w:val="24"/>
              </w:rPr>
            </w:pPr>
            <w:r>
              <w:rPr>
                <w:rFonts w:hint="eastAsia"/>
                <w:sz w:val="24"/>
                <w:szCs w:val="24"/>
              </w:rPr>
              <w:t>用户需求及技术要求</w:t>
            </w:r>
          </w:p>
        </w:tc>
      </w:tr>
      <w:tr w14:paraId="5B226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6022875D">
            <w:pPr>
              <w:jc w:val="center"/>
              <w:rPr>
                <w:sz w:val="24"/>
                <w:szCs w:val="24"/>
              </w:rPr>
            </w:pPr>
            <w:r>
              <w:rPr>
                <w:rFonts w:hint="eastAsia"/>
                <w:sz w:val="24"/>
                <w:szCs w:val="24"/>
              </w:rPr>
              <w:t>16</w:t>
            </w:r>
          </w:p>
        </w:tc>
        <w:tc>
          <w:tcPr>
            <w:tcW w:w="2123" w:type="dxa"/>
            <w:vAlign w:val="center"/>
          </w:tcPr>
          <w:p w14:paraId="75A91BBC">
            <w:pPr>
              <w:rPr>
                <w:sz w:val="24"/>
                <w:szCs w:val="24"/>
              </w:rPr>
            </w:pPr>
            <w:r>
              <w:rPr>
                <w:rFonts w:hint="eastAsia"/>
                <w:sz w:val="24"/>
                <w:szCs w:val="24"/>
              </w:rPr>
              <w:t>供应商要求澄清竞争性磋商文件的截止时间</w:t>
            </w:r>
          </w:p>
        </w:tc>
        <w:tc>
          <w:tcPr>
            <w:tcW w:w="6297" w:type="dxa"/>
            <w:vAlign w:val="center"/>
          </w:tcPr>
          <w:p w14:paraId="54B12FF1">
            <w:pPr>
              <w:rPr>
                <w:sz w:val="24"/>
                <w:szCs w:val="24"/>
              </w:rPr>
            </w:pPr>
            <w:r>
              <w:rPr>
                <w:rFonts w:hint="eastAsia"/>
                <w:sz w:val="24"/>
                <w:szCs w:val="24"/>
              </w:rPr>
              <w:t>投标截至时间 5日前</w:t>
            </w:r>
          </w:p>
        </w:tc>
      </w:tr>
      <w:tr w14:paraId="69BCE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32ED72F1">
            <w:pPr>
              <w:jc w:val="center"/>
              <w:rPr>
                <w:sz w:val="24"/>
                <w:szCs w:val="24"/>
              </w:rPr>
            </w:pPr>
            <w:r>
              <w:rPr>
                <w:rFonts w:hint="eastAsia"/>
                <w:sz w:val="24"/>
                <w:szCs w:val="24"/>
              </w:rPr>
              <w:t>17</w:t>
            </w:r>
          </w:p>
        </w:tc>
        <w:tc>
          <w:tcPr>
            <w:tcW w:w="2123" w:type="dxa"/>
            <w:vAlign w:val="center"/>
          </w:tcPr>
          <w:p w14:paraId="1990E683">
            <w:pPr>
              <w:rPr>
                <w:sz w:val="24"/>
                <w:szCs w:val="24"/>
              </w:rPr>
            </w:pPr>
            <w:r>
              <w:rPr>
                <w:rFonts w:hint="eastAsia"/>
                <w:sz w:val="24"/>
                <w:szCs w:val="24"/>
              </w:rPr>
              <w:t>投标截止时间及地点（磋商时间及地点）</w:t>
            </w:r>
          </w:p>
        </w:tc>
        <w:tc>
          <w:tcPr>
            <w:tcW w:w="6297" w:type="dxa"/>
            <w:vAlign w:val="center"/>
          </w:tcPr>
          <w:p w14:paraId="6051DA4D">
            <w:pPr>
              <w:rPr>
                <w:color w:val="0000FF"/>
                <w:sz w:val="24"/>
                <w:szCs w:val="24"/>
              </w:rPr>
            </w:pPr>
            <w:r>
              <w:rPr>
                <w:rFonts w:hint="eastAsia"/>
                <w:sz w:val="24"/>
                <w:szCs w:val="24"/>
              </w:rPr>
              <w:t>时间</w:t>
            </w:r>
            <w:r>
              <w:rPr>
                <w:rFonts w:hint="eastAsia"/>
                <w:color w:val="auto"/>
                <w:sz w:val="24"/>
                <w:szCs w:val="24"/>
              </w:rPr>
              <w:t>：</w:t>
            </w:r>
            <w:r>
              <w:rPr>
                <w:rFonts w:hint="eastAsia" w:ascii="宋体" w:hAnsi="宋体" w:eastAsia="宋体"/>
                <w:color w:val="auto"/>
                <w:sz w:val="24"/>
                <w:szCs w:val="24"/>
                <w:lang w:eastAsia="zh-CN"/>
              </w:rPr>
              <w:t>202</w:t>
            </w:r>
            <w:r>
              <w:rPr>
                <w:rFonts w:hint="eastAsia" w:ascii="宋体" w:hAnsi="宋体"/>
                <w:color w:val="auto"/>
                <w:sz w:val="24"/>
                <w:szCs w:val="24"/>
                <w:lang w:val="en-US" w:eastAsia="zh-CN"/>
              </w:rPr>
              <w:t>5</w:t>
            </w:r>
            <w:r>
              <w:rPr>
                <w:rFonts w:hint="eastAsia" w:ascii="宋体" w:hAnsi="宋体" w:eastAsia="宋体"/>
                <w:color w:val="auto"/>
                <w:sz w:val="24"/>
                <w:szCs w:val="24"/>
                <w:lang w:eastAsia="zh-CN"/>
              </w:rPr>
              <w:t>年1月</w:t>
            </w:r>
            <w:r>
              <w:rPr>
                <w:rFonts w:hint="eastAsia" w:ascii="宋体" w:hAnsi="宋体"/>
                <w:color w:val="auto"/>
                <w:sz w:val="24"/>
                <w:szCs w:val="24"/>
                <w:lang w:val="en-US" w:eastAsia="zh-CN"/>
              </w:rPr>
              <w:t>3</w:t>
            </w:r>
            <w:r>
              <w:rPr>
                <w:rFonts w:hint="eastAsia" w:ascii="宋体" w:hAnsi="宋体" w:eastAsia="宋体"/>
                <w:color w:val="auto"/>
                <w:sz w:val="24"/>
                <w:szCs w:val="24"/>
                <w:lang w:eastAsia="zh-CN"/>
              </w:rPr>
              <w:t>日</w:t>
            </w:r>
            <w:r>
              <w:rPr>
                <w:rFonts w:hint="eastAsia" w:ascii="宋体" w:hAnsi="宋体"/>
                <w:color w:val="auto"/>
                <w:sz w:val="24"/>
                <w:szCs w:val="24"/>
                <w:lang w:val="en-US" w:eastAsia="zh-CN"/>
              </w:rPr>
              <w:t>13</w:t>
            </w:r>
            <w:r>
              <w:rPr>
                <w:rFonts w:hint="eastAsia" w:ascii="宋体" w:hAnsi="宋体" w:eastAsia="宋体"/>
                <w:color w:val="auto"/>
                <w:sz w:val="24"/>
                <w:szCs w:val="24"/>
                <w:lang w:eastAsia="zh-CN"/>
              </w:rPr>
              <w:t>时</w:t>
            </w:r>
            <w:r>
              <w:rPr>
                <w:rFonts w:hint="eastAsia" w:ascii="宋体" w:hAnsi="宋体"/>
                <w:color w:val="auto"/>
                <w:sz w:val="24"/>
                <w:szCs w:val="24"/>
                <w:lang w:val="en-US" w:eastAsia="zh-CN"/>
              </w:rPr>
              <w:t>3</w:t>
            </w:r>
            <w:r>
              <w:rPr>
                <w:rFonts w:hint="eastAsia" w:ascii="宋体" w:hAnsi="宋体" w:eastAsia="宋体"/>
                <w:color w:val="auto"/>
                <w:sz w:val="24"/>
                <w:szCs w:val="24"/>
                <w:lang w:eastAsia="zh-CN"/>
              </w:rPr>
              <w:t>0分</w:t>
            </w:r>
            <w:r>
              <w:rPr>
                <w:rFonts w:hint="eastAsia" w:ascii="宋体" w:hAnsi="宋体" w:cs="宋体"/>
                <w:color w:val="auto"/>
                <w:sz w:val="24"/>
                <w:szCs w:val="24"/>
              </w:rPr>
              <w:t>（北京时间）</w:t>
            </w:r>
          </w:p>
          <w:p w14:paraId="21CCDA9D">
            <w:pPr>
              <w:rPr>
                <w:rFonts w:hint="default" w:eastAsia="宋体"/>
                <w:sz w:val="24"/>
                <w:szCs w:val="24"/>
                <w:lang w:val="en-US" w:eastAsia="zh-CN"/>
              </w:rPr>
            </w:pPr>
            <w:r>
              <w:rPr>
                <w:rFonts w:hint="eastAsia"/>
                <w:sz w:val="24"/>
                <w:szCs w:val="24"/>
              </w:rPr>
              <w:t>地点：</w:t>
            </w:r>
            <w:r>
              <w:rPr>
                <w:rFonts w:hint="eastAsia"/>
                <w:sz w:val="24"/>
                <w:szCs w:val="24"/>
                <w:lang w:val="en-US" w:eastAsia="zh-CN"/>
              </w:rPr>
              <w:t>政采云平台</w:t>
            </w:r>
          </w:p>
        </w:tc>
      </w:tr>
      <w:tr w14:paraId="04357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867" w:type="dxa"/>
            <w:vAlign w:val="center"/>
          </w:tcPr>
          <w:p w14:paraId="63D5F6D4">
            <w:pPr>
              <w:jc w:val="center"/>
              <w:rPr>
                <w:sz w:val="24"/>
                <w:szCs w:val="24"/>
              </w:rPr>
            </w:pPr>
            <w:r>
              <w:rPr>
                <w:rFonts w:hint="eastAsia"/>
                <w:sz w:val="24"/>
                <w:szCs w:val="24"/>
              </w:rPr>
              <w:t>18</w:t>
            </w:r>
          </w:p>
        </w:tc>
        <w:tc>
          <w:tcPr>
            <w:tcW w:w="2123" w:type="dxa"/>
            <w:vAlign w:val="center"/>
          </w:tcPr>
          <w:p w14:paraId="22E5E42A">
            <w:pPr>
              <w:rPr>
                <w:sz w:val="24"/>
                <w:szCs w:val="24"/>
              </w:rPr>
            </w:pPr>
            <w:r>
              <w:rPr>
                <w:rFonts w:hint="eastAsia"/>
                <w:sz w:val="24"/>
                <w:szCs w:val="24"/>
              </w:rPr>
              <w:t>供应商确认收到竞争性磋商文件澄清的时间</w:t>
            </w:r>
          </w:p>
        </w:tc>
        <w:tc>
          <w:tcPr>
            <w:tcW w:w="6297" w:type="dxa"/>
            <w:vAlign w:val="center"/>
          </w:tcPr>
          <w:p w14:paraId="1AF5B7E8">
            <w:pPr>
              <w:rPr>
                <w:sz w:val="24"/>
                <w:szCs w:val="24"/>
              </w:rPr>
            </w:pPr>
            <w:r>
              <w:rPr>
                <w:rFonts w:hint="eastAsia"/>
                <w:sz w:val="24"/>
                <w:szCs w:val="24"/>
              </w:rPr>
              <w:t>24小时内</w:t>
            </w:r>
          </w:p>
        </w:tc>
      </w:tr>
      <w:tr w14:paraId="656C1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4FD1EDDD">
            <w:pPr>
              <w:jc w:val="center"/>
              <w:rPr>
                <w:sz w:val="24"/>
                <w:szCs w:val="24"/>
              </w:rPr>
            </w:pPr>
            <w:r>
              <w:rPr>
                <w:rFonts w:hint="eastAsia"/>
                <w:sz w:val="24"/>
                <w:szCs w:val="24"/>
              </w:rPr>
              <w:t>19</w:t>
            </w:r>
          </w:p>
        </w:tc>
        <w:tc>
          <w:tcPr>
            <w:tcW w:w="2123" w:type="dxa"/>
            <w:vAlign w:val="center"/>
          </w:tcPr>
          <w:p w14:paraId="0AEF37AF">
            <w:pPr>
              <w:rPr>
                <w:sz w:val="24"/>
                <w:szCs w:val="24"/>
              </w:rPr>
            </w:pPr>
            <w:r>
              <w:rPr>
                <w:rFonts w:hint="eastAsia"/>
                <w:sz w:val="24"/>
                <w:szCs w:val="24"/>
              </w:rPr>
              <w:t>供应商确认收到竞争性磋商文件修改的时间</w:t>
            </w:r>
          </w:p>
        </w:tc>
        <w:tc>
          <w:tcPr>
            <w:tcW w:w="6297" w:type="dxa"/>
            <w:vAlign w:val="center"/>
          </w:tcPr>
          <w:p w14:paraId="6F778886">
            <w:pPr>
              <w:rPr>
                <w:sz w:val="24"/>
                <w:szCs w:val="24"/>
              </w:rPr>
            </w:pPr>
            <w:r>
              <w:rPr>
                <w:rFonts w:hint="eastAsia"/>
                <w:sz w:val="24"/>
                <w:szCs w:val="24"/>
              </w:rPr>
              <w:t>24小时内</w:t>
            </w:r>
          </w:p>
        </w:tc>
      </w:tr>
      <w:tr w14:paraId="1F624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70B50BBE">
            <w:pPr>
              <w:jc w:val="center"/>
              <w:rPr>
                <w:sz w:val="24"/>
                <w:szCs w:val="24"/>
              </w:rPr>
            </w:pPr>
            <w:r>
              <w:rPr>
                <w:rFonts w:hint="eastAsia"/>
                <w:sz w:val="24"/>
                <w:szCs w:val="24"/>
              </w:rPr>
              <w:t>20</w:t>
            </w:r>
          </w:p>
        </w:tc>
        <w:tc>
          <w:tcPr>
            <w:tcW w:w="2123" w:type="dxa"/>
            <w:vAlign w:val="center"/>
          </w:tcPr>
          <w:p w14:paraId="469204F5">
            <w:pPr>
              <w:rPr>
                <w:sz w:val="24"/>
                <w:szCs w:val="24"/>
              </w:rPr>
            </w:pPr>
            <w:r>
              <w:rPr>
                <w:rFonts w:hint="eastAsia"/>
                <w:sz w:val="24"/>
                <w:szCs w:val="24"/>
              </w:rPr>
              <w:t>构成报价响应文件的其他材料</w:t>
            </w:r>
          </w:p>
        </w:tc>
        <w:tc>
          <w:tcPr>
            <w:tcW w:w="6297" w:type="dxa"/>
            <w:vAlign w:val="center"/>
          </w:tcPr>
          <w:p w14:paraId="6A370C39">
            <w:pPr>
              <w:rPr>
                <w:sz w:val="24"/>
                <w:szCs w:val="24"/>
              </w:rPr>
            </w:pPr>
            <w:r>
              <w:rPr>
                <w:rFonts w:hint="eastAsia"/>
                <w:sz w:val="24"/>
                <w:szCs w:val="24"/>
                <w:lang w:val="zh-CN"/>
              </w:rPr>
              <w:t>供应商所提供下列资质证明文件应体现在电子版投标文件中</w:t>
            </w:r>
            <w:r>
              <w:rPr>
                <w:rFonts w:hint="eastAsia"/>
                <w:sz w:val="24"/>
                <w:szCs w:val="24"/>
              </w:rPr>
              <w:t>；</w:t>
            </w:r>
          </w:p>
          <w:p w14:paraId="58C925C7">
            <w:pPr>
              <w:rPr>
                <w:rFonts w:hint="eastAsia"/>
                <w:sz w:val="24"/>
                <w:szCs w:val="24"/>
                <w:lang w:val="zh-CN"/>
              </w:rPr>
            </w:pPr>
            <w:r>
              <w:rPr>
                <w:rFonts w:hint="eastAsia"/>
                <w:sz w:val="24"/>
                <w:szCs w:val="24"/>
                <w:lang w:val="zh-CN"/>
              </w:rPr>
              <w:t>1、企业营业执照；</w:t>
            </w:r>
          </w:p>
          <w:p w14:paraId="31F62AB6">
            <w:pPr>
              <w:rPr>
                <w:rFonts w:hint="eastAsia"/>
                <w:sz w:val="24"/>
                <w:szCs w:val="24"/>
                <w:lang w:val="zh-CN"/>
              </w:rPr>
            </w:pPr>
            <w:r>
              <w:rPr>
                <w:rFonts w:hint="eastAsia"/>
                <w:sz w:val="24"/>
                <w:szCs w:val="24"/>
                <w:lang w:val="zh-CN"/>
              </w:rPr>
              <w:t>2、企业资质证书，如有；</w:t>
            </w:r>
          </w:p>
          <w:p w14:paraId="44026007">
            <w:pPr>
              <w:rPr>
                <w:rFonts w:hint="eastAsia"/>
                <w:sz w:val="24"/>
                <w:szCs w:val="24"/>
                <w:lang w:val="zh-CN"/>
              </w:rPr>
            </w:pPr>
            <w:r>
              <w:rPr>
                <w:rFonts w:hint="eastAsia"/>
                <w:sz w:val="24"/>
                <w:szCs w:val="24"/>
                <w:lang w:val="zh-CN"/>
              </w:rPr>
              <w:t>3、近三年业绩（合同或中标通知书），如有；</w:t>
            </w:r>
          </w:p>
          <w:p w14:paraId="7FC66BB3">
            <w:pPr>
              <w:pStyle w:val="9"/>
              <w:spacing w:line="400" w:lineRule="exact"/>
              <w:ind w:left="0" w:leftChars="0" w:firstLine="0" w:firstLineChars="0"/>
              <w:jc w:val="left"/>
              <w:rPr>
                <w:rFonts w:hint="eastAsia" w:ascii="Times New Roman" w:hAnsi="Times New Roman" w:eastAsia="宋体" w:cs="Times New Roman"/>
                <w:kern w:val="2"/>
                <w:sz w:val="24"/>
                <w:szCs w:val="24"/>
                <w:lang w:val="zh-CN" w:eastAsia="zh-CN" w:bidi="ar-SA"/>
              </w:rPr>
            </w:pPr>
            <w:r>
              <w:rPr>
                <w:rFonts w:hint="eastAsia"/>
                <w:sz w:val="24"/>
                <w:szCs w:val="24"/>
                <w:lang w:val="zh-CN"/>
              </w:rPr>
              <w:t>4、</w:t>
            </w:r>
            <w:r>
              <w:rPr>
                <w:rFonts w:hint="eastAsia" w:ascii="Times New Roman" w:hAnsi="Times New Roman" w:eastAsia="宋体" w:cs="Times New Roman"/>
                <w:kern w:val="2"/>
                <w:sz w:val="24"/>
                <w:szCs w:val="24"/>
                <w:lang w:val="zh-CN" w:eastAsia="zh-CN" w:bidi="ar-SA"/>
              </w:rPr>
              <w:t>提供近三年（202</w:t>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zh-CN" w:eastAsia="zh-CN" w:bidi="ar-SA"/>
              </w:rPr>
              <w:t>年、202</w:t>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zh-CN" w:eastAsia="zh-CN" w:bidi="ar-SA"/>
              </w:rPr>
              <w:t>年、202</w:t>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zh-CN" w:eastAsia="zh-CN" w:bidi="ar-SA"/>
              </w:rPr>
              <w:t>年）公司财务报表或财务审计报告，供应商的成立时间少于规定年份的，应提供成立以来至202</w:t>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zh-CN" w:eastAsia="zh-CN" w:bidi="ar-SA"/>
              </w:rPr>
              <w:t>年的公司财务报表或财务审计报告，202</w:t>
            </w:r>
            <w:r>
              <w:rPr>
                <w:rFonts w:hint="eastAsia"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zh-CN" w:eastAsia="zh-CN" w:bidi="ar-SA"/>
              </w:rPr>
              <w:t>年之后新成立企业需提供银行出具的公司资信证明</w:t>
            </w:r>
            <w:r>
              <w:rPr>
                <w:rFonts w:hint="eastAsia" w:cs="Times New Roman"/>
                <w:kern w:val="2"/>
                <w:sz w:val="24"/>
                <w:szCs w:val="24"/>
                <w:lang w:val="zh-CN" w:eastAsia="zh-CN" w:bidi="ar-SA"/>
              </w:rPr>
              <w:t>，</w:t>
            </w:r>
            <w:r>
              <w:rPr>
                <w:rFonts w:hint="eastAsia" w:ascii="Times New Roman" w:hAnsi="Times New Roman" w:eastAsia="宋体" w:cs="Times New Roman"/>
                <w:kern w:val="2"/>
                <w:sz w:val="24"/>
                <w:szCs w:val="24"/>
                <w:lang w:val="zh-CN" w:eastAsia="zh-CN" w:bidi="ar-SA"/>
              </w:rPr>
              <w:t>投标文件中附复印件加盖公章；</w:t>
            </w:r>
          </w:p>
          <w:p w14:paraId="605806F4">
            <w:pPr>
              <w:rPr>
                <w:rFonts w:hint="eastAsia"/>
                <w:sz w:val="24"/>
                <w:szCs w:val="24"/>
                <w:lang w:val="zh-CN"/>
              </w:rPr>
            </w:pPr>
            <w:r>
              <w:rPr>
                <w:rFonts w:hint="eastAsia"/>
                <w:sz w:val="24"/>
                <w:szCs w:val="24"/>
                <w:lang w:val="zh-CN"/>
              </w:rPr>
              <w:t>5、投标单位提交投标保证金凭证；</w:t>
            </w:r>
          </w:p>
          <w:p w14:paraId="10977EBE">
            <w:pPr>
              <w:rPr>
                <w:rFonts w:hint="eastAsia"/>
                <w:sz w:val="24"/>
                <w:szCs w:val="24"/>
                <w:lang w:val="zh-CN"/>
              </w:rPr>
            </w:pPr>
            <w:r>
              <w:rPr>
                <w:rFonts w:hint="eastAsia"/>
                <w:sz w:val="24"/>
                <w:szCs w:val="24"/>
                <w:lang w:val="zh-CN"/>
              </w:rPr>
              <w:t>6、本单位开户许可证；</w:t>
            </w:r>
          </w:p>
          <w:p w14:paraId="597DCC9A">
            <w:pPr>
              <w:rPr>
                <w:sz w:val="24"/>
                <w:szCs w:val="24"/>
              </w:rPr>
            </w:pPr>
            <w:r>
              <w:rPr>
                <w:rFonts w:hint="eastAsia"/>
                <w:sz w:val="24"/>
                <w:szCs w:val="24"/>
                <w:lang w:val="zh-CN"/>
              </w:rPr>
              <w:t>7、</w:t>
            </w:r>
            <w:r>
              <w:rPr>
                <w:rFonts w:hint="eastAsia"/>
                <w:sz w:val="24"/>
                <w:szCs w:val="24"/>
                <w:lang w:val="en-US" w:eastAsia="zh-CN"/>
              </w:rPr>
              <w:t>磋商</w:t>
            </w:r>
            <w:r>
              <w:rPr>
                <w:rFonts w:hint="eastAsia"/>
                <w:sz w:val="24"/>
                <w:szCs w:val="24"/>
                <w:lang w:val="zh-CN"/>
              </w:rPr>
              <w:t>文件要求的其他证明材料。</w:t>
            </w:r>
          </w:p>
        </w:tc>
      </w:tr>
      <w:tr w14:paraId="6C13B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5B88E3B2">
            <w:pPr>
              <w:jc w:val="center"/>
              <w:rPr>
                <w:sz w:val="24"/>
                <w:szCs w:val="24"/>
              </w:rPr>
            </w:pPr>
            <w:r>
              <w:rPr>
                <w:rFonts w:hint="eastAsia"/>
                <w:sz w:val="24"/>
                <w:szCs w:val="24"/>
              </w:rPr>
              <w:t>21</w:t>
            </w:r>
          </w:p>
        </w:tc>
        <w:tc>
          <w:tcPr>
            <w:tcW w:w="2123" w:type="dxa"/>
            <w:vAlign w:val="center"/>
          </w:tcPr>
          <w:p w14:paraId="44A10A20">
            <w:pPr>
              <w:rPr>
                <w:rFonts w:hint="eastAsia" w:eastAsia="宋体"/>
                <w:sz w:val="24"/>
                <w:szCs w:val="24"/>
                <w:lang w:eastAsia="zh-CN"/>
              </w:rPr>
            </w:pPr>
            <w:r>
              <w:rPr>
                <w:rFonts w:hint="eastAsia"/>
                <w:sz w:val="24"/>
                <w:szCs w:val="24"/>
                <w:lang w:eastAsia="zh-CN"/>
              </w:rPr>
              <w:t>采购预算</w:t>
            </w:r>
          </w:p>
        </w:tc>
        <w:tc>
          <w:tcPr>
            <w:tcW w:w="6297" w:type="dxa"/>
            <w:vAlign w:val="center"/>
          </w:tcPr>
          <w:p w14:paraId="29CF4440">
            <w:pPr>
              <w:rPr>
                <w:rFonts w:hint="eastAsia" w:eastAsia="宋体"/>
                <w:sz w:val="24"/>
                <w:szCs w:val="24"/>
                <w:lang w:eastAsia="zh-CN"/>
              </w:rPr>
            </w:pPr>
            <w:r>
              <w:rPr>
                <w:rFonts w:hint="eastAsia" w:ascii="宋体" w:hAnsi="宋体" w:cs="宋体"/>
                <w:sz w:val="24"/>
                <w:szCs w:val="24"/>
                <w:lang w:val="en-US" w:eastAsia="zh-CN"/>
              </w:rPr>
              <w:t>39</w:t>
            </w:r>
            <w:r>
              <w:rPr>
                <w:rFonts w:hint="eastAsia" w:ascii="宋体" w:hAnsi="宋体" w:cs="宋体"/>
                <w:sz w:val="24"/>
                <w:szCs w:val="24"/>
                <w:lang w:eastAsia="zh-CN"/>
              </w:rPr>
              <w:t>万元</w:t>
            </w:r>
          </w:p>
        </w:tc>
      </w:tr>
      <w:tr w14:paraId="4E3F9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3B38F12C">
            <w:pPr>
              <w:jc w:val="center"/>
              <w:rPr>
                <w:sz w:val="24"/>
                <w:szCs w:val="24"/>
              </w:rPr>
            </w:pPr>
            <w:r>
              <w:rPr>
                <w:rFonts w:hint="eastAsia"/>
                <w:sz w:val="24"/>
                <w:szCs w:val="24"/>
              </w:rPr>
              <w:t>22</w:t>
            </w:r>
          </w:p>
        </w:tc>
        <w:tc>
          <w:tcPr>
            <w:tcW w:w="2123" w:type="dxa"/>
            <w:vAlign w:val="center"/>
          </w:tcPr>
          <w:p w14:paraId="1F223EF7">
            <w:pPr>
              <w:rPr>
                <w:sz w:val="24"/>
                <w:szCs w:val="24"/>
              </w:rPr>
            </w:pPr>
            <w:r>
              <w:rPr>
                <w:rFonts w:hint="eastAsia"/>
                <w:sz w:val="24"/>
                <w:szCs w:val="24"/>
              </w:rPr>
              <w:t>投标有效期</w:t>
            </w:r>
          </w:p>
        </w:tc>
        <w:tc>
          <w:tcPr>
            <w:tcW w:w="6297" w:type="dxa"/>
            <w:vAlign w:val="center"/>
          </w:tcPr>
          <w:p w14:paraId="1E6C6DE9">
            <w:pPr>
              <w:rPr>
                <w:sz w:val="24"/>
                <w:szCs w:val="24"/>
              </w:rPr>
            </w:pPr>
            <w:r>
              <w:rPr>
                <w:rFonts w:hint="eastAsia"/>
                <w:sz w:val="24"/>
                <w:szCs w:val="24"/>
              </w:rPr>
              <w:t>投标截止之日起60日历天</w:t>
            </w:r>
          </w:p>
        </w:tc>
      </w:tr>
      <w:tr w14:paraId="1FAD7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7288119A">
            <w:pPr>
              <w:jc w:val="center"/>
              <w:rPr>
                <w:sz w:val="24"/>
                <w:szCs w:val="24"/>
              </w:rPr>
            </w:pPr>
            <w:r>
              <w:rPr>
                <w:rFonts w:hint="eastAsia"/>
                <w:sz w:val="24"/>
                <w:szCs w:val="24"/>
              </w:rPr>
              <w:t>23</w:t>
            </w:r>
          </w:p>
        </w:tc>
        <w:tc>
          <w:tcPr>
            <w:tcW w:w="2123" w:type="dxa"/>
            <w:vAlign w:val="center"/>
          </w:tcPr>
          <w:p w14:paraId="5EBDF133">
            <w:pPr>
              <w:rPr>
                <w:sz w:val="24"/>
                <w:szCs w:val="24"/>
              </w:rPr>
            </w:pPr>
            <w:r>
              <w:rPr>
                <w:rFonts w:hint="eastAsia"/>
                <w:sz w:val="24"/>
                <w:szCs w:val="24"/>
              </w:rPr>
              <w:t>磋商保证金</w:t>
            </w:r>
          </w:p>
        </w:tc>
        <w:tc>
          <w:tcPr>
            <w:tcW w:w="6297" w:type="dxa"/>
            <w:vAlign w:val="center"/>
          </w:tcPr>
          <w:p w14:paraId="233E6FD5">
            <w:pPr>
              <w:rPr>
                <w:rFonts w:hint="eastAsia" w:ascii="宋体" w:hAnsi="宋体" w:eastAsia="宋体"/>
                <w:sz w:val="24"/>
                <w:szCs w:val="24"/>
                <w:lang w:eastAsia="zh-CN"/>
              </w:rPr>
            </w:pPr>
            <w:r>
              <w:rPr>
                <w:rFonts w:hint="eastAsia" w:ascii="宋体" w:hAnsi="宋体"/>
                <w:sz w:val="24"/>
                <w:szCs w:val="24"/>
                <w:lang w:val="en-US" w:eastAsia="zh-CN"/>
              </w:rPr>
              <w:t>磋商</w:t>
            </w:r>
            <w:r>
              <w:rPr>
                <w:rFonts w:hint="eastAsia" w:ascii="宋体" w:hAnsi="宋体" w:eastAsia="宋体"/>
                <w:sz w:val="24"/>
                <w:szCs w:val="24"/>
                <w:lang w:eastAsia="zh-CN"/>
              </w:rPr>
              <w:t>保证金的形式：保证金应当以支票、汇票、本票或者金融机构、担保机构出具的保函等非现金形式提交。</w:t>
            </w:r>
          </w:p>
          <w:p w14:paraId="0626A220">
            <w:pPr>
              <w:rPr>
                <w:rFonts w:hint="eastAsia" w:ascii="宋体" w:hAnsi="宋体" w:eastAsia="宋体"/>
                <w:sz w:val="24"/>
                <w:szCs w:val="24"/>
                <w:lang w:eastAsia="zh-CN"/>
              </w:rPr>
            </w:pPr>
            <w:r>
              <w:rPr>
                <w:rFonts w:hint="eastAsia" w:ascii="宋体" w:hAnsi="宋体" w:eastAsia="宋体"/>
                <w:sz w:val="24"/>
                <w:szCs w:val="24"/>
                <w:lang w:eastAsia="zh-CN"/>
              </w:rPr>
              <w:t>1.</w:t>
            </w:r>
            <w:r>
              <w:rPr>
                <w:rFonts w:hint="eastAsia" w:ascii="宋体" w:hAnsi="宋体"/>
                <w:sz w:val="24"/>
                <w:szCs w:val="24"/>
                <w:lang w:val="en-US" w:eastAsia="zh-CN"/>
              </w:rPr>
              <w:t>磋商</w:t>
            </w:r>
            <w:r>
              <w:rPr>
                <w:rFonts w:hint="eastAsia" w:ascii="宋体" w:hAnsi="宋体" w:eastAsia="宋体"/>
                <w:sz w:val="24"/>
                <w:szCs w:val="24"/>
                <w:lang w:eastAsia="zh-CN"/>
              </w:rPr>
              <w:t>保证金应当从其基本账户转出。</w:t>
            </w:r>
          </w:p>
          <w:p w14:paraId="05E27E7E">
            <w:pPr>
              <w:rPr>
                <w:rFonts w:hint="eastAsia" w:ascii="宋体" w:hAnsi="宋体" w:eastAsia="宋体"/>
                <w:sz w:val="24"/>
                <w:szCs w:val="24"/>
                <w:lang w:eastAsia="zh-CN"/>
              </w:rPr>
            </w:pPr>
            <w:r>
              <w:rPr>
                <w:rFonts w:hint="eastAsia" w:ascii="宋体" w:hAnsi="宋体" w:eastAsia="宋体"/>
                <w:sz w:val="24"/>
                <w:szCs w:val="24"/>
                <w:lang w:eastAsia="zh-CN"/>
              </w:rPr>
              <w:t>2.</w:t>
            </w:r>
            <w:r>
              <w:rPr>
                <w:rFonts w:hint="eastAsia" w:ascii="宋体" w:hAnsi="宋体"/>
                <w:sz w:val="24"/>
                <w:szCs w:val="24"/>
                <w:lang w:val="en-US" w:eastAsia="zh-CN"/>
              </w:rPr>
              <w:t>磋商</w:t>
            </w:r>
            <w:r>
              <w:rPr>
                <w:rFonts w:hint="eastAsia" w:ascii="宋体" w:hAnsi="宋体" w:eastAsia="宋体"/>
                <w:sz w:val="24"/>
                <w:szCs w:val="24"/>
                <w:lang w:eastAsia="zh-CN"/>
              </w:rPr>
              <w:t>保证金的金额：人民币</w:t>
            </w:r>
            <w:r>
              <w:rPr>
                <w:rFonts w:hint="eastAsia" w:ascii="宋体" w:hAnsi="宋体"/>
                <w:sz w:val="24"/>
                <w:szCs w:val="24"/>
                <w:lang w:val="en-US" w:eastAsia="zh-CN"/>
              </w:rPr>
              <w:t>7800</w:t>
            </w:r>
            <w:r>
              <w:rPr>
                <w:rFonts w:hint="eastAsia" w:ascii="宋体" w:hAnsi="宋体" w:eastAsia="宋体"/>
                <w:sz w:val="24"/>
                <w:szCs w:val="24"/>
                <w:lang w:eastAsia="zh-CN"/>
              </w:rPr>
              <w:t>元</w:t>
            </w:r>
          </w:p>
          <w:p w14:paraId="5549B2B6">
            <w:pPr>
              <w:rPr>
                <w:rFonts w:hint="eastAsia" w:ascii="宋体" w:hAnsi="宋体" w:eastAsia="宋体"/>
                <w:color w:val="0000FF"/>
                <w:sz w:val="24"/>
                <w:szCs w:val="24"/>
                <w:lang w:eastAsia="zh-CN"/>
              </w:rPr>
            </w:pPr>
            <w:r>
              <w:rPr>
                <w:rFonts w:hint="eastAsia" w:ascii="宋体" w:hAnsi="宋体" w:eastAsia="宋体"/>
                <w:sz w:val="24"/>
                <w:szCs w:val="24"/>
                <w:lang w:eastAsia="zh-CN"/>
              </w:rPr>
              <w:t>3.递交截止时间</w:t>
            </w:r>
            <w:r>
              <w:rPr>
                <w:rFonts w:hint="eastAsia" w:ascii="宋体" w:hAnsi="宋体" w:eastAsia="宋体"/>
                <w:color w:val="auto"/>
                <w:sz w:val="24"/>
                <w:szCs w:val="24"/>
                <w:lang w:eastAsia="zh-CN"/>
              </w:rPr>
              <w:t>：202</w:t>
            </w:r>
            <w:r>
              <w:rPr>
                <w:rFonts w:hint="eastAsia" w:ascii="宋体" w:hAnsi="宋体"/>
                <w:color w:val="auto"/>
                <w:sz w:val="24"/>
                <w:szCs w:val="24"/>
                <w:lang w:val="en-US" w:eastAsia="zh-CN"/>
              </w:rPr>
              <w:t>5</w:t>
            </w:r>
            <w:r>
              <w:rPr>
                <w:rFonts w:hint="eastAsia" w:ascii="宋体" w:hAnsi="宋体" w:eastAsia="宋体"/>
                <w:color w:val="auto"/>
                <w:sz w:val="24"/>
                <w:szCs w:val="24"/>
                <w:lang w:eastAsia="zh-CN"/>
              </w:rPr>
              <w:t>年1月</w:t>
            </w:r>
            <w:r>
              <w:rPr>
                <w:rFonts w:hint="eastAsia" w:ascii="宋体" w:hAnsi="宋体"/>
                <w:color w:val="auto"/>
                <w:sz w:val="24"/>
                <w:szCs w:val="24"/>
                <w:lang w:val="en-US" w:eastAsia="zh-CN"/>
              </w:rPr>
              <w:t>3</w:t>
            </w:r>
            <w:r>
              <w:rPr>
                <w:rFonts w:hint="eastAsia" w:ascii="宋体" w:hAnsi="宋体" w:eastAsia="宋体"/>
                <w:color w:val="auto"/>
                <w:sz w:val="24"/>
                <w:szCs w:val="24"/>
                <w:lang w:eastAsia="zh-CN"/>
              </w:rPr>
              <w:t>日</w:t>
            </w:r>
            <w:r>
              <w:rPr>
                <w:rFonts w:hint="eastAsia" w:ascii="宋体" w:hAnsi="宋体"/>
                <w:color w:val="auto"/>
                <w:sz w:val="24"/>
                <w:szCs w:val="24"/>
                <w:lang w:val="en-US" w:eastAsia="zh-CN"/>
              </w:rPr>
              <w:t>13</w:t>
            </w:r>
            <w:r>
              <w:rPr>
                <w:rFonts w:hint="eastAsia" w:ascii="宋体" w:hAnsi="宋体" w:eastAsia="宋体"/>
                <w:color w:val="auto"/>
                <w:sz w:val="24"/>
                <w:szCs w:val="24"/>
                <w:lang w:eastAsia="zh-CN"/>
              </w:rPr>
              <w:t>时</w:t>
            </w:r>
            <w:r>
              <w:rPr>
                <w:rFonts w:hint="eastAsia" w:ascii="宋体" w:hAnsi="宋体"/>
                <w:color w:val="auto"/>
                <w:sz w:val="24"/>
                <w:szCs w:val="24"/>
                <w:lang w:val="en-US" w:eastAsia="zh-CN"/>
              </w:rPr>
              <w:t>3</w:t>
            </w:r>
            <w:r>
              <w:rPr>
                <w:rFonts w:hint="eastAsia" w:ascii="宋体" w:hAnsi="宋体" w:eastAsia="宋体"/>
                <w:color w:val="auto"/>
                <w:sz w:val="24"/>
                <w:szCs w:val="24"/>
                <w:lang w:eastAsia="zh-CN"/>
              </w:rPr>
              <w:t>0分</w:t>
            </w:r>
          </w:p>
          <w:p w14:paraId="2C42DC02">
            <w:pPr>
              <w:rPr>
                <w:rFonts w:hint="eastAsia" w:ascii="宋体" w:hAnsi="宋体" w:eastAsia="宋体"/>
                <w:sz w:val="24"/>
                <w:szCs w:val="24"/>
                <w:lang w:eastAsia="zh-CN"/>
              </w:rPr>
            </w:pPr>
            <w:r>
              <w:rPr>
                <w:rFonts w:hint="eastAsia" w:ascii="宋体" w:hAnsi="宋体" w:eastAsia="宋体"/>
                <w:sz w:val="24"/>
                <w:szCs w:val="24"/>
                <w:lang w:eastAsia="zh-CN"/>
              </w:rPr>
              <w:t>4.递交方式：</w:t>
            </w:r>
            <w:r>
              <w:rPr>
                <w:rFonts w:hint="eastAsia" w:ascii="宋体" w:hAnsi="宋体"/>
                <w:sz w:val="24"/>
                <w:szCs w:val="24"/>
                <w:lang w:eastAsia="zh-CN"/>
              </w:rPr>
              <w:t>供应商</w:t>
            </w:r>
            <w:r>
              <w:rPr>
                <w:rFonts w:hint="eastAsia" w:ascii="宋体" w:hAnsi="宋体" w:eastAsia="宋体"/>
                <w:sz w:val="24"/>
                <w:szCs w:val="24"/>
                <w:lang w:eastAsia="zh-CN"/>
              </w:rPr>
              <w:t>须在</w:t>
            </w:r>
            <w:r>
              <w:rPr>
                <w:rFonts w:hint="eastAsia" w:ascii="宋体" w:hAnsi="宋体"/>
                <w:sz w:val="24"/>
                <w:szCs w:val="24"/>
                <w:lang w:val="en-US" w:eastAsia="zh-CN"/>
              </w:rPr>
              <w:t>磋商</w:t>
            </w:r>
            <w:r>
              <w:rPr>
                <w:rFonts w:hint="eastAsia" w:ascii="宋体" w:hAnsi="宋体" w:eastAsia="宋体"/>
                <w:sz w:val="24"/>
                <w:szCs w:val="24"/>
                <w:lang w:eastAsia="zh-CN"/>
              </w:rPr>
              <w:t>保证金递交截止时间前将</w:t>
            </w:r>
            <w:r>
              <w:rPr>
                <w:rFonts w:hint="eastAsia" w:ascii="宋体" w:hAnsi="宋体"/>
                <w:sz w:val="24"/>
                <w:szCs w:val="24"/>
                <w:lang w:val="en-US" w:eastAsia="zh-CN"/>
              </w:rPr>
              <w:t>磋商</w:t>
            </w:r>
            <w:r>
              <w:rPr>
                <w:rFonts w:hint="eastAsia" w:ascii="宋体" w:hAnsi="宋体" w:eastAsia="宋体"/>
                <w:sz w:val="24"/>
                <w:szCs w:val="24"/>
                <w:lang w:eastAsia="zh-CN"/>
              </w:rPr>
              <w:t>保证金存入</w:t>
            </w:r>
            <w:r>
              <w:rPr>
                <w:rFonts w:hint="eastAsia" w:ascii="宋体" w:hAnsi="宋体"/>
                <w:sz w:val="24"/>
                <w:szCs w:val="24"/>
                <w:lang w:val="en-US" w:eastAsia="zh-CN"/>
              </w:rPr>
              <w:t>采购</w:t>
            </w:r>
            <w:r>
              <w:rPr>
                <w:rFonts w:hint="eastAsia" w:ascii="宋体" w:hAnsi="宋体" w:eastAsia="宋体"/>
                <w:sz w:val="24"/>
                <w:szCs w:val="24"/>
                <w:lang w:eastAsia="zh-CN"/>
              </w:rPr>
              <w:t>代理机构指定账户，银行进帐单或电汇凭证等凭证上应明确投标项目名称。</w:t>
            </w:r>
            <w:r>
              <w:rPr>
                <w:rFonts w:hint="eastAsia" w:ascii="宋体" w:hAnsi="宋体"/>
                <w:sz w:val="24"/>
                <w:szCs w:val="24"/>
                <w:lang w:val="en-US" w:eastAsia="zh-CN"/>
              </w:rPr>
              <w:t>磋商</w:t>
            </w:r>
            <w:r>
              <w:rPr>
                <w:rFonts w:hint="eastAsia" w:ascii="宋体" w:hAnsi="宋体" w:eastAsia="宋体"/>
                <w:sz w:val="24"/>
                <w:szCs w:val="24"/>
                <w:lang w:eastAsia="zh-CN"/>
              </w:rPr>
              <w:t>保证金的确认以最终到帐时间为准。</w:t>
            </w:r>
          </w:p>
          <w:p w14:paraId="2C33557D">
            <w:pPr>
              <w:rPr>
                <w:rFonts w:hint="eastAsia" w:ascii="宋体" w:hAnsi="宋体" w:eastAsia="宋体"/>
                <w:sz w:val="24"/>
                <w:szCs w:val="24"/>
                <w:lang w:eastAsia="zh-CN"/>
              </w:rPr>
            </w:pPr>
            <w:r>
              <w:rPr>
                <w:rFonts w:hint="eastAsia" w:ascii="宋体" w:hAnsi="宋体"/>
                <w:sz w:val="24"/>
                <w:szCs w:val="24"/>
                <w:lang w:val="en-US" w:eastAsia="zh-CN"/>
              </w:rPr>
              <w:t>磋商</w:t>
            </w:r>
            <w:r>
              <w:rPr>
                <w:rFonts w:hint="eastAsia" w:ascii="宋体" w:hAnsi="宋体" w:eastAsia="宋体"/>
                <w:sz w:val="24"/>
                <w:szCs w:val="24"/>
                <w:lang w:eastAsia="zh-CN"/>
              </w:rPr>
              <w:t>保证金采用保函形式递交的，将缴纳成功截图加盖公章放入</w:t>
            </w:r>
            <w:r>
              <w:rPr>
                <w:rFonts w:hint="eastAsia" w:ascii="宋体" w:hAnsi="宋体"/>
                <w:sz w:val="24"/>
                <w:szCs w:val="24"/>
                <w:lang w:val="en-US" w:eastAsia="zh-CN"/>
              </w:rPr>
              <w:t>响应</w:t>
            </w:r>
            <w:r>
              <w:rPr>
                <w:rFonts w:hint="eastAsia" w:ascii="宋体" w:hAnsi="宋体" w:eastAsia="宋体"/>
                <w:sz w:val="24"/>
                <w:szCs w:val="24"/>
                <w:lang w:eastAsia="zh-CN"/>
              </w:rPr>
              <w:t>文件中，否则其投标将被否决。</w:t>
            </w:r>
          </w:p>
          <w:p w14:paraId="0EB9427B">
            <w:pPr>
              <w:rPr>
                <w:rFonts w:hint="default" w:ascii="宋体" w:hAnsi="宋体" w:eastAsia="宋体"/>
                <w:sz w:val="24"/>
                <w:szCs w:val="24"/>
                <w:lang w:val="en-US" w:eastAsia="zh-CN"/>
              </w:rPr>
            </w:pPr>
            <w:r>
              <w:rPr>
                <w:rFonts w:hint="eastAsia" w:ascii="宋体" w:hAnsi="宋体" w:eastAsia="宋体"/>
                <w:sz w:val="24"/>
                <w:szCs w:val="24"/>
                <w:lang w:eastAsia="zh-CN"/>
              </w:rPr>
              <w:t>收款单位：</w:t>
            </w:r>
            <w:r>
              <w:rPr>
                <w:rFonts w:hint="eastAsia"/>
                <w:sz w:val="24"/>
                <w:szCs w:val="24"/>
                <w:lang w:eastAsia="zh-CN"/>
              </w:rPr>
              <w:t>吉林市润泽投资咨询有限公司</w:t>
            </w:r>
          </w:p>
          <w:p w14:paraId="2B569D30">
            <w:pPr>
              <w:rPr>
                <w:rFonts w:hint="default" w:ascii="宋体" w:hAnsi="宋体" w:eastAsia="宋体"/>
                <w:sz w:val="24"/>
                <w:szCs w:val="24"/>
                <w:highlight w:val="none"/>
                <w:lang w:val="en-US" w:eastAsia="zh-CN"/>
              </w:rPr>
            </w:pPr>
            <w:r>
              <w:rPr>
                <w:rFonts w:hint="eastAsia" w:ascii="宋体" w:hAnsi="宋体" w:eastAsia="宋体"/>
                <w:sz w:val="24"/>
                <w:szCs w:val="24"/>
                <w:highlight w:val="none"/>
                <w:lang w:eastAsia="zh-CN"/>
              </w:rPr>
              <w:t>开户行：</w:t>
            </w:r>
            <w:r>
              <w:rPr>
                <w:rFonts w:hint="eastAsia" w:ascii="宋体" w:hAnsi="宋体"/>
                <w:sz w:val="24"/>
                <w:szCs w:val="24"/>
                <w:highlight w:val="none"/>
                <w:lang w:val="en-US" w:eastAsia="zh-CN"/>
              </w:rPr>
              <w:t>兴业银行股份有限公司吉林分行</w:t>
            </w:r>
          </w:p>
          <w:p w14:paraId="18CE1170">
            <w:pPr>
              <w:rPr>
                <w:rFonts w:hint="default" w:ascii="宋体" w:hAnsi="宋体" w:eastAsia="宋体"/>
                <w:sz w:val="24"/>
                <w:szCs w:val="24"/>
                <w:highlight w:val="yellow"/>
                <w:lang w:val="en-US" w:eastAsia="zh-CN"/>
              </w:rPr>
            </w:pPr>
            <w:r>
              <w:rPr>
                <w:rFonts w:hint="eastAsia" w:ascii="宋体" w:hAnsi="宋体" w:eastAsia="宋体"/>
                <w:sz w:val="24"/>
                <w:szCs w:val="24"/>
                <w:highlight w:val="none"/>
                <w:lang w:eastAsia="zh-CN"/>
              </w:rPr>
              <w:t>帐  号：</w:t>
            </w:r>
            <w:r>
              <w:rPr>
                <w:rFonts w:hint="eastAsia" w:ascii="宋体" w:hAnsi="宋体"/>
                <w:sz w:val="24"/>
                <w:szCs w:val="24"/>
                <w:highlight w:val="none"/>
                <w:lang w:val="en-US" w:eastAsia="zh-CN"/>
              </w:rPr>
              <w:t>582020100100115010</w:t>
            </w:r>
          </w:p>
          <w:p w14:paraId="02206D09">
            <w:pPr>
              <w:rPr>
                <w:rFonts w:hint="eastAsia" w:ascii="宋体" w:hAnsi="宋体" w:eastAsia="宋体"/>
                <w:sz w:val="24"/>
                <w:szCs w:val="24"/>
                <w:lang w:eastAsia="zh-CN"/>
              </w:rPr>
            </w:pPr>
            <w:r>
              <w:rPr>
                <w:rFonts w:hint="eastAsia" w:ascii="宋体" w:hAnsi="宋体" w:eastAsia="宋体"/>
                <w:sz w:val="24"/>
                <w:szCs w:val="24"/>
                <w:lang w:eastAsia="zh-CN"/>
              </w:rPr>
              <w:t>联系电话：</w:t>
            </w:r>
            <w:r>
              <w:rPr>
                <w:rFonts w:hint="eastAsia" w:ascii="宋体" w:hAnsi="宋体"/>
                <w:sz w:val="24"/>
                <w:szCs w:val="24"/>
                <w:highlight w:val="none"/>
                <w:lang w:val="en-US" w:eastAsia="zh-CN"/>
              </w:rPr>
              <w:t>0432-65156800</w:t>
            </w:r>
          </w:p>
          <w:p w14:paraId="6FCD6798">
            <w:pPr>
              <w:rPr>
                <w:rFonts w:hint="eastAsia" w:ascii="宋体" w:hAnsi="宋体" w:eastAsia="宋体"/>
                <w:sz w:val="24"/>
                <w:szCs w:val="24"/>
                <w:lang w:eastAsia="zh-CN"/>
              </w:rPr>
            </w:pPr>
            <w:r>
              <w:rPr>
                <w:rFonts w:hint="eastAsia" w:ascii="宋体" w:hAnsi="宋体"/>
                <w:sz w:val="24"/>
                <w:szCs w:val="24"/>
                <w:lang w:val="en-US" w:eastAsia="zh-CN"/>
              </w:rPr>
              <w:t>磋商</w:t>
            </w:r>
            <w:r>
              <w:rPr>
                <w:rFonts w:hint="eastAsia" w:ascii="宋体" w:hAnsi="宋体" w:eastAsia="宋体"/>
                <w:sz w:val="24"/>
                <w:szCs w:val="24"/>
                <w:lang w:eastAsia="zh-CN"/>
              </w:rPr>
              <w:t>保证金有效期与投标有效期一致。</w:t>
            </w:r>
          </w:p>
          <w:p w14:paraId="23FF9486">
            <w:pPr>
              <w:rPr>
                <w:sz w:val="24"/>
                <w:szCs w:val="24"/>
              </w:rPr>
            </w:pPr>
            <w:r>
              <w:rPr>
                <w:rFonts w:hint="eastAsia" w:ascii="宋体" w:hAnsi="宋体" w:eastAsia="宋体"/>
                <w:sz w:val="24"/>
                <w:szCs w:val="24"/>
                <w:lang w:eastAsia="zh-CN"/>
              </w:rPr>
              <w:t>注：</w:t>
            </w:r>
            <w:r>
              <w:rPr>
                <w:rFonts w:hint="eastAsia" w:ascii="宋体" w:hAnsi="宋体"/>
                <w:sz w:val="24"/>
                <w:szCs w:val="24"/>
                <w:lang w:val="en-US" w:eastAsia="zh-CN"/>
              </w:rPr>
              <w:t>磋商</w:t>
            </w:r>
            <w:r>
              <w:rPr>
                <w:rFonts w:hint="eastAsia" w:ascii="宋体" w:hAnsi="宋体" w:eastAsia="宋体"/>
                <w:sz w:val="24"/>
                <w:szCs w:val="24"/>
                <w:lang w:eastAsia="zh-CN"/>
              </w:rPr>
              <w:t>保证金汇款单需备注项目名称或能够识别为本项目的项目简称，各</w:t>
            </w:r>
            <w:r>
              <w:rPr>
                <w:rFonts w:hint="eastAsia" w:ascii="宋体" w:hAnsi="宋体"/>
                <w:sz w:val="24"/>
                <w:szCs w:val="24"/>
                <w:lang w:eastAsia="zh-CN"/>
              </w:rPr>
              <w:t>供应商</w:t>
            </w:r>
            <w:r>
              <w:rPr>
                <w:rFonts w:hint="eastAsia" w:ascii="宋体" w:hAnsi="宋体" w:eastAsia="宋体"/>
                <w:sz w:val="24"/>
                <w:szCs w:val="24"/>
                <w:lang w:eastAsia="zh-CN"/>
              </w:rPr>
              <w:t>在交保证金时请认真填写及核对收款单位及账号。</w:t>
            </w:r>
          </w:p>
        </w:tc>
      </w:tr>
      <w:tr w14:paraId="68677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7" w:type="dxa"/>
            <w:vAlign w:val="center"/>
          </w:tcPr>
          <w:p w14:paraId="59162BF1">
            <w:pPr>
              <w:jc w:val="center"/>
              <w:rPr>
                <w:sz w:val="24"/>
                <w:szCs w:val="24"/>
              </w:rPr>
            </w:pPr>
            <w:r>
              <w:rPr>
                <w:rFonts w:hint="eastAsia"/>
                <w:sz w:val="24"/>
                <w:szCs w:val="24"/>
              </w:rPr>
              <w:t>24</w:t>
            </w:r>
          </w:p>
        </w:tc>
        <w:tc>
          <w:tcPr>
            <w:tcW w:w="2123" w:type="dxa"/>
            <w:vAlign w:val="center"/>
          </w:tcPr>
          <w:p w14:paraId="67ED6584">
            <w:pPr>
              <w:rPr>
                <w:sz w:val="24"/>
                <w:szCs w:val="24"/>
              </w:rPr>
            </w:pPr>
            <w:r>
              <w:rPr>
                <w:rFonts w:hint="eastAsia"/>
                <w:sz w:val="24"/>
                <w:szCs w:val="24"/>
              </w:rPr>
              <w:t>商业信誉要求</w:t>
            </w:r>
          </w:p>
        </w:tc>
        <w:tc>
          <w:tcPr>
            <w:tcW w:w="6297" w:type="dxa"/>
            <w:vAlign w:val="center"/>
          </w:tcPr>
          <w:p w14:paraId="26EA4E25">
            <w:pPr>
              <w:rPr>
                <w:sz w:val="24"/>
                <w:szCs w:val="24"/>
              </w:rPr>
            </w:pPr>
            <w:r>
              <w:rPr>
                <w:rFonts w:hint="eastAsia"/>
                <w:sz w:val="24"/>
                <w:szCs w:val="24"/>
              </w:rPr>
              <w:t>无不良行为记录，过去三年内，供应商没有骗取中标或严重违纪、违约以及重大产品质量问题事件的记录。需出具有法定代表人签署并加盖公章的承诺书。</w:t>
            </w:r>
          </w:p>
        </w:tc>
      </w:tr>
      <w:tr w14:paraId="16E1D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225A110C">
            <w:pPr>
              <w:jc w:val="center"/>
              <w:rPr>
                <w:sz w:val="24"/>
                <w:szCs w:val="24"/>
              </w:rPr>
            </w:pPr>
            <w:r>
              <w:rPr>
                <w:rFonts w:hint="eastAsia"/>
                <w:sz w:val="24"/>
                <w:szCs w:val="24"/>
              </w:rPr>
              <w:t>25</w:t>
            </w:r>
          </w:p>
        </w:tc>
        <w:tc>
          <w:tcPr>
            <w:tcW w:w="2123" w:type="dxa"/>
            <w:vAlign w:val="center"/>
          </w:tcPr>
          <w:p w14:paraId="6C0C6DD7">
            <w:pPr>
              <w:rPr>
                <w:sz w:val="24"/>
                <w:szCs w:val="24"/>
              </w:rPr>
            </w:pPr>
            <w:r>
              <w:rPr>
                <w:rFonts w:hint="eastAsia"/>
                <w:sz w:val="24"/>
                <w:szCs w:val="24"/>
              </w:rPr>
              <w:t>财务状况要求</w:t>
            </w:r>
          </w:p>
        </w:tc>
        <w:tc>
          <w:tcPr>
            <w:tcW w:w="6297" w:type="dxa"/>
            <w:vAlign w:val="center"/>
          </w:tcPr>
          <w:p w14:paraId="696E2A3B">
            <w:pPr>
              <w:rPr>
                <w:rFonts w:hint="eastAsia"/>
                <w:sz w:val="24"/>
                <w:szCs w:val="24"/>
                <w:lang w:val="zh-CN"/>
              </w:rPr>
            </w:pPr>
            <w:r>
              <w:rPr>
                <w:rFonts w:hint="eastAsia"/>
                <w:sz w:val="24"/>
                <w:szCs w:val="24"/>
                <w:lang w:val="zh-CN"/>
              </w:rPr>
              <w:t>应出具近三年（202</w:t>
            </w:r>
            <w:r>
              <w:rPr>
                <w:rFonts w:hint="eastAsia"/>
                <w:sz w:val="24"/>
                <w:szCs w:val="24"/>
                <w:lang w:val="zh-CN" w:eastAsia="zh-CN"/>
              </w:rPr>
              <w:t>1</w:t>
            </w:r>
            <w:r>
              <w:rPr>
                <w:rFonts w:hint="eastAsia"/>
                <w:sz w:val="24"/>
                <w:szCs w:val="24"/>
                <w:lang w:val="zh-CN"/>
              </w:rPr>
              <w:t>年、202</w:t>
            </w:r>
            <w:r>
              <w:rPr>
                <w:rFonts w:hint="eastAsia"/>
                <w:sz w:val="24"/>
                <w:szCs w:val="24"/>
                <w:lang w:val="zh-CN" w:eastAsia="zh-CN"/>
              </w:rPr>
              <w:t>2</w:t>
            </w:r>
            <w:r>
              <w:rPr>
                <w:rFonts w:hint="eastAsia"/>
                <w:sz w:val="24"/>
                <w:szCs w:val="24"/>
                <w:lang w:val="zh-CN"/>
              </w:rPr>
              <w:t>年、202</w:t>
            </w:r>
            <w:r>
              <w:rPr>
                <w:rFonts w:hint="eastAsia"/>
                <w:sz w:val="24"/>
                <w:szCs w:val="24"/>
                <w:lang w:val="zh-CN" w:eastAsia="zh-CN"/>
              </w:rPr>
              <w:t>3</w:t>
            </w:r>
            <w:r>
              <w:rPr>
                <w:rFonts w:hint="eastAsia"/>
                <w:sz w:val="24"/>
                <w:szCs w:val="24"/>
                <w:lang w:val="zh-CN"/>
              </w:rPr>
              <w:t>年）公司财务报表或财务审计报告，供应商的成立时间少于规定年份的，应提供成立以来至202</w:t>
            </w:r>
            <w:r>
              <w:rPr>
                <w:rFonts w:hint="eastAsia"/>
                <w:sz w:val="24"/>
                <w:szCs w:val="24"/>
                <w:lang w:val="zh-CN" w:eastAsia="zh-CN"/>
              </w:rPr>
              <w:t>3</w:t>
            </w:r>
            <w:r>
              <w:rPr>
                <w:rFonts w:hint="eastAsia"/>
                <w:sz w:val="24"/>
                <w:szCs w:val="24"/>
                <w:lang w:val="zh-CN"/>
              </w:rPr>
              <w:t>年的公司财务报表或财务审计报告，202</w:t>
            </w:r>
            <w:r>
              <w:rPr>
                <w:rFonts w:hint="eastAsia"/>
                <w:sz w:val="24"/>
                <w:szCs w:val="24"/>
                <w:lang w:val="zh-CN" w:eastAsia="zh-CN"/>
              </w:rPr>
              <w:t>4</w:t>
            </w:r>
            <w:r>
              <w:rPr>
                <w:rFonts w:hint="eastAsia"/>
                <w:sz w:val="24"/>
                <w:szCs w:val="24"/>
                <w:lang w:val="zh-CN"/>
              </w:rPr>
              <w:t>年之后新成立企业需提供银行出具的公司资信证明。</w:t>
            </w:r>
          </w:p>
          <w:p w14:paraId="3F2BCBEA">
            <w:pPr>
              <w:rPr>
                <w:sz w:val="24"/>
                <w:szCs w:val="24"/>
              </w:rPr>
            </w:pPr>
            <w:r>
              <w:rPr>
                <w:rFonts w:hint="eastAsia"/>
                <w:sz w:val="24"/>
                <w:szCs w:val="24"/>
                <w:lang w:val="zh-CN"/>
              </w:rPr>
              <w:t>投标文件中附复印件加盖公章。。</w:t>
            </w:r>
          </w:p>
        </w:tc>
      </w:tr>
      <w:tr w14:paraId="7A382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188D0110">
            <w:pPr>
              <w:jc w:val="center"/>
              <w:rPr>
                <w:sz w:val="24"/>
                <w:szCs w:val="24"/>
              </w:rPr>
            </w:pPr>
            <w:r>
              <w:rPr>
                <w:rFonts w:hint="eastAsia"/>
                <w:sz w:val="24"/>
                <w:szCs w:val="24"/>
              </w:rPr>
              <w:t>26</w:t>
            </w:r>
          </w:p>
        </w:tc>
        <w:tc>
          <w:tcPr>
            <w:tcW w:w="2123" w:type="dxa"/>
            <w:vAlign w:val="center"/>
          </w:tcPr>
          <w:p w14:paraId="618BC435">
            <w:pPr>
              <w:rPr>
                <w:sz w:val="24"/>
                <w:szCs w:val="24"/>
              </w:rPr>
            </w:pPr>
            <w:r>
              <w:rPr>
                <w:rFonts w:hint="eastAsia"/>
                <w:sz w:val="24"/>
                <w:szCs w:val="24"/>
              </w:rPr>
              <w:t>依法纳税和社会保障资金的良好记录</w:t>
            </w:r>
          </w:p>
        </w:tc>
        <w:tc>
          <w:tcPr>
            <w:tcW w:w="6297" w:type="dxa"/>
            <w:vAlign w:val="center"/>
          </w:tcPr>
          <w:p w14:paraId="398FF77E">
            <w:pPr>
              <w:rPr>
                <w:sz w:val="24"/>
                <w:szCs w:val="24"/>
              </w:rPr>
            </w:pPr>
            <w:r>
              <w:rPr>
                <w:rFonts w:hint="eastAsia"/>
                <w:sz w:val="24"/>
                <w:szCs w:val="24"/>
              </w:rPr>
              <w:t>供应商没有偷税、漏税、拖欠税款及社会保障资金的的不良行为记录。需出具近三个月的依法已缴纳税收和社会保障资金的相关证明材料（税务部门证明或银行缴款单）</w:t>
            </w:r>
          </w:p>
        </w:tc>
      </w:tr>
      <w:tr w14:paraId="76722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075F16BB">
            <w:pPr>
              <w:jc w:val="center"/>
              <w:rPr>
                <w:sz w:val="24"/>
                <w:szCs w:val="24"/>
              </w:rPr>
            </w:pPr>
            <w:r>
              <w:rPr>
                <w:rFonts w:hint="eastAsia"/>
                <w:sz w:val="24"/>
                <w:szCs w:val="24"/>
              </w:rPr>
              <w:t>27</w:t>
            </w:r>
          </w:p>
        </w:tc>
        <w:tc>
          <w:tcPr>
            <w:tcW w:w="2123" w:type="dxa"/>
            <w:vAlign w:val="center"/>
          </w:tcPr>
          <w:p w14:paraId="7153DD46">
            <w:pPr>
              <w:rPr>
                <w:sz w:val="24"/>
                <w:szCs w:val="24"/>
              </w:rPr>
            </w:pPr>
            <w:r>
              <w:rPr>
                <w:rFonts w:hint="eastAsia"/>
                <w:sz w:val="24"/>
                <w:szCs w:val="24"/>
              </w:rPr>
              <w:t>联合体投标</w:t>
            </w:r>
          </w:p>
        </w:tc>
        <w:tc>
          <w:tcPr>
            <w:tcW w:w="6297" w:type="dxa"/>
            <w:vAlign w:val="center"/>
          </w:tcPr>
          <w:p w14:paraId="2BB0EAA2">
            <w:pPr>
              <w:rPr>
                <w:sz w:val="24"/>
                <w:szCs w:val="24"/>
              </w:rPr>
            </w:pPr>
            <w:r>
              <w:rPr>
                <w:rFonts w:hint="eastAsia"/>
                <w:sz w:val="24"/>
                <w:szCs w:val="24"/>
              </w:rPr>
              <w:t>本项目不接受联合体投标。</w:t>
            </w:r>
          </w:p>
        </w:tc>
      </w:tr>
      <w:tr w14:paraId="36808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74477179">
            <w:pPr>
              <w:jc w:val="center"/>
              <w:rPr>
                <w:sz w:val="24"/>
                <w:szCs w:val="24"/>
              </w:rPr>
            </w:pPr>
            <w:r>
              <w:rPr>
                <w:rFonts w:hint="eastAsia"/>
                <w:sz w:val="24"/>
                <w:szCs w:val="24"/>
              </w:rPr>
              <w:t>28</w:t>
            </w:r>
          </w:p>
        </w:tc>
        <w:tc>
          <w:tcPr>
            <w:tcW w:w="2123" w:type="dxa"/>
            <w:vAlign w:val="center"/>
          </w:tcPr>
          <w:p w14:paraId="2ACEC562">
            <w:pPr>
              <w:rPr>
                <w:sz w:val="24"/>
                <w:szCs w:val="24"/>
              </w:rPr>
            </w:pPr>
            <w:r>
              <w:rPr>
                <w:rFonts w:hint="eastAsia"/>
                <w:sz w:val="24"/>
                <w:szCs w:val="24"/>
              </w:rPr>
              <w:t>近年完成类似业绩要求</w:t>
            </w:r>
          </w:p>
        </w:tc>
        <w:tc>
          <w:tcPr>
            <w:tcW w:w="6297" w:type="dxa"/>
            <w:vAlign w:val="center"/>
          </w:tcPr>
          <w:p w14:paraId="4E483D84">
            <w:pPr>
              <w:rPr>
                <w:sz w:val="24"/>
                <w:szCs w:val="24"/>
              </w:rPr>
            </w:pPr>
            <w:r>
              <w:rPr>
                <w:rFonts w:hint="eastAsia"/>
                <w:sz w:val="24"/>
                <w:szCs w:val="24"/>
              </w:rPr>
              <w:t>近三年（</w:t>
            </w:r>
            <w:r>
              <w:rPr>
                <w:rFonts w:hint="eastAsia"/>
                <w:sz w:val="24"/>
                <w:szCs w:val="24"/>
                <w:lang w:eastAsia="zh-CN"/>
              </w:rPr>
              <w:t>202</w:t>
            </w:r>
            <w:r>
              <w:rPr>
                <w:rFonts w:hint="eastAsia"/>
                <w:sz w:val="24"/>
                <w:szCs w:val="24"/>
                <w:lang w:val="en-US" w:eastAsia="zh-CN"/>
              </w:rPr>
              <w:t>1年1月1日-</w:t>
            </w:r>
            <w:r>
              <w:rPr>
                <w:rFonts w:hint="eastAsia"/>
                <w:sz w:val="24"/>
                <w:szCs w:val="24"/>
                <w:lang w:eastAsia="zh-CN"/>
              </w:rPr>
              <w:t>202</w:t>
            </w:r>
            <w:r>
              <w:rPr>
                <w:rFonts w:hint="eastAsia"/>
                <w:sz w:val="24"/>
                <w:szCs w:val="24"/>
                <w:lang w:val="en-US" w:eastAsia="zh-CN"/>
              </w:rPr>
              <w:t>3</w:t>
            </w:r>
            <w:r>
              <w:rPr>
                <w:rFonts w:hint="eastAsia"/>
                <w:sz w:val="24"/>
                <w:szCs w:val="24"/>
                <w:lang w:eastAsia="zh-CN"/>
              </w:rPr>
              <w:t>年</w:t>
            </w:r>
            <w:r>
              <w:rPr>
                <w:rFonts w:hint="eastAsia"/>
                <w:sz w:val="24"/>
                <w:szCs w:val="24"/>
                <w:lang w:val="en-US" w:eastAsia="zh-CN"/>
              </w:rPr>
              <w:t>12月31日</w:t>
            </w:r>
            <w:r>
              <w:rPr>
                <w:rFonts w:hint="eastAsia"/>
                <w:sz w:val="24"/>
                <w:szCs w:val="24"/>
              </w:rPr>
              <w:t>）类似项目业绩，提供合同或中标通知书。</w:t>
            </w:r>
          </w:p>
        </w:tc>
      </w:tr>
      <w:tr w14:paraId="2DC6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13FB0073">
            <w:pPr>
              <w:jc w:val="center"/>
              <w:rPr>
                <w:sz w:val="24"/>
                <w:szCs w:val="24"/>
              </w:rPr>
            </w:pPr>
            <w:r>
              <w:rPr>
                <w:rFonts w:hint="eastAsia"/>
                <w:sz w:val="24"/>
                <w:szCs w:val="24"/>
              </w:rPr>
              <w:t>29</w:t>
            </w:r>
          </w:p>
        </w:tc>
        <w:tc>
          <w:tcPr>
            <w:tcW w:w="2123" w:type="dxa"/>
            <w:vAlign w:val="center"/>
          </w:tcPr>
          <w:p w14:paraId="553C123E">
            <w:pPr>
              <w:rPr>
                <w:sz w:val="24"/>
                <w:szCs w:val="24"/>
              </w:rPr>
            </w:pPr>
            <w:r>
              <w:rPr>
                <w:rFonts w:hint="eastAsia"/>
                <w:sz w:val="24"/>
                <w:szCs w:val="24"/>
              </w:rPr>
              <w:t>签字盖章要求</w:t>
            </w:r>
          </w:p>
        </w:tc>
        <w:tc>
          <w:tcPr>
            <w:tcW w:w="6297" w:type="dxa"/>
            <w:vAlign w:val="center"/>
          </w:tcPr>
          <w:p w14:paraId="0D716944">
            <w:pPr>
              <w:rPr>
                <w:rFonts w:hint="eastAsia"/>
                <w:sz w:val="24"/>
                <w:szCs w:val="24"/>
              </w:rPr>
            </w:pPr>
            <w:r>
              <w:rPr>
                <w:rFonts w:hint="eastAsia"/>
                <w:sz w:val="24"/>
                <w:szCs w:val="24"/>
              </w:rPr>
              <w:t>电子投标文件应按招标文件要求在相应的位置签章（签字）</w:t>
            </w:r>
          </w:p>
          <w:p w14:paraId="4E699376">
            <w:pPr>
              <w:rPr>
                <w:rFonts w:hint="eastAsia"/>
                <w:sz w:val="24"/>
                <w:szCs w:val="24"/>
                <w:lang w:val="zh-CN"/>
              </w:rPr>
            </w:pPr>
            <w:r>
              <w:rPr>
                <w:rFonts w:hint="eastAsia"/>
                <w:sz w:val="24"/>
                <w:szCs w:val="24"/>
                <w:lang w:val="zh-CN"/>
              </w:rPr>
              <w:t>纸版投标文件应使用打印、复印或不能擦去的墨水书写，文字要清晰，语言要明确，并按招标文件的要求封面加盖单位公章和由法定代表人（或委托代理人）签名。</w:t>
            </w:r>
          </w:p>
          <w:p w14:paraId="0910FF18">
            <w:pPr>
              <w:rPr>
                <w:rFonts w:hint="eastAsia"/>
                <w:sz w:val="24"/>
                <w:szCs w:val="24"/>
                <w:lang w:val="zh-CN"/>
              </w:rPr>
            </w:pPr>
            <w:r>
              <w:rPr>
                <w:rFonts w:hint="eastAsia"/>
                <w:sz w:val="24"/>
                <w:szCs w:val="24"/>
                <w:lang w:val="zh-CN"/>
              </w:rPr>
              <w:t>投标文件应尽量避免涂改和插字，若为了改正错误必须这样做时，除了按招标人书面指示进行修改的以外，均应由法定代表人（或委托代理人）在修改处盖章或签名确认。</w:t>
            </w:r>
          </w:p>
          <w:p w14:paraId="3C5105AA">
            <w:pPr>
              <w:rPr>
                <w:rFonts w:hint="eastAsia"/>
                <w:sz w:val="24"/>
                <w:szCs w:val="24"/>
                <w:lang w:val="zh-CN"/>
              </w:rPr>
            </w:pPr>
            <w:r>
              <w:rPr>
                <w:rFonts w:hint="eastAsia"/>
                <w:sz w:val="24"/>
                <w:szCs w:val="24"/>
                <w:lang w:val="zh-CN"/>
              </w:rPr>
              <w:t>投标文件“正本”中的投标报价书、投标保证金、法人授权委托书的盖章和签字（盖章不能代替签字）等都要求是原件或真迹，不得复印。</w:t>
            </w:r>
          </w:p>
          <w:p w14:paraId="405C4608">
            <w:pPr>
              <w:rPr>
                <w:sz w:val="24"/>
                <w:szCs w:val="24"/>
              </w:rPr>
            </w:pPr>
            <w:r>
              <w:rPr>
                <w:rFonts w:hint="eastAsia"/>
                <w:b/>
                <w:bCs/>
                <w:sz w:val="24"/>
                <w:szCs w:val="24"/>
                <w:lang w:val="zh-CN"/>
              </w:rPr>
              <w:t>远程不见面开标，各供应商无需递交纸版响应文件，评标结束后，第一中标候选人须按此要求递交</w:t>
            </w:r>
            <w:r>
              <w:rPr>
                <w:rFonts w:hint="eastAsia"/>
                <w:b/>
                <w:bCs/>
                <w:sz w:val="24"/>
                <w:szCs w:val="24"/>
                <w:lang w:val="en-US" w:eastAsia="zh-CN"/>
              </w:rPr>
              <w:t>响应</w:t>
            </w:r>
            <w:r>
              <w:rPr>
                <w:rFonts w:hint="eastAsia"/>
                <w:b/>
                <w:bCs/>
                <w:sz w:val="24"/>
                <w:szCs w:val="24"/>
                <w:lang w:val="zh-CN"/>
              </w:rPr>
              <w:t>文件。</w:t>
            </w:r>
          </w:p>
        </w:tc>
      </w:tr>
      <w:tr w14:paraId="51223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141DEF8E">
            <w:pPr>
              <w:jc w:val="center"/>
              <w:rPr>
                <w:sz w:val="24"/>
                <w:szCs w:val="24"/>
              </w:rPr>
            </w:pPr>
            <w:r>
              <w:rPr>
                <w:rFonts w:hint="eastAsia"/>
                <w:sz w:val="24"/>
                <w:szCs w:val="24"/>
              </w:rPr>
              <w:t>30</w:t>
            </w:r>
          </w:p>
        </w:tc>
        <w:tc>
          <w:tcPr>
            <w:tcW w:w="2123" w:type="dxa"/>
            <w:vAlign w:val="center"/>
          </w:tcPr>
          <w:p w14:paraId="0BD9049D">
            <w:pPr>
              <w:rPr>
                <w:sz w:val="24"/>
                <w:szCs w:val="24"/>
              </w:rPr>
            </w:pPr>
            <w:r>
              <w:rPr>
                <w:rFonts w:hint="eastAsia"/>
                <w:sz w:val="24"/>
                <w:szCs w:val="24"/>
              </w:rPr>
              <w:t>报价响应文件份数</w:t>
            </w:r>
          </w:p>
        </w:tc>
        <w:tc>
          <w:tcPr>
            <w:tcW w:w="6297" w:type="dxa"/>
            <w:vAlign w:val="center"/>
          </w:tcPr>
          <w:p w14:paraId="6EF24788">
            <w:pPr>
              <w:rPr>
                <w:rFonts w:hint="eastAsia"/>
                <w:sz w:val="24"/>
                <w:szCs w:val="24"/>
              </w:rPr>
            </w:pPr>
            <w:r>
              <w:rPr>
                <w:rFonts w:hint="eastAsia"/>
                <w:sz w:val="24"/>
                <w:szCs w:val="24"/>
              </w:rPr>
              <w:t>一套正本 ，</w:t>
            </w:r>
            <w:r>
              <w:rPr>
                <w:rFonts w:hint="eastAsia"/>
                <w:sz w:val="24"/>
                <w:szCs w:val="24"/>
                <w:lang w:val="en-US" w:eastAsia="zh-CN"/>
              </w:rPr>
              <w:t>二</w:t>
            </w:r>
            <w:r>
              <w:rPr>
                <w:rFonts w:hint="eastAsia"/>
                <w:sz w:val="24"/>
                <w:szCs w:val="24"/>
              </w:rPr>
              <w:t>套副本，二份电子版（载体为U盘）</w:t>
            </w:r>
          </w:p>
          <w:p w14:paraId="72AD0E3B">
            <w:pPr>
              <w:rPr>
                <w:rFonts w:hint="eastAsia"/>
                <w:sz w:val="24"/>
                <w:szCs w:val="24"/>
              </w:rPr>
            </w:pPr>
            <w:r>
              <w:rPr>
                <w:rFonts w:hint="eastAsia"/>
                <w:sz w:val="24"/>
                <w:szCs w:val="24"/>
              </w:rPr>
              <w:t>投标文件电子版格式：</w:t>
            </w:r>
          </w:p>
          <w:p w14:paraId="17AC665D">
            <w:pPr>
              <w:rPr>
                <w:rFonts w:hint="eastAsia"/>
                <w:sz w:val="24"/>
                <w:szCs w:val="24"/>
              </w:rPr>
            </w:pPr>
            <w:r>
              <w:rPr>
                <w:rFonts w:hint="eastAsia"/>
                <w:sz w:val="24"/>
                <w:szCs w:val="24"/>
              </w:rPr>
              <w:t>U盘：pdf格式</w:t>
            </w:r>
            <w:r>
              <w:rPr>
                <w:rFonts w:hint="eastAsia"/>
                <w:sz w:val="24"/>
                <w:szCs w:val="24"/>
                <w:lang w:val="en-US" w:eastAsia="zh-CN"/>
              </w:rPr>
              <w:t>和</w:t>
            </w:r>
            <w:r>
              <w:rPr>
                <w:rFonts w:hint="eastAsia"/>
                <w:sz w:val="24"/>
                <w:szCs w:val="24"/>
              </w:rPr>
              <w:t>Word格式</w:t>
            </w:r>
          </w:p>
          <w:p w14:paraId="5F87E562">
            <w:pPr>
              <w:rPr>
                <w:sz w:val="24"/>
                <w:szCs w:val="24"/>
              </w:rPr>
            </w:pPr>
            <w:r>
              <w:rPr>
                <w:rFonts w:hint="eastAsia"/>
                <w:sz w:val="24"/>
                <w:szCs w:val="24"/>
              </w:rPr>
              <w:t>注：投标单位需在开标前将投标文件制作工具生成的加密文件上传到“政采云”平台。第一中标候选人在公示期递交纸质文件及U盘为载体的电子投标（响应）文件。</w:t>
            </w:r>
          </w:p>
        </w:tc>
      </w:tr>
      <w:tr w14:paraId="0BBE8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248598C5">
            <w:pPr>
              <w:jc w:val="center"/>
              <w:rPr>
                <w:sz w:val="24"/>
                <w:szCs w:val="24"/>
              </w:rPr>
            </w:pPr>
            <w:r>
              <w:rPr>
                <w:rFonts w:hint="eastAsia"/>
                <w:sz w:val="24"/>
                <w:szCs w:val="24"/>
              </w:rPr>
              <w:t>31</w:t>
            </w:r>
          </w:p>
        </w:tc>
        <w:tc>
          <w:tcPr>
            <w:tcW w:w="2123" w:type="dxa"/>
            <w:vAlign w:val="center"/>
          </w:tcPr>
          <w:p w14:paraId="5BA1D06A">
            <w:pPr>
              <w:rPr>
                <w:sz w:val="24"/>
                <w:szCs w:val="24"/>
              </w:rPr>
            </w:pPr>
            <w:r>
              <w:rPr>
                <w:rFonts w:hint="eastAsia"/>
                <w:sz w:val="24"/>
                <w:szCs w:val="24"/>
              </w:rPr>
              <w:t>装订要求</w:t>
            </w:r>
          </w:p>
        </w:tc>
        <w:tc>
          <w:tcPr>
            <w:tcW w:w="6297" w:type="dxa"/>
            <w:vAlign w:val="center"/>
          </w:tcPr>
          <w:p w14:paraId="4E7C5478">
            <w:pPr>
              <w:rPr>
                <w:sz w:val="24"/>
                <w:szCs w:val="24"/>
              </w:rPr>
            </w:pPr>
            <w:r>
              <w:rPr>
                <w:rFonts w:hint="eastAsia"/>
                <w:sz w:val="24"/>
                <w:szCs w:val="24"/>
              </w:rPr>
              <w:t>装订需采用左侧纵向无线胶订机胶订，要求牢固、美观、不易拆散或换页，不得采用活页或夹条装订。</w:t>
            </w:r>
          </w:p>
        </w:tc>
      </w:tr>
      <w:tr w14:paraId="56200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0DF42DDA">
            <w:pPr>
              <w:jc w:val="center"/>
              <w:rPr>
                <w:sz w:val="24"/>
                <w:szCs w:val="24"/>
              </w:rPr>
            </w:pPr>
            <w:r>
              <w:rPr>
                <w:rFonts w:hint="eastAsia"/>
                <w:sz w:val="24"/>
                <w:szCs w:val="24"/>
              </w:rPr>
              <w:t>32</w:t>
            </w:r>
          </w:p>
        </w:tc>
        <w:tc>
          <w:tcPr>
            <w:tcW w:w="2123" w:type="dxa"/>
            <w:vAlign w:val="center"/>
          </w:tcPr>
          <w:p w14:paraId="21ECBA29">
            <w:pPr>
              <w:rPr>
                <w:sz w:val="24"/>
                <w:szCs w:val="24"/>
              </w:rPr>
            </w:pPr>
            <w:r>
              <w:rPr>
                <w:rFonts w:hint="eastAsia"/>
                <w:sz w:val="24"/>
                <w:szCs w:val="24"/>
              </w:rPr>
              <w:t>包封要求</w:t>
            </w:r>
          </w:p>
        </w:tc>
        <w:tc>
          <w:tcPr>
            <w:tcW w:w="6297" w:type="dxa"/>
            <w:vAlign w:val="center"/>
          </w:tcPr>
          <w:p w14:paraId="1D306357">
            <w:pPr>
              <w:rPr>
                <w:rFonts w:hint="eastAsia" w:eastAsia="宋体"/>
                <w:sz w:val="24"/>
                <w:szCs w:val="24"/>
                <w:lang w:eastAsia="zh-CN"/>
              </w:rPr>
            </w:pPr>
            <w:r>
              <w:rPr>
                <w:rFonts w:hint="eastAsia"/>
                <w:sz w:val="24"/>
                <w:szCs w:val="24"/>
                <w:lang w:val="en-US" w:eastAsia="zh-CN"/>
              </w:rPr>
              <w:t>无</w:t>
            </w:r>
          </w:p>
        </w:tc>
      </w:tr>
      <w:tr w14:paraId="5398F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63CD17BE">
            <w:pPr>
              <w:jc w:val="center"/>
              <w:rPr>
                <w:sz w:val="24"/>
                <w:szCs w:val="24"/>
              </w:rPr>
            </w:pPr>
            <w:r>
              <w:rPr>
                <w:rFonts w:hint="eastAsia"/>
                <w:sz w:val="24"/>
                <w:szCs w:val="24"/>
              </w:rPr>
              <w:t>33</w:t>
            </w:r>
          </w:p>
        </w:tc>
        <w:tc>
          <w:tcPr>
            <w:tcW w:w="2123" w:type="dxa"/>
            <w:vAlign w:val="center"/>
          </w:tcPr>
          <w:p w14:paraId="535368FD">
            <w:pPr>
              <w:rPr>
                <w:sz w:val="24"/>
                <w:szCs w:val="24"/>
              </w:rPr>
            </w:pPr>
            <w:r>
              <w:rPr>
                <w:rFonts w:hint="eastAsia"/>
                <w:sz w:val="24"/>
                <w:szCs w:val="24"/>
              </w:rPr>
              <w:t>封套上标明信息</w:t>
            </w:r>
          </w:p>
        </w:tc>
        <w:tc>
          <w:tcPr>
            <w:tcW w:w="6297" w:type="dxa"/>
            <w:vAlign w:val="center"/>
          </w:tcPr>
          <w:p w14:paraId="6C36F620">
            <w:pPr>
              <w:rPr>
                <w:rFonts w:hint="default" w:eastAsia="宋体"/>
                <w:sz w:val="24"/>
                <w:szCs w:val="24"/>
                <w:lang w:val="en-US" w:eastAsia="zh-CN"/>
              </w:rPr>
            </w:pPr>
            <w:r>
              <w:rPr>
                <w:rFonts w:hint="eastAsia"/>
                <w:sz w:val="24"/>
                <w:szCs w:val="24"/>
                <w:lang w:val="en-US" w:eastAsia="zh-CN"/>
              </w:rPr>
              <w:t>无封套要求</w:t>
            </w:r>
          </w:p>
        </w:tc>
      </w:tr>
      <w:tr w14:paraId="3849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6D082309">
            <w:pPr>
              <w:jc w:val="center"/>
              <w:rPr>
                <w:sz w:val="24"/>
                <w:szCs w:val="24"/>
              </w:rPr>
            </w:pPr>
            <w:r>
              <w:rPr>
                <w:rFonts w:hint="eastAsia"/>
                <w:sz w:val="24"/>
                <w:szCs w:val="24"/>
              </w:rPr>
              <w:t>34</w:t>
            </w:r>
          </w:p>
        </w:tc>
        <w:tc>
          <w:tcPr>
            <w:tcW w:w="2123" w:type="dxa"/>
            <w:vAlign w:val="center"/>
          </w:tcPr>
          <w:p w14:paraId="1C3D6D47">
            <w:pPr>
              <w:rPr>
                <w:sz w:val="24"/>
                <w:szCs w:val="24"/>
              </w:rPr>
            </w:pPr>
            <w:r>
              <w:rPr>
                <w:rFonts w:hint="eastAsia"/>
                <w:sz w:val="24"/>
                <w:szCs w:val="24"/>
              </w:rPr>
              <w:t>是否退还报价响应文件</w:t>
            </w:r>
          </w:p>
        </w:tc>
        <w:tc>
          <w:tcPr>
            <w:tcW w:w="6297" w:type="dxa"/>
            <w:vAlign w:val="center"/>
          </w:tcPr>
          <w:p w14:paraId="50896BAC">
            <w:pPr>
              <w:rPr>
                <w:sz w:val="24"/>
                <w:szCs w:val="24"/>
              </w:rPr>
            </w:pPr>
            <w:r>
              <w:rPr>
                <w:rFonts w:hint="eastAsia"/>
                <w:sz w:val="24"/>
                <w:szCs w:val="24"/>
              </w:rPr>
              <w:t>否。已递交的报价响应文件不予返还，请供应商自行做好备份工作。</w:t>
            </w:r>
          </w:p>
        </w:tc>
      </w:tr>
      <w:tr w14:paraId="1334A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53793F48">
            <w:pPr>
              <w:jc w:val="center"/>
              <w:rPr>
                <w:sz w:val="24"/>
                <w:szCs w:val="24"/>
              </w:rPr>
            </w:pPr>
            <w:r>
              <w:rPr>
                <w:rFonts w:hint="eastAsia"/>
                <w:sz w:val="24"/>
                <w:szCs w:val="24"/>
              </w:rPr>
              <w:t>35</w:t>
            </w:r>
          </w:p>
        </w:tc>
        <w:tc>
          <w:tcPr>
            <w:tcW w:w="2123" w:type="dxa"/>
            <w:vAlign w:val="center"/>
          </w:tcPr>
          <w:p w14:paraId="4C831AD0">
            <w:pPr>
              <w:rPr>
                <w:sz w:val="24"/>
                <w:szCs w:val="24"/>
              </w:rPr>
            </w:pPr>
            <w:r>
              <w:rPr>
                <w:rFonts w:hint="eastAsia"/>
                <w:sz w:val="24"/>
                <w:szCs w:val="24"/>
              </w:rPr>
              <w:t>磋商程序</w:t>
            </w:r>
          </w:p>
        </w:tc>
        <w:tc>
          <w:tcPr>
            <w:tcW w:w="6297" w:type="dxa"/>
            <w:vAlign w:val="center"/>
          </w:tcPr>
          <w:p w14:paraId="778B1063">
            <w:pPr>
              <w:rPr>
                <w:sz w:val="24"/>
                <w:szCs w:val="24"/>
              </w:rPr>
            </w:pPr>
            <w:r>
              <w:rPr>
                <w:rFonts w:hint="eastAsia"/>
                <w:sz w:val="24"/>
                <w:szCs w:val="24"/>
              </w:rPr>
              <w:t>1、</w:t>
            </w:r>
            <w:r>
              <w:rPr>
                <w:rFonts w:hint="eastAsia"/>
                <w:sz w:val="24"/>
                <w:szCs w:val="24"/>
                <w:lang w:val="zh-CN"/>
              </w:rPr>
              <w:t>本项目采用全流程电子化招投标</w:t>
            </w:r>
            <w:r>
              <w:rPr>
                <w:rFonts w:hint="eastAsia"/>
                <w:sz w:val="24"/>
                <w:szCs w:val="24"/>
              </w:rPr>
              <w:t>，</w:t>
            </w:r>
            <w:r>
              <w:rPr>
                <w:rFonts w:hint="eastAsia"/>
                <w:sz w:val="24"/>
                <w:szCs w:val="24"/>
                <w:lang w:val="zh-CN"/>
              </w:rPr>
              <w:t>开标方式为远程开标</w:t>
            </w:r>
            <w:r>
              <w:rPr>
                <w:rFonts w:hint="eastAsia"/>
                <w:sz w:val="24"/>
                <w:szCs w:val="24"/>
              </w:rPr>
              <w:t>，</w:t>
            </w:r>
            <w:r>
              <w:rPr>
                <w:rFonts w:hint="eastAsia"/>
                <w:sz w:val="24"/>
                <w:szCs w:val="24"/>
                <w:lang w:val="zh-CN"/>
              </w:rPr>
              <w:t>供应商</w:t>
            </w:r>
            <w:r>
              <w:rPr>
                <w:rFonts w:hint="eastAsia"/>
                <w:sz w:val="24"/>
                <w:szCs w:val="24"/>
              </w:rPr>
              <w:t>在</w:t>
            </w:r>
            <w:r>
              <w:rPr>
                <w:rFonts w:hint="eastAsia"/>
                <w:sz w:val="24"/>
                <w:szCs w:val="24"/>
                <w:lang w:val="zh-CN"/>
              </w:rPr>
              <w:t>提交投标文件截止时间前通过政府采购云平台</w:t>
            </w:r>
            <w:r>
              <w:rPr>
                <w:rFonts w:hint="eastAsia"/>
                <w:sz w:val="24"/>
                <w:szCs w:val="24"/>
              </w:rPr>
              <w:t>（</w:t>
            </w:r>
            <w:r>
              <w:rPr>
                <w:rFonts w:hint="eastAsia"/>
                <w:sz w:val="24"/>
                <w:szCs w:val="24"/>
                <w:lang w:val="zh-CN"/>
              </w:rPr>
              <w:t>网址</w:t>
            </w:r>
            <w:r>
              <w:rPr>
                <w:rFonts w:hint="eastAsia"/>
                <w:sz w:val="24"/>
                <w:szCs w:val="24"/>
              </w:rPr>
              <w:t>：https://www.zcygov.cn）</w:t>
            </w:r>
            <w:r>
              <w:rPr>
                <w:rFonts w:hint="eastAsia"/>
                <w:sz w:val="24"/>
                <w:szCs w:val="24"/>
                <w:lang w:val="zh-CN"/>
              </w:rPr>
              <w:t>递交电子投标</w:t>
            </w:r>
            <w:r>
              <w:rPr>
                <w:rFonts w:hint="eastAsia"/>
                <w:sz w:val="24"/>
                <w:szCs w:val="24"/>
              </w:rPr>
              <w:t>（</w:t>
            </w:r>
            <w:r>
              <w:rPr>
                <w:rFonts w:hint="eastAsia"/>
                <w:sz w:val="24"/>
                <w:szCs w:val="24"/>
                <w:lang w:val="zh-CN"/>
              </w:rPr>
              <w:t>响应</w:t>
            </w:r>
            <w:r>
              <w:rPr>
                <w:rFonts w:hint="eastAsia"/>
                <w:sz w:val="24"/>
                <w:szCs w:val="24"/>
              </w:rPr>
              <w:t>）</w:t>
            </w:r>
            <w:r>
              <w:rPr>
                <w:rFonts w:hint="eastAsia"/>
                <w:sz w:val="24"/>
                <w:szCs w:val="24"/>
                <w:lang w:val="zh-CN"/>
              </w:rPr>
              <w:t>文件</w:t>
            </w:r>
            <w:r>
              <w:rPr>
                <w:rFonts w:hint="eastAsia"/>
                <w:sz w:val="24"/>
                <w:szCs w:val="24"/>
              </w:rPr>
              <w:t>，</w:t>
            </w:r>
            <w:r>
              <w:rPr>
                <w:rFonts w:hint="eastAsia"/>
                <w:sz w:val="24"/>
                <w:szCs w:val="24"/>
                <w:lang w:val="zh-CN"/>
              </w:rPr>
              <w:t>并按照现场工作人员通知使用</w:t>
            </w:r>
            <w:r>
              <w:rPr>
                <w:rFonts w:hint="eastAsia"/>
                <w:sz w:val="24"/>
                <w:szCs w:val="24"/>
              </w:rPr>
              <w:t>CA</w:t>
            </w:r>
            <w:r>
              <w:rPr>
                <w:rFonts w:hint="eastAsia"/>
                <w:sz w:val="24"/>
                <w:szCs w:val="24"/>
                <w:lang w:val="zh-CN"/>
              </w:rPr>
              <w:t>锁进行投标</w:t>
            </w:r>
            <w:r>
              <w:rPr>
                <w:rFonts w:hint="eastAsia"/>
                <w:sz w:val="24"/>
                <w:szCs w:val="24"/>
              </w:rPr>
              <w:t>（</w:t>
            </w:r>
            <w:r>
              <w:rPr>
                <w:rFonts w:hint="eastAsia"/>
                <w:sz w:val="24"/>
                <w:szCs w:val="24"/>
                <w:lang w:val="zh-CN"/>
              </w:rPr>
              <w:t>响应</w:t>
            </w:r>
            <w:r>
              <w:rPr>
                <w:rFonts w:hint="eastAsia"/>
                <w:sz w:val="24"/>
                <w:szCs w:val="24"/>
              </w:rPr>
              <w:t>）</w:t>
            </w:r>
            <w:r>
              <w:rPr>
                <w:rFonts w:hint="eastAsia"/>
                <w:sz w:val="24"/>
                <w:szCs w:val="24"/>
                <w:lang w:val="zh-CN"/>
              </w:rPr>
              <w:t>文件远程解密。</w:t>
            </w:r>
          </w:p>
          <w:p w14:paraId="7F8C4D9D">
            <w:pPr>
              <w:rPr>
                <w:sz w:val="24"/>
                <w:szCs w:val="24"/>
              </w:rPr>
            </w:pPr>
            <w:r>
              <w:rPr>
                <w:rFonts w:hint="eastAsia"/>
                <w:sz w:val="24"/>
                <w:szCs w:val="24"/>
              </w:rPr>
              <w:t>2、</w:t>
            </w:r>
            <w:r>
              <w:rPr>
                <w:rFonts w:hint="eastAsia"/>
                <w:sz w:val="24"/>
                <w:szCs w:val="24"/>
                <w:lang w:val="zh-CN"/>
              </w:rPr>
              <w:t>参加远程开标人员应为投标单位被授权人，进入远程开标会议。</w:t>
            </w:r>
            <w:r>
              <w:rPr>
                <w:rFonts w:hint="eastAsia"/>
                <w:sz w:val="24"/>
                <w:szCs w:val="24"/>
              </w:rPr>
              <w:t>供应商</w:t>
            </w:r>
            <w:r>
              <w:rPr>
                <w:rFonts w:hint="eastAsia"/>
                <w:sz w:val="24"/>
                <w:szCs w:val="24"/>
                <w:lang w:val="zh-CN"/>
              </w:rPr>
              <w:t>对开标有异议的，应当在远程开标时提出，非远程开标中提出的开标异议，</w:t>
            </w:r>
            <w:r>
              <w:rPr>
                <w:rFonts w:hint="eastAsia"/>
                <w:sz w:val="24"/>
                <w:szCs w:val="24"/>
              </w:rPr>
              <w:t>采购</w:t>
            </w:r>
            <w:r>
              <w:rPr>
                <w:rFonts w:hint="eastAsia"/>
                <w:sz w:val="24"/>
                <w:szCs w:val="24"/>
                <w:lang w:val="zh-CN"/>
              </w:rPr>
              <w:t>人或者行政监督部门不予受理。</w:t>
            </w:r>
          </w:p>
          <w:p w14:paraId="2575315A">
            <w:pPr>
              <w:rPr>
                <w:rFonts w:hint="eastAsia"/>
                <w:sz w:val="24"/>
                <w:szCs w:val="24"/>
                <w:lang w:val="zh-CN"/>
              </w:rPr>
            </w:pPr>
            <w:r>
              <w:rPr>
                <w:rFonts w:hint="eastAsia"/>
                <w:sz w:val="24"/>
                <w:szCs w:val="24"/>
              </w:rPr>
              <w:t>3、</w:t>
            </w:r>
            <w:r>
              <w:rPr>
                <w:rFonts w:hint="eastAsia"/>
                <w:sz w:val="24"/>
                <w:szCs w:val="24"/>
                <w:lang w:val="zh-CN"/>
              </w:rPr>
              <w:t>电子</w:t>
            </w:r>
            <w:r>
              <w:rPr>
                <w:rFonts w:hint="eastAsia"/>
                <w:sz w:val="24"/>
                <w:szCs w:val="24"/>
              </w:rPr>
              <w:t>投标</w:t>
            </w:r>
            <w:r>
              <w:rPr>
                <w:rFonts w:hint="eastAsia"/>
                <w:sz w:val="24"/>
                <w:szCs w:val="24"/>
                <w:lang w:val="zh-CN"/>
              </w:rPr>
              <w:t>文件解密期限及方式：开</w:t>
            </w:r>
            <w:r>
              <w:rPr>
                <w:rFonts w:hint="eastAsia"/>
                <w:sz w:val="24"/>
                <w:szCs w:val="24"/>
              </w:rPr>
              <w:t>标</w:t>
            </w:r>
            <w:r>
              <w:rPr>
                <w:rFonts w:hint="eastAsia"/>
                <w:sz w:val="24"/>
                <w:szCs w:val="24"/>
                <w:lang w:val="zh-CN"/>
              </w:rPr>
              <w:t>时间后</w:t>
            </w:r>
            <w:r>
              <w:rPr>
                <w:rFonts w:hint="eastAsia"/>
                <w:sz w:val="24"/>
                <w:szCs w:val="24"/>
              </w:rPr>
              <w:t>30</w:t>
            </w:r>
            <w:r>
              <w:rPr>
                <w:rFonts w:hint="eastAsia"/>
                <w:sz w:val="24"/>
                <w:szCs w:val="24"/>
                <w:lang w:val="zh-CN"/>
              </w:rPr>
              <w:t>分钟内，由供应商持制作该电子</w:t>
            </w:r>
            <w:r>
              <w:rPr>
                <w:rFonts w:hint="eastAsia"/>
                <w:sz w:val="24"/>
                <w:szCs w:val="24"/>
              </w:rPr>
              <w:t>投标</w:t>
            </w:r>
            <w:r>
              <w:rPr>
                <w:rFonts w:hint="eastAsia"/>
                <w:sz w:val="24"/>
                <w:szCs w:val="24"/>
                <w:lang w:val="zh-CN"/>
              </w:rPr>
              <w:t>文件的同一数字证书（CA锁）及电脑进行远程解密（各</w:t>
            </w:r>
            <w:r>
              <w:rPr>
                <w:rFonts w:hint="eastAsia"/>
                <w:sz w:val="24"/>
                <w:szCs w:val="24"/>
              </w:rPr>
              <w:t>供应商开标</w:t>
            </w:r>
            <w:r>
              <w:rPr>
                <w:rFonts w:hint="eastAsia"/>
                <w:sz w:val="24"/>
                <w:szCs w:val="24"/>
                <w:lang w:val="zh-CN"/>
              </w:rPr>
              <w:t>前及网上开评标系统公布</w:t>
            </w:r>
            <w:r>
              <w:rPr>
                <w:rFonts w:hint="eastAsia"/>
                <w:sz w:val="24"/>
                <w:szCs w:val="24"/>
              </w:rPr>
              <w:t>供应商</w:t>
            </w:r>
            <w:r>
              <w:rPr>
                <w:rFonts w:hint="eastAsia"/>
                <w:sz w:val="24"/>
                <w:szCs w:val="24"/>
                <w:lang w:val="zh-CN"/>
              </w:rPr>
              <w:t>名单前，不要提前进行远程解密）。</w:t>
            </w:r>
            <w:r>
              <w:rPr>
                <w:rFonts w:hint="eastAsia"/>
                <w:sz w:val="24"/>
                <w:szCs w:val="24"/>
              </w:rPr>
              <w:t>投标</w:t>
            </w:r>
            <w:r>
              <w:rPr>
                <w:rFonts w:hint="eastAsia"/>
                <w:sz w:val="24"/>
                <w:szCs w:val="24"/>
                <w:lang w:val="zh-CN"/>
              </w:rPr>
              <w:t>文件解密截止时间后，“政采云”平台公布</w:t>
            </w:r>
            <w:r>
              <w:rPr>
                <w:rFonts w:hint="eastAsia"/>
                <w:sz w:val="24"/>
                <w:szCs w:val="24"/>
              </w:rPr>
              <w:t>投标</w:t>
            </w:r>
            <w:r>
              <w:rPr>
                <w:rFonts w:hint="eastAsia"/>
                <w:sz w:val="24"/>
                <w:szCs w:val="24"/>
                <w:lang w:val="zh-CN"/>
              </w:rPr>
              <w:t>报价信息，供应商持企业数字证书登录“政采云”平台在线查询</w:t>
            </w:r>
            <w:r>
              <w:rPr>
                <w:rFonts w:hint="eastAsia"/>
                <w:sz w:val="24"/>
                <w:szCs w:val="24"/>
              </w:rPr>
              <w:t>投标</w:t>
            </w:r>
            <w:r>
              <w:rPr>
                <w:rFonts w:hint="eastAsia"/>
                <w:sz w:val="24"/>
                <w:szCs w:val="24"/>
                <w:lang w:val="zh-CN"/>
              </w:rPr>
              <w:t>报价信息。因供应商自身原因未能按时完成解密的，视为逾期未提交投标响应文件，其投标无效。</w:t>
            </w:r>
          </w:p>
          <w:p w14:paraId="54F2376B">
            <w:pPr>
              <w:pStyle w:val="4"/>
            </w:pPr>
            <w:bookmarkStart w:id="108" w:name="_GoBack"/>
            <w:r>
              <w:rPr>
                <w:rFonts w:hint="eastAsia"/>
                <w:b/>
                <w:bCs/>
                <w:color w:val="FF0000"/>
                <w:sz w:val="24"/>
                <w:szCs w:val="24"/>
                <w:highlight w:val="none"/>
                <w:lang w:val="en-US" w:eastAsia="zh-CN"/>
              </w:rPr>
              <w:t>特别提醒：</w:t>
            </w:r>
            <w:r>
              <w:rPr>
                <w:rFonts w:hint="eastAsia"/>
                <w:b/>
                <w:bCs/>
                <w:color w:val="FF0000"/>
                <w:sz w:val="24"/>
                <w:szCs w:val="24"/>
                <w:highlight w:val="none"/>
                <w:lang w:val="zh-CN" w:eastAsia="zh-CN"/>
              </w:rPr>
              <w:t>本项目共分为两轮报价，第二轮报价为最终报价，投标单位需</w:t>
            </w:r>
            <w:r>
              <w:rPr>
                <w:rFonts w:hint="eastAsia"/>
                <w:b/>
                <w:bCs/>
                <w:color w:val="FF0000"/>
                <w:sz w:val="24"/>
                <w:szCs w:val="24"/>
                <w:highlight w:val="none"/>
                <w:lang w:val="en-US" w:eastAsia="zh-CN"/>
              </w:rPr>
              <w:t>通过政采云系统在规定时间内上传最终轮次报价。</w:t>
            </w:r>
            <w:bookmarkEnd w:id="108"/>
          </w:p>
        </w:tc>
      </w:tr>
      <w:tr w14:paraId="1F35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320647DA">
            <w:pPr>
              <w:jc w:val="center"/>
              <w:rPr>
                <w:sz w:val="24"/>
                <w:szCs w:val="24"/>
              </w:rPr>
            </w:pPr>
            <w:r>
              <w:rPr>
                <w:rFonts w:hint="eastAsia"/>
                <w:sz w:val="24"/>
                <w:szCs w:val="24"/>
              </w:rPr>
              <w:t>36</w:t>
            </w:r>
          </w:p>
        </w:tc>
        <w:tc>
          <w:tcPr>
            <w:tcW w:w="2123" w:type="dxa"/>
            <w:vAlign w:val="center"/>
          </w:tcPr>
          <w:p w14:paraId="28821FB5">
            <w:pPr>
              <w:spacing w:line="320" w:lineRule="exact"/>
              <w:rPr>
                <w:sz w:val="24"/>
                <w:szCs w:val="24"/>
              </w:rPr>
            </w:pPr>
            <w:r>
              <w:rPr>
                <w:rFonts w:hint="eastAsia" w:ascii="宋体" w:hAnsi="宋体"/>
                <w:sz w:val="24"/>
                <w:szCs w:val="24"/>
              </w:rPr>
              <w:t>磋商小组成员确定方式</w:t>
            </w:r>
          </w:p>
        </w:tc>
        <w:tc>
          <w:tcPr>
            <w:tcW w:w="6297" w:type="dxa"/>
            <w:vAlign w:val="center"/>
          </w:tcPr>
          <w:p w14:paraId="556265D7">
            <w:pPr>
              <w:spacing w:line="320" w:lineRule="exact"/>
              <w:rPr>
                <w:sz w:val="24"/>
                <w:szCs w:val="24"/>
              </w:rPr>
            </w:pPr>
            <w:r>
              <w:rPr>
                <w:rFonts w:hint="eastAsia"/>
                <w:sz w:val="24"/>
                <w:szCs w:val="24"/>
                <w:lang w:val="zh-CN"/>
              </w:rPr>
              <w:t>评标委员会构成</w:t>
            </w:r>
            <w:r>
              <w:rPr>
                <w:sz w:val="24"/>
                <w:szCs w:val="24"/>
                <w:lang w:val="zh-CN"/>
              </w:rPr>
              <w:t>：</w:t>
            </w:r>
            <w:r>
              <w:rPr>
                <w:rFonts w:hint="eastAsia"/>
                <w:sz w:val="24"/>
                <w:szCs w:val="24"/>
                <w:u w:val="single"/>
                <w:lang w:val="zh-CN"/>
              </w:rPr>
              <w:t xml:space="preserve"> </w:t>
            </w:r>
            <w:r>
              <w:rPr>
                <w:rFonts w:hint="eastAsia"/>
                <w:sz w:val="24"/>
                <w:szCs w:val="24"/>
                <w:u w:val="single"/>
                <w:lang w:val="en-US" w:eastAsia="zh-CN"/>
              </w:rPr>
              <w:t>3</w:t>
            </w:r>
            <w:r>
              <w:rPr>
                <w:rFonts w:hint="eastAsia"/>
                <w:sz w:val="24"/>
                <w:szCs w:val="24"/>
                <w:u w:val="single"/>
                <w:lang w:val="zh-CN"/>
              </w:rPr>
              <w:t xml:space="preserve"> </w:t>
            </w:r>
            <w:r>
              <w:rPr>
                <w:rFonts w:hint="eastAsia"/>
                <w:sz w:val="24"/>
                <w:szCs w:val="24"/>
                <w:lang w:val="zh-CN"/>
              </w:rPr>
              <w:t>人,其中采购人代表</w:t>
            </w:r>
            <w:r>
              <w:rPr>
                <w:rFonts w:hint="eastAsia"/>
                <w:sz w:val="24"/>
                <w:szCs w:val="24"/>
                <w:u w:val="single"/>
                <w:lang w:val="zh-CN"/>
              </w:rPr>
              <w:t xml:space="preserve">  / </w:t>
            </w:r>
            <w:r>
              <w:rPr>
                <w:rFonts w:hint="eastAsia"/>
                <w:sz w:val="24"/>
                <w:szCs w:val="24"/>
                <w:lang w:val="zh-CN"/>
              </w:rPr>
              <w:t>人</w:t>
            </w:r>
            <w:r>
              <w:rPr>
                <w:rFonts w:hint="eastAsia"/>
                <w:sz w:val="24"/>
                <w:szCs w:val="24"/>
              </w:rPr>
              <w:t>（限招标人在职人员，且应当具备评标专家相应的或者类似的条件</w:t>
            </w:r>
            <w:r>
              <w:rPr>
                <w:rFonts w:hint="eastAsia"/>
                <w:sz w:val="24"/>
                <w:szCs w:val="24"/>
                <w:lang w:val="zh-CN"/>
              </w:rPr>
              <w:t>）专家</w:t>
            </w:r>
            <w:r>
              <w:rPr>
                <w:rFonts w:hint="eastAsia"/>
                <w:sz w:val="24"/>
                <w:szCs w:val="24"/>
                <w:u w:val="single"/>
                <w:lang w:val="en-US" w:eastAsia="zh-CN"/>
              </w:rPr>
              <w:t>3</w:t>
            </w:r>
            <w:r>
              <w:rPr>
                <w:rFonts w:hint="eastAsia"/>
                <w:sz w:val="24"/>
                <w:szCs w:val="24"/>
                <w:u w:val="single"/>
                <w:lang w:val="zh-CN"/>
              </w:rPr>
              <w:t xml:space="preserve"> </w:t>
            </w:r>
            <w:r>
              <w:rPr>
                <w:rFonts w:hint="eastAsia"/>
                <w:sz w:val="24"/>
                <w:szCs w:val="24"/>
                <w:lang w:val="zh-CN"/>
              </w:rPr>
              <w:t>人; 评标专家确定方式：按专业配置要求，</w:t>
            </w:r>
            <w:r>
              <w:rPr>
                <w:rFonts w:hint="eastAsia"/>
                <w:sz w:val="24"/>
                <w:szCs w:val="24"/>
              </w:rPr>
              <w:t>在“政采云”平台专家库中随机抽取。（</w:t>
            </w:r>
            <w:r>
              <w:rPr>
                <w:rFonts w:hint="eastAsia"/>
                <w:sz w:val="24"/>
                <w:szCs w:val="24"/>
                <w:lang w:val="zh-CN"/>
              </w:rPr>
              <w:t>当采购人代表因故无法担任评委时，由专家库中抽取的评委补齐</w:t>
            </w:r>
            <w:r>
              <w:rPr>
                <w:rFonts w:hint="eastAsia"/>
                <w:sz w:val="24"/>
                <w:szCs w:val="24"/>
              </w:rPr>
              <w:t>）</w:t>
            </w:r>
          </w:p>
        </w:tc>
      </w:tr>
      <w:tr w14:paraId="7F345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3519CFBE">
            <w:pPr>
              <w:jc w:val="center"/>
              <w:rPr>
                <w:sz w:val="24"/>
                <w:szCs w:val="24"/>
              </w:rPr>
            </w:pPr>
            <w:r>
              <w:rPr>
                <w:rFonts w:hint="eastAsia"/>
                <w:sz w:val="24"/>
                <w:szCs w:val="24"/>
              </w:rPr>
              <w:t>37</w:t>
            </w:r>
          </w:p>
        </w:tc>
        <w:tc>
          <w:tcPr>
            <w:tcW w:w="2123" w:type="dxa"/>
            <w:vAlign w:val="center"/>
          </w:tcPr>
          <w:p w14:paraId="58175352">
            <w:pPr>
              <w:jc w:val="left"/>
              <w:rPr>
                <w:sz w:val="24"/>
                <w:szCs w:val="24"/>
              </w:rPr>
            </w:pPr>
            <w:r>
              <w:rPr>
                <w:rFonts w:hint="eastAsia"/>
                <w:sz w:val="24"/>
                <w:szCs w:val="24"/>
              </w:rPr>
              <w:t>是否授权磋商小组确定中标人</w:t>
            </w:r>
          </w:p>
        </w:tc>
        <w:tc>
          <w:tcPr>
            <w:tcW w:w="6297" w:type="dxa"/>
            <w:vAlign w:val="center"/>
          </w:tcPr>
          <w:p w14:paraId="1946F6F8">
            <w:pPr>
              <w:rPr>
                <w:sz w:val="24"/>
                <w:szCs w:val="24"/>
              </w:rPr>
            </w:pPr>
            <w:r>
              <w:rPr>
                <w:rFonts w:hint="eastAsia"/>
                <w:sz w:val="24"/>
                <w:szCs w:val="24"/>
              </w:rPr>
              <w:t>否，由磋商小组依据评标办法合理推荐三名中标候选人。</w:t>
            </w:r>
          </w:p>
        </w:tc>
      </w:tr>
      <w:tr w14:paraId="37B22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17C9EB6C">
            <w:pPr>
              <w:jc w:val="center"/>
              <w:rPr>
                <w:sz w:val="24"/>
                <w:szCs w:val="24"/>
              </w:rPr>
            </w:pPr>
            <w:r>
              <w:rPr>
                <w:rFonts w:hint="eastAsia"/>
                <w:sz w:val="24"/>
                <w:szCs w:val="24"/>
              </w:rPr>
              <w:t>38</w:t>
            </w:r>
          </w:p>
        </w:tc>
        <w:tc>
          <w:tcPr>
            <w:tcW w:w="2123" w:type="dxa"/>
            <w:vAlign w:val="center"/>
          </w:tcPr>
          <w:p w14:paraId="57E40D77">
            <w:pPr>
              <w:rPr>
                <w:sz w:val="24"/>
                <w:szCs w:val="24"/>
              </w:rPr>
            </w:pPr>
            <w:r>
              <w:rPr>
                <w:rFonts w:hint="eastAsia"/>
                <w:sz w:val="24"/>
                <w:szCs w:val="24"/>
              </w:rPr>
              <w:t>成交结果公示</w:t>
            </w:r>
          </w:p>
        </w:tc>
        <w:tc>
          <w:tcPr>
            <w:tcW w:w="6297" w:type="dxa"/>
            <w:vAlign w:val="center"/>
          </w:tcPr>
          <w:p w14:paraId="7A4F066E">
            <w:pPr>
              <w:rPr>
                <w:sz w:val="24"/>
                <w:szCs w:val="24"/>
              </w:rPr>
            </w:pPr>
            <w:r>
              <w:rPr>
                <w:rFonts w:hint="eastAsia" w:ascii="宋体" w:hAnsi="宋体"/>
                <w:sz w:val="24"/>
                <w:szCs w:val="24"/>
              </w:rPr>
              <w:t>在发布竞争性磋商公告的同一媒介对预中标单位进行公示，公示期为1个日。供应商及相关单位对成交结果有异议的，需在公示期满7个工作日内向采购人（</w:t>
            </w:r>
            <w:r>
              <w:rPr>
                <w:rFonts w:hint="eastAsia" w:ascii="宋体" w:hAnsi="宋体"/>
                <w:sz w:val="24"/>
                <w:szCs w:val="24"/>
                <w:lang w:val="en-US" w:eastAsia="zh-CN"/>
              </w:rPr>
              <w:t>采购</w:t>
            </w:r>
            <w:r>
              <w:rPr>
                <w:rFonts w:hint="eastAsia" w:ascii="宋体" w:hAnsi="宋体"/>
                <w:sz w:val="24"/>
                <w:szCs w:val="24"/>
              </w:rPr>
              <w:t>代理机构）提出质疑。公示内容不在另行通知。质疑期满后不在受理质疑。</w:t>
            </w:r>
          </w:p>
        </w:tc>
      </w:tr>
      <w:tr w14:paraId="48E1D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03D32C69">
            <w:pPr>
              <w:jc w:val="center"/>
              <w:rPr>
                <w:sz w:val="24"/>
                <w:szCs w:val="24"/>
              </w:rPr>
            </w:pPr>
            <w:r>
              <w:rPr>
                <w:rFonts w:hint="eastAsia"/>
                <w:sz w:val="24"/>
                <w:szCs w:val="24"/>
              </w:rPr>
              <w:t>39</w:t>
            </w:r>
          </w:p>
        </w:tc>
        <w:tc>
          <w:tcPr>
            <w:tcW w:w="2123" w:type="dxa"/>
            <w:vAlign w:val="center"/>
          </w:tcPr>
          <w:p w14:paraId="251CDD14">
            <w:pPr>
              <w:rPr>
                <w:sz w:val="24"/>
                <w:szCs w:val="24"/>
              </w:rPr>
            </w:pPr>
            <w:r>
              <w:rPr>
                <w:rFonts w:hint="eastAsia"/>
                <w:sz w:val="24"/>
                <w:szCs w:val="24"/>
              </w:rPr>
              <w:t>知识产权</w:t>
            </w:r>
          </w:p>
        </w:tc>
        <w:tc>
          <w:tcPr>
            <w:tcW w:w="6297" w:type="dxa"/>
            <w:vAlign w:val="center"/>
          </w:tcPr>
          <w:p w14:paraId="59D4C6CA">
            <w:pPr>
              <w:rPr>
                <w:sz w:val="24"/>
                <w:szCs w:val="24"/>
              </w:rPr>
            </w:pPr>
            <w:r>
              <w:rPr>
                <w:rFonts w:hint="eastAsia"/>
                <w:sz w:val="24"/>
                <w:szCs w:val="24"/>
              </w:rPr>
              <w:t>构成本竞争性磋商文件各个组成部分的文件，未经采购人书面同意，供应商不得擅自复印和用于非本招标项目所需的其他目的。采购人全部或者部分使用未中标人报价响应文件中的技术成果或技术方案时，需征得其书面同意，并不得擅自复印或提供给第三人。</w:t>
            </w:r>
          </w:p>
        </w:tc>
      </w:tr>
      <w:tr w14:paraId="2B8C7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5A16D07F">
            <w:pPr>
              <w:jc w:val="center"/>
              <w:rPr>
                <w:sz w:val="24"/>
                <w:szCs w:val="24"/>
              </w:rPr>
            </w:pPr>
            <w:r>
              <w:rPr>
                <w:rFonts w:hint="eastAsia"/>
                <w:sz w:val="24"/>
                <w:szCs w:val="24"/>
              </w:rPr>
              <w:t>40</w:t>
            </w:r>
          </w:p>
        </w:tc>
        <w:tc>
          <w:tcPr>
            <w:tcW w:w="2123" w:type="dxa"/>
            <w:vAlign w:val="center"/>
          </w:tcPr>
          <w:p w14:paraId="5556C58A">
            <w:pPr>
              <w:rPr>
                <w:sz w:val="24"/>
                <w:szCs w:val="24"/>
              </w:rPr>
            </w:pPr>
            <w:r>
              <w:rPr>
                <w:rFonts w:hint="eastAsia"/>
                <w:sz w:val="24"/>
                <w:szCs w:val="24"/>
              </w:rPr>
              <w:t>重新组织采购及不再竞争性磋商</w:t>
            </w:r>
          </w:p>
        </w:tc>
        <w:tc>
          <w:tcPr>
            <w:tcW w:w="6297" w:type="dxa"/>
            <w:vAlign w:val="center"/>
          </w:tcPr>
          <w:p w14:paraId="7D275F7B">
            <w:pPr>
              <w:rPr>
                <w:sz w:val="24"/>
                <w:szCs w:val="24"/>
              </w:rPr>
            </w:pPr>
            <w:r>
              <w:rPr>
                <w:rFonts w:hint="eastAsia"/>
                <w:sz w:val="24"/>
                <w:szCs w:val="24"/>
              </w:rPr>
              <w:t>有下列情形之一的，采购人将重新组织采购：</w:t>
            </w:r>
          </w:p>
          <w:p w14:paraId="6106D87E">
            <w:pPr>
              <w:rPr>
                <w:sz w:val="24"/>
                <w:szCs w:val="24"/>
              </w:rPr>
            </w:pPr>
            <w:r>
              <w:rPr>
                <w:rFonts w:hint="eastAsia"/>
                <w:sz w:val="24"/>
                <w:szCs w:val="24"/>
              </w:rPr>
              <w:t>（1）投标截止时间止，供应商少于3 个的；</w:t>
            </w:r>
          </w:p>
          <w:p w14:paraId="4E5C6373">
            <w:pPr>
              <w:rPr>
                <w:sz w:val="24"/>
                <w:szCs w:val="24"/>
              </w:rPr>
            </w:pPr>
            <w:r>
              <w:rPr>
                <w:rFonts w:hint="eastAsia"/>
                <w:sz w:val="24"/>
                <w:szCs w:val="24"/>
              </w:rPr>
              <w:t>（2）经磋商小组评审后否决所有投标的。</w:t>
            </w:r>
          </w:p>
          <w:p w14:paraId="5DFE6E78">
            <w:pPr>
              <w:rPr>
                <w:sz w:val="24"/>
                <w:szCs w:val="24"/>
              </w:rPr>
            </w:pPr>
            <w:r>
              <w:rPr>
                <w:rFonts w:hint="eastAsia"/>
                <w:sz w:val="24"/>
                <w:szCs w:val="24"/>
              </w:rPr>
              <w:t>有下列情形之一的，采购人将不再竞争性磋商</w:t>
            </w:r>
          </w:p>
          <w:p w14:paraId="3BC2565E">
            <w:pPr>
              <w:rPr>
                <w:sz w:val="24"/>
                <w:szCs w:val="24"/>
              </w:rPr>
            </w:pPr>
            <w:r>
              <w:rPr>
                <w:rFonts w:hint="eastAsia"/>
                <w:sz w:val="24"/>
                <w:szCs w:val="24"/>
              </w:rPr>
              <w:t>重新组织采购后供应商仍少于3 个或者所有投标被否决的，属于必须进行竞争性磋商的项目，经原审批或核准部门批准后不再进行竞争性磋商。</w:t>
            </w:r>
          </w:p>
        </w:tc>
      </w:tr>
      <w:tr w14:paraId="61FC7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7" w:type="dxa"/>
            <w:vAlign w:val="center"/>
          </w:tcPr>
          <w:p w14:paraId="1CEEE582">
            <w:pPr>
              <w:jc w:val="center"/>
              <w:rPr>
                <w:sz w:val="24"/>
                <w:szCs w:val="24"/>
              </w:rPr>
            </w:pPr>
            <w:r>
              <w:rPr>
                <w:rFonts w:hint="eastAsia"/>
                <w:sz w:val="24"/>
                <w:szCs w:val="24"/>
              </w:rPr>
              <w:t>41</w:t>
            </w:r>
          </w:p>
        </w:tc>
        <w:tc>
          <w:tcPr>
            <w:tcW w:w="2123" w:type="dxa"/>
            <w:vAlign w:val="center"/>
          </w:tcPr>
          <w:p w14:paraId="14117187">
            <w:pPr>
              <w:rPr>
                <w:sz w:val="24"/>
                <w:szCs w:val="24"/>
              </w:rPr>
            </w:pPr>
            <w:r>
              <w:rPr>
                <w:rFonts w:hint="eastAsia"/>
                <w:sz w:val="24"/>
                <w:szCs w:val="24"/>
              </w:rPr>
              <w:t>监督部门</w:t>
            </w:r>
          </w:p>
        </w:tc>
        <w:tc>
          <w:tcPr>
            <w:tcW w:w="6297" w:type="dxa"/>
            <w:vAlign w:val="center"/>
          </w:tcPr>
          <w:p w14:paraId="7234C02B">
            <w:pPr>
              <w:rPr>
                <w:sz w:val="24"/>
                <w:szCs w:val="24"/>
              </w:rPr>
            </w:pPr>
            <w:r>
              <w:rPr>
                <w:rFonts w:hint="eastAsia"/>
                <w:sz w:val="24"/>
                <w:szCs w:val="24"/>
              </w:rPr>
              <w:t>本项目的招标投标活动及其相关当事人应当接受采购人的纪检及相关主管部门的监督。</w:t>
            </w:r>
          </w:p>
        </w:tc>
      </w:tr>
      <w:tr w14:paraId="727CF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60DDD724">
            <w:pPr>
              <w:jc w:val="center"/>
              <w:rPr>
                <w:sz w:val="24"/>
                <w:szCs w:val="24"/>
              </w:rPr>
            </w:pPr>
            <w:r>
              <w:rPr>
                <w:rFonts w:hint="eastAsia"/>
                <w:sz w:val="24"/>
                <w:szCs w:val="24"/>
              </w:rPr>
              <w:t>42</w:t>
            </w:r>
          </w:p>
        </w:tc>
        <w:tc>
          <w:tcPr>
            <w:tcW w:w="2123" w:type="dxa"/>
            <w:vAlign w:val="center"/>
          </w:tcPr>
          <w:p w14:paraId="59B7AD2A">
            <w:pPr>
              <w:rPr>
                <w:sz w:val="24"/>
                <w:szCs w:val="24"/>
              </w:rPr>
            </w:pPr>
            <w:r>
              <w:rPr>
                <w:rFonts w:hint="eastAsia"/>
                <w:sz w:val="24"/>
                <w:szCs w:val="24"/>
              </w:rPr>
              <w:t>竞争性磋商文件条款的解释顺序</w:t>
            </w:r>
          </w:p>
        </w:tc>
        <w:tc>
          <w:tcPr>
            <w:tcW w:w="6297" w:type="dxa"/>
            <w:vAlign w:val="center"/>
          </w:tcPr>
          <w:p w14:paraId="5690BD71">
            <w:pPr>
              <w:rPr>
                <w:sz w:val="24"/>
                <w:szCs w:val="24"/>
              </w:rPr>
            </w:pPr>
            <w:r>
              <w:rPr>
                <w:rFonts w:hint="eastAsia"/>
                <w:sz w:val="24"/>
                <w:szCs w:val="24"/>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招标投标阶段的规定，按竞争性磋商公告（投标邀请书）、供应商须知、评标办法、报价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0E5D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648ACCDE">
            <w:pPr>
              <w:jc w:val="center"/>
              <w:rPr>
                <w:sz w:val="24"/>
                <w:szCs w:val="24"/>
              </w:rPr>
            </w:pPr>
            <w:r>
              <w:rPr>
                <w:rFonts w:hint="eastAsia"/>
                <w:sz w:val="24"/>
                <w:szCs w:val="24"/>
              </w:rPr>
              <w:t>43</w:t>
            </w:r>
          </w:p>
        </w:tc>
        <w:tc>
          <w:tcPr>
            <w:tcW w:w="2123" w:type="dxa"/>
            <w:vAlign w:val="center"/>
          </w:tcPr>
          <w:p w14:paraId="5EF2AC61">
            <w:pPr>
              <w:rPr>
                <w:sz w:val="24"/>
                <w:szCs w:val="24"/>
              </w:rPr>
            </w:pPr>
            <w:r>
              <w:rPr>
                <w:rFonts w:hint="eastAsia"/>
                <w:sz w:val="24"/>
                <w:szCs w:val="24"/>
              </w:rPr>
              <w:t>招标代理费</w:t>
            </w:r>
          </w:p>
        </w:tc>
        <w:tc>
          <w:tcPr>
            <w:tcW w:w="6297" w:type="dxa"/>
            <w:vAlign w:val="center"/>
          </w:tcPr>
          <w:p w14:paraId="69F23A5E">
            <w:pPr>
              <w:rPr>
                <w:rFonts w:hint="eastAsia"/>
                <w:sz w:val="24"/>
                <w:szCs w:val="24"/>
              </w:rPr>
            </w:pPr>
            <w:r>
              <w:rPr>
                <w:rFonts w:hint="eastAsia"/>
                <w:sz w:val="24"/>
                <w:szCs w:val="24"/>
              </w:rPr>
              <w:t>收取对象：本项目招标代理费向中标单位收取。 </w:t>
            </w:r>
          </w:p>
          <w:p w14:paraId="1E812408">
            <w:pPr>
              <w:rPr>
                <w:rFonts w:hint="eastAsia"/>
                <w:sz w:val="24"/>
                <w:szCs w:val="24"/>
                <w:lang w:val="en-US" w:eastAsia="zh-CN"/>
              </w:rPr>
            </w:pPr>
            <w:r>
              <w:rPr>
                <w:rFonts w:hint="eastAsia"/>
                <w:sz w:val="24"/>
                <w:szCs w:val="24"/>
              </w:rPr>
              <w:t>收费金额：</w:t>
            </w:r>
            <w:r>
              <w:rPr>
                <w:rFonts w:hint="eastAsia"/>
                <w:sz w:val="24"/>
                <w:szCs w:val="24"/>
                <w:lang w:val="en-US" w:eastAsia="zh-CN"/>
              </w:rPr>
              <w:t>中标价*2%。</w:t>
            </w:r>
          </w:p>
          <w:p w14:paraId="5DAF387A">
            <w:pPr>
              <w:rPr>
                <w:rFonts w:hint="default"/>
                <w:lang w:val="en-US"/>
              </w:rPr>
            </w:pPr>
            <w:r>
              <w:rPr>
                <w:rFonts w:hint="eastAsia"/>
                <w:sz w:val="24"/>
                <w:szCs w:val="24"/>
                <w:lang w:val="en-US" w:eastAsia="zh-CN"/>
              </w:rPr>
              <w:t>支付方式：一次性支付。</w:t>
            </w:r>
          </w:p>
        </w:tc>
      </w:tr>
      <w:tr w14:paraId="0B35D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10CAA418">
            <w:pPr>
              <w:jc w:val="center"/>
              <w:rPr>
                <w:sz w:val="24"/>
                <w:szCs w:val="24"/>
              </w:rPr>
            </w:pPr>
            <w:r>
              <w:rPr>
                <w:rFonts w:hint="eastAsia"/>
                <w:sz w:val="24"/>
                <w:szCs w:val="24"/>
              </w:rPr>
              <w:t>44</w:t>
            </w:r>
          </w:p>
        </w:tc>
        <w:tc>
          <w:tcPr>
            <w:tcW w:w="2123" w:type="dxa"/>
            <w:vAlign w:val="center"/>
          </w:tcPr>
          <w:p w14:paraId="038EA687">
            <w:pPr>
              <w:rPr>
                <w:sz w:val="24"/>
                <w:szCs w:val="24"/>
              </w:rPr>
            </w:pPr>
            <w:r>
              <w:rPr>
                <w:rFonts w:hint="eastAsia"/>
                <w:sz w:val="24"/>
                <w:szCs w:val="24"/>
              </w:rPr>
              <w:t>合同方式</w:t>
            </w:r>
          </w:p>
        </w:tc>
        <w:tc>
          <w:tcPr>
            <w:tcW w:w="6297" w:type="dxa"/>
            <w:vAlign w:val="center"/>
          </w:tcPr>
          <w:p w14:paraId="33FEF912">
            <w:pPr>
              <w:rPr>
                <w:sz w:val="24"/>
                <w:szCs w:val="24"/>
              </w:rPr>
            </w:pPr>
            <w:r>
              <w:rPr>
                <w:rFonts w:hint="eastAsia"/>
                <w:sz w:val="24"/>
                <w:szCs w:val="24"/>
              </w:rPr>
              <w:t>符合采购人要求</w:t>
            </w:r>
          </w:p>
        </w:tc>
      </w:tr>
      <w:tr w14:paraId="6566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867" w:type="dxa"/>
            <w:vAlign w:val="center"/>
          </w:tcPr>
          <w:p w14:paraId="2CE54730">
            <w:pPr>
              <w:jc w:val="center"/>
              <w:rPr>
                <w:sz w:val="24"/>
                <w:szCs w:val="24"/>
              </w:rPr>
            </w:pPr>
            <w:r>
              <w:rPr>
                <w:rFonts w:hint="eastAsia"/>
                <w:sz w:val="24"/>
                <w:szCs w:val="24"/>
              </w:rPr>
              <w:t>45</w:t>
            </w:r>
          </w:p>
        </w:tc>
        <w:tc>
          <w:tcPr>
            <w:tcW w:w="2123" w:type="dxa"/>
            <w:vAlign w:val="center"/>
          </w:tcPr>
          <w:p w14:paraId="3C7E2B87">
            <w:pPr>
              <w:rPr>
                <w:sz w:val="24"/>
                <w:szCs w:val="24"/>
              </w:rPr>
            </w:pPr>
            <w:r>
              <w:rPr>
                <w:rFonts w:hint="eastAsia"/>
                <w:sz w:val="24"/>
                <w:szCs w:val="24"/>
              </w:rPr>
              <w:t>评标办法</w:t>
            </w:r>
          </w:p>
        </w:tc>
        <w:tc>
          <w:tcPr>
            <w:tcW w:w="6297" w:type="dxa"/>
            <w:vAlign w:val="center"/>
          </w:tcPr>
          <w:p w14:paraId="7D2E2235">
            <w:pPr>
              <w:rPr>
                <w:sz w:val="24"/>
                <w:szCs w:val="24"/>
              </w:rPr>
            </w:pPr>
            <w:r>
              <w:rPr>
                <w:rFonts w:hint="eastAsia"/>
                <w:sz w:val="24"/>
                <w:szCs w:val="24"/>
              </w:rPr>
              <w:t>综合打分法</w:t>
            </w:r>
          </w:p>
        </w:tc>
      </w:tr>
      <w:tr w14:paraId="44E94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2E0F12E0">
            <w:pPr>
              <w:jc w:val="center"/>
              <w:rPr>
                <w:sz w:val="24"/>
                <w:szCs w:val="24"/>
              </w:rPr>
            </w:pPr>
            <w:r>
              <w:rPr>
                <w:rFonts w:hint="eastAsia"/>
                <w:sz w:val="24"/>
                <w:szCs w:val="24"/>
              </w:rPr>
              <w:t>46</w:t>
            </w:r>
          </w:p>
        </w:tc>
        <w:tc>
          <w:tcPr>
            <w:tcW w:w="2123" w:type="dxa"/>
            <w:vAlign w:val="center"/>
          </w:tcPr>
          <w:p w14:paraId="3EF3D710">
            <w:pPr>
              <w:rPr>
                <w:sz w:val="24"/>
                <w:szCs w:val="24"/>
              </w:rPr>
            </w:pPr>
            <w:r>
              <w:rPr>
                <w:rFonts w:hint="eastAsia" w:ascii="宋体" w:hAnsi="宋体"/>
                <w:sz w:val="24"/>
                <w:szCs w:val="24"/>
              </w:rPr>
              <w:t>履约保证金</w:t>
            </w:r>
          </w:p>
        </w:tc>
        <w:tc>
          <w:tcPr>
            <w:tcW w:w="6297" w:type="dxa"/>
            <w:vAlign w:val="center"/>
          </w:tcPr>
          <w:p w14:paraId="4992B89E">
            <w:pPr>
              <w:rPr>
                <w:rFonts w:hint="default" w:eastAsia="宋体"/>
                <w:sz w:val="24"/>
                <w:szCs w:val="24"/>
                <w:lang w:val="en-US" w:eastAsia="zh-CN"/>
              </w:rPr>
            </w:pPr>
            <w:r>
              <w:rPr>
                <w:rFonts w:hint="eastAsia"/>
                <w:sz w:val="24"/>
                <w:szCs w:val="24"/>
                <w:lang w:val="en-US" w:eastAsia="zh-CN"/>
              </w:rPr>
              <w:t>不计取</w:t>
            </w:r>
          </w:p>
        </w:tc>
      </w:tr>
      <w:tr w14:paraId="773D7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1597337F">
            <w:pPr>
              <w:jc w:val="center"/>
              <w:rPr>
                <w:sz w:val="24"/>
                <w:szCs w:val="24"/>
              </w:rPr>
            </w:pPr>
            <w:r>
              <w:rPr>
                <w:rFonts w:hint="eastAsia"/>
                <w:sz w:val="24"/>
                <w:szCs w:val="24"/>
              </w:rPr>
              <w:t>47</w:t>
            </w:r>
          </w:p>
        </w:tc>
        <w:tc>
          <w:tcPr>
            <w:tcW w:w="2123" w:type="dxa"/>
            <w:vAlign w:val="center"/>
          </w:tcPr>
          <w:p w14:paraId="60378B9B">
            <w:pPr>
              <w:rPr>
                <w:sz w:val="24"/>
                <w:szCs w:val="24"/>
              </w:rPr>
            </w:pPr>
            <w:r>
              <w:rPr>
                <w:rFonts w:hint="eastAsia"/>
                <w:sz w:val="24"/>
                <w:szCs w:val="24"/>
              </w:rPr>
              <w:t>退还投标保证金</w:t>
            </w:r>
          </w:p>
        </w:tc>
        <w:tc>
          <w:tcPr>
            <w:tcW w:w="6297" w:type="dxa"/>
            <w:vAlign w:val="center"/>
          </w:tcPr>
          <w:p w14:paraId="6C2E2C7A">
            <w:pPr>
              <w:rPr>
                <w:rFonts w:hint="eastAsia" w:eastAsia="宋体"/>
                <w:sz w:val="24"/>
                <w:szCs w:val="24"/>
                <w:lang w:eastAsia="zh-CN"/>
              </w:rPr>
            </w:pPr>
            <w:r>
              <w:rPr>
                <w:rFonts w:hint="eastAsia" w:eastAsia="宋体"/>
                <w:sz w:val="24"/>
                <w:szCs w:val="24"/>
                <w:lang w:eastAsia="zh-CN"/>
              </w:rPr>
              <w:t>未中标人投标保证金在中标通知书发出后5个工作日内无息退还。</w:t>
            </w:r>
          </w:p>
        </w:tc>
      </w:tr>
      <w:tr w14:paraId="5DA1C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6F9D803C">
            <w:pPr>
              <w:jc w:val="center"/>
              <w:rPr>
                <w:sz w:val="24"/>
                <w:szCs w:val="24"/>
              </w:rPr>
            </w:pPr>
            <w:r>
              <w:rPr>
                <w:rFonts w:hint="eastAsia"/>
                <w:sz w:val="24"/>
                <w:szCs w:val="24"/>
              </w:rPr>
              <w:t>48</w:t>
            </w:r>
          </w:p>
        </w:tc>
        <w:tc>
          <w:tcPr>
            <w:tcW w:w="2123" w:type="dxa"/>
            <w:vAlign w:val="center"/>
          </w:tcPr>
          <w:p w14:paraId="46776A8E">
            <w:pPr>
              <w:rPr>
                <w:sz w:val="24"/>
                <w:szCs w:val="24"/>
              </w:rPr>
            </w:pPr>
            <w:r>
              <w:rPr>
                <w:rFonts w:hint="eastAsia"/>
                <w:sz w:val="24"/>
                <w:szCs w:val="24"/>
              </w:rPr>
              <w:t>是否实行计算机辅助评标</w:t>
            </w:r>
          </w:p>
        </w:tc>
        <w:tc>
          <w:tcPr>
            <w:tcW w:w="6297" w:type="dxa"/>
            <w:vAlign w:val="center"/>
          </w:tcPr>
          <w:p w14:paraId="0568848F">
            <w:pPr>
              <w:rPr>
                <w:rFonts w:hint="eastAsia" w:eastAsia="宋体"/>
                <w:sz w:val="24"/>
                <w:szCs w:val="24"/>
                <w:lang w:eastAsia="zh-CN"/>
              </w:rPr>
            </w:pPr>
            <w:r>
              <w:rPr>
                <w:rFonts w:hint="eastAsia" w:eastAsia="宋体"/>
                <w:b/>
                <w:bCs/>
                <w:sz w:val="24"/>
                <w:szCs w:val="24"/>
                <w:lang w:eastAsia="zh-CN"/>
              </w:rPr>
              <w:t>是。</w:t>
            </w:r>
            <w:r>
              <w:rPr>
                <w:rFonts w:hint="eastAsia" w:eastAsia="宋体"/>
                <w:sz w:val="24"/>
                <w:szCs w:val="24"/>
                <w:lang w:eastAsia="zh-CN"/>
              </w:rPr>
              <w:t>计算机辅助评标方法见第三章“评标办法”。 供应商严格按照“政采云”平台电子交易全流程要求进行投标。</w:t>
            </w:r>
          </w:p>
        </w:tc>
      </w:tr>
      <w:tr w14:paraId="3954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519AA264">
            <w:pPr>
              <w:jc w:val="center"/>
              <w:rPr>
                <w:sz w:val="24"/>
                <w:szCs w:val="24"/>
              </w:rPr>
            </w:pPr>
            <w:r>
              <w:rPr>
                <w:rFonts w:hint="eastAsia"/>
                <w:sz w:val="24"/>
                <w:szCs w:val="24"/>
              </w:rPr>
              <w:t>49</w:t>
            </w:r>
          </w:p>
        </w:tc>
        <w:tc>
          <w:tcPr>
            <w:tcW w:w="2123" w:type="dxa"/>
            <w:vAlign w:val="center"/>
          </w:tcPr>
          <w:p w14:paraId="52A7D6CA">
            <w:pPr>
              <w:ind w:firstLine="241" w:firstLineChars="100"/>
              <w:rPr>
                <w:b/>
                <w:bCs/>
                <w:sz w:val="24"/>
                <w:szCs w:val="24"/>
              </w:rPr>
            </w:pPr>
            <w:r>
              <w:rPr>
                <w:rFonts w:hint="eastAsia"/>
                <w:b/>
                <w:bCs/>
                <w:sz w:val="24"/>
                <w:szCs w:val="24"/>
              </w:rPr>
              <w:t>低于成本价</w:t>
            </w:r>
          </w:p>
        </w:tc>
        <w:tc>
          <w:tcPr>
            <w:tcW w:w="6297" w:type="dxa"/>
            <w:vAlign w:val="center"/>
          </w:tcPr>
          <w:p w14:paraId="5B709524">
            <w:pPr>
              <w:rPr>
                <w:b/>
                <w:bCs/>
                <w:sz w:val="24"/>
                <w:szCs w:val="24"/>
              </w:rPr>
            </w:pPr>
            <w:r>
              <w:rPr>
                <w:rFonts w:hint="eastAsia"/>
                <w:b/>
                <w:bCs/>
                <w:sz w:val="24"/>
                <w:szCs w:val="24"/>
              </w:rPr>
              <w:t>磋商小组认为供应商的报价明显低于其他通过符合性审查供应商的报价，有可能影响产品或服务质量或者不能诚信履约的，应当要求其在评标现场合理的时间内提供书面说明，必要时提交相关证明材料；供应商不能证明其报价合理性的，磋商小组应当将其作为无效报价处理。</w:t>
            </w:r>
          </w:p>
        </w:tc>
      </w:tr>
      <w:tr w14:paraId="315D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7" w:type="dxa"/>
            <w:gridSpan w:val="3"/>
            <w:vAlign w:val="center"/>
          </w:tcPr>
          <w:p w14:paraId="4265C960">
            <w:pPr>
              <w:rPr>
                <w:rFonts w:hint="eastAsia"/>
                <w:b/>
                <w:bCs/>
                <w:sz w:val="24"/>
                <w:szCs w:val="24"/>
              </w:rPr>
            </w:pPr>
            <w:r>
              <w:rPr>
                <w:rFonts w:hint="eastAsia"/>
                <w:sz w:val="24"/>
                <w:szCs w:val="24"/>
                <w:lang w:eastAsia="zh-CN"/>
              </w:rPr>
              <w:t>供应商</w:t>
            </w:r>
            <w:r>
              <w:rPr>
                <w:rFonts w:hint="eastAsia"/>
                <w:sz w:val="24"/>
                <w:szCs w:val="24"/>
              </w:rPr>
              <w:t>代表出席开标会</w:t>
            </w:r>
          </w:p>
        </w:tc>
      </w:tr>
      <w:tr w14:paraId="5AD73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7AC0C2E2">
            <w:pPr>
              <w:jc w:val="center"/>
              <w:rPr>
                <w:sz w:val="24"/>
                <w:szCs w:val="24"/>
              </w:rPr>
            </w:pPr>
          </w:p>
        </w:tc>
        <w:tc>
          <w:tcPr>
            <w:tcW w:w="8420" w:type="dxa"/>
            <w:gridSpan w:val="2"/>
            <w:vAlign w:val="center"/>
          </w:tcPr>
          <w:p w14:paraId="7E7C45C3">
            <w:pPr>
              <w:rPr>
                <w:sz w:val="24"/>
                <w:szCs w:val="24"/>
              </w:rPr>
            </w:pPr>
            <w:r>
              <w:rPr>
                <w:rFonts w:hint="eastAsia"/>
                <w:sz w:val="24"/>
                <w:szCs w:val="24"/>
              </w:rPr>
              <w:t>按照本须知规定，招标人邀请所有</w:t>
            </w:r>
            <w:r>
              <w:rPr>
                <w:rFonts w:hint="eastAsia"/>
                <w:sz w:val="24"/>
                <w:szCs w:val="24"/>
                <w:lang w:eastAsia="zh-CN"/>
              </w:rPr>
              <w:t>供应商</w:t>
            </w:r>
            <w:r>
              <w:rPr>
                <w:rFonts w:hint="eastAsia"/>
                <w:sz w:val="24"/>
                <w:szCs w:val="24"/>
              </w:rPr>
              <w:t>的法定代表人或其委托代理人参加网上开标会。</w:t>
            </w:r>
            <w:r>
              <w:rPr>
                <w:rFonts w:hint="eastAsia"/>
                <w:sz w:val="24"/>
                <w:szCs w:val="24"/>
                <w:lang w:eastAsia="zh-CN"/>
              </w:rPr>
              <w:t>供应商</w:t>
            </w:r>
            <w:r>
              <w:rPr>
                <w:rFonts w:hint="eastAsia"/>
                <w:sz w:val="24"/>
                <w:szCs w:val="24"/>
              </w:rPr>
              <w:t>须在开标前在网上签到，否则，其投标文件按废标处理。</w:t>
            </w:r>
          </w:p>
        </w:tc>
      </w:tr>
      <w:tr w14:paraId="7125E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7" w:type="dxa"/>
            <w:gridSpan w:val="3"/>
            <w:vAlign w:val="center"/>
          </w:tcPr>
          <w:p w14:paraId="50D822AE">
            <w:pP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其他内容</w:t>
            </w:r>
          </w:p>
        </w:tc>
      </w:tr>
      <w:tr w14:paraId="52A30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vAlign w:val="center"/>
          </w:tcPr>
          <w:p w14:paraId="6633B8B4">
            <w:pPr>
              <w:jc w:val="center"/>
              <w:rPr>
                <w:rFonts w:hint="eastAsia"/>
                <w:sz w:val="24"/>
                <w:szCs w:val="24"/>
              </w:rPr>
            </w:pPr>
            <w:bookmarkStart w:id="9" w:name="_Toc17133"/>
          </w:p>
        </w:tc>
        <w:tc>
          <w:tcPr>
            <w:tcW w:w="8420" w:type="dxa"/>
            <w:gridSpan w:val="2"/>
            <w:vAlign w:val="center"/>
          </w:tcPr>
          <w:p w14:paraId="0F4D4362">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本次招标实行不见面开标，具体要求如下：</w:t>
            </w:r>
          </w:p>
          <w:p w14:paraId="7991F88C">
            <w:pPr>
              <w:spacing w:line="440" w:lineRule="exact"/>
              <w:ind w:firstLine="420" w:firstLineChars="200"/>
              <w:rPr>
                <w:rFonts w:hint="eastAsia" w:ascii="宋体" w:hAnsi="宋体" w:eastAsia="宋体" w:cs="宋体"/>
                <w:szCs w:val="21"/>
              </w:rPr>
            </w:pPr>
            <w:r>
              <w:rPr>
                <w:rFonts w:hint="eastAsia" w:ascii="宋体" w:hAnsi="宋体" w:eastAsia="宋体" w:cs="宋体"/>
                <w:bCs/>
                <w:kern w:val="0"/>
                <w:szCs w:val="21"/>
              </w:rPr>
              <w:t>(</w:t>
            </w:r>
            <w:r>
              <w:rPr>
                <w:rFonts w:hint="eastAsia" w:ascii="宋体" w:hAnsi="宋体" w:eastAsia="宋体" w:cs="宋体"/>
                <w:szCs w:val="21"/>
              </w:rPr>
              <w:t>1)投标文件提交方式：本项目为全流程电子化项目</w:t>
            </w:r>
            <w:r>
              <w:rPr>
                <w:rFonts w:hint="eastAsia" w:ascii="宋体" w:hAnsi="宋体" w:cs="宋体"/>
                <w:szCs w:val="21"/>
                <w:lang w:eastAsia="zh-CN"/>
              </w:rPr>
              <w:t>，</w:t>
            </w:r>
            <w:r>
              <w:rPr>
                <w:rFonts w:hint="eastAsia" w:ascii="宋体" w:hAnsi="宋体" w:eastAsia="宋体" w:cs="宋体"/>
                <w:szCs w:val="21"/>
              </w:rPr>
              <w:t>通过 “政采云”平台(</w:t>
            </w:r>
            <w:r>
              <w:rPr>
                <w:rFonts w:hint="eastAsia" w:ascii="宋体" w:hAnsi="宋体" w:cs="宋体"/>
                <w:szCs w:val="21"/>
                <w:lang w:eastAsia="zh-CN"/>
              </w:rPr>
              <w:t>https://www.zcygov.cn</w:t>
            </w:r>
            <w:r>
              <w:rPr>
                <w:rFonts w:hint="eastAsia" w:ascii="宋体" w:hAnsi="宋体" w:eastAsia="宋体" w:cs="宋体"/>
                <w:szCs w:val="21"/>
              </w:rPr>
              <w:t>)实行在线电子投标</w:t>
            </w:r>
            <w:r>
              <w:rPr>
                <w:rFonts w:hint="eastAsia" w:ascii="宋体" w:hAnsi="宋体" w:cs="宋体"/>
                <w:szCs w:val="21"/>
                <w:lang w:eastAsia="zh-CN"/>
              </w:rPr>
              <w:t>，供应商</w:t>
            </w:r>
            <w:r>
              <w:rPr>
                <w:rFonts w:hint="eastAsia" w:ascii="宋体" w:hAnsi="宋体" w:eastAsia="宋体" w:cs="宋体"/>
                <w:szCs w:val="21"/>
              </w:rPr>
              <w:t xml:space="preserve">应先安装 “政采云电子交易客户端” (请自行前往“政采云”平台进行下载) </w:t>
            </w:r>
            <w:r>
              <w:rPr>
                <w:rFonts w:hint="eastAsia" w:ascii="宋体" w:hAnsi="宋体" w:cs="宋体"/>
                <w:szCs w:val="21"/>
                <w:lang w:eastAsia="zh-CN"/>
              </w:rPr>
              <w:t>，</w:t>
            </w:r>
            <w:r>
              <w:rPr>
                <w:rFonts w:hint="eastAsia" w:ascii="宋体" w:hAnsi="宋体" w:eastAsia="宋体" w:cs="宋体"/>
                <w:szCs w:val="21"/>
              </w:rPr>
              <w:t>并按照本项目招标文件和“政采云”平台的要求编制、加密后在投标截止时间前通过网络上传至吉林市“政采云”平台</w:t>
            </w:r>
            <w:r>
              <w:rPr>
                <w:rFonts w:hint="eastAsia" w:ascii="宋体" w:hAnsi="宋体" w:cs="宋体"/>
                <w:szCs w:val="21"/>
                <w:lang w:eastAsia="zh-CN"/>
              </w:rPr>
              <w:t>，供应商</w:t>
            </w:r>
            <w:r>
              <w:rPr>
                <w:rFonts w:hint="eastAsia" w:ascii="宋体" w:hAnsi="宋体" w:eastAsia="宋体" w:cs="宋体"/>
                <w:szCs w:val="21"/>
              </w:rPr>
              <w:t>在“政采云”平台提交电子版投标文件时</w:t>
            </w:r>
            <w:r>
              <w:rPr>
                <w:rFonts w:hint="eastAsia" w:ascii="宋体" w:hAnsi="宋体" w:cs="宋体"/>
                <w:szCs w:val="21"/>
                <w:lang w:eastAsia="zh-CN"/>
              </w:rPr>
              <w:t>，</w:t>
            </w:r>
            <w:r>
              <w:rPr>
                <w:rFonts w:hint="eastAsia" w:ascii="宋体" w:hAnsi="宋体" w:eastAsia="宋体" w:cs="宋体"/>
                <w:szCs w:val="21"/>
              </w:rPr>
              <w:t>请填写参加远程开标活动经办人联系方式。</w:t>
            </w:r>
          </w:p>
          <w:p w14:paraId="164A4B77">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(2)未进行网上注册并办理数字证书 (CA 认证)的</w:t>
            </w:r>
            <w:r>
              <w:rPr>
                <w:rFonts w:hint="eastAsia" w:ascii="宋体" w:hAnsi="宋体" w:cs="宋体"/>
                <w:szCs w:val="21"/>
                <w:lang w:eastAsia="zh-CN"/>
              </w:rPr>
              <w:t>供应商</w:t>
            </w:r>
            <w:r>
              <w:rPr>
                <w:rFonts w:hint="eastAsia" w:ascii="宋体" w:hAnsi="宋体" w:eastAsia="宋体" w:cs="宋体"/>
                <w:szCs w:val="21"/>
              </w:rPr>
              <w:t>将无法参与本项目政府采购活动</w:t>
            </w:r>
            <w:r>
              <w:rPr>
                <w:rFonts w:hint="eastAsia" w:ascii="宋体" w:hAnsi="宋体" w:cs="宋体"/>
                <w:szCs w:val="21"/>
                <w:lang w:eastAsia="zh-CN"/>
              </w:rPr>
              <w:t>，</w:t>
            </w:r>
            <w:r>
              <w:rPr>
                <w:rFonts w:hint="eastAsia" w:ascii="宋体" w:hAnsi="宋体" w:eastAsia="宋体" w:cs="宋体"/>
                <w:szCs w:val="21"/>
              </w:rPr>
              <w:t>潜在</w:t>
            </w:r>
            <w:r>
              <w:rPr>
                <w:rFonts w:hint="eastAsia" w:ascii="宋体" w:hAnsi="宋体" w:cs="宋体"/>
                <w:szCs w:val="21"/>
                <w:lang w:eastAsia="zh-CN"/>
              </w:rPr>
              <w:t>供应商</w:t>
            </w:r>
            <w:r>
              <w:rPr>
                <w:rFonts w:hint="eastAsia" w:ascii="宋体" w:hAnsi="宋体" w:eastAsia="宋体" w:cs="宋体"/>
                <w:szCs w:val="21"/>
              </w:rPr>
              <w:t>应当在投标截止时间前</w:t>
            </w:r>
            <w:r>
              <w:rPr>
                <w:rFonts w:hint="eastAsia" w:ascii="宋体" w:hAnsi="宋体" w:cs="宋体"/>
                <w:szCs w:val="21"/>
                <w:lang w:eastAsia="zh-CN"/>
              </w:rPr>
              <w:t>，</w:t>
            </w:r>
            <w:r>
              <w:rPr>
                <w:rFonts w:hint="eastAsia" w:ascii="宋体" w:hAnsi="宋体" w:eastAsia="宋体" w:cs="宋体"/>
                <w:szCs w:val="21"/>
              </w:rPr>
              <w:t>完成电子交易平台上的 CA 数字证书办理及投标文件的提交。完成 CA 数字证书办理预计7日左右</w:t>
            </w:r>
            <w:r>
              <w:rPr>
                <w:rFonts w:hint="eastAsia" w:ascii="宋体" w:hAnsi="宋体" w:cs="宋体"/>
                <w:szCs w:val="21"/>
                <w:lang w:eastAsia="zh-CN"/>
              </w:rPr>
              <w:t>，供应商</w:t>
            </w:r>
            <w:r>
              <w:rPr>
                <w:rFonts w:hint="eastAsia" w:ascii="宋体" w:hAnsi="宋体" w:eastAsia="宋体" w:cs="宋体"/>
                <w:szCs w:val="21"/>
              </w:rPr>
              <w:t>只需办理其中一家CA数字证书及签章</w:t>
            </w:r>
            <w:r>
              <w:rPr>
                <w:rFonts w:hint="eastAsia" w:ascii="宋体" w:hAnsi="宋体" w:cs="宋体"/>
                <w:szCs w:val="21"/>
                <w:lang w:eastAsia="zh-CN"/>
              </w:rPr>
              <w:t>，</w:t>
            </w:r>
            <w:r>
              <w:rPr>
                <w:rFonts w:hint="eastAsia" w:ascii="宋体" w:hAnsi="宋体" w:eastAsia="宋体" w:cs="宋体"/>
                <w:szCs w:val="21"/>
              </w:rPr>
              <w:t>建议各</w:t>
            </w:r>
            <w:r>
              <w:rPr>
                <w:rFonts w:hint="eastAsia" w:ascii="宋体" w:hAnsi="宋体" w:cs="宋体"/>
                <w:szCs w:val="21"/>
                <w:lang w:eastAsia="zh-CN"/>
              </w:rPr>
              <w:t>供应商</w:t>
            </w:r>
            <w:r>
              <w:rPr>
                <w:rFonts w:hint="eastAsia" w:ascii="宋体" w:hAnsi="宋体" w:eastAsia="宋体" w:cs="宋体"/>
                <w:szCs w:val="21"/>
              </w:rPr>
              <w:t>抓紧时间办理。（具体办理流程请致电当地财政局）</w:t>
            </w:r>
          </w:p>
          <w:p w14:paraId="69487544">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(3)为确保网上操作合法、有效和安全</w:t>
            </w:r>
            <w:r>
              <w:rPr>
                <w:rFonts w:hint="eastAsia" w:ascii="宋体" w:hAnsi="宋体" w:cs="宋体"/>
                <w:szCs w:val="21"/>
                <w:lang w:eastAsia="zh-CN"/>
              </w:rPr>
              <w:t>，</w:t>
            </w:r>
            <w:r>
              <w:rPr>
                <w:rFonts w:hint="eastAsia" w:ascii="宋体" w:hAnsi="宋体" w:eastAsia="宋体" w:cs="宋体"/>
                <w:szCs w:val="21"/>
              </w:rPr>
              <w:t>请投标</w:t>
            </w:r>
            <w:r>
              <w:rPr>
                <w:rFonts w:hint="eastAsia" w:ascii="宋体" w:hAnsi="宋体" w:cs="宋体"/>
                <w:szCs w:val="21"/>
                <w:lang w:eastAsia="zh-CN"/>
              </w:rPr>
              <w:t>供应商</w:t>
            </w:r>
            <w:r>
              <w:rPr>
                <w:rFonts w:hint="eastAsia" w:ascii="宋体" w:hAnsi="宋体" w:eastAsia="宋体" w:cs="宋体"/>
                <w:szCs w:val="21"/>
              </w:rPr>
              <w:t>确保在电子投标过程中能够对相关数据电文进行加密和使用电子签章</w:t>
            </w:r>
            <w:r>
              <w:rPr>
                <w:rFonts w:hint="eastAsia" w:ascii="宋体" w:hAnsi="宋体" w:cs="宋体"/>
                <w:szCs w:val="21"/>
                <w:lang w:eastAsia="zh-CN"/>
              </w:rPr>
              <w:t>，</w:t>
            </w:r>
            <w:r>
              <w:rPr>
                <w:rFonts w:hint="eastAsia" w:ascii="宋体" w:hAnsi="宋体" w:eastAsia="宋体" w:cs="宋体"/>
                <w:szCs w:val="21"/>
              </w:rPr>
              <w:t>妥善保管 CA 数字证书并使用有效的 CA 数字证书参与整个招标活动。注：</w:t>
            </w:r>
            <w:r>
              <w:rPr>
                <w:rFonts w:hint="eastAsia" w:ascii="宋体" w:hAnsi="宋体" w:cs="宋体"/>
                <w:szCs w:val="21"/>
                <w:lang w:eastAsia="zh-CN"/>
              </w:rPr>
              <w:t>供应商</w:t>
            </w:r>
            <w:r>
              <w:rPr>
                <w:rFonts w:hint="eastAsia" w:ascii="宋体" w:hAnsi="宋体" w:eastAsia="宋体" w:cs="宋体"/>
                <w:szCs w:val="21"/>
              </w:rPr>
              <w:t>应当在投标截止时间前完成电子投标文件的上传、递交</w:t>
            </w:r>
            <w:r>
              <w:rPr>
                <w:rFonts w:hint="eastAsia" w:ascii="宋体" w:hAnsi="宋体" w:cs="宋体"/>
                <w:szCs w:val="21"/>
                <w:lang w:eastAsia="zh-CN"/>
              </w:rPr>
              <w:t>，</w:t>
            </w:r>
            <w:r>
              <w:rPr>
                <w:rFonts w:hint="eastAsia" w:ascii="宋体" w:hAnsi="宋体" w:eastAsia="宋体" w:cs="宋体"/>
                <w:szCs w:val="21"/>
              </w:rPr>
              <w:t>投标截止时间前可以补充、修改或者撤回投标文件。补充或者修改投标文件的</w:t>
            </w:r>
            <w:r>
              <w:rPr>
                <w:rFonts w:hint="eastAsia" w:ascii="宋体" w:hAnsi="宋体" w:cs="宋体"/>
                <w:szCs w:val="21"/>
                <w:lang w:eastAsia="zh-CN"/>
              </w:rPr>
              <w:t>，</w:t>
            </w:r>
            <w:r>
              <w:rPr>
                <w:rFonts w:hint="eastAsia" w:ascii="宋体" w:hAnsi="宋体" w:eastAsia="宋体" w:cs="宋体"/>
                <w:szCs w:val="21"/>
              </w:rPr>
              <w:t>应当先行撤回原文件</w:t>
            </w:r>
            <w:r>
              <w:rPr>
                <w:rFonts w:hint="eastAsia" w:ascii="宋体" w:hAnsi="宋体" w:cs="宋体"/>
                <w:szCs w:val="21"/>
                <w:lang w:eastAsia="zh-CN"/>
              </w:rPr>
              <w:t>，</w:t>
            </w:r>
            <w:r>
              <w:rPr>
                <w:rFonts w:hint="eastAsia" w:ascii="宋体" w:hAnsi="宋体" w:eastAsia="宋体" w:cs="宋体"/>
                <w:szCs w:val="21"/>
              </w:rPr>
              <w:t>补充、修改后重新上传、递交。投标截止时间前未完成上传、递交的</w:t>
            </w:r>
            <w:r>
              <w:rPr>
                <w:rFonts w:hint="eastAsia" w:ascii="宋体" w:hAnsi="宋体" w:cs="宋体"/>
                <w:szCs w:val="21"/>
                <w:lang w:eastAsia="zh-CN"/>
              </w:rPr>
              <w:t>，</w:t>
            </w:r>
            <w:r>
              <w:rPr>
                <w:rFonts w:hint="eastAsia" w:ascii="宋体" w:hAnsi="宋体" w:eastAsia="宋体" w:cs="宋体"/>
                <w:szCs w:val="21"/>
              </w:rPr>
              <w:t>视为撤回投标文件。投标截止时间以后上传递交的投标文件“政采云”平台将予以拒收。</w:t>
            </w:r>
          </w:p>
          <w:p w14:paraId="3AC98608">
            <w:pPr>
              <w:rPr>
                <w:rFonts w:hint="eastAsia" w:ascii="Times New Roman" w:hAnsi="Times New Roman" w:eastAsia="宋体" w:cs="Times New Roman"/>
                <w:b/>
                <w:bCs/>
                <w:sz w:val="24"/>
                <w:szCs w:val="24"/>
                <w:lang w:val="en-US" w:eastAsia="zh-CN"/>
              </w:rPr>
            </w:pPr>
            <w:r>
              <w:rPr>
                <w:rFonts w:hint="eastAsia" w:ascii="宋体" w:hAnsi="宋体" w:eastAsia="宋体" w:cs="宋体"/>
                <w:szCs w:val="21"/>
              </w:rPr>
              <w:t>(4)CA证书在线解密：</w:t>
            </w:r>
            <w:r>
              <w:rPr>
                <w:rFonts w:hint="eastAsia" w:ascii="宋体" w:hAnsi="宋体" w:cs="宋体"/>
                <w:szCs w:val="21"/>
                <w:lang w:eastAsia="zh-CN"/>
              </w:rPr>
              <w:t>供应商</w:t>
            </w:r>
            <w:r>
              <w:rPr>
                <w:rFonts w:hint="eastAsia" w:ascii="宋体" w:hAnsi="宋体" w:eastAsia="宋体" w:cs="宋体"/>
                <w:szCs w:val="21"/>
              </w:rPr>
              <w:t>投标时</w:t>
            </w:r>
            <w:r>
              <w:rPr>
                <w:rFonts w:hint="eastAsia" w:ascii="宋体" w:hAnsi="宋体" w:cs="宋体"/>
                <w:szCs w:val="21"/>
                <w:lang w:eastAsia="zh-CN"/>
              </w:rPr>
              <w:t>，</w:t>
            </w:r>
            <w:r>
              <w:rPr>
                <w:rFonts w:hint="eastAsia" w:ascii="宋体" w:hAnsi="宋体" w:eastAsia="宋体" w:cs="宋体"/>
                <w:szCs w:val="21"/>
              </w:rPr>
              <w:t>需携带制作投标文件时用来加密的有效数字证书(CA认证) 登录“政采云”平台电子开标大厅按规定时间对加密的投标文件进行解密</w:t>
            </w:r>
            <w:r>
              <w:rPr>
                <w:rFonts w:hint="eastAsia" w:ascii="宋体" w:hAnsi="宋体" w:cs="宋体"/>
                <w:szCs w:val="21"/>
                <w:lang w:eastAsia="zh-CN"/>
              </w:rPr>
              <w:t>，</w:t>
            </w:r>
            <w:r>
              <w:rPr>
                <w:rFonts w:hint="eastAsia" w:ascii="宋体" w:hAnsi="宋体" w:eastAsia="宋体" w:cs="宋体"/>
                <w:szCs w:val="21"/>
              </w:rPr>
              <w:t>未能按要求进行解密的</w:t>
            </w:r>
            <w:r>
              <w:rPr>
                <w:rFonts w:hint="eastAsia" w:ascii="宋体" w:hAnsi="宋体" w:cs="宋体"/>
                <w:szCs w:val="21"/>
                <w:lang w:eastAsia="zh-CN"/>
              </w:rPr>
              <w:t>，</w:t>
            </w:r>
            <w:r>
              <w:rPr>
                <w:rFonts w:hint="eastAsia" w:ascii="宋体" w:hAnsi="宋体" w:eastAsia="宋体" w:cs="宋体"/>
                <w:szCs w:val="21"/>
              </w:rPr>
              <w:t>由此产生的后果由</w:t>
            </w:r>
            <w:r>
              <w:rPr>
                <w:rFonts w:hint="eastAsia" w:ascii="宋体" w:hAnsi="宋体" w:cs="宋体"/>
                <w:szCs w:val="21"/>
                <w:lang w:eastAsia="zh-CN"/>
              </w:rPr>
              <w:t>供应商</w:t>
            </w:r>
            <w:r>
              <w:rPr>
                <w:rFonts w:hint="eastAsia" w:ascii="宋体" w:hAnsi="宋体" w:eastAsia="宋体" w:cs="宋体"/>
                <w:szCs w:val="21"/>
              </w:rPr>
              <w:t>自行承担。</w:t>
            </w:r>
          </w:p>
        </w:tc>
      </w:tr>
      <w:tr w14:paraId="2D570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7" w:type="dxa"/>
            <w:gridSpan w:val="3"/>
            <w:vAlign w:val="center"/>
          </w:tcPr>
          <w:p w14:paraId="425CB169">
            <w:pPr>
              <w:jc w:val="center"/>
              <w:rPr>
                <w:rFonts w:hint="eastAsia" w:ascii="Times New Roman" w:hAnsi="Times New Roman" w:eastAsia="宋体" w:cs="Times New Roman"/>
                <w:b/>
                <w:bCs/>
                <w:sz w:val="24"/>
                <w:szCs w:val="24"/>
                <w:lang w:val="en-US" w:eastAsia="zh-CN"/>
              </w:rPr>
            </w:pPr>
            <w:r>
              <w:rPr>
                <w:rFonts w:hint="eastAsia"/>
                <w:sz w:val="24"/>
                <w:szCs w:val="24"/>
              </w:rPr>
              <w:t>招标公告与招标文件不一致之处以招标文件为准。</w:t>
            </w:r>
          </w:p>
        </w:tc>
      </w:tr>
      <w:tr w14:paraId="7E2E3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7" w:type="dxa"/>
            <w:gridSpan w:val="3"/>
            <w:vAlign w:val="center"/>
          </w:tcPr>
          <w:p w14:paraId="4F1656ED">
            <w:pPr>
              <w:jc w:val="center"/>
              <w:rPr>
                <w:rFonts w:hint="eastAsia"/>
                <w:sz w:val="24"/>
                <w:szCs w:val="24"/>
              </w:rPr>
            </w:pPr>
            <w:r>
              <w:rPr>
                <w:rFonts w:hint="eastAsia" w:ascii="宋体" w:hAnsi="宋体" w:eastAsia="宋体" w:cs="宋体"/>
                <w:b/>
                <w:bCs/>
                <w:color w:val="FF0000"/>
                <w:szCs w:val="21"/>
                <w:lang w:val="en-US" w:eastAsia="zh-CN"/>
              </w:rPr>
              <w:t>注意</w:t>
            </w:r>
            <w:r>
              <w:rPr>
                <w:rFonts w:hint="eastAsia" w:ascii="宋体" w:hAnsi="宋体" w:cs="宋体"/>
                <w:b/>
                <w:bCs/>
                <w:color w:val="FF0000"/>
                <w:szCs w:val="21"/>
                <w:lang w:val="en-US" w:eastAsia="zh-CN"/>
              </w:rPr>
              <w:t>：</w:t>
            </w:r>
            <w:r>
              <w:rPr>
                <w:rFonts w:hint="eastAsia" w:ascii="宋体" w:hAnsi="宋体" w:eastAsia="宋体" w:cs="宋体"/>
                <w:b/>
                <w:bCs/>
                <w:color w:val="FF0000"/>
                <w:szCs w:val="21"/>
                <w:lang w:val="en-US" w:eastAsia="zh-CN"/>
              </w:rPr>
              <w:t>投标单位应一直在政采云平台等待参与二次报价，以免错失二次报价时间</w:t>
            </w:r>
          </w:p>
        </w:tc>
      </w:tr>
    </w:tbl>
    <w:p w14:paraId="2132525F">
      <w:pPr>
        <w:pStyle w:val="7"/>
      </w:pPr>
      <w:r>
        <w:rPr>
          <w:rFonts w:hint="eastAsia"/>
        </w:rPr>
        <w:t>二、供应商须知正文</w:t>
      </w:r>
      <w:bookmarkEnd w:id="9"/>
    </w:p>
    <w:p w14:paraId="7C6AD776">
      <w:pPr>
        <w:pStyle w:val="13"/>
        <w:spacing w:line="360" w:lineRule="auto"/>
        <w:ind w:firstLine="0"/>
        <w:jc w:val="center"/>
        <w:rPr>
          <w:rFonts w:ascii="宋体" w:hAnsi="宋体" w:eastAsia="宋体"/>
          <w:b/>
          <w:sz w:val="24"/>
          <w:szCs w:val="24"/>
        </w:rPr>
      </w:pPr>
      <w:r>
        <w:rPr>
          <w:rFonts w:hint="eastAsia" w:ascii="宋体" w:hAnsi="宋体" w:eastAsia="宋体"/>
          <w:b/>
          <w:sz w:val="24"/>
          <w:szCs w:val="24"/>
        </w:rPr>
        <w:t>※供应商必须详细地阅读和正确理解竞争性磋商文件的内容，并据此填报响应文件。</w:t>
      </w:r>
    </w:p>
    <w:p w14:paraId="6C3B51F6">
      <w:pPr>
        <w:pStyle w:val="8"/>
      </w:pPr>
      <w:bookmarkStart w:id="10" w:name="_Toc5236"/>
      <w:r>
        <w:rPr>
          <w:rFonts w:hint="eastAsia"/>
        </w:rPr>
        <w:t>1.适用范围</w:t>
      </w:r>
      <w:bookmarkEnd w:id="10"/>
    </w:p>
    <w:p w14:paraId="38F46E1E">
      <w:pPr>
        <w:spacing w:line="360" w:lineRule="auto"/>
        <w:ind w:firstLine="480" w:firstLineChars="200"/>
        <w:jc w:val="left"/>
        <w:rPr>
          <w:rFonts w:ascii="宋体" w:hAnsi="宋体"/>
          <w:sz w:val="24"/>
          <w:szCs w:val="24"/>
        </w:rPr>
      </w:pPr>
      <w:r>
        <w:rPr>
          <w:rFonts w:hint="eastAsia" w:ascii="宋体" w:hAnsi="宋体"/>
          <w:sz w:val="24"/>
          <w:szCs w:val="24"/>
        </w:rPr>
        <w:t>1.1本次招标</w:t>
      </w:r>
      <w:r>
        <w:rPr>
          <w:rFonts w:hint="eastAsia" w:ascii="宋体" w:hAnsi="宋体"/>
          <w:sz w:val="24"/>
          <w:szCs w:val="24"/>
          <w:lang w:val="en-US" w:eastAsia="zh-CN"/>
        </w:rPr>
        <w:t>参考</w:t>
      </w:r>
      <w:r>
        <w:rPr>
          <w:rFonts w:hint="eastAsia" w:ascii="宋体" w:hAnsi="宋体"/>
          <w:sz w:val="24"/>
          <w:szCs w:val="24"/>
        </w:rPr>
        <w:t>法律法规为《中华人民共和国政府采购法》及实施条例、及政府采购其它相关法规。</w:t>
      </w:r>
    </w:p>
    <w:p w14:paraId="0ED9F72F">
      <w:pPr>
        <w:spacing w:line="360" w:lineRule="auto"/>
        <w:ind w:firstLine="480" w:firstLineChars="200"/>
        <w:jc w:val="left"/>
        <w:rPr>
          <w:rFonts w:ascii="宋体" w:hAnsi="宋体"/>
          <w:sz w:val="24"/>
          <w:szCs w:val="24"/>
        </w:rPr>
      </w:pPr>
      <w:r>
        <w:rPr>
          <w:rFonts w:hint="eastAsia" w:ascii="宋体" w:hAnsi="宋体"/>
          <w:sz w:val="24"/>
          <w:szCs w:val="24"/>
        </w:rPr>
        <w:t>1.2本竞争性磋商文件适用范围：详见前附表第3项所列内容。</w:t>
      </w:r>
    </w:p>
    <w:p w14:paraId="1F6AE55A">
      <w:pPr>
        <w:pStyle w:val="8"/>
      </w:pPr>
      <w:bookmarkStart w:id="11" w:name="_Toc32766"/>
      <w:r>
        <w:rPr>
          <w:rFonts w:hint="eastAsia"/>
        </w:rPr>
        <w:t>2.定义</w:t>
      </w:r>
      <w:bookmarkEnd w:id="11"/>
    </w:p>
    <w:p w14:paraId="67BC4478">
      <w:pPr>
        <w:spacing w:line="360" w:lineRule="auto"/>
        <w:ind w:left="-2" w:leftChars="-1" w:firstLine="472" w:firstLineChars="197"/>
        <w:rPr>
          <w:rFonts w:ascii="宋体" w:hAnsi="宋体"/>
          <w:sz w:val="24"/>
          <w:szCs w:val="24"/>
        </w:rPr>
      </w:pPr>
      <w:r>
        <w:rPr>
          <w:rFonts w:hint="eastAsia" w:ascii="宋体" w:hAnsi="宋体"/>
          <w:sz w:val="24"/>
          <w:szCs w:val="24"/>
        </w:rPr>
        <w:t>2.1招标代理机构/采购代理机构；见前附表第2项所列内容。负责竞争性磋商文件的起草、按规定操作程序组织磋商、抽取专家、协助组建磋商小组、协助组织评标工作、指导签订合同。</w:t>
      </w:r>
    </w:p>
    <w:p w14:paraId="4AE5A67E">
      <w:pPr>
        <w:tabs>
          <w:tab w:val="left" w:pos="630"/>
        </w:tabs>
        <w:spacing w:line="360" w:lineRule="auto"/>
        <w:ind w:firstLine="480" w:firstLineChars="200"/>
        <w:rPr>
          <w:rFonts w:ascii="宋体" w:hAnsi="宋体"/>
          <w:bCs/>
          <w:sz w:val="24"/>
          <w:szCs w:val="24"/>
        </w:rPr>
      </w:pPr>
      <w:r>
        <w:rPr>
          <w:rFonts w:hint="eastAsia" w:ascii="宋体" w:hAnsi="宋体"/>
          <w:sz w:val="24"/>
          <w:szCs w:val="24"/>
        </w:rPr>
        <w:t>2.2招标人/采购人/建设单位：见前附表第1项所列内容。负责参与确定竞争性磋商文件、参加磋商会、参加磋商小组；本次招标采购的采购主体，为采购标的物的需求方，享受获得本次竞争性磋商文件规定的商品及相关服务的权力；负责与中标方签订购销合同。承担合同履行、验收、评价等义务。</w:t>
      </w:r>
    </w:p>
    <w:p w14:paraId="7EBE0EA8">
      <w:pPr>
        <w:tabs>
          <w:tab w:val="left" w:pos="630"/>
        </w:tabs>
        <w:spacing w:line="360" w:lineRule="auto"/>
        <w:ind w:firstLine="480" w:firstLineChars="200"/>
        <w:rPr>
          <w:rFonts w:ascii="宋体" w:hAnsi="宋体"/>
          <w:sz w:val="24"/>
          <w:szCs w:val="24"/>
        </w:rPr>
      </w:pPr>
      <w:r>
        <w:rPr>
          <w:rFonts w:hint="eastAsia" w:ascii="宋体" w:hAnsi="宋体"/>
          <w:sz w:val="24"/>
          <w:szCs w:val="24"/>
        </w:rPr>
        <w:t>2.3磋商小组/磋商小组：见前附表第36项所列内容。具体负责评标事务，独立履行评标职责，在采购人授权的范围内推荐中标人。磋商小组成员应当客观、公正地履行职责，遵守职业道德，对所提出的评审意见承担个人责任。</w:t>
      </w:r>
    </w:p>
    <w:p w14:paraId="398777D0">
      <w:pPr>
        <w:tabs>
          <w:tab w:val="left" w:pos="630"/>
        </w:tabs>
        <w:spacing w:line="360" w:lineRule="auto"/>
        <w:ind w:firstLine="480" w:firstLineChars="200"/>
        <w:rPr>
          <w:rFonts w:ascii="宋体" w:hAnsi="宋体"/>
          <w:sz w:val="24"/>
          <w:szCs w:val="24"/>
        </w:rPr>
      </w:pPr>
      <w:r>
        <w:rPr>
          <w:rFonts w:hint="eastAsia" w:ascii="宋体" w:hAnsi="宋体"/>
          <w:sz w:val="24"/>
          <w:szCs w:val="24"/>
        </w:rPr>
        <w:t>2.4监督部门：见前附表第41项所列内容，负责对招投标的全过程进行监督。</w:t>
      </w:r>
    </w:p>
    <w:p w14:paraId="2C2B16B7">
      <w:pPr>
        <w:tabs>
          <w:tab w:val="left" w:pos="630"/>
        </w:tabs>
        <w:spacing w:line="360" w:lineRule="auto"/>
        <w:ind w:firstLine="480" w:firstLineChars="200"/>
        <w:rPr>
          <w:rFonts w:ascii="宋体" w:hAnsi="宋体"/>
          <w:sz w:val="24"/>
          <w:szCs w:val="24"/>
        </w:rPr>
      </w:pPr>
      <w:r>
        <w:rPr>
          <w:rFonts w:hint="eastAsia" w:ascii="宋体" w:hAnsi="宋体"/>
          <w:sz w:val="24"/>
          <w:szCs w:val="24"/>
        </w:rPr>
        <w:t>2.5</w:t>
      </w:r>
      <w:r>
        <w:rPr>
          <w:rFonts w:hint="eastAsia" w:ascii="宋体" w:hAnsi="宋体"/>
          <w:sz w:val="24"/>
          <w:szCs w:val="24"/>
          <w:lang w:eastAsia="zh-CN"/>
        </w:rPr>
        <w:t>供应商</w:t>
      </w:r>
      <w:r>
        <w:rPr>
          <w:rFonts w:hint="eastAsia" w:ascii="宋体" w:hAnsi="宋体"/>
          <w:sz w:val="24"/>
          <w:szCs w:val="24"/>
        </w:rPr>
        <w:t>/供应商：符合竞争性磋商文件要求，经过合理渠道获取竞争性磋商文件的有效应标单位。负责独立完成投标，接受成交结果。有权利在法律规定的范围内提出质疑、投诉。</w:t>
      </w:r>
    </w:p>
    <w:p w14:paraId="3C30965E">
      <w:pPr>
        <w:tabs>
          <w:tab w:val="left" w:pos="630"/>
        </w:tabs>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2.6联合体：</w:t>
      </w:r>
      <w:r>
        <w:rPr>
          <w:rFonts w:hint="eastAsia" w:ascii="宋体" w:hAnsi="宋体"/>
          <w:sz w:val="24"/>
          <w:szCs w:val="24"/>
          <w:lang w:val="en-US" w:eastAsia="zh-CN"/>
        </w:rPr>
        <w:t>此项目不允许联合体投标。</w:t>
      </w:r>
    </w:p>
    <w:p w14:paraId="21C172F9">
      <w:pPr>
        <w:pStyle w:val="8"/>
      </w:pPr>
      <w:bookmarkStart w:id="12" w:name="_Toc12084"/>
      <w:r>
        <w:rPr>
          <w:rFonts w:hint="eastAsia"/>
        </w:rPr>
        <w:t>3.供应商的资格要求</w:t>
      </w:r>
      <w:bookmarkEnd w:id="12"/>
    </w:p>
    <w:p w14:paraId="43E2C718">
      <w:pPr>
        <w:tabs>
          <w:tab w:val="left" w:pos="0"/>
        </w:tabs>
        <w:spacing w:line="360" w:lineRule="auto"/>
        <w:ind w:firstLine="645"/>
        <w:rPr>
          <w:rFonts w:ascii="宋体" w:hAnsi="宋体"/>
          <w:sz w:val="24"/>
          <w:szCs w:val="24"/>
        </w:rPr>
      </w:pPr>
      <w:r>
        <w:rPr>
          <w:rFonts w:hint="eastAsia" w:ascii="宋体" w:hAnsi="宋体"/>
          <w:sz w:val="24"/>
          <w:szCs w:val="24"/>
        </w:rPr>
        <w:t>见前附表第9项所列内容。及政府采购法第二十二条要求的相关内容。</w:t>
      </w:r>
    </w:p>
    <w:p w14:paraId="41B19B3E">
      <w:pPr>
        <w:pStyle w:val="8"/>
      </w:pPr>
      <w:bookmarkStart w:id="13" w:name="_Toc21894"/>
      <w:r>
        <w:rPr>
          <w:rFonts w:hint="eastAsia"/>
        </w:rPr>
        <w:t>4.投标委托</w:t>
      </w:r>
      <w:bookmarkEnd w:id="13"/>
    </w:p>
    <w:p w14:paraId="1EB227CD">
      <w:pPr>
        <w:tabs>
          <w:tab w:val="left" w:pos="0"/>
        </w:tabs>
        <w:spacing w:line="360" w:lineRule="auto"/>
        <w:ind w:firstLine="645"/>
        <w:rPr>
          <w:rFonts w:ascii="宋体" w:hAnsi="宋体"/>
          <w:sz w:val="24"/>
          <w:szCs w:val="24"/>
        </w:rPr>
      </w:pPr>
      <w:r>
        <w:rPr>
          <w:rFonts w:hint="eastAsia" w:ascii="宋体" w:hAnsi="宋体"/>
          <w:sz w:val="24"/>
          <w:szCs w:val="24"/>
        </w:rPr>
        <w:t>供应商须安排专人参加投标、磋商会议及相关程序。专人可以是法人代表，也可以由法定代表人委托本单位其他人员参加投标、磋商会议，但必须提供由法定代表人签署并加盖公章的授权委托书，格式必须采用竞争性磋商文件中提供格式。</w:t>
      </w:r>
    </w:p>
    <w:p w14:paraId="751DF7B7">
      <w:pPr>
        <w:pStyle w:val="8"/>
      </w:pPr>
      <w:bookmarkStart w:id="14" w:name="_Toc27232"/>
      <w:r>
        <w:rPr>
          <w:rFonts w:hint="eastAsia"/>
        </w:rPr>
        <w:t>5.投标费用</w:t>
      </w:r>
      <w:bookmarkEnd w:id="14"/>
    </w:p>
    <w:p w14:paraId="1416F6CC">
      <w:pPr>
        <w:tabs>
          <w:tab w:val="left" w:pos="0"/>
        </w:tabs>
        <w:spacing w:line="360" w:lineRule="auto"/>
        <w:ind w:firstLine="480" w:firstLineChars="200"/>
        <w:rPr>
          <w:rFonts w:ascii="宋体" w:hAnsi="宋体"/>
          <w:sz w:val="24"/>
          <w:szCs w:val="24"/>
        </w:rPr>
      </w:pPr>
      <w:r>
        <w:rPr>
          <w:rFonts w:hint="eastAsia" w:ascii="宋体" w:hAnsi="宋体"/>
          <w:sz w:val="24"/>
          <w:szCs w:val="24"/>
        </w:rPr>
        <w:t>不论投标结果如何，供应商应自主承担所有与投标有关的全部费用。</w:t>
      </w:r>
    </w:p>
    <w:p w14:paraId="3965FE4A">
      <w:pPr>
        <w:pStyle w:val="8"/>
      </w:pPr>
      <w:bookmarkStart w:id="15" w:name="_Toc26962"/>
      <w:r>
        <w:rPr>
          <w:rFonts w:hint="eastAsia"/>
        </w:rPr>
        <w:t>6.竞争性磋商文件</w:t>
      </w:r>
      <w:bookmarkEnd w:id="15"/>
    </w:p>
    <w:p w14:paraId="66C919D7">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6.1供应商应详细阅读竞争性磋商文件的全部内容，不按竞争性磋商文件的要求提供的响应文件和资料，将导致投标被拒绝。</w:t>
      </w:r>
    </w:p>
    <w:p w14:paraId="7F6A40AA">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6.2竞争性磋商文件由以下章节构成；</w:t>
      </w:r>
    </w:p>
    <w:p w14:paraId="29A6392D">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第一章  竞争性磋商公告</w:t>
      </w:r>
    </w:p>
    <w:p w14:paraId="1E3641EB">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第二章  供应商须知</w:t>
      </w:r>
    </w:p>
    <w:p w14:paraId="265C5965">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第三章  评标方法</w:t>
      </w:r>
    </w:p>
    <w:p w14:paraId="10076E8A">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 xml:space="preserve">第四章  </w:t>
      </w:r>
      <w:r>
        <w:rPr>
          <w:rFonts w:hint="eastAsia" w:ascii="宋体" w:hAnsi="宋体"/>
          <w:sz w:val="24"/>
          <w:szCs w:val="24"/>
          <w:lang w:val="en-US" w:eastAsia="zh-CN"/>
        </w:rPr>
        <w:t>服务</w:t>
      </w:r>
      <w:r>
        <w:rPr>
          <w:rFonts w:hint="eastAsia" w:ascii="宋体" w:hAnsi="宋体"/>
          <w:sz w:val="24"/>
          <w:szCs w:val="24"/>
        </w:rPr>
        <w:t>要求</w:t>
      </w:r>
    </w:p>
    <w:p w14:paraId="150F68B8">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第五章  合同格式及合同条款</w:t>
      </w:r>
    </w:p>
    <w:p w14:paraId="1F2FCB16">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第六章  报价响应文件部分格式</w:t>
      </w:r>
    </w:p>
    <w:p w14:paraId="07B37C14">
      <w:pPr>
        <w:pStyle w:val="8"/>
        <w:rPr>
          <w:rFonts w:ascii="宋体" w:hAnsi="宋体"/>
          <w:sz w:val="24"/>
          <w:szCs w:val="24"/>
        </w:rPr>
      </w:pPr>
      <w:bookmarkStart w:id="16" w:name="_Toc29999"/>
      <w:r>
        <w:rPr>
          <w:rFonts w:hint="eastAsia"/>
        </w:rPr>
        <w:t>7.竞争性磋商文件的澄清</w:t>
      </w:r>
      <w:bookmarkEnd w:id="16"/>
    </w:p>
    <w:p w14:paraId="2B9D8DD1">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任何要求对</w:t>
      </w:r>
      <w:r>
        <w:rPr>
          <w:rFonts w:hint="eastAsia" w:ascii="宋体" w:hAnsi="宋体"/>
          <w:sz w:val="24"/>
          <w:szCs w:val="24"/>
          <w:lang w:val="en-US" w:eastAsia="zh-CN"/>
        </w:rPr>
        <w:t>磋商</w:t>
      </w:r>
      <w:r>
        <w:rPr>
          <w:rFonts w:hint="eastAsia" w:ascii="宋体" w:hAnsi="宋体"/>
          <w:sz w:val="24"/>
          <w:szCs w:val="24"/>
        </w:rPr>
        <w:t>文件进行澄清的</w:t>
      </w:r>
      <w:r>
        <w:rPr>
          <w:rFonts w:hint="eastAsia" w:ascii="宋体" w:hAnsi="宋体"/>
          <w:sz w:val="24"/>
          <w:szCs w:val="24"/>
          <w:lang w:eastAsia="zh-CN"/>
        </w:rPr>
        <w:t>供应商</w:t>
      </w:r>
      <w:r>
        <w:rPr>
          <w:rFonts w:hint="eastAsia" w:ascii="宋体" w:hAnsi="宋体"/>
          <w:sz w:val="24"/>
          <w:szCs w:val="24"/>
        </w:rPr>
        <w:t>，均应在投标截止期15天前在政府采购云平台提出并以电话通知</w:t>
      </w:r>
      <w:r>
        <w:rPr>
          <w:rFonts w:hint="eastAsia" w:ascii="宋体" w:hAnsi="宋体"/>
          <w:sz w:val="24"/>
          <w:szCs w:val="24"/>
          <w:lang w:val="en-US" w:eastAsia="zh-CN"/>
        </w:rPr>
        <w:t>采购</w:t>
      </w:r>
      <w:r>
        <w:rPr>
          <w:rFonts w:hint="eastAsia" w:ascii="宋体" w:hAnsi="宋体"/>
          <w:sz w:val="24"/>
          <w:szCs w:val="24"/>
        </w:rPr>
        <w:t>方，</w:t>
      </w:r>
      <w:r>
        <w:rPr>
          <w:rFonts w:hint="eastAsia" w:ascii="宋体" w:hAnsi="宋体"/>
          <w:sz w:val="24"/>
          <w:szCs w:val="24"/>
          <w:lang w:val="en-US" w:eastAsia="zh-CN"/>
        </w:rPr>
        <w:t>采购</w:t>
      </w:r>
      <w:r>
        <w:rPr>
          <w:rFonts w:hint="eastAsia" w:ascii="宋体" w:hAnsi="宋体"/>
          <w:sz w:val="24"/>
          <w:szCs w:val="24"/>
        </w:rPr>
        <w:t>方对收到的澄清要求将视所提问题具体情况在政府采购云平台予以答复</w:t>
      </w:r>
      <w:r>
        <w:rPr>
          <w:rFonts w:hint="eastAsia" w:ascii="宋体" w:hAnsi="宋体"/>
          <w:sz w:val="24"/>
          <w:szCs w:val="24"/>
          <w:lang w:val="zh-CN"/>
        </w:rPr>
        <w:t>澄清</w:t>
      </w:r>
      <w:r>
        <w:rPr>
          <w:rFonts w:hint="eastAsia" w:ascii="宋体" w:hAnsi="宋体"/>
          <w:sz w:val="24"/>
          <w:szCs w:val="24"/>
        </w:rPr>
        <w:t>。答复中包括所提的问题，但不包括问题的来源。</w:t>
      </w:r>
      <w:r>
        <w:rPr>
          <w:rFonts w:hint="eastAsia" w:ascii="宋体" w:hAnsi="宋体"/>
          <w:sz w:val="24"/>
          <w:szCs w:val="24"/>
          <w:lang w:val="en-US" w:eastAsia="zh-CN"/>
        </w:rPr>
        <w:t>采购</w:t>
      </w:r>
      <w:r>
        <w:rPr>
          <w:rFonts w:hint="eastAsia" w:ascii="宋体" w:hAnsi="宋体"/>
          <w:sz w:val="24"/>
          <w:szCs w:val="24"/>
          <w:lang w:val="zh-CN"/>
        </w:rPr>
        <w:t>人对收到的供应商书面质疑，将按照政府采购法律规章的规定处理。</w:t>
      </w:r>
    </w:p>
    <w:p w14:paraId="21E1BCBC">
      <w:pPr>
        <w:pStyle w:val="8"/>
      </w:pPr>
      <w:bookmarkStart w:id="17" w:name="_Toc13292"/>
      <w:r>
        <w:rPr>
          <w:rFonts w:hint="eastAsia"/>
        </w:rPr>
        <w:t>8.竞争性磋商文件的修改</w:t>
      </w:r>
      <w:bookmarkEnd w:id="17"/>
    </w:p>
    <w:p w14:paraId="67F12560">
      <w:pPr>
        <w:tabs>
          <w:tab w:val="left" w:pos="1365"/>
        </w:tabs>
        <w:spacing w:line="360" w:lineRule="auto"/>
        <w:ind w:left="-4" w:leftChars="-2" w:firstLine="480" w:firstLineChars="200"/>
        <w:rPr>
          <w:rFonts w:ascii="宋体" w:hAnsi="宋体"/>
          <w:sz w:val="24"/>
          <w:szCs w:val="24"/>
        </w:rPr>
      </w:pPr>
      <w:r>
        <w:rPr>
          <w:rFonts w:hint="eastAsia" w:ascii="宋体" w:hAnsi="宋体"/>
          <w:sz w:val="24"/>
          <w:szCs w:val="24"/>
        </w:rPr>
        <w:t>8.1</w:t>
      </w:r>
      <w:r>
        <w:rPr>
          <w:rFonts w:hint="eastAsia" w:ascii="宋体" w:hAnsi="宋体"/>
          <w:sz w:val="24"/>
          <w:szCs w:val="24"/>
          <w:lang w:val="en-US" w:eastAsia="zh-CN"/>
        </w:rPr>
        <w:t>采购</w:t>
      </w:r>
      <w:r>
        <w:rPr>
          <w:rFonts w:hint="eastAsia" w:ascii="宋体" w:hAnsi="宋体"/>
          <w:sz w:val="24"/>
          <w:szCs w:val="24"/>
          <w:lang w:val="zh-CN"/>
        </w:rPr>
        <w:t>人可在投标截止时间</w:t>
      </w:r>
      <w:r>
        <w:rPr>
          <w:rFonts w:hint="eastAsia" w:ascii="宋体" w:hAnsi="宋体"/>
          <w:sz w:val="24"/>
          <w:szCs w:val="24"/>
        </w:rPr>
        <w:t>1</w:t>
      </w:r>
      <w:r>
        <w:rPr>
          <w:rFonts w:hint="eastAsia" w:ascii="宋体" w:hAnsi="宋体"/>
          <w:sz w:val="24"/>
          <w:szCs w:val="24"/>
          <w:lang w:val="zh-CN"/>
        </w:rPr>
        <w:t>5日前（含）对</w:t>
      </w:r>
      <w:r>
        <w:rPr>
          <w:rFonts w:hint="eastAsia" w:ascii="宋体" w:hAnsi="宋体"/>
          <w:sz w:val="24"/>
          <w:szCs w:val="24"/>
          <w:lang w:val="en-US" w:eastAsia="zh-CN"/>
        </w:rPr>
        <w:t>磋商</w:t>
      </w:r>
      <w:r>
        <w:rPr>
          <w:rFonts w:hint="eastAsia" w:ascii="宋体" w:hAnsi="宋体"/>
          <w:sz w:val="24"/>
          <w:szCs w:val="24"/>
          <w:lang w:val="zh-CN"/>
        </w:rPr>
        <w:t>文件进行修改、补充。</w:t>
      </w:r>
      <w:r>
        <w:rPr>
          <w:rFonts w:hint="eastAsia" w:ascii="宋体" w:hAnsi="宋体"/>
          <w:sz w:val="24"/>
          <w:szCs w:val="24"/>
          <w:lang w:val="en-US" w:eastAsia="zh-CN"/>
        </w:rPr>
        <w:t>磋商</w:t>
      </w:r>
      <w:r>
        <w:rPr>
          <w:rFonts w:hint="eastAsia" w:ascii="宋体" w:hAnsi="宋体"/>
          <w:sz w:val="24"/>
          <w:szCs w:val="24"/>
          <w:lang w:val="zh-CN"/>
        </w:rPr>
        <w:t>文件的修改、补充文件</w:t>
      </w:r>
      <w:r>
        <w:rPr>
          <w:rFonts w:hint="eastAsia" w:ascii="宋体" w:hAnsi="宋体"/>
          <w:sz w:val="24"/>
          <w:szCs w:val="24"/>
        </w:rPr>
        <w:t>在政府采购云平台进行</w:t>
      </w:r>
      <w:r>
        <w:rPr>
          <w:rFonts w:hint="eastAsia" w:ascii="宋体" w:hAnsi="宋体"/>
          <w:sz w:val="24"/>
          <w:szCs w:val="24"/>
          <w:lang w:val="zh-CN"/>
        </w:rPr>
        <w:t>，并在发布</w:t>
      </w:r>
      <w:r>
        <w:rPr>
          <w:rFonts w:hint="eastAsia" w:ascii="宋体" w:hAnsi="宋体"/>
          <w:sz w:val="24"/>
          <w:szCs w:val="24"/>
          <w:lang w:val="en-US" w:eastAsia="zh-CN"/>
        </w:rPr>
        <w:t>磋商</w:t>
      </w:r>
      <w:r>
        <w:rPr>
          <w:rFonts w:hint="eastAsia" w:ascii="宋体" w:hAnsi="宋体"/>
          <w:sz w:val="24"/>
          <w:szCs w:val="24"/>
          <w:lang w:val="zh-CN"/>
        </w:rPr>
        <w:t>公告的媒体上公告</w:t>
      </w:r>
      <w:r>
        <w:rPr>
          <w:rFonts w:hint="eastAsia" w:ascii="宋体" w:hAnsi="宋体"/>
          <w:sz w:val="24"/>
          <w:szCs w:val="24"/>
        </w:rPr>
        <w:t>。</w:t>
      </w:r>
    </w:p>
    <w:p w14:paraId="4F8F65D2">
      <w:pPr>
        <w:tabs>
          <w:tab w:val="left" w:pos="1365"/>
        </w:tabs>
        <w:spacing w:line="360" w:lineRule="auto"/>
        <w:ind w:left="-4" w:leftChars="-2" w:firstLine="480" w:firstLineChars="200"/>
        <w:rPr>
          <w:rFonts w:hint="eastAsia" w:ascii="宋体" w:hAnsi="宋体"/>
          <w:sz w:val="24"/>
          <w:szCs w:val="24"/>
          <w:lang w:val="zh-CN"/>
        </w:rPr>
      </w:pPr>
      <w:r>
        <w:rPr>
          <w:rFonts w:hint="eastAsia" w:ascii="宋体" w:hAnsi="宋体"/>
          <w:sz w:val="24"/>
          <w:szCs w:val="24"/>
        </w:rPr>
        <w:t>8.2</w:t>
      </w:r>
      <w:r>
        <w:rPr>
          <w:rFonts w:hint="eastAsia" w:ascii="宋体" w:hAnsi="宋体"/>
          <w:sz w:val="24"/>
          <w:szCs w:val="24"/>
          <w:lang w:val="en-US" w:eastAsia="zh-CN"/>
        </w:rPr>
        <w:t>磋商</w:t>
      </w:r>
      <w:r>
        <w:rPr>
          <w:rFonts w:hint="eastAsia" w:ascii="宋体" w:hAnsi="宋体"/>
          <w:sz w:val="24"/>
          <w:szCs w:val="24"/>
          <w:lang w:val="zh-CN"/>
        </w:rPr>
        <w:t>文件的澄清、修改、补充文件均构成</w:t>
      </w:r>
      <w:r>
        <w:rPr>
          <w:rFonts w:hint="eastAsia" w:ascii="宋体" w:hAnsi="宋体"/>
          <w:sz w:val="24"/>
          <w:szCs w:val="24"/>
          <w:lang w:val="en-US" w:eastAsia="zh-CN"/>
        </w:rPr>
        <w:t>磋商</w:t>
      </w:r>
      <w:r>
        <w:rPr>
          <w:rFonts w:hint="eastAsia" w:ascii="宋体" w:hAnsi="宋体"/>
          <w:sz w:val="24"/>
          <w:szCs w:val="24"/>
          <w:lang w:val="zh-CN"/>
        </w:rPr>
        <w:t>文件的组成部分，对所有供应商具有约束力，而无论其是否已经实际收到该澄清、修改、补充文件（包括答疑会纪要）。</w:t>
      </w:r>
    </w:p>
    <w:p w14:paraId="2EEDD09B">
      <w:pPr>
        <w:pStyle w:val="4"/>
        <w:spacing w:line="360" w:lineRule="auto"/>
        <w:ind w:firstLine="480" w:firstLineChars="200"/>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en-US" w:eastAsia="zh-CN" w:bidi="ar-SA"/>
        </w:rPr>
        <w:t>8.3为使</w:t>
      </w:r>
      <w:r>
        <w:rPr>
          <w:rFonts w:hint="eastAsia" w:ascii="宋体" w:hAnsi="宋体" w:cs="Times New Roman"/>
          <w:kern w:val="2"/>
          <w:sz w:val="24"/>
          <w:szCs w:val="24"/>
          <w:lang w:val="en-US" w:eastAsia="zh-CN" w:bidi="ar-SA"/>
        </w:rPr>
        <w:t>供应商</w:t>
      </w:r>
      <w:r>
        <w:rPr>
          <w:rFonts w:hint="eastAsia" w:ascii="宋体" w:hAnsi="宋体" w:eastAsia="宋体" w:cs="Times New Roman"/>
          <w:kern w:val="2"/>
          <w:sz w:val="24"/>
          <w:szCs w:val="24"/>
          <w:lang w:val="en-US" w:eastAsia="zh-CN" w:bidi="ar-SA"/>
        </w:rPr>
        <w:t>有充分的时间对</w:t>
      </w:r>
      <w:r>
        <w:rPr>
          <w:rFonts w:hint="eastAsia" w:ascii="宋体" w:hAnsi="宋体" w:cs="Times New Roman"/>
          <w:kern w:val="2"/>
          <w:sz w:val="24"/>
          <w:szCs w:val="24"/>
          <w:lang w:val="en-US" w:eastAsia="zh-CN" w:bidi="ar-SA"/>
        </w:rPr>
        <w:t>磋商</w:t>
      </w:r>
      <w:r>
        <w:rPr>
          <w:rFonts w:hint="eastAsia" w:ascii="宋体" w:hAnsi="宋体" w:eastAsia="宋体" w:cs="Times New Roman"/>
          <w:kern w:val="2"/>
          <w:sz w:val="24"/>
          <w:szCs w:val="24"/>
          <w:lang w:val="en-US" w:eastAsia="zh-CN" w:bidi="ar-SA"/>
        </w:rPr>
        <w:t>文件的澄清、修改、补充部分进行研究，</w:t>
      </w:r>
      <w:r>
        <w:rPr>
          <w:rFonts w:hint="eastAsia" w:ascii="宋体" w:hAnsi="宋体" w:cs="Times New Roman"/>
          <w:kern w:val="2"/>
          <w:sz w:val="24"/>
          <w:szCs w:val="24"/>
          <w:lang w:val="en-US" w:eastAsia="zh-CN" w:bidi="ar-SA"/>
        </w:rPr>
        <w:t>采购</w:t>
      </w:r>
      <w:r>
        <w:rPr>
          <w:rFonts w:hint="eastAsia" w:ascii="宋体" w:hAnsi="宋体" w:eastAsia="宋体" w:cs="Times New Roman"/>
          <w:kern w:val="2"/>
          <w:sz w:val="24"/>
          <w:szCs w:val="24"/>
          <w:lang w:val="en-US" w:eastAsia="zh-CN" w:bidi="ar-SA"/>
        </w:rPr>
        <w:t>人可在投标截止时间3日前（含）自行决定酌情延长投标截止时间，延长投标截止时间的公告将在发布</w:t>
      </w:r>
      <w:r>
        <w:rPr>
          <w:rFonts w:hint="eastAsia" w:ascii="宋体" w:hAnsi="宋体" w:cs="Times New Roman"/>
          <w:kern w:val="2"/>
          <w:sz w:val="24"/>
          <w:szCs w:val="24"/>
          <w:lang w:val="en-US" w:eastAsia="zh-CN" w:bidi="ar-SA"/>
        </w:rPr>
        <w:t>磋商</w:t>
      </w:r>
      <w:r>
        <w:rPr>
          <w:rFonts w:hint="eastAsia" w:ascii="宋体" w:hAnsi="宋体" w:eastAsia="宋体" w:cs="Times New Roman"/>
          <w:kern w:val="2"/>
          <w:sz w:val="24"/>
          <w:szCs w:val="24"/>
          <w:lang w:val="en-US" w:eastAsia="zh-CN" w:bidi="ar-SA"/>
        </w:rPr>
        <w:t>公告的媒体上</w:t>
      </w:r>
      <w:r>
        <w:rPr>
          <w:rFonts w:hint="eastAsia" w:ascii="宋体" w:hAnsi="宋体" w:cs="Times New Roman"/>
          <w:kern w:val="2"/>
          <w:sz w:val="24"/>
          <w:szCs w:val="24"/>
          <w:lang w:val="en-US" w:eastAsia="zh-CN" w:bidi="ar-SA"/>
        </w:rPr>
        <w:t>发布</w:t>
      </w:r>
      <w:r>
        <w:rPr>
          <w:rFonts w:hint="eastAsia" w:ascii="宋体" w:hAnsi="宋体" w:eastAsia="宋体" w:cs="Times New Roman"/>
          <w:kern w:val="2"/>
          <w:sz w:val="24"/>
          <w:szCs w:val="24"/>
          <w:lang w:val="en-US" w:eastAsia="zh-CN" w:bidi="ar-SA"/>
        </w:rPr>
        <w:t>。在这种情况下，</w:t>
      </w:r>
      <w:r>
        <w:rPr>
          <w:rFonts w:hint="eastAsia" w:ascii="宋体" w:hAnsi="宋体" w:cs="Times New Roman"/>
          <w:kern w:val="2"/>
          <w:sz w:val="24"/>
          <w:szCs w:val="24"/>
          <w:lang w:val="en-US" w:eastAsia="zh-CN" w:bidi="ar-SA"/>
        </w:rPr>
        <w:t>采购</w:t>
      </w:r>
      <w:r>
        <w:rPr>
          <w:rFonts w:hint="eastAsia" w:ascii="宋体" w:hAnsi="宋体" w:eastAsia="宋体" w:cs="Times New Roman"/>
          <w:kern w:val="2"/>
          <w:sz w:val="24"/>
          <w:szCs w:val="24"/>
          <w:lang w:val="en-US" w:eastAsia="zh-CN" w:bidi="ar-SA"/>
        </w:rPr>
        <w:t>人和</w:t>
      </w:r>
      <w:r>
        <w:rPr>
          <w:rFonts w:hint="eastAsia" w:ascii="宋体" w:hAnsi="宋体" w:cs="Times New Roman"/>
          <w:kern w:val="2"/>
          <w:sz w:val="24"/>
          <w:szCs w:val="24"/>
          <w:lang w:val="en-US" w:eastAsia="zh-CN" w:bidi="ar-SA"/>
        </w:rPr>
        <w:t>供应商</w:t>
      </w:r>
      <w:r>
        <w:rPr>
          <w:rFonts w:hint="eastAsia" w:ascii="宋体" w:hAnsi="宋体" w:eastAsia="宋体" w:cs="Times New Roman"/>
          <w:kern w:val="2"/>
          <w:sz w:val="24"/>
          <w:szCs w:val="24"/>
          <w:lang w:val="en-US" w:eastAsia="zh-CN" w:bidi="ar-SA"/>
        </w:rPr>
        <w:t>受投标截止时间制约的所有权利和义务均相应延长至新的投标截止时间</w:t>
      </w:r>
      <w:r>
        <w:rPr>
          <w:rFonts w:hint="eastAsia" w:ascii="宋体" w:hAnsi="宋体" w:eastAsia="宋体" w:cs="Times New Roman"/>
          <w:kern w:val="2"/>
          <w:sz w:val="24"/>
          <w:szCs w:val="24"/>
          <w:lang w:val="zh-CN" w:eastAsia="zh-CN" w:bidi="ar-SA"/>
        </w:rPr>
        <w:t>。</w:t>
      </w:r>
    </w:p>
    <w:p w14:paraId="7522F57F">
      <w:pPr>
        <w:pStyle w:val="8"/>
      </w:pPr>
      <w:bookmarkStart w:id="18" w:name="_Toc7021"/>
      <w:r>
        <w:rPr>
          <w:rFonts w:hint="eastAsia"/>
        </w:rPr>
        <w:t>9</w:t>
      </w:r>
      <w:r>
        <w:t>.</w:t>
      </w:r>
      <w:r>
        <w:rPr>
          <w:rFonts w:hint="eastAsia"/>
        </w:rPr>
        <w:t>响应文件计量单位、语言</w:t>
      </w:r>
      <w:bookmarkEnd w:id="18"/>
    </w:p>
    <w:p w14:paraId="27390D22">
      <w:pPr>
        <w:pStyle w:val="16"/>
        <w:spacing w:line="360" w:lineRule="auto"/>
        <w:ind w:firstLine="480"/>
        <w:rPr>
          <w:sz w:val="24"/>
          <w:szCs w:val="24"/>
        </w:rPr>
      </w:pPr>
      <w:r>
        <w:rPr>
          <w:rFonts w:hint="eastAsia"/>
          <w:sz w:val="24"/>
          <w:szCs w:val="24"/>
        </w:rPr>
        <w:t>9.1响应文件中所使用的计量单位，应采用国家法定的计量单位。</w:t>
      </w:r>
    </w:p>
    <w:p w14:paraId="53DEC1D2">
      <w:pPr>
        <w:pStyle w:val="16"/>
        <w:spacing w:line="360" w:lineRule="auto"/>
        <w:ind w:firstLine="480"/>
        <w:rPr>
          <w:sz w:val="24"/>
          <w:szCs w:val="24"/>
        </w:rPr>
      </w:pPr>
      <w:r>
        <w:rPr>
          <w:rFonts w:hint="eastAsia"/>
          <w:sz w:val="24"/>
          <w:szCs w:val="24"/>
        </w:rPr>
        <w:t>9.2供应商提交的响应文件应使用中文，供应商可以提交其他语言的资料，但有关段落必须翻译成中文，在有差异或矛盾时以中文为准。</w:t>
      </w:r>
    </w:p>
    <w:p w14:paraId="4CEF2D02">
      <w:pPr>
        <w:pStyle w:val="8"/>
        <w:rPr>
          <w:rFonts w:ascii="宋体" w:hAnsi="宋体"/>
          <w:sz w:val="24"/>
          <w:szCs w:val="24"/>
        </w:rPr>
      </w:pPr>
      <w:bookmarkStart w:id="19" w:name="_Toc22963"/>
      <w:r>
        <w:rPr>
          <w:rFonts w:hint="eastAsia"/>
        </w:rPr>
        <w:t>10.报价响应文件的组成</w:t>
      </w:r>
      <w:bookmarkEnd w:id="19"/>
    </w:p>
    <w:p w14:paraId="4ADDDE90">
      <w:pPr>
        <w:spacing w:line="360" w:lineRule="auto"/>
        <w:rPr>
          <w:sz w:val="24"/>
          <w:szCs w:val="24"/>
        </w:rPr>
      </w:pPr>
      <w:r>
        <w:rPr>
          <w:rFonts w:hint="eastAsia"/>
          <w:sz w:val="24"/>
          <w:szCs w:val="24"/>
        </w:rPr>
        <w:t>（一）、响应文件部分格式</w:t>
      </w:r>
    </w:p>
    <w:p w14:paraId="3EBAA4CB">
      <w:pPr>
        <w:spacing w:line="360" w:lineRule="auto"/>
        <w:rPr>
          <w:sz w:val="24"/>
          <w:szCs w:val="24"/>
        </w:rPr>
      </w:pPr>
      <w:r>
        <w:rPr>
          <w:rFonts w:hint="eastAsia"/>
          <w:sz w:val="24"/>
          <w:szCs w:val="24"/>
        </w:rPr>
        <w:t>1、投标函</w:t>
      </w:r>
    </w:p>
    <w:p w14:paraId="11F4BBD5">
      <w:pPr>
        <w:spacing w:line="360" w:lineRule="auto"/>
        <w:rPr>
          <w:sz w:val="24"/>
          <w:szCs w:val="24"/>
        </w:rPr>
      </w:pPr>
      <w:r>
        <w:rPr>
          <w:rFonts w:hint="eastAsia"/>
          <w:sz w:val="24"/>
          <w:szCs w:val="24"/>
        </w:rPr>
        <w:t>2、第一次报价表</w:t>
      </w:r>
    </w:p>
    <w:p w14:paraId="498C3730">
      <w:pPr>
        <w:spacing w:line="360" w:lineRule="auto"/>
        <w:rPr>
          <w:sz w:val="24"/>
          <w:szCs w:val="24"/>
        </w:rPr>
      </w:pPr>
      <w:r>
        <w:rPr>
          <w:rFonts w:hint="eastAsia"/>
          <w:sz w:val="24"/>
          <w:szCs w:val="24"/>
        </w:rPr>
        <w:t>3、法定代表人身份证明</w:t>
      </w:r>
    </w:p>
    <w:p w14:paraId="71CD3A3C">
      <w:pPr>
        <w:spacing w:line="360" w:lineRule="auto"/>
        <w:rPr>
          <w:sz w:val="24"/>
          <w:szCs w:val="24"/>
        </w:rPr>
      </w:pPr>
      <w:r>
        <w:rPr>
          <w:rFonts w:hint="eastAsia"/>
          <w:sz w:val="24"/>
          <w:szCs w:val="24"/>
        </w:rPr>
        <w:t>※4、授权委托书</w:t>
      </w:r>
    </w:p>
    <w:p w14:paraId="2CD1D5EA">
      <w:pPr>
        <w:spacing w:line="360" w:lineRule="auto"/>
        <w:rPr>
          <w:sz w:val="24"/>
          <w:szCs w:val="24"/>
        </w:rPr>
      </w:pPr>
      <w:r>
        <w:rPr>
          <w:rFonts w:hint="eastAsia"/>
          <w:sz w:val="24"/>
          <w:szCs w:val="24"/>
        </w:rPr>
        <w:t>5、磋商保证金</w:t>
      </w:r>
    </w:p>
    <w:p w14:paraId="578FA344">
      <w:pPr>
        <w:spacing w:line="360" w:lineRule="auto"/>
        <w:rPr>
          <w:sz w:val="24"/>
          <w:szCs w:val="24"/>
        </w:rPr>
      </w:pPr>
      <w:r>
        <w:rPr>
          <w:rFonts w:hint="eastAsia"/>
          <w:sz w:val="24"/>
          <w:szCs w:val="24"/>
        </w:rPr>
        <w:t>6、报价清单</w:t>
      </w:r>
    </w:p>
    <w:p w14:paraId="56C5F8FF">
      <w:pPr>
        <w:spacing w:line="360" w:lineRule="auto"/>
        <w:rPr>
          <w:sz w:val="24"/>
          <w:szCs w:val="24"/>
        </w:rPr>
      </w:pPr>
      <w:r>
        <w:rPr>
          <w:rFonts w:hint="eastAsia"/>
          <w:sz w:val="24"/>
          <w:szCs w:val="24"/>
        </w:rPr>
        <w:t>（二）响应文件技术部分</w:t>
      </w:r>
    </w:p>
    <w:p w14:paraId="1FBB577C">
      <w:pPr>
        <w:spacing w:line="360" w:lineRule="auto"/>
        <w:rPr>
          <w:sz w:val="24"/>
          <w:szCs w:val="24"/>
        </w:rPr>
      </w:pPr>
      <w:r>
        <w:rPr>
          <w:rFonts w:hint="eastAsia"/>
          <w:sz w:val="24"/>
          <w:szCs w:val="24"/>
        </w:rPr>
        <w:t>（三）、供应商的资格证明文件</w:t>
      </w:r>
    </w:p>
    <w:p w14:paraId="5790E23F">
      <w:pPr>
        <w:spacing w:line="360" w:lineRule="auto"/>
        <w:rPr>
          <w:sz w:val="24"/>
          <w:szCs w:val="24"/>
        </w:rPr>
      </w:pPr>
      <w:r>
        <w:rPr>
          <w:rFonts w:hint="eastAsia"/>
          <w:sz w:val="24"/>
          <w:szCs w:val="24"/>
        </w:rPr>
        <w:t>1、资格声明</w:t>
      </w:r>
    </w:p>
    <w:p w14:paraId="11F225FE">
      <w:pPr>
        <w:spacing w:line="360" w:lineRule="auto"/>
        <w:rPr>
          <w:sz w:val="24"/>
          <w:szCs w:val="24"/>
        </w:rPr>
      </w:pPr>
      <w:r>
        <w:rPr>
          <w:rFonts w:hint="eastAsia"/>
          <w:sz w:val="24"/>
          <w:szCs w:val="24"/>
        </w:rPr>
        <w:t>2、供应商基本情况</w:t>
      </w:r>
    </w:p>
    <w:p w14:paraId="280FD7C4">
      <w:pPr>
        <w:spacing w:line="360" w:lineRule="auto"/>
        <w:rPr>
          <w:sz w:val="24"/>
          <w:szCs w:val="24"/>
        </w:rPr>
      </w:pPr>
      <w:r>
        <w:rPr>
          <w:rFonts w:hint="eastAsia"/>
          <w:sz w:val="24"/>
          <w:szCs w:val="24"/>
        </w:rPr>
        <w:t>3、财务状况表</w:t>
      </w:r>
    </w:p>
    <w:p w14:paraId="5282F05B">
      <w:pPr>
        <w:spacing w:line="360" w:lineRule="auto"/>
        <w:rPr>
          <w:sz w:val="24"/>
          <w:szCs w:val="24"/>
        </w:rPr>
      </w:pPr>
      <w:r>
        <w:rPr>
          <w:rFonts w:hint="eastAsia"/>
          <w:sz w:val="24"/>
          <w:szCs w:val="24"/>
        </w:rPr>
        <w:t>4、供应商信誉</w:t>
      </w:r>
    </w:p>
    <w:p w14:paraId="13DBE0DA">
      <w:pPr>
        <w:spacing w:line="360" w:lineRule="auto"/>
        <w:rPr>
          <w:sz w:val="24"/>
          <w:szCs w:val="24"/>
        </w:rPr>
      </w:pPr>
      <w:r>
        <w:rPr>
          <w:rFonts w:hint="eastAsia"/>
          <w:sz w:val="24"/>
          <w:szCs w:val="24"/>
        </w:rPr>
        <w:t>5、业绩证明</w:t>
      </w:r>
    </w:p>
    <w:p w14:paraId="53564AD4">
      <w:pPr>
        <w:spacing w:line="360" w:lineRule="auto"/>
        <w:rPr>
          <w:sz w:val="24"/>
          <w:szCs w:val="24"/>
        </w:rPr>
      </w:pPr>
      <w:r>
        <w:rPr>
          <w:rFonts w:hint="eastAsia"/>
          <w:sz w:val="24"/>
          <w:szCs w:val="24"/>
        </w:rPr>
        <w:t>6、服务质量承诺书</w:t>
      </w:r>
    </w:p>
    <w:p w14:paraId="606D088D">
      <w:pPr>
        <w:spacing w:line="360" w:lineRule="auto"/>
        <w:rPr>
          <w:sz w:val="24"/>
          <w:szCs w:val="24"/>
        </w:rPr>
      </w:pPr>
      <w:r>
        <w:rPr>
          <w:rFonts w:hint="eastAsia"/>
          <w:sz w:val="24"/>
          <w:szCs w:val="24"/>
        </w:rPr>
        <w:t>7、竞争性磋商文件要求的其他材料</w:t>
      </w:r>
    </w:p>
    <w:p w14:paraId="7F9C1749">
      <w:pPr>
        <w:spacing w:line="360" w:lineRule="auto"/>
        <w:rPr>
          <w:sz w:val="24"/>
          <w:szCs w:val="24"/>
        </w:rPr>
      </w:pPr>
      <w:r>
        <w:rPr>
          <w:rFonts w:hint="eastAsia"/>
          <w:sz w:val="24"/>
          <w:szCs w:val="24"/>
        </w:rPr>
        <w:t>8、</w:t>
      </w:r>
      <w:r>
        <w:rPr>
          <w:rFonts w:hint="eastAsia"/>
          <w:sz w:val="24"/>
          <w:szCs w:val="24"/>
          <w:lang w:val="zh-CN"/>
        </w:rPr>
        <w:t>参加政府采购活动前三年内在经营活动中没有重大违法记录的书面声明</w:t>
      </w:r>
    </w:p>
    <w:p w14:paraId="3D5FEB12">
      <w:pPr>
        <w:spacing w:line="360" w:lineRule="auto"/>
        <w:rPr>
          <w:sz w:val="24"/>
          <w:szCs w:val="24"/>
        </w:rPr>
      </w:pPr>
      <w:r>
        <w:rPr>
          <w:rFonts w:hint="eastAsia"/>
          <w:sz w:val="24"/>
          <w:szCs w:val="24"/>
        </w:rPr>
        <w:t>9、供应商认为需要提供的其他材料</w:t>
      </w:r>
    </w:p>
    <w:p w14:paraId="6267A92F">
      <w:pPr>
        <w:pStyle w:val="8"/>
      </w:pPr>
      <w:bookmarkStart w:id="20" w:name="_Toc24753"/>
      <w:r>
        <w:rPr>
          <w:rFonts w:hint="eastAsia"/>
        </w:rPr>
        <w:t>11.投标报价</w:t>
      </w:r>
      <w:bookmarkEnd w:id="20"/>
    </w:p>
    <w:p w14:paraId="611B49D7">
      <w:pPr>
        <w:tabs>
          <w:tab w:val="left" w:pos="1365"/>
        </w:tabs>
        <w:spacing w:line="360" w:lineRule="auto"/>
        <w:ind w:firstLine="480" w:firstLineChars="200"/>
        <w:rPr>
          <w:rFonts w:ascii="宋体" w:hAnsi="宋体"/>
          <w:sz w:val="24"/>
          <w:szCs w:val="24"/>
        </w:rPr>
      </w:pPr>
      <w:r>
        <w:rPr>
          <w:rFonts w:hint="eastAsia" w:ascii="宋体" w:hAnsi="宋体"/>
          <w:sz w:val="24"/>
          <w:szCs w:val="24"/>
        </w:rPr>
        <w:t>11.1报价币种为：</w:t>
      </w:r>
      <w:r>
        <w:rPr>
          <w:rFonts w:hint="eastAsia" w:ascii="宋体" w:hAnsi="宋体"/>
          <w:sz w:val="24"/>
          <w:szCs w:val="24"/>
          <w:u w:val="single"/>
        </w:rPr>
        <w:t>人民币</w:t>
      </w:r>
      <w:r>
        <w:rPr>
          <w:rFonts w:hint="eastAsia" w:ascii="宋体" w:hAnsi="宋体"/>
          <w:sz w:val="24"/>
          <w:szCs w:val="24"/>
        </w:rPr>
        <w:t>。</w:t>
      </w:r>
    </w:p>
    <w:p w14:paraId="2A071B32">
      <w:pPr>
        <w:tabs>
          <w:tab w:val="left" w:pos="1365"/>
        </w:tabs>
        <w:spacing w:line="360" w:lineRule="auto"/>
        <w:ind w:firstLine="480" w:firstLineChars="200"/>
        <w:rPr>
          <w:rFonts w:ascii="宋体" w:hAnsi="宋体"/>
          <w:sz w:val="24"/>
          <w:szCs w:val="24"/>
        </w:rPr>
      </w:pPr>
      <w:r>
        <w:rPr>
          <w:rFonts w:hint="eastAsia" w:ascii="宋体" w:hAnsi="宋体"/>
          <w:sz w:val="24"/>
          <w:szCs w:val="24"/>
        </w:rPr>
        <w:t>11.2采购人不接受任何选择性报价。供应商应对报价清单中每一标的物进行独一报价；每标包只接受单一报价；</w:t>
      </w:r>
    </w:p>
    <w:p w14:paraId="6A434ED9">
      <w:pPr>
        <w:tabs>
          <w:tab w:val="left" w:pos="1365"/>
        </w:tabs>
        <w:spacing w:line="360" w:lineRule="auto"/>
        <w:ind w:firstLine="480" w:firstLineChars="200"/>
        <w:rPr>
          <w:rFonts w:ascii="宋体" w:hAnsi="宋体"/>
          <w:sz w:val="24"/>
          <w:szCs w:val="24"/>
        </w:rPr>
      </w:pPr>
      <w:r>
        <w:rPr>
          <w:rFonts w:hint="eastAsia" w:ascii="宋体" w:hAnsi="宋体"/>
          <w:sz w:val="24"/>
          <w:szCs w:val="24"/>
        </w:rPr>
        <w:t>11.3最低报价不能作为中标的保证；</w:t>
      </w:r>
    </w:p>
    <w:p w14:paraId="1F7E756D">
      <w:pPr>
        <w:pStyle w:val="8"/>
      </w:pPr>
      <w:bookmarkStart w:id="21" w:name="_Toc26038"/>
      <w:r>
        <w:rPr>
          <w:rFonts w:hint="eastAsia"/>
        </w:rPr>
        <w:t>12.响应文件编制、装订、签署、修改、递交要求</w:t>
      </w:r>
      <w:bookmarkEnd w:id="21"/>
    </w:p>
    <w:p w14:paraId="144818B0">
      <w:pPr>
        <w:pStyle w:val="8"/>
        <w:ind w:firstLine="480" w:firstLineChars="200"/>
        <w:rPr>
          <w:rFonts w:hint="eastAsia" w:ascii="微软雅黑" w:hAnsi="微软雅黑" w:eastAsia="微软雅黑"/>
          <w:color w:val="auto"/>
          <w:sz w:val="24"/>
          <w:lang w:val="zh-CN"/>
        </w:rPr>
      </w:pPr>
      <w:bookmarkStart w:id="22" w:name="_Toc10848"/>
      <w:r>
        <w:rPr>
          <w:rFonts w:hint="eastAsia" w:ascii="微软雅黑" w:hAnsi="微软雅黑" w:eastAsia="微软雅黑"/>
          <w:color w:val="auto"/>
          <w:sz w:val="24"/>
          <w:lang w:val="zh-CN"/>
        </w:rPr>
        <w:t>本次投标采用远程不见面开标，所有供应商均须在投标截止前将电子投标文件上传至政府采购云平台。</w:t>
      </w:r>
    </w:p>
    <w:p w14:paraId="76C7C39A">
      <w:pPr>
        <w:pStyle w:val="8"/>
      </w:pPr>
      <w:r>
        <w:rPr>
          <w:rFonts w:hint="eastAsia"/>
        </w:rPr>
        <w:t>1</w:t>
      </w:r>
      <w:r>
        <w:t>3</w:t>
      </w:r>
      <w:r>
        <w:rPr>
          <w:rFonts w:hint="eastAsia"/>
        </w:rPr>
        <w:t>.报价响应文件的有效期</w:t>
      </w:r>
      <w:bookmarkEnd w:id="22"/>
    </w:p>
    <w:p w14:paraId="0DB0A543">
      <w:pPr>
        <w:tabs>
          <w:tab w:val="left" w:pos="0"/>
        </w:tabs>
        <w:spacing w:line="360" w:lineRule="auto"/>
        <w:ind w:firstLine="480" w:firstLineChars="200"/>
        <w:rPr>
          <w:rFonts w:ascii="宋体" w:hAnsi="宋体"/>
          <w:sz w:val="24"/>
          <w:szCs w:val="24"/>
        </w:rPr>
      </w:pPr>
      <w:r>
        <w:rPr>
          <w:rFonts w:hint="eastAsia" w:ascii="宋体" w:hAnsi="宋体"/>
          <w:sz w:val="24"/>
          <w:szCs w:val="24"/>
        </w:rPr>
        <w:t>13.1除供应商须知前附表另有规定外，投标有效期为60日历天。</w:t>
      </w:r>
    </w:p>
    <w:p w14:paraId="13A425A7">
      <w:pPr>
        <w:tabs>
          <w:tab w:val="left" w:pos="0"/>
        </w:tabs>
        <w:spacing w:line="360" w:lineRule="auto"/>
        <w:ind w:firstLine="480" w:firstLineChars="200"/>
        <w:rPr>
          <w:rFonts w:ascii="宋体" w:hAnsi="宋体"/>
          <w:sz w:val="24"/>
          <w:szCs w:val="24"/>
        </w:rPr>
      </w:pPr>
      <w:r>
        <w:rPr>
          <w:rFonts w:hint="eastAsia" w:ascii="宋体" w:hAnsi="宋体"/>
          <w:sz w:val="24"/>
          <w:szCs w:val="24"/>
        </w:rPr>
        <w:t>13.2在投标有效期内，供应商撤销或修改其报价响应文件的，应承担竞争性磋商文件和法律法规规定的责任。</w:t>
      </w:r>
    </w:p>
    <w:p w14:paraId="44814753">
      <w:pPr>
        <w:tabs>
          <w:tab w:val="left" w:pos="0"/>
        </w:tabs>
        <w:spacing w:line="360" w:lineRule="auto"/>
        <w:ind w:firstLine="480" w:firstLineChars="200"/>
        <w:rPr>
          <w:rFonts w:ascii="宋体" w:hAnsi="宋体"/>
          <w:sz w:val="24"/>
          <w:szCs w:val="24"/>
        </w:rPr>
      </w:pPr>
      <w:r>
        <w:rPr>
          <w:rFonts w:hint="eastAsia" w:ascii="宋体" w:hAnsi="宋体"/>
          <w:sz w:val="24"/>
          <w:szCs w:val="24"/>
        </w:rPr>
        <w:t>13.3出现特殊情况需要延长投标有效期的采购人以书面形式通知所有供应商延长投标有效期。供应商同意延长的，影响应延长其磋商保证金的有效期，但不得要求或被允许修改或撤销其报价响应文件；供应商拒绝延长的，投标失效。但供应商有权收回其磋商保证金。</w:t>
      </w:r>
    </w:p>
    <w:p w14:paraId="3181E6C8">
      <w:pPr>
        <w:pStyle w:val="8"/>
      </w:pPr>
      <w:bookmarkStart w:id="23" w:name="_Toc482543714"/>
      <w:bookmarkStart w:id="24" w:name="_Toc482540156"/>
      <w:bookmarkStart w:id="25" w:name="_Toc15396"/>
      <w:r>
        <w:rPr>
          <w:rFonts w:hint="eastAsia"/>
        </w:rPr>
        <w:t>14</w:t>
      </w:r>
      <w:r>
        <w:t>.</w:t>
      </w:r>
      <w:bookmarkEnd w:id="23"/>
      <w:bookmarkEnd w:id="24"/>
      <w:r>
        <w:rPr>
          <w:rFonts w:hint="eastAsia"/>
        </w:rPr>
        <w:t>磋商保证金</w:t>
      </w:r>
      <w:bookmarkEnd w:id="25"/>
    </w:p>
    <w:p w14:paraId="718F1CDF">
      <w:pPr>
        <w:tabs>
          <w:tab w:val="left" w:pos="0"/>
        </w:tabs>
        <w:spacing w:line="360" w:lineRule="auto"/>
        <w:ind w:firstLine="480" w:firstLineChars="200"/>
        <w:rPr>
          <w:rFonts w:ascii="宋体" w:hAnsi="宋体"/>
          <w:sz w:val="24"/>
          <w:szCs w:val="24"/>
        </w:rPr>
      </w:pPr>
      <w:r>
        <w:rPr>
          <w:rFonts w:hint="eastAsia" w:ascii="宋体" w:hAnsi="宋体"/>
          <w:sz w:val="24"/>
          <w:szCs w:val="24"/>
        </w:rPr>
        <w:t>14</w:t>
      </w:r>
      <w:r>
        <w:rPr>
          <w:rFonts w:ascii="宋体" w:hAnsi="宋体"/>
          <w:sz w:val="24"/>
          <w:szCs w:val="24"/>
        </w:rPr>
        <w:t>.1</w:t>
      </w:r>
      <w:r>
        <w:rPr>
          <w:rFonts w:hint="eastAsia" w:ascii="宋体" w:hAnsi="宋体"/>
          <w:sz w:val="24"/>
          <w:szCs w:val="24"/>
        </w:rPr>
        <w:t>供应商应按竞争性磋商文件第23条中的要求缴纳磋商保证金。采购人不接受以现钞及非基本账户提交的磋商保证金。</w:t>
      </w:r>
    </w:p>
    <w:p w14:paraId="757AAD52">
      <w:pPr>
        <w:tabs>
          <w:tab w:val="left" w:pos="0"/>
        </w:tabs>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.2</w:t>
      </w:r>
      <w:r>
        <w:rPr>
          <w:rFonts w:hint="eastAsia" w:ascii="宋体" w:hAnsi="宋体"/>
          <w:sz w:val="24"/>
          <w:szCs w:val="24"/>
        </w:rPr>
        <w:t>磋商保证金是为了弥补采购人因供应商的违规行为而蒙受的损失。采购人在因供应商的违规行为而受到损害时，将不予退还供应商的磋商保证金，并作为所受损害的补偿。</w:t>
      </w:r>
    </w:p>
    <w:p w14:paraId="66520EC2">
      <w:pPr>
        <w:tabs>
          <w:tab w:val="left" w:pos="0"/>
        </w:tabs>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.3</w:t>
      </w:r>
      <w:r>
        <w:rPr>
          <w:rFonts w:hint="eastAsia" w:ascii="宋体" w:hAnsi="宋体"/>
          <w:sz w:val="24"/>
          <w:szCs w:val="24"/>
        </w:rPr>
        <w:t>磋商保证金是响应文件的一个组成部分。在磋商时，凡没有按规定提交磋商保证金的投标，将被视为非响应性投标予以拒绝。</w:t>
      </w:r>
    </w:p>
    <w:p w14:paraId="64478F34">
      <w:pPr>
        <w:tabs>
          <w:tab w:val="left" w:pos="0"/>
        </w:tabs>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.4</w:t>
      </w:r>
      <w:r>
        <w:rPr>
          <w:rFonts w:hint="eastAsia" w:ascii="宋体" w:hAnsi="宋体"/>
          <w:sz w:val="24"/>
          <w:szCs w:val="24"/>
        </w:rPr>
        <w:t>未中标供应商的磋商保证金将在中标通知书发出后</w:t>
      </w:r>
      <w:r>
        <w:rPr>
          <w:rFonts w:ascii="宋体" w:hAnsi="宋体"/>
          <w:sz w:val="24"/>
          <w:szCs w:val="24"/>
        </w:rPr>
        <w:t>5</w:t>
      </w:r>
      <w:r>
        <w:rPr>
          <w:rFonts w:hint="eastAsia" w:ascii="宋体" w:hAnsi="宋体"/>
          <w:sz w:val="24"/>
          <w:szCs w:val="24"/>
        </w:rPr>
        <w:t>个工作日内退还，不计利息。</w:t>
      </w:r>
    </w:p>
    <w:p w14:paraId="24E6F5CD">
      <w:pPr>
        <w:tabs>
          <w:tab w:val="left" w:pos="0"/>
        </w:tabs>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.5</w:t>
      </w:r>
      <w:r>
        <w:rPr>
          <w:rFonts w:hint="eastAsia" w:ascii="宋体" w:hAnsi="宋体"/>
          <w:sz w:val="24"/>
          <w:szCs w:val="24"/>
        </w:rPr>
        <w:t>中标人的磋商保证金将在签署合同并按规定交纳了</w:t>
      </w:r>
      <w:r>
        <w:rPr>
          <w:rFonts w:hint="eastAsia" w:ascii="宋体" w:hAnsi="宋体"/>
          <w:sz w:val="24"/>
          <w:szCs w:val="24"/>
          <w:lang w:val="en-US" w:eastAsia="zh-CN"/>
        </w:rPr>
        <w:t>代理服务费</w:t>
      </w:r>
      <w:r>
        <w:rPr>
          <w:rFonts w:hint="eastAsia" w:ascii="宋体" w:hAnsi="宋体"/>
          <w:sz w:val="24"/>
          <w:szCs w:val="24"/>
        </w:rPr>
        <w:t>后</w:t>
      </w:r>
      <w:r>
        <w:rPr>
          <w:rFonts w:ascii="宋体" w:hAnsi="宋体"/>
          <w:sz w:val="24"/>
          <w:szCs w:val="24"/>
        </w:rPr>
        <w:t>5</w:t>
      </w:r>
      <w:r>
        <w:rPr>
          <w:rFonts w:hint="eastAsia" w:ascii="宋体" w:hAnsi="宋体"/>
          <w:sz w:val="24"/>
          <w:szCs w:val="24"/>
        </w:rPr>
        <w:t>个工作日内退还，不计利息。</w:t>
      </w:r>
    </w:p>
    <w:p w14:paraId="7D12E63F">
      <w:pPr>
        <w:tabs>
          <w:tab w:val="left" w:pos="0"/>
        </w:tabs>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.6</w:t>
      </w:r>
      <w:r>
        <w:rPr>
          <w:rFonts w:hint="eastAsia" w:ascii="宋体" w:hAnsi="宋体"/>
          <w:sz w:val="24"/>
          <w:szCs w:val="24"/>
        </w:rPr>
        <w:t>下列情况之一发生时，磋商保证金将不予退还：</w:t>
      </w:r>
    </w:p>
    <w:p w14:paraId="21F6FCEC">
      <w:pPr>
        <w:tabs>
          <w:tab w:val="left" w:pos="0"/>
        </w:tabs>
        <w:spacing w:line="360" w:lineRule="auto"/>
        <w:ind w:firstLine="480" w:firstLineChars="200"/>
        <w:rPr>
          <w:rFonts w:ascii="宋体" w:hAnsi="宋体"/>
          <w:sz w:val="24"/>
          <w:szCs w:val="24"/>
        </w:rPr>
      </w:pPr>
      <w:r>
        <w:rPr>
          <w:rFonts w:hint="eastAsia" w:ascii="宋体" w:hAnsi="宋体"/>
          <w:sz w:val="24"/>
          <w:szCs w:val="24"/>
        </w:rPr>
        <w:t>（1）供应商在竞争性磋商文件规定的投标有效期内撤回其投标；</w:t>
      </w:r>
    </w:p>
    <w:p w14:paraId="4D1018CE">
      <w:pPr>
        <w:tabs>
          <w:tab w:val="left" w:pos="0"/>
        </w:tabs>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）中标人在规定期限内未与采购人签订合同或未按</w:t>
      </w:r>
      <w:r>
        <w:rPr>
          <w:rFonts w:hint="eastAsia" w:ascii="宋体" w:hAnsi="宋体"/>
          <w:sz w:val="24"/>
          <w:szCs w:val="24"/>
          <w:lang w:val="en-US" w:eastAsia="zh-CN"/>
        </w:rPr>
        <w:t>时缴纳代理服务费</w:t>
      </w:r>
      <w:r>
        <w:rPr>
          <w:rFonts w:hint="eastAsia" w:ascii="宋体" w:hAnsi="宋体"/>
          <w:sz w:val="24"/>
          <w:szCs w:val="24"/>
        </w:rPr>
        <w:t>。</w:t>
      </w:r>
    </w:p>
    <w:p w14:paraId="473B4851">
      <w:pPr>
        <w:tabs>
          <w:tab w:val="left" w:pos="0"/>
        </w:tabs>
        <w:spacing w:line="360" w:lineRule="auto"/>
        <w:ind w:firstLine="480" w:firstLineChars="200"/>
        <w:rPr>
          <w:rFonts w:ascii="宋体" w:hAnsi="宋体"/>
          <w:sz w:val="24"/>
          <w:szCs w:val="24"/>
        </w:rPr>
      </w:pPr>
      <w:r>
        <w:rPr>
          <w:rFonts w:hint="eastAsia" w:ascii="宋体" w:hAnsi="宋体"/>
          <w:sz w:val="24"/>
          <w:szCs w:val="24"/>
        </w:rPr>
        <w:t>（3）竞争性磋商文件规定不予退还磋商保证金的其他情形。</w:t>
      </w:r>
    </w:p>
    <w:p w14:paraId="0B101941">
      <w:pPr>
        <w:tabs>
          <w:tab w:val="left" w:pos="0"/>
        </w:tabs>
        <w:spacing w:line="360" w:lineRule="auto"/>
        <w:ind w:firstLine="480" w:firstLineChars="200"/>
        <w:rPr>
          <w:rFonts w:ascii="宋体" w:hAnsi="宋体"/>
          <w:sz w:val="24"/>
          <w:szCs w:val="24"/>
        </w:rPr>
      </w:pPr>
      <w:r>
        <w:rPr>
          <w:rFonts w:hint="eastAsia" w:ascii="宋体" w:hAnsi="宋体"/>
          <w:sz w:val="24"/>
          <w:szCs w:val="24"/>
        </w:rPr>
        <w:t>（4）有虚假应标行为。</w:t>
      </w:r>
    </w:p>
    <w:p w14:paraId="4C96249B">
      <w:pPr>
        <w:pStyle w:val="8"/>
        <w:rPr>
          <w:rFonts w:ascii="宋体" w:hAnsi="宋体"/>
          <w:sz w:val="24"/>
          <w:szCs w:val="24"/>
        </w:rPr>
      </w:pPr>
      <w:bookmarkStart w:id="26" w:name="_Toc5826"/>
      <w:r>
        <w:rPr>
          <w:rFonts w:hint="eastAsia"/>
        </w:rPr>
        <w:t>15.</w:t>
      </w:r>
      <w:bookmarkEnd w:id="26"/>
      <w:r>
        <w:rPr>
          <w:rFonts w:hint="eastAsia"/>
        </w:rPr>
        <w:t>磋商</w:t>
      </w:r>
    </w:p>
    <w:p w14:paraId="21D952C1">
      <w:pPr>
        <w:tabs>
          <w:tab w:val="left" w:pos="0"/>
        </w:tabs>
        <w:spacing w:line="360" w:lineRule="auto"/>
        <w:ind w:firstLine="480"/>
        <w:rPr>
          <w:rFonts w:hint="eastAsia" w:ascii="宋体" w:hAnsi="宋体"/>
          <w:sz w:val="24"/>
          <w:szCs w:val="24"/>
          <w:lang w:val="zh-CN"/>
        </w:rPr>
      </w:pPr>
      <w:r>
        <w:rPr>
          <w:rFonts w:hint="eastAsia" w:ascii="宋体" w:hAnsi="宋体"/>
          <w:sz w:val="24"/>
          <w:szCs w:val="24"/>
          <w:lang w:val="zh-CN"/>
        </w:rPr>
        <w:t>1</w:t>
      </w:r>
      <w:r>
        <w:rPr>
          <w:rFonts w:hint="eastAsia" w:ascii="宋体" w:hAnsi="宋体"/>
          <w:sz w:val="24"/>
          <w:szCs w:val="24"/>
          <w:lang w:val="en-US" w:eastAsia="zh-CN"/>
        </w:rPr>
        <w:t>5</w:t>
      </w:r>
      <w:r>
        <w:rPr>
          <w:rFonts w:hint="eastAsia" w:ascii="宋体" w:hAnsi="宋体"/>
          <w:sz w:val="24"/>
          <w:szCs w:val="24"/>
          <w:lang w:val="zh-CN"/>
        </w:rPr>
        <w:t>.1采购组织者将在递交磋商文件截止时间前规定的时间和地点公开召开磋商会议。供应商法定代表人或其授权代理人应参加并签名报到以证明其出席，并携带有效身份证件以备审查（</w:t>
      </w:r>
      <w:r>
        <w:rPr>
          <w:rFonts w:hint="eastAsia" w:ascii="宋体" w:hAnsi="宋体"/>
          <w:sz w:val="24"/>
          <w:szCs w:val="24"/>
          <w:lang w:val="en-US" w:eastAsia="zh-CN"/>
        </w:rPr>
        <w:t>本项目为全流程电子投标，供应商无需到达开标现场</w:t>
      </w:r>
      <w:r>
        <w:rPr>
          <w:rFonts w:hint="eastAsia" w:ascii="宋体" w:hAnsi="宋体"/>
          <w:sz w:val="24"/>
          <w:szCs w:val="24"/>
          <w:lang w:val="zh-CN"/>
        </w:rPr>
        <w:t>）。</w:t>
      </w:r>
    </w:p>
    <w:p w14:paraId="694C9429">
      <w:pPr>
        <w:tabs>
          <w:tab w:val="left" w:pos="0"/>
        </w:tabs>
        <w:spacing w:line="360" w:lineRule="auto"/>
        <w:ind w:firstLine="480"/>
        <w:rPr>
          <w:rFonts w:hint="eastAsia" w:ascii="宋体" w:hAnsi="宋体"/>
          <w:sz w:val="24"/>
          <w:szCs w:val="24"/>
          <w:lang w:val="zh-CN"/>
        </w:rPr>
      </w:pPr>
      <w:r>
        <w:rPr>
          <w:rFonts w:hint="eastAsia" w:ascii="宋体" w:hAnsi="宋体"/>
          <w:sz w:val="24"/>
          <w:szCs w:val="24"/>
          <w:lang w:val="zh-CN"/>
        </w:rPr>
        <w:t>1</w:t>
      </w:r>
      <w:r>
        <w:rPr>
          <w:rFonts w:hint="eastAsia" w:ascii="宋体" w:hAnsi="宋体"/>
          <w:sz w:val="24"/>
          <w:szCs w:val="24"/>
          <w:lang w:val="en-US" w:eastAsia="zh-CN"/>
        </w:rPr>
        <w:t>5</w:t>
      </w:r>
      <w:r>
        <w:rPr>
          <w:rFonts w:hint="eastAsia" w:ascii="宋体" w:hAnsi="宋体"/>
          <w:sz w:val="24"/>
          <w:szCs w:val="24"/>
          <w:lang w:val="zh-CN"/>
        </w:rPr>
        <w:t>.2（</w:t>
      </w:r>
      <w:r>
        <w:rPr>
          <w:rFonts w:hint="eastAsia" w:ascii="宋体" w:hAnsi="宋体"/>
          <w:sz w:val="24"/>
          <w:szCs w:val="24"/>
          <w:lang w:val="en-US" w:eastAsia="zh-CN"/>
        </w:rPr>
        <w:t>本项目不适用</w:t>
      </w:r>
      <w:r>
        <w:rPr>
          <w:rFonts w:hint="eastAsia" w:ascii="宋体" w:hAnsi="宋体"/>
          <w:sz w:val="24"/>
          <w:szCs w:val="24"/>
          <w:lang w:val="zh-CN"/>
        </w:rPr>
        <w:t>）磋商会议由采购组织者主持。磋商前，由监督人员或者供应商代表检查响应文件的密封情况并当场宣布检查情况。</w:t>
      </w:r>
    </w:p>
    <w:p w14:paraId="69D9AA1A">
      <w:pPr>
        <w:tabs>
          <w:tab w:val="left" w:pos="0"/>
        </w:tabs>
        <w:spacing w:line="360" w:lineRule="auto"/>
        <w:ind w:firstLine="480"/>
        <w:rPr>
          <w:rFonts w:hint="eastAsia" w:ascii="宋体" w:hAnsi="宋体"/>
          <w:sz w:val="24"/>
          <w:szCs w:val="24"/>
          <w:lang w:val="zh-CN"/>
        </w:rPr>
      </w:pPr>
      <w:r>
        <w:rPr>
          <w:rFonts w:hint="eastAsia" w:ascii="宋体" w:hAnsi="宋体"/>
          <w:sz w:val="24"/>
          <w:szCs w:val="24"/>
          <w:lang w:val="zh-CN"/>
        </w:rPr>
        <w:t>1</w:t>
      </w:r>
      <w:r>
        <w:rPr>
          <w:rFonts w:hint="eastAsia" w:ascii="宋体" w:hAnsi="宋体"/>
          <w:sz w:val="24"/>
          <w:szCs w:val="24"/>
          <w:lang w:val="en-US" w:eastAsia="zh-CN"/>
        </w:rPr>
        <w:t>5</w:t>
      </w:r>
      <w:r>
        <w:rPr>
          <w:rFonts w:hint="eastAsia" w:ascii="宋体" w:hAnsi="宋体"/>
          <w:sz w:val="24"/>
          <w:szCs w:val="24"/>
          <w:lang w:val="zh-CN"/>
        </w:rPr>
        <w:t>.</w:t>
      </w:r>
      <w:r>
        <w:rPr>
          <w:rFonts w:hint="eastAsia" w:ascii="宋体" w:hAnsi="宋体"/>
          <w:sz w:val="24"/>
          <w:szCs w:val="24"/>
          <w:lang w:val="en-US" w:eastAsia="zh-CN"/>
        </w:rPr>
        <w:t>3</w:t>
      </w:r>
      <w:r>
        <w:rPr>
          <w:rFonts w:hint="eastAsia" w:ascii="宋体" w:hAnsi="宋体"/>
          <w:sz w:val="24"/>
          <w:szCs w:val="24"/>
          <w:lang w:val="zh-CN"/>
        </w:rPr>
        <w:t>磋商时有下列情形之一的为无效报价：</w:t>
      </w:r>
    </w:p>
    <w:p w14:paraId="5276ACBE">
      <w:pPr>
        <w:tabs>
          <w:tab w:val="left" w:pos="0"/>
        </w:tabs>
        <w:spacing w:line="360" w:lineRule="auto"/>
        <w:ind w:firstLine="480"/>
        <w:rPr>
          <w:rFonts w:hint="eastAsia" w:ascii="宋体" w:hAnsi="宋体"/>
          <w:sz w:val="24"/>
          <w:szCs w:val="24"/>
          <w:lang w:val="zh-CN"/>
        </w:rPr>
      </w:pPr>
      <w:r>
        <w:rPr>
          <w:rFonts w:hint="eastAsia" w:ascii="宋体" w:hAnsi="宋体"/>
          <w:sz w:val="24"/>
          <w:szCs w:val="24"/>
          <w:lang w:val="zh-CN"/>
        </w:rPr>
        <w:t>（1）响应文件在规定的磋商截止时间以后</w:t>
      </w:r>
      <w:r>
        <w:rPr>
          <w:rFonts w:hint="eastAsia" w:ascii="宋体" w:hAnsi="宋体"/>
          <w:sz w:val="24"/>
          <w:szCs w:val="24"/>
          <w:lang w:val="en-US" w:eastAsia="zh-CN"/>
        </w:rPr>
        <w:t>上传的</w:t>
      </w:r>
      <w:r>
        <w:rPr>
          <w:rFonts w:hint="eastAsia" w:ascii="宋体" w:hAnsi="宋体"/>
          <w:sz w:val="24"/>
          <w:szCs w:val="24"/>
          <w:lang w:val="zh-CN"/>
        </w:rPr>
        <w:t xml:space="preserve">； </w:t>
      </w:r>
    </w:p>
    <w:p w14:paraId="3E3CD3AA">
      <w:pPr>
        <w:tabs>
          <w:tab w:val="left" w:pos="0"/>
        </w:tabs>
        <w:spacing w:line="360" w:lineRule="auto"/>
        <w:ind w:firstLine="480"/>
        <w:rPr>
          <w:rFonts w:hint="eastAsia" w:ascii="宋体" w:hAnsi="宋体"/>
          <w:sz w:val="24"/>
          <w:szCs w:val="24"/>
          <w:lang w:val="zh-CN"/>
        </w:rPr>
      </w:pPr>
      <w:r>
        <w:rPr>
          <w:rFonts w:hint="eastAsia" w:ascii="宋体" w:hAnsi="宋体"/>
          <w:sz w:val="24"/>
          <w:szCs w:val="24"/>
          <w:lang w:val="zh-CN"/>
        </w:rPr>
        <w:t>（2）未按磋商文件规定提交磋商保证金的；</w:t>
      </w:r>
    </w:p>
    <w:p w14:paraId="66798212">
      <w:pPr>
        <w:tabs>
          <w:tab w:val="left" w:pos="0"/>
        </w:tabs>
        <w:spacing w:line="360" w:lineRule="auto"/>
        <w:ind w:firstLine="48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3</w:t>
      </w:r>
      <w:r>
        <w:rPr>
          <w:rFonts w:hint="eastAsia" w:ascii="宋体" w:hAnsi="宋体"/>
          <w:sz w:val="24"/>
          <w:szCs w:val="24"/>
          <w:lang w:val="zh-CN"/>
        </w:rPr>
        <w:t>）供应商名称与确认参加磋商的供应商名称不符的；</w:t>
      </w:r>
    </w:p>
    <w:p w14:paraId="4FAEF32B">
      <w:pPr>
        <w:tabs>
          <w:tab w:val="left" w:pos="0"/>
        </w:tabs>
        <w:spacing w:line="360" w:lineRule="auto"/>
        <w:ind w:firstLine="48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4</w:t>
      </w:r>
      <w:r>
        <w:rPr>
          <w:rFonts w:hint="eastAsia" w:ascii="宋体" w:hAnsi="宋体"/>
          <w:sz w:val="24"/>
          <w:szCs w:val="24"/>
          <w:lang w:val="zh-CN"/>
        </w:rPr>
        <w:t>）到提交响应文件截止时间未签到的；</w:t>
      </w:r>
    </w:p>
    <w:p w14:paraId="71E9D204">
      <w:pPr>
        <w:tabs>
          <w:tab w:val="left" w:pos="0"/>
        </w:tabs>
        <w:spacing w:line="360" w:lineRule="auto"/>
        <w:ind w:firstLine="480"/>
        <w:rPr>
          <w:rFonts w:ascii="宋体" w:hAnsi="宋体"/>
          <w:sz w:val="24"/>
          <w:szCs w:val="24"/>
        </w:rPr>
      </w:pPr>
      <w:r>
        <w:rPr>
          <w:rFonts w:hint="eastAsia" w:ascii="宋体" w:hAnsi="宋体"/>
          <w:sz w:val="24"/>
          <w:szCs w:val="24"/>
          <w:lang w:val="zh-CN"/>
        </w:rPr>
        <w:t>（</w:t>
      </w:r>
      <w:r>
        <w:rPr>
          <w:rFonts w:hint="eastAsia" w:ascii="宋体" w:hAnsi="宋体"/>
          <w:sz w:val="24"/>
          <w:szCs w:val="24"/>
          <w:lang w:val="en-US" w:eastAsia="zh-CN"/>
        </w:rPr>
        <w:t>5</w:t>
      </w:r>
      <w:r>
        <w:rPr>
          <w:rFonts w:hint="eastAsia" w:ascii="宋体" w:hAnsi="宋体"/>
          <w:sz w:val="24"/>
          <w:szCs w:val="24"/>
          <w:lang w:val="zh-CN"/>
        </w:rPr>
        <w:t>）磋商文件规定属于无效投标的其他情形。</w:t>
      </w:r>
    </w:p>
    <w:p w14:paraId="6B307C30">
      <w:pPr>
        <w:pStyle w:val="8"/>
      </w:pPr>
      <w:bookmarkStart w:id="27" w:name="_Toc2458"/>
      <w:r>
        <w:rPr>
          <w:rFonts w:hint="eastAsia"/>
        </w:rPr>
        <w:t>16.评标</w:t>
      </w:r>
      <w:bookmarkEnd w:id="27"/>
    </w:p>
    <w:p w14:paraId="0859982B">
      <w:pPr>
        <w:tabs>
          <w:tab w:val="left" w:pos="0"/>
        </w:tabs>
        <w:spacing w:line="360" w:lineRule="auto"/>
        <w:ind w:firstLine="480" w:firstLineChars="200"/>
        <w:rPr>
          <w:rFonts w:ascii="宋体" w:hAnsi="宋体"/>
          <w:sz w:val="24"/>
          <w:szCs w:val="24"/>
        </w:rPr>
      </w:pPr>
      <w:r>
        <w:rPr>
          <w:rFonts w:hint="eastAsia" w:ascii="宋体" w:hAnsi="宋体"/>
          <w:sz w:val="24"/>
          <w:szCs w:val="24"/>
        </w:rPr>
        <w:t>16.1磋商小组由采购人代表、有关技术和经济等方面的专家组成。</w:t>
      </w:r>
    </w:p>
    <w:p w14:paraId="1828165F">
      <w:pPr>
        <w:tabs>
          <w:tab w:val="left" w:pos="0"/>
        </w:tabs>
        <w:spacing w:line="360" w:lineRule="auto"/>
        <w:ind w:firstLine="480" w:firstLineChars="200"/>
        <w:rPr>
          <w:rFonts w:ascii="宋体" w:hAnsi="宋体"/>
          <w:sz w:val="24"/>
          <w:szCs w:val="24"/>
        </w:rPr>
      </w:pPr>
      <w:r>
        <w:rPr>
          <w:rFonts w:hint="eastAsia" w:ascii="宋体" w:hAnsi="宋体"/>
          <w:sz w:val="24"/>
          <w:szCs w:val="24"/>
        </w:rPr>
        <w:t>16.2磋商后直至发出中标通知书止，评委会对于报价响应文件的审查、澄清、评价及评标建议、定标决议等内容不得向供应商或其它有关人员透漏。</w:t>
      </w:r>
    </w:p>
    <w:p w14:paraId="41C2F80C">
      <w:pPr>
        <w:tabs>
          <w:tab w:val="left" w:pos="0"/>
        </w:tabs>
        <w:spacing w:line="360" w:lineRule="auto"/>
        <w:ind w:firstLine="480"/>
        <w:rPr>
          <w:rFonts w:ascii="宋体" w:hAnsi="宋体"/>
          <w:sz w:val="24"/>
          <w:szCs w:val="24"/>
        </w:rPr>
      </w:pPr>
      <w:r>
        <w:rPr>
          <w:rFonts w:hint="eastAsia" w:ascii="宋体" w:hAnsi="宋体"/>
          <w:sz w:val="24"/>
          <w:szCs w:val="24"/>
        </w:rPr>
        <w:t>16.3在评标过程中，磋商小组发现供应商以他人的名义投标、串通投标、以行贿手段谋取中标或者以其他弄虚作假方式投标的，该供应商的投标将被拒绝。</w:t>
      </w:r>
    </w:p>
    <w:p w14:paraId="79C15304">
      <w:pPr>
        <w:tabs>
          <w:tab w:val="left" w:pos="0"/>
        </w:tabs>
        <w:spacing w:line="360" w:lineRule="auto"/>
        <w:ind w:firstLine="480"/>
        <w:rPr>
          <w:rFonts w:ascii="宋体" w:hAnsi="宋体"/>
          <w:sz w:val="24"/>
          <w:szCs w:val="24"/>
        </w:rPr>
      </w:pPr>
      <w:r>
        <w:rPr>
          <w:rFonts w:hint="eastAsia" w:ascii="宋体" w:hAnsi="宋体"/>
          <w:sz w:val="24"/>
          <w:szCs w:val="24"/>
        </w:rPr>
        <w:t>16.4磋商小组发现供应商有下列情形之一的，将认定属于串通投标行为，相关供应商的投标应作废标处理。评标结束后采购人或招标代理机构将以书面形式报告监督部门按相关规定进行处理：</w:t>
      </w:r>
    </w:p>
    <w:p w14:paraId="64D85AE9">
      <w:pPr>
        <w:tabs>
          <w:tab w:val="left" w:pos="0"/>
        </w:tabs>
        <w:spacing w:line="360" w:lineRule="auto"/>
        <w:ind w:firstLine="480"/>
        <w:rPr>
          <w:rFonts w:ascii="宋体" w:hAnsi="宋体"/>
          <w:sz w:val="24"/>
          <w:szCs w:val="24"/>
        </w:rPr>
      </w:pPr>
      <w:r>
        <w:rPr>
          <w:rFonts w:hint="eastAsia" w:ascii="宋体" w:hAnsi="宋体"/>
          <w:sz w:val="24"/>
          <w:szCs w:val="24"/>
        </w:rPr>
        <w:t>（1）不同供应商的报价响应文件中错、漏之处相同的；</w:t>
      </w:r>
    </w:p>
    <w:p w14:paraId="2F757D0B">
      <w:pPr>
        <w:tabs>
          <w:tab w:val="left" w:pos="0"/>
        </w:tabs>
        <w:spacing w:line="360" w:lineRule="auto"/>
        <w:ind w:firstLine="480"/>
        <w:rPr>
          <w:rFonts w:ascii="宋体" w:hAnsi="宋体"/>
          <w:sz w:val="24"/>
          <w:szCs w:val="24"/>
        </w:rPr>
      </w:pPr>
      <w:r>
        <w:rPr>
          <w:rFonts w:hint="eastAsia" w:ascii="宋体" w:hAnsi="宋体"/>
          <w:sz w:val="24"/>
          <w:szCs w:val="24"/>
        </w:rPr>
        <w:t>（2）不同供应商的报价响应文件相互混装的，或者相互加盖了对方公章的，或者相互出现了对方法定代表人或者授权代理人签名的，或者相互书写了对方名称的；</w:t>
      </w:r>
    </w:p>
    <w:p w14:paraId="10853FD9">
      <w:pPr>
        <w:tabs>
          <w:tab w:val="left" w:pos="0"/>
        </w:tabs>
        <w:spacing w:line="360" w:lineRule="auto"/>
        <w:ind w:firstLine="480"/>
        <w:rPr>
          <w:rFonts w:ascii="宋体" w:hAnsi="宋体"/>
          <w:sz w:val="24"/>
          <w:szCs w:val="24"/>
        </w:rPr>
      </w:pPr>
      <w:r>
        <w:rPr>
          <w:rFonts w:hint="eastAsia" w:ascii="宋体" w:hAnsi="宋体"/>
          <w:sz w:val="24"/>
          <w:szCs w:val="24"/>
        </w:rPr>
        <w:t>（3）一家供应商的报价响应文件中加盖了另一家供应商公章的；</w:t>
      </w:r>
    </w:p>
    <w:p w14:paraId="2F63D158">
      <w:pPr>
        <w:tabs>
          <w:tab w:val="left" w:pos="0"/>
        </w:tabs>
        <w:spacing w:line="360" w:lineRule="auto"/>
        <w:ind w:firstLine="480"/>
        <w:rPr>
          <w:rFonts w:ascii="宋体" w:hAnsi="宋体"/>
          <w:sz w:val="24"/>
          <w:szCs w:val="24"/>
        </w:rPr>
      </w:pPr>
      <w:r>
        <w:rPr>
          <w:rFonts w:hint="eastAsia" w:ascii="宋体" w:hAnsi="宋体"/>
          <w:sz w:val="24"/>
          <w:szCs w:val="24"/>
        </w:rPr>
        <w:t>（4）不同供应商的报价响应文件中，项目成员出现同一人的；</w:t>
      </w:r>
    </w:p>
    <w:p w14:paraId="31B8E7F2">
      <w:pPr>
        <w:tabs>
          <w:tab w:val="left" w:pos="0"/>
        </w:tabs>
        <w:spacing w:line="360" w:lineRule="auto"/>
        <w:ind w:firstLine="480"/>
        <w:rPr>
          <w:rFonts w:ascii="宋体" w:hAnsi="宋体"/>
          <w:sz w:val="24"/>
          <w:szCs w:val="24"/>
        </w:rPr>
      </w:pPr>
      <w:r>
        <w:rPr>
          <w:rFonts w:hint="eastAsia" w:ascii="宋体" w:hAnsi="宋体"/>
          <w:sz w:val="24"/>
          <w:szCs w:val="24"/>
        </w:rPr>
        <w:t>（5）不同供应商的报价响应文件的制作非正常一致的；</w:t>
      </w:r>
    </w:p>
    <w:p w14:paraId="2265C8E6">
      <w:pPr>
        <w:tabs>
          <w:tab w:val="left" w:pos="0"/>
        </w:tabs>
        <w:spacing w:line="360" w:lineRule="auto"/>
        <w:ind w:firstLine="480"/>
        <w:rPr>
          <w:rFonts w:ascii="宋体" w:hAnsi="宋体"/>
          <w:sz w:val="24"/>
          <w:szCs w:val="24"/>
        </w:rPr>
      </w:pPr>
      <w:r>
        <w:rPr>
          <w:rFonts w:hint="eastAsia" w:ascii="宋体" w:hAnsi="宋体"/>
          <w:sz w:val="24"/>
          <w:szCs w:val="24"/>
        </w:rPr>
        <w:t>（6）不同供应商的报价响应文件中相关内容的段落、字句、售后服务电话、联系人姓名等非正常一致的；</w:t>
      </w:r>
    </w:p>
    <w:p w14:paraId="6E33B69E">
      <w:pPr>
        <w:tabs>
          <w:tab w:val="left" w:pos="0"/>
        </w:tabs>
        <w:spacing w:line="360" w:lineRule="auto"/>
        <w:ind w:firstLine="480"/>
        <w:rPr>
          <w:rFonts w:ascii="宋体" w:hAnsi="宋体"/>
          <w:sz w:val="24"/>
          <w:szCs w:val="24"/>
        </w:rPr>
      </w:pPr>
      <w:r>
        <w:rPr>
          <w:rFonts w:hint="eastAsia" w:ascii="宋体" w:hAnsi="宋体"/>
          <w:sz w:val="24"/>
          <w:szCs w:val="24"/>
        </w:rPr>
        <w:t>（7）一家供应商的报价响应文件中装订了标有另一家供应商名称的文件材料，或者出现了另一家法定代表人或者授予代理人签名的，其投标作废标处理；</w:t>
      </w:r>
    </w:p>
    <w:p w14:paraId="4E276F89">
      <w:pPr>
        <w:tabs>
          <w:tab w:val="left" w:pos="0"/>
        </w:tabs>
        <w:spacing w:line="360" w:lineRule="auto"/>
        <w:ind w:firstLine="480"/>
        <w:rPr>
          <w:rFonts w:ascii="宋体" w:hAnsi="宋体"/>
          <w:sz w:val="24"/>
          <w:szCs w:val="24"/>
        </w:rPr>
      </w:pPr>
      <w:r>
        <w:rPr>
          <w:rFonts w:hint="eastAsia" w:ascii="宋体" w:hAnsi="宋体"/>
          <w:sz w:val="24"/>
          <w:szCs w:val="24"/>
        </w:rPr>
        <w:t>（8）不同供应商的报价响应文件由同一供应商或者同一个人编制的；</w:t>
      </w:r>
    </w:p>
    <w:p w14:paraId="44ACBCFE">
      <w:pPr>
        <w:tabs>
          <w:tab w:val="left" w:pos="0"/>
        </w:tabs>
        <w:spacing w:line="360" w:lineRule="auto"/>
        <w:ind w:firstLine="480"/>
        <w:rPr>
          <w:rFonts w:ascii="宋体" w:hAnsi="宋体"/>
          <w:sz w:val="24"/>
          <w:szCs w:val="24"/>
        </w:rPr>
      </w:pPr>
      <w:r>
        <w:rPr>
          <w:rFonts w:hint="eastAsia" w:ascii="宋体" w:hAnsi="宋体"/>
          <w:sz w:val="24"/>
          <w:szCs w:val="24"/>
        </w:rPr>
        <w:t>（9）《关于禁止串通招标投标行为的暂行规定》（国家工商行政管理局令第82号）第三条规定的串通投标行为；</w:t>
      </w:r>
    </w:p>
    <w:p w14:paraId="7C8CA2EF">
      <w:pPr>
        <w:tabs>
          <w:tab w:val="left" w:pos="0"/>
        </w:tabs>
        <w:spacing w:line="360" w:lineRule="auto"/>
        <w:ind w:firstLine="480"/>
        <w:rPr>
          <w:rFonts w:ascii="宋体" w:hAnsi="宋体"/>
          <w:sz w:val="24"/>
          <w:szCs w:val="24"/>
        </w:rPr>
      </w:pPr>
      <w:r>
        <w:rPr>
          <w:rFonts w:hint="eastAsia" w:ascii="宋体" w:hAnsi="宋体"/>
          <w:sz w:val="24"/>
          <w:szCs w:val="24"/>
        </w:rPr>
        <w:t>（10）供应商串通投标的其他情形。</w:t>
      </w:r>
    </w:p>
    <w:p w14:paraId="223A4A9E">
      <w:pPr>
        <w:tabs>
          <w:tab w:val="left" w:pos="0"/>
        </w:tabs>
        <w:spacing w:line="360" w:lineRule="auto"/>
        <w:ind w:firstLine="480"/>
        <w:rPr>
          <w:rFonts w:ascii="宋体" w:hAnsi="宋体"/>
          <w:sz w:val="24"/>
          <w:szCs w:val="24"/>
        </w:rPr>
      </w:pPr>
      <w:r>
        <w:rPr>
          <w:rFonts w:hint="eastAsia" w:ascii="宋体" w:hAnsi="宋体"/>
          <w:sz w:val="24"/>
          <w:szCs w:val="24"/>
        </w:rPr>
        <w:t>16.5评标原则</w:t>
      </w:r>
    </w:p>
    <w:p w14:paraId="34958819">
      <w:pPr>
        <w:tabs>
          <w:tab w:val="left" w:pos="0"/>
        </w:tabs>
        <w:spacing w:line="360" w:lineRule="auto"/>
        <w:ind w:firstLine="480"/>
        <w:rPr>
          <w:rFonts w:ascii="宋体" w:hAnsi="宋体"/>
          <w:sz w:val="24"/>
          <w:szCs w:val="24"/>
        </w:rPr>
      </w:pPr>
      <w:r>
        <w:rPr>
          <w:rFonts w:hint="eastAsia" w:ascii="宋体" w:hAnsi="宋体"/>
          <w:sz w:val="24"/>
          <w:szCs w:val="24"/>
        </w:rPr>
        <w:t>磋商小组将严格按照竞争性磋商文件的要求和条件进行评标。同时主要考虑下列因素：</w:t>
      </w:r>
    </w:p>
    <w:p w14:paraId="0E0A8E22">
      <w:pPr>
        <w:tabs>
          <w:tab w:val="left" w:pos="0"/>
        </w:tabs>
        <w:spacing w:line="360" w:lineRule="auto"/>
        <w:ind w:firstLine="645"/>
        <w:rPr>
          <w:rFonts w:ascii="宋体" w:hAnsi="宋体"/>
          <w:sz w:val="24"/>
          <w:szCs w:val="24"/>
        </w:rPr>
      </w:pPr>
      <w:r>
        <w:rPr>
          <w:rFonts w:hint="eastAsia" w:ascii="宋体" w:hAnsi="宋体"/>
          <w:sz w:val="24"/>
          <w:szCs w:val="24"/>
        </w:rPr>
        <w:t>（1）投标价格因素；</w:t>
      </w:r>
    </w:p>
    <w:p w14:paraId="3E83F395">
      <w:pPr>
        <w:tabs>
          <w:tab w:val="left" w:pos="0"/>
        </w:tabs>
        <w:spacing w:line="360" w:lineRule="auto"/>
        <w:ind w:firstLine="645"/>
        <w:rPr>
          <w:rFonts w:ascii="宋体" w:hAnsi="宋体"/>
          <w:sz w:val="24"/>
          <w:szCs w:val="24"/>
        </w:rPr>
      </w:pPr>
      <w:r>
        <w:rPr>
          <w:rFonts w:hint="eastAsia" w:ascii="宋体" w:hAnsi="宋体"/>
          <w:sz w:val="24"/>
          <w:szCs w:val="24"/>
        </w:rPr>
        <w:t>（2）履约能力、服务能力、服务承诺；</w:t>
      </w:r>
    </w:p>
    <w:p w14:paraId="7F70236D">
      <w:pPr>
        <w:tabs>
          <w:tab w:val="left" w:pos="0"/>
        </w:tabs>
        <w:spacing w:line="360" w:lineRule="auto"/>
        <w:ind w:firstLine="645"/>
        <w:rPr>
          <w:rFonts w:ascii="宋体" w:hAnsi="宋体"/>
          <w:sz w:val="24"/>
          <w:szCs w:val="24"/>
        </w:rPr>
      </w:pPr>
      <w:r>
        <w:rPr>
          <w:rFonts w:hint="eastAsia" w:ascii="宋体" w:hAnsi="宋体"/>
          <w:sz w:val="24"/>
          <w:szCs w:val="24"/>
        </w:rPr>
        <w:t>（3）供应商的信誉和以往的主要业绩；</w:t>
      </w:r>
    </w:p>
    <w:p w14:paraId="7B85AED3">
      <w:pPr>
        <w:tabs>
          <w:tab w:val="left" w:pos="0"/>
        </w:tabs>
        <w:spacing w:line="360" w:lineRule="auto"/>
        <w:ind w:firstLine="645"/>
        <w:rPr>
          <w:rFonts w:ascii="宋体" w:hAnsi="宋体"/>
          <w:sz w:val="24"/>
          <w:szCs w:val="24"/>
        </w:rPr>
      </w:pPr>
      <w:r>
        <w:rPr>
          <w:rFonts w:hint="eastAsia" w:ascii="宋体" w:hAnsi="宋体"/>
          <w:sz w:val="24"/>
          <w:szCs w:val="24"/>
        </w:rPr>
        <w:t>（4）供应商的财务状况和综合能力；</w:t>
      </w:r>
    </w:p>
    <w:p w14:paraId="32313022">
      <w:pPr>
        <w:tabs>
          <w:tab w:val="left" w:pos="0"/>
        </w:tabs>
        <w:spacing w:line="360" w:lineRule="auto"/>
        <w:ind w:firstLine="645"/>
        <w:rPr>
          <w:rFonts w:ascii="宋体" w:hAnsi="宋体"/>
          <w:sz w:val="24"/>
          <w:szCs w:val="24"/>
        </w:rPr>
      </w:pPr>
      <w:r>
        <w:rPr>
          <w:rFonts w:hint="eastAsia" w:ascii="宋体" w:hAnsi="宋体"/>
          <w:sz w:val="24"/>
          <w:szCs w:val="24"/>
        </w:rPr>
        <w:t>（5）其他影响中标的因素。</w:t>
      </w:r>
    </w:p>
    <w:p w14:paraId="77BFE2EA">
      <w:pPr>
        <w:pStyle w:val="8"/>
        <w:rPr>
          <w:rFonts w:ascii="宋体" w:hAnsi="宋体"/>
          <w:sz w:val="24"/>
          <w:szCs w:val="24"/>
        </w:rPr>
      </w:pPr>
      <w:bookmarkStart w:id="28" w:name="_Toc20908"/>
      <w:r>
        <w:rPr>
          <w:rFonts w:hint="eastAsia"/>
        </w:rPr>
        <w:t>17.中标</w:t>
      </w:r>
      <w:bookmarkEnd w:id="28"/>
    </w:p>
    <w:p w14:paraId="3D43C2E4">
      <w:pPr>
        <w:tabs>
          <w:tab w:val="left" w:pos="0"/>
        </w:tabs>
        <w:spacing w:line="360" w:lineRule="auto"/>
        <w:ind w:firstLine="480" w:firstLineChars="200"/>
        <w:rPr>
          <w:rFonts w:ascii="宋体" w:hAnsi="宋体"/>
          <w:sz w:val="24"/>
          <w:szCs w:val="24"/>
        </w:rPr>
      </w:pPr>
      <w:r>
        <w:rPr>
          <w:rFonts w:hint="eastAsia" w:ascii="宋体" w:hAnsi="宋体"/>
          <w:sz w:val="24"/>
          <w:szCs w:val="24"/>
        </w:rPr>
        <w:t>17.1磋商小组定标后将</w:t>
      </w:r>
      <w:r>
        <w:rPr>
          <w:rFonts w:hint="eastAsia" w:ascii="宋体" w:hAnsi="宋体"/>
          <w:sz w:val="24"/>
          <w:szCs w:val="24"/>
          <w:lang w:val="en-US" w:eastAsia="zh-CN"/>
        </w:rPr>
        <w:t>在政采云平台向</w:t>
      </w:r>
      <w:r>
        <w:rPr>
          <w:rFonts w:hint="eastAsia" w:ascii="宋体" w:hAnsi="宋体"/>
          <w:sz w:val="24"/>
          <w:szCs w:val="24"/>
        </w:rPr>
        <w:t>采购人</w:t>
      </w:r>
      <w:r>
        <w:rPr>
          <w:rFonts w:hint="eastAsia" w:ascii="宋体" w:hAnsi="宋体"/>
          <w:sz w:val="24"/>
          <w:szCs w:val="24"/>
          <w:lang w:val="en-US" w:eastAsia="zh-CN"/>
        </w:rPr>
        <w:t>发出</w:t>
      </w:r>
      <w:r>
        <w:rPr>
          <w:rFonts w:hint="eastAsia" w:ascii="宋体" w:hAnsi="宋体"/>
          <w:sz w:val="24"/>
          <w:szCs w:val="24"/>
        </w:rPr>
        <w:t>评标报告，由采购人对评标结果进行确认。评标结果无异议将由</w:t>
      </w:r>
      <w:r>
        <w:rPr>
          <w:rFonts w:hint="eastAsia" w:ascii="宋体" w:hAnsi="宋体"/>
          <w:sz w:val="24"/>
          <w:szCs w:val="24"/>
          <w:lang w:val="en-US" w:eastAsia="zh-CN"/>
        </w:rPr>
        <w:t>采购</w:t>
      </w:r>
      <w:r>
        <w:rPr>
          <w:rFonts w:hint="eastAsia" w:ascii="宋体" w:hAnsi="宋体"/>
          <w:sz w:val="24"/>
          <w:szCs w:val="24"/>
        </w:rPr>
        <w:t>代理机构对评标结果进行公示。</w:t>
      </w:r>
    </w:p>
    <w:p w14:paraId="65D2093C">
      <w:pPr>
        <w:tabs>
          <w:tab w:val="left" w:pos="0"/>
        </w:tabs>
        <w:spacing w:line="360" w:lineRule="auto"/>
        <w:ind w:firstLine="480" w:firstLineChars="200"/>
        <w:rPr>
          <w:rFonts w:ascii="宋体" w:hAnsi="宋体"/>
          <w:sz w:val="24"/>
          <w:szCs w:val="24"/>
        </w:rPr>
      </w:pPr>
      <w:r>
        <w:rPr>
          <w:rFonts w:hint="eastAsia" w:ascii="宋体" w:hAnsi="宋体"/>
          <w:sz w:val="24"/>
          <w:szCs w:val="24"/>
        </w:rPr>
        <w:t>17.2公示期结束后无相关单位提出异议的，采购人将向预中标人发放中标通知书。预中标人接到</w:t>
      </w:r>
      <w:r>
        <w:rPr>
          <w:rFonts w:hint="eastAsia" w:ascii="宋体" w:hAnsi="宋体"/>
          <w:sz w:val="24"/>
          <w:szCs w:val="24"/>
          <w:lang w:val="en-US" w:eastAsia="zh-CN"/>
        </w:rPr>
        <w:t>政采云平台</w:t>
      </w:r>
      <w:r>
        <w:rPr>
          <w:rFonts w:hint="eastAsia" w:ascii="宋体" w:hAnsi="宋体"/>
          <w:sz w:val="24"/>
          <w:szCs w:val="24"/>
        </w:rPr>
        <w:t>中标通知书后需按照中标通知书要求的时间于采购人签订采购合同，中标通知书将作为合同的一个组成部分。</w:t>
      </w:r>
    </w:p>
    <w:p w14:paraId="26130347">
      <w:pPr>
        <w:tabs>
          <w:tab w:val="left" w:pos="0"/>
        </w:tabs>
        <w:spacing w:line="360" w:lineRule="auto"/>
        <w:ind w:firstLine="480" w:firstLineChars="200"/>
        <w:rPr>
          <w:rFonts w:ascii="宋体" w:hAnsi="宋体"/>
          <w:sz w:val="24"/>
          <w:szCs w:val="24"/>
        </w:rPr>
      </w:pPr>
      <w:r>
        <w:rPr>
          <w:rFonts w:hint="eastAsia" w:ascii="宋体" w:hAnsi="宋体"/>
          <w:sz w:val="24"/>
          <w:szCs w:val="24"/>
        </w:rPr>
        <w:t>17.3中标方接到中标通知书后须按中标通知书规定的时间、地点与用户签订合同。竞争性磋商文件、报价响应文件及澄清文件均为签订合同的依据。逾期未签订合同的或未按竞争性磋商文件中标通知书约定或报价响应文件承诺约定的，视为自动弃标处理。给相关单位造成损失的依法追究其相关责任。</w:t>
      </w:r>
    </w:p>
    <w:p w14:paraId="12AD1841">
      <w:pPr>
        <w:pStyle w:val="8"/>
      </w:pPr>
      <w:bookmarkStart w:id="29" w:name="_Toc23963"/>
      <w:r>
        <w:rPr>
          <w:rFonts w:hint="eastAsia"/>
        </w:rPr>
        <w:t>18.合同变更处理说明</w:t>
      </w:r>
      <w:bookmarkEnd w:id="29"/>
    </w:p>
    <w:p w14:paraId="189800CD">
      <w:pPr>
        <w:tabs>
          <w:tab w:val="left" w:pos="1365"/>
        </w:tabs>
        <w:spacing w:line="360" w:lineRule="auto"/>
        <w:ind w:left="-2" w:leftChars="-1" w:firstLine="480" w:firstLineChars="200"/>
        <w:rPr>
          <w:rFonts w:ascii="宋体" w:hAnsi="宋体"/>
          <w:sz w:val="24"/>
          <w:szCs w:val="24"/>
        </w:rPr>
      </w:pPr>
      <w:r>
        <w:rPr>
          <w:rFonts w:hint="eastAsia" w:ascii="宋体" w:hAnsi="宋体"/>
          <w:sz w:val="24"/>
          <w:szCs w:val="24"/>
        </w:rPr>
        <w:t>若合同条款发生变更，应由购销双方签署书面合同修改书。</w:t>
      </w:r>
    </w:p>
    <w:p w14:paraId="7A28A096">
      <w:pPr>
        <w:pStyle w:val="8"/>
      </w:pPr>
      <w:bookmarkStart w:id="30" w:name="_Toc31629"/>
      <w:r>
        <w:rPr>
          <w:rFonts w:hint="eastAsia"/>
        </w:rPr>
        <w:t>19.中标方的责任和义务</w:t>
      </w:r>
      <w:bookmarkEnd w:id="30"/>
    </w:p>
    <w:p w14:paraId="6508921C">
      <w:pPr>
        <w:tabs>
          <w:tab w:val="left" w:pos="0"/>
        </w:tabs>
        <w:spacing w:line="360" w:lineRule="auto"/>
        <w:ind w:firstLine="480" w:firstLineChars="200"/>
        <w:rPr>
          <w:rFonts w:ascii="宋体" w:hAnsi="宋体"/>
          <w:sz w:val="24"/>
          <w:szCs w:val="24"/>
        </w:rPr>
      </w:pPr>
      <w:r>
        <w:rPr>
          <w:rFonts w:hint="eastAsia" w:ascii="宋体" w:hAnsi="宋体"/>
          <w:sz w:val="24"/>
          <w:szCs w:val="24"/>
        </w:rPr>
        <w:t>19.1中标方必须按合同约定的时间保质、保量、按指定地点提供安全、可靠的服务。</w:t>
      </w:r>
    </w:p>
    <w:p w14:paraId="7C2E42B2">
      <w:pPr>
        <w:tabs>
          <w:tab w:val="left" w:pos="0"/>
          <w:tab w:val="left" w:pos="945"/>
        </w:tabs>
        <w:spacing w:line="360" w:lineRule="auto"/>
        <w:ind w:left="-2" w:leftChars="-1" w:firstLine="480" w:firstLineChars="200"/>
        <w:rPr>
          <w:rFonts w:ascii="宋体" w:hAnsi="宋体"/>
          <w:sz w:val="24"/>
          <w:szCs w:val="24"/>
        </w:rPr>
      </w:pPr>
      <w:r>
        <w:rPr>
          <w:rFonts w:hint="eastAsia" w:ascii="宋体" w:hAnsi="宋体"/>
          <w:sz w:val="24"/>
          <w:szCs w:val="24"/>
        </w:rPr>
        <w:t>19.2中标方负责售后服务工作。</w:t>
      </w:r>
    </w:p>
    <w:p w14:paraId="3D1BF82B">
      <w:pPr>
        <w:tabs>
          <w:tab w:val="left" w:pos="0"/>
        </w:tabs>
        <w:spacing w:line="360" w:lineRule="auto"/>
        <w:ind w:firstLine="480" w:firstLineChars="200"/>
        <w:rPr>
          <w:rFonts w:ascii="宋体" w:hAnsi="宋体"/>
          <w:sz w:val="24"/>
          <w:szCs w:val="24"/>
        </w:rPr>
      </w:pPr>
      <w:r>
        <w:rPr>
          <w:rFonts w:hint="eastAsia" w:ascii="宋体" w:hAnsi="宋体"/>
          <w:sz w:val="24"/>
          <w:szCs w:val="24"/>
        </w:rPr>
        <w:t>19.3中标方在</w:t>
      </w:r>
      <w:r>
        <w:rPr>
          <w:rFonts w:hint="eastAsia" w:ascii="宋体" w:hAnsi="宋体"/>
          <w:sz w:val="24"/>
          <w:szCs w:val="24"/>
          <w:lang w:val="en-US" w:eastAsia="zh-CN"/>
        </w:rPr>
        <w:t>服务</w:t>
      </w:r>
      <w:r>
        <w:rPr>
          <w:rFonts w:hint="eastAsia" w:ascii="宋体" w:hAnsi="宋体"/>
          <w:sz w:val="24"/>
          <w:szCs w:val="24"/>
        </w:rPr>
        <w:t>过程中所发生的一切责任事故和纠纷，均属</w:t>
      </w:r>
      <w:r>
        <w:rPr>
          <w:rFonts w:hint="eastAsia" w:ascii="宋体" w:hAnsi="宋体"/>
          <w:sz w:val="24"/>
          <w:szCs w:val="24"/>
          <w:lang w:val="en-US" w:eastAsia="zh-CN"/>
        </w:rPr>
        <w:t>供应商自身</w:t>
      </w:r>
      <w:r>
        <w:rPr>
          <w:rFonts w:hint="eastAsia" w:ascii="宋体" w:hAnsi="宋体"/>
          <w:sz w:val="24"/>
          <w:szCs w:val="24"/>
        </w:rPr>
        <w:t>行为，责任自负。</w:t>
      </w:r>
    </w:p>
    <w:p w14:paraId="025BF3D9">
      <w:pPr>
        <w:pStyle w:val="8"/>
      </w:pPr>
      <w:bookmarkStart w:id="31" w:name="_Toc20970"/>
      <w:r>
        <w:rPr>
          <w:rFonts w:hint="eastAsia"/>
        </w:rPr>
        <w:t>20.采购人的责任</w:t>
      </w:r>
      <w:bookmarkEnd w:id="31"/>
    </w:p>
    <w:p w14:paraId="46C2BED1">
      <w:pPr>
        <w:tabs>
          <w:tab w:val="left" w:pos="0"/>
        </w:tabs>
        <w:spacing w:line="360" w:lineRule="auto"/>
        <w:ind w:firstLine="645"/>
        <w:rPr>
          <w:rFonts w:ascii="宋体" w:hAnsi="宋体"/>
          <w:sz w:val="24"/>
          <w:szCs w:val="24"/>
        </w:rPr>
      </w:pPr>
      <w:r>
        <w:rPr>
          <w:rFonts w:hint="eastAsia" w:ascii="宋体" w:hAnsi="宋体"/>
          <w:sz w:val="24"/>
          <w:szCs w:val="24"/>
        </w:rPr>
        <w:t>20.1负责提供安全的、符合条件的服务对象。</w:t>
      </w:r>
    </w:p>
    <w:p w14:paraId="1EC1085B">
      <w:pPr>
        <w:tabs>
          <w:tab w:val="left" w:pos="0"/>
        </w:tabs>
        <w:spacing w:line="360" w:lineRule="auto"/>
        <w:ind w:firstLine="645"/>
        <w:rPr>
          <w:rFonts w:ascii="宋体" w:hAnsi="宋体"/>
          <w:sz w:val="24"/>
          <w:szCs w:val="24"/>
        </w:rPr>
      </w:pPr>
      <w:r>
        <w:rPr>
          <w:rFonts w:hint="eastAsia" w:ascii="宋体" w:hAnsi="宋体"/>
          <w:sz w:val="24"/>
          <w:szCs w:val="24"/>
        </w:rPr>
        <w:t>20.2负责对</w:t>
      </w:r>
      <w:r>
        <w:rPr>
          <w:rFonts w:hint="eastAsia" w:ascii="宋体" w:hAnsi="宋体"/>
          <w:sz w:val="24"/>
          <w:szCs w:val="24"/>
          <w:lang w:val="en-US" w:eastAsia="zh-CN"/>
        </w:rPr>
        <w:t>服务</w:t>
      </w:r>
      <w:r>
        <w:rPr>
          <w:rFonts w:hint="eastAsia" w:ascii="宋体" w:hAnsi="宋体"/>
          <w:sz w:val="24"/>
          <w:szCs w:val="24"/>
        </w:rPr>
        <w:t>质量情况进行</w:t>
      </w:r>
      <w:r>
        <w:rPr>
          <w:rFonts w:hint="eastAsia" w:ascii="宋体" w:hAnsi="宋体"/>
          <w:sz w:val="24"/>
          <w:szCs w:val="24"/>
          <w:lang w:val="en-US" w:eastAsia="zh-CN"/>
        </w:rPr>
        <w:t>评价</w:t>
      </w:r>
      <w:r>
        <w:rPr>
          <w:rFonts w:hint="eastAsia" w:ascii="宋体" w:hAnsi="宋体"/>
          <w:sz w:val="24"/>
          <w:szCs w:val="24"/>
        </w:rPr>
        <w:t>并签署报告意见。</w:t>
      </w:r>
    </w:p>
    <w:p w14:paraId="073F745F">
      <w:pPr>
        <w:tabs>
          <w:tab w:val="left" w:pos="0"/>
        </w:tabs>
        <w:spacing w:line="360" w:lineRule="auto"/>
        <w:ind w:firstLine="645"/>
        <w:rPr>
          <w:rFonts w:ascii="宋体" w:hAnsi="宋体"/>
          <w:sz w:val="24"/>
          <w:szCs w:val="24"/>
        </w:rPr>
      </w:pPr>
      <w:r>
        <w:rPr>
          <w:rFonts w:hint="eastAsia" w:ascii="宋体" w:hAnsi="宋体"/>
          <w:sz w:val="24"/>
          <w:szCs w:val="24"/>
        </w:rPr>
        <w:t>20.3不得借故刁难供应商，不得以种种借口抵制政府采购所提供的正常服务。</w:t>
      </w:r>
    </w:p>
    <w:p w14:paraId="04217DF1">
      <w:pPr>
        <w:pStyle w:val="8"/>
      </w:pPr>
      <w:bookmarkStart w:id="32" w:name="_Toc7654"/>
      <w:r>
        <w:rPr>
          <w:rFonts w:hint="eastAsia"/>
        </w:rPr>
        <w:t>21.罚则</w:t>
      </w:r>
      <w:bookmarkEnd w:id="32"/>
    </w:p>
    <w:p w14:paraId="7C015BFE">
      <w:pPr>
        <w:tabs>
          <w:tab w:val="left" w:pos="0"/>
        </w:tabs>
        <w:spacing w:line="360" w:lineRule="auto"/>
        <w:ind w:firstLine="480" w:firstLineChars="200"/>
        <w:rPr>
          <w:rFonts w:ascii="宋体" w:hAnsi="宋体"/>
          <w:sz w:val="24"/>
          <w:szCs w:val="24"/>
        </w:rPr>
      </w:pPr>
      <w:r>
        <w:rPr>
          <w:rFonts w:hint="eastAsia" w:ascii="宋体" w:hAnsi="宋体"/>
          <w:sz w:val="24"/>
          <w:szCs w:val="24"/>
        </w:rPr>
        <w:t>21.1若发现中标方</w:t>
      </w:r>
      <w:r>
        <w:rPr>
          <w:rFonts w:hint="eastAsia" w:ascii="宋体" w:hAnsi="宋体"/>
          <w:sz w:val="24"/>
          <w:szCs w:val="24"/>
          <w:lang w:val="en-US" w:eastAsia="zh-CN"/>
        </w:rPr>
        <w:t>服务</w:t>
      </w:r>
      <w:r>
        <w:rPr>
          <w:rFonts w:hint="eastAsia" w:ascii="宋体" w:hAnsi="宋体"/>
          <w:sz w:val="24"/>
          <w:szCs w:val="24"/>
        </w:rPr>
        <w:t>质量与合同不符的问题，</w:t>
      </w:r>
      <w:r>
        <w:rPr>
          <w:rFonts w:hint="eastAsia" w:ascii="宋体" w:hAnsi="宋体"/>
          <w:sz w:val="24"/>
          <w:szCs w:val="24"/>
          <w:lang w:val="en-US" w:eastAsia="zh-CN"/>
        </w:rPr>
        <w:t>采购人有权</w:t>
      </w:r>
      <w:r>
        <w:rPr>
          <w:rFonts w:hint="eastAsia" w:ascii="宋体" w:hAnsi="宋体"/>
          <w:sz w:val="24"/>
          <w:szCs w:val="24"/>
        </w:rPr>
        <w:t>给予处罚。</w:t>
      </w:r>
    </w:p>
    <w:p w14:paraId="01163522">
      <w:pPr>
        <w:tabs>
          <w:tab w:val="left" w:pos="0"/>
        </w:tabs>
        <w:spacing w:line="360" w:lineRule="auto"/>
        <w:ind w:firstLine="480" w:firstLineChars="200"/>
        <w:rPr>
          <w:rFonts w:ascii="宋体" w:hAnsi="宋体"/>
          <w:sz w:val="24"/>
          <w:szCs w:val="24"/>
        </w:rPr>
      </w:pPr>
      <w:r>
        <w:rPr>
          <w:rFonts w:hint="eastAsia" w:ascii="宋体" w:hAnsi="宋体"/>
          <w:sz w:val="24"/>
          <w:szCs w:val="24"/>
        </w:rPr>
        <w:t>21.2若发现中标方</w:t>
      </w:r>
      <w:r>
        <w:rPr>
          <w:rFonts w:hint="eastAsia" w:ascii="宋体" w:hAnsi="宋体"/>
          <w:sz w:val="24"/>
          <w:szCs w:val="24"/>
          <w:lang w:val="en-US" w:eastAsia="zh-CN"/>
        </w:rPr>
        <w:t>服务</w:t>
      </w:r>
      <w:r>
        <w:rPr>
          <w:rFonts w:hint="eastAsia" w:ascii="宋体" w:hAnsi="宋体"/>
          <w:sz w:val="24"/>
          <w:szCs w:val="24"/>
        </w:rPr>
        <w:t>质量低于合同要求标准，根据采购人报告有权拒绝付款，并追究其违约责任。</w:t>
      </w:r>
    </w:p>
    <w:p w14:paraId="0760177B">
      <w:pPr>
        <w:pStyle w:val="8"/>
      </w:pPr>
      <w:bookmarkStart w:id="33" w:name="_Toc28073"/>
      <w:r>
        <w:rPr>
          <w:rFonts w:hint="eastAsia"/>
        </w:rPr>
        <w:t>22.服务周期</w:t>
      </w:r>
      <w:bookmarkEnd w:id="33"/>
    </w:p>
    <w:p w14:paraId="7D4CD3B0">
      <w:pPr>
        <w:tabs>
          <w:tab w:val="left" w:pos="0"/>
        </w:tabs>
        <w:spacing w:line="360" w:lineRule="auto"/>
        <w:ind w:firstLine="559" w:firstLineChars="232"/>
        <w:rPr>
          <w:rFonts w:ascii="宋体" w:hAnsi="宋体"/>
          <w:b/>
          <w:sz w:val="24"/>
          <w:szCs w:val="24"/>
        </w:rPr>
      </w:pPr>
      <w:r>
        <w:rPr>
          <w:rFonts w:hint="eastAsia" w:ascii="宋体" w:hAnsi="宋体"/>
          <w:b/>
          <w:sz w:val="24"/>
          <w:szCs w:val="24"/>
        </w:rPr>
        <w:t>22.1服务周期：详见供应商须知前附表</w:t>
      </w:r>
    </w:p>
    <w:p w14:paraId="058E47DD">
      <w:pPr>
        <w:tabs>
          <w:tab w:val="left" w:pos="0"/>
        </w:tabs>
        <w:spacing w:line="360" w:lineRule="auto"/>
        <w:ind w:firstLine="559" w:firstLineChars="232"/>
        <w:rPr>
          <w:rFonts w:ascii="宋体" w:hAnsi="宋体"/>
          <w:b/>
          <w:sz w:val="24"/>
          <w:szCs w:val="24"/>
        </w:rPr>
      </w:pPr>
      <w:r>
        <w:rPr>
          <w:rFonts w:hint="eastAsia" w:ascii="宋体" w:hAnsi="宋体"/>
          <w:b/>
          <w:sz w:val="24"/>
          <w:szCs w:val="24"/>
        </w:rPr>
        <w:t>22.2</w:t>
      </w:r>
      <w:r>
        <w:rPr>
          <w:rFonts w:hint="eastAsia" w:ascii="宋体" w:hAnsi="宋体"/>
          <w:b/>
          <w:sz w:val="24"/>
          <w:szCs w:val="24"/>
          <w:lang w:val="en-US" w:eastAsia="zh-CN"/>
        </w:rPr>
        <w:t>服务</w:t>
      </w:r>
      <w:r>
        <w:rPr>
          <w:rFonts w:hint="eastAsia" w:ascii="宋体" w:hAnsi="宋体"/>
          <w:b/>
          <w:sz w:val="24"/>
          <w:szCs w:val="24"/>
        </w:rPr>
        <w:t>地点：详见供应商须知前附表</w:t>
      </w:r>
    </w:p>
    <w:p w14:paraId="6DFA3AFE">
      <w:pPr>
        <w:pStyle w:val="8"/>
        <w:rPr>
          <w:rFonts w:hint="eastAsia" w:eastAsia="宋体"/>
          <w:lang w:eastAsia="zh-CN"/>
        </w:rPr>
      </w:pPr>
      <w:bookmarkStart w:id="34" w:name="_Toc16495"/>
      <w:r>
        <w:rPr>
          <w:rFonts w:hint="eastAsia"/>
        </w:rPr>
        <w:t>23.</w:t>
      </w:r>
      <w:bookmarkEnd w:id="34"/>
      <w:r>
        <w:rPr>
          <w:rFonts w:hint="eastAsia"/>
          <w:lang w:eastAsia="zh-CN"/>
        </w:rPr>
        <w:t>采购预算</w:t>
      </w:r>
    </w:p>
    <w:p w14:paraId="7869C01B">
      <w:pPr>
        <w:tabs>
          <w:tab w:val="left" w:pos="0"/>
        </w:tabs>
        <w:spacing w:line="360" w:lineRule="auto"/>
        <w:ind w:firstLine="559" w:firstLineChars="232"/>
        <w:rPr>
          <w:rFonts w:ascii="宋体" w:hAnsi="宋体"/>
          <w:b/>
          <w:sz w:val="24"/>
          <w:szCs w:val="24"/>
        </w:rPr>
      </w:pPr>
      <w:r>
        <w:rPr>
          <w:rFonts w:hint="eastAsia" w:ascii="宋体" w:hAnsi="宋体"/>
          <w:b/>
          <w:color w:val="auto"/>
          <w:sz w:val="24"/>
          <w:szCs w:val="24"/>
          <w:highlight w:val="none"/>
        </w:rPr>
        <w:t>详见</w:t>
      </w:r>
      <w:r>
        <w:rPr>
          <w:rFonts w:hint="eastAsia" w:ascii="宋体" w:hAnsi="宋体"/>
          <w:b/>
          <w:color w:val="auto"/>
          <w:sz w:val="24"/>
          <w:szCs w:val="24"/>
          <w:highlight w:val="none"/>
          <w:lang w:eastAsia="zh-CN"/>
        </w:rPr>
        <w:t>供应商</w:t>
      </w:r>
      <w:r>
        <w:rPr>
          <w:rFonts w:hint="eastAsia" w:ascii="宋体" w:hAnsi="宋体"/>
          <w:b/>
          <w:color w:val="auto"/>
          <w:sz w:val="24"/>
          <w:szCs w:val="24"/>
          <w:highlight w:val="none"/>
        </w:rPr>
        <w:t>须知前附表，超过此价格为废标。</w:t>
      </w:r>
    </w:p>
    <w:p w14:paraId="1569FAEE">
      <w:pPr>
        <w:pStyle w:val="8"/>
      </w:pPr>
      <w:bookmarkStart w:id="35" w:name="_Toc10847"/>
      <w:r>
        <w:rPr>
          <w:rFonts w:hint="eastAsia"/>
        </w:rPr>
        <w:t>24.偏离</w:t>
      </w:r>
      <w:bookmarkEnd w:id="35"/>
    </w:p>
    <w:p w14:paraId="1D6C67A6">
      <w:pPr>
        <w:tabs>
          <w:tab w:val="left" w:pos="0"/>
        </w:tabs>
        <w:spacing w:line="360" w:lineRule="auto"/>
        <w:ind w:firstLine="602" w:firstLineChars="251"/>
        <w:rPr>
          <w:rFonts w:ascii="宋体" w:hAnsi="宋体"/>
          <w:sz w:val="24"/>
          <w:szCs w:val="24"/>
        </w:rPr>
      </w:pPr>
      <w:r>
        <w:rPr>
          <w:rFonts w:hint="eastAsia" w:ascii="宋体" w:hAnsi="宋体"/>
          <w:sz w:val="24"/>
          <w:szCs w:val="24"/>
        </w:rPr>
        <w:t>24.1</w:t>
      </w:r>
      <w:r>
        <w:rPr>
          <w:rFonts w:hint="eastAsia" w:ascii="宋体" w:hAnsi="宋体"/>
          <w:sz w:val="24"/>
          <w:szCs w:val="24"/>
          <w:lang w:val="en-US" w:eastAsia="zh-CN"/>
        </w:rPr>
        <w:t>服务</w:t>
      </w:r>
      <w:r>
        <w:rPr>
          <w:rFonts w:hint="eastAsia" w:ascii="宋体" w:hAnsi="宋体"/>
          <w:sz w:val="24"/>
          <w:szCs w:val="24"/>
        </w:rPr>
        <w:t>要求:严格按竞争性磋商文件规定的技术指标提供</w:t>
      </w:r>
      <w:r>
        <w:rPr>
          <w:rFonts w:hint="eastAsia" w:ascii="宋体" w:hAnsi="宋体"/>
          <w:sz w:val="24"/>
          <w:szCs w:val="24"/>
          <w:lang w:val="en-US" w:eastAsia="zh-CN"/>
        </w:rPr>
        <w:t>服务</w:t>
      </w:r>
      <w:r>
        <w:rPr>
          <w:rFonts w:hint="eastAsia" w:ascii="宋体" w:hAnsi="宋体"/>
          <w:sz w:val="24"/>
          <w:szCs w:val="24"/>
        </w:rPr>
        <w:t>，不允许有缺项或者负偏离，如果不满足将导致废标。</w:t>
      </w:r>
    </w:p>
    <w:p w14:paraId="33E5AE34">
      <w:pPr>
        <w:pStyle w:val="8"/>
      </w:pPr>
      <w:bookmarkStart w:id="36" w:name="_Toc3193"/>
      <w:r>
        <w:rPr>
          <w:rFonts w:hint="eastAsia"/>
        </w:rPr>
        <w:t>25.保密</w:t>
      </w:r>
      <w:bookmarkEnd w:id="36"/>
    </w:p>
    <w:p w14:paraId="600A2D00">
      <w:pPr>
        <w:tabs>
          <w:tab w:val="left" w:pos="0"/>
        </w:tabs>
        <w:spacing w:line="360" w:lineRule="auto"/>
        <w:ind w:firstLine="602" w:firstLineChars="251"/>
        <w:rPr>
          <w:rFonts w:hint="default" w:ascii="宋体" w:hAnsi="宋体" w:eastAsia="宋体"/>
          <w:sz w:val="24"/>
          <w:szCs w:val="24"/>
          <w:lang w:val="en-US" w:eastAsia="zh-CN"/>
        </w:rPr>
      </w:pPr>
      <w:r>
        <w:rPr>
          <w:rFonts w:hint="eastAsia" w:ascii="宋体" w:hAnsi="宋体"/>
          <w:sz w:val="24"/>
          <w:szCs w:val="24"/>
        </w:rPr>
        <w:t>25.1参与招标投标活动的各方应对竞争性磋商文件和报价响应文件中的商业和技术等秘密保密，违者应对由此造成的后果承担法律责任</w:t>
      </w:r>
      <w:r>
        <w:rPr>
          <w:rFonts w:hint="eastAsia" w:ascii="宋体" w:hAnsi="宋体"/>
          <w:sz w:val="24"/>
          <w:szCs w:val="24"/>
          <w:lang w:eastAsia="zh-CN"/>
        </w:rPr>
        <w:t>，</w:t>
      </w:r>
      <w:r>
        <w:rPr>
          <w:rFonts w:hint="eastAsia" w:ascii="宋体" w:hAnsi="宋体"/>
          <w:sz w:val="24"/>
          <w:szCs w:val="24"/>
          <w:lang w:val="en-US" w:eastAsia="zh-CN"/>
        </w:rPr>
        <w:t>需提供保密承诺书。</w:t>
      </w:r>
    </w:p>
    <w:p w14:paraId="177A2DE7">
      <w:pPr>
        <w:pStyle w:val="8"/>
      </w:pPr>
      <w:bookmarkStart w:id="37" w:name="_Toc29276"/>
      <w:r>
        <w:rPr>
          <w:rFonts w:hint="eastAsia"/>
        </w:rPr>
        <w:t>26.踏勘现场</w:t>
      </w:r>
      <w:bookmarkEnd w:id="37"/>
    </w:p>
    <w:p w14:paraId="7A61BE99">
      <w:pPr>
        <w:tabs>
          <w:tab w:val="left" w:pos="0"/>
        </w:tabs>
        <w:spacing w:line="360" w:lineRule="auto"/>
        <w:ind w:firstLine="602" w:firstLineChars="251"/>
        <w:rPr>
          <w:rFonts w:hint="eastAsia" w:ascii="宋体" w:hAnsi="宋体" w:eastAsia="宋体"/>
          <w:sz w:val="24"/>
          <w:szCs w:val="24"/>
          <w:lang w:eastAsia="zh-CN"/>
        </w:rPr>
      </w:pPr>
      <w:r>
        <w:rPr>
          <w:rFonts w:hint="eastAsia" w:ascii="宋体" w:hAnsi="宋体"/>
          <w:sz w:val="24"/>
          <w:szCs w:val="24"/>
          <w:lang w:val="en-US" w:eastAsia="zh-CN"/>
        </w:rPr>
        <w:t>不组织</w:t>
      </w:r>
    </w:p>
    <w:p w14:paraId="6C532ADF">
      <w:pPr>
        <w:pStyle w:val="8"/>
      </w:pPr>
      <w:bookmarkStart w:id="38" w:name="_Toc6222"/>
      <w:r>
        <w:rPr>
          <w:rFonts w:hint="eastAsia"/>
        </w:rPr>
        <w:t>27.投标预备会</w:t>
      </w:r>
      <w:bookmarkEnd w:id="38"/>
    </w:p>
    <w:p w14:paraId="2B006C76">
      <w:pPr>
        <w:tabs>
          <w:tab w:val="left" w:pos="0"/>
        </w:tabs>
        <w:spacing w:line="360" w:lineRule="auto"/>
        <w:ind w:firstLine="602" w:firstLineChars="251"/>
        <w:rPr>
          <w:rFonts w:hint="eastAsia" w:ascii="宋体" w:hAnsi="宋体" w:eastAsia="宋体"/>
          <w:sz w:val="24"/>
          <w:szCs w:val="24"/>
          <w:lang w:eastAsia="zh-CN"/>
        </w:rPr>
      </w:pPr>
      <w:r>
        <w:rPr>
          <w:rFonts w:hint="eastAsia" w:ascii="宋体" w:hAnsi="宋体"/>
          <w:sz w:val="24"/>
          <w:szCs w:val="24"/>
          <w:lang w:val="en-US" w:eastAsia="zh-CN"/>
        </w:rPr>
        <w:t>不组织</w:t>
      </w:r>
    </w:p>
    <w:p w14:paraId="1FCA6087">
      <w:pPr>
        <w:pStyle w:val="8"/>
      </w:pPr>
      <w:bookmarkStart w:id="39" w:name="_Toc27414"/>
      <w:r>
        <w:rPr>
          <w:rFonts w:hint="eastAsia"/>
        </w:rPr>
        <w:t>28.履约担保</w:t>
      </w:r>
      <w:bookmarkEnd w:id="39"/>
    </w:p>
    <w:p w14:paraId="44661D7B">
      <w:pPr>
        <w:tabs>
          <w:tab w:val="left" w:pos="0"/>
        </w:tabs>
        <w:spacing w:line="360" w:lineRule="auto"/>
        <w:ind w:firstLine="602" w:firstLineChars="251"/>
        <w:rPr>
          <w:rFonts w:hint="eastAsia" w:ascii="宋体" w:hAnsi="宋体" w:eastAsia="宋体"/>
          <w:sz w:val="24"/>
          <w:szCs w:val="24"/>
          <w:lang w:eastAsia="zh-CN"/>
        </w:rPr>
      </w:pPr>
      <w:r>
        <w:rPr>
          <w:rFonts w:hint="eastAsia" w:ascii="宋体" w:hAnsi="宋体"/>
          <w:sz w:val="24"/>
          <w:szCs w:val="24"/>
          <w:lang w:val="en-US" w:eastAsia="zh-CN"/>
        </w:rPr>
        <w:t>无</w:t>
      </w:r>
    </w:p>
    <w:p w14:paraId="3CC313F6">
      <w:pPr>
        <w:pStyle w:val="8"/>
      </w:pPr>
      <w:bookmarkStart w:id="40" w:name="_Toc482543729"/>
      <w:bookmarkStart w:id="41" w:name="_Toc482540171"/>
      <w:bookmarkStart w:id="42" w:name="_Toc667"/>
      <w:bookmarkStart w:id="43" w:name="_Toc479602159"/>
      <w:bookmarkStart w:id="44" w:name="_Toc295201497"/>
      <w:r>
        <w:rPr>
          <w:rFonts w:hint="eastAsia"/>
        </w:rPr>
        <w:t>29.质疑</w:t>
      </w:r>
      <w:bookmarkEnd w:id="40"/>
      <w:bookmarkEnd w:id="41"/>
      <w:bookmarkEnd w:id="42"/>
    </w:p>
    <w:p w14:paraId="335E58DB">
      <w:pPr>
        <w:tabs>
          <w:tab w:val="left" w:pos="0"/>
        </w:tabs>
        <w:spacing w:line="360" w:lineRule="auto"/>
        <w:ind w:firstLine="602" w:firstLineChars="251"/>
        <w:rPr>
          <w:rFonts w:ascii="宋体" w:hAnsi="宋体"/>
          <w:sz w:val="24"/>
          <w:szCs w:val="24"/>
        </w:rPr>
      </w:pPr>
      <w:r>
        <w:rPr>
          <w:rFonts w:hint="eastAsia" w:ascii="宋体" w:hAnsi="宋体"/>
          <w:sz w:val="24"/>
          <w:szCs w:val="24"/>
        </w:rPr>
        <w:t>29.1供应商对招投标活动及有关事项有异议的，可以在向采购人或</w:t>
      </w:r>
      <w:r>
        <w:rPr>
          <w:rFonts w:hint="eastAsia" w:ascii="宋体" w:hAnsi="宋体"/>
          <w:sz w:val="24"/>
          <w:szCs w:val="24"/>
          <w:lang w:val="en-US" w:eastAsia="zh-CN"/>
        </w:rPr>
        <w:t>采购</w:t>
      </w:r>
      <w:r>
        <w:rPr>
          <w:rFonts w:hint="eastAsia" w:ascii="宋体" w:hAnsi="宋体"/>
          <w:sz w:val="24"/>
          <w:szCs w:val="24"/>
        </w:rPr>
        <w:t>代理机构提出询问或质疑，但应符合相关法律法规的规定。</w:t>
      </w:r>
    </w:p>
    <w:p w14:paraId="7B0B57AB">
      <w:pPr>
        <w:tabs>
          <w:tab w:val="left" w:pos="0"/>
        </w:tabs>
        <w:spacing w:line="360" w:lineRule="auto"/>
        <w:ind w:firstLine="602" w:firstLineChars="251"/>
        <w:rPr>
          <w:rFonts w:ascii="宋体" w:hAnsi="宋体"/>
          <w:sz w:val="24"/>
          <w:szCs w:val="24"/>
        </w:rPr>
      </w:pPr>
      <w:r>
        <w:rPr>
          <w:rFonts w:hint="eastAsia" w:ascii="宋体" w:hAnsi="宋体"/>
          <w:sz w:val="24"/>
          <w:szCs w:val="24"/>
        </w:rPr>
        <w:t>29.2供应商认为竞争性磋商文件、招标过程和成交结果使自己的权益受到损害的，可以在知道或者应知其权益受到损害之日起七个工作日内，以书面方式向采购人或</w:t>
      </w:r>
      <w:r>
        <w:rPr>
          <w:rFonts w:hint="eastAsia" w:ascii="宋体" w:hAnsi="宋体"/>
          <w:sz w:val="24"/>
          <w:szCs w:val="24"/>
          <w:lang w:val="en-US" w:eastAsia="zh-CN"/>
        </w:rPr>
        <w:t>采购</w:t>
      </w:r>
      <w:r>
        <w:rPr>
          <w:rFonts w:hint="eastAsia" w:ascii="宋体" w:hAnsi="宋体"/>
          <w:sz w:val="24"/>
          <w:szCs w:val="24"/>
        </w:rPr>
        <w:t>代理机构提出质疑。</w:t>
      </w:r>
    </w:p>
    <w:p w14:paraId="408A34E0">
      <w:pPr>
        <w:tabs>
          <w:tab w:val="left" w:pos="0"/>
        </w:tabs>
        <w:spacing w:line="360" w:lineRule="auto"/>
        <w:ind w:firstLine="602" w:firstLineChars="251"/>
        <w:rPr>
          <w:rFonts w:ascii="宋体" w:hAnsi="宋体"/>
          <w:sz w:val="24"/>
          <w:szCs w:val="24"/>
        </w:rPr>
      </w:pPr>
      <w:r>
        <w:rPr>
          <w:rFonts w:hint="eastAsia" w:ascii="宋体" w:hAnsi="宋体"/>
          <w:sz w:val="24"/>
          <w:szCs w:val="24"/>
        </w:rPr>
        <w:t>29.3采购人或</w:t>
      </w:r>
      <w:r>
        <w:rPr>
          <w:rFonts w:hint="eastAsia" w:ascii="宋体" w:hAnsi="宋体"/>
          <w:sz w:val="24"/>
          <w:szCs w:val="24"/>
          <w:lang w:val="en-US" w:eastAsia="zh-CN"/>
        </w:rPr>
        <w:t>采购</w:t>
      </w:r>
      <w:r>
        <w:rPr>
          <w:rFonts w:hint="eastAsia" w:ascii="宋体" w:hAnsi="宋体"/>
          <w:sz w:val="24"/>
          <w:szCs w:val="24"/>
        </w:rPr>
        <w:t>代理机构应在收到书面质疑之日起七个工作日内对质疑内容作出答复，并以书面形式通知质疑供应商和其他有关供应商，但答复内容不涉及商业秘密。</w:t>
      </w:r>
    </w:p>
    <w:p w14:paraId="30EEB3B6">
      <w:pPr>
        <w:tabs>
          <w:tab w:val="left" w:pos="0"/>
        </w:tabs>
        <w:spacing w:line="360" w:lineRule="auto"/>
        <w:ind w:firstLine="602" w:firstLineChars="251"/>
        <w:rPr>
          <w:rFonts w:ascii="宋体" w:hAnsi="宋体"/>
          <w:sz w:val="24"/>
          <w:szCs w:val="24"/>
        </w:rPr>
      </w:pPr>
      <w:r>
        <w:rPr>
          <w:rFonts w:hint="eastAsia" w:ascii="宋体" w:hAnsi="宋体"/>
          <w:sz w:val="24"/>
          <w:szCs w:val="24"/>
        </w:rPr>
        <w:t>29.4供应商非书面方式提出询问的，采购人或</w:t>
      </w:r>
      <w:r>
        <w:rPr>
          <w:rFonts w:hint="eastAsia" w:ascii="宋体" w:hAnsi="宋体"/>
          <w:sz w:val="24"/>
          <w:szCs w:val="24"/>
          <w:lang w:val="en-US" w:eastAsia="zh-CN"/>
        </w:rPr>
        <w:t>采购</w:t>
      </w:r>
      <w:r>
        <w:rPr>
          <w:rFonts w:hint="eastAsia" w:ascii="宋体" w:hAnsi="宋体"/>
          <w:sz w:val="24"/>
          <w:szCs w:val="24"/>
        </w:rPr>
        <w:t>代理机构最迟应在3个工作日内作出答复。未进行答复或答复不满意的供应商必须以书面方式进行质疑。询问及询问答复不视为质疑流程。</w:t>
      </w:r>
    </w:p>
    <w:p w14:paraId="59CB48C0">
      <w:pPr>
        <w:tabs>
          <w:tab w:val="left" w:pos="0"/>
        </w:tabs>
        <w:spacing w:line="360" w:lineRule="auto"/>
        <w:ind w:firstLine="602" w:firstLineChars="251"/>
        <w:rPr>
          <w:rFonts w:ascii="宋体" w:hAnsi="宋体"/>
          <w:sz w:val="24"/>
          <w:szCs w:val="24"/>
        </w:rPr>
      </w:pPr>
      <w:r>
        <w:rPr>
          <w:rFonts w:hint="eastAsia" w:ascii="宋体" w:hAnsi="宋体"/>
          <w:sz w:val="24"/>
          <w:szCs w:val="24"/>
        </w:rPr>
        <w:t>29.5对</w:t>
      </w:r>
      <w:r>
        <w:rPr>
          <w:rFonts w:hint="eastAsia" w:ascii="宋体" w:hAnsi="宋体"/>
          <w:sz w:val="24"/>
          <w:szCs w:val="24"/>
          <w:lang w:val="en-US" w:eastAsia="zh-CN"/>
        </w:rPr>
        <w:t>采购</w:t>
      </w:r>
      <w:r>
        <w:rPr>
          <w:rFonts w:hint="eastAsia" w:ascii="宋体" w:hAnsi="宋体"/>
          <w:sz w:val="24"/>
          <w:szCs w:val="24"/>
        </w:rPr>
        <w:t>代理机构提出质疑的，若质疑内容超出</w:t>
      </w:r>
      <w:r>
        <w:rPr>
          <w:rFonts w:hint="eastAsia" w:ascii="宋体" w:hAnsi="宋体"/>
          <w:sz w:val="24"/>
          <w:szCs w:val="24"/>
          <w:lang w:val="en-US" w:eastAsia="zh-CN"/>
        </w:rPr>
        <w:t>采购</w:t>
      </w:r>
      <w:r>
        <w:rPr>
          <w:rFonts w:hint="eastAsia" w:ascii="宋体" w:hAnsi="宋体"/>
          <w:sz w:val="24"/>
          <w:szCs w:val="24"/>
        </w:rPr>
        <w:t>代理范围的，应明确告知质疑供应商向采购人提出质疑或协调采购人答复质疑供应商。</w:t>
      </w:r>
    </w:p>
    <w:p w14:paraId="23912C83">
      <w:pPr>
        <w:tabs>
          <w:tab w:val="left" w:pos="0"/>
        </w:tabs>
        <w:spacing w:line="360" w:lineRule="auto"/>
        <w:ind w:firstLine="602" w:firstLineChars="251"/>
        <w:rPr>
          <w:rFonts w:ascii="宋体" w:hAnsi="宋体"/>
          <w:sz w:val="24"/>
          <w:szCs w:val="24"/>
        </w:rPr>
      </w:pPr>
      <w:r>
        <w:rPr>
          <w:rFonts w:hint="eastAsia" w:ascii="宋体" w:hAnsi="宋体"/>
          <w:sz w:val="24"/>
          <w:szCs w:val="24"/>
        </w:rPr>
        <w:t>29.6质疑应当有明确的请求和必要的证明材料。否则采购人或</w:t>
      </w:r>
      <w:r>
        <w:rPr>
          <w:rFonts w:hint="eastAsia" w:ascii="宋体" w:hAnsi="宋体"/>
          <w:sz w:val="24"/>
          <w:szCs w:val="24"/>
          <w:lang w:val="en-US" w:eastAsia="zh-CN"/>
        </w:rPr>
        <w:t>采购</w:t>
      </w:r>
      <w:r>
        <w:rPr>
          <w:rFonts w:hint="eastAsia" w:ascii="宋体" w:hAnsi="宋体"/>
          <w:sz w:val="24"/>
          <w:szCs w:val="24"/>
        </w:rPr>
        <w:t>代理机构有权拒绝。</w:t>
      </w:r>
    </w:p>
    <w:bookmarkEnd w:id="43"/>
    <w:p w14:paraId="02AE390E">
      <w:pPr>
        <w:pStyle w:val="8"/>
      </w:pPr>
      <w:bookmarkStart w:id="45" w:name="_Toc482543731"/>
      <w:bookmarkStart w:id="46" w:name="_Toc13157"/>
      <w:bookmarkStart w:id="47" w:name="_Toc482540173"/>
      <w:bookmarkStart w:id="48" w:name="_Toc479602160"/>
      <w:r>
        <w:rPr>
          <w:rFonts w:hint="eastAsia"/>
        </w:rPr>
        <w:t>30.联合体投标</w:t>
      </w:r>
      <w:bookmarkEnd w:id="45"/>
      <w:bookmarkEnd w:id="46"/>
      <w:bookmarkEnd w:id="47"/>
    </w:p>
    <w:p w14:paraId="3CC584BF">
      <w:pPr>
        <w:tabs>
          <w:tab w:val="left" w:pos="0"/>
        </w:tabs>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不允许</w:t>
      </w:r>
    </w:p>
    <w:p w14:paraId="4D956061">
      <w:pPr>
        <w:pStyle w:val="8"/>
      </w:pPr>
      <w:bookmarkStart w:id="49" w:name="_Toc482543732"/>
      <w:bookmarkStart w:id="50" w:name="_Toc482540174"/>
      <w:bookmarkStart w:id="51" w:name="_Toc1580"/>
      <w:r>
        <w:rPr>
          <w:rFonts w:hint="eastAsia"/>
        </w:rPr>
        <w:t>31.本次招标落实的政府采购政策</w:t>
      </w:r>
      <w:bookmarkEnd w:id="49"/>
      <w:bookmarkEnd w:id="50"/>
      <w:bookmarkEnd w:id="51"/>
    </w:p>
    <w:p w14:paraId="7FCD2D9F">
      <w:pPr>
        <w:spacing w:line="360" w:lineRule="auto"/>
        <w:rPr>
          <w:rFonts w:hint="eastAsia" w:ascii="宋体" w:hAnsi="宋体" w:cs="宋体"/>
          <w:sz w:val="24"/>
          <w:szCs w:val="24"/>
        </w:rPr>
      </w:pPr>
      <w:bookmarkStart w:id="52" w:name="_Toc482543733"/>
      <w:bookmarkStart w:id="53" w:name="_Toc482540175"/>
      <w:r>
        <w:rPr>
          <w:rFonts w:hint="eastAsia" w:ascii="宋体" w:hAnsi="宋体" w:cs="宋体"/>
          <w:sz w:val="24"/>
          <w:szCs w:val="24"/>
        </w:rPr>
        <w:t>(1)《政府采购促进中小企业发展暂行办法》(财库[2020]46号)；</w:t>
      </w:r>
    </w:p>
    <w:p w14:paraId="232DAA37">
      <w:pPr>
        <w:spacing w:line="360" w:lineRule="auto"/>
        <w:rPr>
          <w:rFonts w:hint="eastAsia" w:ascii="宋体" w:hAnsi="宋体" w:cs="宋体"/>
          <w:sz w:val="24"/>
          <w:szCs w:val="24"/>
        </w:rPr>
      </w:pPr>
      <w:r>
        <w:rPr>
          <w:rFonts w:hint="eastAsia" w:ascii="宋体" w:hAnsi="宋体" w:cs="宋体"/>
          <w:sz w:val="24"/>
          <w:szCs w:val="24"/>
        </w:rPr>
        <w:t>(2)《关于进一步加大政府采购支持中小企业力度的通知》(财库[2022]19号)；</w:t>
      </w:r>
    </w:p>
    <w:p w14:paraId="083743B6">
      <w:pPr>
        <w:spacing w:line="360" w:lineRule="auto"/>
        <w:rPr>
          <w:rFonts w:hint="eastAsia" w:ascii="宋体" w:hAnsi="宋体" w:cs="宋体"/>
          <w:sz w:val="24"/>
          <w:szCs w:val="24"/>
        </w:rPr>
      </w:pPr>
      <w:r>
        <w:rPr>
          <w:rFonts w:hint="eastAsia" w:ascii="宋体" w:hAnsi="宋体" w:cs="宋体"/>
          <w:sz w:val="24"/>
          <w:szCs w:val="24"/>
        </w:rPr>
        <w:t>(3)《关于政府采购支持监狱企业发展有关问题的通知》(财库[2014]68号)；</w:t>
      </w:r>
    </w:p>
    <w:p w14:paraId="4A5BAE7E">
      <w:pPr>
        <w:spacing w:line="360" w:lineRule="auto"/>
        <w:rPr>
          <w:rFonts w:hint="eastAsia" w:ascii="宋体" w:hAnsi="宋体" w:cs="宋体"/>
          <w:sz w:val="24"/>
          <w:szCs w:val="24"/>
        </w:rPr>
      </w:pPr>
      <w:r>
        <w:rPr>
          <w:rFonts w:hint="eastAsia" w:ascii="宋体" w:hAnsi="宋体" w:cs="宋体"/>
          <w:sz w:val="24"/>
          <w:szCs w:val="24"/>
        </w:rPr>
        <w:t>(4)《三部门联合发布关于促进残疾人就业政府采购政策的通知》(财库[2017]141号)；</w:t>
      </w:r>
    </w:p>
    <w:p w14:paraId="55FB90F1">
      <w:pPr>
        <w:spacing w:line="360" w:lineRule="auto"/>
        <w:rPr>
          <w:rFonts w:ascii="宋体" w:hAnsi="宋体" w:cs="宋体"/>
          <w:sz w:val="24"/>
          <w:szCs w:val="24"/>
        </w:rPr>
      </w:pPr>
      <w:r>
        <w:rPr>
          <w:rFonts w:hint="eastAsia" w:ascii="宋体" w:hAnsi="宋体" w:eastAsia="宋体" w:cs="宋体"/>
          <w:sz w:val="24"/>
          <w:szCs w:val="24"/>
          <w:highlight w:val="none"/>
          <w:lang w:val="en-US" w:eastAsia="zh-CN"/>
        </w:rPr>
        <w:t>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采购活动对于满足国家采购政策要求的供应商按照相关规定的扶持政策执行</w:t>
      </w:r>
      <w:r>
        <w:rPr>
          <w:rFonts w:hint="eastAsia" w:ascii="宋体" w:hAnsi="宋体" w:cs="宋体"/>
          <w:sz w:val="24"/>
          <w:szCs w:val="24"/>
          <w:lang w:val="en-US" w:eastAsia="zh-CN"/>
        </w:rPr>
        <w:t>。</w:t>
      </w:r>
    </w:p>
    <w:p w14:paraId="06C0AE35">
      <w:pPr>
        <w:pStyle w:val="8"/>
        <w:rPr>
          <w:szCs w:val="28"/>
        </w:rPr>
      </w:pPr>
      <w:bookmarkStart w:id="54" w:name="_Toc15576"/>
      <w:r>
        <w:rPr>
          <w:rFonts w:hint="eastAsia" w:ascii="宋体" w:hAnsi="宋体" w:cs="宋体"/>
          <w:szCs w:val="28"/>
        </w:rPr>
        <w:t>32.需要补充的其他内容</w:t>
      </w:r>
      <w:bookmarkEnd w:id="44"/>
      <w:bookmarkEnd w:id="48"/>
      <w:bookmarkEnd w:id="52"/>
      <w:bookmarkEnd w:id="53"/>
      <w:bookmarkEnd w:id="54"/>
    </w:p>
    <w:p w14:paraId="0BDD9C2E">
      <w:pPr>
        <w:tabs>
          <w:tab w:val="left" w:pos="0"/>
        </w:tabs>
        <w:spacing w:line="360" w:lineRule="auto"/>
        <w:ind w:firstLine="602" w:firstLineChars="251"/>
        <w:rPr>
          <w:rFonts w:ascii="宋体" w:hAnsi="宋体"/>
          <w:sz w:val="24"/>
          <w:szCs w:val="24"/>
        </w:rPr>
      </w:pPr>
      <w:r>
        <w:rPr>
          <w:rFonts w:hint="eastAsia" w:ascii="宋体" w:hAnsi="宋体"/>
          <w:sz w:val="24"/>
          <w:szCs w:val="24"/>
        </w:rPr>
        <w:t>需要补充的其他内容：见供应商须知前附表。</w:t>
      </w:r>
    </w:p>
    <w:p w14:paraId="378B7A2F">
      <w:pPr>
        <w:pStyle w:val="6"/>
        <w:jc w:val="both"/>
        <w:outlineLvl w:val="9"/>
      </w:pPr>
      <w:bookmarkStart w:id="55" w:name="_Toc12415"/>
    </w:p>
    <w:p w14:paraId="43946846">
      <w:pPr>
        <w:pStyle w:val="6"/>
        <w:jc w:val="both"/>
        <w:outlineLvl w:val="9"/>
      </w:pPr>
    </w:p>
    <w:p w14:paraId="77AC9D36"/>
    <w:p w14:paraId="0DDEBA86">
      <w:pPr>
        <w:pStyle w:val="4"/>
      </w:pPr>
    </w:p>
    <w:p w14:paraId="00B4302A">
      <w:pPr>
        <w:pStyle w:val="4"/>
      </w:pPr>
    </w:p>
    <w:p w14:paraId="7CBA6DC8">
      <w:pPr>
        <w:pStyle w:val="4"/>
      </w:pPr>
    </w:p>
    <w:p w14:paraId="7D261FDB">
      <w:pPr>
        <w:pStyle w:val="4"/>
      </w:pPr>
    </w:p>
    <w:p w14:paraId="32994B6E">
      <w:pPr>
        <w:rPr>
          <w:rFonts w:hint="eastAsia"/>
        </w:rPr>
      </w:pPr>
      <w:r>
        <w:rPr>
          <w:rFonts w:hint="eastAsia"/>
        </w:rPr>
        <w:br w:type="page"/>
      </w:r>
    </w:p>
    <w:p w14:paraId="7176EC47">
      <w:pPr>
        <w:pStyle w:val="6"/>
        <w:outlineLvl w:val="0"/>
      </w:pPr>
      <w:bookmarkStart w:id="56" w:name="_Toc24299"/>
      <w:r>
        <w:rPr>
          <w:rFonts w:hint="eastAsia"/>
        </w:rPr>
        <w:t>第三章  评标方法（综合打分法）</w:t>
      </w:r>
      <w:bookmarkEnd w:id="56"/>
    </w:p>
    <w:bookmarkEnd w:id="55"/>
    <w:p w14:paraId="3C1A9269">
      <w:pPr>
        <w:pStyle w:val="6"/>
        <w:jc w:val="both"/>
        <w:outlineLvl w:val="9"/>
      </w:pPr>
    </w:p>
    <w:p w14:paraId="7D445296">
      <w:pPr>
        <w:pStyle w:val="7"/>
        <w:jc w:val="center"/>
      </w:pPr>
      <w:bookmarkStart w:id="57" w:name="_Toc24694"/>
      <w:r>
        <w:rPr>
          <w:rFonts w:hint="eastAsia"/>
        </w:rPr>
        <w:t>评标办法前附表（一）</w:t>
      </w:r>
      <w:bookmarkEnd w:id="57"/>
    </w:p>
    <w:p w14:paraId="46AB2724">
      <w:pPr>
        <w:pStyle w:val="23"/>
        <w:jc w:val="center"/>
        <w:rPr>
          <w:rFonts w:ascii="宋体" w:hAnsi="宋体" w:eastAsia="宋体"/>
          <w:b/>
          <w:sz w:val="28"/>
          <w:szCs w:val="28"/>
        </w:rPr>
      </w:pPr>
      <w:r>
        <w:rPr>
          <w:rFonts w:hint="eastAsia" w:ascii="宋体" w:hAnsi="宋体" w:eastAsia="宋体"/>
          <w:b/>
          <w:sz w:val="28"/>
          <w:szCs w:val="28"/>
        </w:rPr>
        <w:t>初步评审标准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51"/>
        <w:gridCol w:w="1982"/>
        <w:gridCol w:w="5495"/>
      </w:tblGrid>
      <w:tr w14:paraId="277C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76" w:type="dxa"/>
            <w:gridSpan w:val="2"/>
            <w:tcMar>
              <w:left w:w="57" w:type="dxa"/>
              <w:right w:w="57" w:type="dxa"/>
            </w:tcMar>
            <w:vAlign w:val="center"/>
          </w:tcPr>
          <w:p w14:paraId="154959D8">
            <w:pPr>
              <w:jc w:val="center"/>
              <w:rPr>
                <w:rFonts w:ascii="宋体" w:hAnsi="宋体"/>
                <w:b/>
                <w:szCs w:val="21"/>
              </w:rPr>
            </w:pPr>
            <w:r>
              <w:rPr>
                <w:rFonts w:hint="eastAsia" w:ascii="宋体" w:hAnsi="宋体"/>
                <w:b/>
                <w:szCs w:val="21"/>
              </w:rPr>
              <w:t>条款号</w:t>
            </w:r>
          </w:p>
        </w:tc>
        <w:tc>
          <w:tcPr>
            <w:tcW w:w="1982" w:type="dxa"/>
            <w:vAlign w:val="center"/>
          </w:tcPr>
          <w:p w14:paraId="5DD948BE">
            <w:pPr>
              <w:jc w:val="center"/>
              <w:rPr>
                <w:rFonts w:ascii="宋体" w:hAnsi="宋体"/>
                <w:b/>
                <w:szCs w:val="21"/>
              </w:rPr>
            </w:pPr>
            <w:r>
              <w:rPr>
                <w:rFonts w:hint="eastAsia" w:ascii="宋体" w:hAnsi="宋体"/>
                <w:b/>
                <w:szCs w:val="21"/>
              </w:rPr>
              <w:t>评审因素</w:t>
            </w:r>
          </w:p>
        </w:tc>
        <w:tc>
          <w:tcPr>
            <w:tcW w:w="5495" w:type="dxa"/>
            <w:vAlign w:val="center"/>
          </w:tcPr>
          <w:p w14:paraId="4489C547">
            <w:pPr>
              <w:jc w:val="center"/>
              <w:rPr>
                <w:rFonts w:ascii="宋体" w:hAnsi="宋体"/>
                <w:b/>
                <w:szCs w:val="21"/>
              </w:rPr>
            </w:pPr>
            <w:r>
              <w:rPr>
                <w:rFonts w:hint="eastAsia" w:ascii="宋体" w:hAnsi="宋体"/>
                <w:b/>
                <w:szCs w:val="21"/>
              </w:rPr>
              <w:t>评审合格标准</w:t>
            </w:r>
          </w:p>
        </w:tc>
      </w:tr>
      <w:tr w14:paraId="3696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restart"/>
            <w:tcMar>
              <w:left w:w="57" w:type="dxa"/>
              <w:right w:w="57" w:type="dxa"/>
            </w:tcMar>
            <w:vAlign w:val="center"/>
          </w:tcPr>
          <w:p w14:paraId="27F963EC">
            <w:pPr>
              <w:jc w:val="center"/>
              <w:rPr>
                <w:rFonts w:ascii="宋体" w:hAnsi="宋体"/>
                <w:szCs w:val="21"/>
              </w:rPr>
            </w:pPr>
            <w:r>
              <w:rPr>
                <w:rFonts w:ascii="宋体" w:hAnsi="宋体"/>
                <w:szCs w:val="21"/>
              </w:rPr>
              <w:t>2.1</w:t>
            </w:r>
          </w:p>
        </w:tc>
        <w:tc>
          <w:tcPr>
            <w:tcW w:w="851" w:type="dxa"/>
            <w:vMerge w:val="restart"/>
            <w:vAlign w:val="center"/>
          </w:tcPr>
          <w:p w14:paraId="770F68A6">
            <w:pPr>
              <w:jc w:val="center"/>
              <w:rPr>
                <w:rFonts w:ascii="宋体" w:hAnsi="宋体"/>
                <w:szCs w:val="21"/>
              </w:rPr>
            </w:pPr>
            <w:r>
              <w:rPr>
                <w:rFonts w:hint="eastAsia" w:ascii="宋体" w:hAnsi="宋体"/>
                <w:szCs w:val="21"/>
              </w:rPr>
              <w:t>形式评审标准</w:t>
            </w:r>
          </w:p>
        </w:tc>
        <w:tc>
          <w:tcPr>
            <w:tcW w:w="1982" w:type="dxa"/>
            <w:vAlign w:val="center"/>
          </w:tcPr>
          <w:p w14:paraId="6D3474CF">
            <w:pPr>
              <w:rPr>
                <w:rFonts w:ascii="宋体" w:hAnsi="宋体"/>
                <w:szCs w:val="21"/>
              </w:rPr>
            </w:pPr>
            <w:r>
              <w:rPr>
                <w:rFonts w:hint="eastAsia" w:ascii="宋体" w:hAnsi="宋体"/>
                <w:szCs w:val="21"/>
              </w:rPr>
              <w:t>供应商名称</w:t>
            </w:r>
          </w:p>
        </w:tc>
        <w:tc>
          <w:tcPr>
            <w:tcW w:w="5495" w:type="dxa"/>
            <w:vAlign w:val="center"/>
          </w:tcPr>
          <w:p w14:paraId="540A2A32">
            <w:pPr>
              <w:rPr>
                <w:rFonts w:ascii="宋体" w:hAnsi="宋体"/>
                <w:szCs w:val="21"/>
              </w:rPr>
            </w:pPr>
            <w:r>
              <w:rPr>
                <w:rFonts w:hint="eastAsia" w:ascii="宋体" w:hAnsi="宋体"/>
                <w:szCs w:val="21"/>
              </w:rPr>
              <w:t>与企业营业执照一致</w:t>
            </w:r>
          </w:p>
        </w:tc>
      </w:tr>
      <w:tr w14:paraId="7F6F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7E24BE30">
            <w:pPr>
              <w:jc w:val="center"/>
              <w:rPr>
                <w:rFonts w:ascii="宋体" w:hAnsi="宋体"/>
                <w:szCs w:val="21"/>
              </w:rPr>
            </w:pPr>
          </w:p>
        </w:tc>
        <w:tc>
          <w:tcPr>
            <w:tcW w:w="851" w:type="dxa"/>
            <w:vMerge w:val="continue"/>
            <w:vAlign w:val="center"/>
          </w:tcPr>
          <w:p w14:paraId="03AFAB66">
            <w:pPr>
              <w:rPr>
                <w:rFonts w:ascii="宋体" w:hAnsi="宋体"/>
                <w:szCs w:val="21"/>
              </w:rPr>
            </w:pPr>
          </w:p>
        </w:tc>
        <w:tc>
          <w:tcPr>
            <w:tcW w:w="1982" w:type="dxa"/>
            <w:vAlign w:val="center"/>
          </w:tcPr>
          <w:p w14:paraId="5E549482">
            <w:pPr>
              <w:rPr>
                <w:rFonts w:ascii="宋体" w:hAnsi="宋体"/>
                <w:szCs w:val="21"/>
              </w:rPr>
            </w:pPr>
            <w:r>
              <w:rPr>
                <w:rFonts w:ascii="宋体" w:hAnsi="宋体"/>
                <w:szCs w:val="21"/>
              </w:rPr>
              <w:t>签字盖章</w:t>
            </w:r>
          </w:p>
        </w:tc>
        <w:tc>
          <w:tcPr>
            <w:tcW w:w="5495" w:type="dxa"/>
            <w:vAlign w:val="center"/>
          </w:tcPr>
          <w:p w14:paraId="770D6B2A">
            <w:pPr>
              <w:rPr>
                <w:rFonts w:ascii="宋体" w:hAnsi="宋体"/>
                <w:szCs w:val="21"/>
              </w:rPr>
            </w:pPr>
            <w:r>
              <w:rPr>
                <w:rFonts w:hint="eastAsia" w:ascii="宋体" w:hAnsi="宋体"/>
                <w:szCs w:val="21"/>
              </w:rPr>
              <w:t>符合第二章“供应商须知前附表”规定</w:t>
            </w:r>
          </w:p>
        </w:tc>
      </w:tr>
      <w:tr w14:paraId="594C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3CE5045D">
            <w:pPr>
              <w:jc w:val="center"/>
              <w:rPr>
                <w:rFonts w:ascii="宋体" w:hAnsi="宋体"/>
                <w:szCs w:val="21"/>
              </w:rPr>
            </w:pPr>
          </w:p>
        </w:tc>
        <w:tc>
          <w:tcPr>
            <w:tcW w:w="851" w:type="dxa"/>
            <w:vMerge w:val="continue"/>
            <w:vAlign w:val="center"/>
          </w:tcPr>
          <w:p w14:paraId="450FB4F5">
            <w:pPr>
              <w:rPr>
                <w:rFonts w:ascii="宋体" w:hAnsi="宋体"/>
                <w:szCs w:val="21"/>
              </w:rPr>
            </w:pPr>
          </w:p>
        </w:tc>
        <w:tc>
          <w:tcPr>
            <w:tcW w:w="1982" w:type="dxa"/>
            <w:vAlign w:val="center"/>
          </w:tcPr>
          <w:p w14:paraId="1625E27A">
            <w:pPr>
              <w:rPr>
                <w:rFonts w:ascii="宋体" w:hAnsi="宋体"/>
                <w:szCs w:val="21"/>
              </w:rPr>
            </w:pPr>
            <w:r>
              <w:rPr>
                <w:rFonts w:hint="eastAsia" w:ascii="宋体" w:hAnsi="宋体"/>
                <w:szCs w:val="21"/>
              </w:rPr>
              <w:t>响应文件</w:t>
            </w:r>
            <w:r>
              <w:rPr>
                <w:rFonts w:ascii="宋体" w:hAnsi="宋体"/>
                <w:szCs w:val="21"/>
              </w:rPr>
              <w:t>格式</w:t>
            </w:r>
          </w:p>
        </w:tc>
        <w:tc>
          <w:tcPr>
            <w:tcW w:w="5495" w:type="dxa"/>
            <w:vAlign w:val="center"/>
          </w:tcPr>
          <w:p w14:paraId="442784DA">
            <w:pPr>
              <w:rPr>
                <w:rFonts w:ascii="宋体" w:hAnsi="宋体"/>
                <w:szCs w:val="21"/>
              </w:rPr>
            </w:pPr>
            <w:r>
              <w:rPr>
                <w:rFonts w:ascii="宋体" w:hAnsi="宋体"/>
                <w:szCs w:val="21"/>
              </w:rPr>
              <w:t>符合</w:t>
            </w:r>
            <w:r>
              <w:rPr>
                <w:rFonts w:hint="eastAsia" w:ascii="宋体" w:hAnsi="宋体"/>
                <w:szCs w:val="21"/>
              </w:rPr>
              <w:t>竞争性磋商文件中“响应文件</w:t>
            </w:r>
            <w:r>
              <w:rPr>
                <w:rFonts w:ascii="宋体" w:hAnsi="宋体"/>
                <w:szCs w:val="21"/>
              </w:rPr>
              <w:t>格式”的要求</w:t>
            </w:r>
          </w:p>
        </w:tc>
      </w:tr>
      <w:tr w14:paraId="1461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4009FAF2">
            <w:pPr>
              <w:jc w:val="center"/>
              <w:rPr>
                <w:rFonts w:ascii="宋体" w:hAnsi="宋体"/>
                <w:szCs w:val="21"/>
              </w:rPr>
            </w:pPr>
          </w:p>
        </w:tc>
        <w:tc>
          <w:tcPr>
            <w:tcW w:w="851" w:type="dxa"/>
            <w:vMerge w:val="continue"/>
            <w:vAlign w:val="center"/>
          </w:tcPr>
          <w:p w14:paraId="5364FDE1">
            <w:pPr>
              <w:rPr>
                <w:rFonts w:ascii="宋体" w:hAnsi="宋体"/>
                <w:szCs w:val="21"/>
              </w:rPr>
            </w:pPr>
          </w:p>
        </w:tc>
        <w:tc>
          <w:tcPr>
            <w:tcW w:w="1982" w:type="dxa"/>
            <w:vAlign w:val="center"/>
          </w:tcPr>
          <w:p w14:paraId="6E27B03C">
            <w:pPr>
              <w:rPr>
                <w:rFonts w:ascii="宋体" w:hAnsi="宋体"/>
                <w:szCs w:val="21"/>
              </w:rPr>
            </w:pPr>
            <w:r>
              <w:rPr>
                <w:rFonts w:ascii="宋体" w:hAnsi="宋体"/>
                <w:szCs w:val="21"/>
              </w:rPr>
              <w:t>报价唯一</w:t>
            </w:r>
          </w:p>
        </w:tc>
        <w:tc>
          <w:tcPr>
            <w:tcW w:w="5495" w:type="dxa"/>
            <w:vAlign w:val="center"/>
          </w:tcPr>
          <w:p w14:paraId="2C67E3C4">
            <w:pPr>
              <w:rPr>
                <w:rFonts w:ascii="宋体" w:hAnsi="宋体"/>
                <w:szCs w:val="21"/>
              </w:rPr>
            </w:pPr>
            <w:r>
              <w:rPr>
                <w:rFonts w:ascii="宋体" w:hAnsi="宋体"/>
                <w:szCs w:val="21"/>
              </w:rPr>
              <w:t>只能有一个有效报价</w:t>
            </w:r>
            <w:r>
              <w:rPr>
                <w:rFonts w:hint="eastAsia" w:ascii="宋体" w:hAnsi="宋体"/>
                <w:szCs w:val="21"/>
              </w:rPr>
              <w:t>。</w:t>
            </w:r>
          </w:p>
        </w:tc>
      </w:tr>
      <w:tr w14:paraId="095F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122EE16B">
            <w:pPr>
              <w:jc w:val="center"/>
              <w:rPr>
                <w:rFonts w:ascii="宋体" w:hAnsi="宋体"/>
                <w:szCs w:val="21"/>
              </w:rPr>
            </w:pPr>
          </w:p>
        </w:tc>
        <w:tc>
          <w:tcPr>
            <w:tcW w:w="851" w:type="dxa"/>
            <w:vMerge w:val="continue"/>
            <w:vAlign w:val="center"/>
          </w:tcPr>
          <w:p w14:paraId="6BEC9CA3">
            <w:pPr>
              <w:rPr>
                <w:rFonts w:ascii="宋体" w:hAnsi="宋体"/>
                <w:szCs w:val="21"/>
              </w:rPr>
            </w:pPr>
          </w:p>
        </w:tc>
        <w:tc>
          <w:tcPr>
            <w:tcW w:w="7477" w:type="dxa"/>
            <w:gridSpan w:val="2"/>
            <w:vAlign w:val="center"/>
          </w:tcPr>
          <w:p w14:paraId="0CB2890B">
            <w:pPr>
              <w:rPr>
                <w:rFonts w:ascii="宋体" w:hAnsi="宋体"/>
                <w:szCs w:val="21"/>
              </w:rPr>
            </w:pPr>
            <w:r>
              <w:rPr>
                <w:rFonts w:hint="eastAsia" w:ascii="宋体" w:hAnsi="宋体" w:cs="宋体"/>
                <w:bCs/>
                <w:szCs w:val="21"/>
                <w:lang w:val="zh-CN"/>
              </w:rPr>
              <w:t>上述评审因素都合格为形式评审合格，有一项不合格为废标。评审结论为废标的评委人数超过半数则该报价响应文件为废标，不再进行下一步评审。</w:t>
            </w:r>
          </w:p>
        </w:tc>
      </w:tr>
      <w:tr w14:paraId="266E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25" w:type="dxa"/>
            <w:vMerge w:val="restart"/>
            <w:tcMar>
              <w:left w:w="57" w:type="dxa"/>
              <w:right w:w="57" w:type="dxa"/>
            </w:tcMar>
            <w:vAlign w:val="center"/>
          </w:tcPr>
          <w:p w14:paraId="4F143EC1">
            <w:pPr>
              <w:jc w:val="center"/>
              <w:rPr>
                <w:rFonts w:ascii="宋体" w:hAnsi="宋体"/>
                <w:szCs w:val="21"/>
              </w:rPr>
            </w:pPr>
            <w:r>
              <w:rPr>
                <w:rFonts w:hint="eastAsia" w:ascii="宋体" w:hAnsi="宋体"/>
                <w:szCs w:val="21"/>
              </w:rPr>
              <w:t>2.2</w:t>
            </w:r>
          </w:p>
        </w:tc>
        <w:tc>
          <w:tcPr>
            <w:tcW w:w="851" w:type="dxa"/>
            <w:vMerge w:val="restart"/>
            <w:vAlign w:val="center"/>
          </w:tcPr>
          <w:p w14:paraId="7F319E99">
            <w:pPr>
              <w:jc w:val="center"/>
              <w:rPr>
                <w:rFonts w:ascii="宋体" w:hAnsi="宋体"/>
                <w:szCs w:val="21"/>
              </w:rPr>
            </w:pPr>
            <w:r>
              <w:rPr>
                <w:rFonts w:ascii="宋体" w:hAnsi="宋体"/>
                <w:szCs w:val="21"/>
              </w:rPr>
              <w:t>资格评审标准</w:t>
            </w:r>
          </w:p>
        </w:tc>
        <w:tc>
          <w:tcPr>
            <w:tcW w:w="1982" w:type="dxa"/>
            <w:vAlign w:val="center"/>
          </w:tcPr>
          <w:p w14:paraId="3B68B354">
            <w:pPr>
              <w:rPr>
                <w:rFonts w:ascii="宋体" w:hAnsi="宋体"/>
                <w:szCs w:val="21"/>
              </w:rPr>
            </w:pPr>
            <w:r>
              <w:rPr>
                <w:rFonts w:ascii="宋体" w:hAnsi="宋体"/>
                <w:szCs w:val="21"/>
              </w:rPr>
              <w:t>营业执照</w:t>
            </w:r>
          </w:p>
        </w:tc>
        <w:tc>
          <w:tcPr>
            <w:tcW w:w="5495" w:type="dxa"/>
            <w:vAlign w:val="center"/>
          </w:tcPr>
          <w:p w14:paraId="7835123D">
            <w:pPr>
              <w:rPr>
                <w:rFonts w:ascii="宋体" w:hAnsi="宋体"/>
                <w:szCs w:val="21"/>
              </w:rPr>
            </w:pPr>
            <w:r>
              <w:rPr>
                <w:rFonts w:hint="eastAsia" w:ascii="宋体" w:hAnsi="宋体"/>
                <w:szCs w:val="21"/>
                <w:lang w:val="en-US" w:eastAsia="zh-CN"/>
              </w:rPr>
              <w:t>供应商</w:t>
            </w:r>
            <w:r>
              <w:rPr>
                <w:rFonts w:hint="eastAsia" w:ascii="宋体" w:hAnsi="宋体"/>
                <w:szCs w:val="21"/>
                <w:lang w:val="zh-CN" w:eastAsia="zh-CN"/>
              </w:rPr>
              <w:t>为商业保险机构的法人机构或地市级（含）以上分支机构提供</w:t>
            </w:r>
            <w:r>
              <w:rPr>
                <w:rFonts w:hint="eastAsia" w:ascii="宋体" w:hAnsi="宋体"/>
                <w:szCs w:val="21"/>
                <w:lang w:val="en-US" w:eastAsia="zh-CN"/>
              </w:rPr>
              <w:t>供应商</w:t>
            </w:r>
            <w:r>
              <w:rPr>
                <w:rFonts w:hint="eastAsia" w:ascii="宋体" w:hAnsi="宋体"/>
                <w:szCs w:val="21"/>
                <w:lang w:val="zh-CN" w:eastAsia="zh-CN"/>
              </w:rPr>
              <w:t>法人或者地市级（含）以上分支机构的有效期内营业执照副本扫描件；</w:t>
            </w:r>
            <w:r>
              <w:rPr>
                <w:rFonts w:hint="eastAsia" w:ascii="宋体" w:hAnsi="宋体"/>
                <w:szCs w:val="21"/>
                <w:lang w:val="en-US" w:eastAsia="zh-CN"/>
              </w:rPr>
              <w:t>供应商</w:t>
            </w:r>
            <w:r>
              <w:rPr>
                <w:rFonts w:hint="eastAsia" w:ascii="宋体" w:hAnsi="宋体"/>
                <w:szCs w:val="21"/>
                <w:lang w:val="zh-CN" w:eastAsia="zh-CN"/>
              </w:rPr>
              <w:t>是地市级（含）以上分支机构的，须同时提供法人机构有效期内营业执照副本扫描件及总公司（法人机构）专项授权书扫描件）</w:t>
            </w:r>
            <w:r>
              <w:rPr>
                <w:rFonts w:hint="eastAsia" w:ascii="宋体" w:hAnsi="宋体"/>
                <w:szCs w:val="21"/>
              </w:rPr>
              <w:t>。</w:t>
            </w:r>
          </w:p>
        </w:tc>
      </w:tr>
      <w:tr w14:paraId="2AAB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25" w:type="dxa"/>
            <w:vMerge w:val="continue"/>
            <w:tcMar>
              <w:left w:w="57" w:type="dxa"/>
              <w:right w:w="57" w:type="dxa"/>
            </w:tcMar>
            <w:vAlign w:val="center"/>
          </w:tcPr>
          <w:p w14:paraId="15B200D0">
            <w:pPr>
              <w:jc w:val="center"/>
              <w:rPr>
                <w:rFonts w:hint="eastAsia" w:ascii="宋体" w:hAnsi="宋体"/>
                <w:szCs w:val="21"/>
              </w:rPr>
            </w:pPr>
          </w:p>
        </w:tc>
        <w:tc>
          <w:tcPr>
            <w:tcW w:w="851" w:type="dxa"/>
            <w:vMerge w:val="continue"/>
            <w:vAlign w:val="center"/>
          </w:tcPr>
          <w:p w14:paraId="5240642F">
            <w:pPr>
              <w:jc w:val="center"/>
              <w:rPr>
                <w:rFonts w:ascii="宋体" w:hAnsi="宋体"/>
                <w:szCs w:val="21"/>
              </w:rPr>
            </w:pPr>
          </w:p>
        </w:tc>
        <w:tc>
          <w:tcPr>
            <w:tcW w:w="1982" w:type="dxa"/>
            <w:vAlign w:val="center"/>
          </w:tcPr>
          <w:p w14:paraId="2DC84543">
            <w:pPr>
              <w:rPr>
                <w:rFonts w:hint="default" w:ascii="宋体" w:hAnsi="宋体" w:eastAsia="宋体"/>
                <w:szCs w:val="21"/>
                <w:lang w:val="en-US" w:eastAsia="zh-CN"/>
              </w:rPr>
            </w:pPr>
            <w:r>
              <w:rPr>
                <w:rFonts w:hint="eastAsia" w:ascii="宋体" w:hAnsi="宋体"/>
                <w:szCs w:val="21"/>
                <w:lang w:val="en-US" w:eastAsia="zh-CN"/>
              </w:rPr>
              <w:t>资格要求</w:t>
            </w:r>
          </w:p>
        </w:tc>
        <w:tc>
          <w:tcPr>
            <w:tcW w:w="5495" w:type="dxa"/>
            <w:vAlign w:val="center"/>
          </w:tcPr>
          <w:p w14:paraId="78B0F197">
            <w:pPr>
              <w:rPr>
                <w:rFonts w:ascii="宋体" w:hAnsi="宋体"/>
                <w:szCs w:val="21"/>
              </w:rPr>
            </w:pPr>
            <w:r>
              <w:rPr>
                <w:rFonts w:hint="eastAsia" w:ascii="宋体" w:hAnsi="宋体"/>
                <w:szCs w:val="21"/>
                <w:lang w:val="en-US" w:eastAsia="zh-CN"/>
              </w:rPr>
              <w:t>供应商</w:t>
            </w:r>
            <w:r>
              <w:rPr>
                <w:rFonts w:hint="eastAsia" w:ascii="宋体" w:hAnsi="宋体"/>
                <w:szCs w:val="21"/>
                <w:lang w:val="zh-CN" w:eastAsia="zh-CN"/>
              </w:rPr>
              <w:t>具有履行合同专业技术资质（提供</w:t>
            </w:r>
            <w:r>
              <w:rPr>
                <w:rFonts w:hint="eastAsia" w:ascii="宋体" w:hAnsi="宋体"/>
                <w:szCs w:val="21"/>
                <w:lang w:val="en-US" w:eastAsia="zh-CN"/>
              </w:rPr>
              <w:t>供应商</w:t>
            </w:r>
            <w:r>
              <w:rPr>
                <w:rFonts w:hint="eastAsia" w:ascii="宋体" w:hAnsi="宋体"/>
                <w:szCs w:val="21"/>
                <w:lang w:val="zh-CN" w:eastAsia="zh-CN"/>
              </w:rPr>
              <w:t>经中国银行保险监督管理委员会批准核发《经营保险业务许可证》扫描件）。</w:t>
            </w:r>
          </w:p>
        </w:tc>
      </w:tr>
      <w:tr w14:paraId="13B6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1A22AFD5">
            <w:pPr>
              <w:jc w:val="center"/>
              <w:rPr>
                <w:rFonts w:ascii="宋体" w:hAnsi="宋体"/>
                <w:szCs w:val="21"/>
              </w:rPr>
            </w:pPr>
          </w:p>
        </w:tc>
        <w:tc>
          <w:tcPr>
            <w:tcW w:w="851" w:type="dxa"/>
            <w:vMerge w:val="continue"/>
            <w:vAlign w:val="center"/>
          </w:tcPr>
          <w:p w14:paraId="661B8B44">
            <w:pPr>
              <w:jc w:val="center"/>
              <w:rPr>
                <w:rFonts w:ascii="宋体" w:hAnsi="宋体"/>
                <w:szCs w:val="21"/>
              </w:rPr>
            </w:pPr>
          </w:p>
        </w:tc>
        <w:tc>
          <w:tcPr>
            <w:tcW w:w="1982" w:type="dxa"/>
            <w:vAlign w:val="center"/>
          </w:tcPr>
          <w:p w14:paraId="40D8D530">
            <w:pPr>
              <w:rPr>
                <w:rFonts w:ascii="宋体" w:hAnsi="宋体"/>
                <w:szCs w:val="21"/>
              </w:rPr>
            </w:pPr>
            <w:r>
              <w:rPr>
                <w:rFonts w:ascii="宋体" w:hAnsi="宋体"/>
                <w:szCs w:val="21"/>
              </w:rPr>
              <w:t>财务状况</w:t>
            </w:r>
          </w:p>
        </w:tc>
        <w:tc>
          <w:tcPr>
            <w:tcW w:w="5495" w:type="dxa"/>
            <w:vAlign w:val="center"/>
          </w:tcPr>
          <w:p w14:paraId="4C159D0F">
            <w:pPr>
              <w:rPr>
                <w:rFonts w:ascii="宋体" w:hAnsi="宋体"/>
                <w:szCs w:val="21"/>
              </w:rPr>
            </w:pPr>
            <w:r>
              <w:rPr>
                <w:rFonts w:hint="eastAsia" w:ascii="宋体" w:hAnsi="宋体"/>
                <w:szCs w:val="21"/>
                <w:lang w:val="zh-CN"/>
              </w:rPr>
              <w:t>应出具提供近三年（202</w:t>
            </w:r>
            <w:r>
              <w:rPr>
                <w:rFonts w:hint="eastAsia" w:ascii="宋体" w:hAnsi="宋体"/>
                <w:szCs w:val="21"/>
                <w:lang w:val="zh-CN" w:eastAsia="zh-CN"/>
              </w:rPr>
              <w:t>1</w:t>
            </w:r>
            <w:r>
              <w:rPr>
                <w:rFonts w:hint="eastAsia" w:ascii="宋体" w:hAnsi="宋体"/>
                <w:szCs w:val="21"/>
                <w:lang w:val="zh-CN"/>
              </w:rPr>
              <w:t>年、202</w:t>
            </w:r>
            <w:r>
              <w:rPr>
                <w:rFonts w:hint="eastAsia" w:ascii="宋体" w:hAnsi="宋体"/>
                <w:szCs w:val="21"/>
                <w:lang w:val="zh-CN" w:eastAsia="zh-CN"/>
              </w:rPr>
              <w:t>2</w:t>
            </w:r>
            <w:r>
              <w:rPr>
                <w:rFonts w:hint="eastAsia" w:ascii="宋体" w:hAnsi="宋体"/>
                <w:szCs w:val="21"/>
                <w:lang w:val="zh-CN"/>
              </w:rPr>
              <w:t>年、202</w:t>
            </w:r>
            <w:r>
              <w:rPr>
                <w:rFonts w:hint="eastAsia" w:ascii="宋体" w:hAnsi="宋体"/>
                <w:szCs w:val="21"/>
                <w:lang w:val="zh-CN" w:eastAsia="zh-CN"/>
              </w:rPr>
              <w:t>3</w:t>
            </w:r>
            <w:r>
              <w:rPr>
                <w:rFonts w:hint="eastAsia" w:ascii="宋体" w:hAnsi="宋体"/>
                <w:szCs w:val="21"/>
                <w:lang w:val="zh-CN"/>
              </w:rPr>
              <w:t>年）公司财务报表或财务审计报告，供应商的成立时间少于规定年份的，应提供成立以来至202</w:t>
            </w:r>
            <w:r>
              <w:rPr>
                <w:rFonts w:hint="eastAsia" w:ascii="宋体" w:hAnsi="宋体"/>
                <w:szCs w:val="21"/>
                <w:lang w:val="zh-CN" w:eastAsia="zh-CN"/>
              </w:rPr>
              <w:t>3</w:t>
            </w:r>
            <w:r>
              <w:rPr>
                <w:rFonts w:hint="eastAsia" w:ascii="宋体" w:hAnsi="宋体"/>
                <w:szCs w:val="21"/>
                <w:lang w:val="zh-CN"/>
              </w:rPr>
              <w:t>年的公司财务报表或财务审计报告，202</w:t>
            </w:r>
            <w:r>
              <w:rPr>
                <w:rFonts w:hint="eastAsia" w:ascii="宋体" w:hAnsi="宋体"/>
                <w:szCs w:val="21"/>
                <w:lang w:val="zh-CN" w:eastAsia="zh-CN"/>
              </w:rPr>
              <w:t>4</w:t>
            </w:r>
            <w:r>
              <w:rPr>
                <w:rFonts w:hint="eastAsia" w:ascii="宋体" w:hAnsi="宋体"/>
                <w:szCs w:val="21"/>
                <w:lang w:val="zh-CN"/>
              </w:rPr>
              <w:t>年之后新成立企业需提供银行出具的公司资信证明，投标文件中附复印件加盖公章。</w:t>
            </w:r>
          </w:p>
        </w:tc>
      </w:tr>
      <w:tr w14:paraId="3B17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3E311260">
            <w:pPr>
              <w:jc w:val="center"/>
              <w:rPr>
                <w:rFonts w:ascii="宋体" w:hAnsi="宋体"/>
                <w:szCs w:val="21"/>
              </w:rPr>
            </w:pPr>
          </w:p>
        </w:tc>
        <w:tc>
          <w:tcPr>
            <w:tcW w:w="851" w:type="dxa"/>
            <w:vMerge w:val="continue"/>
            <w:vAlign w:val="center"/>
          </w:tcPr>
          <w:p w14:paraId="20A787F1">
            <w:pPr>
              <w:jc w:val="center"/>
              <w:rPr>
                <w:rFonts w:ascii="宋体" w:hAnsi="宋体"/>
                <w:szCs w:val="21"/>
              </w:rPr>
            </w:pPr>
          </w:p>
        </w:tc>
        <w:tc>
          <w:tcPr>
            <w:tcW w:w="1982" w:type="dxa"/>
            <w:vAlign w:val="center"/>
          </w:tcPr>
          <w:p w14:paraId="566CFEA3">
            <w:pPr>
              <w:rPr>
                <w:rFonts w:ascii="宋体" w:hAnsi="宋体"/>
                <w:szCs w:val="21"/>
              </w:rPr>
            </w:pPr>
            <w:r>
              <w:rPr>
                <w:rFonts w:hint="eastAsia" w:ascii="宋体" w:hAnsi="宋体"/>
                <w:szCs w:val="21"/>
                <w:lang w:val="zh-CN"/>
              </w:rPr>
              <w:t>资格声明</w:t>
            </w:r>
          </w:p>
        </w:tc>
        <w:tc>
          <w:tcPr>
            <w:tcW w:w="5495" w:type="dxa"/>
            <w:vAlign w:val="center"/>
          </w:tcPr>
          <w:p w14:paraId="10FD4D77">
            <w:pPr>
              <w:rPr>
                <w:rFonts w:hint="eastAsia" w:ascii="宋体" w:hAnsi="宋体"/>
                <w:szCs w:val="21"/>
                <w:lang w:val="zh-CN"/>
              </w:rPr>
            </w:pPr>
            <w:r>
              <w:rPr>
                <w:rFonts w:hint="eastAsia" w:ascii="宋体" w:hAnsi="宋体"/>
                <w:szCs w:val="21"/>
                <w:lang w:val="zh-CN"/>
              </w:rPr>
              <w:t>提供中小企业声明函</w:t>
            </w:r>
          </w:p>
        </w:tc>
      </w:tr>
      <w:tr w14:paraId="0165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148F5120">
            <w:pPr>
              <w:jc w:val="center"/>
              <w:rPr>
                <w:rFonts w:ascii="宋体" w:hAnsi="宋体"/>
                <w:szCs w:val="21"/>
              </w:rPr>
            </w:pPr>
          </w:p>
        </w:tc>
        <w:tc>
          <w:tcPr>
            <w:tcW w:w="851" w:type="dxa"/>
            <w:vMerge w:val="continue"/>
            <w:vAlign w:val="center"/>
          </w:tcPr>
          <w:p w14:paraId="5D6618ED">
            <w:pPr>
              <w:jc w:val="center"/>
              <w:rPr>
                <w:rFonts w:ascii="宋体" w:hAnsi="宋体"/>
                <w:szCs w:val="21"/>
              </w:rPr>
            </w:pPr>
          </w:p>
        </w:tc>
        <w:tc>
          <w:tcPr>
            <w:tcW w:w="1982" w:type="dxa"/>
            <w:vAlign w:val="center"/>
          </w:tcPr>
          <w:p w14:paraId="081D8410">
            <w:pPr>
              <w:rPr>
                <w:rFonts w:ascii="宋体" w:hAnsi="宋体"/>
                <w:szCs w:val="21"/>
              </w:rPr>
            </w:pPr>
            <w:r>
              <w:rPr>
                <w:rFonts w:ascii="宋体" w:hAnsi="宋体"/>
                <w:szCs w:val="21"/>
              </w:rPr>
              <w:t>信誉</w:t>
            </w:r>
            <w:r>
              <w:rPr>
                <w:rFonts w:hint="eastAsia" w:ascii="宋体" w:hAnsi="宋体"/>
                <w:szCs w:val="21"/>
              </w:rPr>
              <w:t>要求</w:t>
            </w:r>
          </w:p>
        </w:tc>
        <w:tc>
          <w:tcPr>
            <w:tcW w:w="5495" w:type="dxa"/>
            <w:vAlign w:val="center"/>
          </w:tcPr>
          <w:p w14:paraId="59FDCB9D">
            <w:pPr>
              <w:rPr>
                <w:rFonts w:ascii="宋体" w:hAnsi="宋体"/>
                <w:szCs w:val="21"/>
              </w:rPr>
            </w:pPr>
            <w:r>
              <w:rPr>
                <w:rFonts w:hint="eastAsia"/>
                <w:lang w:val="zh-CN"/>
              </w:rPr>
              <w:t>参加政府采购活动前三年内在经营活动中没有重大违法记录的书面声明</w:t>
            </w:r>
            <w:r>
              <w:rPr>
                <w:rFonts w:hint="eastAsia" w:ascii="宋体" w:hAnsi="宋体"/>
                <w:szCs w:val="21"/>
              </w:rPr>
              <w:t>。</w:t>
            </w:r>
          </w:p>
        </w:tc>
      </w:tr>
      <w:tr w14:paraId="0338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30390AC7">
            <w:pPr>
              <w:jc w:val="center"/>
              <w:rPr>
                <w:rFonts w:ascii="宋体" w:hAnsi="宋体"/>
                <w:szCs w:val="21"/>
              </w:rPr>
            </w:pPr>
          </w:p>
        </w:tc>
        <w:tc>
          <w:tcPr>
            <w:tcW w:w="851" w:type="dxa"/>
            <w:vMerge w:val="continue"/>
            <w:vAlign w:val="center"/>
          </w:tcPr>
          <w:p w14:paraId="6185CCFE">
            <w:pPr>
              <w:jc w:val="center"/>
              <w:rPr>
                <w:rFonts w:ascii="宋体" w:hAnsi="宋体"/>
                <w:szCs w:val="21"/>
              </w:rPr>
            </w:pPr>
          </w:p>
        </w:tc>
        <w:tc>
          <w:tcPr>
            <w:tcW w:w="1982" w:type="dxa"/>
            <w:vAlign w:val="center"/>
          </w:tcPr>
          <w:p w14:paraId="25A465F6">
            <w:pPr>
              <w:rPr>
                <w:rFonts w:ascii="宋体" w:hAnsi="宋体"/>
                <w:szCs w:val="21"/>
              </w:rPr>
            </w:pPr>
            <w:r>
              <w:rPr>
                <w:rFonts w:hint="eastAsia" w:ascii="宋体" w:hAnsi="宋体"/>
                <w:szCs w:val="21"/>
              </w:rPr>
              <w:t>依法纳税和社会保障资金的良好记录</w:t>
            </w:r>
          </w:p>
        </w:tc>
        <w:tc>
          <w:tcPr>
            <w:tcW w:w="5495" w:type="dxa"/>
            <w:vAlign w:val="center"/>
          </w:tcPr>
          <w:p w14:paraId="460A1253">
            <w:pPr>
              <w:rPr>
                <w:rFonts w:ascii="宋体" w:hAnsi="宋体"/>
                <w:szCs w:val="21"/>
              </w:rPr>
            </w:pPr>
            <w:r>
              <w:rPr>
                <w:rFonts w:hint="eastAsia" w:ascii="宋体" w:hAnsi="宋体"/>
                <w:szCs w:val="21"/>
              </w:rPr>
              <w:t>提供近三个月依法已缴纳税收和社会保障资金的税务部门证明或银行缴款单。</w:t>
            </w:r>
          </w:p>
        </w:tc>
      </w:tr>
      <w:tr w14:paraId="48CD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5" w:type="dxa"/>
            <w:vMerge w:val="continue"/>
            <w:tcMar>
              <w:left w:w="57" w:type="dxa"/>
              <w:right w:w="57" w:type="dxa"/>
            </w:tcMar>
            <w:vAlign w:val="center"/>
          </w:tcPr>
          <w:p w14:paraId="45F80404">
            <w:pPr>
              <w:jc w:val="center"/>
              <w:rPr>
                <w:rFonts w:ascii="宋体" w:hAnsi="宋体"/>
                <w:szCs w:val="21"/>
              </w:rPr>
            </w:pPr>
          </w:p>
        </w:tc>
        <w:tc>
          <w:tcPr>
            <w:tcW w:w="851" w:type="dxa"/>
            <w:vMerge w:val="continue"/>
            <w:vAlign w:val="center"/>
          </w:tcPr>
          <w:p w14:paraId="39950202">
            <w:pPr>
              <w:jc w:val="center"/>
              <w:rPr>
                <w:rFonts w:ascii="宋体" w:hAnsi="宋体"/>
                <w:szCs w:val="21"/>
              </w:rPr>
            </w:pPr>
          </w:p>
        </w:tc>
        <w:tc>
          <w:tcPr>
            <w:tcW w:w="1982" w:type="dxa"/>
            <w:vAlign w:val="center"/>
          </w:tcPr>
          <w:p w14:paraId="157C9E29">
            <w:r>
              <w:rPr>
                <w:rFonts w:hint="eastAsia"/>
              </w:rPr>
              <w:t>无不良信用记录及无行贿犯罪记录</w:t>
            </w:r>
          </w:p>
        </w:tc>
        <w:tc>
          <w:tcPr>
            <w:tcW w:w="5495" w:type="dxa"/>
            <w:vAlign w:val="center"/>
          </w:tcPr>
          <w:p w14:paraId="140C4B3A">
            <w:r>
              <w:rPr>
                <w:rFonts w:hint="eastAsia"/>
              </w:rPr>
              <w:t>供应商自行在“信用中国”及裁判文书网查询企业近三年内信用记录和行贿犯罪记录提供查询页面截图并加盖公章</w:t>
            </w:r>
          </w:p>
        </w:tc>
      </w:tr>
      <w:tr w14:paraId="70AF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25" w:type="dxa"/>
            <w:vMerge w:val="continue"/>
            <w:tcMar>
              <w:left w:w="57" w:type="dxa"/>
              <w:right w:w="57" w:type="dxa"/>
            </w:tcMar>
            <w:vAlign w:val="center"/>
          </w:tcPr>
          <w:p w14:paraId="719608DB">
            <w:pPr>
              <w:jc w:val="center"/>
              <w:rPr>
                <w:rFonts w:ascii="宋体" w:hAnsi="宋体"/>
                <w:szCs w:val="21"/>
              </w:rPr>
            </w:pPr>
          </w:p>
        </w:tc>
        <w:tc>
          <w:tcPr>
            <w:tcW w:w="851" w:type="dxa"/>
            <w:vMerge w:val="continue"/>
            <w:vAlign w:val="center"/>
          </w:tcPr>
          <w:p w14:paraId="6188CBE6">
            <w:pPr>
              <w:jc w:val="center"/>
              <w:rPr>
                <w:rFonts w:ascii="宋体" w:hAnsi="宋体"/>
                <w:szCs w:val="21"/>
              </w:rPr>
            </w:pPr>
          </w:p>
        </w:tc>
        <w:tc>
          <w:tcPr>
            <w:tcW w:w="1982" w:type="dxa"/>
            <w:vAlign w:val="center"/>
          </w:tcPr>
          <w:p w14:paraId="7CD550F6">
            <w:pPr>
              <w:rPr>
                <w:rFonts w:hint="eastAsia"/>
              </w:rPr>
            </w:pPr>
            <w:r>
              <w:rPr>
                <w:rFonts w:hint="eastAsia"/>
                <w:lang w:val="zh-CN"/>
              </w:rPr>
              <w:t>其他要求</w:t>
            </w:r>
          </w:p>
        </w:tc>
        <w:tc>
          <w:tcPr>
            <w:tcW w:w="5495" w:type="dxa"/>
            <w:vAlign w:val="center"/>
          </w:tcPr>
          <w:p w14:paraId="5AAFDFCA">
            <w:pPr>
              <w:rPr>
                <w:rFonts w:hint="default" w:eastAsia="宋体"/>
                <w:lang w:val="en-US" w:eastAsia="zh-CN"/>
              </w:rPr>
            </w:pPr>
            <w:r>
              <w:rPr>
                <w:rFonts w:hint="eastAsia"/>
                <w:lang w:val="en-US" w:eastAsia="zh-CN"/>
              </w:rPr>
              <w:t>符合磋商文件要求提供的承诺</w:t>
            </w:r>
          </w:p>
        </w:tc>
      </w:tr>
      <w:tr w14:paraId="7360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72BA8FE7">
            <w:pPr>
              <w:jc w:val="center"/>
              <w:rPr>
                <w:rFonts w:ascii="宋体" w:hAnsi="宋体"/>
                <w:szCs w:val="21"/>
              </w:rPr>
            </w:pPr>
          </w:p>
        </w:tc>
        <w:tc>
          <w:tcPr>
            <w:tcW w:w="851" w:type="dxa"/>
            <w:vMerge w:val="continue"/>
            <w:vAlign w:val="center"/>
          </w:tcPr>
          <w:p w14:paraId="33B99A43">
            <w:pPr>
              <w:jc w:val="center"/>
              <w:rPr>
                <w:rFonts w:ascii="宋体" w:hAnsi="宋体"/>
                <w:szCs w:val="21"/>
              </w:rPr>
            </w:pPr>
          </w:p>
        </w:tc>
        <w:tc>
          <w:tcPr>
            <w:tcW w:w="7477" w:type="dxa"/>
            <w:gridSpan w:val="2"/>
            <w:vAlign w:val="center"/>
          </w:tcPr>
          <w:p w14:paraId="54C4DDD0">
            <w:pPr>
              <w:rPr>
                <w:rFonts w:ascii="宋体" w:hAnsi="宋体"/>
                <w:szCs w:val="21"/>
              </w:rPr>
            </w:pPr>
            <w:r>
              <w:rPr>
                <w:rFonts w:hint="eastAsia" w:ascii="宋体" w:hAnsi="宋体" w:cs="宋体"/>
                <w:bCs/>
                <w:szCs w:val="21"/>
                <w:lang w:val="zh-CN"/>
              </w:rPr>
              <w:t>上述评审因素都合格为资格评审合格，有一项不合格为废标。评审结论为废标的评委人数超过半数则该报价响应文件为废标，不再进行下一步评审。</w:t>
            </w:r>
          </w:p>
        </w:tc>
      </w:tr>
      <w:tr w14:paraId="4232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restart"/>
            <w:tcMar>
              <w:left w:w="57" w:type="dxa"/>
              <w:right w:w="57" w:type="dxa"/>
            </w:tcMar>
            <w:vAlign w:val="center"/>
          </w:tcPr>
          <w:p w14:paraId="03E10E82">
            <w:pPr>
              <w:jc w:val="center"/>
              <w:rPr>
                <w:rFonts w:ascii="宋体" w:hAnsi="宋体"/>
                <w:szCs w:val="21"/>
              </w:rPr>
            </w:pPr>
            <w:r>
              <w:rPr>
                <w:rFonts w:hint="eastAsia" w:ascii="宋体" w:hAnsi="宋体"/>
                <w:szCs w:val="21"/>
              </w:rPr>
              <w:t>2.3</w:t>
            </w:r>
          </w:p>
        </w:tc>
        <w:tc>
          <w:tcPr>
            <w:tcW w:w="851" w:type="dxa"/>
            <w:vMerge w:val="restart"/>
            <w:vAlign w:val="center"/>
          </w:tcPr>
          <w:p w14:paraId="54E4F1B1">
            <w:pPr>
              <w:jc w:val="center"/>
              <w:rPr>
                <w:rFonts w:ascii="宋体" w:hAnsi="宋体"/>
                <w:szCs w:val="21"/>
              </w:rPr>
            </w:pPr>
            <w:r>
              <w:rPr>
                <w:rFonts w:ascii="宋体" w:hAnsi="宋体"/>
                <w:szCs w:val="21"/>
              </w:rPr>
              <w:t>响应性评审标准</w:t>
            </w:r>
          </w:p>
        </w:tc>
        <w:tc>
          <w:tcPr>
            <w:tcW w:w="1982" w:type="dxa"/>
            <w:vAlign w:val="center"/>
          </w:tcPr>
          <w:p w14:paraId="70FDF77C">
            <w:pPr>
              <w:rPr>
                <w:rFonts w:ascii="宋体" w:hAnsi="宋体"/>
                <w:szCs w:val="21"/>
              </w:rPr>
            </w:pPr>
            <w:r>
              <w:rPr>
                <w:rFonts w:ascii="宋体" w:hAnsi="宋体"/>
                <w:szCs w:val="21"/>
              </w:rPr>
              <w:t>投标内容</w:t>
            </w:r>
          </w:p>
        </w:tc>
        <w:tc>
          <w:tcPr>
            <w:tcW w:w="5495" w:type="dxa"/>
            <w:vAlign w:val="center"/>
          </w:tcPr>
          <w:p w14:paraId="08A6EBA4">
            <w:pPr>
              <w:rPr>
                <w:rFonts w:ascii="宋体" w:hAnsi="宋体"/>
                <w:szCs w:val="21"/>
              </w:rPr>
            </w:pPr>
            <w:r>
              <w:rPr>
                <w:rFonts w:ascii="宋体" w:hAnsi="宋体"/>
                <w:szCs w:val="21"/>
              </w:rPr>
              <w:t>符合</w:t>
            </w:r>
            <w:r>
              <w:rPr>
                <w:rFonts w:hint="eastAsia" w:ascii="宋体" w:hAnsi="宋体"/>
                <w:szCs w:val="21"/>
              </w:rPr>
              <w:t>竞争性磋商文件</w:t>
            </w:r>
            <w:r>
              <w:rPr>
                <w:rFonts w:hint="eastAsia"/>
                <w:kern w:val="0"/>
              </w:rPr>
              <w:t>第四章</w:t>
            </w:r>
            <w:r>
              <w:rPr>
                <w:rFonts w:hint="eastAsia"/>
                <w:kern w:val="0"/>
                <w:lang w:val="en-US" w:eastAsia="zh-CN"/>
              </w:rPr>
              <w:t>服务</w:t>
            </w:r>
            <w:r>
              <w:rPr>
                <w:rFonts w:hint="eastAsia"/>
                <w:kern w:val="0"/>
              </w:rPr>
              <w:t>要求</w:t>
            </w:r>
            <w:r>
              <w:rPr>
                <w:rFonts w:hint="eastAsia"/>
                <w:kern w:val="0"/>
                <w:lang w:val="en-US" w:eastAsia="zh-CN"/>
              </w:rPr>
              <w:t>中</w:t>
            </w:r>
            <w:r>
              <w:rPr>
                <w:rFonts w:ascii="宋体" w:hAnsi="宋体"/>
                <w:szCs w:val="21"/>
              </w:rPr>
              <w:t>规定</w:t>
            </w:r>
            <w:r>
              <w:rPr>
                <w:rFonts w:hint="eastAsia" w:ascii="宋体" w:hAnsi="宋体"/>
                <w:szCs w:val="21"/>
              </w:rPr>
              <w:t>的采购内容</w:t>
            </w:r>
          </w:p>
        </w:tc>
      </w:tr>
      <w:tr w14:paraId="6197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3199E56B">
            <w:pPr>
              <w:jc w:val="center"/>
              <w:rPr>
                <w:rFonts w:ascii="宋体" w:hAnsi="宋体"/>
                <w:szCs w:val="21"/>
              </w:rPr>
            </w:pPr>
          </w:p>
        </w:tc>
        <w:tc>
          <w:tcPr>
            <w:tcW w:w="851" w:type="dxa"/>
            <w:vMerge w:val="continue"/>
            <w:vAlign w:val="center"/>
          </w:tcPr>
          <w:p w14:paraId="4015B1DB">
            <w:pPr>
              <w:rPr>
                <w:rFonts w:ascii="宋体" w:hAnsi="宋体"/>
                <w:szCs w:val="21"/>
              </w:rPr>
            </w:pPr>
          </w:p>
        </w:tc>
        <w:tc>
          <w:tcPr>
            <w:tcW w:w="1982" w:type="dxa"/>
            <w:vAlign w:val="center"/>
          </w:tcPr>
          <w:p w14:paraId="2715BD33">
            <w:pPr>
              <w:rPr>
                <w:rFonts w:ascii="宋体" w:hAnsi="宋体"/>
                <w:szCs w:val="21"/>
              </w:rPr>
            </w:pPr>
            <w:r>
              <w:rPr>
                <w:rFonts w:hint="eastAsia" w:ascii="宋体" w:hAnsi="宋体"/>
                <w:szCs w:val="21"/>
              </w:rPr>
              <w:t>服务期</w:t>
            </w:r>
          </w:p>
        </w:tc>
        <w:tc>
          <w:tcPr>
            <w:tcW w:w="5495" w:type="dxa"/>
            <w:vAlign w:val="center"/>
          </w:tcPr>
          <w:p w14:paraId="1C852A16">
            <w:pPr>
              <w:rPr>
                <w:rFonts w:ascii="宋体" w:hAnsi="宋体"/>
                <w:szCs w:val="21"/>
              </w:rPr>
            </w:pPr>
            <w:r>
              <w:rPr>
                <w:rFonts w:ascii="宋体" w:hAnsi="宋体"/>
                <w:szCs w:val="21"/>
              </w:rPr>
              <w:t>符合第二章“</w:t>
            </w:r>
            <w:r>
              <w:rPr>
                <w:rFonts w:hint="eastAsia" w:ascii="宋体" w:hAnsi="宋体"/>
                <w:szCs w:val="21"/>
              </w:rPr>
              <w:t>供应商</w:t>
            </w:r>
            <w:r>
              <w:rPr>
                <w:rFonts w:ascii="宋体" w:hAnsi="宋体"/>
                <w:szCs w:val="21"/>
              </w:rPr>
              <w:t>须知</w:t>
            </w:r>
            <w:r>
              <w:rPr>
                <w:rFonts w:hint="eastAsia" w:ascii="宋体" w:hAnsi="宋体"/>
                <w:szCs w:val="21"/>
              </w:rPr>
              <w:t>前附表”</w:t>
            </w:r>
            <w:r>
              <w:rPr>
                <w:rFonts w:ascii="宋体" w:hAnsi="宋体"/>
                <w:szCs w:val="21"/>
              </w:rPr>
              <w:t>规定</w:t>
            </w:r>
          </w:p>
        </w:tc>
      </w:tr>
      <w:tr w14:paraId="6C09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vMerge w:val="continue"/>
            <w:tcMar>
              <w:left w:w="57" w:type="dxa"/>
              <w:right w:w="57" w:type="dxa"/>
            </w:tcMar>
            <w:vAlign w:val="center"/>
          </w:tcPr>
          <w:p w14:paraId="798A5022">
            <w:pPr>
              <w:jc w:val="center"/>
              <w:rPr>
                <w:rFonts w:ascii="宋体" w:hAnsi="宋体"/>
                <w:szCs w:val="21"/>
              </w:rPr>
            </w:pPr>
          </w:p>
        </w:tc>
        <w:tc>
          <w:tcPr>
            <w:tcW w:w="851" w:type="dxa"/>
            <w:vMerge w:val="continue"/>
            <w:vAlign w:val="center"/>
          </w:tcPr>
          <w:p w14:paraId="701E962F">
            <w:pPr>
              <w:rPr>
                <w:rFonts w:ascii="宋体" w:hAnsi="宋体"/>
                <w:szCs w:val="21"/>
              </w:rPr>
            </w:pPr>
          </w:p>
        </w:tc>
        <w:tc>
          <w:tcPr>
            <w:tcW w:w="1982" w:type="dxa"/>
            <w:vAlign w:val="center"/>
          </w:tcPr>
          <w:p w14:paraId="2349EC05">
            <w:pPr>
              <w:rPr>
                <w:rFonts w:ascii="宋体" w:hAnsi="宋体"/>
                <w:szCs w:val="21"/>
              </w:rPr>
            </w:pPr>
            <w:r>
              <w:rPr>
                <w:rFonts w:hint="eastAsia" w:ascii="宋体" w:hAnsi="宋体"/>
                <w:szCs w:val="21"/>
              </w:rPr>
              <w:t>服务质量</w:t>
            </w:r>
          </w:p>
        </w:tc>
        <w:tc>
          <w:tcPr>
            <w:tcW w:w="5495" w:type="dxa"/>
            <w:vAlign w:val="center"/>
          </w:tcPr>
          <w:p w14:paraId="7779FDD8">
            <w:pPr>
              <w:rPr>
                <w:rFonts w:ascii="宋体" w:hAnsi="宋体"/>
                <w:szCs w:val="21"/>
              </w:rPr>
            </w:pPr>
            <w:r>
              <w:rPr>
                <w:rFonts w:ascii="宋体" w:hAnsi="宋体"/>
                <w:szCs w:val="21"/>
              </w:rPr>
              <w:t>符合第二章“</w:t>
            </w:r>
            <w:r>
              <w:rPr>
                <w:rFonts w:hint="eastAsia" w:ascii="宋体" w:hAnsi="宋体"/>
                <w:szCs w:val="21"/>
              </w:rPr>
              <w:t>供应商</w:t>
            </w:r>
            <w:r>
              <w:rPr>
                <w:rFonts w:ascii="宋体" w:hAnsi="宋体"/>
                <w:szCs w:val="21"/>
              </w:rPr>
              <w:t>须知</w:t>
            </w:r>
            <w:r>
              <w:rPr>
                <w:rFonts w:hint="eastAsia" w:ascii="宋体" w:hAnsi="宋体"/>
                <w:szCs w:val="21"/>
              </w:rPr>
              <w:t>前附表”</w:t>
            </w:r>
            <w:r>
              <w:rPr>
                <w:rFonts w:ascii="宋体" w:hAnsi="宋体"/>
                <w:szCs w:val="21"/>
              </w:rPr>
              <w:t>规定</w:t>
            </w:r>
          </w:p>
        </w:tc>
      </w:tr>
      <w:tr w14:paraId="69EB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30384ACE">
            <w:pPr>
              <w:jc w:val="center"/>
              <w:rPr>
                <w:rFonts w:ascii="宋体" w:hAnsi="宋体"/>
                <w:szCs w:val="21"/>
              </w:rPr>
            </w:pPr>
          </w:p>
        </w:tc>
        <w:tc>
          <w:tcPr>
            <w:tcW w:w="851" w:type="dxa"/>
            <w:vMerge w:val="continue"/>
            <w:vAlign w:val="center"/>
          </w:tcPr>
          <w:p w14:paraId="605F1E2C">
            <w:pPr>
              <w:rPr>
                <w:rFonts w:ascii="宋体" w:hAnsi="宋体"/>
                <w:szCs w:val="21"/>
              </w:rPr>
            </w:pPr>
          </w:p>
        </w:tc>
        <w:tc>
          <w:tcPr>
            <w:tcW w:w="1982" w:type="dxa"/>
            <w:vAlign w:val="center"/>
          </w:tcPr>
          <w:p w14:paraId="5A29BD88">
            <w:pPr>
              <w:rPr>
                <w:rFonts w:ascii="宋体" w:hAnsi="宋体"/>
                <w:szCs w:val="21"/>
              </w:rPr>
            </w:pPr>
            <w:r>
              <w:rPr>
                <w:rFonts w:hint="eastAsia" w:ascii="宋体" w:hAnsi="宋体"/>
                <w:szCs w:val="21"/>
              </w:rPr>
              <w:t>磋商保证金</w:t>
            </w:r>
          </w:p>
        </w:tc>
        <w:tc>
          <w:tcPr>
            <w:tcW w:w="5495" w:type="dxa"/>
            <w:vAlign w:val="center"/>
          </w:tcPr>
          <w:p w14:paraId="0EB235AF">
            <w:pPr>
              <w:rPr>
                <w:rFonts w:ascii="宋体" w:hAnsi="宋体"/>
                <w:szCs w:val="21"/>
              </w:rPr>
            </w:pPr>
            <w:r>
              <w:rPr>
                <w:rFonts w:ascii="宋体" w:hAnsi="宋体"/>
                <w:szCs w:val="21"/>
              </w:rPr>
              <w:t>符合第二章“</w:t>
            </w:r>
            <w:r>
              <w:rPr>
                <w:rFonts w:hint="eastAsia" w:ascii="宋体" w:hAnsi="宋体"/>
                <w:szCs w:val="21"/>
              </w:rPr>
              <w:t>供应商</w:t>
            </w:r>
            <w:r>
              <w:rPr>
                <w:rFonts w:ascii="宋体" w:hAnsi="宋体"/>
                <w:szCs w:val="21"/>
              </w:rPr>
              <w:t>须知</w:t>
            </w:r>
            <w:r>
              <w:rPr>
                <w:rFonts w:hint="eastAsia" w:ascii="宋体" w:hAnsi="宋体"/>
                <w:szCs w:val="21"/>
              </w:rPr>
              <w:t>前附表</w:t>
            </w:r>
            <w:r>
              <w:rPr>
                <w:rFonts w:ascii="宋体" w:hAnsi="宋体"/>
                <w:szCs w:val="21"/>
              </w:rPr>
              <w:t>”规定</w:t>
            </w:r>
          </w:p>
        </w:tc>
      </w:tr>
      <w:tr w14:paraId="3A20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25" w:type="dxa"/>
            <w:vMerge w:val="continue"/>
            <w:tcMar>
              <w:left w:w="57" w:type="dxa"/>
              <w:right w:w="57" w:type="dxa"/>
            </w:tcMar>
            <w:vAlign w:val="center"/>
          </w:tcPr>
          <w:p w14:paraId="76E8FEB7">
            <w:pPr>
              <w:jc w:val="center"/>
              <w:rPr>
                <w:rFonts w:ascii="宋体" w:hAnsi="宋体"/>
                <w:szCs w:val="21"/>
              </w:rPr>
            </w:pPr>
          </w:p>
        </w:tc>
        <w:tc>
          <w:tcPr>
            <w:tcW w:w="851" w:type="dxa"/>
            <w:vMerge w:val="continue"/>
            <w:vAlign w:val="center"/>
          </w:tcPr>
          <w:p w14:paraId="28C2A051">
            <w:pPr>
              <w:rPr>
                <w:rFonts w:ascii="宋体" w:hAnsi="宋体"/>
                <w:szCs w:val="21"/>
              </w:rPr>
            </w:pPr>
          </w:p>
        </w:tc>
        <w:tc>
          <w:tcPr>
            <w:tcW w:w="1982" w:type="dxa"/>
            <w:vAlign w:val="center"/>
          </w:tcPr>
          <w:p w14:paraId="743A43BD">
            <w:pPr>
              <w:rPr>
                <w:rFonts w:ascii="宋体" w:hAnsi="宋体"/>
                <w:szCs w:val="21"/>
              </w:rPr>
            </w:pPr>
            <w:r>
              <w:rPr>
                <w:rFonts w:hint="eastAsia" w:ascii="宋体" w:hAnsi="宋体"/>
                <w:szCs w:val="21"/>
                <w:lang w:val="en-US" w:eastAsia="zh-CN"/>
              </w:rPr>
              <w:t>服务</w:t>
            </w:r>
            <w:r>
              <w:rPr>
                <w:rFonts w:hint="eastAsia" w:ascii="宋体" w:hAnsi="宋体"/>
                <w:szCs w:val="21"/>
              </w:rPr>
              <w:t>要求</w:t>
            </w:r>
          </w:p>
        </w:tc>
        <w:tc>
          <w:tcPr>
            <w:tcW w:w="5495" w:type="dxa"/>
            <w:vAlign w:val="center"/>
          </w:tcPr>
          <w:p w14:paraId="4B7936F0">
            <w:pPr>
              <w:rPr>
                <w:rFonts w:ascii="宋体" w:hAnsi="宋体"/>
                <w:szCs w:val="21"/>
              </w:rPr>
            </w:pPr>
            <w:r>
              <w:rPr>
                <w:rFonts w:hint="eastAsia" w:ascii="宋体" w:hAnsi="宋体"/>
                <w:szCs w:val="21"/>
              </w:rPr>
              <w:t>符合竞争性磋商文件</w:t>
            </w:r>
            <w:r>
              <w:rPr>
                <w:rFonts w:hint="eastAsia" w:ascii="宋体" w:hAnsi="宋体"/>
                <w:szCs w:val="21"/>
                <w:lang w:val="en-US" w:eastAsia="zh-CN"/>
              </w:rPr>
              <w:t>服务</w:t>
            </w:r>
            <w:r>
              <w:rPr>
                <w:rFonts w:hint="eastAsia" w:ascii="宋体" w:hAnsi="宋体"/>
                <w:szCs w:val="21"/>
              </w:rPr>
              <w:t>要求及规定</w:t>
            </w:r>
          </w:p>
        </w:tc>
      </w:tr>
      <w:tr w14:paraId="35CC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74B97C1A">
            <w:pPr>
              <w:jc w:val="center"/>
              <w:rPr>
                <w:rFonts w:ascii="宋体" w:hAnsi="宋体"/>
                <w:szCs w:val="21"/>
              </w:rPr>
            </w:pPr>
          </w:p>
        </w:tc>
        <w:tc>
          <w:tcPr>
            <w:tcW w:w="851" w:type="dxa"/>
            <w:vMerge w:val="continue"/>
            <w:vAlign w:val="center"/>
          </w:tcPr>
          <w:p w14:paraId="0721FC1E">
            <w:pPr>
              <w:rPr>
                <w:rFonts w:ascii="宋体" w:hAnsi="宋体"/>
                <w:szCs w:val="21"/>
              </w:rPr>
            </w:pPr>
          </w:p>
        </w:tc>
        <w:tc>
          <w:tcPr>
            <w:tcW w:w="1982" w:type="dxa"/>
            <w:vAlign w:val="center"/>
          </w:tcPr>
          <w:p w14:paraId="5AF8E12F">
            <w:r>
              <w:rPr>
                <w:rFonts w:hint="eastAsia"/>
              </w:rPr>
              <w:t>投标价格</w:t>
            </w:r>
          </w:p>
        </w:tc>
        <w:tc>
          <w:tcPr>
            <w:tcW w:w="5495" w:type="dxa"/>
            <w:vAlign w:val="center"/>
          </w:tcPr>
          <w:p w14:paraId="1C98235A">
            <w:r>
              <w:rPr>
                <w:rFonts w:hint="eastAsia"/>
                <w:color w:val="auto"/>
                <w:highlight w:val="none"/>
                <w:lang w:eastAsia="zh-CN"/>
              </w:rPr>
              <w:t>不高</w:t>
            </w:r>
            <w:r>
              <w:rPr>
                <w:rFonts w:hint="eastAsia"/>
                <w:color w:val="auto"/>
                <w:highlight w:val="none"/>
              </w:rPr>
              <w:t>于第二章“</w:t>
            </w:r>
            <w:r>
              <w:rPr>
                <w:rFonts w:hint="eastAsia"/>
                <w:color w:val="auto"/>
                <w:highlight w:val="none"/>
                <w:lang w:eastAsia="zh-CN"/>
              </w:rPr>
              <w:t>供应商</w:t>
            </w:r>
            <w:r>
              <w:rPr>
                <w:rFonts w:hint="eastAsia"/>
                <w:color w:val="auto"/>
                <w:highlight w:val="none"/>
              </w:rPr>
              <w:t>须知前附表”载明的采购预算。</w:t>
            </w:r>
          </w:p>
        </w:tc>
      </w:tr>
      <w:tr w14:paraId="3B78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vMerge w:val="continue"/>
            <w:tcMar>
              <w:left w:w="57" w:type="dxa"/>
              <w:right w:w="57" w:type="dxa"/>
            </w:tcMar>
            <w:vAlign w:val="center"/>
          </w:tcPr>
          <w:p w14:paraId="443BF088">
            <w:pPr>
              <w:jc w:val="center"/>
              <w:rPr>
                <w:rFonts w:ascii="宋体" w:hAnsi="宋体"/>
                <w:szCs w:val="21"/>
              </w:rPr>
            </w:pPr>
          </w:p>
        </w:tc>
        <w:tc>
          <w:tcPr>
            <w:tcW w:w="851" w:type="dxa"/>
            <w:vMerge w:val="continue"/>
            <w:vAlign w:val="center"/>
          </w:tcPr>
          <w:p w14:paraId="6C0D8A0C">
            <w:pPr>
              <w:rPr>
                <w:rFonts w:ascii="宋体" w:hAnsi="宋体"/>
                <w:szCs w:val="21"/>
              </w:rPr>
            </w:pPr>
          </w:p>
        </w:tc>
        <w:tc>
          <w:tcPr>
            <w:tcW w:w="7477" w:type="dxa"/>
            <w:gridSpan w:val="2"/>
            <w:tcMar>
              <w:left w:w="57" w:type="dxa"/>
              <w:right w:w="57" w:type="dxa"/>
            </w:tcMar>
            <w:vAlign w:val="center"/>
          </w:tcPr>
          <w:p w14:paraId="5454665F">
            <w:pPr>
              <w:rPr>
                <w:rFonts w:ascii="宋体" w:hAnsi="宋体"/>
                <w:szCs w:val="21"/>
              </w:rPr>
            </w:pPr>
            <w:r>
              <w:rPr>
                <w:rFonts w:hint="eastAsia" w:ascii="宋体" w:hAnsi="宋体" w:cs="宋体"/>
                <w:bCs/>
                <w:szCs w:val="21"/>
                <w:lang w:val="zh-CN"/>
              </w:rPr>
              <w:t>上述评审因素都合格为响应性评审合格，有一项不合格为废标。评审结论为废标的评委人数超过半数则该报价响应文件为废标，不再进行下一步评审。</w:t>
            </w:r>
          </w:p>
        </w:tc>
      </w:tr>
    </w:tbl>
    <w:p w14:paraId="38EB6D10">
      <w:pPr>
        <w:pStyle w:val="23"/>
        <w:rPr>
          <w:rFonts w:ascii="宋体" w:hAnsi="宋体" w:eastAsia="宋体"/>
          <w:sz w:val="21"/>
          <w:szCs w:val="21"/>
        </w:rPr>
      </w:pPr>
      <w:r>
        <w:rPr>
          <w:rFonts w:hint="eastAsia" w:ascii="宋体" w:hAnsi="宋体" w:eastAsia="宋体"/>
          <w:sz w:val="21"/>
          <w:szCs w:val="21"/>
        </w:rPr>
        <w:t>注：以上初步评审为合格制评审，没有通过合格评审的供应商不进入下步详细评审。当有效供应商不足三家时，不在进行详细评审。</w:t>
      </w:r>
    </w:p>
    <w:p w14:paraId="21CBB1D0">
      <w:pPr>
        <w:pStyle w:val="23"/>
        <w:rPr>
          <w:rFonts w:ascii="宋体" w:hAnsi="宋体" w:eastAsia="宋体"/>
          <w:b/>
          <w:sz w:val="24"/>
          <w:szCs w:val="24"/>
        </w:rPr>
      </w:pPr>
      <w:r>
        <w:rPr>
          <w:rFonts w:hint="eastAsia" w:ascii="宋体" w:hAnsi="宋体" w:eastAsia="宋体"/>
          <w:b/>
          <w:sz w:val="24"/>
          <w:szCs w:val="24"/>
        </w:rPr>
        <w:t>※请供应商特别注意：供应商应提交作为评标依据的文件材料并按竞争性磋商文件要求进行</w:t>
      </w:r>
      <w:r>
        <w:rPr>
          <w:rFonts w:hint="eastAsia" w:ascii="宋体" w:hAnsi="宋体" w:eastAsia="宋体"/>
          <w:b/>
          <w:sz w:val="24"/>
          <w:szCs w:val="24"/>
          <w:lang w:val="en-US" w:eastAsia="zh-CN"/>
        </w:rPr>
        <w:t>签章</w:t>
      </w:r>
      <w:r>
        <w:rPr>
          <w:rFonts w:hint="eastAsia" w:ascii="宋体" w:hAnsi="宋体" w:eastAsia="宋体"/>
          <w:b/>
          <w:sz w:val="24"/>
          <w:szCs w:val="24"/>
        </w:rPr>
        <w:t>，否则，将是供应商的风险。</w:t>
      </w:r>
    </w:p>
    <w:p w14:paraId="5A2BCCAE">
      <w:pPr>
        <w:rPr>
          <w:rFonts w:hint="eastAsia"/>
        </w:rPr>
      </w:pPr>
      <w:bookmarkStart w:id="58" w:name="_Toc31227"/>
      <w:r>
        <w:rPr>
          <w:rFonts w:hint="eastAsia"/>
        </w:rPr>
        <w:br w:type="page"/>
      </w:r>
    </w:p>
    <w:p w14:paraId="15536D84">
      <w:pPr>
        <w:pStyle w:val="7"/>
        <w:jc w:val="center"/>
      </w:pPr>
      <w:r>
        <w:rPr>
          <w:rFonts w:hint="eastAsia"/>
        </w:rPr>
        <w:t>评标办法前附表（二）</w:t>
      </w:r>
      <w:bookmarkEnd w:id="58"/>
    </w:p>
    <w:p w14:paraId="0FFCF556">
      <w:pPr>
        <w:pStyle w:val="23"/>
        <w:jc w:val="center"/>
        <w:rPr>
          <w:rFonts w:ascii="宋体" w:hAnsi="宋体" w:eastAsia="宋体"/>
          <w:b/>
          <w:sz w:val="28"/>
          <w:szCs w:val="28"/>
        </w:rPr>
      </w:pPr>
      <w:r>
        <w:rPr>
          <w:rFonts w:hint="eastAsia" w:ascii="宋体" w:hAnsi="宋体" w:eastAsia="宋体"/>
          <w:b/>
          <w:sz w:val="28"/>
          <w:szCs w:val="28"/>
        </w:rPr>
        <w:t>详细评审标准</w:t>
      </w:r>
    </w:p>
    <w:p w14:paraId="426DC533">
      <w:pPr>
        <w:autoSpaceDE w:val="0"/>
        <w:autoSpaceDN w:val="0"/>
        <w:adjustRightInd w:val="0"/>
        <w:jc w:val="left"/>
        <w:rPr>
          <w:rFonts w:ascii="宋体" w:hAnsi="宋体" w:cs="宋体"/>
          <w:b/>
          <w:bCs/>
          <w:sz w:val="24"/>
          <w:szCs w:val="24"/>
          <w:lang w:val="zh-CN"/>
        </w:rPr>
      </w:pPr>
      <w:r>
        <w:rPr>
          <w:rFonts w:hint="eastAsia" w:ascii="宋体" w:hAnsi="宋体" w:cs="宋体"/>
          <w:sz w:val="24"/>
          <w:szCs w:val="24"/>
          <w:lang w:val="zh-CN"/>
        </w:rPr>
        <w:t>评分采用百分制，评分项目、分值及评分标准如下</w:t>
      </w:r>
      <w:r>
        <w:rPr>
          <w:rFonts w:hint="eastAsia" w:ascii="宋体" w:hAnsi="宋体" w:cs="宋体"/>
          <w:b/>
          <w:bCs/>
          <w:sz w:val="24"/>
          <w:szCs w:val="24"/>
          <w:lang w:val="zh-CN"/>
        </w:rPr>
        <w:t>：</w:t>
      </w:r>
    </w:p>
    <w:tbl>
      <w:tblPr>
        <w:tblStyle w:val="20"/>
        <w:tblpPr w:leftFromText="180" w:rightFromText="180" w:vertAnchor="text" w:horzAnchor="page" w:tblpXSpec="center" w:tblpY="341"/>
        <w:tblOverlap w:val="never"/>
        <w:tblW w:w="9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6"/>
        <w:gridCol w:w="1007"/>
        <w:gridCol w:w="1127"/>
        <w:gridCol w:w="691"/>
        <w:gridCol w:w="6264"/>
      </w:tblGrid>
      <w:tr w14:paraId="4ADD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706" w:type="dxa"/>
            <w:vAlign w:val="center"/>
          </w:tcPr>
          <w:p w14:paraId="6561FCB3">
            <w:pPr>
              <w:pStyle w:val="27"/>
              <w:spacing w:before="105"/>
              <w:ind w:left="123" w:right="107"/>
              <w:jc w:val="center"/>
              <w:rPr>
                <w:sz w:val="21"/>
              </w:rPr>
            </w:pPr>
            <w:r>
              <w:rPr>
                <w:sz w:val="21"/>
              </w:rPr>
              <w:t>序号</w:t>
            </w:r>
          </w:p>
        </w:tc>
        <w:tc>
          <w:tcPr>
            <w:tcW w:w="2134" w:type="dxa"/>
            <w:gridSpan w:val="2"/>
            <w:vAlign w:val="center"/>
          </w:tcPr>
          <w:p w14:paraId="7F8BB68D">
            <w:pPr>
              <w:pStyle w:val="27"/>
              <w:spacing w:before="105"/>
              <w:jc w:val="center"/>
              <w:rPr>
                <w:sz w:val="21"/>
              </w:rPr>
            </w:pPr>
            <w:r>
              <w:rPr>
                <w:sz w:val="21"/>
              </w:rPr>
              <w:t>评分项目</w:t>
            </w:r>
          </w:p>
        </w:tc>
        <w:tc>
          <w:tcPr>
            <w:tcW w:w="691" w:type="dxa"/>
            <w:vAlign w:val="center"/>
          </w:tcPr>
          <w:p w14:paraId="61FEB737">
            <w:pPr>
              <w:pStyle w:val="27"/>
              <w:spacing w:before="3" w:line="240" w:lineRule="exact"/>
              <w:ind w:left="141" w:right="111"/>
              <w:jc w:val="center"/>
              <w:rPr>
                <w:sz w:val="21"/>
              </w:rPr>
            </w:pPr>
            <w:r>
              <w:rPr>
                <w:sz w:val="21"/>
              </w:rPr>
              <w:t>基准分值</w:t>
            </w:r>
          </w:p>
        </w:tc>
        <w:tc>
          <w:tcPr>
            <w:tcW w:w="6264" w:type="dxa"/>
            <w:vAlign w:val="center"/>
          </w:tcPr>
          <w:p w14:paraId="1192E442">
            <w:pPr>
              <w:pStyle w:val="27"/>
              <w:spacing w:before="105"/>
              <w:ind w:left="2856" w:right="2857"/>
              <w:rPr>
                <w:sz w:val="21"/>
              </w:rPr>
            </w:pPr>
            <w:r>
              <w:rPr>
                <w:sz w:val="21"/>
              </w:rPr>
              <w:t>评分标准</w:t>
            </w:r>
          </w:p>
        </w:tc>
      </w:tr>
      <w:tr w14:paraId="6ED24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jc w:val="center"/>
        </w:trPr>
        <w:tc>
          <w:tcPr>
            <w:tcW w:w="706" w:type="dxa"/>
          </w:tcPr>
          <w:p w14:paraId="0B2A7794">
            <w:pPr>
              <w:pStyle w:val="27"/>
              <w:spacing w:before="169"/>
              <w:ind w:left="30" w:firstLine="420" w:firstLineChars="200"/>
              <w:jc w:val="center"/>
              <w:rPr>
                <w:sz w:val="21"/>
                <w:lang w:val="en-US"/>
              </w:rPr>
            </w:pPr>
            <w:r>
              <w:rPr>
                <w:rFonts w:hint="eastAsia"/>
                <w:sz w:val="21"/>
                <w:lang w:val="en-US"/>
              </w:rPr>
              <w:t>1</w:t>
            </w:r>
          </w:p>
        </w:tc>
        <w:tc>
          <w:tcPr>
            <w:tcW w:w="2134" w:type="dxa"/>
            <w:gridSpan w:val="2"/>
            <w:vAlign w:val="top"/>
          </w:tcPr>
          <w:p w14:paraId="7E1F38F8">
            <w:pPr>
              <w:pStyle w:val="27"/>
              <w:spacing w:before="11"/>
              <w:ind w:firstLine="400" w:firstLineChars="200"/>
              <w:rPr>
                <w:sz w:val="20"/>
              </w:rPr>
            </w:pPr>
          </w:p>
          <w:p w14:paraId="6C00412E">
            <w:pPr>
              <w:pStyle w:val="27"/>
              <w:spacing w:before="11"/>
              <w:ind w:firstLine="400" w:firstLineChars="200"/>
              <w:rPr>
                <w:sz w:val="21"/>
                <w:lang w:val="en-US"/>
              </w:rPr>
            </w:pPr>
            <w:r>
              <w:rPr>
                <w:sz w:val="20"/>
              </w:rPr>
              <w:t>价格因素分（</w:t>
            </w:r>
            <w:r>
              <w:rPr>
                <w:rFonts w:hint="eastAsia"/>
                <w:sz w:val="21"/>
                <w:lang w:val="en-US" w:eastAsia="zh-CN"/>
              </w:rPr>
              <w:t>2</w:t>
            </w:r>
            <w:r>
              <w:rPr>
                <w:sz w:val="21"/>
              </w:rPr>
              <w:t>0分）</w:t>
            </w:r>
          </w:p>
        </w:tc>
        <w:tc>
          <w:tcPr>
            <w:tcW w:w="691" w:type="dxa"/>
            <w:vAlign w:val="top"/>
          </w:tcPr>
          <w:p w14:paraId="41F2FCE8">
            <w:pPr>
              <w:pStyle w:val="27"/>
              <w:spacing w:before="11"/>
              <w:ind w:firstLine="400" w:firstLineChars="200"/>
              <w:rPr>
                <w:sz w:val="20"/>
              </w:rPr>
            </w:pPr>
          </w:p>
          <w:p w14:paraId="148E7EE5">
            <w:pPr>
              <w:pStyle w:val="27"/>
              <w:ind w:left="111" w:leftChars="0"/>
              <w:rPr>
                <w:sz w:val="21"/>
                <w:szCs w:val="22"/>
                <w:lang w:val="en-US"/>
              </w:rPr>
            </w:pPr>
            <w:r>
              <w:rPr>
                <w:rFonts w:hint="eastAsia"/>
                <w:sz w:val="21"/>
                <w:lang w:val="en-US" w:eastAsia="zh-CN"/>
              </w:rPr>
              <w:t>2</w:t>
            </w:r>
            <w:r>
              <w:rPr>
                <w:sz w:val="21"/>
              </w:rPr>
              <w:t>0分</w:t>
            </w:r>
          </w:p>
        </w:tc>
        <w:tc>
          <w:tcPr>
            <w:tcW w:w="6264" w:type="dxa"/>
            <w:vAlign w:val="center"/>
          </w:tcPr>
          <w:p w14:paraId="1653B5C7">
            <w:pPr>
              <w:pStyle w:val="27"/>
              <w:spacing w:line="267" w:lineRule="exact"/>
              <w:jc w:val="both"/>
              <w:rPr>
                <w:sz w:val="21"/>
                <w:szCs w:val="22"/>
                <w:lang w:val="en-US"/>
              </w:rPr>
            </w:pPr>
            <w:r>
              <w:rPr>
                <w:sz w:val="21"/>
              </w:rPr>
              <w:t>以满足</w:t>
            </w:r>
            <w:r>
              <w:rPr>
                <w:rFonts w:hint="eastAsia"/>
                <w:sz w:val="21"/>
                <w:lang w:eastAsia="zh-CN"/>
              </w:rPr>
              <w:t>磋商文件</w:t>
            </w:r>
            <w:r>
              <w:rPr>
                <w:sz w:val="21"/>
              </w:rPr>
              <w:t>要求</w:t>
            </w:r>
            <w:r>
              <w:rPr>
                <w:rFonts w:hint="eastAsia"/>
                <w:sz w:val="21"/>
                <w:lang w:eastAsia="zh-CN"/>
              </w:rPr>
              <w:t>的供应商的第二次报价中最低</w:t>
            </w:r>
            <w:r>
              <w:rPr>
                <w:sz w:val="21"/>
              </w:rPr>
              <w:t>报价为基准价，其报价得分为满分，</w:t>
            </w:r>
            <w:r>
              <w:rPr>
                <w:rFonts w:hint="eastAsia"/>
                <w:sz w:val="21"/>
                <w:lang w:val="en-US" w:eastAsia="zh-CN"/>
              </w:rPr>
              <w:t>2</w:t>
            </w:r>
            <w:r>
              <w:rPr>
                <w:sz w:val="21"/>
              </w:rPr>
              <w:t>0分。其他</w:t>
            </w:r>
            <w:r>
              <w:rPr>
                <w:rFonts w:hint="eastAsia"/>
                <w:sz w:val="21"/>
                <w:lang w:eastAsia="zh-CN"/>
              </w:rPr>
              <w:t>供应商</w:t>
            </w:r>
            <w:r>
              <w:rPr>
                <w:sz w:val="21"/>
              </w:rPr>
              <w:t>报价得分计算公式：报价得分＝（评标基准价/投标报价）×</w:t>
            </w:r>
            <w:r>
              <w:rPr>
                <w:rFonts w:hint="eastAsia"/>
                <w:sz w:val="21"/>
                <w:lang w:val="en-US" w:eastAsia="zh-CN"/>
              </w:rPr>
              <w:t>2</w:t>
            </w:r>
            <w:r>
              <w:rPr>
                <w:sz w:val="21"/>
              </w:rPr>
              <w:t>0。</w:t>
            </w:r>
          </w:p>
        </w:tc>
      </w:tr>
      <w:tr w14:paraId="581C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jc w:val="center"/>
        </w:trPr>
        <w:tc>
          <w:tcPr>
            <w:tcW w:w="706" w:type="dxa"/>
            <w:vMerge w:val="restart"/>
          </w:tcPr>
          <w:p w14:paraId="77FB8249">
            <w:pPr>
              <w:pStyle w:val="27"/>
              <w:ind w:firstLine="400" w:firstLineChars="200"/>
              <w:rPr>
                <w:sz w:val="20"/>
              </w:rPr>
            </w:pPr>
          </w:p>
          <w:p w14:paraId="4CA3DA97">
            <w:pPr>
              <w:pStyle w:val="27"/>
              <w:ind w:firstLine="400" w:firstLineChars="200"/>
              <w:rPr>
                <w:sz w:val="20"/>
              </w:rPr>
            </w:pPr>
          </w:p>
          <w:p w14:paraId="757E2A18">
            <w:pPr>
              <w:pStyle w:val="27"/>
              <w:ind w:firstLine="400" w:firstLineChars="200"/>
              <w:rPr>
                <w:sz w:val="20"/>
              </w:rPr>
            </w:pPr>
          </w:p>
          <w:p w14:paraId="6C9E04CE">
            <w:pPr>
              <w:pStyle w:val="27"/>
              <w:ind w:firstLine="400" w:firstLineChars="200"/>
              <w:rPr>
                <w:sz w:val="20"/>
              </w:rPr>
            </w:pPr>
          </w:p>
          <w:p w14:paraId="3F4D1819">
            <w:pPr>
              <w:pStyle w:val="27"/>
              <w:ind w:firstLine="400" w:firstLineChars="200"/>
              <w:rPr>
                <w:sz w:val="20"/>
              </w:rPr>
            </w:pPr>
          </w:p>
          <w:p w14:paraId="72F32651">
            <w:pPr>
              <w:pStyle w:val="27"/>
              <w:ind w:firstLine="400" w:firstLineChars="200"/>
              <w:rPr>
                <w:sz w:val="20"/>
              </w:rPr>
            </w:pPr>
          </w:p>
          <w:p w14:paraId="62FC8A9A">
            <w:pPr>
              <w:pStyle w:val="27"/>
              <w:ind w:firstLine="400" w:firstLineChars="200"/>
              <w:rPr>
                <w:sz w:val="20"/>
              </w:rPr>
            </w:pPr>
          </w:p>
          <w:p w14:paraId="71A33406">
            <w:pPr>
              <w:pStyle w:val="27"/>
              <w:ind w:firstLine="400" w:firstLineChars="200"/>
              <w:rPr>
                <w:sz w:val="20"/>
              </w:rPr>
            </w:pPr>
          </w:p>
          <w:p w14:paraId="23BFF524">
            <w:pPr>
              <w:pStyle w:val="27"/>
              <w:ind w:firstLine="400" w:firstLineChars="200"/>
              <w:rPr>
                <w:sz w:val="20"/>
              </w:rPr>
            </w:pPr>
          </w:p>
          <w:p w14:paraId="32778CD0">
            <w:pPr>
              <w:pStyle w:val="27"/>
              <w:ind w:firstLine="400" w:firstLineChars="200"/>
              <w:rPr>
                <w:sz w:val="20"/>
              </w:rPr>
            </w:pPr>
          </w:p>
          <w:p w14:paraId="0612D3D9">
            <w:pPr>
              <w:pStyle w:val="27"/>
              <w:ind w:firstLine="400" w:firstLineChars="200"/>
              <w:rPr>
                <w:sz w:val="20"/>
              </w:rPr>
            </w:pPr>
          </w:p>
          <w:p w14:paraId="609F7EFF">
            <w:pPr>
              <w:pStyle w:val="27"/>
              <w:spacing w:before="169"/>
              <w:ind w:left="30" w:firstLine="420" w:firstLineChars="200"/>
              <w:jc w:val="center"/>
              <w:rPr>
                <w:sz w:val="21"/>
              </w:rPr>
            </w:pPr>
            <w:r>
              <w:rPr>
                <w:rFonts w:hint="eastAsia"/>
                <w:sz w:val="21"/>
                <w:lang w:val="en-US"/>
              </w:rPr>
              <w:t>2</w:t>
            </w:r>
          </w:p>
        </w:tc>
        <w:tc>
          <w:tcPr>
            <w:tcW w:w="1007" w:type="dxa"/>
            <w:vMerge w:val="restart"/>
          </w:tcPr>
          <w:p w14:paraId="25827D26">
            <w:pPr>
              <w:pStyle w:val="27"/>
              <w:ind w:firstLine="400" w:firstLineChars="200"/>
              <w:rPr>
                <w:sz w:val="20"/>
              </w:rPr>
            </w:pPr>
          </w:p>
          <w:p w14:paraId="355B6BDA">
            <w:pPr>
              <w:pStyle w:val="27"/>
              <w:ind w:firstLine="400" w:firstLineChars="200"/>
              <w:rPr>
                <w:sz w:val="20"/>
              </w:rPr>
            </w:pPr>
          </w:p>
          <w:p w14:paraId="571D0F3A">
            <w:pPr>
              <w:pStyle w:val="27"/>
              <w:ind w:firstLine="400" w:firstLineChars="200"/>
              <w:rPr>
                <w:sz w:val="20"/>
              </w:rPr>
            </w:pPr>
          </w:p>
          <w:p w14:paraId="6EF7E210">
            <w:pPr>
              <w:pStyle w:val="27"/>
              <w:ind w:firstLine="400" w:firstLineChars="200"/>
              <w:rPr>
                <w:sz w:val="20"/>
              </w:rPr>
            </w:pPr>
          </w:p>
          <w:p w14:paraId="14955002">
            <w:pPr>
              <w:pStyle w:val="27"/>
              <w:ind w:firstLine="400" w:firstLineChars="200"/>
              <w:rPr>
                <w:sz w:val="20"/>
              </w:rPr>
            </w:pPr>
          </w:p>
          <w:p w14:paraId="61C8B7ED">
            <w:pPr>
              <w:pStyle w:val="27"/>
              <w:ind w:firstLine="400" w:firstLineChars="200"/>
              <w:rPr>
                <w:sz w:val="20"/>
              </w:rPr>
            </w:pPr>
          </w:p>
          <w:p w14:paraId="1084E83A">
            <w:pPr>
              <w:pStyle w:val="27"/>
              <w:ind w:firstLine="400" w:firstLineChars="200"/>
              <w:rPr>
                <w:sz w:val="20"/>
              </w:rPr>
            </w:pPr>
          </w:p>
          <w:p w14:paraId="5E264FC9">
            <w:pPr>
              <w:pStyle w:val="27"/>
              <w:ind w:firstLine="400" w:firstLineChars="200"/>
              <w:rPr>
                <w:sz w:val="20"/>
              </w:rPr>
            </w:pPr>
          </w:p>
          <w:p w14:paraId="20CCCEC5">
            <w:pPr>
              <w:pStyle w:val="27"/>
              <w:ind w:firstLine="400" w:firstLineChars="200"/>
              <w:rPr>
                <w:sz w:val="20"/>
              </w:rPr>
            </w:pPr>
          </w:p>
          <w:p w14:paraId="4A30436A">
            <w:pPr>
              <w:pStyle w:val="27"/>
              <w:ind w:firstLine="400" w:firstLineChars="200"/>
              <w:rPr>
                <w:sz w:val="20"/>
              </w:rPr>
            </w:pPr>
          </w:p>
          <w:p w14:paraId="1678CF84">
            <w:pPr>
              <w:pStyle w:val="27"/>
              <w:spacing w:before="3"/>
              <w:ind w:firstLine="320" w:firstLineChars="200"/>
              <w:rPr>
                <w:sz w:val="16"/>
              </w:rPr>
            </w:pPr>
          </w:p>
          <w:p w14:paraId="73962497">
            <w:pPr>
              <w:pStyle w:val="27"/>
              <w:spacing w:line="213" w:lineRule="auto"/>
              <w:ind w:left="293" w:right="170"/>
              <w:rPr>
                <w:sz w:val="21"/>
              </w:rPr>
            </w:pPr>
            <w:r>
              <w:rPr>
                <w:sz w:val="21"/>
              </w:rPr>
              <w:t>商</w:t>
            </w:r>
          </w:p>
          <w:p w14:paraId="3EA21235">
            <w:pPr>
              <w:pStyle w:val="27"/>
              <w:spacing w:line="213" w:lineRule="auto"/>
              <w:ind w:left="293" w:right="170"/>
              <w:rPr>
                <w:sz w:val="21"/>
              </w:rPr>
            </w:pPr>
            <w:r>
              <w:rPr>
                <w:sz w:val="21"/>
              </w:rPr>
              <w:t>务</w:t>
            </w:r>
          </w:p>
          <w:p w14:paraId="382F30EE">
            <w:pPr>
              <w:pStyle w:val="27"/>
              <w:spacing w:line="213" w:lineRule="auto"/>
              <w:ind w:left="293" w:right="170"/>
              <w:rPr>
                <w:sz w:val="21"/>
              </w:rPr>
            </w:pPr>
            <w:r>
              <w:rPr>
                <w:sz w:val="21"/>
              </w:rPr>
              <w:t>因</w:t>
            </w:r>
          </w:p>
          <w:p w14:paraId="773E17DD">
            <w:pPr>
              <w:pStyle w:val="27"/>
              <w:spacing w:line="213" w:lineRule="auto"/>
              <w:ind w:left="293" w:right="170"/>
              <w:rPr>
                <w:sz w:val="21"/>
              </w:rPr>
            </w:pPr>
            <w:r>
              <w:rPr>
                <w:sz w:val="21"/>
              </w:rPr>
              <w:t>素</w:t>
            </w:r>
          </w:p>
          <w:p w14:paraId="3E407C7D">
            <w:pPr>
              <w:pStyle w:val="27"/>
              <w:spacing w:line="213" w:lineRule="auto"/>
              <w:ind w:left="293" w:right="170"/>
              <w:rPr>
                <w:sz w:val="21"/>
              </w:rPr>
            </w:pPr>
            <w:r>
              <w:rPr>
                <w:sz w:val="21"/>
              </w:rPr>
              <w:t>分</w:t>
            </w:r>
          </w:p>
          <w:p w14:paraId="5AA2620C">
            <w:pPr>
              <w:pStyle w:val="27"/>
              <w:spacing w:line="247" w:lineRule="exact"/>
              <w:ind w:left="112" w:right="-15" w:firstLine="420" w:firstLineChars="200"/>
              <w:rPr>
                <w:sz w:val="21"/>
              </w:rPr>
            </w:pPr>
          </w:p>
          <w:p w14:paraId="216EB33E">
            <w:pPr>
              <w:pStyle w:val="27"/>
              <w:spacing w:line="247" w:lineRule="exact"/>
              <w:ind w:left="112" w:right="-15"/>
              <w:rPr>
                <w:sz w:val="21"/>
              </w:rPr>
            </w:pPr>
            <w:r>
              <w:rPr>
                <w:sz w:val="21"/>
              </w:rPr>
              <w:t>（</w:t>
            </w:r>
            <w:r>
              <w:rPr>
                <w:rFonts w:hint="eastAsia"/>
                <w:sz w:val="21"/>
                <w:lang w:val="en-US" w:eastAsia="zh-CN"/>
              </w:rPr>
              <w:t>40</w:t>
            </w:r>
            <w:r>
              <w:rPr>
                <w:spacing w:val="-30"/>
                <w:sz w:val="21"/>
              </w:rPr>
              <w:t xml:space="preserve"> 分</w:t>
            </w:r>
            <w:r>
              <w:rPr>
                <w:sz w:val="21"/>
              </w:rPr>
              <w:t>）</w:t>
            </w:r>
          </w:p>
        </w:tc>
        <w:tc>
          <w:tcPr>
            <w:tcW w:w="1127" w:type="dxa"/>
            <w:vAlign w:val="center"/>
          </w:tcPr>
          <w:p w14:paraId="192BC8F7">
            <w:pPr>
              <w:pStyle w:val="27"/>
              <w:spacing w:before="179"/>
              <w:ind w:right="53" w:rightChars="0"/>
              <w:jc w:val="center"/>
              <w:rPr>
                <w:rFonts w:hint="eastAsia" w:ascii="宋体" w:hAnsi="宋体" w:cs="宋体"/>
                <w:szCs w:val="21"/>
              </w:rPr>
            </w:pPr>
            <w:r>
              <w:rPr>
                <w:rFonts w:hint="eastAsia"/>
                <w:sz w:val="21"/>
              </w:rPr>
              <w:t>风险评级</w:t>
            </w:r>
          </w:p>
        </w:tc>
        <w:tc>
          <w:tcPr>
            <w:tcW w:w="691" w:type="dxa"/>
            <w:vAlign w:val="center"/>
          </w:tcPr>
          <w:p w14:paraId="2B51CBFC">
            <w:pPr>
              <w:pStyle w:val="27"/>
              <w:spacing w:before="179"/>
              <w:ind w:right="53" w:rightChars="0"/>
              <w:jc w:val="center"/>
              <w:rPr>
                <w:rFonts w:hint="eastAsia" w:ascii="宋体" w:hAnsi="宋体" w:cs="宋体"/>
                <w:szCs w:val="21"/>
              </w:rPr>
            </w:pPr>
          </w:p>
          <w:p w14:paraId="1025FFA4">
            <w:pPr>
              <w:pStyle w:val="27"/>
              <w:spacing w:before="179"/>
              <w:ind w:right="53" w:rightChars="0"/>
              <w:jc w:val="center"/>
              <w:rPr>
                <w:rFonts w:hint="eastAsia" w:ascii="宋体" w:hAnsi="宋体" w:cs="宋体"/>
                <w:szCs w:val="21"/>
              </w:rPr>
            </w:pPr>
          </w:p>
          <w:p w14:paraId="69353479">
            <w:pPr>
              <w:pStyle w:val="27"/>
              <w:spacing w:before="179"/>
              <w:ind w:right="53" w:rightChars="0"/>
              <w:jc w:val="cente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p w14:paraId="510BC7AA">
            <w:pPr>
              <w:pStyle w:val="27"/>
              <w:spacing w:before="179"/>
              <w:ind w:right="53" w:rightChars="0"/>
              <w:jc w:val="center"/>
              <w:rPr>
                <w:rFonts w:hint="eastAsia" w:ascii="宋体" w:hAnsi="宋体" w:cs="宋体"/>
                <w:szCs w:val="21"/>
              </w:rPr>
            </w:pPr>
          </w:p>
          <w:p w14:paraId="2A1A9C49">
            <w:pPr>
              <w:pStyle w:val="27"/>
              <w:spacing w:before="179"/>
              <w:ind w:right="53" w:rightChars="0"/>
              <w:jc w:val="center"/>
              <w:rPr>
                <w:rFonts w:hint="eastAsia" w:ascii="宋体" w:hAnsi="宋体" w:cs="宋体"/>
                <w:szCs w:val="21"/>
              </w:rPr>
            </w:pPr>
          </w:p>
        </w:tc>
        <w:tc>
          <w:tcPr>
            <w:tcW w:w="6264" w:type="dxa"/>
            <w:vAlign w:val="center"/>
          </w:tcPr>
          <w:p w14:paraId="220ACEE6">
            <w:pPr>
              <w:pStyle w:val="27"/>
              <w:spacing w:before="3"/>
              <w:ind w:right="150" w:rightChars="0"/>
              <w:jc w:val="both"/>
              <w:rPr>
                <w:rFonts w:hint="eastAsia"/>
                <w:sz w:val="21"/>
              </w:rPr>
            </w:pPr>
            <w:r>
              <w:rPr>
                <w:rFonts w:hint="eastAsia"/>
                <w:sz w:val="21"/>
                <w:lang w:eastAsia="zh-CN"/>
              </w:rPr>
              <w:t>供应商</w:t>
            </w:r>
            <w:r>
              <w:rPr>
                <w:rFonts w:hint="eastAsia"/>
                <w:sz w:val="21"/>
              </w:rPr>
              <w:t>所属总公司202</w:t>
            </w:r>
            <w:r>
              <w:rPr>
                <w:rFonts w:hint="eastAsia"/>
                <w:sz w:val="21"/>
                <w:lang w:val="en-US" w:eastAsia="zh-CN"/>
              </w:rPr>
              <w:t>3</w:t>
            </w:r>
            <w:r>
              <w:rPr>
                <w:rFonts w:hint="eastAsia"/>
                <w:sz w:val="21"/>
              </w:rPr>
              <w:t>年四季度在银保监会风险综合评级结果，被评为A类及以上机构的，得5分；被评为</w:t>
            </w:r>
            <w:r>
              <w:rPr>
                <w:rFonts w:hint="eastAsia"/>
                <w:sz w:val="21"/>
                <w:lang w:val="en-US" w:eastAsia="zh-CN"/>
              </w:rPr>
              <w:t>BBB</w:t>
            </w:r>
            <w:r>
              <w:rPr>
                <w:rFonts w:hint="eastAsia"/>
                <w:sz w:val="21"/>
              </w:rPr>
              <w:t>类机构的得</w:t>
            </w:r>
            <w:r>
              <w:rPr>
                <w:rFonts w:hint="eastAsia"/>
                <w:sz w:val="21"/>
                <w:lang w:val="en-US" w:eastAsia="zh-CN"/>
              </w:rPr>
              <w:t>4</w:t>
            </w:r>
            <w:r>
              <w:rPr>
                <w:rFonts w:hint="eastAsia"/>
                <w:sz w:val="21"/>
              </w:rPr>
              <w:t>分，被评为B</w:t>
            </w:r>
            <w:r>
              <w:rPr>
                <w:rFonts w:hint="eastAsia"/>
                <w:sz w:val="21"/>
                <w:lang w:val="en-US" w:eastAsia="zh-CN"/>
              </w:rPr>
              <w:t>B</w:t>
            </w:r>
            <w:r>
              <w:rPr>
                <w:rFonts w:hint="eastAsia"/>
                <w:sz w:val="21"/>
              </w:rPr>
              <w:t>类机构的得</w:t>
            </w:r>
            <w:r>
              <w:rPr>
                <w:rFonts w:hint="eastAsia"/>
                <w:sz w:val="21"/>
                <w:lang w:val="en-US" w:eastAsia="zh-CN"/>
              </w:rPr>
              <w:t>3</w:t>
            </w:r>
            <w:r>
              <w:rPr>
                <w:rFonts w:hint="eastAsia"/>
                <w:sz w:val="21"/>
              </w:rPr>
              <w:t>分，被评为B类机构的得</w:t>
            </w:r>
            <w:r>
              <w:rPr>
                <w:rFonts w:hint="eastAsia"/>
                <w:sz w:val="21"/>
                <w:lang w:val="en-US" w:eastAsia="zh-CN"/>
              </w:rPr>
              <w:t>2</w:t>
            </w:r>
            <w:r>
              <w:rPr>
                <w:rFonts w:hint="eastAsia"/>
                <w:sz w:val="21"/>
              </w:rPr>
              <w:t>分</w:t>
            </w:r>
            <w:r>
              <w:rPr>
                <w:rFonts w:hint="eastAsia"/>
                <w:sz w:val="21"/>
                <w:lang w:val="en-US" w:eastAsia="zh-CN"/>
              </w:rPr>
              <w:t>，</w:t>
            </w:r>
            <w:r>
              <w:rPr>
                <w:rFonts w:hint="eastAsia"/>
                <w:sz w:val="21"/>
              </w:rPr>
              <w:t>被评为C类机构的得1分，被评为D类机构的不得分。</w:t>
            </w:r>
          </w:p>
          <w:p w14:paraId="32A4EEF5">
            <w:pPr>
              <w:pStyle w:val="27"/>
              <w:spacing w:before="3"/>
              <w:ind w:right="150" w:rightChars="0"/>
              <w:jc w:val="both"/>
              <w:rPr>
                <w:sz w:val="21"/>
              </w:rPr>
            </w:pPr>
            <w:r>
              <w:rPr>
                <w:rFonts w:hint="eastAsia"/>
                <w:sz w:val="21"/>
              </w:rPr>
              <w:t>以保监部门出具的总公司风险综合评级通报函为准（如开标时202</w:t>
            </w:r>
            <w:r>
              <w:rPr>
                <w:rFonts w:hint="eastAsia"/>
                <w:sz w:val="21"/>
                <w:lang w:val="en-US" w:eastAsia="zh-CN"/>
              </w:rPr>
              <w:t>3</w:t>
            </w:r>
            <w:r>
              <w:rPr>
                <w:rFonts w:hint="eastAsia"/>
                <w:sz w:val="21"/>
              </w:rPr>
              <w:t>年四季度评级结果未公布，需提供银行保险监督管理委员会公布的最新数据）。未按规定提供材料不得分。</w:t>
            </w:r>
          </w:p>
        </w:tc>
      </w:tr>
      <w:tr w14:paraId="1952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jc w:val="center"/>
        </w:trPr>
        <w:tc>
          <w:tcPr>
            <w:tcW w:w="706" w:type="dxa"/>
            <w:vMerge w:val="continue"/>
          </w:tcPr>
          <w:p w14:paraId="5A8912F2">
            <w:pPr>
              <w:ind w:firstLine="420" w:firstLineChars="200"/>
            </w:pPr>
          </w:p>
        </w:tc>
        <w:tc>
          <w:tcPr>
            <w:tcW w:w="1007" w:type="dxa"/>
            <w:vMerge w:val="continue"/>
          </w:tcPr>
          <w:p w14:paraId="4C165D17">
            <w:pPr>
              <w:ind w:firstLine="420" w:firstLineChars="200"/>
            </w:pPr>
          </w:p>
        </w:tc>
        <w:tc>
          <w:tcPr>
            <w:tcW w:w="1127" w:type="dxa"/>
            <w:vAlign w:val="center"/>
          </w:tcPr>
          <w:p w14:paraId="080C9CD0">
            <w:pPr>
              <w:pStyle w:val="27"/>
              <w:spacing w:before="179"/>
              <w:ind w:right="53" w:rightChars="0"/>
              <w:jc w:val="center"/>
              <w:rPr>
                <w:rFonts w:hint="eastAsia" w:ascii="宋体" w:hAnsi="宋体" w:cs="宋体"/>
                <w:szCs w:val="21"/>
                <w:lang w:val="en-US"/>
              </w:rPr>
            </w:pPr>
            <w:r>
              <w:rPr>
                <w:rFonts w:hint="default"/>
                <w:sz w:val="21"/>
                <w:lang w:val="en-US" w:eastAsia="zh-CN"/>
              </w:rPr>
              <w:t>经营评价</w:t>
            </w:r>
          </w:p>
        </w:tc>
        <w:tc>
          <w:tcPr>
            <w:tcW w:w="691" w:type="dxa"/>
            <w:vAlign w:val="center"/>
          </w:tcPr>
          <w:p w14:paraId="3B1D9C6C">
            <w:pPr>
              <w:pStyle w:val="27"/>
              <w:spacing w:before="179"/>
              <w:ind w:right="53" w:rightChars="0"/>
              <w:jc w:val="center"/>
              <w:rPr>
                <w:rFonts w:hint="default" w:ascii="宋体" w:hAnsi="宋体" w:cs="宋体"/>
                <w:szCs w:val="21"/>
                <w:lang w:val="en-US" w:eastAsia="zh-CN"/>
              </w:rPr>
            </w:pPr>
            <w:r>
              <w:rPr>
                <w:rFonts w:hint="eastAsia" w:ascii="宋体" w:hAnsi="宋体" w:cs="宋体"/>
                <w:szCs w:val="21"/>
                <w:lang w:val="en-US" w:eastAsia="zh-CN"/>
              </w:rPr>
              <w:t>5分</w:t>
            </w:r>
          </w:p>
        </w:tc>
        <w:tc>
          <w:tcPr>
            <w:tcW w:w="6264" w:type="dxa"/>
            <w:vAlign w:val="center"/>
          </w:tcPr>
          <w:p w14:paraId="10A0E0EB">
            <w:pPr>
              <w:pStyle w:val="27"/>
              <w:spacing w:before="135"/>
              <w:ind w:right="80"/>
              <w:jc w:val="both"/>
              <w:rPr>
                <w:rFonts w:hint="default"/>
                <w:sz w:val="21"/>
                <w:lang w:val="en-US" w:eastAsia="zh-CN"/>
              </w:rPr>
            </w:pPr>
            <w:r>
              <w:rPr>
                <w:rFonts w:hint="default"/>
                <w:sz w:val="21"/>
                <w:lang w:val="en-US" w:eastAsia="zh-CN"/>
              </w:rPr>
              <w:t>1.</w:t>
            </w:r>
            <w:r>
              <w:rPr>
                <w:rFonts w:hint="eastAsia"/>
                <w:sz w:val="21"/>
                <w:lang w:val="en-US" w:eastAsia="zh-CN"/>
              </w:rPr>
              <w:t>供应商</w:t>
            </w:r>
            <w:r>
              <w:rPr>
                <w:rFonts w:hint="default"/>
                <w:sz w:val="21"/>
                <w:lang w:val="en-US" w:eastAsia="zh-CN"/>
              </w:rPr>
              <w:t>总公司202</w:t>
            </w:r>
            <w:r>
              <w:rPr>
                <w:rFonts w:hint="eastAsia"/>
                <w:sz w:val="21"/>
                <w:lang w:val="en-US" w:eastAsia="zh-CN"/>
              </w:rPr>
              <w:t>3</w:t>
            </w:r>
            <w:r>
              <w:rPr>
                <w:rFonts w:hint="default"/>
                <w:sz w:val="21"/>
                <w:lang w:val="en-US" w:eastAsia="zh-CN"/>
              </w:rPr>
              <w:t>年四季度经营评价为A级得3分，B级得1分，低于B级不得分；</w:t>
            </w:r>
          </w:p>
          <w:p w14:paraId="5E2173DE">
            <w:pPr>
              <w:pStyle w:val="27"/>
              <w:spacing w:before="135"/>
              <w:ind w:right="80"/>
              <w:jc w:val="both"/>
              <w:rPr>
                <w:rFonts w:hint="default"/>
                <w:sz w:val="21"/>
                <w:lang w:val="en-US" w:eastAsia="zh-CN"/>
              </w:rPr>
            </w:pPr>
            <w:r>
              <w:rPr>
                <w:rFonts w:hint="default"/>
                <w:sz w:val="21"/>
                <w:lang w:val="en-US" w:eastAsia="zh-CN"/>
              </w:rPr>
              <w:t>评分依据：提供中国保险行业协会公告复印件并加盖</w:t>
            </w:r>
            <w:r>
              <w:rPr>
                <w:rFonts w:hint="eastAsia"/>
                <w:sz w:val="21"/>
                <w:lang w:val="en-US" w:eastAsia="zh-CN"/>
              </w:rPr>
              <w:t>供应商</w:t>
            </w:r>
            <w:r>
              <w:rPr>
                <w:rFonts w:hint="default"/>
                <w:sz w:val="21"/>
                <w:lang w:val="en-US" w:eastAsia="zh-CN"/>
              </w:rPr>
              <w:t>公章。（如开标时202</w:t>
            </w:r>
            <w:r>
              <w:rPr>
                <w:rFonts w:hint="eastAsia"/>
                <w:sz w:val="21"/>
                <w:lang w:val="en-US" w:eastAsia="zh-CN"/>
              </w:rPr>
              <w:t>3</w:t>
            </w:r>
            <w:r>
              <w:rPr>
                <w:rFonts w:hint="default"/>
                <w:sz w:val="21"/>
                <w:lang w:val="en-US" w:eastAsia="zh-CN"/>
              </w:rPr>
              <w:t>年四季度评价结果未公布，需提供银行保险监督管理委员会公 布的最新数据）。未按规定提供材料不得分。</w:t>
            </w:r>
          </w:p>
          <w:p w14:paraId="4C5C5C27">
            <w:pPr>
              <w:pStyle w:val="27"/>
              <w:spacing w:before="135"/>
              <w:ind w:right="80"/>
              <w:jc w:val="both"/>
              <w:rPr>
                <w:rFonts w:hint="default"/>
                <w:sz w:val="21"/>
                <w:lang w:val="en-US" w:eastAsia="zh-CN"/>
              </w:rPr>
            </w:pPr>
            <w:r>
              <w:rPr>
                <w:rFonts w:hint="default"/>
                <w:sz w:val="21"/>
                <w:lang w:val="en-US" w:eastAsia="zh-CN"/>
              </w:rPr>
              <w:t>2.连续经营医疗保险业务3年以上（包含3年及以上）得2分，低于3年不得分。</w:t>
            </w:r>
          </w:p>
          <w:p w14:paraId="327D6BC9">
            <w:pPr>
              <w:pStyle w:val="27"/>
              <w:spacing w:before="135"/>
              <w:ind w:right="80"/>
              <w:jc w:val="both"/>
              <w:rPr>
                <w:rFonts w:hint="default"/>
                <w:sz w:val="21"/>
                <w:lang w:val="en-US" w:eastAsia="zh-CN"/>
              </w:rPr>
            </w:pPr>
            <w:r>
              <w:rPr>
                <w:rFonts w:hint="default"/>
                <w:sz w:val="21"/>
                <w:lang w:val="en-US" w:eastAsia="zh-CN"/>
              </w:rPr>
              <w:t>提供相应的证明文件</w:t>
            </w:r>
          </w:p>
        </w:tc>
      </w:tr>
      <w:tr w14:paraId="7827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jc w:val="center"/>
        </w:trPr>
        <w:tc>
          <w:tcPr>
            <w:tcW w:w="706" w:type="dxa"/>
            <w:vMerge w:val="continue"/>
          </w:tcPr>
          <w:p w14:paraId="43EDD0EC">
            <w:pPr>
              <w:ind w:firstLine="40" w:firstLineChars="200"/>
              <w:rPr>
                <w:sz w:val="2"/>
                <w:szCs w:val="2"/>
              </w:rPr>
            </w:pPr>
          </w:p>
        </w:tc>
        <w:tc>
          <w:tcPr>
            <w:tcW w:w="1007" w:type="dxa"/>
            <w:vMerge w:val="continue"/>
          </w:tcPr>
          <w:p w14:paraId="427C9DD4">
            <w:pPr>
              <w:ind w:firstLine="40" w:firstLineChars="200"/>
              <w:rPr>
                <w:sz w:val="2"/>
                <w:szCs w:val="2"/>
              </w:rPr>
            </w:pPr>
          </w:p>
        </w:tc>
        <w:tc>
          <w:tcPr>
            <w:tcW w:w="1127" w:type="dxa"/>
            <w:vAlign w:val="center"/>
          </w:tcPr>
          <w:p w14:paraId="6C51B5F7">
            <w:pPr>
              <w:pStyle w:val="27"/>
              <w:spacing w:before="179"/>
              <w:ind w:right="53" w:rightChars="0"/>
              <w:jc w:val="center"/>
              <w:rPr>
                <w:rFonts w:hint="eastAsia" w:ascii="宋体" w:hAnsi="宋体" w:cs="宋体"/>
                <w:szCs w:val="21"/>
                <w:lang w:val="en-US"/>
              </w:rPr>
            </w:pPr>
            <w:r>
              <w:rPr>
                <w:rFonts w:hint="eastAsia" w:ascii="宋体" w:hAnsi="宋体" w:cs="宋体"/>
                <w:szCs w:val="21"/>
                <w:lang w:val="en-US"/>
              </w:rPr>
              <w:t>业绩</w:t>
            </w:r>
          </w:p>
        </w:tc>
        <w:tc>
          <w:tcPr>
            <w:tcW w:w="691" w:type="dxa"/>
            <w:vAlign w:val="center"/>
          </w:tcPr>
          <w:p w14:paraId="0201E1A7">
            <w:pPr>
              <w:pStyle w:val="27"/>
              <w:spacing w:before="179"/>
              <w:ind w:right="53" w:rightChars="0"/>
              <w:jc w:val="both"/>
              <w:rPr>
                <w:rFonts w:hint="eastAsia" w:ascii="宋体" w:hAnsi="宋体" w:cs="宋体"/>
                <w:szCs w:val="21"/>
              </w:rPr>
            </w:pPr>
            <w:r>
              <w:rPr>
                <w:rFonts w:hint="eastAsia" w:ascii="宋体" w:hAnsi="宋体" w:cs="宋体"/>
                <w:szCs w:val="21"/>
              </w:rPr>
              <w:t>10分</w:t>
            </w:r>
          </w:p>
        </w:tc>
        <w:tc>
          <w:tcPr>
            <w:tcW w:w="6264" w:type="dxa"/>
            <w:vAlign w:val="center"/>
          </w:tcPr>
          <w:p w14:paraId="2F111BF9">
            <w:pPr>
              <w:pStyle w:val="27"/>
              <w:jc w:val="both"/>
              <w:rPr>
                <w:sz w:val="21"/>
              </w:rPr>
            </w:pPr>
            <w:r>
              <w:rPr>
                <w:sz w:val="21"/>
              </w:rPr>
              <w:t>近三年</w:t>
            </w:r>
            <w:r>
              <w:rPr>
                <w:rFonts w:hint="eastAsia"/>
                <w:sz w:val="21"/>
                <w:lang w:eastAsia="zh-CN"/>
              </w:rPr>
              <w:t>（</w:t>
            </w:r>
            <w:r>
              <w:rPr>
                <w:rFonts w:hint="eastAsia"/>
                <w:sz w:val="21"/>
                <w:lang w:val="en-US" w:eastAsia="zh-CN"/>
              </w:rPr>
              <w:t>2021年1月1日-2023年12月31日</w:t>
            </w:r>
            <w:r>
              <w:rPr>
                <w:rFonts w:hint="eastAsia"/>
                <w:sz w:val="21"/>
                <w:lang w:eastAsia="zh-CN"/>
              </w:rPr>
              <w:t>）</w:t>
            </w:r>
            <w:r>
              <w:rPr>
                <w:sz w:val="21"/>
              </w:rPr>
              <w:t xml:space="preserve">每完成 1 项类似的项目业绩得 </w:t>
            </w:r>
            <w:r>
              <w:rPr>
                <w:rFonts w:hint="eastAsia"/>
                <w:sz w:val="21"/>
                <w:lang w:val="en-US"/>
              </w:rPr>
              <w:t>2</w:t>
            </w:r>
            <w:r>
              <w:rPr>
                <w:sz w:val="21"/>
              </w:rPr>
              <w:t xml:space="preserve"> 分，最高得 10 分；</w:t>
            </w:r>
          </w:p>
          <w:p w14:paraId="2437BFA9">
            <w:pPr>
              <w:pStyle w:val="27"/>
              <w:spacing w:before="1"/>
              <w:ind w:right="112"/>
              <w:jc w:val="both"/>
              <w:rPr>
                <w:sz w:val="21"/>
              </w:rPr>
            </w:pPr>
            <w:r>
              <w:rPr>
                <w:sz w:val="21"/>
              </w:rPr>
              <w:t>对</w:t>
            </w:r>
            <w:r>
              <w:rPr>
                <w:rFonts w:hint="eastAsia"/>
                <w:sz w:val="21"/>
              </w:rPr>
              <w:t>供应商</w:t>
            </w:r>
            <w:r>
              <w:rPr>
                <w:sz w:val="21"/>
              </w:rPr>
              <w:t>近三年以来类似项目合同或中标通知书进行评审， 否则不得分</w:t>
            </w:r>
            <w:r>
              <w:rPr>
                <w:rFonts w:hint="eastAsia"/>
                <w:sz w:val="21"/>
              </w:rPr>
              <w:t>。</w:t>
            </w:r>
          </w:p>
        </w:tc>
      </w:tr>
      <w:tr w14:paraId="34388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jc w:val="center"/>
        </w:trPr>
        <w:tc>
          <w:tcPr>
            <w:tcW w:w="706" w:type="dxa"/>
            <w:vMerge w:val="continue"/>
          </w:tcPr>
          <w:p w14:paraId="08174ECB">
            <w:pPr>
              <w:ind w:firstLine="40" w:firstLineChars="200"/>
              <w:rPr>
                <w:sz w:val="2"/>
                <w:szCs w:val="2"/>
              </w:rPr>
            </w:pPr>
          </w:p>
        </w:tc>
        <w:tc>
          <w:tcPr>
            <w:tcW w:w="1007" w:type="dxa"/>
            <w:vMerge w:val="continue"/>
          </w:tcPr>
          <w:p w14:paraId="27C62FC8">
            <w:pPr>
              <w:ind w:firstLine="40" w:firstLineChars="200"/>
              <w:rPr>
                <w:sz w:val="2"/>
                <w:szCs w:val="2"/>
              </w:rPr>
            </w:pPr>
          </w:p>
        </w:tc>
        <w:tc>
          <w:tcPr>
            <w:tcW w:w="1127" w:type="dxa"/>
            <w:vAlign w:val="center"/>
          </w:tcPr>
          <w:p w14:paraId="27CE2596">
            <w:pPr>
              <w:pStyle w:val="27"/>
              <w:spacing w:before="179"/>
              <w:ind w:right="53" w:rightChars="0"/>
              <w:jc w:val="center"/>
              <w:rPr>
                <w:rFonts w:hint="eastAsia" w:ascii="宋体" w:hAnsi="宋体" w:cs="宋体"/>
                <w:szCs w:val="21"/>
                <w:lang w:val="en-US"/>
              </w:rPr>
            </w:pPr>
            <w:r>
              <w:rPr>
                <w:rFonts w:hint="eastAsia" w:ascii="宋体" w:hAnsi="宋体" w:cs="宋体"/>
                <w:szCs w:val="21"/>
                <w:lang w:val="en-US"/>
              </w:rPr>
              <w:t>服务质</w:t>
            </w:r>
          </w:p>
          <w:p w14:paraId="729F41AE">
            <w:pPr>
              <w:pStyle w:val="27"/>
              <w:spacing w:before="179"/>
              <w:ind w:right="53" w:rightChars="0"/>
              <w:jc w:val="center"/>
              <w:rPr>
                <w:rFonts w:hint="eastAsia" w:ascii="宋体" w:hAnsi="宋体" w:cs="宋体"/>
                <w:szCs w:val="21"/>
                <w:lang w:val="en-US"/>
              </w:rPr>
            </w:pPr>
            <w:r>
              <w:rPr>
                <w:rFonts w:hint="eastAsia" w:ascii="宋体" w:hAnsi="宋体" w:cs="宋体"/>
                <w:szCs w:val="21"/>
                <w:lang w:val="en-US"/>
              </w:rPr>
              <w:t>量承诺</w:t>
            </w:r>
          </w:p>
        </w:tc>
        <w:tc>
          <w:tcPr>
            <w:tcW w:w="691" w:type="dxa"/>
            <w:vAlign w:val="center"/>
          </w:tcPr>
          <w:p w14:paraId="76CB3809">
            <w:pPr>
              <w:pStyle w:val="27"/>
              <w:spacing w:before="179"/>
              <w:ind w:right="53" w:rightChars="0"/>
              <w:jc w:val="center"/>
              <w:rPr>
                <w:rFonts w:hint="eastAsia" w:ascii="宋体" w:hAnsi="宋体" w:cs="宋体"/>
                <w:szCs w:val="21"/>
                <w:lang w:val="en-US" w:eastAsia="zh-CN"/>
              </w:rPr>
            </w:pPr>
          </w:p>
          <w:p w14:paraId="65FE7F0E">
            <w:pPr>
              <w:pStyle w:val="27"/>
              <w:spacing w:before="179"/>
              <w:ind w:right="53" w:rightChars="0"/>
              <w:jc w:val="center"/>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264" w:type="dxa"/>
            <w:vAlign w:val="center"/>
          </w:tcPr>
          <w:p w14:paraId="01C26821">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一档（3分）：无服务承诺或服务承诺不完整，可行性不强，针对性不强，承诺服务期内对出现的问题响应不够及时。 </w:t>
            </w:r>
          </w:p>
          <w:p w14:paraId="1C5224F7">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二档（6分）：服务承诺比较完整，有一定的可行性，针对性一般，承诺服务期内对出现的问题响应及时。 </w:t>
            </w:r>
          </w:p>
          <w:p w14:paraId="3052BBAE">
            <w:pPr>
              <w:spacing w:line="240" w:lineRule="auto"/>
              <w:rPr>
                <w:sz w:val="21"/>
                <w:lang w:val="en-US"/>
              </w:rPr>
            </w:pPr>
            <w:r>
              <w:rPr>
                <w:rFonts w:hint="eastAsia" w:ascii="宋体" w:hAnsi="宋体" w:eastAsia="宋体" w:cs="宋体"/>
                <w:szCs w:val="21"/>
                <w:lang w:val="en-US" w:eastAsia="zh-CN"/>
              </w:rPr>
              <w:t>三档（10分）：服务承诺完整，内容详细，可操作性强，针对性好，有专职人员，响应及时、主动，承诺接到采购人处理问题通知后2小时内到达采购人指定现场。</w:t>
            </w:r>
          </w:p>
        </w:tc>
      </w:tr>
      <w:tr w14:paraId="5B385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jc w:val="center"/>
        </w:trPr>
        <w:tc>
          <w:tcPr>
            <w:tcW w:w="706" w:type="dxa"/>
            <w:vMerge w:val="continue"/>
          </w:tcPr>
          <w:p w14:paraId="04E91DD5">
            <w:pPr>
              <w:ind w:firstLine="40" w:firstLineChars="200"/>
              <w:rPr>
                <w:sz w:val="2"/>
                <w:szCs w:val="2"/>
              </w:rPr>
            </w:pPr>
          </w:p>
        </w:tc>
        <w:tc>
          <w:tcPr>
            <w:tcW w:w="1007" w:type="dxa"/>
            <w:vMerge w:val="continue"/>
          </w:tcPr>
          <w:p w14:paraId="52165E4B">
            <w:pPr>
              <w:ind w:firstLine="40" w:firstLineChars="200"/>
              <w:rPr>
                <w:sz w:val="2"/>
                <w:szCs w:val="2"/>
              </w:rPr>
            </w:pPr>
          </w:p>
        </w:tc>
        <w:tc>
          <w:tcPr>
            <w:tcW w:w="1127" w:type="dxa"/>
            <w:vAlign w:val="center"/>
          </w:tcPr>
          <w:p w14:paraId="284242B5">
            <w:pPr>
              <w:pStyle w:val="27"/>
              <w:spacing w:before="179"/>
              <w:ind w:right="53" w:rightChars="0"/>
              <w:jc w:val="center"/>
              <w:rPr>
                <w:rFonts w:hint="eastAsia" w:ascii="宋体" w:hAnsi="宋体" w:cs="宋体"/>
                <w:szCs w:val="21"/>
                <w:lang w:val="en-US"/>
              </w:rPr>
            </w:pPr>
            <w:r>
              <w:rPr>
                <w:rFonts w:hint="eastAsia" w:ascii="宋体" w:hAnsi="宋体" w:eastAsia="宋体" w:cs="宋体"/>
                <w:szCs w:val="21"/>
                <w:lang w:val="en-US" w:eastAsia="zh-CN"/>
              </w:rPr>
              <w:t>合署办公</w:t>
            </w:r>
          </w:p>
        </w:tc>
        <w:tc>
          <w:tcPr>
            <w:tcW w:w="691" w:type="dxa"/>
            <w:vAlign w:val="center"/>
          </w:tcPr>
          <w:p w14:paraId="33FB04FC">
            <w:pPr>
              <w:pStyle w:val="27"/>
              <w:spacing w:before="179"/>
              <w:ind w:right="53" w:rightChars="0"/>
              <w:jc w:val="center"/>
              <w:rPr>
                <w:rFonts w:hint="default" w:ascii="宋体" w:hAnsi="宋体" w:cs="宋体"/>
                <w:szCs w:val="21"/>
                <w:lang w:val="en-US" w:eastAsia="zh-CN"/>
              </w:rPr>
            </w:pPr>
            <w:r>
              <w:rPr>
                <w:rFonts w:hint="eastAsia" w:cs="宋体"/>
                <w:szCs w:val="21"/>
                <w:lang w:val="en-US" w:eastAsia="zh-CN"/>
              </w:rPr>
              <w:t>10分</w:t>
            </w:r>
          </w:p>
        </w:tc>
        <w:tc>
          <w:tcPr>
            <w:tcW w:w="6264" w:type="dxa"/>
            <w:vAlign w:val="center"/>
          </w:tcPr>
          <w:p w14:paraId="6D1178A4">
            <w:pPr>
              <w:spacing w:line="240" w:lineRule="auto"/>
              <w:rPr>
                <w:rFonts w:hint="eastAsia" w:ascii="宋体" w:hAnsi="宋体" w:eastAsia="宋体" w:cs="宋体"/>
                <w:szCs w:val="21"/>
                <w:lang w:val="en-US" w:eastAsia="zh-CN"/>
              </w:rPr>
            </w:pPr>
            <w:r>
              <w:rPr>
                <w:rFonts w:hint="eastAsia" w:ascii="宋体" w:hAnsi="宋体" w:cs="宋体"/>
                <w:szCs w:val="21"/>
                <w:lang w:val="en-US" w:eastAsia="zh-CN"/>
              </w:rPr>
              <w:t>供应商</w:t>
            </w:r>
            <w:r>
              <w:rPr>
                <w:rFonts w:hint="eastAsia" w:ascii="宋体" w:hAnsi="宋体" w:eastAsia="宋体" w:cs="宋体"/>
                <w:szCs w:val="21"/>
                <w:lang w:val="en-US" w:eastAsia="zh-CN"/>
              </w:rPr>
              <w:t>在此项目所在省内已与市级医疗保险经办机构有合署办公经验的得10分；</w:t>
            </w:r>
          </w:p>
          <w:p w14:paraId="33611E60">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如尚未建立，承诺中标后建立服务网点与统筹地区基本医疗保险经办机构和定点医疗机构在网络 连接、工作场所、人员配置、报销流程等方面进 行有效衔接，实现合署办公，实行一站式服务等 作出方案。根据方案内容进行赋分：方案合理、 内容全面、措施得当的8分；方案较合理、内容  较全面、有措施的5分；不提供不得分。</w:t>
            </w:r>
          </w:p>
          <w:p w14:paraId="1B26F41D">
            <w:pPr>
              <w:spacing w:line="240" w:lineRule="auto"/>
              <w:rPr>
                <w:rFonts w:hint="eastAsia" w:ascii="宋体" w:hAnsi="宋体" w:eastAsia="宋体" w:cs="宋体"/>
                <w:szCs w:val="21"/>
                <w:lang w:val="en-US" w:eastAsia="zh-CN"/>
              </w:rPr>
            </w:pPr>
            <w:r>
              <w:rPr>
                <w:rFonts w:hint="eastAsia" w:ascii="宋体" w:hAnsi="宋体" w:cs="宋体"/>
                <w:szCs w:val="21"/>
                <w:lang w:val="en-US" w:eastAsia="zh-CN"/>
              </w:rPr>
              <w:t>供应商</w:t>
            </w:r>
            <w:r>
              <w:rPr>
                <w:rFonts w:hint="eastAsia" w:ascii="宋体" w:hAnsi="宋体" w:eastAsia="宋体" w:cs="宋体"/>
                <w:szCs w:val="21"/>
                <w:lang w:val="en-US" w:eastAsia="zh-CN"/>
              </w:rPr>
              <w:t>提供已建立合署办公的书面说明并加盖</w:t>
            </w:r>
            <w:r>
              <w:rPr>
                <w:rFonts w:hint="eastAsia" w:ascii="宋体" w:hAnsi="宋体" w:cs="宋体"/>
                <w:szCs w:val="21"/>
                <w:lang w:val="en-US" w:eastAsia="zh-CN"/>
              </w:rPr>
              <w:t>供应商</w:t>
            </w:r>
            <w:r>
              <w:rPr>
                <w:rFonts w:hint="eastAsia" w:ascii="宋体" w:hAnsi="宋体" w:eastAsia="宋体" w:cs="宋体"/>
                <w:szCs w:val="21"/>
                <w:lang w:val="en-US" w:eastAsia="zh-CN"/>
              </w:rPr>
              <w:t>公章；未建立的根据方案内容赋分。</w:t>
            </w:r>
          </w:p>
        </w:tc>
      </w:tr>
      <w:tr w14:paraId="37B8F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706" w:type="dxa"/>
            <w:vMerge w:val="restart"/>
            <w:tcBorders>
              <w:top w:val="nil"/>
            </w:tcBorders>
          </w:tcPr>
          <w:p w14:paraId="2E1E344D">
            <w:pPr>
              <w:pStyle w:val="27"/>
              <w:ind w:firstLine="400" w:firstLineChars="200"/>
              <w:rPr>
                <w:sz w:val="20"/>
              </w:rPr>
            </w:pPr>
          </w:p>
          <w:p w14:paraId="0FF03477">
            <w:pPr>
              <w:pStyle w:val="27"/>
              <w:ind w:firstLine="400" w:firstLineChars="200"/>
              <w:rPr>
                <w:sz w:val="20"/>
              </w:rPr>
            </w:pPr>
          </w:p>
          <w:p w14:paraId="4E6D0E12">
            <w:pPr>
              <w:pStyle w:val="27"/>
              <w:ind w:firstLine="400" w:firstLineChars="200"/>
              <w:rPr>
                <w:sz w:val="20"/>
              </w:rPr>
            </w:pPr>
          </w:p>
          <w:p w14:paraId="09CAA22C">
            <w:pPr>
              <w:pStyle w:val="27"/>
              <w:spacing w:before="6"/>
              <w:ind w:firstLine="360" w:firstLineChars="200"/>
              <w:rPr>
                <w:sz w:val="18"/>
              </w:rPr>
            </w:pPr>
          </w:p>
          <w:p w14:paraId="250CA645">
            <w:pPr>
              <w:pStyle w:val="27"/>
              <w:ind w:left="30" w:firstLine="420" w:firstLineChars="200"/>
              <w:jc w:val="center"/>
              <w:rPr>
                <w:sz w:val="2"/>
                <w:szCs w:val="2"/>
              </w:rPr>
            </w:pPr>
            <w:r>
              <w:rPr>
                <w:rFonts w:hint="eastAsia"/>
                <w:sz w:val="21"/>
                <w:lang w:val="en-US"/>
              </w:rPr>
              <w:t>3</w:t>
            </w:r>
          </w:p>
        </w:tc>
        <w:tc>
          <w:tcPr>
            <w:tcW w:w="1007" w:type="dxa"/>
            <w:vMerge w:val="restart"/>
            <w:tcBorders>
              <w:top w:val="nil"/>
            </w:tcBorders>
          </w:tcPr>
          <w:p w14:paraId="2245CEB4">
            <w:pPr>
              <w:pStyle w:val="27"/>
              <w:ind w:firstLine="400" w:firstLineChars="200"/>
              <w:rPr>
                <w:sz w:val="20"/>
              </w:rPr>
            </w:pPr>
          </w:p>
          <w:p w14:paraId="66C4182D">
            <w:pPr>
              <w:pStyle w:val="27"/>
              <w:ind w:firstLine="400" w:firstLineChars="200"/>
              <w:rPr>
                <w:sz w:val="20"/>
              </w:rPr>
            </w:pPr>
          </w:p>
          <w:p w14:paraId="31205755">
            <w:pPr>
              <w:pStyle w:val="27"/>
              <w:spacing w:before="7"/>
              <w:ind w:firstLine="360" w:firstLineChars="200"/>
              <w:rPr>
                <w:sz w:val="18"/>
              </w:rPr>
            </w:pPr>
          </w:p>
          <w:p w14:paraId="7ADFDEEC">
            <w:pPr>
              <w:pStyle w:val="27"/>
              <w:spacing w:before="1"/>
              <w:ind w:left="293" w:right="277"/>
              <w:rPr>
                <w:sz w:val="21"/>
              </w:rPr>
            </w:pPr>
            <w:r>
              <w:rPr>
                <w:sz w:val="21"/>
              </w:rPr>
              <w:t>技</w:t>
            </w:r>
          </w:p>
          <w:p w14:paraId="16D6A6D6">
            <w:pPr>
              <w:pStyle w:val="27"/>
              <w:spacing w:before="1"/>
              <w:ind w:left="293" w:right="277"/>
              <w:rPr>
                <w:sz w:val="21"/>
              </w:rPr>
            </w:pPr>
            <w:r>
              <w:rPr>
                <w:sz w:val="21"/>
              </w:rPr>
              <w:t>术</w:t>
            </w:r>
          </w:p>
          <w:p w14:paraId="5195A49A">
            <w:pPr>
              <w:pStyle w:val="27"/>
              <w:spacing w:before="1"/>
              <w:ind w:left="293" w:right="277"/>
              <w:rPr>
                <w:sz w:val="21"/>
              </w:rPr>
            </w:pPr>
            <w:r>
              <w:rPr>
                <w:sz w:val="21"/>
              </w:rPr>
              <w:t>因</w:t>
            </w:r>
          </w:p>
          <w:p w14:paraId="5CA373C9">
            <w:pPr>
              <w:pStyle w:val="27"/>
              <w:spacing w:before="1"/>
              <w:ind w:left="293" w:right="277"/>
              <w:rPr>
                <w:sz w:val="21"/>
              </w:rPr>
            </w:pPr>
            <w:r>
              <w:rPr>
                <w:sz w:val="21"/>
              </w:rPr>
              <w:t>素</w:t>
            </w:r>
          </w:p>
          <w:p w14:paraId="3F5131E4">
            <w:pPr>
              <w:pStyle w:val="27"/>
              <w:spacing w:before="1"/>
              <w:ind w:left="293" w:right="277"/>
              <w:rPr>
                <w:sz w:val="21"/>
              </w:rPr>
            </w:pPr>
          </w:p>
          <w:p w14:paraId="20F56E1A">
            <w:pPr>
              <w:pStyle w:val="27"/>
              <w:spacing w:line="257" w:lineRule="exact"/>
              <w:ind w:left="112" w:right="-15"/>
              <w:rPr>
                <w:sz w:val="2"/>
                <w:szCs w:val="2"/>
              </w:rPr>
            </w:pPr>
            <w:r>
              <w:rPr>
                <w:sz w:val="21"/>
              </w:rPr>
              <w:t>（</w:t>
            </w:r>
            <w:r>
              <w:rPr>
                <w:rFonts w:hint="eastAsia"/>
                <w:sz w:val="21"/>
                <w:lang w:val="en-US" w:eastAsia="zh-CN"/>
              </w:rPr>
              <w:t>4</w:t>
            </w:r>
            <w:r>
              <w:rPr>
                <w:rFonts w:hint="eastAsia" w:ascii="Times New Roman" w:eastAsiaTheme="minorEastAsia"/>
                <w:sz w:val="21"/>
              </w:rPr>
              <w:t>0</w:t>
            </w:r>
            <w:r>
              <w:rPr>
                <w:sz w:val="21"/>
              </w:rPr>
              <w:t>分）</w:t>
            </w:r>
          </w:p>
        </w:tc>
        <w:tc>
          <w:tcPr>
            <w:tcW w:w="1127" w:type="dxa"/>
          </w:tcPr>
          <w:p w14:paraId="08701DCB">
            <w:pPr>
              <w:pStyle w:val="27"/>
              <w:spacing w:before="179"/>
              <w:ind w:right="53" w:rightChars="0"/>
              <w:jc w:val="center"/>
              <w:rPr>
                <w:rFonts w:hint="eastAsia" w:ascii="宋体" w:hAnsi="宋体" w:eastAsia="宋体" w:cs="宋体"/>
                <w:szCs w:val="21"/>
              </w:rPr>
            </w:pPr>
          </w:p>
          <w:p w14:paraId="749B6D23">
            <w:pPr>
              <w:pStyle w:val="27"/>
              <w:spacing w:before="179"/>
              <w:ind w:right="53" w:rightChars="0"/>
              <w:jc w:val="center"/>
              <w:rPr>
                <w:rFonts w:hint="eastAsia" w:ascii="宋体" w:hAnsi="宋体" w:eastAsia="宋体" w:cs="宋体"/>
                <w:szCs w:val="21"/>
              </w:rPr>
            </w:pPr>
            <w:r>
              <w:rPr>
                <w:rFonts w:hint="eastAsia" w:ascii="宋体" w:hAnsi="宋体" w:eastAsia="宋体" w:cs="宋体"/>
                <w:szCs w:val="21"/>
              </w:rPr>
              <w:t>质量保证措施</w:t>
            </w:r>
          </w:p>
        </w:tc>
        <w:tc>
          <w:tcPr>
            <w:tcW w:w="691" w:type="dxa"/>
          </w:tcPr>
          <w:p w14:paraId="02E7D459">
            <w:pPr>
              <w:pStyle w:val="27"/>
              <w:spacing w:before="179"/>
              <w:ind w:right="53" w:rightChars="0"/>
              <w:jc w:val="center"/>
              <w:rPr>
                <w:rFonts w:hint="eastAsia" w:ascii="宋体" w:hAnsi="宋体" w:eastAsia="宋体" w:cs="宋体"/>
                <w:szCs w:val="21"/>
              </w:rPr>
            </w:pPr>
          </w:p>
          <w:p w14:paraId="0E5F7CB6">
            <w:pPr>
              <w:pStyle w:val="27"/>
              <w:spacing w:before="179"/>
              <w:ind w:right="53" w:rightChars="0"/>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rPr>
              <w:t>分</w:t>
            </w:r>
          </w:p>
        </w:tc>
        <w:tc>
          <w:tcPr>
            <w:tcW w:w="6264" w:type="dxa"/>
            <w:vAlign w:val="center"/>
          </w:tcPr>
          <w:p w14:paraId="3E066596">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一档（3分）：</w:t>
            </w:r>
            <w:r>
              <w:rPr>
                <w:rFonts w:hint="eastAsia"/>
                <w:sz w:val="21"/>
              </w:rPr>
              <w:t>工作岗位职责制定方面、内部管理制度方面</w:t>
            </w:r>
            <w:r>
              <w:rPr>
                <w:rFonts w:hint="eastAsia" w:ascii="宋体" w:hAnsi="宋体" w:eastAsia="宋体" w:cs="宋体"/>
                <w:szCs w:val="21"/>
                <w:lang w:val="en-US" w:eastAsia="zh-CN"/>
              </w:rPr>
              <w:t xml:space="preserve">，可行性不强，针对性不强，承诺服务期内对出现的问题响应不够及时。 </w:t>
            </w:r>
          </w:p>
          <w:p w14:paraId="26A99460">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二档（6分）：工作岗位职责制定方面、内部管理制度方面，有一定的可行性，针对性一般，承诺服务期内对出现的问题响应及时。 </w:t>
            </w:r>
          </w:p>
          <w:p w14:paraId="54F763B6">
            <w:pPr>
              <w:pStyle w:val="27"/>
              <w:spacing w:line="240" w:lineRule="auto"/>
              <w:jc w:val="both"/>
              <w:rPr>
                <w:sz w:val="21"/>
              </w:rPr>
            </w:pPr>
            <w:r>
              <w:rPr>
                <w:rFonts w:hint="eastAsia" w:ascii="宋体" w:hAnsi="宋体" w:eastAsia="宋体" w:cs="宋体"/>
                <w:szCs w:val="21"/>
                <w:lang w:val="en-US" w:eastAsia="zh-CN"/>
              </w:rPr>
              <w:t>三档（10分）：工作岗位职责制定方面、内部管理制度方面，内容详细，可操作性强，针对性好，有专职人员，响应及时、主动，承诺接到采购人处理问题通知后2小时内到达采购人指定现场。</w:t>
            </w:r>
          </w:p>
        </w:tc>
      </w:tr>
      <w:tr w14:paraId="3DEE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jc w:val="center"/>
        </w:trPr>
        <w:tc>
          <w:tcPr>
            <w:tcW w:w="706" w:type="dxa"/>
            <w:vMerge w:val="continue"/>
          </w:tcPr>
          <w:p w14:paraId="34F6B697">
            <w:pPr>
              <w:ind w:firstLine="420" w:firstLineChars="200"/>
            </w:pPr>
          </w:p>
        </w:tc>
        <w:tc>
          <w:tcPr>
            <w:tcW w:w="1007" w:type="dxa"/>
            <w:vMerge w:val="continue"/>
          </w:tcPr>
          <w:p w14:paraId="2C2E85C9">
            <w:pPr>
              <w:ind w:firstLine="420" w:firstLineChars="200"/>
            </w:pPr>
          </w:p>
        </w:tc>
        <w:tc>
          <w:tcPr>
            <w:tcW w:w="1127" w:type="dxa"/>
            <w:vAlign w:val="center"/>
          </w:tcPr>
          <w:p w14:paraId="1CA20AF0">
            <w:pPr>
              <w:pStyle w:val="27"/>
              <w:spacing w:before="179"/>
              <w:ind w:right="53" w:rightChars="0"/>
              <w:jc w:val="center"/>
              <w:rPr>
                <w:rFonts w:hint="eastAsia" w:ascii="宋体" w:hAnsi="宋体" w:eastAsia="宋体" w:cs="宋体"/>
                <w:szCs w:val="21"/>
              </w:rPr>
            </w:pPr>
            <w:r>
              <w:rPr>
                <w:rFonts w:hint="eastAsia" w:ascii="宋体" w:hAnsi="宋体" w:eastAsia="宋体" w:cs="宋体"/>
                <w:szCs w:val="21"/>
                <w:lang w:eastAsia="zh-CN"/>
              </w:rPr>
              <w:t>制度建设</w:t>
            </w:r>
          </w:p>
        </w:tc>
        <w:tc>
          <w:tcPr>
            <w:tcW w:w="691" w:type="dxa"/>
            <w:vAlign w:val="center"/>
          </w:tcPr>
          <w:p w14:paraId="3E7489B6">
            <w:pPr>
              <w:pStyle w:val="27"/>
              <w:spacing w:before="179"/>
              <w:ind w:right="53" w:rightChars="0"/>
              <w:jc w:val="center"/>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c>
          <w:tcPr>
            <w:tcW w:w="6264" w:type="dxa"/>
            <w:vAlign w:val="center"/>
          </w:tcPr>
          <w:p w14:paraId="75510005">
            <w:pPr>
              <w:spacing w:line="240" w:lineRule="auto"/>
              <w:ind w:firstLine="420" w:firstLineChars="200"/>
              <w:rPr>
                <w:rFonts w:hint="eastAsia" w:ascii="宋体" w:hAnsi="宋体" w:eastAsia="宋体" w:cs="Courier New"/>
                <w:bCs/>
                <w:color w:val="000000"/>
                <w:kern w:val="2"/>
                <w:sz w:val="21"/>
                <w:szCs w:val="21"/>
                <w:lang w:val="en-US" w:eastAsia="zh-CN" w:bidi="ar-SA"/>
              </w:rPr>
            </w:pPr>
            <w:r>
              <w:rPr>
                <w:rFonts w:hint="eastAsia" w:ascii="宋体" w:hAnsi="宋体" w:eastAsia="宋体" w:cs="Courier New"/>
                <w:bCs/>
                <w:color w:val="000000"/>
                <w:kern w:val="2"/>
                <w:sz w:val="21"/>
                <w:szCs w:val="21"/>
                <w:lang w:val="en-US" w:eastAsia="zh-CN" w:bidi="ar-SA"/>
              </w:rPr>
              <w:t>磋商小组根据供应商提供的本项目“项目实施方案”中的“本项目制度建设”内容进行独立评审并打分，不提供方案不得分：</w:t>
            </w:r>
          </w:p>
          <w:p w14:paraId="2180DD91">
            <w:pPr>
              <w:spacing w:line="240" w:lineRule="auto"/>
              <w:ind w:firstLine="420" w:firstLineChars="200"/>
              <w:rPr>
                <w:rFonts w:hint="eastAsia" w:ascii="宋体" w:hAnsi="宋体" w:eastAsia="宋体" w:cs="Courier New"/>
                <w:bCs/>
                <w:color w:val="000000"/>
                <w:kern w:val="2"/>
                <w:sz w:val="21"/>
                <w:szCs w:val="21"/>
                <w:lang w:val="en-US" w:eastAsia="zh-CN" w:bidi="ar-SA"/>
              </w:rPr>
            </w:pPr>
            <w:r>
              <w:rPr>
                <w:rFonts w:hint="eastAsia" w:ascii="宋体" w:hAnsi="宋体" w:eastAsia="宋体" w:cs="Courier New"/>
                <w:bCs/>
                <w:color w:val="000000"/>
                <w:kern w:val="2"/>
                <w:sz w:val="21"/>
                <w:szCs w:val="21"/>
                <w:lang w:val="en-US" w:eastAsia="zh-CN" w:bidi="ar-SA"/>
              </w:rPr>
              <w:t>一档（2分）提供“工作方案”，且满足采购需求。</w:t>
            </w:r>
          </w:p>
          <w:p w14:paraId="73C9169E">
            <w:pPr>
              <w:spacing w:line="240" w:lineRule="auto"/>
              <w:ind w:firstLine="420" w:firstLineChars="200"/>
              <w:rPr>
                <w:rFonts w:hint="eastAsia" w:ascii="宋体" w:hAnsi="宋体" w:eastAsia="宋体" w:cs="Courier New"/>
                <w:bCs/>
                <w:color w:val="000000"/>
                <w:kern w:val="2"/>
                <w:sz w:val="21"/>
                <w:szCs w:val="21"/>
                <w:lang w:val="en-US" w:eastAsia="zh-CN" w:bidi="ar-SA"/>
              </w:rPr>
            </w:pPr>
            <w:r>
              <w:rPr>
                <w:rFonts w:hint="eastAsia" w:ascii="宋体" w:hAnsi="宋体" w:eastAsia="宋体" w:cs="Courier New"/>
                <w:bCs/>
                <w:color w:val="000000"/>
                <w:kern w:val="2"/>
                <w:sz w:val="21"/>
                <w:szCs w:val="21"/>
                <w:lang w:val="en-US" w:eastAsia="zh-CN" w:bidi="ar-SA"/>
              </w:rPr>
              <w:t>二档（4分）提供“工作方案”，针对性、周密性一般，具有一定的可行性。</w:t>
            </w:r>
          </w:p>
          <w:p w14:paraId="092A73D0">
            <w:pPr>
              <w:spacing w:line="240" w:lineRule="auto"/>
              <w:ind w:firstLine="420" w:firstLineChars="200"/>
              <w:rPr>
                <w:rFonts w:hint="eastAsia" w:ascii="宋体" w:hAnsi="宋体" w:eastAsia="宋体" w:cs="Courier New"/>
                <w:bCs/>
                <w:color w:val="000000"/>
                <w:kern w:val="2"/>
                <w:sz w:val="21"/>
                <w:szCs w:val="21"/>
                <w:lang w:val="en-US" w:eastAsia="zh-CN" w:bidi="ar-SA"/>
              </w:rPr>
            </w:pPr>
            <w:r>
              <w:rPr>
                <w:rFonts w:hint="eastAsia" w:ascii="宋体" w:hAnsi="宋体" w:eastAsia="宋体" w:cs="Courier New"/>
                <w:bCs/>
                <w:color w:val="000000"/>
                <w:kern w:val="2"/>
                <w:sz w:val="21"/>
                <w:szCs w:val="21"/>
                <w:lang w:val="en-US" w:eastAsia="zh-CN" w:bidi="ar-SA"/>
              </w:rPr>
              <w:t>三档（7分）提供“工作方案”，方案针对性、周密性较合理、可行性较强。</w:t>
            </w:r>
          </w:p>
          <w:p w14:paraId="066AC19A">
            <w:pPr>
              <w:spacing w:line="240" w:lineRule="auto"/>
              <w:ind w:firstLine="420" w:firstLineChars="200"/>
              <w:rPr>
                <w:rFonts w:hint="eastAsia" w:ascii="宋体" w:hAnsi="宋体" w:eastAsia="宋体" w:cs="Courier New"/>
                <w:bCs/>
                <w:color w:val="000000"/>
                <w:kern w:val="2"/>
                <w:sz w:val="21"/>
                <w:szCs w:val="21"/>
                <w:lang w:val="en-US" w:eastAsia="zh-CN" w:bidi="ar-SA"/>
              </w:rPr>
            </w:pPr>
            <w:r>
              <w:rPr>
                <w:rFonts w:hint="eastAsia" w:ascii="宋体" w:hAnsi="宋体" w:eastAsia="宋体" w:cs="Courier New"/>
                <w:bCs/>
                <w:color w:val="000000"/>
                <w:kern w:val="2"/>
                <w:sz w:val="21"/>
                <w:szCs w:val="21"/>
                <w:lang w:val="en-US" w:eastAsia="zh-CN" w:bidi="ar-SA"/>
              </w:rPr>
              <w:t>四档（10分）提供“工作方案”，内容详细地、科学合理，具有先进性。</w:t>
            </w:r>
          </w:p>
        </w:tc>
      </w:tr>
      <w:tr w14:paraId="003B4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jc w:val="center"/>
        </w:trPr>
        <w:tc>
          <w:tcPr>
            <w:tcW w:w="706" w:type="dxa"/>
            <w:vMerge w:val="continue"/>
          </w:tcPr>
          <w:p w14:paraId="3E9420A2">
            <w:pPr>
              <w:ind w:firstLine="420" w:firstLineChars="200"/>
            </w:pPr>
          </w:p>
        </w:tc>
        <w:tc>
          <w:tcPr>
            <w:tcW w:w="1007" w:type="dxa"/>
            <w:vMerge w:val="continue"/>
          </w:tcPr>
          <w:p w14:paraId="30A675A4">
            <w:pPr>
              <w:ind w:firstLine="420" w:firstLineChars="200"/>
            </w:pPr>
          </w:p>
        </w:tc>
        <w:tc>
          <w:tcPr>
            <w:tcW w:w="1127" w:type="dxa"/>
            <w:vAlign w:val="center"/>
          </w:tcPr>
          <w:p w14:paraId="7C155C18">
            <w:pPr>
              <w:pStyle w:val="27"/>
              <w:spacing w:before="179"/>
              <w:ind w:right="53" w:rightChars="0"/>
              <w:jc w:val="center"/>
              <w:rPr>
                <w:sz w:val="21"/>
              </w:rPr>
            </w:pPr>
            <w:r>
              <w:rPr>
                <w:rFonts w:hint="eastAsia"/>
                <w:sz w:val="21"/>
                <w:lang w:eastAsia="zh-CN"/>
              </w:rPr>
              <w:t>队伍建设</w:t>
            </w:r>
          </w:p>
        </w:tc>
        <w:tc>
          <w:tcPr>
            <w:tcW w:w="691" w:type="dxa"/>
            <w:vAlign w:val="center"/>
          </w:tcPr>
          <w:p w14:paraId="27675F0E">
            <w:pPr>
              <w:pStyle w:val="27"/>
              <w:spacing w:before="179"/>
              <w:ind w:right="53" w:righ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10分</w:t>
            </w:r>
          </w:p>
        </w:tc>
        <w:tc>
          <w:tcPr>
            <w:tcW w:w="6264" w:type="dxa"/>
            <w:vAlign w:val="center"/>
          </w:tcPr>
          <w:p w14:paraId="44C3E596">
            <w:pPr>
              <w:pStyle w:val="27"/>
              <w:spacing w:line="240" w:lineRule="auto"/>
              <w:ind w:firstLine="420" w:firstLineChars="200"/>
              <w:jc w:val="both"/>
              <w:rPr>
                <w:rFonts w:hint="eastAsia" w:ascii="宋体" w:hAnsi="宋体" w:eastAsia="宋体" w:cs="Courier New"/>
                <w:bCs/>
                <w:color w:val="000000"/>
                <w:kern w:val="2"/>
                <w:sz w:val="21"/>
                <w:szCs w:val="21"/>
                <w:lang w:val="en-US" w:eastAsia="zh-CN" w:bidi="ar-SA"/>
              </w:rPr>
            </w:pPr>
            <w:r>
              <w:rPr>
                <w:rFonts w:hint="eastAsia" w:cs="Courier New"/>
                <w:bCs/>
                <w:color w:val="000000"/>
                <w:kern w:val="2"/>
                <w:sz w:val="21"/>
                <w:szCs w:val="21"/>
                <w:lang w:val="en-US" w:eastAsia="zh-CN" w:bidi="ar-SA"/>
              </w:rPr>
              <w:t>供应商</w:t>
            </w:r>
            <w:r>
              <w:rPr>
                <w:rFonts w:hint="eastAsia" w:ascii="宋体" w:hAnsi="宋体" w:eastAsia="宋体" w:cs="Courier New"/>
                <w:bCs/>
                <w:color w:val="000000"/>
                <w:kern w:val="2"/>
                <w:sz w:val="21"/>
                <w:szCs w:val="21"/>
                <w:lang w:val="en-US" w:eastAsia="zh-CN" w:bidi="ar-SA"/>
              </w:rPr>
              <w:t>承诺在此项目所在城市能够配备专职服务人员，协助基本医疗保险管理部门从事项目日常监管工作，专职服务人员队伍20人以上的，得10分； 15-19人员队伍上的，得7分； 10-14人员队伍上的，得4分；人员不足10人的不得分。</w:t>
            </w:r>
          </w:p>
        </w:tc>
      </w:tr>
      <w:tr w14:paraId="21F75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jc w:val="center"/>
        </w:trPr>
        <w:tc>
          <w:tcPr>
            <w:tcW w:w="706" w:type="dxa"/>
            <w:vMerge w:val="continue"/>
          </w:tcPr>
          <w:p w14:paraId="00D2CC29">
            <w:pPr>
              <w:ind w:firstLine="420" w:firstLineChars="200"/>
            </w:pPr>
          </w:p>
        </w:tc>
        <w:tc>
          <w:tcPr>
            <w:tcW w:w="1007" w:type="dxa"/>
            <w:vMerge w:val="continue"/>
          </w:tcPr>
          <w:p w14:paraId="73BD2DFB">
            <w:pPr>
              <w:ind w:firstLine="420" w:firstLineChars="200"/>
            </w:pPr>
          </w:p>
        </w:tc>
        <w:tc>
          <w:tcPr>
            <w:tcW w:w="1127" w:type="dxa"/>
            <w:vAlign w:val="center"/>
          </w:tcPr>
          <w:p w14:paraId="1FFE4481">
            <w:pPr>
              <w:pStyle w:val="27"/>
              <w:spacing w:before="179"/>
              <w:ind w:right="53" w:rightChars="0"/>
              <w:jc w:val="center"/>
              <w:rPr>
                <w:sz w:val="21"/>
              </w:rPr>
            </w:pPr>
            <w:r>
              <w:rPr>
                <w:rFonts w:hint="eastAsia"/>
                <w:sz w:val="21"/>
              </w:rPr>
              <w:t>应急能力</w:t>
            </w:r>
          </w:p>
        </w:tc>
        <w:tc>
          <w:tcPr>
            <w:tcW w:w="691" w:type="dxa"/>
            <w:vAlign w:val="center"/>
          </w:tcPr>
          <w:p w14:paraId="7F5A7B71">
            <w:pPr>
              <w:pStyle w:val="27"/>
              <w:spacing w:before="179"/>
              <w:ind w:right="53" w:righ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10分</w:t>
            </w:r>
          </w:p>
        </w:tc>
        <w:tc>
          <w:tcPr>
            <w:tcW w:w="6264" w:type="dxa"/>
            <w:vAlign w:val="center"/>
          </w:tcPr>
          <w:p w14:paraId="0E6F54E3">
            <w:pPr>
              <w:spacing w:line="240" w:lineRule="auto"/>
              <w:ind w:firstLine="420" w:firstLineChars="200"/>
              <w:rPr>
                <w:rFonts w:hint="eastAsia" w:ascii="宋体" w:hAnsi="宋体" w:eastAsia="宋体" w:cs="Courier New"/>
                <w:bCs/>
                <w:color w:val="000000"/>
                <w:szCs w:val="21"/>
                <w:lang w:eastAsia="zh-CN"/>
              </w:rPr>
            </w:pPr>
            <w:r>
              <w:rPr>
                <w:rFonts w:hint="eastAsia" w:ascii="宋体" w:hAnsi="宋体" w:eastAsia="宋体" w:cs="Courier New"/>
                <w:bCs/>
                <w:color w:val="000000"/>
                <w:szCs w:val="21"/>
                <w:lang w:val="en-US" w:eastAsia="zh-CN"/>
              </w:rPr>
              <w:t>磋商小组</w:t>
            </w:r>
            <w:r>
              <w:rPr>
                <w:rFonts w:hint="eastAsia" w:ascii="宋体" w:hAnsi="宋体" w:eastAsia="宋体" w:cs="Courier New"/>
                <w:bCs/>
                <w:color w:val="000000"/>
                <w:szCs w:val="21"/>
              </w:rPr>
              <w:t>根据供应商提供的本项目“项目实施方案”中的“</w:t>
            </w:r>
            <w:r>
              <w:rPr>
                <w:rFonts w:hint="eastAsia" w:ascii="宋体" w:hAnsi="宋体" w:eastAsia="宋体" w:cs="Courier New"/>
                <w:bCs/>
                <w:color w:val="000000"/>
                <w:szCs w:val="21"/>
                <w:lang w:val="en-US" w:eastAsia="zh-CN"/>
              </w:rPr>
              <w:t>本项目制度建设</w:t>
            </w:r>
            <w:r>
              <w:rPr>
                <w:rFonts w:hint="eastAsia" w:ascii="宋体" w:hAnsi="宋体" w:eastAsia="宋体" w:cs="Courier New"/>
                <w:bCs/>
                <w:color w:val="000000"/>
                <w:szCs w:val="21"/>
              </w:rPr>
              <w:t>”内容进行独立评审并打分</w:t>
            </w:r>
            <w:r>
              <w:rPr>
                <w:rFonts w:hint="eastAsia" w:ascii="宋体" w:hAnsi="宋体" w:eastAsia="宋体" w:cs="Courier New"/>
                <w:bCs/>
                <w:color w:val="000000"/>
                <w:szCs w:val="21"/>
                <w:lang w:eastAsia="zh-CN"/>
              </w:rPr>
              <w:t>，</w:t>
            </w:r>
            <w:r>
              <w:rPr>
                <w:rFonts w:hint="eastAsia" w:ascii="宋体" w:hAnsi="宋体" w:eastAsia="宋体" w:cs="Courier New"/>
                <w:bCs/>
                <w:color w:val="000000"/>
                <w:szCs w:val="21"/>
                <w:lang w:val="en-US" w:eastAsia="zh-CN"/>
              </w:rPr>
              <w:t>不提供方案不得分</w:t>
            </w:r>
            <w:r>
              <w:rPr>
                <w:rFonts w:hint="eastAsia" w:ascii="宋体" w:hAnsi="宋体" w:eastAsia="宋体" w:cs="Courier New"/>
                <w:bCs/>
                <w:color w:val="000000"/>
                <w:szCs w:val="21"/>
              </w:rPr>
              <w:t>：</w:t>
            </w:r>
          </w:p>
          <w:p w14:paraId="65A1F45A">
            <w:pPr>
              <w:spacing w:line="240" w:lineRule="auto"/>
              <w:ind w:firstLine="420" w:firstLineChars="200"/>
              <w:rPr>
                <w:rFonts w:hint="eastAsia" w:ascii="宋体" w:hAnsi="宋体" w:eastAsia="宋体" w:cs="Courier New"/>
                <w:bCs/>
                <w:color w:val="000000"/>
                <w:szCs w:val="21"/>
              </w:rPr>
            </w:pPr>
            <w:r>
              <w:rPr>
                <w:rFonts w:hint="eastAsia" w:ascii="宋体" w:hAnsi="宋体" w:eastAsia="宋体" w:cs="Courier New"/>
                <w:bCs/>
                <w:color w:val="000000"/>
                <w:szCs w:val="21"/>
              </w:rPr>
              <w:t>一档（</w:t>
            </w:r>
            <w:r>
              <w:rPr>
                <w:rFonts w:hint="eastAsia" w:ascii="宋体" w:hAnsi="宋体" w:eastAsia="宋体" w:cs="Courier New"/>
                <w:bCs/>
                <w:color w:val="000000"/>
                <w:szCs w:val="21"/>
                <w:lang w:val="en-US" w:eastAsia="zh-CN"/>
              </w:rPr>
              <w:t>2</w:t>
            </w:r>
            <w:r>
              <w:rPr>
                <w:rFonts w:hint="eastAsia" w:ascii="宋体" w:hAnsi="宋体" w:eastAsia="宋体" w:cs="Courier New"/>
                <w:bCs/>
                <w:color w:val="000000"/>
                <w:szCs w:val="21"/>
              </w:rPr>
              <w:t>分）提供“</w:t>
            </w:r>
            <w:r>
              <w:rPr>
                <w:rFonts w:hint="eastAsia" w:ascii="宋体" w:hAnsi="宋体" w:eastAsia="宋体" w:cs="Courier New"/>
                <w:bCs/>
                <w:color w:val="000000"/>
                <w:szCs w:val="21"/>
                <w:lang w:val="en-US" w:eastAsia="zh-CN"/>
              </w:rPr>
              <w:t>应急能力</w:t>
            </w:r>
            <w:r>
              <w:rPr>
                <w:rFonts w:hint="eastAsia" w:ascii="宋体" w:hAnsi="宋体" w:eastAsia="宋体" w:cs="Courier New"/>
                <w:bCs/>
                <w:color w:val="000000"/>
                <w:szCs w:val="21"/>
              </w:rPr>
              <w:t>”，且满足采购需求。</w:t>
            </w:r>
          </w:p>
          <w:p w14:paraId="1DC0A129">
            <w:pPr>
              <w:spacing w:line="240" w:lineRule="auto"/>
              <w:ind w:firstLine="420" w:firstLineChars="200"/>
              <w:rPr>
                <w:rFonts w:hint="eastAsia" w:ascii="宋体" w:hAnsi="宋体" w:eastAsia="宋体" w:cs="Courier New"/>
                <w:bCs/>
                <w:color w:val="000000"/>
                <w:szCs w:val="21"/>
              </w:rPr>
            </w:pPr>
            <w:r>
              <w:rPr>
                <w:rFonts w:hint="eastAsia" w:ascii="宋体" w:hAnsi="宋体" w:eastAsia="宋体" w:cs="Courier New"/>
                <w:bCs/>
                <w:color w:val="000000"/>
                <w:szCs w:val="21"/>
              </w:rPr>
              <w:t>二档（</w:t>
            </w:r>
            <w:r>
              <w:rPr>
                <w:rFonts w:hint="eastAsia" w:ascii="宋体" w:hAnsi="宋体" w:eastAsia="宋体" w:cs="Courier New"/>
                <w:bCs/>
                <w:color w:val="000000"/>
                <w:szCs w:val="21"/>
                <w:lang w:val="en-US" w:eastAsia="zh-CN"/>
              </w:rPr>
              <w:t>4</w:t>
            </w:r>
            <w:r>
              <w:rPr>
                <w:rFonts w:hint="eastAsia" w:ascii="宋体" w:hAnsi="宋体" w:eastAsia="宋体" w:cs="Courier New"/>
                <w:bCs/>
                <w:color w:val="000000"/>
                <w:szCs w:val="21"/>
              </w:rPr>
              <w:t>分）提供“</w:t>
            </w:r>
            <w:r>
              <w:rPr>
                <w:rFonts w:hint="eastAsia" w:ascii="宋体" w:hAnsi="宋体" w:eastAsia="宋体" w:cs="Courier New"/>
                <w:bCs/>
                <w:color w:val="000000"/>
                <w:szCs w:val="21"/>
                <w:lang w:val="en-US" w:eastAsia="zh-CN"/>
              </w:rPr>
              <w:t>应急能力</w:t>
            </w:r>
            <w:r>
              <w:rPr>
                <w:rFonts w:hint="eastAsia" w:ascii="宋体" w:hAnsi="宋体" w:eastAsia="宋体" w:cs="Courier New"/>
                <w:bCs/>
                <w:color w:val="000000"/>
                <w:szCs w:val="21"/>
              </w:rPr>
              <w:t>”，针对性、周密性一般，具有一定的可行性。</w:t>
            </w:r>
          </w:p>
          <w:p w14:paraId="49936B29">
            <w:pPr>
              <w:spacing w:line="240" w:lineRule="auto"/>
              <w:ind w:firstLine="420" w:firstLineChars="200"/>
              <w:rPr>
                <w:rFonts w:hint="eastAsia" w:ascii="宋体" w:hAnsi="宋体" w:eastAsia="宋体" w:cs="Courier New"/>
                <w:bCs/>
                <w:color w:val="000000"/>
                <w:szCs w:val="21"/>
              </w:rPr>
            </w:pPr>
            <w:r>
              <w:rPr>
                <w:rFonts w:hint="eastAsia" w:ascii="宋体" w:hAnsi="宋体" w:eastAsia="宋体" w:cs="Courier New"/>
                <w:bCs/>
                <w:color w:val="000000"/>
                <w:szCs w:val="21"/>
              </w:rPr>
              <w:t>三档（</w:t>
            </w:r>
            <w:r>
              <w:rPr>
                <w:rFonts w:hint="eastAsia" w:ascii="宋体" w:hAnsi="宋体" w:eastAsia="宋体" w:cs="Courier New"/>
                <w:bCs/>
                <w:color w:val="000000"/>
                <w:szCs w:val="21"/>
                <w:lang w:val="en-US" w:eastAsia="zh-CN"/>
              </w:rPr>
              <w:t>7</w:t>
            </w:r>
            <w:r>
              <w:rPr>
                <w:rFonts w:hint="eastAsia" w:ascii="宋体" w:hAnsi="宋体" w:eastAsia="宋体" w:cs="Courier New"/>
                <w:bCs/>
                <w:color w:val="000000"/>
                <w:szCs w:val="21"/>
              </w:rPr>
              <w:t>分）提供“</w:t>
            </w:r>
            <w:r>
              <w:rPr>
                <w:rFonts w:hint="eastAsia" w:ascii="宋体" w:hAnsi="宋体" w:eastAsia="宋体" w:cs="Courier New"/>
                <w:bCs/>
                <w:color w:val="000000"/>
                <w:szCs w:val="21"/>
                <w:lang w:val="en-US" w:eastAsia="zh-CN"/>
              </w:rPr>
              <w:t>应急能力</w:t>
            </w:r>
            <w:r>
              <w:rPr>
                <w:rFonts w:hint="eastAsia" w:ascii="宋体" w:hAnsi="宋体" w:eastAsia="宋体" w:cs="Courier New"/>
                <w:bCs/>
                <w:color w:val="000000"/>
                <w:szCs w:val="21"/>
              </w:rPr>
              <w:t>”，方案针对性、周密性较合理、可行性较强。</w:t>
            </w:r>
          </w:p>
          <w:p w14:paraId="52AA8672">
            <w:pPr>
              <w:spacing w:line="240" w:lineRule="auto"/>
              <w:ind w:firstLine="420" w:firstLineChars="200"/>
              <w:rPr>
                <w:rFonts w:hint="eastAsia" w:ascii="宋体" w:hAnsi="宋体" w:eastAsia="宋体" w:cs="Courier New"/>
                <w:bCs/>
                <w:color w:val="000000"/>
                <w:szCs w:val="21"/>
              </w:rPr>
            </w:pPr>
            <w:r>
              <w:rPr>
                <w:rFonts w:hint="eastAsia" w:ascii="宋体" w:hAnsi="宋体" w:eastAsia="宋体" w:cs="Courier New"/>
                <w:bCs/>
                <w:color w:val="000000"/>
                <w:szCs w:val="21"/>
              </w:rPr>
              <w:t>四档（1</w:t>
            </w:r>
            <w:r>
              <w:rPr>
                <w:rFonts w:hint="eastAsia" w:ascii="宋体" w:hAnsi="宋体" w:eastAsia="宋体" w:cs="Courier New"/>
                <w:bCs/>
                <w:color w:val="000000"/>
                <w:szCs w:val="21"/>
                <w:lang w:val="en-US" w:eastAsia="zh-CN"/>
              </w:rPr>
              <w:t>0</w:t>
            </w:r>
            <w:r>
              <w:rPr>
                <w:rFonts w:hint="eastAsia" w:ascii="宋体" w:hAnsi="宋体" w:eastAsia="宋体" w:cs="Courier New"/>
                <w:bCs/>
                <w:color w:val="000000"/>
                <w:szCs w:val="21"/>
              </w:rPr>
              <w:t>分）提供“</w:t>
            </w:r>
            <w:r>
              <w:rPr>
                <w:rFonts w:hint="eastAsia" w:ascii="宋体" w:hAnsi="宋体" w:eastAsia="宋体" w:cs="Courier New"/>
                <w:bCs/>
                <w:color w:val="000000"/>
                <w:szCs w:val="21"/>
                <w:lang w:val="en-US" w:eastAsia="zh-CN"/>
              </w:rPr>
              <w:t>应急能力</w:t>
            </w:r>
            <w:r>
              <w:rPr>
                <w:rFonts w:hint="eastAsia" w:ascii="宋体" w:hAnsi="宋体" w:eastAsia="宋体" w:cs="Courier New"/>
                <w:bCs/>
                <w:color w:val="000000"/>
                <w:szCs w:val="21"/>
              </w:rPr>
              <w:t>”，内容详细地、科学合理，具有先进性。</w:t>
            </w:r>
          </w:p>
        </w:tc>
      </w:tr>
    </w:tbl>
    <w:p w14:paraId="674231A7">
      <w:pPr>
        <w:tabs>
          <w:tab w:val="left" w:pos="0"/>
        </w:tabs>
        <w:spacing w:line="276" w:lineRule="auto"/>
        <w:rPr>
          <w:rFonts w:ascii="宋体" w:hAnsi="宋体"/>
          <w:szCs w:val="21"/>
        </w:rPr>
      </w:pPr>
    </w:p>
    <w:p w14:paraId="7ACD38D8">
      <w:pPr>
        <w:tabs>
          <w:tab w:val="left" w:pos="0"/>
        </w:tabs>
        <w:spacing w:line="276" w:lineRule="auto"/>
        <w:rPr>
          <w:rFonts w:ascii="宋体" w:hAnsi="宋体"/>
          <w:szCs w:val="21"/>
        </w:rPr>
      </w:pPr>
      <w:r>
        <w:rPr>
          <w:rFonts w:hint="eastAsia" w:ascii="宋体" w:hAnsi="宋体"/>
          <w:szCs w:val="21"/>
        </w:rPr>
        <w:t>注：（1）所有评委对某个合格供应商评分的算术平均值为该供应商的最终得分；</w:t>
      </w:r>
    </w:p>
    <w:p w14:paraId="4880A48B">
      <w:pPr>
        <w:tabs>
          <w:tab w:val="left" w:pos="0"/>
        </w:tabs>
        <w:spacing w:line="276" w:lineRule="auto"/>
        <w:rPr>
          <w:rFonts w:ascii="宋体" w:hAnsi="宋体"/>
          <w:szCs w:val="21"/>
        </w:rPr>
      </w:pPr>
      <w:r>
        <w:rPr>
          <w:rFonts w:hint="eastAsia" w:ascii="宋体" w:hAnsi="宋体"/>
          <w:szCs w:val="21"/>
        </w:rPr>
        <w:t>（2）对所有合格供应商的最终得分进行排序，得分高者为预中标人。</w:t>
      </w:r>
    </w:p>
    <w:p w14:paraId="1CC53EC6">
      <w:pPr>
        <w:tabs>
          <w:tab w:val="left" w:pos="0"/>
        </w:tabs>
        <w:spacing w:line="276" w:lineRule="auto"/>
      </w:pPr>
      <w:r>
        <w:rPr>
          <w:rFonts w:hint="eastAsia" w:ascii="宋体" w:hAnsi="宋体"/>
          <w:szCs w:val="21"/>
        </w:rPr>
        <w:t>（3）计算结果精确到小数点后两位</w:t>
      </w:r>
    </w:p>
    <w:p w14:paraId="09623686">
      <w:pPr>
        <w:pStyle w:val="7"/>
      </w:pPr>
      <w:bookmarkStart w:id="59" w:name="_Toc4766"/>
      <w:r>
        <w:rPr>
          <w:rFonts w:hint="eastAsia"/>
        </w:rPr>
        <w:t>评标办法正文</w:t>
      </w:r>
      <w:bookmarkEnd w:id="59"/>
    </w:p>
    <w:p w14:paraId="447A272F">
      <w:pPr>
        <w:tabs>
          <w:tab w:val="left" w:pos="0"/>
        </w:tabs>
        <w:spacing w:line="360" w:lineRule="auto"/>
        <w:rPr>
          <w:rFonts w:ascii="宋体" w:hAnsi="宋体"/>
          <w:sz w:val="24"/>
          <w:szCs w:val="24"/>
        </w:rPr>
      </w:pPr>
      <w:r>
        <w:rPr>
          <w:rFonts w:ascii="宋体" w:hAnsi="宋体"/>
          <w:sz w:val="24"/>
          <w:szCs w:val="24"/>
        </w:rPr>
        <w:t>1.</w:t>
      </w:r>
      <w:r>
        <w:rPr>
          <w:rFonts w:hint="eastAsia" w:ascii="宋体" w:hAnsi="宋体"/>
          <w:sz w:val="24"/>
          <w:szCs w:val="24"/>
        </w:rPr>
        <w:t>评标方法</w:t>
      </w:r>
    </w:p>
    <w:p w14:paraId="2B780F48">
      <w:pPr>
        <w:tabs>
          <w:tab w:val="left" w:pos="0"/>
        </w:tabs>
        <w:spacing w:line="360" w:lineRule="auto"/>
        <w:ind w:firstLine="602" w:firstLineChars="251"/>
        <w:rPr>
          <w:rFonts w:ascii="宋体" w:hAnsi="宋体"/>
          <w:sz w:val="24"/>
          <w:szCs w:val="24"/>
        </w:rPr>
      </w:pPr>
      <w:r>
        <w:rPr>
          <w:rFonts w:hint="eastAsia" w:ascii="宋体" w:hAnsi="宋体"/>
          <w:sz w:val="24"/>
          <w:szCs w:val="24"/>
        </w:rPr>
        <w:t>本次评标采用综合打分法。磋商小组对满足竞争性磋商文件实质要求的报价响应文件，根据本章规定的量化因素及量化标准进行综合评审赋分，按照综合打分由高至低的原则推荐中标候选人。综合评分相等时，以投标报价低的优先；投标报价也相等的，以技术因素、商务因素、售后服务承诺等各项分数高者优先。如各项分数都相等时，由采购人确定。</w:t>
      </w:r>
    </w:p>
    <w:p w14:paraId="29A0EFE5">
      <w:pPr>
        <w:tabs>
          <w:tab w:val="left" w:pos="0"/>
        </w:tabs>
        <w:spacing w:line="360" w:lineRule="auto"/>
        <w:rPr>
          <w:rFonts w:ascii="宋体" w:hAnsi="宋体"/>
          <w:sz w:val="24"/>
          <w:szCs w:val="24"/>
        </w:rPr>
      </w:pPr>
      <w:r>
        <w:rPr>
          <w:rFonts w:hint="eastAsia" w:ascii="宋体" w:hAnsi="宋体"/>
          <w:sz w:val="24"/>
          <w:szCs w:val="24"/>
        </w:rPr>
        <w:t>2.初步评审</w:t>
      </w:r>
    </w:p>
    <w:p w14:paraId="6D6E09B2">
      <w:pPr>
        <w:tabs>
          <w:tab w:val="left" w:pos="0"/>
        </w:tabs>
        <w:spacing w:line="360" w:lineRule="auto"/>
        <w:ind w:firstLine="602" w:firstLineChars="251"/>
        <w:rPr>
          <w:rFonts w:ascii="宋体" w:hAnsi="宋体"/>
          <w:sz w:val="24"/>
          <w:szCs w:val="24"/>
        </w:rPr>
      </w:pPr>
      <w:r>
        <w:rPr>
          <w:rFonts w:hint="eastAsia" w:ascii="宋体" w:hAnsi="宋体"/>
          <w:sz w:val="24"/>
          <w:szCs w:val="24"/>
        </w:rPr>
        <w:t>2.1形式评审标准：见评标办法前附表。</w:t>
      </w:r>
    </w:p>
    <w:p w14:paraId="628D86FB">
      <w:pPr>
        <w:tabs>
          <w:tab w:val="left" w:pos="0"/>
        </w:tabs>
        <w:spacing w:line="360" w:lineRule="auto"/>
        <w:ind w:firstLine="602" w:firstLineChars="251"/>
        <w:rPr>
          <w:rFonts w:ascii="宋体" w:hAnsi="宋体"/>
          <w:sz w:val="24"/>
          <w:szCs w:val="24"/>
        </w:rPr>
      </w:pPr>
      <w:r>
        <w:rPr>
          <w:rFonts w:hint="eastAsia" w:ascii="宋体" w:hAnsi="宋体"/>
          <w:sz w:val="24"/>
          <w:szCs w:val="24"/>
        </w:rPr>
        <w:t>2.2 资格评审标准：见评标办法前附表</w:t>
      </w:r>
    </w:p>
    <w:p w14:paraId="28F3A6FF">
      <w:pPr>
        <w:tabs>
          <w:tab w:val="left" w:pos="0"/>
        </w:tabs>
        <w:spacing w:line="360" w:lineRule="auto"/>
        <w:ind w:firstLine="602" w:firstLineChars="251"/>
        <w:rPr>
          <w:rFonts w:ascii="宋体" w:hAnsi="宋体"/>
          <w:sz w:val="24"/>
          <w:szCs w:val="24"/>
        </w:rPr>
      </w:pPr>
      <w:r>
        <w:rPr>
          <w:rFonts w:hint="eastAsia" w:ascii="宋体" w:hAnsi="宋体"/>
          <w:sz w:val="24"/>
          <w:szCs w:val="24"/>
        </w:rPr>
        <w:t>2.3 响应性评审标准：见评标办法前附表。</w:t>
      </w:r>
    </w:p>
    <w:p w14:paraId="73AF3635">
      <w:pPr>
        <w:tabs>
          <w:tab w:val="left" w:pos="0"/>
        </w:tabs>
        <w:spacing w:line="360" w:lineRule="auto"/>
        <w:rPr>
          <w:rFonts w:ascii="宋体" w:hAnsi="宋体"/>
          <w:sz w:val="24"/>
          <w:szCs w:val="24"/>
        </w:rPr>
      </w:pPr>
      <w:r>
        <w:rPr>
          <w:rFonts w:hint="eastAsia" w:ascii="宋体" w:hAnsi="宋体"/>
          <w:sz w:val="24"/>
          <w:szCs w:val="24"/>
        </w:rPr>
        <w:t>3.详细评审</w:t>
      </w:r>
    </w:p>
    <w:p w14:paraId="0EFFA107">
      <w:pPr>
        <w:tabs>
          <w:tab w:val="left" w:pos="0"/>
        </w:tabs>
        <w:spacing w:line="360" w:lineRule="auto"/>
        <w:ind w:firstLine="602" w:firstLineChars="251"/>
        <w:rPr>
          <w:rFonts w:ascii="宋体" w:hAnsi="宋体"/>
          <w:sz w:val="24"/>
          <w:szCs w:val="24"/>
        </w:rPr>
      </w:pPr>
      <w:r>
        <w:rPr>
          <w:rFonts w:hint="eastAsia" w:ascii="宋体" w:hAnsi="宋体"/>
          <w:sz w:val="24"/>
          <w:szCs w:val="24"/>
        </w:rPr>
        <w:t>3.1价格因素分：见评标办法前附表。</w:t>
      </w:r>
    </w:p>
    <w:p w14:paraId="7D86FDE4">
      <w:pPr>
        <w:tabs>
          <w:tab w:val="left" w:pos="0"/>
        </w:tabs>
        <w:spacing w:line="360" w:lineRule="auto"/>
        <w:ind w:firstLine="602" w:firstLineChars="251"/>
        <w:rPr>
          <w:rFonts w:ascii="宋体" w:hAnsi="宋体"/>
          <w:sz w:val="24"/>
          <w:szCs w:val="24"/>
        </w:rPr>
      </w:pPr>
      <w:r>
        <w:rPr>
          <w:rFonts w:hint="eastAsia" w:ascii="宋体" w:hAnsi="宋体"/>
          <w:sz w:val="24"/>
          <w:szCs w:val="24"/>
        </w:rPr>
        <w:t>3.2商务因素分：见评标办法前附表。</w:t>
      </w:r>
    </w:p>
    <w:p w14:paraId="1AA62DD8">
      <w:pPr>
        <w:tabs>
          <w:tab w:val="left" w:pos="0"/>
        </w:tabs>
        <w:spacing w:line="360" w:lineRule="auto"/>
        <w:ind w:firstLine="602" w:firstLineChars="251"/>
        <w:rPr>
          <w:rFonts w:ascii="宋体" w:hAnsi="宋体"/>
          <w:sz w:val="24"/>
          <w:szCs w:val="24"/>
        </w:rPr>
      </w:pPr>
      <w:r>
        <w:rPr>
          <w:rFonts w:hint="eastAsia" w:ascii="宋体" w:hAnsi="宋体"/>
          <w:sz w:val="24"/>
          <w:szCs w:val="24"/>
        </w:rPr>
        <w:t>3.3技术因素分：见评标办法前附表。</w:t>
      </w:r>
    </w:p>
    <w:p w14:paraId="175923AF">
      <w:pPr>
        <w:tabs>
          <w:tab w:val="left" w:pos="0"/>
        </w:tabs>
        <w:spacing w:line="360" w:lineRule="auto"/>
        <w:ind w:firstLine="602" w:firstLineChars="251"/>
        <w:rPr>
          <w:rFonts w:ascii="宋体" w:hAnsi="宋体"/>
          <w:sz w:val="24"/>
          <w:szCs w:val="24"/>
        </w:rPr>
      </w:pPr>
      <w:r>
        <w:rPr>
          <w:rFonts w:hint="eastAsia" w:ascii="宋体" w:hAnsi="宋体"/>
          <w:sz w:val="24"/>
          <w:szCs w:val="24"/>
        </w:rPr>
        <w:t>3.4售后服务体系、能力分：见评标办法前附表。</w:t>
      </w:r>
    </w:p>
    <w:p w14:paraId="2161C2E4">
      <w:pPr>
        <w:tabs>
          <w:tab w:val="left" w:pos="0"/>
        </w:tabs>
        <w:spacing w:line="360" w:lineRule="auto"/>
        <w:rPr>
          <w:rFonts w:ascii="宋体" w:hAnsi="宋体"/>
          <w:sz w:val="24"/>
          <w:szCs w:val="24"/>
        </w:rPr>
      </w:pPr>
      <w:r>
        <w:rPr>
          <w:rFonts w:hint="eastAsia" w:ascii="宋体" w:hAnsi="宋体"/>
          <w:sz w:val="24"/>
          <w:szCs w:val="24"/>
        </w:rPr>
        <w:t>4.报价响应文件的澄清和补正</w:t>
      </w:r>
    </w:p>
    <w:p w14:paraId="5CADD9CC">
      <w:pPr>
        <w:tabs>
          <w:tab w:val="left" w:pos="0"/>
        </w:tabs>
        <w:spacing w:line="360" w:lineRule="auto"/>
        <w:ind w:firstLine="602" w:firstLineChars="251"/>
        <w:rPr>
          <w:rFonts w:ascii="宋体" w:hAnsi="宋体"/>
          <w:sz w:val="24"/>
          <w:szCs w:val="24"/>
        </w:rPr>
      </w:pPr>
      <w:r>
        <w:rPr>
          <w:rFonts w:hint="eastAsia" w:ascii="宋体" w:hAnsi="宋体"/>
          <w:sz w:val="24"/>
          <w:szCs w:val="24"/>
        </w:rPr>
        <w:t>4.1 在评标过程中，磋商小组可以书面形式要求供应商对所提交报价响应文件中不明确的内容进行书面澄清或说明，或者对细微偏差进行补正。磋商小组不接受供应商主动提出的澄清、说明或补正。</w:t>
      </w:r>
    </w:p>
    <w:p w14:paraId="7BBEA6D0">
      <w:pPr>
        <w:tabs>
          <w:tab w:val="left" w:pos="0"/>
        </w:tabs>
        <w:spacing w:line="360" w:lineRule="auto"/>
        <w:ind w:firstLine="602" w:firstLineChars="251"/>
        <w:rPr>
          <w:rFonts w:ascii="宋体" w:hAnsi="宋体"/>
          <w:sz w:val="24"/>
          <w:szCs w:val="24"/>
        </w:rPr>
      </w:pPr>
      <w:r>
        <w:rPr>
          <w:rFonts w:hint="eastAsia" w:ascii="宋体" w:hAnsi="宋体"/>
          <w:sz w:val="24"/>
          <w:szCs w:val="24"/>
        </w:rPr>
        <w:t>4.2 澄清、说明和补正不得改变报价响应文件的实质性内容(算术性错误修正的除外)。供应商的书面澄清、说明和补正属于报价响应文件的组成部分。</w:t>
      </w:r>
    </w:p>
    <w:p w14:paraId="04F93C2E">
      <w:pPr>
        <w:tabs>
          <w:tab w:val="left" w:pos="0"/>
        </w:tabs>
        <w:spacing w:line="360" w:lineRule="auto"/>
        <w:ind w:firstLine="602" w:firstLineChars="251"/>
        <w:rPr>
          <w:rFonts w:ascii="宋体" w:hAnsi="宋体"/>
          <w:sz w:val="24"/>
          <w:szCs w:val="24"/>
        </w:rPr>
      </w:pPr>
      <w:r>
        <w:rPr>
          <w:rFonts w:hint="eastAsia" w:ascii="宋体" w:hAnsi="宋体"/>
          <w:sz w:val="24"/>
          <w:szCs w:val="24"/>
        </w:rPr>
        <w:t>4.3 磋商小组对供应商提交的澄清、说明或补正有疑问的，可以要求供应商进一步澄清、说明或补正，直至满足磋商小组的要求。</w:t>
      </w:r>
    </w:p>
    <w:p w14:paraId="56256D54">
      <w:pPr>
        <w:tabs>
          <w:tab w:val="left" w:pos="0"/>
        </w:tabs>
        <w:spacing w:line="360" w:lineRule="auto"/>
        <w:rPr>
          <w:rFonts w:ascii="宋体" w:hAnsi="宋体"/>
          <w:sz w:val="24"/>
          <w:szCs w:val="24"/>
        </w:rPr>
      </w:pPr>
      <w:r>
        <w:rPr>
          <w:rFonts w:hint="eastAsia" w:ascii="宋体" w:hAnsi="宋体"/>
          <w:sz w:val="24"/>
          <w:szCs w:val="24"/>
        </w:rPr>
        <w:t>5.废标条件</w:t>
      </w:r>
    </w:p>
    <w:p w14:paraId="363DE451">
      <w:pPr>
        <w:tabs>
          <w:tab w:val="left" w:pos="0"/>
        </w:tabs>
        <w:spacing w:line="360" w:lineRule="auto"/>
        <w:ind w:firstLine="602" w:firstLineChars="251"/>
        <w:rPr>
          <w:rFonts w:ascii="宋体" w:hAnsi="宋体"/>
          <w:sz w:val="24"/>
          <w:szCs w:val="24"/>
        </w:rPr>
      </w:pPr>
      <w:r>
        <w:rPr>
          <w:rFonts w:hint="eastAsia" w:ascii="宋体" w:hAnsi="宋体"/>
          <w:sz w:val="24"/>
          <w:szCs w:val="24"/>
        </w:rPr>
        <w:t>供应商或其报价响应文件有下列情形之一的，其投标作废标处理：</w:t>
      </w:r>
    </w:p>
    <w:p w14:paraId="3B01B90F">
      <w:pPr>
        <w:tabs>
          <w:tab w:val="left" w:pos="0"/>
        </w:tabs>
        <w:spacing w:line="360" w:lineRule="auto"/>
        <w:ind w:firstLine="602" w:firstLineChars="251"/>
        <w:rPr>
          <w:rFonts w:ascii="宋体" w:hAnsi="宋体"/>
          <w:sz w:val="24"/>
          <w:szCs w:val="24"/>
        </w:rPr>
      </w:pPr>
      <w:r>
        <w:rPr>
          <w:rFonts w:hint="eastAsia" w:ascii="宋体" w:hAnsi="宋体"/>
          <w:sz w:val="24"/>
          <w:szCs w:val="24"/>
        </w:rPr>
        <w:t>5.1有串通投标或弄虚作假或有其他违法行为的。</w:t>
      </w:r>
    </w:p>
    <w:p w14:paraId="241B02BE">
      <w:pPr>
        <w:tabs>
          <w:tab w:val="left" w:pos="0"/>
        </w:tabs>
        <w:spacing w:line="360" w:lineRule="auto"/>
        <w:ind w:firstLine="602" w:firstLineChars="251"/>
        <w:rPr>
          <w:rFonts w:ascii="宋体" w:hAnsi="宋体"/>
          <w:sz w:val="24"/>
          <w:szCs w:val="24"/>
        </w:rPr>
      </w:pPr>
      <w:r>
        <w:rPr>
          <w:rFonts w:hint="eastAsia" w:ascii="宋体" w:hAnsi="宋体"/>
          <w:sz w:val="24"/>
          <w:szCs w:val="24"/>
        </w:rPr>
        <w:t>5.2不按磋商小组要求澄清、说明或补正的。</w:t>
      </w:r>
    </w:p>
    <w:p w14:paraId="5CE31D20">
      <w:pPr>
        <w:tabs>
          <w:tab w:val="left" w:pos="0"/>
        </w:tabs>
        <w:spacing w:line="360" w:lineRule="auto"/>
        <w:ind w:firstLine="602" w:firstLineChars="251"/>
        <w:rPr>
          <w:rFonts w:ascii="宋体" w:hAnsi="宋体"/>
          <w:sz w:val="24"/>
          <w:szCs w:val="24"/>
        </w:rPr>
      </w:pPr>
      <w:r>
        <w:rPr>
          <w:rFonts w:hint="eastAsia" w:ascii="宋体" w:hAnsi="宋体"/>
          <w:sz w:val="24"/>
          <w:szCs w:val="24"/>
        </w:rPr>
        <w:t>5.3在形式评审、资格评审、响应性评审中，磋商小组认定供应商的报价响应文件不符合评标办法前附表中规定的任何一项评审标准的。</w:t>
      </w:r>
    </w:p>
    <w:p w14:paraId="38950ED3">
      <w:pPr>
        <w:tabs>
          <w:tab w:val="left" w:pos="0"/>
        </w:tabs>
        <w:spacing w:line="360" w:lineRule="auto"/>
        <w:ind w:firstLine="602" w:firstLineChars="251"/>
        <w:rPr>
          <w:rFonts w:ascii="宋体" w:hAnsi="宋体"/>
          <w:sz w:val="24"/>
          <w:szCs w:val="24"/>
        </w:rPr>
      </w:pPr>
      <w:r>
        <w:rPr>
          <w:rFonts w:hint="eastAsia" w:ascii="宋体" w:hAnsi="宋体"/>
          <w:sz w:val="24"/>
          <w:szCs w:val="24"/>
        </w:rPr>
        <w:t>5.4磋商小组认定供应商以低于成本报价竞标的。</w:t>
      </w:r>
    </w:p>
    <w:p w14:paraId="6E985AE1">
      <w:pPr>
        <w:tabs>
          <w:tab w:val="left" w:pos="0"/>
        </w:tabs>
        <w:spacing w:line="360" w:lineRule="auto"/>
        <w:ind w:firstLine="602" w:firstLineChars="251"/>
        <w:rPr>
          <w:rFonts w:ascii="宋体" w:hAnsi="宋体"/>
          <w:sz w:val="24"/>
          <w:szCs w:val="24"/>
        </w:rPr>
      </w:pPr>
      <w:r>
        <w:rPr>
          <w:rFonts w:hint="eastAsia" w:ascii="宋体" w:hAnsi="宋体"/>
          <w:sz w:val="24"/>
          <w:szCs w:val="24"/>
        </w:rPr>
        <w:t>5.5供应商未按供应商须知前附表要求规定出席磋商会的。</w:t>
      </w:r>
    </w:p>
    <w:p w14:paraId="397AB685">
      <w:pPr>
        <w:tabs>
          <w:tab w:val="left" w:pos="0"/>
        </w:tabs>
        <w:spacing w:line="360" w:lineRule="auto"/>
        <w:ind w:firstLine="602" w:firstLineChars="251"/>
        <w:rPr>
          <w:rFonts w:ascii="宋体" w:hAnsi="宋体"/>
          <w:sz w:val="24"/>
          <w:szCs w:val="24"/>
        </w:rPr>
      </w:pPr>
      <w:r>
        <w:rPr>
          <w:rFonts w:hint="eastAsia" w:ascii="宋体" w:hAnsi="宋体"/>
          <w:sz w:val="24"/>
          <w:szCs w:val="24"/>
        </w:rPr>
        <w:t>5.6未按竞争性磋商文件要求提供全部材料或证件原件的。</w:t>
      </w:r>
    </w:p>
    <w:p w14:paraId="012B7434">
      <w:pPr>
        <w:tabs>
          <w:tab w:val="left" w:pos="0"/>
        </w:tabs>
        <w:spacing w:line="360" w:lineRule="auto"/>
        <w:rPr>
          <w:rFonts w:ascii="宋体" w:hAnsi="宋体"/>
          <w:sz w:val="24"/>
          <w:szCs w:val="24"/>
        </w:rPr>
      </w:pPr>
      <w:r>
        <w:rPr>
          <w:rFonts w:hint="eastAsia" w:ascii="宋体" w:hAnsi="宋体"/>
          <w:sz w:val="24"/>
          <w:szCs w:val="24"/>
        </w:rPr>
        <w:t>6.评标争议的解决</w:t>
      </w:r>
    </w:p>
    <w:p w14:paraId="6220A0A2">
      <w:pPr>
        <w:tabs>
          <w:tab w:val="left" w:pos="0"/>
        </w:tabs>
        <w:spacing w:line="360" w:lineRule="auto"/>
        <w:ind w:firstLine="480" w:firstLineChars="200"/>
        <w:rPr>
          <w:rFonts w:ascii="宋体" w:hAnsi="宋体"/>
          <w:sz w:val="24"/>
          <w:szCs w:val="24"/>
        </w:rPr>
      </w:pPr>
      <w:r>
        <w:rPr>
          <w:rFonts w:hint="eastAsia" w:ascii="宋体" w:hAnsi="宋体"/>
          <w:sz w:val="24"/>
          <w:szCs w:val="24"/>
        </w:rPr>
        <w:t>在任何评标环节中产生争议，需磋商小组就某项定性的评审结论做出表决的，由磋商小组全体成员按照少数服从多数的原则，以记名投票方式表决。</w:t>
      </w:r>
    </w:p>
    <w:p w14:paraId="48AFAE28">
      <w:pPr>
        <w:tabs>
          <w:tab w:val="left" w:pos="0"/>
        </w:tabs>
        <w:spacing w:line="360" w:lineRule="auto"/>
        <w:rPr>
          <w:rFonts w:ascii="宋体" w:hAnsi="宋体"/>
          <w:sz w:val="24"/>
          <w:szCs w:val="24"/>
        </w:rPr>
      </w:pPr>
      <w:r>
        <w:rPr>
          <w:rFonts w:hint="eastAsia" w:ascii="宋体" w:hAnsi="宋体"/>
          <w:sz w:val="24"/>
          <w:szCs w:val="24"/>
        </w:rPr>
        <w:t>7.确定中标人</w:t>
      </w:r>
    </w:p>
    <w:p w14:paraId="57E58561">
      <w:pPr>
        <w:tabs>
          <w:tab w:val="left" w:pos="0"/>
        </w:tabs>
        <w:spacing w:line="360" w:lineRule="auto"/>
        <w:ind w:firstLine="602" w:firstLineChars="251"/>
        <w:rPr>
          <w:rFonts w:ascii="宋体" w:hAnsi="宋体"/>
          <w:sz w:val="24"/>
          <w:szCs w:val="24"/>
        </w:rPr>
      </w:pPr>
      <w:r>
        <w:rPr>
          <w:rFonts w:hint="eastAsia" w:ascii="宋体" w:hAnsi="宋体"/>
          <w:sz w:val="24"/>
          <w:szCs w:val="24"/>
        </w:rPr>
        <w:t>7.1采购人不保证报价最低的供应商为中标人。</w:t>
      </w:r>
    </w:p>
    <w:p w14:paraId="38E2D664">
      <w:pPr>
        <w:tabs>
          <w:tab w:val="left" w:pos="0"/>
        </w:tabs>
        <w:spacing w:line="360" w:lineRule="auto"/>
        <w:ind w:firstLine="602" w:firstLineChars="251"/>
        <w:rPr>
          <w:rFonts w:ascii="宋体" w:hAnsi="宋体"/>
          <w:sz w:val="24"/>
          <w:szCs w:val="24"/>
        </w:rPr>
      </w:pPr>
      <w:r>
        <w:rPr>
          <w:rFonts w:hint="eastAsia" w:ascii="宋体" w:hAnsi="宋体"/>
          <w:sz w:val="24"/>
          <w:szCs w:val="24"/>
        </w:rPr>
        <w:t>7.2经磋商小组推举排名第一的中标候选人才有可能被授予合同。</w:t>
      </w:r>
    </w:p>
    <w:p w14:paraId="465345B0">
      <w:pPr>
        <w:tabs>
          <w:tab w:val="left" w:pos="0"/>
        </w:tabs>
        <w:spacing w:line="360" w:lineRule="auto"/>
        <w:ind w:firstLine="602" w:firstLineChars="251"/>
      </w:pPr>
      <w:r>
        <w:rPr>
          <w:rFonts w:hint="eastAsia" w:ascii="宋体" w:hAnsi="宋体"/>
          <w:sz w:val="24"/>
          <w:szCs w:val="24"/>
        </w:rPr>
        <w:t>7.3确定中标后人，将采取网上公示方式，在载明的公示期内无供应商提出质疑的采购人将与中标人签订采购合同。</w:t>
      </w:r>
      <w:r>
        <w:br w:type="page"/>
      </w:r>
    </w:p>
    <w:p w14:paraId="1939285C">
      <w:pPr>
        <w:pStyle w:val="6"/>
        <w:tabs>
          <w:tab w:val="center" w:pos="4394"/>
        </w:tabs>
        <w:outlineLvl w:val="0"/>
        <w:rPr>
          <w:kern w:val="0"/>
        </w:rPr>
      </w:pPr>
      <w:bookmarkStart w:id="60" w:name="_Toc5564"/>
      <w:bookmarkStart w:id="61" w:name="_Toc13516"/>
      <w:r>
        <w:rPr>
          <w:rFonts w:hint="eastAsia"/>
          <w:kern w:val="0"/>
        </w:rPr>
        <w:t xml:space="preserve">第四章  </w:t>
      </w:r>
      <w:r>
        <w:rPr>
          <w:rFonts w:hint="eastAsia"/>
          <w:kern w:val="0"/>
          <w:lang w:val="en-US" w:eastAsia="zh-CN"/>
        </w:rPr>
        <w:t>服务</w:t>
      </w:r>
      <w:r>
        <w:rPr>
          <w:rFonts w:hint="eastAsia"/>
          <w:kern w:val="0"/>
        </w:rPr>
        <w:t>要求</w:t>
      </w:r>
      <w:bookmarkEnd w:id="60"/>
      <w:bookmarkEnd w:id="61"/>
    </w:p>
    <w:p w14:paraId="08B863C3">
      <w:pPr>
        <w:jc w:val="center"/>
      </w:pPr>
    </w:p>
    <w:p w14:paraId="0BD815A0">
      <w:pPr>
        <w:ind w:firstLine="640" w:firstLineChars="200"/>
        <w:jc w:val="left"/>
        <w:rPr>
          <w:rFonts w:hint="eastAsia" w:ascii="宋体" w:hAnsi="宋体"/>
          <w:sz w:val="32"/>
          <w:szCs w:val="32"/>
          <w:lang w:val="en-US" w:eastAsia="zh-CN"/>
        </w:rPr>
      </w:pPr>
    </w:p>
    <w:p w14:paraId="65E99FF3">
      <w:pPr>
        <w:spacing w:line="360" w:lineRule="auto"/>
        <w:ind w:firstLine="640" w:firstLineChars="200"/>
        <w:jc w:val="left"/>
        <w:rPr>
          <w:rFonts w:hint="eastAsia" w:ascii="宋体" w:hAnsi="宋体"/>
          <w:sz w:val="32"/>
          <w:szCs w:val="32"/>
          <w:lang w:val="en-US" w:eastAsia="zh-CN"/>
        </w:rPr>
      </w:pPr>
    </w:p>
    <w:p w14:paraId="4AD7ACEC">
      <w:pPr>
        <w:spacing w:line="360" w:lineRule="auto"/>
        <w:ind w:firstLine="640" w:firstLineChars="200"/>
        <w:jc w:val="left"/>
        <w:rPr>
          <w:rFonts w:hint="eastAsia" w:ascii="宋体" w:hAnsi="宋体"/>
          <w:sz w:val="32"/>
          <w:szCs w:val="32"/>
          <w:lang w:val="en-US" w:eastAsia="zh-CN"/>
        </w:rPr>
      </w:pPr>
      <w:r>
        <w:rPr>
          <w:rFonts w:hint="eastAsia" w:ascii="宋体" w:hAnsi="宋体"/>
          <w:sz w:val="32"/>
          <w:szCs w:val="32"/>
          <w:lang w:val="en-US" w:eastAsia="zh-CN"/>
        </w:rPr>
        <w:t>项目名称：桦甸市人民医院医疗责任保险服务项目</w:t>
      </w:r>
    </w:p>
    <w:p w14:paraId="1001E623">
      <w:pPr>
        <w:spacing w:line="360" w:lineRule="auto"/>
        <w:ind w:firstLine="640" w:firstLineChars="200"/>
        <w:jc w:val="left"/>
        <w:rPr>
          <w:rFonts w:hint="eastAsia" w:ascii="宋体" w:hAnsi="宋体"/>
          <w:sz w:val="32"/>
          <w:szCs w:val="32"/>
          <w:lang w:val="en-US" w:eastAsia="zh-CN"/>
        </w:rPr>
      </w:pPr>
      <w:r>
        <w:rPr>
          <w:rFonts w:hint="eastAsia" w:ascii="宋体" w:hAnsi="宋体"/>
          <w:sz w:val="32"/>
          <w:szCs w:val="32"/>
          <w:lang w:val="en-US" w:eastAsia="zh-CN"/>
        </w:rPr>
        <w:t>项目内容：桦甸市人民医院医务人员在诊疗活动中，因执业过失造成患者人身伤害。</w:t>
      </w:r>
    </w:p>
    <w:p w14:paraId="2AA32BAF">
      <w:pPr>
        <w:spacing w:line="360" w:lineRule="auto"/>
        <w:ind w:firstLine="640" w:firstLineChars="200"/>
        <w:jc w:val="left"/>
        <w:rPr>
          <w:rFonts w:hint="eastAsia" w:ascii="宋体" w:hAnsi="宋体"/>
          <w:sz w:val="32"/>
          <w:szCs w:val="32"/>
          <w:lang w:val="en-US" w:eastAsia="zh-CN"/>
        </w:rPr>
      </w:pPr>
      <w:r>
        <w:rPr>
          <w:rFonts w:hint="eastAsia" w:ascii="宋体" w:hAnsi="宋体"/>
          <w:sz w:val="32"/>
          <w:szCs w:val="32"/>
          <w:lang w:val="en-US" w:eastAsia="zh-CN"/>
        </w:rPr>
        <w:t>服务期限：一年</w:t>
      </w:r>
    </w:p>
    <w:p w14:paraId="28C9E159">
      <w:pPr>
        <w:spacing w:line="360" w:lineRule="auto"/>
        <w:ind w:firstLine="640" w:firstLineChars="200"/>
        <w:jc w:val="left"/>
        <w:rPr>
          <w:rFonts w:hint="eastAsia" w:ascii="宋体" w:hAnsi="宋体"/>
          <w:sz w:val="32"/>
          <w:szCs w:val="32"/>
        </w:rPr>
      </w:pPr>
      <w:r>
        <w:rPr>
          <w:rFonts w:hint="eastAsia" w:ascii="宋体" w:hAnsi="宋体"/>
          <w:sz w:val="32"/>
          <w:szCs w:val="32"/>
          <w:lang w:val="en-US" w:eastAsia="zh-CN"/>
        </w:rPr>
        <w:t>质量标准：符合现行国家以及省、市或行业的标准规范</w:t>
      </w:r>
      <w:r>
        <w:rPr>
          <w:rFonts w:hint="eastAsia" w:ascii="宋体" w:hAnsi="宋体"/>
          <w:sz w:val="32"/>
          <w:szCs w:val="32"/>
        </w:rPr>
        <w:t xml:space="preserve"> </w:t>
      </w:r>
    </w:p>
    <w:p w14:paraId="6ACBE163">
      <w:pPr>
        <w:spacing w:line="360" w:lineRule="auto"/>
        <w:ind w:firstLine="640" w:firstLineChars="200"/>
        <w:jc w:val="left"/>
        <w:rPr>
          <w:rFonts w:ascii="宋体" w:hAnsi="宋体"/>
          <w:sz w:val="32"/>
          <w:szCs w:val="32"/>
        </w:rPr>
      </w:pPr>
      <w:r>
        <w:rPr>
          <w:rFonts w:hint="eastAsia" w:ascii="宋体" w:hAnsi="宋体"/>
          <w:sz w:val="32"/>
          <w:szCs w:val="32"/>
          <w:lang w:val="en-US" w:eastAsia="zh-CN"/>
        </w:rPr>
        <w:t>项目总预算：39万元（含税）累计责任限额（计入保额）100万，其中每人责任限额20万。</w:t>
      </w:r>
      <w:r>
        <w:rPr>
          <w:rFonts w:hint="eastAsia" w:ascii="宋体" w:hAnsi="宋体"/>
          <w:sz w:val="32"/>
          <w:szCs w:val="32"/>
        </w:rPr>
        <w:t xml:space="preserve">            </w:t>
      </w:r>
      <w:bookmarkStart w:id="62" w:name="_Toc30446"/>
    </w:p>
    <w:p w14:paraId="3059DBFC">
      <w:pPr>
        <w:rPr>
          <w:rStyle w:val="28"/>
          <w:rFonts w:hint="eastAsia"/>
        </w:rPr>
      </w:pPr>
      <w:r>
        <w:rPr>
          <w:rStyle w:val="28"/>
          <w:rFonts w:hint="eastAsia"/>
        </w:rPr>
        <w:br w:type="page"/>
      </w:r>
    </w:p>
    <w:p w14:paraId="76349413">
      <w:pPr>
        <w:pStyle w:val="12"/>
        <w:ind w:firstLine="400"/>
        <w:jc w:val="left"/>
        <w:rPr>
          <w:rFonts w:ascii="Arial Unicode MS" w:hAnsi="Arial Unicode MS" w:eastAsia="Arial Unicode MS" w:cs="Arial Unicode MS"/>
          <w:sz w:val="32"/>
          <w:szCs w:val="32"/>
        </w:rPr>
      </w:pPr>
      <w:r>
        <w:rPr>
          <w:rFonts w:hint="eastAsia" w:ascii="微软雅黑" w:hAnsi="微软雅黑" w:eastAsia="微软雅黑" w:cs="微软雅黑"/>
          <w:sz w:val="32"/>
          <w:szCs w:val="32"/>
        </w:rPr>
        <w:t>附件：</w:t>
      </w:r>
    </w:p>
    <w:p w14:paraId="6CEBE545">
      <w:pPr>
        <w:spacing w:line="528" w:lineRule="exact"/>
        <w:ind w:left="1871" w:leftChars="891" w:firstLine="1200" w:firstLineChars="300"/>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0"/>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7B0A8E97">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ign w:val="center"/>
          </w:tcPr>
          <w:p w14:paraId="06811D93">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ign w:val="center"/>
          </w:tcPr>
          <w:p w14:paraId="192E83DF">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ign w:val="center"/>
          </w:tcPr>
          <w:p w14:paraId="4266FD03">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ign w:val="center"/>
          </w:tcPr>
          <w:p w14:paraId="5F64F035">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ign w:val="center"/>
          </w:tcPr>
          <w:p w14:paraId="19289CA9">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ign w:val="center"/>
          </w:tcPr>
          <w:p w14:paraId="7B74DAC6">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3B1EA9A0">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ign w:val="bottom"/>
          </w:tcPr>
          <w:p w14:paraId="624BBCE3">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ign w:val="center"/>
          </w:tcPr>
          <w:p w14:paraId="7D5B0C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7F9ED0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2BF6CB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ign w:val="center"/>
          </w:tcPr>
          <w:p w14:paraId="1374DE5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ign w:val="center"/>
          </w:tcPr>
          <w:p w14:paraId="14A317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128264A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3A5AAF8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ign w:val="center"/>
          </w:tcPr>
          <w:p w14:paraId="258B29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3B782E9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1585DF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ign w:val="center"/>
          </w:tcPr>
          <w:p w14:paraId="2AE611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ign w:val="center"/>
          </w:tcPr>
          <w:p w14:paraId="2F5E879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50F27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1766108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57DACC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4DE39D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752297E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ign w:val="center"/>
          </w:tcPr>
          <w:p w14:paraId="422E53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ign w:val="center"/>
          </w:tcPr>
          <w:p w14:paraId="5AE5BD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679816D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6C007CE3">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ign w:val="center"/>
          </w:tcPr>
          <w:p w14:paraId="3A7697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55A788B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429CBE5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ign w:val="center"/>
          </w:tcPr>
          <w:p w14:paraId="4401A39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ign w:val="center"/>
          </w:tcPr>
          <w:p w14:paraId="136201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0476AA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020E1883">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19DC91B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ign w:val="center"/>
          </w:tcPr>
          <w:p w14:paraId="5D17CA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2F619EF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ign w:val="center"/>
          </w:tcPr>
          <w:p w14:paraId="52D999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ign w:val="center"/>
          </w:tcPr>
          <w:p w14:paraId="1A61E9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DC7F5C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3DAF480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ign w:val="center"/>
          </w:tcPr>
          <w:p w14:paraId="32C157A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0A7F4F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537E99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ign w:val="center"/>
          </w:tcPr>
          <w:p w14:paraId="3004E4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ign w:val="center"/>
          </w:tcPr>
          <w:p w14:paraId="295788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4D0584E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0E114B9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7011AD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1D486B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0793FC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ign w:val="center"/>
          </w:tcPr>
          <w:p w14:paraId="62E542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ign w:val="center"/>
          </w:tcPr>
          <w:p w14:paraId="619D6C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6FA1F79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4F63A67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ign w:val="center"/>
          </w:tcPr>
          <w:p w14:paraId="0A728E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4DC578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4ED9F9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ign w:val="center"/>
          </w:tcPr>
          <w:p w14:paraId="326B01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ign w:val="center"/>
          </w:tcPr>
          <w:p w14:paraId="1F9452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C3494D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665EC1A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538BA7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3BDFF4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0C1851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ign w:val="center"/>
          </w:tcPr>
          <w:p w14:paraId="343B8E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ign w:val="center"/>
          </w:tcPr>
          <w:p w14:paraId="31F0B2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6DE6D4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0CA8DD2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ign w:val="center"/>
          </w:tcPr>
          <w:p w14:paraId="520BE7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068221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16FF42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ign w:val="center"/>
          </w:tcPr>
          <w:p w14:paraId="7BE70B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ign w:val="center"/>
          </w:tcPr>
          <w:p w14:paraId="4AB4D8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6D0DB5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01556C1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6145BC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75F245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293489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ign w:val="center"/>
          </w:tcPr>
          <w:p w14:paraId="1DB80B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ign w:val="center"/>
          </w:tcPr>
          <w:p w14:paraId="4CD4CE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13597FB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37A0C38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ign w:val="center"/>
          </w:tcPr>
          <w:p w14:paraId="116B8E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17C3750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0BB9DD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ign w:val="center"/>
          </w:tcPr>
          <w:p w14:paraId="4AAB7B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ign w:val="center"/>
          </w:tcPr>
          <w:p w14:paraId="2757B9B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F920C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2B5AA15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54C1D1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3A21CA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00E2AA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ign w:val="center"/>
          </w:tcPr>
          <w:p w14:paraId="4654196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ign w:val="center"/>
          </w:tcPr>
          <w:p w14:paraId="30EBA2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3CBBDB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6CE699A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ign w:val="center"/>
          </w:tcPr>
          <w:p w14:paraId="09F697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1CE1FA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0FDB30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ign w:val="center"/>
          </w:tcPr>
          <w:p w14:paraId="08A17B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ign w:val="center"/>
          </w:tcPr>
          <w:p w14:paraId="5D1C95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CD4B6F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5B6E300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7E08B8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43D39D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34A8F8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ign w:val="center"/>
          </w:tcPr>
          <w:p w14:paraId="64BE329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ign w:val="center"/>
          </w:tcPr>
          <w:p w14:paraId="2B7696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157E57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6BC9359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ign w:val="center"/>
          </w:tcPr>
          <w:p w14:paraId="7EC1C72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76F9D61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447AB9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6394BF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1A8DFB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64D7C5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335FD5F5">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5F19BA4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2A25CE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359819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ign w:val="center"/>
          </w:tcPr>
          <w:p w14:paraId="0F5975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ign w:val="center"/>
          </w:tcPr>
          <w:p w14:paraId="147B96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F8E30A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717BE2F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ign w:val="center"/>
          </w:tcPr>
          <w:p w14:paraId="5FEE65A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1EC04B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006FD2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65C638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25CB985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1D9A0D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6D3B1C7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501529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523DFA9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39C5AA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ign w:val="center"/>
          </w:tcPr>
          <w:p w14:paraId="012A5F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ign w:val="center"/>
          </w:tcPr>
          <w:p w14:paraId="717A24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6A034B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3018D47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ign w:val="center"/>
          </w:tcPr>
          <w:p w14:paraId="77BCD4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2A6AA2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5D28DA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ign w:val="center"/>
          </w:tcPr>
          <w:p w14:paraId="18A621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4A1810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86E2AF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4956739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4679F3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230480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1615A9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ign w:val="center"/>
          </w:tcPr>
          <w:p w14:paraId="5419FA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ign w:val="center"/>
          </w:tcPr>
          <w:p w14:paraId="1B7904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351A04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3280580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ign w:val="center"/>
          </w:tcPr>
          <w:p w14:paraId="708F73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537014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3C16E4D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51C294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439DE99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F1D0CA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6BFF21D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33E940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549FCA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20A181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ign w:val="center"/>
          </w:tcPr>
          <w:p w14:paraId="253094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ign w:val="center"/>
          </w:tcPr>
          <w:p w14:paraId="020E6D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401718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2091C8A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ign w:val="center"/>
          </w:tcPr>
          <w:p w14:paraId="65D5F29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591CC2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219BF0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ign w:val="center"/>
          </w:tcPr>
          <w:p w14:paraId="65816D4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ign w:val="center"/>
          </w:tcPr>
          <w:p w14:paraId="6CD2ACD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A05953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21BCEEC4">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2B98BF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ign w:val="center"/>
          </w:tcPr>
          <w:p w14:paraId="76D22A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282A61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ign w:val="center"/>
          </w:tcPr>
          <w:p w14:paraId="4C21AD5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ign w:val="center"/>
          </w:tcPr>
          <w:p w14:paraId="3B15D5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7D3942A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672B5D0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ign w:val="center"/>
          </w:tcPr>
          <w:p w14:paraId="3CEE9F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7BF257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22A4884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ign w:val="center"/>
          </w:tcPr>
          <w:p w14:paraId="1B79F6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ign w:val="center"/>
          </w:tcPr>
          <w:p w14:paraId="1B6904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57B246A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2ACE0C2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60C30B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389F39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63CFB2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ign w:val="center"/>
          </w:tcPr>
          <w:p w14:paraId="6A1869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ign w:val="center"/>
          </w:tcPr>
          <w:p w14:paraId="4B2056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305A6EA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ign w:val="bottom"/>
          </w:tcPr>
          <w:p w14:paraId="5A180B0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ign w:val="center"/>
          </w:tcPr>
          <w:p w14:paraId="05C5AC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58F4B0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51DACCB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7842D3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426C755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3F6DE0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ign w:val="center"/>
          </w:tcPr>
          <w:p w14:paraId="5A0E92D4">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71B8CD1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ign w:val="center"/>
          </w:tcPr>
          <w:p w14:paraId="7E28968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525FA6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ign w:val="center"/>
          </w:tcPr>
          <w:p w14:paraId="62EDA0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ign w:val="center"/>
          </w:tcPr>
          <w:p w14:paraId="671C8C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A8AB929">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ign w:val="bottom"/>
          </w:tcPr>
          <w:p w14:paraId="0E2E1B4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ign w:val="center"/>
          </w:tcPr>
          <w:p w14:paraId="6ABB58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384850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32A169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1DA3D9F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35D25E6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0B0CE3F9">
      <w:pPr>
        <w:rPr>
          <w:rStyle w:val="28"/>
          <w:rFonts w:hint="eastAsia"/>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r>
        <w:rPr>
          <w:rStyle w:val="28"/>
          <w:rFonts w:hint="eastAsia"/>
        </w:rPr>
        <w:br w:type="page"/>
      </w:r>
    </w:p>
    <w:p w14:paraId="2A5763C1">
      <w:pPr>
        <w:ind w:left="1260" w:leftChars="600"/>
        <w:jc w:val="center"/>
        <w:outlineLvl w:val="0"/>
        <w:rPr>
          <w:rFonts w:ascii="宋体" w:hAnsi="宋体"/>
          <w:b/>
          <w:sz w:val="32"/>
          <w:szCs w:val="32"/>
        </w:rPr>
      </w:pPr>
      <w:bookmarkStart w:id="63" w:name="_Toc32587"/>
      <w:r>
        <w:rPr>
          <w:rStyle w:val="28"/>
          <w:rFonts w:hint="eastAsia"/>
        </w:rPr>
        <w:t xml:space="preserve">第五章  </w:t>
      </w:r>
      <w:r>
        <w:rPr>
          <w:rStyle w:val="28"/>
        </w:rPr>
        <w:t>合同格式及合同条款</w:t>
      </w:r>
      <w:bookmarkEnd w:id="62"/>
      <w:bookmarkEnd w:id="63"/>
    </w:p>
    <w:p w14:paraId="6958D01D">
      <w:pPr>
        <w:autoSpaceDE w:val="0"/>
        <w:autoSpaceDN w:val="0"/>
        <w:adjustRightInd w:val="0"/>
        <w:spacing w:line="360" w:lineRule="auto"/>
        <w:ind w:firstLine="482"/>
        <w:rPr>
          <w:rFonts w:ascii="宋体" w:hAnsi="宋体"/>
          <w:b/>
          <w:sz w:val="28"/>
          <w:szCs w:val="28"/>
          <w:lang w:val="zh-CN"/>
        </w:rPr>
      </w:pPr>
    </w:p>
    <w:p w14:paraId="13ED25A4">
      <w:pPr>
        <w:autoSpaceDE w:val="0"/>
        <w:autoSpaceDN w:val="0"/>
        <w:adjustRightInd w:val="0"/>
        <w:spacing w:line="360" w:lineRule="auto"/>
        <w:ind w:firstLine="482"/>
        <w:rPr>
          <w:rFonts w:ascii="宋体" w:hAnsi="宋体" w:cs="宋体"/>
          <w:b/>
          <w:sz w:val="24"/>
          <w:szCs w:val="24"/>
          <w:lang w:val="zh-CN"/>
        </w:rPr>
      </w:pPr>
      <w:r>
        <w:rPr>
          <w:rFonts w:hint="eastAsia" w:ascii="宋体" w:hAnsi="宋体" w:cs="宋体"/>
          <w:b/>
          <w:sz w:val="24"/>
          <w:szCs w:val="24"/>
          <w:lang w:val="zh-CN"/>
        </w:rPr>
        <w:t>（此合同文本仅为通用参考合同文本，在确定中标人后，双方将对商务、技术、承诺等内容签订更加详细的内容，采购人保留对合同条款修改的权利。）</w:t>
      </w:r>
    </w:p>
    <w:p w14:paraId="7EC8AAF4">
      <w:pPr>
        <w:rPr>
          <w:rFonts w:ascii="宋体" w:hAnsi="宋体" w:cs="宋体"/>
          <w:sz w:val="24"/>
          <w:szCs w:val="24"/>
          <w:lang w:val="zh-CN"/>
        </w:rPr>
      </w:pPr>
    </w:p>
    <w:p w14:paraId="3F25ADEE">
      <w:pPr>
        <w:spacing w:line="480" w:lineRule="auto"/>
        <w:rPr>
          <w:rFonts w:ascii="宋体" w:hAnsi="宋体" w:cs="宋体"/>
          <w:sz w:val="24"/>
          <w:szCs w:val="24"/>
          <w:lang w:val="zh-CN"/>
        </w:rPr>
      </w:pPr>
      <w:r>
        <w:rPr>
          <w:rFonts w:hint="eastAsia" w:ascii="宋体" w:hAnsi="宋体" w:cs="宋体"/>
          <w:sz w:val="24"/>
          <w:szCs w:val="24"/>
          <w:lang w:val="zh-CN"/>
        </w:rPr>
        <w:t xml:space="preserve">合同编号： </w:t>
      </w:r>
    </w:p>
    <w:p w14:paraId="1958AB33">
      <w:pPr>
        <w:spacing w:line="480" w:lineRule="auto"/>
        <w:rPr>
          <w:rFonts w:ascii="宋体" w:hAnsi="宋体" w:cs="宋体"/>
          <w:sz w:val="24"/>
          <w:szCs w:val="24"/>
          <w:lang w:val="zh-CN"/>
        </w:rPr>
      </w:pPr>
      <w:r>
        <w:rPr>
          <w:rFonts w:hint="eastAsia" w:ascii="宋体" w:hAnsi="宋体" w:cs="宋体"/>
          <w:sz w:val="24"/>
          <w:szCs w:val="24"/>
          <w:lang w:val="zh-CN"/>
        </w:rPr>
        <w:t xml:space="preserve">签订地点： </w:t>
      </w:r>
    </w:p>
    <w:p w14:paraId="5824B081">
      <w:pPr>
        <w:spacing w:line="480" w:lineRule="auto"/>
        <w:rPr>
          <w:rFonts w:ascii="宋体" w:hAnsi="宋体" w:cs="宋体"/>
          <w:sz w:val="24"/>
          <w:szCs w:val="24"/>
          <w:lang w:val="zh-CN"/>
        </w:rPr>
      </w:pPr>
      <w:r>
        <w:rPr>
          <w:rFonts w:hint="eastAsia" w:ascii="宋体" w:hAnsi="宋体" w:cs="宋体"/>
          <w:sz w:val="24"/>
          <w:szCs w:val="24"/>
          <w:lang w:val="zh-CN"/>
        </w:rPr>
        <w:t xml:space="preserve">签订日期：   年  月  日 </w:t>
      </w:r>
    </w:p>
    <w:p w14:paraId="2D47C059">
      <w:pPr>
        <w:spacing w:line="480" w:lineRule="auto"/>
        <w:rPr>
          <w:rFonts w:ascii="宋体" w:hAnsi="宋体" w:cs="宋体"/>
          <w:sz w:val="24"/>
          <w:szCs w:val="24"/>
          <w:lang w:val="zh-CN"/>
        </w:rPr>
      </w:pPr>
      <w:r>
        <w:rPr>
          <w:rFonts w:hint="eastAsia" w:ascii="宋体" w:hAnsi="宋体" w:cs="宋体"/>
          <w:sz w:val="24"/>
          <w:szCs w:val="24"/>
          <w:lang w:val="zh-CN"/>
        </w:rPr>
        <w:t>采购任务通知书编号：</w:t>
      </w:r>
    </w:p>
    <w:p w14:paraId="3535449A">
      <w:pPr>
        <w:spacing w:line="480" w:lineRule="auto"/>
        <w:rPr>
          <w:rFonts w:ascii="宋体" w:hAnsi="宋体" w:cs="宋体"/>
          <w:sz w:val="24"/>
          <w:szCs w:val="24"/>
          <w:lang w:val="zh-CN"/>
        </w:rPr>
      </w:pPr>
    </w:p>
    <w:p w14:paraId="0FF10612">
      <w:pPr>
        <w:spacing w:line="480" w:lineRule="auto"/>
        <w:rPr>
          <w:rFonts w:ascii="宋体" w:hAnsi="宋体" w:cs="宋体"/>
          <w:sz w:val="24"/>
          <w:szCs w:val="24"/>
          <w:lang w:val="zh-CN"/>
        </w:rPr>
      </w:pPr>
      <w:r>
        <w:rPr>
          <w:rFonts w:hint="eastAsia" w:ascii="宋体" w:hAnsi="宋体" w:cs="宋体"/>
          <w:sz w:val="24"/>
          <w:szCs w:val="24"/>
          <w:lang w:val="zh-CN"/>
        </w:rPr>
        <w:t xml:space="preserve">     </w:t>
      </w:r>
      <w:r>
        <w:rPr>
          <w:rFonts w:hint="eastAsia" w:ascii="宋体" w:hAnsi="宋体" w:cs="宋体"/>
          <w:sz w:val="24"/>
          <w:szCs w:val="24"/>
          <w:u w:val="single"/>
          <w:lang w:val="zh-CN"/>
        </w:rPr>
        <w:t xml:space="preserve">           </w:t>
      </w:r>
      <w:r>
        <w:rPr>
          <w:rFonts w:hint="eastAsia" w:ascii="宋体" w:hAnsi="宋体" w:cs="宋体"/>
          <w:sz w:val="24"/>
          <w:szCs w:val="24"/>
          <w:lang w:val="zh-CN"/>
        </w:rPr>
        <w:t>（需方）需求的</w:t>
      </w:r>
      <w:r>
        <w:rPr>
          <w:rFonts w:hint="eastAsia" w:ascii="宋体" w:hAnsi="宋体" w:cs="宋体"/>
          <w:sz w:val="24"/>
          <w:szCs w:val="24"/>
          <w:u w:val="single"/>
          <w:lang w:val="zh-CN"/>
        </w:rPr>
        <w:t xml:space="preserve">                     </w:t>
      </w:r>
      <w:r>
        <w:rPr>
          <w:rFonts w:hint="eastAsia" w:ascii="宋体" w:hAnsi="宋体" w:cs="宋体"/>
          <w:sz w:val="24"/>
          <w:szCs w:val="24"/>
          <w:lang w:val="zh-CN"/>
        </w:rPr>
        <w:t>经编号为</w:t>
      </w:r>
      <w:r>
        <w:rPr>
          <w:rFonts w:hint="eastAsia" w:ascii="宋体" w:hAnsi="宋体" w:cs="宋体"/>
          <w:sz w:val="24"/>
          <w:szCs w:val="24"/>
          <w:u w:val="single"/>
          <w:lang w:val="zh-CN"/>
        </w:rPr>
        <w:t xml:space="preserve">         </w:t>
      </w:r>
      <w:r>
        <w:rPr>
          <w:rFonts w:hint="eastAsia" w:ascii="宋体" w:hAnsi="宋体" w:cs="宋体"/>
          <w:sz w:val="24"/>
          <w:szCs w:val="24"/>
          <w:lang w:val="zh-CN"/>
        </w:rPr>
        <w:t>的采购文件在国内采购，磋商小组评定</w:t>
      </w:r>
      <w:r>
        <w:rPr>
          <w:rFonts w:hint="eastAsia" w:ascii="宋体" w:hAnsi="宋体" w:cs="宋体"/>
          <w:sz w:val="24"/>
          <w:szCs w:val="24"/>
          <w:u w:val="single"/>
          <w:lang w:val="zh-CN"/>
        </w:rPr>
        <w:t xml:space="preserve">         </w:t>
      </w:r>
      <w:r>
        <w:rPr>
          <w:rFonts w:hint="eastAsia" w:ascii="宋体" w:hAnsi="宋体" w:cs="宋体"/>
          <w:sz w:val="24"/>
          <w:szCs w:val="24"/>
          <w:lang w:val="zh-CN"/>
        </w:rPr>
        <w:t>（供方）为中标供应商。供需双方按照《中华人民共和国</w:t>
      </w:r>
      <w:r>
        <w:rPr>
          <w:rFonts w:hint="eastAsia" w:ascii="宋体" w:hAnsi="宋体" w:cs="宋体"/>
          <w:sz w:val="24"/>
          <w:szCs w:val="24"/>
          <w:lang w:val="en-US" w:eastAsia="zh-CN"/>
        </w:rPr>
        <w:t>民法典</w:t>
      </w:r>
      <w:r>
        <w:rPr>
          <w:rFonts w:hint="eastAsia" w:ascii="宋体" w:hAnsi="宋体" w:cs="宋体"/>
          <w:sz w:val="24"/>
          <w:szCs w:val="24"/>
          <w:lang w:val="zh-CN"/>
        </w:rPr>
        <w:t>》和有关法律法规，遵循平等、自愿、公平和诚实信用原则，同意按照下面的条款和条件订立本合同，共同信守。</w:t>
      </w:r>
    </w:p>
    <w:p w14:paraId="2D43C636">
      <w:pPr>
        <w:spacing w:line="480" w:lineRule="auto"/>
        <w:ind w:firstLine="482"/>
        <w:rPr>
          <w:rFonts w:ascii="宋体" w:hAnsi="宋体" w:cs="宋体"/>
          <w:sz w:val="24"/>
          <w:szCs w:val="24"/>
          <w:lang w:val="zh-CN"/>
        </w:rPr>
      </w:pPr>
      <w:r>
        <w:rPr>
          <w:rFonts w:hint="eastAsia" w:ascii="宋体" w:hAnsi="宋体" w:cs="宋体"/>
          <w:bCs/>
          <w:sz w:val="24"/>
          <w:szCs w:val="24"/>
          <w:lang w:val="zh-CN"/>
        </w:rPr>
        <w:t>1.合同标的</w:t>
      </w:r>
      <w:r>
        <w:rPr>
          <w:rFonts w:hint="eastAsia" w:ascii="宋体" w:hAnsi="宋体" w:cs="宋体"/>
          <w:sz w:val="24"/>
          <w:szCs w:val="24"/>
          <w:lang w:val="zh-CN"/>
        </w:rPr>
        <w:t>：服务名称，服务、辅助服务（如果有）、辅助货物（如果有）的主要内容</w:t>
      </w:r>
    </w:p>
    <w:p w14:paraId="54CA572C">
      <w:pPr>
        <w:spacing w:line="480" w:lineRule="auto"/>
        <w:ind w:firstLine="482"/>
        <w:rPr>
          <w:rFonts w:ascii="宋体" w:hAnsi="宋体" w:cs="宋体"/>
          <w:sz w:val="24"/>
          <w:szCs w:val="24"/>
          <w:lang w:val="zh-CN"/>
        </w:rPr>
      </w:pPr>
      <w:r>
        <w:rPr>
          <w:rFonts w:hint="eastAsia" w:ascii="宋体" w:hAnsi="宋体" w:cs="宋体"/>
          <w:bCs/>
          <w:sz w:val="24"/>
          <w:szCs w:val="24"/>
          <w:lang w:val="zh-CN"/>
        </w:rPr>
        <w:t>2.合同</w:t>
      </w:r>
      <w:r>
        <w:rPr>
          <w:rFonts w:hint="eastAsia" w:ascii="宋体" w:hAnsi="宋体" w:cs="宋体"/>
          <w:bCs/>
          <w:sz w:val="24"/>
          <w:szCs w:val="24"/>
        </w:rPr>
        <w:t>服务费</w:t>
      </w:r>
      <w:r>
        <w:rPr>
          <w:rFonts w:hint="eastAsia" w:ascii="宋体" w:hAnsi="宋体" w:cs="宋体"/>
          <w:bCs/>
          <w:sz w:val="24"/>
          <w:szCs w:val="24"/>
          <w:lang w:val="zh-CN"/>
        </w:rPr>
        <w:t>：</w:t>
      </w:r>
    </w:p>
    <w:p w14:paraId="3C90746E">
      <w:pPr>
        <w:spacing w:line="480" w:lineRule="auto"/>
        <w:ind w:firstLine="480"/>
        <w:rPr>
          <w:rFonts w:ascii="宋体" w:hAnsi="宋体" w:cs="宋体"/>
          <w:sz w:val="24"/>
          <w:szCs w:val="24"/>
          <w:lang w:val="zh-CN"/>
        </w:rPr>
      </w:pPr>
      <w:r>
        <w:rPr>
          <w:rFonts w:hint="eastAsia" w:ascii="宋体" w:hAnsi="宋体" w:cs="宋体"/>
          <w:sz w:val="24"/>
          <w:szCs w:val="24"/>
          <w:lang w:val="zh-CN"/>
        </w:rPr>
        <w:t>3.服务期限：合同订立后   天。自   年 月 日起至  年 月 日止，期限为：</w:t>
      </w:r>
    </w:p>
    <w:p w14:paraId="6FCDCBAB">
      <w:pPr>
        <w:spacing w:line="480" w:lineRule="auto"/>
        <w:ind w:firstLine="360" w:firstLineChars="150"/>
        <w:rPr>
          <w:rFonts w:ascii="宋体" w:hAnsi="宋体" w:cs="宋体"/>
          <w:sz w:val="24"/>
          <w:szCs w:val="24"/>
          <w:lang w:val="zh-CN"/>
        </w:rPr>
      </w:pPr>
      <w:r>
        <w:rPr>
          <w:rFonts w:hint="eastAsia" w:ascii="宋体" w:hAnsi="宋体" w:cs="宋体"/>
          <w:sz w:val="24"/>
          <w:szCs w:val="24"/>
          <w:lang w:val="zh-CN"/>
        </w:rPr>
        <w:t xml:space="preserve"> 4.工作地点： </w:t>
      </w:r>
    </w:p>
    <w:p w14:paraId="52192004">
      <w:pPr>
        <w:spacing w:line="480" w:lineRule="auto"/>
        <w:ind w:firstLine="480"/>
        <w:rPr>
          <w:rFonts w:ascii="宋体" w:hAnsi="宋体" w:cs="宋体"/>
          <w:sz w:val="24"/>
          <w:szCs w:val="24"/>
          <w:lang w:val="zh-CN"/>
        </w:rPr>
      </w:pPr>
      <w:r>
        <w:rPr>
          <w:rFonts w:hint="eastAsia" w:ascii="宋体" w:hAnsi="宋体" w:cs="宋体"/>
          <w:sz w:val="24"/>
          <w:szCs w:val="24"/>
          <w:lang w:val="zh-CN"/>
        </w:rPr>
        <w:t>5.服务方式：</w:t>
      </w:r>
    </w:p>
    <w:p w14:paraId="6F1D3FCB">
      <w:pPr>
        <w:spacing w:line="480" w:lineRule="auto"/>
        <w:ind w:firstLine="482"/>
        <w:rPr>
          <w:rFonts w:ascii="宋体" w:hAnsi="宋体" w:cs="宋体"/>
          <w:b/>
          <w:bCs/>
          <w:sz w:val="24"/>
          <w:szCs w:val="24"/>
          <w:lang w:val="zh-CN"/>
        </w:rPr>
      </w:pPr>
      <w:r>
        <w:rPr>
          <w:rFonts w:hint="eastAsia" w:ascii="宋体" w:hAnsi="宋体" w:cs="宋体"/>
          <w:b/>
          <w:bCs/>
          <w:sz w:val="24"/>
          <w:szCs w:val="24"/>
          <w:lang w:val="zh-CN"/>
        </w:rPr>
        <w:t>6.付款条件和方式 :</w:t>
      </w:r>
    </w:p>
    <w:p w14:paraId="742652AE">
      <w:pPr>
        <w:spacing w:line="480" w:lineRule="auto"/>
        <w:rPr>
          <w:rFonts w:ascii="宋体" w:hAnsi="宋体" w:cs="宋体"/>
          <w:sz w:val="24"/>
          <w:szCs w:val="24"/>
          <w:lang w:val="zh-CN"/>
        </w:rPr>
      </w:pPr>
      <w:r>
        <w:rPr>
          <w:rFonts w:hint="eastAsia" w:ascii="宋体" w:hAnsi="宋体" w:cs="宋体"/>
          <w:sz w:val="24"/>
          <w:szCs w:val="24"/>
          <w:lang w:val="zh-CN"/>
        </w:rPr>
        <w:t xml:space="preserve">    6.1供方交货时应提交下列文件：销售发票、国家有关机构出具的检验报告（如果合同约定有的话）、服务质量检验证书（如果合同约定有的话）等。</w:t>
      </w:r>
    </w:p>
    <w:p w14:paraId="0F433AF7">
      <w:pPr>
        <w:spacing w:line="480" w:lineRule="auto"/>
        <w:ind w:firstLine="480"/>
        <w:rPr>
          <w:rFonts w:ascii="宋体" w:hAnsi="宋体" w:cs="宋体"/>
          <w:b/>
          <w:bCs/>
          <w:sz w:val="24"/>
          <w:szCs w:val="24"/>
          <w:lang w:val="zh-CN"/>
        </w:rPr>
      </w:pPr>
      <w:r>
        <w:rPr>
          <w:rFonts w:hint="eastAsia" w:ascii="宋体" w:hAnsi="宋体" w:cs="宋体"/>
          <w:sz w:val="24"/>
          <w:szCs w:val="24"/>
          <w:lang w:val="zh-CN"/>
        </w:rPr>
        <w:t>6.2</w:t>
      </w:r>
      <w:r>
        <w:rPr>
          <w:rFonts w:hint="eastAsia" w:ascii="宋体" w:hAnsi="宋体" w:cs="宋体"/>
          <w:b/>
          <w:bCs/>
          <w:sz w:val="24"/>
          <w:szCs w:val="24"/>
          <w:lang w:val="zh-CN"/>
        </w:rPr>
        <w:t>财政付款：</w:t>
      </w:r>
      <w:r>
        <w:rPr>
          <w:rFonts w:hint="eastAsia" w:ascii="宋体" w:hAnsi="宋体" w:cs="宋体"/>
          <w:sz w:val="24"/>
          <w:szCs w:val="24"/>
          <w:lang w:val="zh-CN"/>
        </w:rPr>
        <w:t>需方在合同标的验收合格后5个工作日内，向省财政厅政府采购办提交《政府采购资金支付申请书》、《吉林省省级政府采购验收报告单》等合同约定的付款文件；省财政厅采购办在收到《政府采购资金支付申请书》和合同约定的付款文件后15个工作日内，采用银行转帐方式将合同价款中财政付款金额按采购文件要求支付给供方</w:t>
      </w:r>
      <w:r>
        <w:rPr>
          <w:rFonts w:hint="eastAsia" w:ascii="宋体" w:hAnsi="宋体" w:cs="宋体"/>
          <w:b/>
          <w:bCs/>
          <w:sz w:val="24"/>
          <w:szCs w:val="24"/>
          <w:lang w:val="zh-CN"/>
        </w:rPr>
        <w:t>。</w:t>
      </w:r>
    </w:p>
    <w:p w14:paraId="4FD484E6">
      <w:pPr>
        <w:spacing w:line="480" w:lineRule="auto"/>
        <w:ind w:firstLine="480"/>
        <w:rPr>
          <w:rFonts w:ascii="宋体" w:hAnsi="宋体" w:cs="宋体"/>
          <w:sz w:val="24"/>
          <w:szCs w:val="24"/>
          <w:lang w:val="zh-CN"/>
        </w:rPr>
      </w:pPr>
      <w:r>
        <w:rPr>
          <w:rFonts w:hint="eastAsia" w:ascii="宋体" w:hAnsi="宋体" w:cs="宋体"/>
          <w:sz w:val="24"/>
          <w:szCs w:val="24"/>
          <w:lang w:val="zh-CN"/>
        </w:rPr>
        <w:t>6.3</w:t>
      </w:r>
      <w:r>
        <w:rPr>
          <w:rFonts w:hint="eastAsia" w:ascii="宋体" w:hAnsi="宋体" w:cs="宋体"/>
          <w:b/>
          <w:bCs/>
          <w:sz w:val="24"/>
          <w:szCs w:val="24"/>
          <w:lang w:val="zh-CN"/>
        </w:rPr>
        <w:t>需方自行付款：</w:t>
      </w:r>
      <w:r>
        <w:rPr>
          <w:rFonts w:hint="eastAsia" w:ascii="宋体" w:hAnsi="宋体" w:cs="宋体"/>
          <w:sz w:val="24"/>
          <w:szCs w:val="24"/>
          <w:lang w:val="zh-CN"/>
        </w:rPr>
        <w:t>本合同总价款中由需方自行支付</w:t>
      </w:r>
      <w:r>
        <w:rPr>
          <w:rFonts w:hint="eastAsia" w:ascii="宋体" w:hAnsi="宋体" w:cs="宋体"/>
          <w:sz w:val="24"/>
          <w:szCs w:val="24"/>
          <w:u w:val="single"/>
          <w:lang w:val="zh-CN"/>
        </w:rPr>
        <w:t xml:space="preserve">     </w:t>
      </w:r>
      <w:r>
        <w:rPr>
          <w:rFonts w:hint="eastAsia" w:ascii="宋体" w:hAnsi="宋体" w:cs="宋体"/>
          <w:sz w:val="24"/>
          <w:szCs w:val="24"/>
          <w:lang w:val="zh-CN"/>
        </w:rPr>
        <w:t>元。需方承诺在</w:t>
      </w:r>
      <w:r>
        <w:rPr>
          <w:rFonts w:hint="eastAsia" w:ascii="宋体" w:hAnsi="宋体" w:cs="宋体"/>
          <w:sz w:val="24"/>
          <w:szCs w:val="24"/>
          <w:u w:val="single"/>
          <w:lang w:val="zh-CN"/>
        </w:rPr>
        <w:t xml:space="preserve">    </w:t>
      </w:r>
      <w:r>
        <w:rPr>
          <w:rFonts w:hint="eastAsia" w:ascii="宋体" w:hAnsi="宋体" w:cs="宋体"/>
          <w:sz w:val="24"/>
          <w:szCs w:val="24"/>
          <w:lang w:val="zh-CN"/>
        </w:rPr>
        <w:t>年</w:t>
      </w:r>
      <w:r>
        <w:rPr>
          <w:rFonts w:hint="eastAsia" w:ascii="宋体" w:hAnsi="宋体" w:cs="宋体"/>
          <w:sz w:val="24"/>
          <w:szCs w:val="24"/>
          <w:u w:val="single"/>
          <w:lang w:val="zh-CN"/>
        </w:rPr>
        <w:t xml:space="preserve">  </w:t>
      </w:r>
      <w:r>
        <w:rPr>
          <w:rFonts w:hint="eastAsia" w:ascii="宋体" w:hAnsi="宋体" w:cs="宋体"/>
          <w:sz w:val="24"/>
          <w:szCs w:val="24"/>
          <w:lang w:val="zh-CN"/>
        </w:rPr>
        <w:t>月前一次（或分次）支付。如果需方届时不能支付或者不能全额支付，由需方承担违约责任，供方承担全部收款责任，与采购中心无关。</w:t>
      </w:r>
    </w:p>
    <w:p w14:paraId="7AE0953B">
      <w:pPr>
        <w:spacing w:line="480" w:lineRule="auto"/>
        <w:ind w:firstLine="482"/>
        <w:rPr>
          <w:rFonts w:ascii="宋体" w:hAnsi="宋体" w:cs="宋体"/>
          <w:b/>
          <w:bCs/>
          <w:sz w:val="24"/>
          <w:szCs w:val="24"/>
          <w:lang w:val="zh-CN"/>
        </w:rPr>
      </w:pPr>
      <w:r>
        <w:rPr>
          <w:rFonts w:hint="eastAsia" w:ascii="宋体" w:hAnsi="宋体" w:cs="宋体"/>
          <w:b/>
          <w:bCs/>
          <w:sz w:val="24"/>
          <w:szCs w:val="24"/>
          <w:lang w:val="zh-CN"/>
        </w:rPr>
        <w:t>7．履约保证金</w:t>
      </w:r>
    </w:p>
    <w:p w14:paraId="6D64E7F9">
      <w:pPr>
        <w:spacing w:line="480" w:lineRule="auto"/>
        <w:ind w:firstLine="480"/>
        <w:rPr>
          <w:rFonts w:ascii="宋体" w:hAnsi="宋体" w:cs="宋体"/>
          <w:sz w:val="24"/>
          <w:szCs w:val="24"/>
          <w:lang w:val="zh-CN"/>
        </w:rPr>
      </w:pPr>
      <w:r>
        <w:rPr>
          <w:rFonts w:hint="eastAsia" w:ascii="宋体" w:hAnsi="宋体" w:cs="宋体"/>
          <w:sz w:val="24"/>
          <w:szCs w:val="24"/>
          <w:lang w:val="zh-CN"/>
        </w:rPr>
        <w:t>7.1 在签署本合同之前，供方应向</w:t>
      </w:r>
      <w:r>
        <w:rPr>
          <w:rFonts w:hint="eastAsia" w:ascii="宋体" w:hAnsi="宋体" w:cs="宋体"/>
          <w:bCs/>
          <w:sz w:val="24"/>
          <w:szCs w:val="24"/>
          <w:lang w:val="zh-CN"/>
        </w:rPr>
        <w:t>需方</w:t>
      </w:r>
      <w:r>
        <w:rPr>
          <w:rFonts w:hint="eastAsia" w:ascii="宋体" w:hAnsi="宋体" w:cs="宋体"/>
          <w:sz w:val="24"/>
          <w:szCs w:val="24"/>
          <w:lang w:val="zh-CN"/>
        </w:rPr>
        <w:t>提交合同总价</w:t>
      </w:r>
      <w:r>
        <w:rPr>
          <w:rFonts w:hint="eastAsia" w:ascii="宋体" w:hAnsi="宋体" w:cs="宋体"/>
          <w:sz w:val="24"/>
          <w:szCs w:val="24"/>
          <w:u w:val="single"/>
          <w:lang w:val="en-US" w:eastAsia="zh-CN"/>
        </w:rPr>
        <w:t>5%</w:t>
      </w:r>
      <w:r>
        <w:rPr>
          <w:rFonts w:hint="eastAsia" w:ascii="宋体" w:hAnsi="宋体" w:cs="宋体"/>
          <w:sz w:val="24"/>
          <w:szCs w:val="24"/>
          <w:lang w:val="zh-CN"/>
        </w:rPr>
        <w:t>的履约保证金（人民币）。</w:t>
      </w:r>
    </w:p>
    <w:p w14:paraId="72683C5B">
      <w:pPr>
        <w:spacing w:line="480" w:lineRule="auto"/>
        <w:ind w:firstLine="480"/>
        <w:rPr>
          <w:rFonts w:ascii="宋体" w:hAnsi="宋体" w:cs="宋体"/>
          <w:sz w:val="24"/>
          <w:szCs w:val="24"/>
          <w:lang w:val="zh-CN"/>
        </w:rPr>
      </w:pPr>
      <w:r>
        <w:rPr>
          <w:rFonts w:hint="eastAsia" w:ascii="宋体" w:hAnsi="宋体" w:cs="宋体"/>
          <w:sz w:val="24"/>
          <w:szCs w:val="24"/>
          <w:lang w:val="zh-CN"/>
        </w:rPr>
        <w:t>7.2履约保证金的有效期到供方提供服务之日止。</w:t>
      </w:r>
    </w:p>
    <w:p w14:paraId="387714E6">
      <w:pPr>
        <w:numPr>
          <w:ilvl w:val="0"/>
          <w:numId w:val="1"/>
        </w:numPr>
        <w:ind w:firstLine="482" w:firstLineChars="200"/>
        <w:rPr>
          <w:rFonts w:ascii="宋体" w:hAnsi="宋体" w:cs="宋体"/>
          <w:b/>
          <w:bCs/>
          <w:sz w:val="24"/>
          <w:szCs w:val="24"/>
          <w:lang w:val="zh-CN"/>
        </w:rPr>
      </w:pPr>
      <w:r>
        <w:rPr>
          <w:rFonts w:hint="eastAsia" w:ascii="宋体" w:hAnsi="宋体" w:cs="宋体"/>
          <w:b/>
          <w:bCs/>
          <w:sz w:val="24"/>
          <w:szCs w:val="24"/>
          <w:lang w:val="zh-CN"/>
        </w:rPr>
        <w:t>质量保证金</w:t>
      </w:r>
    </w:p>
    <w:p w14:paraId="4DFAC6F0">
      <w:pPr>
        <w:rPr>
          <w:rFonts w:ascii="宋体" w:hAnsi="宋体" w:cs="宋体"/>
          <w:b/>
          <w:bCs/>
          <w:sz w:val="24"/>
          <w:szCs w:val="24"/>
          <w:lang w:val="zh-CN"/>
        </w:rPr>
      </w:pPr>
    </w:p>
    <w:p w14:paraId="50333D2D">
      <w:pPr>
        <w:spacing w:line="480" w:lineRule="auto"/>
        <w:ind w:firstLine="480"/>
        <w:rPr>
          <w:rFonts w:ascii="宋体" w:hAnsi="宋体" w:cs="宋体"/>
          <w:sz w:val="24"/>
          <w:szCs w:val="24"/>
          <w:lang w:val="zh-CN"/>
        </w:rPr>
      </w:pPr>
      <w:r>
        <w:rPr>
          <w:rFonts w:hint="eastAsia" w:ascii="宋体" w:hAnsi="宋体" w:cs="宋体"/>
          <w:sz w:val="24"/>
          <w:szCs w:val="24"/>
          <w:lang w:val="zh-CN"/>
        </w:rPr>
        <w:t>8.1质量保证金为合同总价款的</w:t>
      </w:r>
      <w:r>
        <w:rPr>
          <w:rFonts w:hint="eastAsia" w:ascii="宋体" w:hAnsi="宋体" w:cs="宋体"/>
          <w:sz w:val="24"/>
          <w:szCs w:val="24"/>
          <w:u w:val="single"/>
          <w:lang w:val="zh-CN"/>
        </w:rPr>
        <w:t xml:space="preserve">    </w:t>
      </w:r>
      <w:r>
        <w:rPr>
          <w:rFonts w:hint="eastAsia" w:ascii="宋体" w:hAnsi="宋体" w:cs="宋体"/>
          <w:sz w:val="24"/>
          <w:szCs w:val="24"/>
          <w:lang w:val="zh-CN"/>
        </w:rPr>
        <w:t>%。</w:t>
      </w:r>
    </w:p>
    <w:p w14:paraId="7822F945">
      <w:pPr>
        <w:spacing w:line="480" w:lineRule="auto"/>
        <w:ind w:firstLine="482"/>
        <w:rPr>
          <w:rFonts w:ascii="宋体" w:hAnsi="宋体" w:cs="宋体"/>
          <w:bCs/>
          <w:sz w:val="24"/>
          <w:szCs w:val="24"/>
          <w:lang w:val="zh-CN"/>
        </w:rPr>
      </w:pPr>
      <w:r>
        <w:rPr>
          <w:rFonts w:hint="eastAsia" w:ascii="宋体" w:hAnsi="宋体" w:cs="宋体"/>
          <w:bCs/>
          <w:sz w:val="24"/>
          <w:szCs w:val="24"/>
          <w:lang w:val="zh-CN"/>
        </w:rPr>
        <w:t>8.2供方提交的履约保证金到期后转作质量保证金。（</w:t>
      </w:r>
      <w:r>
        <w:rPr>
          <w:rFonts w:hint="eastAsia" w:ascii="宋体" w:hAnsi="宋体" w:cs="宋体"/>
          <w:bCs/>
          <w:sz w:val="24"/>
          <w:szCs w:val="24"/>
          <w:lang w:val="en-US" w:eastAsia="zh-CN"/>
        </w:rPr>
        <w:t>此项目不涉及</w:t>
      </w:r>
      <w:r>
        <w:rPr>
          <w:rFonts w:hint="eastAsia" w:ascii="宋体" w:hAnsi="宋体" w:cs="宋体"/>
          <w:bCs/>
          <w:sz w:val="24"/>
          <w:szCs w:val="24"/>
          <w:lang w:val="zh-CN"/>
        </w:rPr>
        <w:t>）</w:t>
      </w:r>
    </w:p>
    <w:p w14:paraId="0E9FDE2F">
      <w:pPr>
        <w:spacing w:line="480" w:lineRule="auto"/>
        <w:ind w:firstLine="480"/>
        <w:rPr>
          <w:rFonts w:ascii="宋体" w:hAnsi="宋体" w:cs="宋体"/>
          <w:sz w:val="24"/>
          <w:szCs w:val="24"/>
          <w:lang w:val="zh-CN"/>
        </w:rPr>
      </w:pPr>
      <w:r>
        <w:rPr>
          <w:rFonts w:hint="eastAsia" w:ascii="宋体" w:hAnsi="宋体" w:cs="宋体"/>
          <w:sz w:val="24"/>
          <w:szCs w:val="24"/>
          <w:lang w:val="zh-CN"/>
        </w:rPr>
        <w:t>8.3质量保证金的有效期到合同规定的质量保证期期满之日止，扣除供方承担质量保证责任的费用后，剩余部分在质量保证期期满后20个工作日内返还，不计利息。</w:t>
      </w:r>
    </w:p>
    <w:p w14:paraId="48261D9F">
      <w:pPr>
        <w:spacing w:line="480" w:lineRule="auto"/>
        <w:ind w:firstLine="480"/>
        <w:rPr>
          <w:rFonts w:ascii="宋体" w:hAnsi="宋体" w:cs="宋体"/>
          <w:sz w:val="24"/>
          <w:szCs w:val="24"/>
          <w:lang w:val="zh-CN"/>
        </w:rPr>
      </w:pPr>
      <w:r>
        <w:rPr>
          <w:rFonts w:hint="eastAsia" w:ascii="宋体" w:hAnsi="宋体" w:cs="宋体"/>
          <w:sz w:val="24"/>
          <w:szCs w:val="24"/>
          <w:lang w:val="zh-CN"/>
        </w:rPr>
        <w:t>8.4质保期等同服务期限。</w:t>
      </w:r>
    </w:p>
    <w:p w14:paraId="48CC363E">
      <w:pPr>
        <w:spacing w:line="480" w:lineRule="auto"/>
        <w:ind w:firstLine="482"/>
        <w:rPr>
          <w:rFonts w:ascii="宋体" w:hAnsi="宋体" w:cs="宋体"/>
          <w:b/>
          <w:bCs/>
          <w:sz w:val="24"/>
          <w:szCs w:val="24"/>
          <w:lang w:val="zh-CN"/>
        </w:rPr>
      </w:pPr>
      <w:r>
        <w:rPr>
          <w:rFonts w:hint="eastAsia" w:ascii="宋体" w:hAnsi="宋体" w:cs="宋体"/>
          <w:b/>
          <w:bCs/>
          <w:sz w:val="24"/>
          <w:szCs w:val="24"/>
          <w:lang w:val="zh-CN"/>
        </w:rPr>
        <w:t xml:space="preserve">9.合同补充条款： </w:t>
      </w:r>
    </w:p>
    <w:p w14:paraId="62ECACCD">
      <w:pPr>
        <w:spacing w:line="480" w:lineRule="auto"/>
        <w:ind w:firstLine="482"/>
        <w:rPr>
          <w:rFonts w:ascii="宋体" w:hAnsi="宋体" w:cs="宋体"/>
          <w:sz w:val="24"/>
          <w:szCs w:val="24"/>
          <w:lang w:val="zh-CN"/>
        </w:rPr>
      </w:pPr>
      <w:r>
        <w:rPr>
          <w:rFonts w:hint="eastAsia" w:ascii="宋体" w:hAnsi="宋体" w:cs="宋体"/>
          <w:b/>
          <w:bCs/>
          <w:sz w:val="24"/>
          <w:szCs w:val="24"/>
          <w:lang w:val="zh-CN"/>
        </w:rPr>
        <w:t>10．合同构成：</w:t>
      </w:r>
      <w:r>
        <w:rPr>
          <w:rFonts w:hint="eastAsia" w:ascii="宋体" w:hAnsi="宋体" w:cs="宋体"/>
          <w:sz w:val="24"/>
          <w:szCs w:val="24"/>
          <w:lang w:val="zh-CN"/>
        </w:rPr>
        <w:t>下列文件构成本合同不可分割的组成部分，与本合同具有同等法律效力：</w:t>
      </w:r>
    </w:p>
    <w:p w14:paraId="699AF30B">
      <w:pPr>
        <w:spacing w:line="480" w:lineRule="auto"/>
        <w:ind w:firstLine="480"/>
        <w:rPr>
          <w:rFonts w:ascii="宋体" w:hAnsi="宋体" w:cs="宋体"/>
          <w:sz w:val="24"/>
          <w:szCs w:val="24"/>
          <w:lang w:val="zh-CN"/>
        </w:rPr>
      </w:pPr>
      <w:r>
        <w:rPr>
          <w:rFonts w:hint="eastAsia" w:ascii="宋体" w:hAnsi="宋体" w:cs="宋体"/>
          <w:sz w:val="24"/>
          <w:szCs w:val="24"/>
          <w:lang w:val="zh-CN"/>
        </w:rPr>
        <w:t>10.1本合同书；</w:t>
      </w:r>
    </w:p>
    <w:p w14:paraId="052D256A">
      <w:pPr>
        <w:spacing w:line="480" w:lineRule="auto"/>
        <w:ind w:firstLine="480"/>
        <w:rPr>
          <w:rFonts w:ascii="宋体" w:hAnsi="宋体" w:cs="宋体"/>
          <w:sz w:val="24"/>
          <w:szCs w:val="24"/>
          <w:lang w:val="zh-CN"/>
        </w:rPr>
      </w:pPr>
      <w:r>
        <w:rPr>
          <w:rFonts w:hint="eastAsia" w:ascii="宋体" w:hAnsi="宋体" w:cs="宋体"/>
          <w:sz w:val="24"/>
          <w:szCs w:val="24"/>
          <w:lang w:val="zh-CN"/>
        </w:rPr>
        <w:t>10.2中标通知书；</w:t>
      </w:r>
    </w:p>
    <w:p w14:paraId="67BD0A96">
      <w:pPr>
        <w:spacing w:line="480" w:lineRule="auto"/>
        <w:ind w:firstLine="480"/>
        <w:rPr>
          <w:rFonts w:ascii="宋体" w:hAnsi="宋体" w:cs="宋体"/>
          <w:sz w:val="24"/>
          <w:szCs w:val="24"/>
          <w:lang w:val="zh-CN"/>
        </w:rPr>
      </w:pPr>
      <w:r>
        <w:rPr>
          <w:rFonts w:hint="eastAsia" w:ascii="宋体" w:hAnsi="宋体" w:cs="宋体"/>
          <w:sz w:val="24"/>
          <w:szCs w:val="24"/>
          <w:lang w:val="zh-CN"/>
        </w:rPr>
        <w:t>10.3采购文件及澄清、修改、补遗文件；</w:t>
      </w:r>
    </w:p>
    <w:p w14:paraId="3BDD54E0">
      <w:pPr>
        <w:spacing w:line="480" w:lineRule="auto"/>
        <w:ind w:firstLine="480"/>
        <w:rPr>
          <w:rFonts w:ascii="宋体" w:hAnsi="宋体" w:cs="宋体"/>
          <w:sz w:val="24"/>
          <w:szCs w:val="24"/>
          <w:lang w:val="zh-CN"/>
        </w:rPr>
      </w:pPr>
      <w:r>
        <w:rPr>
          <w:rFonts w:hint="eastAsia" w:ascii="宋体" w:hAnsi="宋体" w:cs="宋体"/>
          <w:sz w:val="24"/>
          <w:szCs w:val="24"/>
          <w:lang w:val="zh-CN"/>
        </w:rPr>
        <w:t>10.4供方的报价响应文件及书面澄清、说明、补正文件；</w:t>
      </w:r>
    </w:p>
    <w:p w14:paraId="677FC668">
      <w:pPr>
        <w:spacing w:line="480" w:lineRule="auto"/>
        <w:ind w:firstLine="480"/>
        <w:rPr>
          <w:rFonts w:ascii="宋体" w:hAnsi="宋体" w:cs="宋体"/>
          <w:sz w:val="24"/>
          <w:szCs w:val="24"/>
          <w:lang w:val="zh-CN"/>
        </w:rPr>
      </w:pPr>
      <w:r>
        <w:rPr>
          <w:rFonts w:hint="eastAsia" w:ascii="宋体" w:hAnsi="宋体" w:cs="宋体"/>
          <w:sz w:val="24"/>
          <w:szCs w:val="24"/>
          <w:lang w:val="zh-CN"/>
        </w:rPr>
        <w:t>10.5吉林省省级政府采购验收报告单；</w:t>
      </w:r>
    </w:p>
    <w:p w14:paraId="0962A1E6">
      <w:pPr>
        <w:spacing w:line="480" w:lineRule="auto"/>
        <w:ind w:firstLine="480"/>
        <w:rPr>
          <w:rFonts w:ascii="宋体" w:hAnsi="宋体" w:cs="宋体"/>
          <w:sz w:val="24"/>
          <w:szCs w:val="24"/>
          <w:lang w:val="zh-CN"/>
        </w:rPr>
      </w:pPr>
      <w:r>
        <w:rPr>
          <w:rFonts w:hint="eastAsia" w:ascii="宋体" w:hAnsi="宋体" w:cs="宋体"/>
          <w:sz w:val="24"/>
          <w:szCs w:val="24"/>
          <w:lang w:val="zh-CN"/>
        </w:rPr>
        <w:t>10.6合同的其它附件。</w:t>
      </w:r>
    </w:p>
    <w:p w14:paraId="04D4888A">
      <w:pPr>
        <w:spacing w:line="480" w:lineRule="auto"/>
        <w:ind w:firstLine="480"/>
        <w:rPr>
          <w:rFonts w:ascii="宋体" w:hAnsi="宋体" w:cs="宋体"/>
          <w:sz w:val="24"/>
          <w:szCs w:val="24"/>
          <w:lang w:val="zh-CN"/>
        </w:rPr>
      </w:pPr>
      <w:r>
        <w:rPr>
          <w:rFonts w:hint="eastAsia" w:ascii="宋体" w:hAnsi="宋体" w:cs="宋体"/>
          <w:sz w:val="24"/>
          <w:szCs w:val="24"/>
          <w:lang w:val="zh-CN"/>
        </w:rPr>
        <w:t>上述组成合同的文件如有不一致之处，以日期在后的为准。</w:t>
      </w:r>
    </w:p>
    <w:p w14:paraId="4B298640">
      <w:pPr>
        <w:spacing w:line="480" w:lineRule="auto"/>
        <w:rPr>
          <w:rFonts w:ascii="宋体" w:hAnsi="宋体" w:cs="宋体"/>
          <w:sz w:val="24"/>
          <w:szCs w:val="24"/>
        </w:rPr>
      </w:pPr>
      <w:r>
        <w:rPr>
          <w:rFonts w:hint="eastAsia" w:ascii="宋体" w:hAnsi="宋体" w:cs="宋体"/>
          <w:sz w:val="24"/>
          <w:szCs w:val="24"/>
          <w:lang w:val="zh-CN"/>
        </w:rPr>
        <w:t xml:space="preserve">   </w:t>
      </w:r>
      <w:r>
        <w:rPr>
          <w:rFonts w:hint="eastAsia" w:ascii="宋体" w:hAnsi="宋体" w:cs="宋体"/>
          <w:b/>
          <w:bCs/>
          <w:sz w:val="24"/>
          <w:szCs w:val="24"/>
          <w:lang w:val="zh-CN"/>
        </w:rPr>
        <w:t xml:space="preserve"> 11.合同份数：</w:t>
      </w:r>
      <w:r>
        <w:rPr>
          <w:rFonts w:hint="eastAsia" w:ascii="宋体" w:hAnsi="宋体" w:cs="宋体"/>
          <w:sz w:val="24"/>
          <w:szCs w:val="24"/>
          <w:lang w:val="zh-CN"/>
        </w:rPr>
        <w:t>本合同一式四份，供需双方各执一份。</w:t>
      </w:r>
    </w:p>
    <w:p w14:paraId="12C1A5CC">
      <w:pPr>
        <w:spacing w:line="480" w:lineRule="auto"/>
        <w:ind w:firstLine="482"/>
        <w:rPr>
          <w:rFonts w:ascii="宋体" w:hAnsi="宋体" w:cs="宋体"/>
          <w:sz w:val="24"/>
          <w:szCs w:val="24"/>
          <w:lang w:val="zh-CN"/>
        </w:rPr>
      </w:pPr>
      <w:r>
        <w:rPr>
          <w:rFonts w:hint="eastAsia" w:ascii="宋体" w:hAnsi="宋体" w:cs="宋体"/>
          <w:b/>
          <w:bCs/>
          <w:sz w:val="24"/>
          <w:szCs w:val="24"/>
          <w:lang w:val="zh-CN"/>
        </w:rPr>
        <w:t>12.合同生效：本合同在供需双方法定代表人或其授权代理人签字、加盖双方公章或者合同专用章，并且需方收到供方提交的履约保证金后生效。</w:t>
      </w:r>
    </w:p>
    <w:p w14:paraId="668E7D4C">
      <w:pPr>
        <w:spacing w:line="480" w:lineRule="auto"/>
        <w:ind w:firstLine="482"/>
        <w:rPr>
          <w:rFonts w:ascii="宋体" w:hAnsi="宋体" w:cs="宋体"/>
          <w:sz w:val="24"/>
          <w:szCs w:val="24"/>
          <w:lang w:val="zh-CN"/>
        </w:rPr>
      </w:pPr>
      <w:r>
        <w:rPr>
          <w:rFonts w:hint="eastAsia" w:ascii="宋体" w:hAnsi="宋体" w:cs="宋体"/>
          <w:b/>
          <w:bCs/>
          <w:sz w:val="24"/>
          <w:szCs w:val="24"/>
          <w:lang w:val="zh-CN"/>
        </w:rPr>
        <w:t>13.合同修改：</w:t>
      </w:r>
      <w:r>
        <w:rPr>
          <w:rFonts w:hint="eastAsia" w:ascii="宋体" w:hAnsi="宋体" w:cs="宋体"/>
          <w:sz w:val="24"/>
          <w:szCs w:val="24"/>
          <w:lang w:val="zh-CN"/>
        </w:rPr>
        <w:t>除供需双方签署书面修改、补充协议外，本合同条件不得有任何变化或修改。</w:t>
      </w:r>
    </w:p>
    <w:p w14:paraId="5AF88C61">
      <w:pPr>
        <w:spacing w:line="480" w:lineRule="auto"/>
        <w:rPr>
          <w:rFonts w:ascii="宋体" w:hAnsi="宋体" w:cs="宋体"/>
          <w:sz w:val="24"/>
          <w:szCs w:val="24"/>
          <w:lang w:val="zh-CN"/>
        </w:rPr>
      </w:pPr>
    </w:p>
    <w:p w14:paraId="5DD50B25">
      <w:pPr>
        <w:spacing w:line="480" w:lineRule="auto"/>
        <w:rPr>
          <w:rFonts w:ascii="宋体" w:hAnsi="宋体" w:cs="宋体"/>
          <w:sz w:val="24"/>
          <w:szCs w:val="24"/>
          <w:lang w:val="zh-CN"/>
        </w:rPr>
      </w:pPr>
      <w:r>
        <w:rPr>
          <w:rFonts w:hint="eastAsia" w:ascii="宋体" w:hAnsi="宋体" w:cs="宋体"/>
          <w:sz w:val="24"/>
          <w:szCs w:val="24"/>
          <w:lang w:val="zh-CN"/>
        </w:rPr>
        <w:t>需方：                                       供方：</w:t>
      </w:r>
    </w:p>
    <w:p w14:paraId="5C8234F3">
      <w:pPr>
        <w:spacing w:line="480" w:lineRule="auto"/>
        <w:rPr>
          <w:rFonts w:ascii="宋体" w:hAnsi="宋体" w:cs="宋体"/>
          <w:sz w:val="24"/>
          <w:szCs w:val="24"/>
          <w:lang w:val="zh-CN"/>
        </w:rPr>
      </w:pPr>
      <w:r>
        <w:rPr>
          <w:rFonts w:hint="eastAsia" w:ascii="宋体" w:hAnsi="宋体" w:cs="宋体"/>
          <w:sz w:val="24"/>
          <w:szCs w:val="24"/>
          <w:lang w:val="zh-CN"/>
        </w:rPr>
        <w:t>单位地址：                                   单位地址：</w:t>
      </w:r>
    </w:p>
    <w:p w14:paraId="37F09F17">
      <w:pPr>
        <w:spacing w:line="480" w:lineRule="auto"/>
        <w:rPr>
          <w:rFonts w:ascii="宋体" w:hAnsi="宋体" w:cs="宋体"/>
          <w:sz w:val="24"/>
          <w:szCs w:val="24"/>
          <w:lang w:val="zh-CN"/>
        </w:rPr>
      </w:pPr>
      <w:r>
        <w:rPr>
          <w:rFonts w:hint="eastAsia" w:ascii="宋体" w:hAnsi="宋体" w:cs="宋体"/>
          <w:sz w:val="24"/>
          <w:szCs w:val="24"/>
          <w:lang w:val="zh-CN"/>
        </w:rPr>
        <w:t>法定代表人：                                 法定代表人：</w:t>
      </w:r>
    </w:p>
    <w:p w14:paraId="39E1A878">
      <w:pPr>
        <w:spacing w:line="480" w:lineRule="auto"/>
        <w:rPr>
          <w:rFonts w:ascii="宋体" w:hAnsi="宋体" w:cs="宋体"/>
          <w:sz w:val="24"/>
          <w:szCs w:val="24"/>
          <w:lang w:val="zh-CN"/>
        </w:rPr>
      </w:pPr>
      <w:r>
        <w:rPr>
          <w:rFonts w:hint="eastAsia" w:ascii="宋体" w:hAnsi="宋体" w:cs="宋体"/>
          <w:sz w:val="24"/>
          <w:szCs w:val="24"/>
          <w:lang w:val="zh-CN"/>
        </w:rPr>
        <w:t>委托代理人：                                 委托代理人：</w:t>
      </w:r>
    </w:p>
    <w:p w14:paraId="0E1F4280">
      <w:pPr>
        <w:spacing w:line="480" w:lineRule="auto"/>
        <w:rPr>
          <w:rFonts w:ascii="宋体" w:hAnsi="宋体" w:cs="宋体"/>
          <w:sz w:val="24"/>
          <w:szCs w:val="24"/>
          <w:lang w:val="zh-CN"/>
        </w:rPr>
      </w:pPr>
      <w:r>
        <w:rPr>
          <w:rFonts w:hint="eastAsia" w:ascii="宋体" w:hAnsi="宋体" w:cs="宋体"/>
          <w:sz w:val="24"/>
          <w:szCs w:val="24"/>
          <w:lang w:val="zh-CN"/>
        </w:rPr>
        <w:t>电    话：                                   电    话：</w:t>
      </w:r>
    </w:p>
    <w:p w14:paraId="290AFB1B">
      <w:pPr>
        <w:spacing w:line="480" w:lineRule="auto"/>
        <w:rPr>
          <w:rFonts w:ascii="宋体" w:hAnsi="宋体" w:cs="宋体"/>
          <w:sz w:val="24"/>
          <w:szCs w:val="24"/>
          <w:lang w:val="zh-CN"/>
        </w:rPr>
      </w:pPr>
      <w:r>
        <w:rPr>
          <w:rFonts w:hint="eastAsia" w:ascii="宋体" w:hAnsi="宋体" w:cs="宋体"/>
          <w:sz w:val="24"/>
          <w:szCs w:val="24"/>
          <w:lang w:val="zh-CN"/>
        </w:rPr>
        <w:t>开户银行：                                   开户银行：</w:t>
      </w:r>
    </w:p>
    <w:p w14:paraId="1815C0CC">
      <w:pPr>
        <w:spacing w:line="480" w:lineRule="auto"/>
        <w:rPr>
          <w:rFonts w:ascii="宋体" w:hAnsi="宋体" w:cs="宋体"/>
          <w:sz w:val="24"/>
          <w:szCs w:val="24"/>
          <w:lang w:val="zh-CN"/>
        </w:rPr>
      </w:pPr>
      <w:r>
        <w:rPr>
          <w:rFonts w:hint="eastAsia" w:ascii="宋体" w:hAnsi="宋体" w:cs="宋体"/>
          <w:sz w:val="24"/>
          <w:szCs w:val="24"/>
          <w:lang w:val="zh-CN"/>
        </w:rPr>
        <w:t>账    号：                                   账    号：</w:t>
      </w:r>
    </w:p>
    <w:p w14:paraId="3DEAB4F6">
      <w:pPr>
        <w:spacing w:line="480" w:lineRule="auto"/>
        <w:rPr>
          <w:rFonts w:ascii="宋体" w:hAnsi="宋体" w:cs="宋体"/>
          <w:sz w:val="24"/>
          <w:szCs w:val="24"/>
          <w:lang w:val="zh-CN"/>
        </w:rPr>
      </w:pPr>
    </w:p>
    <w:p w14:paraId="3146A0D0">
      <w:pPr>
        <w:spacing w:line="480" w:lineRule="auto"/>
        <w:rPr>
          <w:rFonts w:ascii="宋体" w:hAnsi="宋体" w:cs="宋体"/>
          <w:sz w:val="24"/>
          <w:szCs w:val="24"/>
        </w:rPr>
      </w:pPr>
      <w:r>
        <w:rPr>
          <w:rFonts w:hint="eastAsia" w:ascii="宋体" w:hAnsi="宋体" w:cs="宋体"/>
          <w:b/>
          <w:sz w:val="24"/>
          <w:szCs w:val="24"/>
        </w:rPr>
        <w:t>注：本合同范本仅作为参考文本。合同签订时，采购人与中标人可按实际情况进行调整。</w:t>
      </w:r>
    </w:p>
    <w:p w14:paraId="0DC58201"/>
    <w:p w14:paraId="43D9DBEE">
      <w:pPr>
        <w:pStyle w:val="6"/>
        <w:jc w:val="both"/>
        <w:outlineLvl w:val="9"/>
      </w:pPr>
    </w:p>
    <w:p w14:paraId="47F27DC5">
      <w:pPr>
        <w:pStyle w:val="6"/>
        <w:outlineLvl w:val="0"/>
      </w:pPr>
      <w:bookmarkStart w:id="64" w:name="_Toc12211"/>
      <w:bookmarkStart w:id="65" w:name="_Toc23043"/>
      <w:r>
        <w:rPr>
          <w:rFonts w:hint="eastAsia"/>
        </w:rPr>
        <w:t>第六章  响应文件部分格式</w:t>
      </w:r>
      <w:bookmarkEnd w:id="64"/>
      <w:bookmarkEnd w:id="65"/>
    </w:p>
    <w:p w14:paraId="62C86665">
      <w:pPr>
        <w:tabs>
          <w:tab w:val="left" w:pos="5445"/>
        </w:tabs>
        <w:jc w:val="center"/>
        <w:rPr>
          <w:rFonts w:ascii="宋体" w:hAnsi="宋体"/>
          <w:b/>
          <w:sz w:val="44"/>
          <w:szCs w:val="44"/>
        </w:rPr>
      </w:pPr>
    </w:p>
    <w:p w14:paraId="3B3437A7">
      <w:pPr>
        <w:tabs>
          <w:tab w:val="left" w:pos="5445"/>
        </w:tabs>
        <w:jc w:val="center"/>
        <w:rPr>
          <w:rFonts w:ascii="宋体" w:hAnsi="宋体"/>
          <w:b/>
          <w:sz w:val="44"/>
          <w:szCs w:val="44"/>
        </w:rPr>
      </w:pPr>
    </w:p>
    <w:p w14:paraId="14DDBF50">
      <w:pPr>
        <w:jc w:val="center"/>
        <w:rPr>
          <w:rFonts w:ascii="宋体" w:hAnsi="宋体"/>
          <w:b/>
          <w:sz w:val="44"/>
          <w:szCs w:val="44"/>
        </w:rPr>
      </w:pPr>
      <w:r>
        <w:rPr>
          <w:rFonts w:hint="eastAsia" w:ascii="宋体" w:hAnsi="宋体"/>
          <w:b/>
          <w:bCs/>
          <w:sz w:val="44"/>
          <w:szCs w:val="40"/>
          <w:lang w:eastAsia="zh-CN"/>
        </w:rPr>
        <w:t>桦甸市人民医院医疗责任保险服务项目</w:t>
      </w:r>
    </w:p>
    <w:p w14:paraId="3DA59AC9">
      <w:pPr>
        <w:jc w:val="center"/>
        <w:rPr>
          <w:rFonts w:ascii="宋体" w:hAnsi="宋体"/>
          <w:b/>
          <w:sz w:val="28"/>
          <w:szCs w:val="28"/>
        </w:rPr>
      </w:pPr>
    </w:p>
    <w:p w14:paraId="7F6C5B31">
      <w:pPr>
        <w:jc w:val="center"/>
        <w:rPr>
          <w:rFonts w:ascii="宋体" w:hAnsi="宋体"/>
          <w:b/>
          <w:sz w:val="28"/>
          <w:szCs w:val="28"/>
        </w:rPr>
      </w:pPr>
    </w:p>
    <w:p w14:paraId="3F4F3B1E">
      <w:pPr>
        <w:jc w:val="center"/>
        <w:rPr>
          <w:rFonts w:ascii="宋体" w:hAnsi="宋体"/>
          <w:b/>
          <w:sz w:val="28"/>
          <w:szCs w:val="28"/>
        </w:rPr>
      </w:pPr>
    </w:p>
    <w:p w14:paraId="0C1C6D60">
      <w:pPr>
        <w:jc w:val="center"/>
        <w:rPr>
          <w:rFonts w:ascii="宋体" w:hAnsi="宋体"/>
          <w:b/>
          <w:sz w:val="28"/>
          <w:szCs w:val="28"/>
        </w:rPr>
      </w:pPr>
    </w:p>
    <w:p w14:paraId="189E055E">
      <w:pPr>
        <w:jc w:val="center"/>
        <w:rPr>
          <w:rFonts w:ascii="宋体" w:hAnsi="宋体"/>
          <w:b/>
          <w:sz w:val="28"/>
          <w:szCs w:val="28"/>
        </w:rPr>
      </w:pPr>
    </w:p>
    <w:p w14:paraId="2089CCAF">
      <w:pPr>
        <w:jc w:val="center"/>
        <w:rPr>
          <w:rFonts w:ascii="宋体" w:hAnsi="宋体"/>
          <w:b/>
          <w:sz w:val="84"/>
          <w:szCs w:val="84"/>
        </w:rPr>
      </w:pPr>
      <w:r>
        <w:rPr>
          <w:rFonts w:hint="eastAsia" w:ascii="宋体" w:hAnsi="宋体"/>
          <w:b/>
          <w:sz w:val="84"/>
          <w:szCs w:val="84"/>
        </w:rPr>
        <w:t>响应文件</w:t>
      </w:r>
    </w:p>
    <w:p w14:paraId="08DBFED6">
      <w:pPr>
        <w:rPr>
          <w:rFonts w:ascii="宋体" w:hAnsi="宋体"/>
          <w:sz w:val="36"/>
        </w:rPr>
      </w:pPr>
    </w:p>
    <w:p w14:paraId="7B305093">
      <w:pPr>
        <w:jc w:val="center"/>
        <w:rPr>
          <w:rFonts w:ascii="宋体" w:hAnsi="宋体"/>
          <w:b/>
          <w:sz w:val="24"/>
          <w:szCs w:val="24"/>
        </w:rPr>
      </w:pPr>
      <w:r>
        <w:rPr>
          <w:rFonts w:hint="eastAsia" w:ascii="宋体" w:hAnsi="宋体"/>
          <w:b/>
          <w:sz w:val="24"/>
          <w:szCs w:val="24"/>
        </w:rPr>
        <w:t>项目编号：</w:t>
      </w:r>
      <w:r>
        <w:rPr>
          <w:rFonts w:hint="eastAsia" w:ascii="宋体" w:hAnsi="宋体"/>
          <w:b/>
          <w:sz w:val="24"/>
          <w:szCs w:val="24"/>
          <w:lang w:val="en-US" w:eastAsia="zh-CN"/>
        </w:rPr>
        <w:t>采购计划-[2024]-00310号-3</w:t>
      </w:r>
    </w:p>
    <w:p w14:paraId="70591451">
      <w:pPr>
        <w:rPr>
          <w:rFonts w:ascii="宋体" w:hAnsi="宋体"/>
          <w:sz w:val="36"/>
        </w:rPr>
      </w:pPr>
    </w:p>
    <w:p w14:paraId="59E6163C">
      <w:pPr>
        <w:rPr>
          <w:rFonts w:ascii="宋体" w:hAnsi="宋体"/>
          <w:sz w:val="36"/>
        </w:rPr>
      </w:pPr>
    </w:p>
    <w:p w14:paraId="787E2DF0">
      <w:pPr>
        <w:rPr>
          <w:rFonts w:ascii="宋体" w:hAnsi="宋体"/>
          <w:sz w:val="30"/>
          <w:szCs w:val="30"/>
        </w:rPr>
      </w:pPr>
    </w:p>
    <w:p w14:paraId="62298BA8">
      <w:pPr>
        <w:rPr>
          <w:rFonts w:ascii="宋体" w:hAnsi="宋体"/>
          <w:sz w:val="30"/>
          <w:szCs w:val="30"/>
        </w:rPr>
      </w:pPr>
    </w:p>
    <w:p w14:paraId="76EEF98C">
      <w:pPr>
        <w:rPr>
          <w:rFonts w:ascii="宋体" w:hAnsi="宋体"/>
          <w:sz w:val="30"/>
          <w:szCs w:val="30"/>
        </w:rPr>
      </w:pPr>
    </w:p>
    <w:p w14:paraId="4D0E4461">
      <w:pPr>
        <w:rPr>
          <w:rFonts w:ascii="宋体" w:hAnsi="宋体"/>
          <w:sz w:val="30"/>
          <w:szCs w:val="30"/>
        </w:rPr>
      </w:pPr>
    </w:p>
    <w:p w14:paraId="5983C8FF">
      <w:pPr>
        <w:rPr>
          <w:rFonts w:ascii="宋体" w:hAnsi="宋体"/>
          <w:sz w:val="30"/>
          <w:szCs w:val="30"/>
        </w:rPr>
      </w:pPr>
    </w:p>
    <w:p w14:paraId="5994BA99">
      <w:pPr>
        <w:spacing w:line="360" w:lineRule="auto"/>
        <w:ind w:firstLine="643" w:firstLineChars="200"/>
        <w:rPr>
          <w:rFonts w:ascii="宋体" w:hAnsi="宋体"/>
          <w:b/>
          <w:sz w:val="32"/>
          <w:szCs w:val="32"/>
        </w:rPr>
      </w:pPr>
      <w:r>
        <w:rPr>
          <w:rFonts w:hint="eastAsia" w:ascii="宋体" w:hAnsi="宋体"/>
          <w:b/>
          <w:sz w:val="32"/>
          <w:szCs w:val="32"/>
        </w:rPr>
        <w:t>供应商：</w:t>
      </w:r>
      <w:r>
        <w:rPr>
          <w:rFonts w:hint="eastAsia" w:ascii="宋体" w:hAnsi="宋体"/>
          <w:b/>
          <w:sz w:val="32"/>
          <w:szCs w:val="32"/>
          <w:u w:val="single"/>
        </w:rPr>
        <w:t xml:space="preserve">                            （盖章）</w:t>
      </w:r>
    </w:p>
    <w:p w14:paraId="7D4C1600">
      <w:pPr>
        <w:spacing w:line="360" w:lineRule="auto"/>
        <w:ind w:firstLine="643" w:firstLineChars="200"/>
        <w:rPr>
          <w:rFonts w:ascii="宋体" w:hAnsi="宋体"/>
          <w:b/>
          <w:sz w:val="32"/>
          <w:szCs w:val="32"/>
        </w:rPr>
      </w:pPr>
      <w:r>
        <w:rPr>
          <w:rFonts w:hint="eastAsia" w:ascii="宋体" w:hAnsi="宋体"/>
          <w:b/>
          <w:sz w:val="32"/>
          <w:szCs w:val="32"/>
        </w:rPr>
        <w:t>法定代表人或授权委托人：</w:t>
      </w:r>
      <w:r>
        <w:rPr>
          <w:rFonts w:hint="eastAsia" w:ascii="宋体" w:hAnsi="宋体"/>
          <w:b/>
          <w:sz w:val="32"/>
          <w:szCs w:val="32"/>
          <w:u w:val="single"/>
        </w:rPr>
        <w:t xml:space="preserve">           （签字）</w:t>
      </w:r>
    </w:p>
    <w:p w14:paraId="2AD8681C">
      <w:pPr>
        <w:spacing w:line="360" w:lineRule="auto"/>
        <w:ind w:firstLine="643" w:firstLineChars="200"/>
        <w:rPr>
          <w:rFonts w:ascii="宋体" w:hAnsi="宋体"/>
          <w:b/>
          <w:sz w:val="32"/>
          <w:szCs w:val="32"/>
          <w:u w:val="single"/>
        </w:rPr>
      </w:pPr>
      <w:r>
        <w:rPr>
          <w:rFonts w:hint="eastAsia" w:ascii="宋体" w:hAnsi="宋体"/>
          <w:b/>
          <w:sz w:val="32"/>
          <w:szCs w:val="32"/>
        </w:rPr>
        <w:t>投标日期：</w:t>
      </w:r>
      <w:r>
        <w:rPr>
          <w:rFonts w:hint="eastAsia" w:ascii="宋体" w:hAnsi="宋体"/>
          <w:b/>
          <w:sz w:val="32"/>
          <w:szCs w:val="32"/>
          <w:u w:val="single"/>
        </w:rPr>
        <w:t xml:space="preserve">           年       月      日</w:t>
      </w:r>
    </w:p>
    <w:p w14:paraId="09F7F009">
      <w:pPr>
        <w:tabs>
          <w:tab w:val="left" w:pos="1365"/>
        </w:tabs>
        <w:jc w:val="center"/>
        <w:rPr>
          <w:rFonts w:ascii="宋体" w:hAnsi="宋体"/>
          <w:b/>
          <w:sz w:val="32"/>
        </w:rPr>
      </w:pPr>
    </w:p>
    <w:p w14:paraId="4235AC83">
      <w:pPr>
        <w:tabs>
          <w:tab w:val="left" w:pos="1365"/>
        </w:tabs>
        <w:rPr>
          <w:rFonts w:ascii="宋体" w:hAnsi="宋体"/>
          <w:b/>
          <w:sz w:val="32"/>
        </w:rPr>
      </w:pPr>
      <w:r>
        <w:rPr>
          <w:rFonts w:ascii="宋体" w:hAnsi="宋体"/>
          <w:b/>
          <w:sz w:val="32"/>
        </w:rPr>
        <w:br w:type="page"/>
      </w:r>
      <w:r>
        <w:rPr>
          <w:rFonts w:hint="eastAsia" w:ascii="宋体" w:hAnsi="宋体"/>
          <w:b/>
          <w:sz w:val="32"/>
        </w:rPr>
        <w:t>目录</w:t>
      </w:r>
    </w:p>
    <w:p w14:paraId="5497EE24">
      <w:pPr>
        <w:tabs>
          <w:tab w:val="left" w:pos="1365"/>
        </w:tabs>
        <w:spacing w:line="360" w:lineRule="auto"/>
        <w:rPr>
          <w:rFonts w:ascii="宋体" w:hAnsi="宋体"/>
          <w:b/>
          <w:sz w:val="32"/>
        </w:rPr>
      </w:pPr>
    </w:p>
    <w:p w14:paraId="72EAF9C8">
      <w:pPr>
        <w:spacing w:line="360" w:lineRule="auto"/>
        <w:rPr>
          <w:sz w:val="28"/>
          <w:szCs w:val="28"/>
        </w:rPr>
      </w:pPr>
      <w:r>
        <w:rPr>
          <w:rFonts w:hint="eastAsia"/>
          <w:sz w:val="28"/>
          <w:szCs w:val="28"/>
        </w:rPr>
        <w:t>（一）、响应文件部分格式</w:t>
      </w:r>
    </w:p>
    <w:p w14:paraId="2C908859">
      <w:pPr>
        <w:spacing w:line="360" w:lineRule="auto"/>
        <w:rPr>
          <w:sz w:val="28"/>
          <w:szCs w:val="28"/>
        </w:rPr>
      </w:pPr>
      <w:r>
        <w:rPr>
          <w:rFonts w:hint="eastAsia"/>
          <w:sz w:val="28"/>
          <w:szCs w:val="28"/>
        </w:rPr>
        <w:t>1、投标函</w:t>
      </w:r>
    </w:p>
    <w:p w14:paraId="6C2E322C">
      <w:pPr>
        <w:spacing w:line="360" w:lineRule="auto"/>
        <w:rPr>
          <w:sz w:val="28"/>
          <w:szCs w:val="28"/>
        </w:rPr>
      </w:pPr>
      <w:r>
        <w:rPr>
          <w:rFonts w:hint="eastAsia"/>
          <w:sz w:val="28"/>
          <w:szCs w:val="28"/>
        </w:rPr>
        <w:t>2、第一次报价表</w:t>
      </w:r>
    </w:p>
    <w:p w14:paraId="3552B7D9">
      <w:pPr>
        <w:spacing w:line="360" w:lineRule="auto"/>
        <w:rPr>
          <w:sz w:val="28"/>
          <w:szCs w:val="28"/>
        </w:rPr>
      </w:pPr>
      <w:r>
        <w:rPr>
          <w:rFonts w:hint="eastAsia"/>
          <w:sz w:val="28"/>
          <w:szCs w:val="28"/>
        </w:rPr>
        <w:t>3、法定代表人身份证明</w:t>
      </w:r>
    </w:p>
    <w:p w14:paraId="30B2A52B">
      <w:pPr>
        <w:spacing w:line="360" w:lineRule="auto"/>
        <w:rPr>
          <w:sz w:val="28"/>
          <w:szCs w:val="28"/>
        </w:rPr>
      </w:pPr>
      <w:r>
        <w:rPr>
          <w:rFonts w:hint="eastAsia"/>
          <w:sz w:val="28"/>
          <w:szCs w:val="28"/>
        </w:rPr>
        <w:t>4、授权委托书</w:t>
      </w:r>
    </w:p>
    <w:p w14:paraId="2F725693">
      <w:pPr>
        <w:spacing w:line="360" w:lineRule="auto"/>
        <w:rPr>
          <w:sz w:val="28"/>
          <w:szCs w:val="28"/>
        </w:rPr>
      </w:pPr>
      <w:r>
        <w:rPr>
          <w:rFonts w:hint="eastAsia"/>
          <w:sz w:val="28"/>
          <w:szCs w:val="28"/>
        </w:rPr>
        <w:t>5、磋商保证金</w:t>
      </w:r>
    </w:p>
    <w:p w14:paraId="57ABA7B1">
      <w:pPr>
        <w:spacing w:line="360" w:lineRule="auto"/>
        <w:rPr>
          <w:sz w:val="28"/>
          <w:szCs w:val="28"/>
        </w:rPr>
      </w:pPr>
      <w:r>
        <w:rPr>
          <w:rFonts w:hint="eastAsia"/>
          <w:sz w:val="28"/>
          <w:szCs w:val="28"/>
        </w:rPr>
        <w:t>（二）响应文件技术部分</w:t>
      </w:r>
    </w:p>
    <w:p w14:paraId="60F007AF">
      <w:pPr>
        <w:spacing w:line="360" w:lineRule="auto"/>
        <w:rPr>
          <w:sz w:val="28"/>
          <w:szCs w:val="28"/>
        </w:rPr>
      </w:pPr>
      <w:r>
        <w:rPr>
          <w:rFonts w:hint="eastAsia"/>
          <w:sz w:val="28"/>
          <w:szCs w:val="28"/>
        </w:rPr>
        <w:t>1、技术标要求响应情况</w:t>
      </w:r>
    </w:p>
    <w:p w14:paraId="21EF9FAD">
      <w:pPr>
        <w:spacing w:line="360" w:lineRule="auto"/>
        <w:rPr>
          <w:sz w:val="28"/>
          <w:szCs w:val="28"/>
        </w:rPr>
      </w:pPr>
      <w:r>
        <w:rPr>
          <w:rFonts w:hint="eastAsia"/>
          <w:sz w:val="28"/>
          <w:szCs w:val="28"/>
        </w:rPr>
        <w:t>2、人员培训</w:t>
      </w:r>
    </w:p>
    <w:p w14:paraId="6EF92D10">
      <w:pPr>
        <w:spacing w:line="360" w:lineRule="auto"/>
        <w:rPr>
          <w:sz w:val="28"/>
          <w:szCs w:val="28"/>
        </w:rPr>
      </w:pPr>
      <w:r>
        <w:rPr>
          <w:rFonts w:hint="eastAsia"/>
          <w:sz w:val="28"/>
          <w:szCs w:val="28"/>
        </w:rPr>
        <w:t>3、服务方案</w:t>
      </w:r>
    </w:p>
    <w:p w14:paraId="3FB76EAD">
      <w:pPr>
        <w:spacing w:line="360" w:lineRule="auto"/>
        <w:rPr>
          <w:sz w:val="28"/>
          <w:szCs w:val="28"/>
        </w:rPr>
      </w:pPr>
      <w:r>
        <w:rPr>
          <w:rFonts w:hint="eastAsia"/>
          <w:sz w:val="28"/>
          <w:szCs w:val="28"/>
        </w:rPr>
        <w:t>（三）、供应商的资格证明文件</w:t>
      </w:r>
    </w:p>
    <w:p w14:paraId="51FDECF4">
      <w:pPr>
        <w:spacing w:line="360" w:lineRule="auto"/>
        <w:rPr>
          <w:sz w:val="28"/>
          <w:szCs w:val="28"/>
        </w:rPr>
      </w:pPr>
      <w:r>
        <w:rPr>
          <w:rFonts w:hint="eastAsia"/>
          <w:sz w:val="28"/>
          <w:szCs w:val="28"/>
        </w:rPr>
        <w:t>1、资格声明</w:t>
      </w:r>
    </w:p>
    <w:p w14:paraId="40710BC9">
      <w:pPr>
        <w:spacing w:line="360" w:lineRule="auto"/>
        <w:rPr>
          <w:sz w:val="28"/>
          <w:szCs w:val="28"/>
        </w:rPr>
      </w:pPr>
      <w:r>
        <w:rPr>
          <w:rFonts w:hint="eastAsia"/>
          <w:sz w:val="28"/>
          <w:szCs w:val="28"/>
        </w:rPr>
        <w:t>2、供应商基本情况</w:t>
      </w:r>
    </w:p>
    <w:p w14:paraId="190D1FCF">
      <w:pPr>
        <w:spacing w:line="360" w:lineRule="auto"/>
        <w:rPr>
          <w:sz w:val="28"/>
          <w:szCs w:val="28"/>
        </w:rPr>
      </w:pPr>
      <w:r>
        <w:rPr>
          <w:rFonts w:hint="eastAsia"/>
          <w:sz w:val="28"/>
          <w:szCs w:val="28"/>
        </w:rPr>
        <w:t>3、财务状况表</w:t>
      </w:r>
    </w:p>
    <w:p w14:paraId="2E8EB924">
      <w:pPr>
        <w:spacing w:line="360" w:lineRule="auto"/>
        <w:rPr>
          <w:sz w:val="28"/>
          <w:szCs w:val="28"/>
        </w:rPr>
      </w:pPr>
      <w:r>
        <w:rPr>
          <w:rFonts w:hint="eastAsia"/>
          <w:sz w:val="28"/>
          <w:szCs w:val="28"/>
        </w:rPr>
        <w:t>4、供应商信誉</w:t>
      </w:r>
    </w:p>
    <w:p w14:paraId="0C1527E9">
      <w:pPr>
        <w:spacing w:line="360" w:lineRule="auto"/>
        <w:rPr>
          <w:sz w:val="28"/>
          <w:szCs w:val="28"/>
        </w:rPr>
      </w:pPr>
      <w:r>
        <w:rPr>
          <w:rFonts w:hint="eastAsia"/>
          <w:sz w:val="28"/>
          <w:szCs w:val="28"/>
        </w:rPr>
        <w:t>5、业绩证明</w:t>
      </w:r>
    </w:p>
    <w:p w14:paraId="61ED6A1D">
      <w:pPr>
        <w:spacing w:line="360" w:lineRule="auto"/>
        <w:rPr>
          <w:sz w:val="28"/>
          <w:szCs w:val="28"/>
        </w:rPr>
      </w:pPr>
      <w:r>
        <w:rPr>
          <w:rFonts w:hint="eastAsia"/>
          <w:sz w:val="28"/>
          <w:szCs w:val="28"/>
        </w:rPr>
        <w:t>6、服务质量承诺书</w:t>
      </w:r>
    </w:p>
    <w:p w14:paraId="06CD0997">
      <w:pPr>
        <w:spacing w:line="360" w:lineRule="auto"/>
        <w:rPr>
          <w:sz w:val="28"/>
          <w:szCs w:val="28"/>
        </w:rPr>
      </w:pPr>
      <w:r>
        <w:rPr>
          <w:rFonts w:hint="eastAsia"/>
          <w:sz w:val="28"/>
          <w:szCs w:val="28"/>
        </w:rPr>
        <w:t>7、竞争性磋商文件要求的其他材料</w:t>
      </w:r>
    </w:p>
    <w:p w14:paraId="3E5E5662">
      <w:pPr>
        <w:spacing w:line="360" w:lineRule="auto"/>
        <w:rPr>
          <w:sz w:val="28"/>
          <w:szCs w:val="28"/>
        </w:rPr>
      </w:pPr>
      <w:r>
        <w:rPr>
          <w:rFonts w:hint="eastAsia"/>
          <w:sz w:val="28"/>
          <w:szCs w:val="28"/>
        </w:rPr>
        <w:t>8、</w:t>
      </w:r>
      <w:r>
        <w:rPr>
          <w:rFonts w:hint="eastAsia"/>
          <w:sz w:val="28"/>
          <w:szCs w:val="28"/>
          <w:lang w:val="zh-CN"/>
        </w:rPr>
        <w:t>参加政府采购活动前三年内在经营活动中没有重大违法记录的书面声明</w:t>
      </w:r>
    </w:p>
    <w:p w14:paraId="76A0FE65">
      <w:pPr>
        <w:spacing w:line="360" w:lineRule="auto"/>
        <w:rPr>
          <w:sz w:val="28"/>
          <w:szCs w:val="28"/>
        </w:rPr>
      </w:pPr>
      <w:r>
        <w:rPr>
          <w:rFonts w:hint="eastAsia"/>
          <w:sz w:val="28"/>
          <w:szCs w:val="28"/>
        </w:rPr>
        <w:t>9、供应商认为需要提供的其他材料</w:t>
      </w:r>
    </w:p>
    <w:p w14:paraId="4B39CEFB">
      <w:pPr>
        <w:pStyle w:val="7"/>
      </w:pPr>
      <w:r>
        <w:br w:type="page"/>
      </w:r>
      <w:bookmarkStart w:id="66" w:name="_Toc23636"/>
      <w:r>
        <w:rPr>
          <w:rFonts w:hint="eastAsia"/>
        </w:rPr>
        <w:t>（一）、响应文件部分格式</w:t>
      </w:r>
      <w:bookmarkEnd w:id="66"/>
    </w:p>
    <w:p w14:paraId="02F97C03">
      <w:pPr>
        <w:pStyle w:val="8"/>
      </w:pPr>
      <w:bookmarkStart w:id="67" w:name="_Toc5199"/>
      <w:r>
        <w:rPr>
          <w:rFonts w:hint="eastAsia"/>
        </w:rPr>
        <w:t>1、投标函</w:t>
      </w:r>
      <w:bookmarkEnd w:id="67"/>
    </w:p>
    <w:p w14:paraId="500F1074">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采购人</w:t>
      </w:r>
    </w:p>
    <w:p w14:paraId="40AE8788">
      <w:pPr>
        <w:spacing w:line="360" w:lineRule="auto"/>
        <w:ind w:firstLine="560" w:firstLineChars="200"/>
        <w:jc w:val="left"/>
        <w:rPr>
          <w:rFonts w:ascii="宋体" w:hAnsi="宋体"/>
          <w:sz w:val="28"/>
          <w:szCs w:val="28"/>
        </w:rPr>
      </w:pPr>
      <w:r>
        <w:rPr>
          <w:rFonts w:hint="eastAsia" w:ascii="宋体" w:hAnsi="宋体"/>
          <w:sz w:val="28"/>
          <w:szCs w:val="28"/>
        </w:rPr>
        <w:t>根据贵方</w:t>
      </w:r>
      <w:r>
        <w:rPr>
          <w:rFonts w:hint="eastAsia" w:ascii="宋体" w:hAnsi="宋体"/>
          <w:sz w:val="28"/>
          <w:szCs w:val="28"/>
          <w:u w:val="single"/>
        </w:rPr>
        <w:t>（项目名称及项目编号）</w:t>
      </w:r>
      <w:r>
        <w:rPr>
          <w:rFonts w:hint="eastAsia" w:ascii="宋体" w:hAnsi="宋体"/>
          <w:sz w:val="28"/>
          <w:szCs w:val="28"/>
        </w:rPr>
        <w:t>的招标邀请正式授权下述签字人</w:t>
      </w:r>
      <w:r>
        <w:rPr>
          <w:rFonts w:hint="eastAsia" w:ascii="宋体" w:hAnsi="宋体"/>
          <w:sz w:val="28"/>
          <w:szCs w:val="28"/>
          <w:u w:val="single"/>
        </w:rPr>
        <w:t xml:space="preserve">       （姓名和职务）</w:t>
      </w:r>
      <w:r>
        <w:rPr>
          <w:rFonts w:hint="eastAsia" w:ascii="宋体" w:hAnsi="宋体"/>
          <w:sz w:val="28"/>
          <w:szCs w:val="28"/>
        </w:rPr>
        <w:t>代表供应商</w:t>
      </w:r>
      <w:r>
        <w:rPr>
          <w:rFonts w:hint="eastAsia" w:ascii="宋体" w:hAnsi="宋体"/>
          <w:sz w:val="28"/>
          <w:szCs w:val="28"/>
          <w:u w:val="single"/>
        </w:rPr>
        <w:t xml:space="preserve">（供应商名称）              </w:t>
      </w:r>
      <w:r>
        <w:rPr>
          <w:rFonts w:ascii="宋体" w:hAnsi="宋体"/>
          <w:sz w:val="28"/>
          <w:szCs w:val="28"/>
        </w:rPr>
        <w:t>,</w:t>
      </w:r>
      <w:r>
        <w:rPr>
          <w:rFonts w:hint="eastAsia" w:ascii="宋体" w:hAnsi="宋体"/>
          <w:sz w:val="28"/>
          <w:szCs w:val="28"/>
          <w:lang w:val="en-US" w:eastAsia="zh-CN"/>
        </w:rPr>
        <w:t>上传</w:t>
      </w:r>
      <w:r>
        <w:rPr>
          <w:rFonts w:hint="eastAsia" w:ascii="宋体" w:hAnsi="宋体"/>
          <w:sz w:val="28"/>
          <w:szCs w:val="28"/>
        </w:rPr>
        <w:t>响应文件。</w:t>
      </w:r>
    </w:p>
    <w:p w14:paraId="42E32AD8">
      <w:pPr>
        <w:spacing w:line="360" w:lineRule="auto"/>
        <w:rPr>
          <w:rFonts w:ascii="宋体" w:hAnsi="宋体"/>
          <w:sz w:val="28"/>
          <w:szCs w:val="28"/>
        </w:rPr>
      </w:pPr>
      <w:r>
        <w:rPr>
          <w:rFonts w:hint="eastAsia" w:ascii="宋体" w:hAnsi="宋体"/>
          <w:sz w:val="28"/>
          <w:szCs w:val="28"/>
        </w:rPr>
        <w:t>据此函，签字人同意如下：</w:t>
      </w:r>
    </w:p>
    <w:p w14:paraId="20B4947A">
      <w:pPr>
        <w:spacing w:line="360" w:lineRule="auto"/>
        <w:ind w:firstLine="560" w:firstLineChars="200"/>
        <w:rPr>
          <w:rFonts w:ascii="宋体" w:hAnsi="宋体"/>
          <w:sz w:val="28"/>
          <w:szCs w:val="28"/>
        </w:rPr>
      </w:pPr>
      <w:r>
        <w:rPr>
          <w:rFonts w:hint="eastAsia" w:ascii="宋体" w:hAnsi="宋体"/>
          <w:sz w:val="28"/>
          <w:szCs w:val="28"/>
        </w:rPr>
        <w:t>我们已详细审核全部竞争性磋商文件，并严格按照竞争性磋商文件要求编制响应文件和履行一切必要手续。</w:t>
      </w:r>
    </w:p>
    <w:p w14:paraId="6862B6E6">
      <w:pPr>
        <w:spacing w:line="360" w:lineRule="auto"/>
        <w:ind w:firstLine="560" w:firstLineChars="200"/>
        <w:rPr>
          <w:rFonts w:ascii="宋体" w:hAnsi="宋体"/>
          <w:sz w:val="28"/>
          <w:szCs w:val="28"/>
        </w:rPr>
      </w:pPr>
      <w:r>
        <w:rPr>
          <w:rFonts w:hint="eastAsia" w:ascii="宋体" w:hAnsi="宋体"/>
          <w:sz w:val="28"/>
          <w:szCs w:val="28"/>
        </w:rPr>
        <w:t>(1)我们如中标后，严格履行招标规定的责任和义务，保证按时签订合同并于合同签字生效后立即开始依合同要求履行相关义务。</w:t>
      </w:r>
    </w:p>
    <w:p w14:paraId="0D702AC1">
      <w:pPr>
        <w:spacing w:line="360" w:lineRule="auto"/>
        <w:ind w:firstLine="560" w:firstLineChars="200"/>
        <w:rPr>
          <w:rFonts w:ascii="宋体" w:hAnsi="宋体"/>
          <w:sz w:val="28"/>
          <w:szCs w:val="28"/>
        </w:rPr>
      </w:pPr>
      <w:r>
        <w:rPr>
          <w:rFonts w:hint="eastAsia" w:ascii="宋体" w:hAnsi="宋体"/>
          <w:sz w:val="28"/>
          <w:szCs w:val="28"/>
        </w:rPr>
        <w:t>(2)如果中标签约后，我们有违反合同的行为，同意依照竞争性磋商文件中关于罚则的规定进行处理。</w:t>
      </w:r>
    </w:p>
    <w:p w14:paraId="149683D8">
      <w:pPr>
        <w:spacing w:line="360" w:lineRule="auto"/>
        <w:ind w:firstLine="560" w:firstLineChars="200"/>
        <w:rPr>
          <w:rFonts w:ascii="宋体" w:hAnsi="宋体"/>
          <w:sz w:val="28"/>
          <w:szCs w:val="28"/>
        </w:rPr>
      </w:pPr>
      <w:r>
        <w:rPr>
          <w:rFonts w:hint="eastAsia" w:ascii="宋体" w:hAnsi="宋体"/>
          <w:sz w:val="28"/>
          <w:szCs w:val="28"/>
        </w:rPr>
        <w:t>(3)同意向贵方提供贵方可能另外要求的与投标有关的任何证据或资料。</w:t>
      </w:r>
    </w:p>
    <w:p w14:paraId="4681E0AB">
      <w:pPr>
        <w:spacing w:line="360" w:lineRule="auto"/>
        <w:ind w:firstLine="560" w:firstLineChars="200"/>
        <w:rPr>
          <w:rFonts w:ascii="宋体" w:hAnsi="宋体"/>
          <w:sz w:val="28"/>
          <w:szCs w:val="28"/>
        </w:rPr>
      </w:pPr>
      <w:r>
        <w:rPr>
          <w:rFonts w:hint="eastAsia" w:ascii="宋体" w:hAnsi="宋体"/>
          <w:sz w:val="28"/>
          <w:szCs w:val="28"/>
        </w:rPr>
        <w:t>(4)报价响应文件所提供的材料全部真实；</w:t>
      </w:r>
    </w:p>
    <w:p w14:paraId="26CBA25E">
      <w:pPr>
        <w:spacing w:line="360" w:lineRule="auto"/>
        <w:ind w:firstLine="560" w:firstLineChars="200"/>
        <w:rPr>
          <w:rFonts w:ascii="宋体" w:hAnsi="宋体"/>
          <w:sz w:val="28"/>
          <w:szCs w:val="28"/>
        </w:rPr>
      </w:pPr>
      <w:r>
        <w:rPr>
          <w:rFonts w:hint="eastAsia" w:ascii="宋体" w:hAnsi="宋体"/>
          <w:sz w:val="28"/>
          <w:szCs w:val="28"/>
        </w:rPr>
        <w:t>(5)不以不正当手段诋毁、排挤其他供应商；</w:t>
      </w:r>
    </w:p>
    <w:p w14:paraId="7078722A">
      <w:pPr>
        <w:spacing w:line="360" w:lineRule="auto"/>
        <w:ind w:firstLine="560" w:firstLineChars="200"/>
        <w:rPr>
          <w:rFonts w:ascii="宋体" w:hAnsi="宋体"/>
          <w:sz w:val="28"/>
          <w:szCs w:val="28"/>
        </w:rPr>
      </w:pPr>
      <w:r>
        <w:rPr>
          <w:rFonts w:hint="eastAsia" w:ascii="宋体" w:hAnsi="宋体"/>
          <w:sz w:val="28"/>
          <w:szCs w:val="28"/>
        </w:rPr>
        <w:t>(6)不与采购人、其他供应商、招标代理机构串通谋取中标；</w:t>
      </w:r>
    </w:p>
    <w:p w14:paraId="45BBBAFE">
      <w:pPr>
        <w:spacing w:line="360" w:lineRule="auto"/>
        <w:ind w:firstLine="560" w:firstLineChars="200"/>
        <w:rPr>
          <w:rFonts w:ascii="宋体" w:hAnsi="宋体"/>
          <w:sz w:val="28"/>
          <w:szCs w:val="28"/>
        </w:rPr>
      </w:pPr>
      <w:r>
        <w:rPr>
          <w:rFonts w:hint="eastAsia" w:ascii="宋体" w:hAnsi="宋体"/>
          <w:sz w:val="28"/>
          <w:szCs w:val="28"/>
        </w:rPr>
        <w:t>(7)不向采购人、评委、招标代理机构行贿或提供不正当利益，中标后也不向采购人行贿；</w:t>
      </w:r>
    </w:p>
    <w:p w14:paraId="37A8F565">
      <w:pPr>
        <w:tabs>
          <w:tab w:val="left" w:pos="0"/>
        </w:tabs>
        <w:spacing w:line="360" w:lineRule="auto"/>
        <w:ind w:firstLine="560" w:firstLineChars="200"/>
        <w:rPr>
          <w:rFonts w:ascii="宋体" w:hAnsi="宋体"/>
          <w:sz w:val="28"/>
          <w:szCs w:val="28"/>
        </w:rPr>
      </w:pPr>
      <w:r>
        <w:rPr>
          <w:rFonts w:hint="eastAsia" w:ascii="宋体" w:hAnsi="宋体"/>
          <w:sz w:val="28"/>
          <w:szCs w:val="28"/>
        </w:rPr>
        <w:t>(8)自觉遵守我市政府采购招投标有关工作纪律，不以任何方式干涉招标工作正常进行；</w:t>
      </w:r>
    </w:p>
    <w:p w14:paraId="4944FE0E">
      <w:pPr>
        <w:tabs>
          <w:tab w:val="left" w:pos="0"/>
        </w:tabs>
        <w:spacing w:line="360" w:lineRule="auto"/>
        <w:ind w:firstLine="560" w:firstLineChars="200"/>
        <w:rPr>
          <w:rFonts w:ascii="宋体" w:hAnsi="宋体"/>
          <w:sz w:val="28"/>
          <w:szCs w:val="28"/>
        </w:rPr>
      </w:pPr>
      <w:r>
        <w:rPr>
          <w:rFonts w:hint="eastAsia" w:ascii="宋体" w:hAnsi="宋体"/>
          <w:sz w:val="28"/>
          <w:szCs w:val="28"/>
        </w:rPr>
        <w:t>(9)愿意向贵方提供任何与该项投标有关的数据、情况和技术资料。</w:t>
      </w:r>
    </w:p>
    <w:p w14:paraId="634E147E">
      <w:pPr>
        <w:spacing w:line="276" w:lineRule="auto"/>
        <w:ind w:firstLine="560" w:firstLineChars="200"/>
        <w:rPr>
          <w:rFonts w:ascii="宋体" w:hAnsi="宋体"/>
          <w:sz w:val="28"/>
          <w:szCs w:val="28"/>
        </w:rPr>
      </w:pPr>
      <w:r>
        <w:rPr>
          <w:rFonts w:hint="eastAsia" w:ascii="宋体" w:hAnsi="宋体"/>
          <w:sz w:val="28"/>
          <w:szCs w:val="28"/>
        </w:rPr>
        <w:t>(10)总投标价为（大写）</w:t>
      </w:r>
      <w:r>
        <w:rPr>
          <w:rFonts w:hint="eastAsia" w:ascii="宋体" w:hAnsi="宋体"/>
          <w:sz w:val="28"/>
          <w:szCs w:val="28"/>
          <w:u w:val="single"/>
        </w:rPr>
        <w:t xml:space="preserve">                 </w:t>
      </w:r>
      <w:r>
        <w:rPr>
          <w:rFonts w:hint="eastAsia" w:ascii="宋体" w:hAnsi="宋体"/>
          <w:sz w:val="28"/>
          <w:szCs w:val="28"/>
        </w:rPr>
        <w:t>元</w:t>
      </w:r>
      <w:r>
        <w:rPr>
          <w:rFonts w:hint="eastAsia" w:ascii="宋体" w:hAnsi="宋体"/>
          <w:sz w:val="28"/>
          <w:szCs w:val="28"/>
          <w:u w:val="single"/>
        </w:rPr>
        <w:t>（￥：        .00）</w:t>
      </w:r>
      <w:r>
        <w:rPr>
          <w:rFonts w:hint="eastAsia" w:ascii="宋体" w:hAnsi="宋体"/>
          <w:sz w:val="28"/>
          <w:szCs w:val="28"/>
        </w:rPr>
        <w:t>。</w:t>
      </w:r>
    </w:p>
    <w:p w14:paraId="65A24353">
      <w:pPr>
        <w:tabs>
          <w:tab w:val="left" w:pos="0"/>
        </w:tabs>
        <w:spacing w:line="360" w:lineRule="auto"/>
        <w:ind w:firstLine="560" w:firstLineChars="200"/>
        <w:rPr>
          <w:rFonts w:ascii="宋体" w:hAnsi="宋体"/>
          <w:sz w:val="28"/>
          <w:szCs w:val="28"/>
        </w:rPr>
      </w:pPr>
      <w:r>
        <w:rPr>
          <w:rFonts w:hint="eastAsia" w:ascii="宋体" w:hAnsi="宋体" w:eastAsia="宋体" w:cs="Times New Roman"/>
          <w:sz w:val="28"/>
          <w:szCs w:val="28"/>
          <w:lang w:val="en-US" w:eastAsia="zh-CN"/>
        </w:rPr>
        <w:t>(</w:t>
      </w:r>
      <w:r>
        <w:rPr>
          <w:rFonts w:hint="eastAsia" w:ascii="宋体" w:hAnsi="宋体" w:eastAsia="宋体" w:cs="Times New Roman"/>
          <w:sz w:val="28"/>
          <w:szCs w:val="28"/>
        </w:rPr>
        <w:t>11</w:t>
      </w:r>
      <w:r>
        <w:rPr>
          <w:rFonts w:hint="eastAsia" w:ascii="宋体" w:hAnsi="宋体" w:eastAsia="宋体" w:cs="Times New Roman"/>
          <w:sz w:val="28"/>
          <w:szCs w:val="28"/>
          <w:lang w:val="en-US" w:eastAsia="zh-CN"/>
        </w:rPr>
        <w:t>)</w:t>
      </w:r>
      <w:r>
        <w:rPr>
          <w:rFonts w:hint="eastAsia" w:ascii="宋体" w:hAnsi="宋体"/>
          <w:sz w:val="28"/>
          <w:szCs w:val="28"/>
        </w:rPr>
        <w:t>我方愿签订合同后</w:t>
      </w:r>
      <w:r>
        <w:rPr>
          <w:rFonts w:hint="eastAsia" w:ascii="宋体" w:hAnsi="宋体"/>
          <w:sz w:val="28"/>
          <w:szCs w:val="28"/>
          <w:u w:val="single"/>
        </w:rPr>
        <w:t xml:space="preserve">    </w:t>
      </w:r>
      <w:r>
        <w:rPr>
          <w:rFonts w:hint="eastAsia" w:ascii="宋体" w:hAnsi="宋体"/>
          <w:sz w:val="28"/>
          <w:szCs w:val="28"/>
        </w:rPr>
        <w:t>年内有效。</w:t>
      </w:r>
    </w:p>
    <w:p w14:paraId="67B2CBFC">
      <w:pPr>
        <w:spacing w:line="360" w:lineRule="auto"/>
        <w:ind w:firstLine="560" w:firstLineChars="200"/>
        <w:rPr>
          <w:rFonts w:ascii="宋体" w:hAnsi="宋体"/>
          <w:sz w:val="28"/>
          <w:szCs w:val="28"/>
        </w:rPr>
      </w:pPr>
      <w:r>
        <w:rPr>
          <w:rFonts w:hint="eastAsia" w:ascii="宋体" w:hAnsi="宋体"/>
          <w:sz w:val="28"/>
          <w:szCs w:val="28"/>
          <w:lang w:val="en-US" w:eastAsia="zh-CN"/>
        </w:rPr>
        <w:t>(</w:t>
      </w:r>
      <w:r>
        <w:rPr>
          <w:rFonts w:hint="eastAsia" w:ascii="宋体" w:hAnsi="宋体"/>
          <w:sz w:val="28"/>
          <w:szCs w:val="28"/>
        </w:rPr>
        <w:t>12</w:t>
      </w:r>
      <w:r>
        <w:rPr>
          <w:rFonts w:hint="eastAsia" w:ascii="宋体" w:hAnsi="宋体"/>
          <w:sz w:val="28"/>
          <w:szCs w:val="28"/>
          <w:lang w:val="en-US" w:eastAsia="zh-CN"/>
        </w:rPr>
        <w:t>)</w:t>
      </w:r>
      <w:r>
        <w:rPr>
          <w:rFonts w:hint="eastAsia" w:ascii="宋体" w:hAnsi="宋体"/>
          <w:sz w:val="28"/>
          <w:szCs w:val="28"/>
        </w:rPr>
        <w:t>本投标自磋商之日起</w:t>
      </w:r>
      <w:r>
        <w:rPr>
          <w:rFonts w:hint="eastAsia" w:ascii="宋体" w:hAnsi="宋体"/>
          <w:sz w:val="28"/>
          <w:szCs w:val="28"/>
          <w:u w:val="single"/>
        </w:rPr>
        <w:t xml:space="preserve">   </w:t>
      </w:r>
      <w:r>
        <w:rPr>
          <w:rFonts w:hint="eastAsia" w:ascii="宋体" w:hAnsi="宋体"/>
          <w:sz w:val="28"/>
          <w:szCs w:val="28"/>
        </w:rPr>
        <w:t>天内有效。</w:t>
      </w:r>
    </w:p>
    <w:p w14:paraId="497C1B20">
      <w:pPr>
        <w:spacing w:line="360" w:lineRule="auto"/>
        <w:ind w:firstLine="560" w:firstLineChars="200"/>
        <w:rPr>
          <w:rFonts w:ascii="宋体" w:hAnsi="宋体"/>
          <w:sz w:val="28"/>
          <w:szCs w:val="28"/>
        </w:rPr>
      </w:pPr>
      <w:r>
        <w:rPr>
          <w:rFonts w:hint="eastAsia" w:ascii="宋体" w:hAnsi="宋体"/>
          <w:sz w:val="28"/>
          <w:szCs w:val="28"/>
          <w:lang w:val="en-US" w:eastAsia="zh-CN"/>
        </w:rPr>
        <w:t>(</w:t>
      </w:r>
      <w:r>
        <w:rPr>
          <w:rFonts w:hint="eastAsia" w:ascii="宋体" w:hAnsi="宋体"/>
          <w:sz w:val="28"/>
          <w:szCs w:val="28"/>
        </w:rPr>
        <w:t>13</w:t>
      </w:r>
      <w:r>
        <w:rPr>
          <w:rFonts w:hint="eastAsia" w:ascii="宋体" w:hAnsi="宋体"/>
          <w:sz w:val="28"/>
          <w:szCs w:val="28"/>
          <w:lang w:val="en-US" w:eastAsia="zh-CN"/>
        </w:rPr>
        <w:t>)</w:t>
      </w:r>
      <w:r>
        <w:rPr>
          <w:rFonts w:hint="eastAsia" w:ascii="宋体" w:hAnsi="宋体"/>
          <w:sz w:val="28"/>
          <w:szCs w:val="28"/>
        </w:rPr>
        <w:t>保证服务质量达到</w:t>
      </w:r>
      <w:r>
        <w:rPr>
          <w:rFonts w:hint="eastAsia" w:ascii="宋体" w:hAnsi="宋体"/>
          <w:sz w:val="28"/>
          <w:szCs w:val="28"/>
          <w:u w:val="single"/>
        </w:rPr>
        <w:t xml:space="preserve">         </w:t>
      </w:r>
      <w:r>
        <w:rPr>
          <w:rFonts w:hint="eastAsia" w:ascii="宋体" w:hAnsi="宋体"/>
          <w:sz w:val="28"/>
          <w:szCs w:val="28"/>
        </w:rPr>
        <w:t>标准。</w:t>
      </w:r>
    </w:p>
    <w:p w14:paraId="1C1C3F96">
      <w:pPr>
        <w:spacing w:line="360" w:lineRule="auto"/>
        <w:ind w:firstLine="560" w:firstLineChars="200"/>
        <w:rPr>
          <w:rFonts w:ascii="宋体" w:hAnsi="宋体"/>
          <w:sz w:val="28"/>
          <w:szCs w:val="28"/>
        </w:rPr>
      </w:pPr>
      <w:r>
        <w:rPr>
          <w:rFonts w:hint="eastAsia" w:ascii="宋体" w:hAnsi="宋体"/>
          <w:sz w:val="28"/>
          <w:szCs w:val="28"/>
        </w:rPr>
        <w:t>与本投标有关的正式通讯地址为：</w:t>
      </w:r>
    </w:p>
    <w:p w14:paraId="1BCC4F68">
      <w:pPr>
        <w:spacing w:line="360" w:lineRule="auto"/>
        <w:rPr>
          <w:sz w:val="28"/>
          <w:szCs w:val="28"/>
        </w:rPr>
      </w:pPr>
    </w:p>
    <w:p w14:paraId="5B8B57CA">
      <w:pPr>
        <w:spacing w:line="360" w:lineRule="auto"/>
        <w:ind w:left="697" w:leftChars="212" w:hanging="252" w:hangingChars="90"/>
        <w:rPr>
          <w:rFonts w:ascii="宋体" w:hAnsi="宋体"/>
          <w:sz w:val="28"/>
          <w:szCs w:val="28"/>
        </w:rPr>
      </w:pPr>
      <w:r>
        <w:rPr>
          <w:rFonts w:hint="eastAsia" w:ascii="宋体" w:hAnsi="宋体"/>
          <w:sz w:val="28"/>
          <w:szCs w:val="28"/>
        </w:rPr>
        <w:t>单位名称（盖单位章）</w:t>
      </w:r>
      <w:r>
        <w:rPr>
          <w:rFonts w:hint="eastAsia" w:ascii="宋体" w:hAnsi="宋体"/>
          <w:sz w:val="28"/>
          <w:szCs w:val="28"/>
          <w:u w:val="single"/>
        </w:rPr>
        <w:t xml:space="preserve">                  </w:t>
      </w:r>
    </w:p>
    <w:p w14:paraId="1D7F84B3">
      <w:pPr>
        <w:spacing w:line="360" w:lineRule="auto"/>
        <w:ind w:left="697" w:leftChars="212" w:hanging="252" w:hangingChars="90"/>
        <w:rPr>
          <w:rFonts w:ascii="宋体" w:hAnsi="宋体"/>
          <w:sz w:val="28"/>
          <w:szCs w:val="28"/>
        </w:rPr>
      </w:pPr>
      <w:r>
        <w:rPr>
          <w:rFonts w:hint="eastAsia" w:ascii="宋体" w:hAnsi="宋体"/>
          <w:sz w:val="28"/>
          <w:szCs w:val="28"/>
        </w:rPr>
        <w:t>法定代表人（</w:t>
      </w:r>
      <w:r>
        <w:rPr>
          <w:rFonts w:hint="eastAsia" w:ascii="宋体" w:hAnsi="宋体"/>
          <w:sz w:val="28"/>
          <w:szCs w:val="28"/>
          <w:lang w:val="en-US" w:eastAsia="zh-CN"/>
        </w:rPr>
        <w:t>签章</w:t>
      </w:r>
      <w:r>
        <w:rPr>
          <w:rFonts w:hint="eastAsia" w:ascii="宋体" w:hAnsi="宋体"/>
          <w:sz w:val="28"/>
          <w:szCs w:val="28"/>
        </w:rPr>
        <w:t>）</w:t>
      </w:r>
      <w:r>
        <w:rPr>
          <w:rFonts w:hint="eastAsia" w:ascii="宋体" w:hAnsi="宋体"/>
          <w:sz w:val="28"/>
          <w:szCs w:val="28"/>
          <w:u w:val="single"/>
        </w:rPr>
        <w:t xml:space="preserve">                  </w:t>
      </w:r>
    </w:p>
    <w:p w14:paraId="1F45DD8A">
      <w:pPr>
        <w:spacing w:line="360" w:lineRule="auto"/>
        <w:ind w:left="697" w:leftChars="212" w:hanging="252" w:hangingChars="90"/>
        <w:rPr>
          <w:rFonts w:ascii="宋体" w:hAnsi="宋体"/>
          <w:sz w:val="28"/>
          <w:szCs w:val="28"/>
        </w:rPr>
      </w:pPr>
      <w:r>
        <w:rPr>
          <w:rFonts w:hint="eastAsia" w:ascii="宋体" w:hAnsi="宋体"/>
          <w:sz w:val="28"/>
          <w:szCs w:val="28"/>
        </w:rPr>
        <w:t>地址：</w:t>
      </w:r>
      <w:r>
        <w:rPr>
          <w:rFonts w:hint="eastAsia" w:ascii="宋体" w:hAnsi="宋体"/>
          <w:sz w:val="28"/>
          <w:szCs w:val="28"/>
          <w:u w:val="single"/>
        </w:rPr>
        <w:t xml:space="preserve">                              </w:t>
      </w:r>
    </w:p>
    <w:p w14:paraId="00657618">
      <w:pPr>
        <w:spacing w:line="360" w:lineRule="auto"/>
        <w:ind w:left="697" w:leftChars="212" w:hanging="252" w:hangingChars="90"/>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w:t>
      </w:r>
    </w:p>
    <w:p w14:paraId="54638B78">
      <w:pPr>
        <w:spacing w:line="360" w:lineRule="auto"/>
        <w:ind w:left="697" w:leftChars="212" w:hanging="252" w:hangingChars="90"/>
        <w:rPr>
          <w:rFonts w:ascii="宋体" w:hAnsi="宋体"/>
          <w:sz w:val="28"/>
          <w:szCs w:val="28"/>
        </w:rPr>
      </w:pPr>
      <w:r>
        <w:rPr>
          <w:rFonts w:hint="eastAsia" w:ascii="宋体" w:hAnsi="宋体"/>
          <w:sz w:val="28"/>
          <w:szCs w:val="28"/>
        </w:rPr>
        <w:t>电话：</w:t>
      </w:r>
      <w:r>
        <w:rPr>
          <w:rFonts w:hint="eastAsia" w:ascii="宋体" w:hAnsi="宋体"/>
          <w:sz w:val="28"/>
          <w:szCs w:val="28"/>
          <w:u w:val="single"/>
        </w:rPr>
        <w:t xml:space="preserve">                              </w:t>
      </w:r>
    </w:p>
    <w:p w14:paraId="6B643C8A">
      <w:pPr>
        <w:spacing w:line="360" w:lineRule="auto"/>
        <w:ind w:left="697" w:leftChars="212" w:hanging="252" w:hangingChars="90"/>
        <w:rPr>
          <w:rFonts w:ascii="宋体" w:hAnsi="宋体"/>
          <w:sz w:val="28"/>
          <w:szCs w:val="28"/>
        </w:rPr>
      </w:pPr>
      <w:r>
        <w:rPr>
          <w:rFonts w:hint="eastAsia" w:ascii="宋体" w:hAnsi="宋体"/>
          <w:sz w:val="28"/>
          <w:szCs w:val="28"/>
        </w:rPr>
        <w:t>传真：</w:t>
      </w:r>
      <w:r>
        <w:rPr>
          <w:rFonts w:hint="eastAsia" w:ascii="宋体" w:hAnsi="宋体"/>
          <w:sz w:val="28"/>
          <w:szCs w:val="28"/>
          <w:u w:val="single"/>
        </w:rPr>
        <w:t xml:space="preserve">                              </w:t>
      </w:r>
    </w:p>
    <w:p w14:paraId="578EFCDD">
      <w:pPr>
        <w:spacing w:line="360" w:lineRule="auto"/>
        <w:ind w:left="697" w:leftChars="212" w:hanging="252" w:hangingChars="90"/>
        <w:rPr>
          <w:rFonts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p>
    <w:p w14:paraId="419279CF">
      <w:r>
        <w:br w:type="page"/>
      </w:r>
      <w:bookmarkStart w:id="68" w:name="_Toc428373490"/>
    </w:p>
    <w:p w14:paraId="760A629C">
      <w:pPr>
        <w:pStyle w:val="8"/>
      </w:pPr>
      <w:bookmarkStart w:id="69" w:name="_Toc10936"/>
      <w:r>
        <w:rPr>
          <w:rFonts w:hint="eastAsia"/>
        </w:rPr>
        <w:t>2、</w:t>
      </w:r>
      <w:bookmarkEnd w:id="68"/>
      <w:r>
        <w:rPr>
          <w:rFonts w:hint="eastAsia"/>
        </w:rPr>
        <w:t>第一次报价表</w:t>
      </w:r>
      <w:bookmarkEnd w:id="69"/>
    </w:p>
    <w:p w14:paraId="385D8D07"/>
    <w:p w14:paraId="0BBEB258">
      <w:r>
        <w:rPr>
          <w:rFonts w:hint="eastAsia"/>
        </w:rPr>
        <w:t>项目名称：</w:t>
      </w:r>
    </w:p>
    <w:p w14:paraId="25E36978">
      <w:r>
        <w:rPr>
          <w:rFonts w:hint="eastAsia"/>
        </w:rPr>
        <w:t>项目编号：</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191"/>
        <w:gridCol w:w="1774"/>
        <w:gridCol w:w="1228"/>
        <w:gridCol w:w="1517"/>
        <w:gridCol w:w="1485"/>
      </w:tblGrid>
      <w:tr w14:paraId="17B1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1809" w:type="dxa"/>
            <w:vAlign w:val="center"/>
          </w:tcPr>
          <w:p w14:paraId="37ED36A9">
            <w:pPr>
              <w:jc w:val="center"/>
            </w:pPr>
            <w:r>
              <w:rPr>
                <w:rFonts w:hint="eastAsia"/>
              </w:rPr>
              <w:t>供应商名称</w:t>
            </w:r>
          </w:p>
          <w:p w14:paraId="7ADCF765">
            <w:pPr>
              <w:jc w:val="center"/>
            </w:pPr>
            <w:r>
              <w:rPr>
                <w:rFonts w:hint="eastAsia"/>
              </w:rPr>
              <w:t>（盖单位章）</w:t>
            </w:r>
          </w:p>
        </w:tc>
        <w:tc>
          <w:tcPr>
            <w:tcW w:w="1191" w:type="dxa"/>
            <w:vAlign w:val="center"/>
          </w:tcPr>
          <w:p w14:paraId="514BD039">
            <w:pPr>
              <w:jc w:val="center"/>
            </w:pPr>
            <w:r>
              <w:rPr>
                <w:rFonts w:hint="eastAsia"/>
              </w:rPr>
              <w:t>磋商保证金递交情况（是/否）</w:t>
            </w:r>
          </w:p>
        </w:tc>
        <w:tc>
          <w:tcPr>
            <w:tcW w:w="1774" w:type="dxa"/>
            <w:vAlign w:val="center"/>
          </w:tcPr>
          <w:p w14:paraId="19D11D00">
            <w:pPr>
              <w:jc w:val="center"/>
            </w:pPr>
            <w:r>
              <w:rPr>
                <w:rFonts w:hint="eastAsia"/>
              </w:rPr>
              <w:t>投标报价（元）</w:t>
            </w:r>
          </w:p>
        </w:tc>
        <w:tc>
          <w:tcPr>
            <w:tcW w:w="1228" w:type="dxa"/>
            <w:vAlign w:val="center"/>
          </w:tcPr>
          <w:p w14:paraId="015AAA9F">
            <w:pPr>
              <w:jc w:val="center"/>
            </w:pPr>
            <w:r>
              <w:rPr>
                <w:rFonts w:hint="eastAsia"/>
              </w:rPr>
              <w:t>服务质量</w:t>
            </w:r>
          </w:p>
        </w:tc>
        <w:tc>
          <w:tcPr>
            <w:tcW w:w="1517" w:type="dxa"/>
            <w:vAlign w:val="center"/>
          </w:tcPr>
          <w:p w14:paraId="2C1A33ED">
            <w:pPr>
              <w:jc w:val="center"/>
              <w:rPr>
                <w:rFonts w:hint="eastAsia" w:eastAsia="宋体"/>
                <w:lang w:eastAsia="zh-CN"/>
              </w:rPr>
            </w:pPr>
            <w:r>
              <w:rPr>
                <w:rFonts w:hint="eastAsia"/>
                <w:lang w:eastAsia="zh-CN"/>
              </w:rPr>
              <w:t>服务期</w:t>
            </w:r>
          </w:p>
        </w:tc>
        <w:tc>
          <w:tcPr>
            <w:tcW w:w="1485" w:type="dxa"/>
            <w:vAlign w:val="center"/>
          </w:tcPr>
          <w:p w14:paraId="6374D5D4">
            <w:pPr>
              <w:jc w:val="center"/>
              <w:rPr>
                <w:rFonts w:hint="eastAsia" w:eastAsia="宋体"/>
                <w:lang w:eastAsia="zh-CN"/>
              </w:rPr>
            </w:pPr>
            <w:r>
              <w:rPr>
                <w:rFonts w:hint="eastAsia"/>
                <w:lang w:val="en-US" w:eastAsia="zh-CN"/>
              </w:rPr>
              <w:t>备注</w:t>
            </w:r>
          </w:p>
        </w:tc>
      </w:tr>
      <w:tr w14:paraId="5519F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1809" w:type="dxa"/>
            <w:vAlign w:val="center"/>
          </w:tcPr>
          <w:p w14:paraId="590B2184">
            <w:pPr>
              <w:jc w:val="left"/>
            </w:pPr>
          </w:p>
        </w:tc>
        <w:tc>
          <w:tcPr>
            <w:tcW w:w="1191" w:type="dxa"/>
            <w:vAlign w:val="center"/>
          </w:tcPr>
          <w:p w14:paraId="1DB5547F">
            <w:pPr>
              <w:jc w:val="left"/>
            </w:pPr>
          </w:p>
        </w:tc>
        <w:tc>
          <w:tcPr>
            <w:tcW w:w="1774" w:type="dxa"/>
            <w:vAlign w:val="center"/>
          </w:tcPr>
          <w:p w14:paraId="11A9EFAA">
            <w:pPr>
              <w:pStyle w:val="7"/>
              <w:outlineLvl w:val="9"/>
            </w:pPr>
          </w:p>
        </w:tc>
        <w:tc>
          <w:tcPr>
            <w:tcW w:w="1228" w:type="dxa"/>
            <w:vAlign w:val="center"/>
          </w:tcPr>
          <w:p w14:paraId="2BAE4DB3">
            <w:pPr>
              <w:jc w:val="left"/>
            </w:pPr>
          </w:p>
        </w:tc>
        <w:tc>
          <w:tcPr>
            <w:tcW w:w="1517" w:type="dxa"/>
            <w:vAlign w:val="center"/>
          </w:tcPr>
          <w:p w14:paraId="660EFC7F">
            <w:pPr>
              <w:jc w:val="left"/>
            </w:pPr>
          </w:p>
        </w:tc>
        <w:tc>
          <w:tcPr>
            <w:tcW w:w="1485" w:type="dxa"/>
            <w:vAlign w:val="center"/>
          </w:tcPr>
          <w:p w14:paraId="4CE19133">
            <w:pPr>
              <w:jc w:val="left"/>
            </w:pPr>
          </w:p>
        </w:tc>
      </w:tr>
    </w:tbl>
    <w:p w14:paraId="49CA1B96">
      <w:pPr>
        <w:spacing w:line="360" w:lineRule="auto"/>
        <w:jc w:val="right"/>
        <w:rPr>
          <w:rFonts w:hint="eastAsia" w:ascii="宋体" w:hAnsi="宋体"/>
          <w:sz w:val="26"/>
          <w:szCs w:val="21"/>
        </w:rPr>
      </w:pPr>
    </w:p>
    <w:p w14:paraId="0963C2F3">
      <w:pPr>
        <w:spacing w:line="360" w:lineRule="auto"/>
        <w:jc w:val="right"/>
        <w:rPr>
          <w:rFonts w:hint="eastAsia" w:ascii="宋体" w:hAnsi="宋体"/>
          <w:sz w:val="26"/>
          <w:szCs w:val="21"/>
        </w:rPr>
      </w:pPr>
    </w:p>
    <w:p w14:paraId="693BAAD6">
      <w:pPr>
        <w:spacing w:line="360" w:lineRule="auto"/>
        <w:jc w:val="right"/>
        <w:rPr>
          <w:rFonts w:hint="eastAsia" w:ascii="宋体" w:hAnsi="宋体"/>
          <w:sz w:val="26"/>
          <w:szCs w:val="21"/>
        </w:rPr>
      </w:pPr>
    </w:p>
    <w:p w14:paraId="49DFF5CB">
      <w:pPr>
        <w:spacing w:line="360" w:lineRule="auto"/>
        <w:jc w:val="right"/>
        <w:rPr>
          <w:rFonts w:hint="eastAsia" w:ascii="宋体" w:hAnsi="宋体"/>
          <w:sz w:val="26"/>
          <w:szCs w:val="21"/>
        </w:rPr>
      </w:pPr>
    </w:p>
    <w:p w14:paraId="7319002F">
      <w:pPr>
        <w:spacing w:line="360" w:lineRule="auto"/>
        <w:jc w:val="right"/>
        <w:rPr>
          <w:rFonts w:hint="eastAsia" w:ascii="宋体" w:hAnsi="宋体"/>
          <w:sz w:val="26"/>
          <w:szCs w:val="21"/>
        </w:rPr>
      </w:pPr>
    </w:p>
    <w:p w14:paraId="0B92CF67">
      <w:pPr>
        <w:spacing w:line="360" w:lineRule="auto"/>
        <w:jc w:val="right"/>
        <w:rPr>
          <w:rFonts w:hint="eastAsia" w:ascii="宋体" w:hAnsi="宋体"/>
          <w:sz w:val="26"/>
          <w:szCs w:val="21"/>
        </w:rPr>
      </w:pPr>
    </w:p>
    <w:p w14:paraId="2B3AC71F">
      <w:pPr>
        <w:spacing w:line="360" w:lineRule="auto"/>
        <w:jc w:val="right"/>
        <w:rPr>
          <w:rFonts w:ascii="宋体" w:hAnsi="宋体"/>
          <w:sz w:val="26"/>
          <w:szCs w:val="21"/>
        </w:rPr>
      </w:pPr>
      <w:r>
        <w:rPr>
          <w:rFonts w:hint="eastAsia" w:ascii="宋体" w:hAnsi="宋体"/>
          <w:sz w:val="26"/>
          <w:szCs w:val="21"/>
          <w:lang w:eastAsia="zh-CN"/>
        </w:rPr>
        <w:t>供应商</w:t>
      </w:r>
      <w:r>
        <w:rPr>
          <w:rFonts w:hint="eastAsia" w:ascii="宋体" w:hAnsi="宋体"/>
          <w:sz w:val="26"/>
          <w:szCs w:val="21"/>
        </w:rPr>
        <w:t>：（盖单位章）</w:t>
      </w:r>
    </w:p>
    <w:p w14:paraId="57F3EBFD">
      <w:pPr>
        <w:spacing w:line="360" w:lineRule="auto"/>
        <w:jc w:val="right"/>
        <w:rPr>
          <w:rFonts w:ascii="宋体" w:hAnsi="宋体"/>
          <w:sz w:val="26"/>
          <w:szCs w:val="21"/>
        </w:rPr>
      </w:pPr>
      <w:r>
        <w:rPr>
          <w:rFonts w:hint="eastAsia" w:ascii="宋体" w:hAnsi="宋体"/>
          <w:sz w:val="26"/>
          <w:szCs w:val="21"/>
        </w:rPr>
        <w:t>法定代表人或其委托代理人：（签字</w:t>
      </w:r>
      <w:r>
        <w:rPr>
          <w:rFonts w:hint="eastAsia" w:ascii="宋体" w:hAnsi="宋体"/>
          <w:sz w:val="26"/>
          <w:szCs w:val="21"/>
          <w:lang w:val="en-US" w:eastAsia="zh-CN"/>
        </w:rPr>
        <w:t>或签章</w:t>
      </w:r>
      <w:r>
        <w:rPr>
          <w:rFonts w:hint="eastAsia" w:ascii="宋体" w:hAnsi="宋体"/>
          <w:sz w:val="26"/>
          <w:szCs w:val="21"/>
        </w:rPr>
        <w:t>）</w:t>
      </w:r>
    </w:p>
    <w:p w14:paraId="1CD8B5FB">
      <w:pPr>
        <w:spacing w:line="360" w:lineRule="auto"/>
        <w:jc w:val="right"/>
        <w:rPr>
          <w:rFonts w:ascii="宋体" w:hAnsi="宋体"/>
          <w:sz w:val="26"/>
          <w:szCs w:val="21"/>
        </w:rPr>
      </w:pPr>
      <w:r>
        <w:rPr>
          <w:rFonts w:hint="eastAsia" w:ascii="宋体" w:hAnsi="宋体"/>
          <w:sz w:val="26"/>
          <w:szCs w:val="21"/>
        </w:rPr>
        <w:t>年月日</w:t>
      </w:r>
    </w:p>
    <w:p w14:paraId="558CC607">
      <w:r>
        <w:br w:type="page"/>
      </w:r>
      <w:bookmarkStart w:id="70" w:name="_Toc393314058"/>
    </w:p>
    <w:p w14:paraId="2B91D3B0">
      <w:pPr>
        <w:pStyle w:val="8"/>
        <w:rPr>
          <w:rFonts w:ascii="宋体" w:hAnsi="宋体"/>
          <w:szCs w:val="28"/>
        </w:rPr>
      </w:pPr>
      <w:bookmarkStart w:id="71" w:name="_Toc1187"/>
      <w:r>
        <w:rPr>
          <w:rFonts w:hint="eastAsia"/>
        </w:rPr>
        <w:t>3、法定代表人身份证明</w:t>
      </w:r>
      <w:bookmarkEnd w:id="70"/>
      <w:bookmarkEnd w:id="71"/>
    </w:p>
    <w:p w14:paraId="3380201D">
      <w:pPr>
        <w:spacing w:line="500" w:lineRule="exact"/>
        <w:rPr>
          <w:rFonts w:ascii="宋体" w:hAnsi="宋体"/>
          <w:szCs w:val="21"/>
        </w:rPr>
      </w:pPr>
    </w:p>
    <w:p w14:paraId="2527B8E0">
      <w:pPr>
        <w:spacing w:line="500" w:lineRule="exact"/>
        <w:rPr>
          <w:rFonts w:ascii="宋体" w:hAnsi="宋体"/>
          <w:szCs w:val="21"/>
        </w:rPr>
      </w:pPr>
      <w:r>
        <w:rPr>
          <w:rFonts w:hint="eastAsia" w:ascii="宋体" w:hAnsi="宋体"/>
          <w:szCs w:val="21"/>
        </w:rPr>
        <w:t>供 应 商：</w:t>
      </w:r>
      <w:r>
        <w:rPr>
          <w:rFonts w:hint="eastAsia" w:ascii="宋体" w:hAnsi="宋体"/>
          <w:szCs w:val="21"/>
          <w:u w:val="single"/>
        </w:rPr>
        <w:t xml:space="preserve">                                                        </w:t>
      </w:r>
    </w:p>
    <w:p w14:paraId="01CB04A6">
      <w:pPr>
        <w:spacing w:line="500" w:lineRule="exact"/>
        <w:rPr>
          <w:rFonts w:ascii="宋体" w:hAnsi="宋体"/>
          <w:szCs w:val="21"/>
        </w:rPr>
      </w:pPr>
      <w:r>
        <w:rPr>
          <w:rFonts w:hint="eastAsia" w:ascii="宋体" w:hAnsi="宋体"/>
          <w:szCs w:val="21"/>
        </w:rPr>
        <w:t>单位性质：</w:t>
      </w:r>
      <w:r>
        <w:rPr>
          <w:rFonts w:hint="eastAsia" w:ascii="宋体" w:hAnsi="宋体"/>
          <w:szCs w:val="21"/>
          <w:u w:val="single"/>
        </w:rPr>
        <w:t xml:space="preserve">                                                        </w:t>
      </w:r>
    </w:p>
    <w:p w14:paraId="27A3DAE3">
      <w:pPr>
        <w:spacing w:line="500" w:lineRule="exact"/>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28B5FF77">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A04A409">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14:paraId="26E25DEE">
      <w:pPr>
        <w:spacing w:line="500" w:lineRule="exact"/>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14:paraId="70F8BC0C">
      <w:pPr>
        <w:spacing w:line="500" w:lineRule="exact"/>
        <w:rPr>
          <w:rFonts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14:paraId="3A77A83F">
      <w:pPr>
        <w:spacing w:line="500" w:lineRule="exact"/>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14:paraId="387BF49E">
      <w:pPr>
        <w:spacing w:line="500" w:lineRule="exact"/>
        <w:rPr>
          <w:rFonts w:ascii="宋体" w:hAnsi="宋体"/>
          <w:szCs w:val="21"/>
        </w:rPr>
      </w:pPr>
      <w:r>
        <w:rPr>
          <w:rFonts w:hint="eastAsia" w:ascii="宋体" w:hAnsi="宋体"/>
          <w:szCs w:val="21"/>
        </w:rPr>
        <w:t>特此证明。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32F6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751" w:type="dxa"/>
          </w:tcPr>
          <w:p w14:paraId="77C6F87A">
            <w:pPr>
              <w:spacing w:line="480" w:lineRule="auto"/>
              <w:jc w:val="center"/>
            </w:pPr>
          </w:p>
          <w:p w14:paraId="3A8E6030">
            <w:pPr>
              <w:spacing w:line="480" w:lineRule="auto"/>
              <w:jc w:val="left"/>
            </w:pPr>
            <w:r>
              <w:rPr>
                <w:rFonts w:hint="eastAsia"/>
              </w:rPr>
              <w:t>附：法定代表人身份证复印件</w:t>
            </w:r>
          </w:p>
        </w:tc>
      </w:tr>
    </w:tbl>
    <w:p w14:paraId="286A1795">
      <w:pPr>
        <w:spacing w:line="500" w:lineRule="exact"/>
        <w:rPr>
          <w:rFonts w:ascii="宋体" w:hAnsi="宋体"/>
          <w:szCs w:val="21"/>
        </w:rPr>
      </w:pPr>
    </w:p>
    <w:p w14:paraId="4C461A9F">
      <w:pPr>
        <w:wordWrap w:val="0"/>
        <w:spacing w:line="500" w:lineRule="exact"/>
        <w:jc w:val="right"/>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14:paraId="26DA7337">
      <w:pPr>
        <w:wordWrap w:val="0"/>
        <w:spacing w:line="500" w:lineRule="exact"/>
        <w:jc w:val="right"/>
        <w:rPr>
          <w:rFonts w:ascii="宋体" w:hAnsi="宋体"/>
          <w:szCs w:val="21"/>
          <w:u w:val="single"/>
          <w:bdr w:val="single" w:color="auto" w:sz="4" w:space="0"/>
        </w:rPr>
      </w:pPr>
      <w:r>
        <w:rPr>
          <w:rFonts w:hint="eastAsia" w:ascii="宋体" w:hAnsi="宋体"/>
          <w:szCs w:val="21"/>
          <w:bdr w:val="single" w:color="auto" w:sz="4" w:space="0"/>
        </w:rPr>
        <w:t>法定代表人：</w:t>
      </w:r>
      <w:r>
        <w:rPr>
          <w:rFonts w:hint="eastAsia" w:ascii="宋体" w:hAnsi="宋体"/>
          <w:szCs w:val="21"/>
          <w:u w:val="single"/>
          <w:bdr w:val="single" w:color="auto" w:sz="4" w:space="0"/>
        </w:rPr>
        <w:t xml:space="preserve">                           （签字</w:t>
      </w:r>
      <w:r>
        <w:rPr>
          <w:rFonts w:hint="eastAsia" w:ascii="宋体" w:hAnsi="宋体"/>
          <w:szCs w:val="21"/>
          <w:u w:val="single"/>
          <w:bdr w:val="single" w:color="auto" w:sz="4" w:space="0"/>
          <w:lang w:val="en-US" w:eastAsia="zh-CN"/>
        </w:rPr>
        <w:t>或签章</w:t>
      </w:r>
      <w:r>
        <w:rPr>
          <w:rFonts w:hint="eastAsia" w:ascii="宋体" w:hAnsi="宋体"/>
          <w:szCs w:val="21"/>
          <w:u w:val="single"/>
          <w:bdr w:val="single" w:color="auto" w:sz="4" w:space="0"/>
        </w:rPr>
        <w:t>）</w:t>
      </w:r>
    </w:p>
    <w:p w14:paraId="6D77E66D">
      <w:pPr>
        <w:wordWrap w:val="0"/>
        <w:spacing w:line="500" w:lineRule="exact"/>
        <w:jc w:val="right"/>
        <w:rPr>
          <w:rFonts w:hint="eastAsia" w:ascii="宋体" w:hAnsi="宋体"/>
          <w:szCs w:val="21"/>
          <w:u w:val="single"/>
        </w:rPr>
      </w:pPr>
    </w:p>
    <w:p w14:paraId="4FA72040">
      <w:pPr>
        <w:wordWrap w:val="0"/>
        <w:spacing w:line="500" w:lineRule="exact"/>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3DF46F0">
      <w:r>
        <w:rPr>
          <w:rStyle w:val="29"/>
        </w:rPr>
        <w:br w:type="page"/>
      </w:r>
    </w:p>
    <w:p w14:paraId="47737D06">
      <w:pPr>
        <w:pStyle w:val="8"/>
      </w:pPr>
      <w:bookmarkStart w:id="72" w:name="_Toc22238"/>
      <w:r>
        <w:rPr>
          <w:rFonts w:hint="eastAsia"/>
        </w:rPr>
        <w:t>※4、授权委托书</w:t>
      </w:r>
      <w:bookmarkEnd w:id="72"/>
    </w:p>
    <w:p w14:paraId="7DF9495C">
      <w:pPr>
        <w:spacing w:line="420" w:lineRule="exact"/>
        <w:rPr>
          <w:b/>
          <w:sz w:val="28"/>
          <w:szCs w:val="28"/>
        </w:rPr>
      </w:pPr>
    </w:p>
    <w:p w14:paraId="034490FC">
      <w:pPr>
        <w:spacing w:line="480" w:lineRule="auto"/>
        <w:ind w:firstLine="411" w:firstLineChars="196"/>
      </w:pPr>
      <w:r>
        <w:rPr>
          <w:rFonts w:hint="eastAsia"/>
        </w:rPr>
        <w:t xml:space="preserve"> 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（供应商名称）的法定代表人，现委托</w:t>
      </w:r>
      <w:r>
        <w:rPr>
          <w:rFonts w:hint="eastAsia"/>
          <w:u w:val="single"/>
        </w:rPr>
        <w:t xml:space="preserve">        </w:t>
      </w:r>
      <w:r>
        <w:rPr>
          <w:rFonts w:hint="eastAsia"/>
        </w:rPr>
        <w:t>（姓名/身份证号）为我方代理人。代理人根据授权，以我方名义签署、澄清、说明、补正、递交、撤回、修改</w:t>
      </w:r>
      <w:r>
        <w:rPr>
          <w:rFonts w:hint="eastAsia"/>
          <w:u w:val="single"/>
        </w:rPr>
        <w:t xml:space="preserve">           </w:t>
      </w:r>
      <w:r>
        <w:rPr>
          <w:rFonts w:hint="eastAsia"/>
        </w:rPr>
        <w:t>（项目名称）</w:t>
      </w:r>
      <w:r>
        <w:rPr>
          <w:rFonts w:hint="eastAsia"/>
          <w:u w:val="single"/>
        </w:rPr>
        <w:t xml:space="preserve">       </w:t>
      </w:r>
      <w:r>
        <w:rPr>
          <w:rFonts w:hint="eastAsia"/>
        </w:rPr>
        <w:t>响应文件、签订合同和处理有关事宜，其法律后果由我方承担。</w:t>
      </w:r>
    </w:p>
    <w:p w14:paraId="1C250D26">
      <w:pPr>
        <w:spacing w:line="480" w:lineRule="auto"/>
      </w:pPr>
      <w:r>
        <w:rPr>
          <w:rFonts w:hint="eastAsia"/>
        </w:rPr>
        <w:t xml:space="preserve">     委托期限：</w:t>
      </w:r>
      <w:r>
        <w:rPr>
          <w:rFonts w:hint="eastAsia"/>
          <w:u w:val="single"/>
        </w:rPr>
        <w:t xml:space="preserve">                   </w:t>
      </w:r>
      <w:r>
        <w:rPr>
          <w:rFonts w:hint="eastAsia"/>
        </w:rPr>
        <w:t>。</w:t>
      </w:r>
    </w:p>
    <w:p w14:paraId="2A3CED9B">
      <w:pPr>
        <w:spacing w:line="480" w:lineRule="auto"/>
      </w:pPr>
      <w:r>
        <w:rPr>
          <w:rFonts w:hint="eastAsia"/>
        </w:rPr>
        <w:t xml:space="preserve">     代理人无转委托权。</w:t>
      </w:r>
    </w:p>
    <w:p w14:paraId="66F813F3">
      <w:pPr>
        <w:spacing w:line="480" w:lineRule="auto"/>
      </w:pPr>
      <w:r>
        <w:rPr>
          <w:rFonts w:hint="eastAsia"/>
        </w:rPr>
        <w:t xml:space="preserve">     附：法定代表人及授权委托人身份证复印件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2"/>
        <w:gridCol w:w="672"/>
        <w:gridCol w:w="4037"/>
      </w:tblGrid>
      <w:tr w14:paraId="57CC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042" w:type="dxa"/>
          </w:tcPr>
          <w:p w14:paraId="586A271E">
            <w:pPr>
              <w:spacing w:line="480" w:lineRule="auto"/>
              <w:jc w:val="center"/>
            </w:pPr>
          </w:p>
          <w:p w14:paraId="7A89566C">
            <w:pPr>
              <w:spacing w:line="480" w:lineRule="auto"/>
              <w:jc w:val="center"/>
            </w:pPr>
            <w:r>
              <w:rPr>
                <w:rFonts w:hint="eastAsia"/>
              </w:rPr>
              <w:t>法定代表人身份证复印件</w:t>
            </w:r>
          </w:p>
        </w:tc>
        <w:tc>
          <w:tcPr>
            <w:tcW w:w="672" w:type="dxa"/>
            <w:tcBorders>
              <w:top w:val="nil"/>
              <w:bottom w:val="nil"/>
            </w:tcBorders>
          </w:tcPr>
          <w:p w14:paraId="56622754">
            <w:pPr>
              <w:spacing w:line="480" w:lineRule="auto"/>
              <w:jc w:val="center"/>
            </w:pPr>
          </w:p>
        </w:tc>
        <w:tc>
          <w:tcPr>
            <w:tcW w:w="4037" w:type="dxa"/>
          </w:tcPr>
          <w:p w14:paraId="391BAA5B">
            <w:pPr>
              <w:spacing w:line="480" w:lineRule="auto"/>
              <w:jc w:val="center"/>
            </w:pPr>
          </w:p>
          <w:p w14:paraId="06B94981">
            <w:pPr>
              <w:spacing w:line="480" w:lineRule="auto"/>
              <w:jc w:val="center"/>
            </w:pPr>
            <w:r>
              <w:rPr>
                <w:rFonts w:hint="eastAsia"/>
              </w:rPr>
              <w:t>授权委托人身份证复印件</w:t>
            </w:r>
          </w:p>
        </w:tc>
      </w:tr>
    </w:tbl>
    <w:p w14:paraId="537D60E1">
      <w:pPr>
        <w:spacing w:line="480" w:lineRule="auto"/>
      </w:pPr>
    </w:p>
    <w:p w14:paraId="6604AB20">
      <w:pPr>
        <w:spacing w:line="480" w:lineRule="auto"/>
      </w:pPr>
      <w:r>
        <w:rPr>
          <w:rFonts w:hint="eastAsia"/>
        </w:rPr>
        <w:t xml:space="preserve">                                投  标  人：</w:t>
      </w:r>
      <w:r>
        <w:rPr>
          <w:rFonts w:hint="eastAsia"/>
          <w:u w:val="single"/>
        </w:rPr>
        <w:t xml:space="preserve">                       </w:t>
      </w:r>
      <w:r>
        <w:rPr>
          <w:rFonts w:hint="eastAsia"/>
        </w:rPr>
        <w:t>（盖单位章）</w:t>
      </w:r>
    </w:p>
    <w:p w14:paraId="404F2D26">
      <w:pPr>
        <w:spacing w:line="480" w:lineRule="auto"/>
      </w:pPr>
      <w:r>
        <w:rPr>
          <w:rFonts w:hint="eastAsia"/>
        </w:rPr>
        <w:t xml:space="preserve">                                法定代表人：</w:t>
      </w:r>
      <w:r>
        <w:rPr>
          <w:rFonts w:hint="eastAsia"/>
          <w:u w:val="single"/>
        </w:rPr>
        <w:t xml:space="preserve">                       </w:t>
      </w:r>
      <w:r>
        <w:rPr>
          <w:rFonts w:hint="eastAsia"/>
        </w:rPr>
        <w:t>（签字</w:t>
      </w:r>
      <w:r>
        <w:rPr>
          <w:rFonts w:hint="eastAsia"/>
          <w:lang w:val="en-US" w:eastAsia="zh-CN"/>
        </w:rPr>
        <w:t>或签章</w:t>
      </w:r>
      <w:r>
        <w:rPr>
          <w:rFonts w:hint="eastAsia"/>
        </w:rPr>
        <w:t>）</w:t>
      </w:r>
    </w:p>
    <w:p w14:paraId="29F2A4D4">
      <w:pPr>
        <w:spacing w:line="480" w:lineRule="auto"/>
        <w:rPr>
          <w:u w:val="single"/>
        </w:rPr>
      </w:pPr>
      <w:r>
        <w:rPr>
          <w:rFonts w:hint="eastAsia"/>
        </w:rPr>
        <w:t xml:space="preserve">                                身份证号码：</w:t>
      </w:r>
      <w:r>
        <w:rPr>
          <w:rFonts w:hint="eastAsia"/>
          <w:u w:val="single"/>
        </w:rPr>
        <w:t xml:space="preserve">                                 </w:t>
      </w:r>
    </w:p>
    <w:p w14:paraId="64EA536D">
      <w:pPr>
        <w:spacing w:line="480" w:lineRule="auto"/>
      </w:pPr>
      <w:r>
        <w:rPr>
          <w:rFonts w:hint="eastAsia"/>
        </w:rPr>
        <w:t xml:space="preserve">                                授权委托人：</w:t>
      </w:r>
      <w:r>
        <w:rPr>
          <w:rFonts w:hint="eastAsia"/>
          <w:u w:val="single"/>
        </w:rPr>
        <w:t xml:space="preserve">                       </w:t>
      </w:r>
      <w:r>
        <w:rPr>
          <w:rFonts w:hint="eastAsia"/>
        </w:rPr>
        <w:t>（签字</w:t>
      </w:r>
      <w:r>
        <w:rPr>
          <w:rFonts w:hint="eastAsia"/>
          <w:lang w:val="en-US" w:eastAsia="zh-CN"/>
        </w:rPr>
        <w:t>或签章</w:t>
      </w:r>
      <w:r>
        <w:rPr>
          <w:rFonts w:hint="eastAsia"/>
        </w:rPr>
        <w:t>）</w:t>
      </w:r>
    </w:p>
    <w:p w14:paraId="33098FA4">
      <w:pPr>
        <w:spacing w:line="480" w:lineRule="auto"/>
        <w:rPr>
          <w:u w:val="single"/>
        </w:rPr>
      </w:pPr>
      <w:r>
        <w:rPr>
          <w:rFonts w:hint="eastAsia"/>
        </w:rPr>
        <w:t xml:space="preserve">                                身份证号码：</w:t>
      </w:r>
      <w:r>
        <w:rPr>
          <w:rFonts w:hint="eastAsia"/>
          <w:u w:val="single"/>
        </w:rPr>
        <w:t xml:space="preserve">                                 </w:t>
      </w:r>
    </w:p>
    <w:p w14:paraId="1C1F6DE5">
      <w:pPr>
        <w:spacing w:line="480" w:lineRule="auto"/>
      </w:pPr>
      <w:r>
        <w:rPr>
          <w:rFonts w:hint="eastAsia"/>
        </w:rPr>
        <w:t xml:space="preserve">                                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B20C50B">
      <w:r>
        <w:br w:type="page"/>
      </w:r>
      <w:bookmarkStart w:id="73" w:name="_Toc393314059"/>
    </w:p>
    <w:p w14:paraId="625A0C37">
      <w:pPr>
        <w:pStyle w:val="8"/>
        <w:rPr>
          <w:b w:val="0"/>
        </w:rPr>
      </w:pPr>
      <w:bookmarkStart w:id="74" w:name="_Toc23020"/>
      <w:r>
        <w:rPr>
          <w:rFonts w:hint="eastAsia"/>
        </w:rPr>
        <w:t>5、</w:t>
      </w:r>
      <w:bookmarkEnd w:id="73"/>
      <w:r>
        <w:rPr>
          <w:rFonts w:hint="eastAsia"/>
        </w:rPr>
        <w:t>磋商保证金</w:t>
      </w:r>
      <w:bookmarkEnd w:id="74"/>
    </w:p>
    <w:p w14:paraId="2834E9F1">
      <w:pPr>
        <w:spacing w:line="360" w:lineRule="auto"/>
        <w:rPr>
          <w:rFonts w:ascii="宋体" w:hAnsi="宋体"/>
        </w:rPr>
      </w:pPr>
    </w:p>
    <w:p w14:paraId="3B591A5E">
      <w:r>
        <w:rPr>
          <w:rFonts w:hint="eastAsia"/>
        </w:rPr>
        <w:t>致：</w:t>
      </w:r>
      <w:r>
        <w:rPr>
          <w:u w:val="single"/>
        </w:rPr>
        <w:t xml:space="preserve">     </w:t>
      </w:r>
      <w:r>
        <w:rPr>
          <w:rFonts w:hint="eastAsia"/>
          <w:u w:val="single"/>
        </w:rPr>
        <w:t xml:space="preserve">（采购人名称）  </w:t>
      </w:r>
      <w:r>
        <w:rPr>
          <w:u w:val="single"/>
        </w:rPr>
        <w:t xml:space="preserve">  </w:t>
      </w:r>
    </w:p>
    <w:p w14:paraId="0883F571">
      <w:r>
        <w:t xml:space="preserve"> </w:t>
      </w:r>
    </w:p>
    <w:p w14:paraId="60C16307">
      <w:r>
        <w:t xml:space="preserve"> </w:t>
      </w:r>
      <w:r>
        <w:rPr>
          <w:u w:val="single"/>
        </w:rPr>
        <w:t xml:space="preserve"> </w:t>
      </w:r>
      <w:r>
        <w:rPr>
          <w:rFonts w:hint="eastAsia"/>
          <w:u w:val="single"/>
        </w:rPr>
        <w:t xml:space="preserve">     （供应商名称）</w:t>
      </w:r>
      <w:r>
        <w:rPr>
          <w:u w:val="single"/>
        </w:rPr>
        <w:t xml:space="preserve">    </w:t>
      </w:r>
      <w:r>
        <w:rPr>
          <w:rFonts w:hint="eastAsia"/>
        </w:rPr>
        <w:t>（以下称</w:t>
      </w:r>
      <w:r>
        <w:t>“</w:t>
      </w:r>
      <w:r>
        <w:rPr>
          <w:rFonts w:hint="eastAsia"/>
        </w:rPr>
        <w:t>供应商</w:t>
      </w:r>
      <w:r>
        <w:t>”</w:t>
      </w:r>
      <w:r>
        <w:rPr>
          <w:rFonts w:hint="eastAsia"/>
        </w:rPr>
        <w:t>）于</w:t>
      </w: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日递交了</w:t>
      </w:r>
      <w:r>
        <w:rPr>
          <w:u w:val="single"/>
        </w:rPr>
        <w:t xml:space="preserve">    {</w:t>
      </w:r>
      <w:r>
        <w:rPr>
          <w:rFonts w:hint="eastAsia"/>
          <w:u w:val="single"/>
        </w:rPr>
        <w:t>招标项目名称、项目编号</w:t>
      </w:r>
      <w:r>
        <w:rPr>
          <w:u w:val="single"/>
        </w:rPr>
        <w:t xml:space="preserve">}    </w:t>
      </w:r>
      <w:r>
        <w:rPr>
          <w:rFonts w:hint="eastAsia"/>
        </w:rPr>
        <w:t>的磋商保证金人民币</w:t>
      </w:r>
      <w:r>
        <w:rPr>
          <w:u w:val="single"/>
        </w:rPr>
        <w:t xml:space="preserve">          </w:t>
      </w:r>
      <w:r>
        <w:rPr>
          <w:rFonts w:hint="eastAsia"/>
        </w:rPr>
        <w:t>万元；</w:t>
      </w:r>
    </w:p>
    <w:p w14:paraId="4EEC3C59"/>
    <w:p w14:paraId="26A11665">
      <w:pPr>
        <w:spacing w:line="360" w:lineRule="auto"/>
        <w:jc w:val="center"/>
      </w:pPr>
    </w:p>
    <w:p w14:paraId="37DF96FB">
      <w:pPr>
        <w:spacing w:line="360" w:lineRule="auto"/>
        <w:ind w:firstLine="210" w:firstLineChars="100"/>
      </w:pPr>
      <w:r>
        <w:rPr>
          <w:rFonts w:hint="eastAsia"/>
        </w:rPr>
        <w:t>如果我方在投标有效期内收到你方的中标通知书后</w:t>
      </w:r>
    </w:p>
    <w:p w14:paraId="520B1C83">
      <w:pPr>
        <w:spacing w:line="360" w:lineRule="auto"/>
        <w:ind w:firstLine="210" w:firstLineChars="100"/>
      </w:pPr>
      <w:r>
        <w:t>1</w:t>
      </w:r>
      <w:r>
        <w:rPr>
          <w:rFonts w:hint="eastAsia"/>
        </w:rPr>
        <w:t>、不能或拒绝按投标须知的要求签署合同协议书；</w:t>
      </w:r>
    </w:p>
    <w:p w14:paraId="62915666">
      <w:pPr>
        <w:spacing w:line="360" w:lineRule="auto"/>
        <w:ind w:firstLine="210" w:firstLineChars="100"/>
      </w:pPr>
      <w:r>
        <w:t>2</w:t>
      </w:r>
      <w:r>
        <w:rPr>
          <w:rFonts w:hint="eastAsia"/>
        </w:rPr>
        <w:t>、不能在投标有效期内撤回报价响应文件。</w:t>
      </w:r>
    </w:p>
    <w:p w14:paraId="77E0E9D7">
      <w:pPr>
        <w:spacing w:line="360" w:lineRule="auto"/>
        <w:ind w:firstLine="210" w:firstLineChars="100"/>
      </w:pPr>
      <w:r>
        <w:rPr>
          <w:rFonts w:hint="eastAsia"/>
        </w:rPr>
        <w:t>否则你方有权没收我方的磋商保证金。</w:t>
      </w:r>
    </w:p>
    <w:p w14:paraId="0A5CE249">
      <w:pPr>
        <w:spacing w:line="360" w:lineRule="auto"/>
        <w:ind w:firstLine="210" w:firstLineChars="100"/>
      </w:pPr>
      <w:r>
        <w:rPr>
          <w:rFonts w:hint="eastAsia"/>
        </w:rPr>
        <w:t>我方同意竞争性磋商文件有关磋商保证金规定，并对我方有约束力。</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14:paraId="4203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9004" w:type="dxa"/>
          </w:tcPr>
          <w:p w14:paraId="64E7BC92">
            <w:pPr>
              <w:rPr>
                <w:b/>
              </w:rPr>
            </w:pPr>
          </w:p>
          <w:p w14:paraId="6C0F3C68">
            <w:pPr>
              <w:ind w:firstLine="316" w:firstLineChars="150"/>
              <w:rPr>
                <w:b/>
              </w:rPr>
            </w:pPr>
            <w:r>
              <w:rPr>
                <w:rFonts w:hint="eastAsia"/>
                <w:b/>
              </w:rPr>
              <w:t>附</w:t>
            </w:r>
            <w:r>
              <w:rPr>
                <w:b/>
              </w:rPr>
              <w:t>:</w:t>
            </w:r>
            <w:r>
              <w:rPr>
                <w:rFonts w:hint="eastAsia"/>
                <w:b/>
              </w:rPr>
              <w:t>银行进账回单复印件</w:t>
            </w:r>
          </w:p>
          <w:p w14:paraId="08CC4834">
            <w:pPr>
              <w:ind w:firstLine="316" w:firstLineChars="150"/>
              <w:rPr>
                <w:b/>
              </w:rPr>
            </w:pPr>
          </w:p>
          <w:p w14:paraId="2A6732F0">
            <w:pPr>
              <w:ind w:firstLine="316" w:firstLineChars="150"/>
              <w:rPr>
                <w:b/>
              </w:rPr>
            </w:pPr>
          </w:p>
          <w:p w14:paraId="0EB73E6C">
            <w:pPr>
              <w:ind w:firstLine="316" w:firstLineChars="150"/>
              <w:rPr>
                <w:b/>
              </w:rPr>
            </w:pPr>
          </w:p>
          <w:p w14:paraId="67D4EA1C">
            <w:pPr>
              <w:ind w:firstLine="316" w:firstLineChars="150"/>
              <w:rPr>
                <w:b/>
              </w:rPr>
            </w:pPr>
          </w:p>
          <w:p w14:paraId="3FF8883D"/>
        </w:tc>
      </w:tr>
      <w:tr w14:paraId="08A9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9004" w:type="dxa"/>
          </w:tcPr>
          <w:p w14:paraId="1D9309FE">
            <w:pPr>
              <w:ind w:firstLine="316" w:firstLineChars="150"/>
              <w:rPr>
                <w:b/>
              </w:rPr>
            </w:pPr>
          </w:p>
          <w:p w14:paraId="315FEF96">
            <w:pPr>
              <w:ind w:firstLine="316" w:firstLineChars="150"/>
              <w:rPr>
                <w:b/>
              </w:rPr>
            </w:pPr>
            <w:r>
              <w:rPr>
                <w:rFonts w:hint="eastAsia"/>
                <w:b/>
              </w:rPr>
              <w:t>基本账户开户许可证复印件</w:t>
            </w:r>
          </w:p>
          <w:p w14:paraId="01F70D61"/>
          <w:p w14:paraId="44DAD3AE"/>
          <w:p w14:paraId="34956CA9"/>
          <w:p w14:paraId="483991A3"/>
          <w:p w14:paraId="138B7CD5"/>
          <w:p w14:paraId="43E093CC"/>
          <w:p w14:paraId="2D47BF6D">
            <w:pPr>
              <w:rPr>
                <w:b/>
              </w:rPr>
            </w:pPr>
          </w:p>
        </w:tc>
      </w:tr>
    </w:tbl>
    <w:p w14:paraId="2A8ECA59"/>
    <w:p w14:paraId="188C8395"/>
    <w:p w14:paraId="18597F4B">
      <w:pPr>
        <w:spacing w:line="360" w:lineRule="auto"/>
        <w:ind w:firstLine="3255" w:firstLineChars="1550"/>
        <w:rPr>
          <w:u w:val="single"/>
        </w:rPr>
      </w:pPr>
      <w:r>
        <w:rPr>
          <w:rFonts w:hint="eastAsia"/>
        </w:rPr>
        <w:t>供应商：</w:t>
      </w:r>
      <w:r>
        <w:rPr>
          <w:u w:val="single"/>
        </w:rPr>
        <w:t xml:space="preserve">            </w:t>
      </w:r>
      <w:r>
        <w:rPr>
          <w:rFonts w:hint="eastAsia"/>
          <w:u w:val="single"/>
        </w:rPr>
        <w:t xml:space="preserve">    </w:t>
      </w:r>
      <w:r>
        <w:rPr>
          <w:u w:val="single"/>
        </w:rPr>
        <w:t xml:space="preserve">               </w:t>
      </w:r>
      <w:r>
        <w:rPr>
          <w:rFonts w:hint="eastAsia"/>
          <w:u w:val="single"/>
        </w:rPr>
        <w:t xml:space="preserve">  （公章）</w:t>
      </w:r>
    </w:p>
    <w:p w14:paraId="4F579F5F">
      <w:pPr>
        <w:spacing w:line="360" w:lineRule="auto"/>
        <w:ind w:firstLine="3238" w:firstLineChars="1542"/>
      </w:pPr>
      <w:r>
        <w:rPr>
          <w:rFonts w:hint="eastAsia"/>
        </w:rPr>
        <w:t>法定代表人或其授权委托人：</w:t>
      </w:r>
      <w:r>
        <w:rPr>
          <w:u w:val="single"/>
        </w:rPr>
        <w:t xml:space="preserve">  </w:t>
      </w:r>
      <w:r>
        <w:rPr>
          <w:rFonts w:hint="eastAsia"/>
          <w:u w:val="single"/>
        </w:rPr>
        <w:t xml:space="preserve">       （签字</w:t>
      </w:r>
      <w:r>
        <w:rPr>
          <w:rFonts w:hint="eastAsia"/>
          <w:u w:val="single"/>
          <w:lang w:val="en-US" w:eastAsia="zh-CN"/>
        </w:rPr>
        <w:t>或签章</w:t>
      </w:r>
      <w:r>
        <w:rPr>
          <w:rFonts w:hint="eastAsia"/>
          <w:u w:val="single"/>
        </w:rPr>
        <w:t>）</w:t>
      </w:r>
    </w:p>
    <w:p w14:paraId="6E1BAF7D">
      <w:pPr>
        <w:spacing w:line="360" w:lineRule="auto"/>
        <w:ind w:firstLine="3238" w:firstLineChars="1542"/>
      </w:pPr>
      <w:r>
        <w:rPr>
          <w:rFonts w:hint="eastAsia"/>
        </w:rPr>
        <w:t>日</w:t>
      </w:r>
      <w:r>
        <w:t xml:space="preserve">   </w:t>
      </w:r>
      <w:r>
        <w:rPr>
          <w:rFonts w:hint="eastAsia"/>
        </w:rPr>
        <w:t>期：</w:t>
      </w:r>
      <w:r>
        <w:rPr>
          <w:u w:val="single"/>
        </w:rPr>
        <w:t xml:space="preserve">  </w:t>
      </w:r>
      <w:r>
        <w:rPr>
          <w:rFonts w:hint="eastAsia"/>
          <w:u w:val="single"/>
        </w:rPr>
        <w:t xml:space="preserve">   </w:t>
      </w:r>
      <w:r>
        <w:rPr>
          <w:u w:val="single"/>
        </w:rPr>
        <w:t xml:space="preserve"> </w:t>
      </w:r>
      <w:r>
        <w:rPr>
          <w:rFonts w:hint="eastAsia"/>
        </w:rPr>
        <w:t>年</w:t>
      </w:r>
      <w:r>
        <w:t xml:space="preserve"> </w:t>
      </w:r>
      <w:r>
        <w:rPr>
          <w:u w:val="single"/>
        </w:rPr>
        <w:t xml:space="preserve">  </w:t>
      </w:r>
      <w:r>
        <w:rPr>
          <w:rFonts w:hint="eastAsia"/>
          <w:u w:val="single"/>
        </w:rPr>
        <w:t xml:space="preserve">   </w:t>
      </w:r>
      <w:r>
        <w:rPr>
          <w:u w:val="single"/>
        </w:rPr>
        <w:t xml:space="preserve"> </w:t>
      </w:r>
      <w:r>
        <w:rPr>
          <w:rFonts w:hint="eastAsia"/>
        </w:rPr>
        <w:t>月</w:t>
      </w:r>
      <w:r>
        <w:t xml:space="preserve"> </w:t>
      </w:r>
      <w:r>
        <w:rPr>
          <w:u w:val="single"/>
        </w:rPr>
        <w:t xml:space="preserve"> </w:t>
      </w:r>
      <w:r>
        <w:rPr>
          <w:rFonts w:hint="eastAsia"/>
          <w:u w:val="single"/>
        </w:rPr>
        <w:t xml:space="preserve">  </w:t>
      </w:r>
      <w:r>
        <w:rPr>
          <w:u w:val="single"/>
        </w:rPr>
        <w:t xml:space="preserve">  </w:t>
      </w:r>
      <w:r>
        <w:rPr>
          <w:rFonts w:hint="eastAsia"/>
        </w:rPr>
        <w:t>日</w:t>
      </w:r>
    </w:p>
    <w:p w14:paraId="013883C9"/>
    <w:p w14:paraId="3AE7A30E">
      <w:pPr>
        <w:spacing w:line="460" w:lineRule="exact"/>
        <w:jc w:val="right"/>
        <w:rPr>
          <w:rFonts w:ascii="宋体" w:hAnsi="宋体"/>
          <w:szCs w:val="21"/>
        </w:rPr>
      </w:pPr>
      <w:r>
        <w:rPr>
          <w:rFonts w:hint="eastAsia" w:ascii="宋体" w:hAnsi="宋体"/>
          <w:szCs w:val="21"/>
        </w:rPr>
        <w:t xml:space="preserve">      </w:t>
      </w:r>
    </w:p>
    <w:p w14:paraId="68907BD8">
      <w:pPr>
        <w:spacing w:line="460" w:lineRule="exact"/>
        <w:rPr>
          <w:rFonts w:ascii="宋体" w:hAnsi="宋体"/>
          <w:szCs w:val="21"/>
        </w:rPr>
      </w:pPr>
    </w:p>
    <w:p w14:paraId="71E0BA54">
      <w:r>
        <w:br w:type="page"/>
      </w:r>
    </w:p>
    <w:p w14:paraId="77CBA66B">
      <w:bookmarkStart w:id="75" w:name="_Toc428373496"/>
      <w:bookmarkStart w:id="76" w:name="_Toc470533821"/>
    </w:p>
    <w:p w14:paraId="29C0B429">
      <w:pPr>
        <w:pStyle w:val="7"/>
      </w:pPr>
      <w:bookmarkStart w:id="77" w:name="_Toc22128"/>
      <w:r>
        <w:rPr>
          <w:rFonts w:hint="eastAsia"/>
        </w:rPr>
        <w:t>（二）响应文件技术部分</w:t>
      </w:r>
      <w:bookmarkEnd w:id="75"/>
      <w:bookmarkEnd w:id="76"/>
      <w:bookmarkEnd w:id="77"/>
    </w:p>
    <w:p w14:paraId="672A5382">
      <w:pPr>
        <w:pStyle w:val="8"/>
        <w:rPr>
          <w:rFonts w:ascii="宋体" w:hAnsi="宋体"/>
        </w:rPr>
      </w:pPr>
      <w:bookmarkStart w:id="78" w:name="_Toc428373497"/>
      <w:bookmarkStart w:id="79" w:name="_Toc470533822"/>
      <w:bookmarkStart w:id="80" w:name="_Toc14084"/>
      <w:r>
        <w:rPr>
          <w:rFonts w:hint="eastAsia" w:ascii="宋体" w:hAnsi="宋体"/>
        </w:rPr>
        <w:t>1、</w:t>
      </w:r>
      <w:bookmarkEnd w:id="78"/>
      <w:r>
        <w:rPr>
          <w:rFonts w:hint="eastAsia" w:ascii="宋体" w:hAnsi="宋体"/>
        </w:rPr>
        <w:t>技术标要求响应情况</w:t>
      </w:r>
      <w:bookmarkEnd w:id="79"/>
      <w:bookmarkEnd w:id="80"/>
    </w:p>
    <w:tbl>
      <w:tblPr>
        <w:tblStyle w:val="20"/>
        <w:tblW w:w="0" w:type="auto"/>
        <w:tblInd w:w="0" w:type="dxa"/>
        <w:tblLayout w:type="fixed"/>
        <w:tblCellMar>
          <w:top w:w="0" w:type="dxa"/>
          <w:left w:w="108" w:type="dxa"/>
          <w:bottom w:w="0" w:type="dxa"/>
          <w:right w:w="108" w:type="dxa"/>
        </w:tblCellMar>
      </w:tblPr>
      <w:tblGrid>
        <w:gridCol w:w="790"/>
        <w:gridCol w:w="2548"/>
        <w:gridCol w:w="2660"/>
        <w:gridCol w:w="2301"/>
        <w:gridCol w:w="988"/>
      </w:tblGrid>
      <w:tr w14:paraId="305AF186">
        <w:tblPrEx>
          <w:tblCellMar>
            <w:top w:w="0" w:type="dxa"/>
            <w:left w:w="108" w:type="dxa"/>
            <w:bottom w:w="0" w:type="dxa"/>
            <w:right w:w="108" w:type="dxa"/>
          </w:tblCellMar>
        </w:tblPrEx>
        <w:trPr>
          <w:trHeight w:val="1236" w:hRule="atLeast"/>
        </w:trPr>
        <w:tc>
          <w:tcPr>
            <w:tcW w:w="790" w:type="dxa"/>
            <w:tcBorders>
              <w:top w:val="single" w:color="auto" w:sz="4" w:space="0"/>
              <w:left w:val="single" w:color="auto" w:sz="4" w:space="0"/>
              <w:bottom w:val="single" w:color="auto" w:sz="4" w:space="0"/>
              <w:right w:val="single" w:color="auto" w:sz="4" w:space="0"/>
            </w:tcBorders>
            <w:vAlign w:val="center"/>
          </w:tcPr>
          <w:p w14:paraId="4BF28FDF">
            <w:pPr>
              <w:widowControl/>
              <w:jc w:val="center"/>
              <w:rPr>
                <w:rFonts w:ascii="宋体" w:hAnsi="宋体" w:cs="宋体"/>
                <w:kern w:val="0"/>
                <w:sz w:val="28"/>
                <w:szCs w:val="28"/>
              </w:rPr>
            </w:pPr>
            <w:r>
              <w:rPr>
                <w:rFonts w:hint="eastAsia" w:ascii="宋体" w:hAnsi="宋体" w:cs="宋体"/>
                <w:kern w:val="0"/>
                <w:sz w:val="28"/>
                <w:szCs w:val="28"/>
              </w:rPr>
              <w:t>序号</w:t>
            </w:r>
          </w:p>
        </w:tc>
        <w:tc>
          <w:tcPr>
            <w:tcW w:w="2548" w:type="dxa"/>
            <w:tcBorders>
              <w:top w:val="single" w:color="auto" w:sz="4" w:space="0"/>
              <w:left w:val="nil"/>
              <w:bottom w:val="single" w:color="auto" w:sz="4" w:space="0"/>
              <w:right w:val="single" w:color="auto" w:sz="4" w:space="0"/>
            </w:tcBorders>
            <w:vAlign w:val="center"/>
          </w:tcPr>
          <w:p w14:paraId="397636E7">
            <w:pPr>
              <w:widowControl/>
              <w:jc w:val="center"/>
              <w:rPr>
                <w:rFonts w:ascii="宋体" w:hAnsi="宋体" w:cs="宋体"/>
                <w:kern w:val="0"/>
                <w:sz w:val="28"/>
                <w:szCs w:val="28"/>
              </w:rPr>
            </w:pPr>
            <w:r>
              <w:rPr>
                <w:rFonts w:hint="eastAsia" w:ascii="宋体" w:hAnsi="宋体" w:cs="宋体"/>
                <w:kern w:val="0"/>
                <w:sz w:val="28"/>
                <w:szCs w:val="28"/>
              </w:rPr>
              <w:t>采购内容</w:t>
            </w:r>
          </w:p>
        </w:tc>
        <w:tc>
          <w:tcPr>
            <w:tcW w:w="2660" w:type="dxa"/>
            <w:tcBorders>
              <w:top w:val="single" w:color="auto" w:sz="4" w:space="0"/>
              <w:left w:val="nil"/>
              <w:bottom w:val="single" w:color="auto" w:sz="4" w:space="0"/>
              <w:right w:val="single" w:color="auto" w:sz="4" w:space="0"/>
            </w:tcBorders>
            <w:vAlign w:val="center"/>
          </w:tcPr>
          <w:p w14:paraId="002D8F58">
            <w:pPr>
              <w:widowControl/>
              <w:jc w:val="center"/>
              <w:rPr>
                <w:rFonts w:ascii="宋体" w:hAnsi="宋体" w:cs="宋体"/>
                <w:kern w:val="0"/>
                <w:sz w:val="28"/>
                <w:szCs w:val="28"/>
              </w:rPr>
            </w:pPr>
            <w:r>
              <w:rPr>
                <w:rFonts w:hint="eastAsia" w:ascii="宋体" w:hAnsi="宋体" w:cs="宋体"/>
                <w:kern w:val="0"/>
                <w:sz w:val="28"/>
                <w:szCs w:val="28"/>
              </w:rPr>
              <w:t>竞争性磋商文件技术要求</w:t>
            </w:r>
          </w:p>
        </w:tc>
        <w:tc>
          <w:tcPr>
            <w:tcW w:w="2301" w:type="dxa"/>
            <w:tcBorders>
              <w:top w:val="single" w:color="auto" w:sz="4" w:space="0"/>
              <w:left w:val="nil"/>
              <w:bottom w:val="single" w:color="auto" w:sz="4" w:space="0"/>
              <w:right w:val="single" w:color="auto" w:sz="4" w:space="0"/>
            </w:tcBorders>
            <w:vAlign w:val="center"/>
          </w:tcPr>
          <w:p w14:paraId="5BC27524">
            <w:pPr>
              <w:widowControl/>
              <w:jc w:val="center"/>
              <w:rPr>
                <w:rFonts w:ascii="宋体" w:hAnsi="宋体" w:cs="宋体"/>
                <w:kern w:val="0"/>
                <w:sz w:val="28"/>
                <w:szCs w:val="28"/>
              </w:rPr>
            </w:pPr>
            <w:r>
              <w:rPr>
                <w:rFonts w:hint="eastAsia" w:ascii="宋体" w:hAnsi="宋体" w:cs="宋体"/>
                <w:kern w:val="0"/>
                <w:sz w:val="28"/>
                <w:szCs w:val="28"/>
              </w:rPr>
              <w:t>偏离部分（正/无/负）情况说明</w:t>
            </w:r>
          </w:p>
        </w:tc>
        <w:tc>
          <w:tcPr>
            <w:tcW w:w="988" w:type="dxa"/>
            <w:tcBorders>
              <w:top w:val="single" w:color="auto" w:sz="4" w:space="0"/>
              <w:left w:val="nil"/>
              <w:bottom w:val="single" w:color="auto" w:sz="4" w:space="0"/>
              <w:right w:val="single" w:color="auto" w:sz="4" w:space="0"/>
            </w:tcBorders>
            <w:vAlign w:val="center"/>
          </w:tcPr>
          <w:p w14:paraId="14EC2576">
            <w:pPr>
              <w:widowControl/>
              <w:jc w:val="center"/>
              <w:rPr>
                <w:rFonts w:ascii="宋体" w:hAnsi="宋体" w:cs="宋体"/>
                <w:kern w:val="0"/>
                <w:sz w:val="28"/>
                <w:szCs w:val="28"/>
              </w:rPr>
            </w:pPr>
            <w:r>
              <w:rPr>
                <w:rFonts w:hint="eastAsia" w:ascii="宋体" w:hAnsi="宋体" w:cs="宋体"/>
                <w:kern w:val="0"/>
                <w:sz w:val="28"/>
                <w:szCs w:val="28"/>
              </w:rPr>
              <w:t>备注</w:t>
            </w:r>
          </w:p>
        </w:tc>
      </w:tr>
      <w:tr w14:paraId="0571C266">
        <w:tblPrEx>
          <w:tblCellMar>
            <w:top w:w="0" w:type="dxa"/>
            <w:left w:w="108" w:type="dxa"/>
            <w:bottom w:w="0" w:type="dxa"/>
            <w:right w:w="108" w:type="dxa"/>
          </w:tblCellMar>
        </w:tblPrEx>
        <w:trPr>
          <w:trHeight w:val="705" w:hRule="atLeast"/>
        </w:trPr>
        <w:tc>
          <w:tcPr>
            <w:tcW w:w="790" w:type="dxa"/>
            <w:tcBorders>
              <w:top w:val="single" w:color="auto" w:sz="4" w:space="0"/>
              <w:left w:val="single" w:color="auto" w:sz="4" w:space="0"/>
              <w:bottom w:val="single" w:color="auto" w:sz="4" w:space="0"/>
              <w:right w:val="single" w:color="auto" w:sz="4" w:space="0"/>
            </w:tcBorders>
            <w:vAlign w:val="center"/>
          </w:tcPr>
          <w:p w14:paraId="41B9E860">
            <w:pPr>
              <w:widowControl/>
              <w:jc w:val="center"/>
              <w:rPr>
                <w:rFonts w:ascii="宋体" w:hAnsi="宋体" w:cs="宋体"/>
                <w:kern w:val="0"/>
                <w:sz w:val="28"/>
                <w:szCs w:val="28"/>
              </w:rPr>
            </w:pPr>
          </w:p>
        </w:tc>
        <w:tc>
          <w:tcPr>
            <w:tcW w:w="2548" w:type="dxa"/>
            <w:tcBorders>
              <w:top w:val="single" w:color="auto" w:sz="4" w:space="0"/>
              <w:left w:val="nil"/>
              <w:bottom w:val="single" w:color="auto" w:sz="4" w:space="0"/>
              <w:right w:val="single" w:color="auto" w:sz="4" w:space="0"/>
            </w:tcBorders>
            <w:vAlign w:val="center"/>
          </w:tcPr>
          <w:p w14:paraId="3CC688B0">
            <w:pPr>
              <w:widowControl/>
              <w:jc w:val="center"/>
              <w:rPr>
                <w:rFonts w:ascii="宋体" w:hAnsi="宋体" w:cs="宋体"/>
                <w:kern w:val="0"/>
                <w:sz w:val="28"/>
                <w:szCs w:val="28"/>
              </w:rPr>
            </w:pPr>
          </w:p>
        </w:tc>
        <w:tc>
          <w:tcPr>
            <w:tcW w:w="2660" w:type="dxa"/>
            <w:tcBorders>
              <w:top w:val="single" w:color="auto" w:sz="4" w:space="0"/>
              <w:left w:val="nil"/>
              <w:bottom w:val="single" w:color="auto" w:sz="4" w:space="0"/>
              <w:right w:val="single" w:color="auto" w:sz="4" w:space="0"/>
            </w:tcBorders>
            <w:vAlign w:val="center"/>
          </w:tcPr>
          <w:p w14:paraId="38404682">
            <w:pPr>
              <w:widowControl/>
              <w:jc w:val="center"/>
              <w:rPr>
                <w:rFonts w:ascii="宋体" w:hAnsi="宋体" w:cs="宋体"/>
                <w:kern w:val="0"/>
                <w:sz w:val="28"/>
                <w:szCs w:val="28"/>
              </w:rPr>
            </w:pPr>
          </w:p>
        </w:tc>
        <w:tc>
          <w:tcPr>
            <w:tcW w:w="2301" w:type="dxa"/>
            <w:tcBorders>
              <w:top w:val="single" w:color="auto" w:sz="4" w:space="0"/>
              <w:left w:val="nil"/>
              <w:bottom w:val="single" w:color="auto" w:sz="4" w:space="0"/>
              <w:right w:val="single" w:color="auto" w:sz="4" w:space="0"/>
            </w:tcBorders>
            <w:vAlign w:val="center"/>
          </w:tcPr>
          <w:p w14:paraId="6B37D161">
            <w:pPr>
              <w:widowControl/>
              <w:jc w:val="center"/>
              <w:rPr>
                <w:rFonts w:ascii="宋体" w:hAnsi="宋体" w:cs="宋体"/>
                <w:kern w:val="0"/>
                <w:sz w:val="28"/>
                <w:szCs w:val="28"/>
              </w:rPr>
            </w:pPr>
          </w:p>
        </w:tc>
        <w:tc>
          <w:tcPr>
            <w:tcW w:w="988" w:type="dxa"/>
            <w:tcBorders>
              <w:top w:val="single" w:color="auto" w:sz="4" w:space="0"/>
              <w:left w:val="nil"/>
              <w:bottom w:val="single" w:color="auto" w:sz="4" w:space="0"/>
              <w:right w:val="single" w:color="auto" w:sz="4" w:space="0"/>
            </w:tcBorders>
            <w:vAlign w:val="center"/>
          </w:tcPr>
          <w:p w14:paraId="1D03D166">
            <w:pPr>
              <w:widowControl/>
              <w:jc w:val="center"/>
              <w:rPr>
                <w:rFonts w:ascii="宋体" w:hAnsi="宋体" w:cs="宋体"/>
                <w:kern w:val="0"/>
                <w:sz w:val="28"/>
                <w:szCs w:val="28"/>
              </w:rPr>
            </w:pPr>
          </w:p>
        </w:tc>
      </w:tr>
      <w:tr w14:paraId="5C0F4B98">
        <w:tblPrEx>
          <w:tblCellMar>
            <w:top w:w="0" w:type="dxa"/>
            <w:left w:w="108" w:type="dxa"/>
            <w:bottom w:w="0" w:type="dxa"/>
            <w:right w:w="108" w:type="dxa"/>
          </w:tblCellMar>
        </w:tblPrEx>
        <w:trPr>
          <w:trHeight w:val="705" w:hRule="atLeast"/>
        </w:trPr>
        <w:tc>
          <w:tcPr>
            <w:tcW w:w="790" w:type="dxa"/>
            <w:tcBorders>
              <w:top w:val="single" w:color="auto" w:sz="4" w:space="0"/>
              <w:left w:val="single" w:color="auto" w:sz="4" w:space="0"/>
              <w:bottom w:val="single" w:color="auto" w:sz="4" w:space="0"/>
              <w:right w:val="single" w:color="auto" w:sz="4" w:space="0"/>
            </w:tcBorders>
            <w:vAlign w:val="center"/>
          </w:tcPr>
          <w:p w14:paraId="433594B4">
            <w:pPr>
              <w:widowControl/>
              <w:jc w:val="center"/>
              <w:rPr>
                <w:rFonts w:ascii="宋体" w:hAnsi="宋体" w:cs="宋体"/>
                <w:kern w:val="0"/>
                <w:sz w:val="28"/>
                <w:szCs w:val="28"/>
              </w:rPr>
            </w:pPr>
          </w:p>
        </w:tc>
        <w:tc>
          <w:tcPr>
            <w:tcW w:w="2548" w:type="dxa"/>
            <w:tcBorders>
              <w:top w:val="single" w:color="auto" w:sz="4" w:space="0"/>
              <w:left w:val="nil"/>
              <w:bottom w:val="single" w:color="auto" w:sz="4" w:space="0"/>
              <w:right w:val="single" w:color="auto" w:sz="4" w:space="0"/>
            </w:tcBorders>
            <w:vAlign w:val="center"/>
          </w:tcPr>
          <w:p w14:paraId="709ABDD5">
            <w:pPr>
              <w:widowControl/>
              <w:jc w:val="center"/>
              <w:rPr>
                <w:rFonts w:ascii="宋体" w:hAnsi="宋体" w:cs="宋体"/>
                <w:kern w:val="0"/>
                <w:sz w:val="28"/>
                <w:szCs w:val="28"/>
              </w:rPr>
            </w:pPr>
          </w:p>
        </w:tc>
        <w:tc>
          <w:tcPr>
            <w:tcW w:w="2660" w:type="dxa"/>
            <w:tcBorders>
              <w:top w:val="single" w:color="auto" w:sz="4" w:space="0"/>
              <w:left w:val="nil"/>
              <w:bottom w:val="single" w:color="auto" w:sz="4" w:space="0"/>
              <w:right w:val="single" w:color="auto" w:sz="4" w:space="0"/>
            </w:tcBorders>
            <w:vAlign w:val="center"/>
          </w:tcPr>
          <w:p w14:paraId="7B84BF48">
            <w:pPr>
              <w:widowControl/>
              <w:jc w:val="center"/>
              <w:rPr>
                <w:rFonts w:ascii="宋体" w:hAnsi="宋体" w:cs="宋体"/>
                <w:kern w:val="0"/>
                <w:sz w:val="28"/>
                <w:szCs w:val="28"/>
              </w:rPr>
            </w:pPr>
          </w:p>
        </w:tc>
        <w:tc>
          <w:tcPr>
            <w:tcW w:w="2301" w:type="dxa"/>
            <w:tcBorders>
              <w:top w:val="single" w:color="auto" w:sz="4" w:space="0"/>
              <w:left w:val="nil"/>
              <w:bottom w:val="single" w:color="auto" w:sz="4" w:space="0"/>
              <w:right w:val="single" w:color="auto" w:sz="4" w:space="0"/>
            </w:tcBorders>
            <w:vAlign w:val="center"/>
          </w:tcPr>
          <w:p w14:paraId="0F9DB027">
            <w:pPr>
              <w:widowControl/>
              <w:jc w:val="center"/>
              <w:rPr>
                <w:rFonts w:ascii="宋体" w:hAnsi="宋体" w:cs="宋体"/>
                <w:kern w:val="0"/>
                <w:sz w:val="28"/>
                <w:szCs w:val="28"/>
              </w:rPr>
            </w:pPr>
          </w:p>
        </w:tc>
        <w:tc>
          <w:tcPr>
            <w:tcW w:w="988" w:type="dxa"/>
            <w:tcBorders>
              <w:top w:val="single" w:color="auto" w:sz="4" w:space="0"/>
              <w:left w:val="nil"/>
              <w:bottom w:val="single" w:color="auto" w:sz="4" w:space="0"/>
              <w:right w:val="single" w:color="auto" w:sz="4" w:space="0"/>
            </w:tcBorders>
            <w:vAlign w:val="center"/>
          </w:tcPr>
          <w:p w14:paraId="33A70E7A">
            <w:pPr>
              <w:widowControl/>
              <w:jc w:val="center"/>
              <w:rPr>
                <w:rFonts w:ascii="宋体" w:hAnsi="宋体" w:cs="宋体"/>
                <w:kern w:val="0"/>
                <w:sz w:val="28"/>
                <w:szCs w:val="28"/>
              </w:rPr>
            </w:pPr>
          </w:p>
        </w:tc>
      </w:tr>
      <w:tr w14:paraId="065F51A2">
        <w:tblPrEx>
          <w:tblCellMar>
            <w:top w:w="0" w:type="dxa"/>
            <w:left w:w="108" w:type="dxa"/>
            <w:bottom w:w="0" w:type="dxa"/>
            <w:right w:w="108" w:type="dxa"/>
          </w:tblCellMar>
        </w:tblPrEx>
        <w:trPr>
          <w:trHeight w:val="705" w:hRule="atLeast"/>
        </w:trPr>
        <w:tc>
          <w:tcPr>
            <w:tcW w:w="790" w:type="dxa"/>
            <w:tcBorders>
              <w:top w:val="single" w:color="auto" w:sz="4" w:space="0"/>
              <w:left w:val="single" w:color="auto" w:sz="4" w:space="0"/>
              <w:bottom w:val="single" w:color="auto" w:sz="4" w:space="0"/>
              <w:right w:val="single" w:color="auto" w:sz="4" w:space="0"/>
            </w:tcBorders>
            <w:vAlign w:val="center"/>
          </w:tcPr>
          <w:p w14:paraId="3D26944A">
            <w:pPr>
              <w:widowControl/>
              <w:jc w:val="center"/>
              <w:rPr>
                <w:rFonts w:ascii="宋体" w:hAnsi="宋体" w:cs="宋体"/>
                <w:kern w:val="0"/>
                <w:sz w:val="24"/>
                <w:szCs w:val="24"/>
              </w:rPr>
            </w:pPr>
          </w:p>
        </w:tc>
        <w:tc>
          <w:tcPr>
            <w:tcW w:w="2548" w:type="dxa"/>
            <w:tcBorders>
              <w:top w:val="single" w:color="auto" w:sz="4" w:space="0"/>
              <w:left w:val="nil"/>
              <w:bottom w:val="single" w:color="auto" w:sz="4" w:space="0"/>
              <w:right w:val="single" w:color="auto" w:sz="4" w:space="0"/>
            </w:tcBorders>
            <w:vAlign w:val="center"/>
          </w:tcPr>
          <w:p w14:paraId="60658F84">
            <w:pPr>
              <w:widowControl/>
              <w:jc w:val="center"/>
              <w:rPr>
                <w:rFonts w:ascii="宋体" w:hAnsi="宋体" w:cs="宋体"/>
                <w:kern w:val="0"/>
                <w:sz w:val="24"/>
                <w:szCs w:val="24"/>
              </w:rPr>
            </w:pPr>
          </w:p>
        </w:tc>
        <w:tc>
          <w:tcPr>
            <w:tcW w:w="2660" w:type="dxa"/>
            <w:tcBorders>
              <w:top w:val="single" w:color="auto" w:sz="4" w:space="0"/>
              <w:left w:val="nil"/>
              <w:bottom w:val="single" w:color="auto" w:sz="4" w:space="0"/>
              <w:right w:val="single" w:color="auto" w:sz="4" w:space="0"/>
            </w:tcBorders>
            <w:vAlign w:val="center"/>
          </w:tcPr>
          <w:p w14:paraId="0BD49226">
            <w:pPr>
              <w:widowControl/>
              <w:jc w:val="center"/>
              <w:rPr>
                <w:rFonts w:ascii="宋体" w:hAnsi="宋体" w:cs="宋体"/>
                <w:kern w:val="0"/>
                <w:sz w:val="24"/>
                <w:szCs w:val="24"/>
              </w:rPr>
            </w:pPr>
          </w:p>
        </w:tc>
        <w:tc>
          <w:tcPr>
            <w:tcW w:w="2301" w:type="dxa"/>
            <w:tcBorders>
              <w:top w:val="single" w:color="auto" w:sz="4" w:space="0"/>
              <w:left w:val="nil"/>
              <w:bottom w:val="single" w:color="auto" w:sz="4" w:space="0"/>
              <w:right w:val="single" w:color="auto" w:sz="4" w:space="0"/>
            </w:tcBorders>
            <w:vAlign w:val="center"/>
          </w:tcPr>
          <w:p w14:paraId="52260493">
            <w:pPr>
              <w:widowControl/>
              <w:jc w:val="center"/>
              <w:rPr>
                <w:rFonts w:ascii="宋体" w:hAnsi="宋体" w:cs="宋体"/>
                <w:kern w:val="0"/>
                <w:sz w:val="24"/>
                <w:szCs w:val="24"/>
              </w:rPr>
            </w:pPr>
          </w:p>
        </w:tc>
        <w:tc>
          <w:tcPr>
            <w:tcW w:w="988" w:type="dxa"/>
            <w:tcBorders>
              <w:top w:val="single" w:color="auto" w:sz="4" w:space="0"/>
              <w:left w:val="nil"/>
              <w:bottom w:val="single" w:color="auto" w:sz="4" w:space="0"/>
              <w:right w:val="single" w:color="auto" w:sz="4" w:space="0"/>
            </w:tcBorders>
            <w:vAlign w:val="center"/>
          </w:tcPr>
          <w:p w14:paraId="3448DA18">
            <w:pPr>
              <w:widowControl/>
              <w:jc w:val="center"/>
              <w:rPr>
                <w:rFonts w:ascii="宋体" w:hAnsi="宋体" w:cs="宋体"/>
                <w:kern w:val="0"/>
                <w:sz w:val="24"/>
                <w:szCs w:val="24"/>
              </w:rPr>
            </w:pPr>
          </w:p>
        </w:tc>
      </w:tr>
    </w:tbl>
    <w:p w14:paraId="50B6BCF2">
      <w:pPr>
        <w:rPr>
          <w:rFonts w:ascii="宋体" w:hAnsi="宋体"/>
        </w:rPr>
      </w:pPr>
    </w:p>
    <w:p w14:paraId="61D3F7E0">
      <w:pPr>
        <w:pStyle w:val="8"/>
        <w:rPr>
          <w:rFonts w:ascii="宋体" w:hAnsi="宋体"/>
        </w:rPr>
      </w:pPr>
      <w:bookmarkStart w:id="81" w:name="_Toc470533823"/>
      <w:bookmarkStart w:id="82" w:name="_Toc7513"/>
      <w:r>
        <w:rPr>
          <w:rFonts w:hint="eastAsia" w:ascii="宋体" w:hAnsi="宋体"/>
        </w:rPr>
        <w:t>2、</w:t>
      </w:r>
      <w:bookmarkEnd w:id="81"/>
      <w:r>
        <w:rPr>
          <w:rFonts w:hint="eastAsia" w:ascii="宋体" w:hAnsi="宋体"/>
        </w:rPr>
        <w:t>人员培训</w:t>
      </w:r>
      <w:bookmarkEnd w:id="82"/>
    </w:p>
    <w:p w14:paraId="336578B8">
      <w:pPr>
        <w:rPr>
          <w:rFonts w:ascii="宋体" w:hAnsi="宋体"/>
          <w:sz w:val="28"/>
          <w:szCs w:val="28"/>
        </w:rPr>
      </w:pPr>
      <w:r>
        <w:rPr>
          <w:rFonts w:hint="eastAsia" w:ascii="宋体" w:hAnsi="宋体"/>
          <w:sz w:val="28"/>
          <w:szCs w:val="28"/>
        </w:rPr>
        <w:t>格式自拟</w:t>
      </w:r>
    </w:p>
    <w:p w14:paraId="2778A9D6">
      <w:pPr>
        <w:pStyle w:val="8"/>
        <w:rPr>
          <w:rFonts w:ascii="宋体" w:hAnsi="宋体"/>
        </w:rPr>
      </w:pPr>
      <w:bookmarkStart w:id="83" w:name="_Toc470533824"/>
      <w:bookmarkStart w:id="84" w:name="_Toc428373499"/>
      <w:bookmarkStart w:id="85" w:name="_Toc29403"/>
      <w:r>
        <w:rPr>
          <w:rFonts w:hint="eastAsia" w:ascii="宋体" w:hAnsi="宋体"/>
        </w:rPr>
        <w:t>3、</w:t>
      </w:r>
      <w:bookmarkEnd w:id="83"/>
      <w:bookmarkEnd w:id="84"/>
      <w:r>
        <w:rPr>
          <w:rFonts w:hint="eastAsia" w:ascii="宋体" w:hAnsi="宋体"/>
        </w:rPr>
        <w:t>服务方案</w:t>
      </w:r>
      <w:bookmarkEnd w:id="85"/>
    </w:p>
    <w:p w14:paraId="5D99120C">
      <w:pPr>
        <w:rPr>
          <w:rFonts w:ascii="宋体" w:hAnsi="宋体"/>
          <w:sz w:val="28"/>
          <w:szCs w:val="28"/>
        </w:rPr>
      </w:pPr>
      <w:r>
        <w:rPr>
          <w:rFonts w:hint="eastAsia" w:ascii="宋体" w:hAnsi="宋体"/>
          <w:sz w:val="28"/>
          <w:szCs w:val="28"/>
        </w:rPr>
        <w:t>格式自拟</w:t>
      </w:r>
    </w:p>
    <w:p w14:paraId="5979CE97">
      <w:pPr>
        <w:rPr>
          <w:rFonts w:ascii="宋体" w:hAnsi="宋体"/>
          <w:b/>
          <w:bCs/>
          <w:sz w:val="28"/>
          <w:szCs w:val="28"/>
        </w:rPr>
      </w:pPr>
      <w:r>
        <w:rPr>
          <w:rFonts w:hint="eastAsia" w:ascii="宋体" w:hAnsi="宋体"/>
          <w:b/>
          <w:bCs/>
          <w:sz w:val="28"/>
          <w:szCs w:val="28"/>
        </w:rPr>
        <w:t>4、.....</w:t>
      </w:r>
    </w:p>
    <w:p w14:paraId="226E9165">
      <w:pPr>
        <w:pStyle w:val="7"/>
        <w:outlineLvl w:val="9"/>
        <w:rPr>
          <w:rFonts w:ascii="宋体" w:hAnsi="宋体"/>
          <w:sz w:val="28"/>
          <w:szCs w:val="28"/>
        </w:rPr>
      </w:pPr>
    </w:p>
    <w:p w14:paraId="2977B8E3">
      <w:pPr>
        <w:pStyle w:val="7"/>
      </w:pPr>
      <w:r>
        <w:rPr>
          <w:rFonts w:ascii="宋体" w:hAnsi="宋体"/>
        </w:rPr>
        <w:br w:type="page"/>
      </w:r>
      <w:bookmarkStart w:id="86" w:name="_Toc14024"/>
      <w:r>
        <w:rPr>
          <w:rFonts w:hint="eastAsia"/>
        </w:rPr>
        <w:t>（三）、供应商的资格证明文件</w:t>
      </w:r>
      <w:bookmarkEnd w:id="86"/>
    </w:p>
    <w:p w14:paraId="51248A9F">
      <w:pPr>
        <w:pStyle w:val="8"/>
      </w:pPr>
      <w:bookmarkStart w:id="87" w:name="_Toc17364"/>
      <w:r>
        <w:rPr>
          <w:rFonts w:hint="eastAsia"/>
        </w:rPr>
        <w:t>1、资格声明</w:t>
      </w:r>
      <w:bookmarkEnd w:id="87"/>
    </w:p>
    <w:p w14:paraId="16716075">
      <w:pPr>
        <w:autoSpaceDE w:val="0"/>
        <w:autoSpaceDN w:val="0"/>
        <w:adjustRightInd w:val="0"/>
        <w:spacing w:line="360" w:lineRule="auto"/>
        <w:rPr>
          <w:sz w:val="24"/>
          <w:szCs w:val="24"/>
        </w:rPr>
      </w:pPr>
      <w:r>
        <w:rPr>
          <w:rFonts w:hint="eastAsia" w:ascii="宋体"/>
          <w:sz w:val="24"/>
          <w:szCs w:val="24"/>
          <w:lang w:val="zh-CN"/>
        </w:rPr>
        <w:t>致：（采购人、招标代理机构）</w:t>
      </w:r>
    </w:p>
    <w:p w14:paraId="6A73DD54">
      <w:pPr>
        <w:autoSpaceDE w:val="0"/>
        <w:autoSpaceDN w:val="0"/>
        <w:adjustRightInd w:val="0"/>
        <w:spacing w:line="360" w:lineRule="auto"/>
        <w:ind w:firstLine="480"/>
        <w:rPr>
          <w:sz w:val="24"/>
          <w:szCs w:val="24"/>
        </w:rPr>
      </w:pPr>
      <w:r>
        <w:rPr>
          <w:rFonts w:hint="eastAsia" w:ascii="宋体"/>
          <w:sz w:val="24"/>
          <w:szCs w:val="24"/>
          <w:lang w:val="zh-CN"/>
        </w:rPr>
        <w:t>按照《中华人民共和国政府采购法》第</w:t>
      </w:r>
      <w:r>
        <w:rPr>
          <w:sz w:val="24"/>
          <w:szCs w:val="24"/>
        </w:rPr>
        <w:t>22</w:t>
      </w:r>
      <w:r>
        <w:rPr>
          <w:rFonts w:hint="eastAsia" w:ascii="宋体"/>
          <w:sz w:val="24"/>
          <w:szCs w:val="24"/>
          <w:lang w:val="zh-CN"/>
        </w:rPr>
        <w:t>条和你公司发布的《</w:t>
      </w:r>
      <w:r>
        <w:rPr>
          <w:rFonts w:hint="eastAsia" w:ascii="宋体"/>
          <w:sz w:val="24"/>
          <w:szCs w:val="24"/>
          <w:u w:val="single"/>
          <w:lang w:val="zh-CN"/>
        </w:rPr>
        <w:t>项目名称、项目编号</w:t>
      </w:r>
      <w:r>
        <w:rPr>
          <w:rFonts w:ascii="宋体"/>
          <w:sz w:val="24"/>
          <w:szCs w:val="24"/>
          <w:u w:val="single"/>
          <w:lang w:val="zh-CN"/>
        </w:rPr>
        <w:t xml:space="preserve"> </w:t>
      </w:r>
      <w:r>
        <w:rPr>
          <w:rFonts w:hint="eastAsia" w:ascii="宋体"/>
          <w:sz w:val="24"/>
          <w:szCs w:val="24"/>
          <w:lang w:val="zh-CN"/>
        </w:rPr>
        <w:t>竞争性磋商文件》的规定，我公司郑重声明如下：</w:t>
      </w:r>
    </w:p>
    <w:p w14:paraId="36C03286">
      <w:pPr>
        <w:autoSpaceDE w:val="0"/>
        <w:autoSpaceDN w:val="0"/>
        <w:adjustRightInd w:val="0"/>
        <w:spacing w:line="360" w:lineRule="auto"/>
        <w:ind w:firstLine="480"/>
        <w:jc w:val="left"/>
        <w:rPr>
          <w:sz w:val="24"/>
          <w:szCs w:val="24"/>
        </w:rPr>
      </w:pPr>
      <w:r>
        <w:rPr>
          <w:sz w:val="24"/>
          <w:szCs w:val="24"/>
        </w:rPr>
        <w:t>1</w:t>
      </w:r>
      <w:r>
        <w:rPr>
          <w:rFonts w:hint="eastAsia" w:ascii="宋体"/>
          <w:sz w:val="24"/>
          <w:szCs w:val="24"/>
          <w:lang w:val="zh-CN"/>
        </w:rPr>
        <w:t>、我公司是按照中华人民共和国法律在工商管理机关登记注册的企业法人，注册地点为</w:t>
      </w:r>
      <w:r>
        <w:rPr>
          <w:sz w:val="24"/>
          <w:szCs w:val="24"/>
          <w:u w:val="single"/>
        </w:rPr>
        <w:t xml:space="preserve">         </w:t>
      </w:r>
      <w:r>
        <w:rPr>
          <w:rFonts w:hint="eastAsia" w:ascii="宋体"/>
          <w:sz w:val="24"/>
          <w:szCs w:val="24"/>
          <w:lang w:val="zh-CN"/>
        </w:rPr>
        <w:t>，公司全称为</w:t>
      </w:r>
      <w:r>
        <w:rPr>
          <w:sz w:val="24"/>
          <w:szCs w:val="24"/>
          <w:u w:val="single"/>
        </w:rPr>
        <w:t xml:space="preserve">        </w:t>
      </w:r>
      <w:r>
        <w:rPr>
          <w:rFonts w:hint="eastAsia" w:ascii="宋体"/>
          <w:sz w:val="24"/>
          <w:szCs w:val="24"/>
          <w:lang w:val="zh-CN"/>
        </w:rPr>
        <w:t>，法定代表人为</w:t>
      </w:r>
      <w:r>
        <w:rPr>
          <w:sz w:val="24"/>
          <w:szCs w:val="24"/>
          <w:u w:val="single"/>
        </w:rPr>
        <w:t xml:space="preserve">         </w:t>
      </w:r>
      <w:r>
        <w:rPr>
          <w:rFonts w:hint="eastAsia" w:ascii="宋体"/>
          <w:sz w:val="24"/>
          <w:szCs w:val="24"/>
          <w:lang w:val="zh-CN"/>
        </w:rPr>
        <w:t>，具有独立承担民事责任的能力。</w:t>
      </w:r>
    </w:p>
    <w:p w14:paraId="04BE6F09">
      <w:pPr>
        <w:autoSpaceDE w:val="0"/>
        <w:autoSpaceDN w:val="0"/>
        <w:adjustRightInd w:val="0"/>
        <w:spacing w:line="360" w:lineRule="auto"/>
        <w:ind w:firstLine="480"/>
        <w:rPr>
          <w:sz w:val="24"/>
          <w:szCs w:val="24"/>
        </w:rPr>
      </w:pPr>
      <w:r>
        <w:rPr>
          <w:sz w:val="24"/>
          <w:szCs w:val="24"/>
        </w:rPr>
        <w:t>2</w:t>
      </w:r>
      <w:r>
        <w:rPr>
          <w:rFonts w:hint="eastAsia" w:ascii="宋体"/>
          <w:sz w:val="24"/>
          <w:szCs w:val="24"/>
          <w:lang w:val="zh-CN"/>
        </w:rPr>
        <w:t>、我公司具有良好的商业信誉和健全的财务会计制度。</w:t>
      </w:r>
    </w:p>
    <w:p w14:paraId="757CC1CB">
      <w:pPr>
        <w:autoSpaceDE w:val="0"/>
        <w:autoSpaceDN w:val="0"/>
        <w:adjustRightInd w:val="0"/>
        <w:spacing w:line="360" w:lineRule="auto"/>
        <w:ind w:firstLine="480"/>
        <w:rPr>
          <w:sz w:val="24"/>
          <w:szCs w:val="24"/>
        </w:rPr>
      </w:pPr>
      <w:r>
        <w:rPr>
          <w:sz w:val="24"/>
          <w:szCs w:val="24"/>
        </w:rPr>
        <w:t>3</w:t>
      </w:r>
      <w:r>
        <w:rPr>
          <w:rFonts w:hint="eastAsia" w:ascii="宋体"/>
          <w:sz w:val="24"/>
          <w:szCs w:val="24"/>
          <w:lang w:val="zh-CN"/>
        </w:rPr>
        <w:t>、我公司具有履行本项目采购合同所必需的设备和专业技术能力。</w:t>
      </w:r>
    </w:p>
    <w:p w14:paraId="3972849B">
      <w:pPr>
        <w:autoSpaceDE w:val="0"/>
        <w:autoSpaceDN w:val="0"/>
        <w:adjustRightInd w:val="0"/>
        <w:spacing w:line="360" w:lineRule="auto"/>
        <w:ind w:firstLine="480"/>
        <w:rPr>
          <w:sz w:val="24"/>
          <w:szCs w:val="24"/>
        </w:rPr>
      </w:pPr>
      <w:r>
        <w:rPr>
          <w:sz w:val="24"/>
          <w:szCs w:val="24"/>
        </w:rPr>
        <w:t>4</w:t>
      </w:r>
      <w:r>
        <w:rPr>
          <w:rFonts w:hint="eastAsia" w:ascii="宋体"/>
          <w:sz w:val="24"/>
          <w:szCs w:val="24"/>
          <w:lang w:val="zh-CN"/>
        </w:rPr>
        <w:t>、我公司具有依法缴纳税收和社会保障资金的良好记录。</w:t>
      </w:r>
    </w:p>
    <w:p w14:paraId="014C0716">
      <w:pPr>
        <w:autoSpaceDE w:val="0"/>
        <w:autoSpaceDN w:val="0"/>
        <w:adjustRightInd w:val="0"/>
        <w:spacing w:line="360" w:lineRule="auto"/>
        <w:ind w:firstLine="480"/>
        <w:rPr>
          <w:sz w:val="24"/>
          <w:szCs w:val="24"/>
        </w:rPr>
      </w:pPr>
      <w:r>
        <w:rPr>
          <w:sz w:val="24"/>
          <w:szCs w:val="24"/>
        </w:rPr>
        <w:t>5</w:t>
      </w:r>
      <w:r>
        <w:rPr>
          <w:rFonts w:hint="eastAsia" w:ascii="宋体"/>
          <w:sz w:val="24"/>
          <w:szCs w:val="24"/>
          <w:lang w:val="zh-CN"/>
        </w:rPr>
        <w:t>、我公司在参与本次政府采购活动之前三年内，在经营活动中无重大违法记录。</w:t>
      </w:r>
    </w:p>
    <w:p w14:paraId="3049B7C7">
      <w:pPr>
        <w:autoSpaceDE w:val="0"/>
        <w:autoSpaceDN w:val="0"/>
        <w:adjustRightInd w:val="0"/>
        <w:spacing w:line="360" w:lineRule="auto"/>
        <w:ind w:firstLine="480"/>
        <w:rPr>
          <w:sz w:val="24"/>
          <w:szCs w:val="24"/>
        </w:rPr>
      </w:pPr>
      <w:r>
        <w:rPr>
          <w:sz w:val="24"/>
          <w:szCs w:val="24"/>
        </w:rPr>
        <w:t>6</w:t>
      </w:r>
      <w:r>
        <w:rPr>
          <w:rFonts w:hint="eastAsia" w:ascii="宋体"/>
          <w:sz w:val="24"/>
          <w:szCs w:val="24"/>
          <w:lang w:val="zh-CN"/>
        </w:rPr>
        <w:t>、我公司在参与本次政府采购活动时未受到任何地方政府采购部门作出的暂停参加政府采购活动的处罚。</w:t>
      </w:r>
    </w:p>
    <w:p w14:paraId="69128C05">
      <w:pPr>
        <w:autoSpaceDE w:val="0"/>
        <w:autoSpaceDN w:val="0"/>
        <w:adjustRightInd w:val="0"/>
        <w:spacing w:line="360" w:lineRule="auto"/>
        <w:ind w:firstLine="480"/>
        <w:rPr>
          <w:sz w:val="24"/>
          <w:szCs w:val="24"/>
        </w:rPr>
      </w:pPr>
      <w:r>
        <w:rPr>
          <w:rFonts w:hint="eastAsia" w:ascii="宋体"/>
          <w:sz w:val="24"/>
          <w:szCs w:val="24"/>
          <w:lang w:val="zh-CN"/>
        </w:rPr>
        <w:t>我公司保证上述声明的事项都是真实的，如有虚假，我公司承担相应的法律责任，并承担因此给你中心以及本项目采购人所造成的损失。</w:t>
      </w:r>
    </w:p>
    <w:p w14:paraId="5ABE60C3">
      <w:pPr>
        <w:autoSpaceDE w:val="0"/>
        <w:autoSpaceDN w:val="0"/>
        <w:adjustRightInd w:val="0"/>
        <w:spacing w:line="360" w:lineRule="auto"/>
        <w:ind w:firstLine="480"/>
        <w:rPr>
          <w:sz w:val="24"/>
          <w:szCs w:val="24"/>
        </w:rPr>
      </w:pPr>
      <w:r>
        <w:rPr>
          <w:rFonts w:hint="eastAsia" w:ascii="宋体"/>
          <w:sz w:val="24"/>
          <w:szCs w:val="24"/>
          <w:lang w:val="zh-CN"/>
        </w:rPr>
        <w:t>我公司已经按照你公司竞争性磋商文件的要求提交了所要求提交的能够证明上述声明事项真实性的全部文件材料，并保证随时按照你公司的要求提供能够证明上述声明事项真实性的任何有效文件。</w:t>
      </w:r>
    </w:p>
    <w:p w14:paraId="16C2E6F1">
      <w:pPr>
        <w:autoSpaceDE w:val="0"/>
        <w:autoSpaceDN w:val="0"/>
        <w:adjustRightInd w:val="0"/>
        <w:spacing w:line="360" w:lineRule="auto"/>
        <w:ind w:firstLine="480"/>
        <w:rPr>
          <w:rFonts w:ascii="宋体"/>
          <w:sz w:val="24"/>
          <w:szCs w:val="24"/>
          <w:lang w:val="zh-CN"/>
        </w:rPr>
      </w:pPr>
    </w:p>
    <w:p w14:paraId="5DA1D092">
      <w:pPr>
        <w:autoSpaceDE w:val="0"/>
        <w:autoSpaceDN w:val="0"/>
        <w:adjustRightInd w:val="0"/>
        <w:spacing w:line="360" w:lineRule="auto"/>
        <w:ind w:firstLine="480"/>
        <w:rPr>
          <w:rFonts w:ascii="宋体"/>
          <w:sz w:val="24"/>
          <w:szCs w:val="24"/>
          <w:lang w:val="zh-CN"/>
        </w:rPr>
      </w:pPr>
    </w:p>
    <w:p w14:paraId="7715AA30">
      <w:pPr>
        <w:autoSpaceDE w:val="0"/>
        <w:autoSpaceDN w:val="0"/>
        <w:adjustRightInd w:val="0"/>
        <w:spacing w:line="360" w:lineRule="auto"/>
        <w:ind w:firstLine="480"/>
        <w:rPr>
          <w:rFonts w:ascii="宋体"/>
          <w:sz w:val="24"/>
          <w:szCs w:val="24"/>
          <w:lang w:val="zh-CN"/>
        </w:rPr>
      </w:pPr>
    </w:p>
    <w:p w14:paraId="178A7D80">
      <w:pPr>
        <w:autoSpaceDE w:val="0"/>
        <w:autoSpaceDN w:val="0"/>
        <w:adjustRightInd w:val="0"/>
        <w:spacing w:line="360" w:lineRule="auto"/>
        <w:ind w:firstLine="480"/>
        <w:rPr>
          <w:sz w:val="24"/>
          <w:szCs w:val="24"/>
        </w:rPr>
      </w:pPr>
      <w:r>
        <w:rPr>
          <w:rFonts w:hint="eastAsia" w:ascii="宋体"/>
          <w:sz w:val="24"/>
          <w:szCs w:val="24"/>
          <w:lang w:val="zh-CN"/>
        </w:rPr>
        <w:t>供应商名称：</w:t>
      </w:r>
      <w:r>
        <w:rPr>
          <w:rFonts w:hint="eastAsia" w:ascii="宋体"/>
          <w:sz w:val="24"/>
          <w:szCs w:val="24"/>
          <w:lang w:val="en-US" w:eastAsia="zh-CN"/>
        </w:rPr>
        <w:t xml:space="preserve"> </w:t>
      </w:r>
      <w:r>
        <w:rPr>
          <w:rFonts w:hint="eastAsia" w:ascii="宋体"/>
          <w:sz w:val="24"/>
          <w:szCs w:val="24"/>
          <w:lang w:val="zh-CN"/>
        </w:rPr>
        <w:t>盖单位章</w:t>
      </w:r>
    </w:p>
    <w:p w14:paraId="71578CB5">
      <w:pPr>
        <w:autoSpaceDE w:val="0"/>
        <w:autoSpaceDN w:val="0"/>
        <w:adjustRightInd w:val="0"/>
        <w:spacing w:line="360" w:lineRule="auto"/>
        <w:ind w:firstLine="480"/>
        <w:rPr>
          <w:sz w:val="24"/>
          <w:szCs w:val="24"/>
        </w:rPr>
      </w:pPr>
      <w:r>
        <w:rPr>
          <w:rFonts w:hint="eastAsia" w:ascii="宋体"/>
          <w:sz w:val="24"/>
          <w:szCs w:val="24"/>
          <w:lang w:val="zh-CN"/>
        </w:rPr>
        <w:t>法定代表人或授权委托人：签字</w:t>
      </w:r>
      <w:r>
        <w:rPr>
          <w:rFonts w:hint="eastAsia" w:ascii="宋体"/>
          <w:sz w:val="24"/>
          <w:szCs w:val="24"/>
          <w:lang w:val="zh-CN" w:eastAsia="zh-CN"/>
        </w:rPr>
        <w:t>或签章</w:t>
      </w:r>
    </w:p>
    <w:p w14:paraId="2F540401">
      <w:pPr>
        <w:autoSpaceDE w:val="0"/>
        <w:autoSpaceDN w:val="0"/>
        <w:adjustRightInd w:val="0"/>
        <w:spacing w:line="360" w:lineRule="auto"/>
        <w:ind w:firstLine="480"/>
        <w:rPr>
          <w:rFonts w:ascii="宋体"/>
          <w:sz w:val="24"/>
          <w:szCs w:val="24"/>
          <w:lang w:val="zh-CN"/>
        </w:rPr>
      </w:pPr>
      <w:r>
        <w:rPr>
          <w:rFonts w:hint="eastAsia" w:ascii="宋体"/>
          <w:sz w:val="24"/>
          <w:szCs w:val="24"/>
          <w:lang w:val="zh-CN"/>
        </w:rPr>
        <w:t>日期：    年</w:t>
      </w:r>
      <w:r>
        <w:rPr>
          <w:sz w:val="24"/>
          <w:szCs w:val="24"/>
        </w:rPr>
        <w:t xml:space="preserve">  </w:t>
      </w:r>
      <w:r>
        <w:rPr>
          <w:rFonts w:hint="eastAsia" w:ascii="宋体"/>
          <w:sz w:val="24"/>
          <w:szCs w:val="24"/>
          <w:lang w:val="zh-CN"/>
        </w:rPr>
        <w:t>月</w:t>
      </w:r>
      <w:r>
        <w:rPr>
          <w:sz w:val="24"/>
          <w:szCs w:val="24"/>
        </w:rPr>
        <w:t xml:space="preserve">  </w:t>
      </w:r>
      <w:r>
        <w:rPr>
          <w:rFonts w:hint="eastAsia" w:ascii="宋体"/>
          <w:sz w:val="24"/>
          <w:szCs w:val="24"/>
          <w:lang w:val="zh-CN"/>
        </w:rPr>
        <w:t>日</w:t>
      </w:r>
    </w:p>
    <w:p w14:paraId="06C772D6">
      <w:r>
        <w:rPr>
          <w:lang w:val="zh-CN"/>
        </w:rPr>
        <w:br w:type="page"/>
      </w:r>
    </w:p>
    <w:p w14:paraId="1DB9CE32">
      <w:pPr>
        <w:pStyle w:val="8"/>
        <w:rPr>
          <w:rFonts w:ascii="宋体"/>
          <w:szCs w:val="28"/>
          <w:lang w:val="zh-CN"/>
        </w:rPr>
      </w:pPr>
      <w:bookmarkStart w:id="88" w:name="_Toc24483"/>
      <w:r>
        <w:rPr>
          <w:rFonts w:hint="eastAsia"/>
        </w:rPr>
        <w:t>2、供应商基本情况</w:t>
      </w:r>
      <w:bookmarkEnd w:id="88"/>
    </w:p>
    <w:tbl>
      <w:tblPr>
        <w:tblStyle w:val="20"/>
        <w:tblW w:w="0" w:type="auto"/>
        <w:tblInd w:w="0" w:type="dxa"/>
        <w:tblLayout w:type="fixed"/>
        <w:tblCellMar>
          <w:top w:w="0" w:type="dxa"/>
          <w:left w:w="108" w:type="dxa"/>
          <w:bottom w:w="0" w:type="dxa"/>
          <w:right w:w="108" w:type="dxa"/>
        </w:tblCellMar>
      </w:tblPr>
      <w:tblGrid>
        <w:gridCol w:w="2802"/>
        <w:gridCol w:w="6202"/>
      </w:tblGrid>
      <w:tr w14:paraId="34017F03">
        <w:tblPrEx>
          <w:tblCellMar>
            <w:top w:w="0" w:type="dxa"/>
            <w:left w:w="108" w:type="dxa"/>
            <w:bottom w:w="0" w:type="dxa"/>
            <w:right w:w="108" w:type="dxa"/>
          </w:tblCellMar>
        </w:tblPrEx>
        <w:trPr>
          <w:trHeight w:val="20" w:hRule="atLeast"/>
        </w:trPr>
        <w:tc>
          <w:tcPr>
            <w:tcW w:w="9004" w:type="dxa"/>
            <w:gridSpan w:val="2"/>
            <w:tcBorders>
              <w:top w:val="nil"/>
              <w:left w:val="nil"/>
              <w:bottom w:val="nil"/>
              <w:right w:val="nil"/>
            </w:tcBorders>
            <w:vAlign w:val="center"/>
          </w:tcPr>
          <w:p w14:paraId="13FB2182">
            <w:pPr>
              <w:widowControl/>
              <w:jc w:val="left"/>
              <w:rPr>
                <w:rFonts w:ascii="宋体" w:hAnsi="宋体" w:cs="宋体"/>
                <w:b/>
                <w:bCs/>
                <w:kern w:val="0"/>
                <w:sz w:val="28"/>
                <w:szCs w:val="28"/>
              </w:rPr>
            </w:pPr>
            <w:r>
              <w:rPr>
                <w:rFonts w:hint="eastAsia" w:ascii="宋体" w:hAnsi="宋体" w:cs="宋体"/>
                <w:b/>
                <w:bCs/>
                <w:kern w:val="0"/>
                <w:sz w:val="28"/>
                <w:szCs w:val="28"/>
              </w:rPr>
              <w:t>单位名称：</w:t>
            </w:r>
            <w:r>
              <w:rPr>
                <w:rFonts w:ascii="宋体" w:hAnsi="宋体"/>
                <w:b/>
                <w:bCs/>
                <w:kern w:val="0"/>
                <w:sz w:val="28"/>
                <w:szCs w:val="28"/>
              </w:rPr>
              <w:t>(</w:t>
            </w:r>
            <w:r>
              <w:rPr>
                <w:rFonts w:hint="eastAsia" w:ascii="宋体" w:hAnsi="宋体" w:cs="宋体"/>
                <w:b/>
                <w:bCs/>
                <w:kern w:val="0"/>
                <w:sz w:val="28"/>
                <w:szCs w:val="28"/>
              </w:rPr>
              <w:t>公章）</w:t>
            </w:r>
          </w:p>
        </w:tc>
      </w:tr>
      <w:tr w14:paraId="24FED901">
        <w:tblPrEx>
          <w:tblCellMar>
            <w:top w:w="0" w:type="dxa"/>
            <w:left w:w="108" w:type="dxa"/>
            <w:bottom w:w="0" w:type="dxa"/>
            <w:right w:w="108" w:type="dxa"/>
          </w:tblCellMar>
        </w:tblPrEx>
        <w:trPr>
          <w:trHeight w:val="20" w:hRule="atLeast"/>
        </w:trPr>
        <w:tc>
          <w:tcPr>
            <w:tcW w:w="2802" w:type="dxa"/>
            <w:tcBorders>
              <w:top w:val="single" w:color="auto" w:sz="12" w:space="0"/>
              <w:left w:val="single" w:color="auto" w:sz="12" w:space="0"/>
              <w:bottom w:val="single" w:color="auto" w:sz="4" w:space="0"/>
              <w:right w:val="single" w:color="auto" w:sz="4" w:space="0"/>
            </w:tcBorders>
            <w:vAlign w:val="center"/>
          </w:tcPr>
          <w:p w14:paraId="41477EE2">
            <w:pPr>
              <w:widowControl/>
              <w:jc w:val="center"/>
              <w:rPr>
                <w:rFonts w:ascii="宋体" w:hAnsi="宋体" w:cs="宋体"/>
                <w:b/>
                <w:bCs/>
                <w:kern w:val="0"/>
                <w:sz w:val="28"/>
                <w:szCs w:val="28"/>
              </w:rPr>
            </w:pPr>
            <w:r>
              <w:rPr>
                <w:rFonts w:hint="eastAsia" w:ascii="宋体" w:hAnsi="宋体" w:cs="宋体"/>
                <w:b/>
                <w:bCs/>
                <w:kern w:val="0"/>
                <w:sz w:val="28"/>
                <w:szCs w:val="28"/>
              </w:rPr>
              <w:t>注册资金</w:t>
            </w:r>
          </w:p>
        </w:tc>
        <w:tc>
          <w:tcPr>
            <w:tcW w:w="6202" w:type="dxa"/>
            <w:tcBorders>
              <w:top w:val="single" w:color="auto" w:sz="12" w:space="0"/>
              <w:left w:val="nil"/>
              <w:bottom w:val="single" w:color="auto" w:sz="4" w:space="0"/>
              <w:right w:val="single" w:color="auto" w:sz="12" w:space="0"/>
            </w:tcBorders>
            <w:vAlign w:val="center"/>
          </w:tcPr>
          <w:p w14:paraId="370C0081">
            <w:pPr>
              <w:widowControl/>
              <w:jc w:val="right"/>
              <w:rPr>
                <w:rFonts w:ascii="宋体" w:hAnsi="宋体" w:cs="宋体"/>
                <w:kern w:val="0"/>
                <w:sz w:val="28"/>
                <w:szCs w:val="28"/>
              </w:rPr>
            </w:pPr>
            <w:r>
              <w:rPr>
                <w:rFonts w:hint="eastAsia" w:ascii="宋体" w:hAnsi="宋体" w:cs="宋体"/>
                <w:kern w:val="0"/>
                <w:sz w:val="28"/>
                <w:szCs w:val="28"/>
              </w:rPr>
              <w:t>（万元）</w:t>
            </w:r>
          </w:p>
        </w:tc>
      </w:tr>
      <w:tr w14:paraId="1F96E7A2">
        <w:tblPrEx>
          <w:tblCellMar>
            <w:top w:w="0" w:type="dxa"/>
            <w:left w:w="108" w:type="dxa"/>
            <w:bottom w:w="0" w:type="dxa"/>
            <w:right w:w="108" w:type="dxa"/>
          </w:tblCellMar>
        </w:tblPrEx>
        <w:trPr>
          <w:trHeight w:val="20" w:hRule="atLeast"/>
        </w:trPr>
        <w:tc>
          <w:tcPr>
            <w:tcW w:w="2802" w:type="dxa"/>
            <w:tcBorders>
              <w:top w:val="single" w:color="auto" w:sz="12" w:space="0"/>
              <w:left w:val="single" w:color="auto" w:sz="12" w:space="0"/>
              <w:bottom w:val="single" w:color="auto" w:sz="4" w:space="0"/>
              <w:right w:val="single" w:color="auto" w:sz="4" w:space="0"/>
            </w:tcBorders>
            <w:vAlign w:val="center"/>
          </w:tcPr>
          <w:p w14:paraId="18CBA91B">
            <w:pPr>
              <w:widowControl/>
              <w:jc w:val="center"/>
              <w:rPr>
                <w:rFonts w:ascii="宋体" w:hAnsi="宋体" w:cs="宋体"/>
                <w:b/>
                <w:bCs/>
                <w:kern w:val="0"/>
                <w:sz w:val="28"/>
                <w:szCs w:val="28"/>
              </w:rPr>
            </w:pPr>
            <w:r>
              <w:rPr>
                <w:rFonts w:hint="eastAsia" w:ascii="宋体" w:hAnsi="宋体" w:cs="宋体"/>
                <w:b/>
                <w:bCs/>
                <w:kern w:val="0"/>
                <w:sz w:val="28"/>
                <w:szCs w:val="28"/>
              </w:rPr>
              <w:t>行业类别</w:t>
            </w:r>
          </w:p>
          <w:p w14:paraId="3779B982">
            <w:pPr>
              <w:widowControl/>
              <w:jc w:val="center"/>
              <w:rPr>
                <w:rFonts w:ascii="宋体" w:hAnsi="宋体" w:cs="宋体"/>
                <w:b/>
                <w:bCs/>
                <w:kern w:val="0"/>
                <w:sz w:val="28"/>
                <w:szCs w:val="28"/>
              </w:rPr>
            </w:pPr>
            <w:r>
              <w:rPr>
                <w:rFonts w:hint="eastAsia" w:ascii="宋体" w:hAnsi="宋体" w:cs="宋体"/>
                <w:b/>
                <w:bCs/>
                <w:kern w:val="0"/>
                <w:sz w:val="28"/>
                <w:szCs w:val="28"/>
              </w:rPr>
              <w:t>（对应“□”画“√”）</w:t>
            </w:r>
          </w:p>
        </w:tc>
        <w:tc>
          <w:tcPr>
            <w:tcW w:w="6202" w:type="dxa"/>
            <w:tcBorders>
              <w:top w:val="single" w:color="auto" w:sz="12" w:space="0"/>
              <w:left w:val="nil"/>
              <w:bottom w:val="single" w:color="auto" w:sz="4" w:space="0"/>
              <w:right w:val="single" w:color="auto" w:sz="12" w:space="0"/>
            </w:tcBorders>
            <w:vAlign w:val="center"/>
          </w:tcPr>
          <w:p w14:paraId="1E82B8AA">
            <w:pPr>
              <w:widowControl/>
              <w:jc w:val="left"/>
              <w:rPr>
                <w:rFonts w:ascii="宋体" w:hAnsi="宋体" w:cs="宋体"/>
                <w:kern w:val="0"/>
                <w:sz w:val="28"/>
                <w:szCs w:val="28"/>
              </w:rPr>
            </w:pPr>
            <w:r>
              <w:rPr>
                <w:rFonts w:hint="eastAsia" w:ascii="宋体" w:hAnsi="宋体" w:cs="宋体"/>
                <w:kern w:val="0"/>
                <w:sz w:val="28"/>
                <w:szCs w:val="28"/>
              </w:rPr>
              <w:t>□（一）农、林、牧、渔业</w:t>
            </w:r>
          </w:p>
          <w:p w14:paraId="66A246F4">
            <w:pPr>
              <w:widowControl/>
              <w:jc w:val="left"/>
              <w:rPr>
                <w:rFonts w:ascii="宋体" w:hAnsi="宋体" w:cs="宋体"/>
                <w:kern w:val="0"/>
                <w:sz w:val="28"/>
                <w:szCs w:val="28"/>
              </w:rPr>
            </w:pPr>
            <w:r>
              <w:rPr>
                <w:rFonts w:hint="eastAsia" w:ascii="宋体" w:hAnsi="宋体" w:cs="宋体"/>
                <w:kern w:val="0"/>
                <w:sz w:val="28"/>
                <w:szCs w:val="28"/>
              </w:rPr>
              <w:t>□（二）工业</w:t>
            </w:r>
          </w:p>
          <w:p w14:paraId="1A430DC3">
            <w:pPr>
              <w:widowControl/>
              <w:jc w:val="left"/>
              <w:rPr>
                <w:rFonts w:ascii="宋体" w:hAnsi="宋体" w:cs="宋体"/>
                <w:kern w:val="0"/>
                <w:sz w:val="28"/>
                <w:szCs w:val="28"/>
              </w:rPr>
            </w:pPr>
            <w:r>
              <w:rPr>
                <w:rFonts w:hint="eastAsia" w:ascii="宋体" w:hAnsi="宋体" w:cs="宋体"/>
                <w:kern w:val="0"/>
                <w:sz w:val="28"/>
                <w:szCs w:val="28"/>
              </w:rPr>
              <w:t>□（三）建筑业</w:t>
            </w:r>
          </w:p>
          <w:p w14:paraId="7A3ED30A">
            <w:pPr>
              <w:widowControl/>
              <w:jc w:val="left"/>
              <w:rPr>
                <w:rFonts w:ascii="宋体" w:hAnsi="宋体" w:cs="宋体"/>
                <w:kern w:val="0"/>
                <w:sz w:val="28"/>
                <w:szCs w:val="28"/>
              </w:rPr>
            </w:pPr>
            <w:r>
              <w:rPr>
                <w:rFonts w:hint="eastAsia" w:ascii="宋体" w:hAnsi="宋体" w:cs="宋体"/>
                <w:kern w:val="0"/>
                <w:sz w:val="28"/>
                <w:szCs w:val="28"/>
              </w:rPr>
              <w:t>□（四）批发业</w:t>
            </w:r>
          </w:p>
          <w:p w14:paraId="3E3C1188">
            <w:pPr>
              <w:widowControl/>
              <w:jc w:val="left"/>
              <w:rPr>
                <w:rFonts w:ascii="宋体" w:hAnsi="宋体" w:cs="宋体"/>
                <w:kern w:val="0"/>
                <w:sz w:val="28"/>
                <w:szCs w:val="28"/>
              </w:rPr>
            </w:pPr>
            <w:r>
              <w:rPr>
                <w:rFonts w:hint="eastAsia" w:ascii="宋体" w:hAnsi="宋体" w:cs="宋体"/>
                <w:kern w:val="0"/>
                <w:sz w:val="28"/>
                <w:szCs w:val="28"/>
              </w:rPr>
              <w:t>□（五）零售业</w:t>
            </w:r>
          </w:p>
          <w:p w14:paraId="5D1EB116">
            <w:pPr>
              <w:widowControl/>
              <w:jc w:val="left"/>
              <w:rPr>
                <w:rFonts w:ascii="宋体" w:hAnsi="宋体" w:cs="宋体"/>
                <w:kern w:val="0"/>
                <w:sz w:val="28"/>
                <w:szCs w:val="28"/>
              </w:rPr>
            </w:pPr>
            <w:r>
              <w:rPr>
                <w:rFonts w:hint="eastAsia" w:ascii="宋体" w:hAnsi="宋体" w:cs="宋体"/>
                <w:kern w:val="0"/>
                <w:sz w:val="28"/>
                <w:szCs w:val="28"/>
              </w:rPr>
              <w:t>□（六）交通运输业</w:t>
            </w:r>
          </w:p>
          <w:p w14:paraId="70C8B62B">
            <w:pPr>
              <w:widowControl/>
              <w:jc w:val="left"/>
              <w:rPr>
                <w:rFonts w:ascii="宋体" w:hAnsi="宋体" w:cs="宋体"/>
                <w:kern w:val="0"/>
                <w:sz w:val="28"/>
                <w:szCs w:val="28"/>
              </w:rPr>
            </w:pPr>
            <w:r>
              <w:rPr>
                <w:rFonts w:hint="eastAsia" w:ascii="宋体" w:hAnsi="宋体" w:cs="宋体"/>
                <w:kern w:val="0"/>
                <w:sz w:val="28"/>
                <w:szCs w:val="28"/>
              </w:rPr>
              <w:t>□（七）仓储业</w:t>
            </w:r>
          </w:p>
          <w:p w14:paraId="13F54DFB">
            <w:pPr>
              <w:widowControl/>
              <w:jc w:val="left"/>
              <w:rPr>
                <w:rFonts w:ascii="宋体" w:hAnsi="宋体" w:cs="宋体"/>
                <w:kern w:val="0"/>
                <w:sz w:val="28"/>
                <w:szCs w:val="28"/>
              </w:rPr>
            </w:pPr>
            <w:r>
              <w:rPr>
                <w:rFonts w:hint="eastAsia" w:ascii="宋体" w:hAnsi="宋体" w:cs="宋体"/>
                <w:kern w:val="0"/>
                <w:sz w:val="28"/>
                <w:szCs w:val="28"/>
              </w:rPr>
              <w:t>□（八）邮政业</w:t>
            </w:r>
          </w:p>
          <w:p w14:paraId="2DAE07B7">
            <w:pPr>
              <w:widowControl/>
              <w:jc w:val="left"/>
              <w:rPr>
                <w:rFonts w:ascii="宋体" w:hAnsi="宋体" w:cs="宋体"/>
                <w:kern w:val="0"/>
                <w:sz w:val="28"/>
                <w:szCs w:val="28"/>
              </w:rPr>
            </w:pPr>
            <w:r>
              <w:rPr>
                <w:rFonts w:hint="eastAsia" w:ascii="宋体" w:hAnsi="宋体" w:cs="宋体"/>
                <w:kern w:val="0"/>
                <w:sz w:val="28"/>
                <w:szCs w:val="28"/>
              </w:rPr>
              <w:t>□（九）住宿业</w:t>
            </w:r>
          </w:p>
          <w:p w14:paraId="6EBF80CA">
            <w:pPr>
              <w:widowControl/>
              <w:jc w:val="left"/>
              <w:rPr>
                <w:rFonts w:ascii="宋体" w:hAnsi="宋体" w:cs="宋体"/>
                <w:kern w:val="0"/>
                <w:sz w:val="28"/>
                <w:szCs w:val="28"/>
              </w:rPr>
            </w:pPr>
            <w:r>
              <w:rPr>
                <w:rFonts w:hint="eastAsia" w:ascii="宋体" w:hAnsi="宋体" w:cs="宋体"/>
                <w:kern w:val="0"/>
                <w:sz w:val="28"/>
                <w:szCs w:val="28"/>
              </w:rPr>
              <w:t>□（十）餐饮业</w:t>
            </w:r>
          </w:p>
          <w:p w14:paraId="203595AD">
            <w:pPr>
              <w:widowControl/>
              <w:jc w:val="left"/>
              <w:rPr>
                <w:rFonts w:ascii="宋体" w:hAnsi="宋体" w:cs="宋体"/>
                <w:kern w:val="0"/>
                <w:sz w:val="28"/>
                <w:szCs w:val="28"/>
              </w:rPr>
            </w:pPr>
            <w:r>
              <w:rPr>
                <w:rFonts w:hint="eastAsia" w:ascii="宋体" w:hAnsi="宋体" w:cs="宋体"/>
                <w:kern w:val="0"/>
                <w:sz w:val="28"/>
                <w:szCs w:val="28"/>
              </w:rPr>
              <w:t>□（十一）信息传输业</w:t>
            </w:r>
          </w:p>
          <w:p w14:paraId="6B819A46">
            <w:pPr>
              <w:widowControl/>
              <w:jc w:val="left"/>
              <w:rPr>
                <w:rFonts w:ascii="宋体" w:hAnsi="宋体" w:cs="宋体"/>
                <w:kern w:val="0"/>
                <w:sz w:val="28"/>
                <w:szCs w:val="28"/>
              </w:rPr>
            </w:pPr>
            <w:r>
              <w:rPr>
                <w:rFonts w:hint="eastAsia" w:ascii="宋体" w:hAnsi="宋体" w:cs="宋体"/>
                <w:kern w:val="0"/>
                <w:sz w:val="28"/>
                <w:szCs w:val="28"/>
              </w:rPr>
              <w:t>□（十二）软件和信息信息技术服务业</w:t>
            </w:r>
          </w:p>
          <w:p w14:paraId="44D23163">
            <w:pPr>
              <w:widowControl/>
              <w:jc w:val="left"/>
              <w:rPr>
                <w:rFonts w:ascii="宋体" w:hAnsi="宋体" w:cs="宋体"/>
                <w:kern w:val="0"/>
                <w:sz w:val="28"/>
                <w:szCs w:val="28"/>
              </w:rPr>
            </w:pPr>
            <w:r>
              <w:rPr>
                <w:rFonts w:hint="eastAsia" w:ascii="宋体" w:hAnsi="宋体" w:cs="宋体"/>
                <w:kern w:val="0"/>
                <w:sz w:val="28"/>
                <w:szCs w:val="28"/>
              </w:rPr>
              <w:t>□（十三）房地产开发经营</w:t>
            </w:r>
          </w:p>
          <w:p w14:paraId="62EEDBF1">
            <w:pPr>
              <w:widowControl/>
              <w:jc w:val="left"/>
              <w:rPr>
                <w:rFonts w:ascii="宋体" w:hAnsi="宋体" w:cs="宋体"/>
                <w:kern w:val="0"/>
                <w:sz w:val="28"/>
                <w:szCs w:val="28"/>
              </w:rPr>
            </w:pPr>
            <w:r>
              <w:rPr>
                <w:rFonts w:hint="eastAsia" w:ascii="宋体" w:hAnsi="宋体" w:cs="宋体"/>
                <w:kern w:val="0"/>
                <w:sz w:val="28"/>
                <w:szCs w:val="28"/>
              </w:rPr>
              <w:t>□（十四）物业管理</w:t>
            </w:r>
          </w:p>
          <w:p w14:paraId="7605071B">
            <w:pPr>
              <w:widowControl/>
              <w:jc w:val="left"/>
              <w:rPr>
                <w:rFonts w:ascii="宋体" w:hAnsi="宋体" w:cs="宋体"/>
                <w:kern w:val="0"/>
                <w:sz w:val="28"/>
                <w:szCs w:val="28"/>
              </w:rPr>
            </w:pPr>
            <w:r>
              <w:rPr>
                <w:rFonts w:hint="eastAsia" w:ascii="宋体" w:hAnsi="宋体" w:cs="宋体"/>
                <w:kern w:val="0"/>
                <w:sz w:val="28"/>
                <w:szCs w:val="28"/>
              </w:rPr>
              <w:t>□（十五）租赁和商务服务业</w:t>
            </w:r>
          </w:p>
          <w:p w14:paraId="1F7FCC30">
            <w:pPr>
              <w:widowControl/>
              <w:jc w:val="left"/>
              <w:rPr>
                <w:rFonts w:ascii="宋体" w:hAnsi="宋体" w:cs="宋体"/>
                <w:kern w:val="0"/>
                <w:sz w:val="28"/>
                <w:szCs w:val="28"/>
              </w:rPr>
            </w:pPr>
            <w:r>
              <w:rPr>
                <w:rFonts w:hint="eastAsia" w:ascii="宋体" w:hAnsi="宋体" w:cs="宋体"/>
                <w:kern w:val="0"/>
                <w:sz w:val="28"/>
                <w:szCs w:val="28"/>
              </w:rPr>
              <w:t>□（十六）其他未列明行业</w:t>
            </w:r>
          </w:p>
        </w:tc>
      </w:tr>
      <w:tr w14:paraId="36EB3D07">
        <w:tblPrEx>
          <w:tblCellMar>
            <w:top w:w="0" w:type="dxa"/>
            <w:left w:w="108" w:type="dxa"/>
            <w:bottom w:w="0" w:type="dxa"/>
            <w:right w:w="108" w:type="dxa"/>
          </w:tblCellMar>
        </w:tblPrEx>
        <w:trPr>
          <w:trHeight w:val="821" w:hRule="atLeast"/>
        </w:trPr>
        <w:tc>
          <w:tcPr>
            <w:tcW w:w="2802" w:type="dxa"/>
            <w:tcBorders>
              <w:top w:val="nil"/>
              <w:left w:val="single" w:color="auto" w:sz="12" w:space="0"/>
              <w:bottom w:val="single" w:color="auto" w:sz="4" w:space="0"/>
              <w:right w:val="single" w:color="auto" w:sz="4" w:space="0"/>
            </w:tcBorders>
            <w:vAlign w:val="center"/>
          </w:tcPr>
          <w:p w14:paraId="34B30F3E">
            <w:pPr>
              <w:widowControl/>
              <w:jc w:val="center"/>
              <w:rPr>
                <w:rFonts w:ascii="宋体" w:hAnsi="宋体" w:cs="宋体"/>
                <w:b/>
                <w:bCs/>
                <w:kern w:val="0"/>
                <w:sz w:val="28"/>
                <w:szCs w:val="28"/>
              </w:rPr>
            </w:pPr>
            <w:r>
              <w:rPr>
                <w:rFonts w:hint="eastAsia" w:ascii="宋体" w:hAnsi="宋体" w:cs="宋体"/>
                <w:b/>
                <w:bCs/>
                <w:kern w:val="0"/>
                <w:sz w:val="28"/>
                <w:szCs w:val="28"/>
              </w:rPr>
              <w:t>职工人数</w:t>
            </w:r>
          </w:p>
        </w:tc>
        <w:tc>
          <w:tcPr>
            <w:tcW w:w="6202" w:type="dxa"/>
            <w:tcBorders>
              <w:top w:val="nil"/>
              <w:left w:val="nil"/>
              <w:bottom w:val="single" w:color="auto" w:sz="4" w:space="0"/>
              <w:right w:val="single" w:color="auto" w:sz="12" w:space="0"/>
            </w:tcBorders>
            <w:vAlign w:val="center"/>
          </w:tcPr>
          <w:p w14:paraId="3AE1FA99">
            <w:pPr>
              <w:widowControl/>
              <w:jc w:val="right"/>
              <w:rPr>
                <w:rFonts w:ascii="宋体" w:hAnsi="宋体" w:cs="宋体"/>
                <w:kern w:val="0"/>
                <w:sz w:val="28"/>
                <w:szCs w:val="28"/>
              </w:rPr>
            </w:pPr>
            <w:r>
              <w:rPr>
                <w:rFonts w:hint="eastAsia" w:ascii="宋体" w:hAnsi="宋体" w:cs="宋体"/>
                <w:kern w:val="0"/>
                <w:sz w:val="28"/>
                <w:szCs w:val="28"/>
              </w:rPr>
              <w:t>（人）</w:t>
            </w:r>
          </w:p>
        </w:tc>
      </w:tr>
      <w:tr w14:paraId="09A6ABA9">
        <w:tblPrEx>
          <w:tblCellMar>
            <w:top w:w="0" w:type="dxa"/>
            <w:left w:w="108" w:type="dxa"/>
            <w:bottom w:w="0" w:type="dxa"/>
            <w:right w:w="108" w:type="dxa"/>
          </w:tblCellMar>
        </w:tblPrEx>
        <w:trPr>
          <w:trHeight w:val="821" w:hRule="atLeast"/>
        </w:trPr>
        <w:tc>
          <w:tcPr>
            <w:tcW w:w="2802" w:type="dxa"/>
            <w:tcBorders>
              <w:top w:val="nil"/>
              <w:left w:val="single" w:color="auto" w:sz="12" w:space="0"/>
              <w:bottom w:val="single" w:color="auto" w:sz="4" w:space="0"/>
              <w:right w:val="single" w:color="auto" w:sz="4" w:space="0"/>
            </w:tcBorders>
            <w:vAlign w:val="center"/>
          </w:tcPr>
          <w:p w14:paraId="2B331F06">
            <w:pPr>
              <w:widowControl/>
              <w:jc w:val="center"/>
              <w:rPr>
                <w:rFonts w:ascii="宋体" w:hAnsi="宋体" w:cs="宋体"/>
                <w:b/>
                <w:bCs/>
                <w:kern w:val="0"/>
                <w:sz w:val="28"/>
                <w:szCs w:val="28"/>
              </w:rPr>
            </w:pPr>
            <w:r>
              <w:rPr>
                <w:rFonts w:hint="eastAsia" w:ascii="宋体" w:hAnsi="宋体" w:cs="宋体"/>
                <w:b/>
                <w:bCs/>
                <w:kern w:val="0"/>
                <w:sz w:val="28"/>
                <w:szCs w:val="28"/>
              </w:rPr>
              <w:t>专业技术人员人数</w:t>
            </w:r>
          </w:p>
        </w:tc>
        <w:tc>
          <w:tcPr>
            <w:tcW w:w="6202" w:type="dxa"/>
            <w:tcBorders>
              <w:top w:val="nil"/>
              <w:left w:val="nil"/>
              <w:bottom w:val="single" w:color="auto" w:sz="4" w:space="0"/>
              <w:right w:val="single" w:color="auto" w:sz="12" w:space="0"/>
            </w:tcBorders>
            <w:vAlign w:val="center"/>
          </w:tcPr>
          <w:p w14:paraId="4176C8FE">
            <w:pPr>
              <w:widowControl/>
              <w:jc w:val="right"/>
              <w:rPr>
                <w:rFonts w:ascii="宋体" w:hAnsi="宋体" w:cs="宋体"/>
                <w:kern w:val="0"/>
                <w:sz w:val="28"/>
                <w:szCs w:val="28"/>
              </w:rPr>
            </w:pPr>
            <w:r>
              <w:rPr>
                <w:rFonts w:hint="eastAsia" w:ascii="宋体" w:hAnsi="宋体" w:cs="宋体"/>
                <w:kern w:val="0"/>
                <w:sz w:val="28"/>
                <w:szCs w:val="28"/>
              </w:rPr>
              <w:t>（人）</w:t>
            </w:r>
          </w:p>
        </w:tc>
      </w:tr>
      <w:tr w14:paraId="15061920">
        <w:tblPrEx>
          <w:tblCellMar>
            <w:top w:w="0" w:type="dxa"/>
            <w:left w:w="108" w:type="dxa"/>
            <w:bottom w:w="0" w:type="dxa"/>
            <w:right w:w="108" w:type="dxa"/>
          </w:tblCellMar>
        </w:tblPrEx>
        <w:trPr>
          <w:trHeight w:val="821" w:hRule="atLeast"/>
        </w:trPr>
        <w:tc>
          <w:tcPr>
            <w:tcW w:w="2802" w:type="dxa"/>
            <w:tcBorders>
              <w:top w:val="nil"/>
              <w:left w:val="single" w:color="auto" w:sz="12" w:space="0"/>
              <w:bottom w:val="single" w:color="auto" w:sz="4" w:space="0"/>
              <w:right w:val="single" w:color="auto" w:sz="4" w:space="0"/>
            </w:tcBorders>
            <w:vAlign w:val="center"/>
          </w:tcPr>
          <w:p w14:paraId="423DA951">
            <w:pPr>
              <w:widowControl/>
              <w:jc w:val="center"/>
              <w:rPr>
                <w:rFonts w:ascii="宋体" w:hAnsi="宋体" w:cs="宋体"/>
                <w:b/>
                <w:bCs/>
                <w:kern w:val="0"/>
                <w:sz w:val="28"/>
                <w:szCs w:val="28"/>
              </w:rPr>
            </w:pPr>
            <w:r>
              <w:rPr>
                <w:rFonts w:hint="eastAsia" w:ascii="宋体" w:hAnsi="宋体" w:cs="宋体"/>
                <w:b/>
                <w:bCs/>
                <w:kern w:val="0"/>
                <w:sz w:val="28"/>
                <w:szCs w:val="28"/>
              </w:rPr>
              <w:t>上年度营业收入</w:t>
            </w:r>
          </w:p>
        </w:tc>
        <w:tc>
          <w:tcPr>
            <w:tcW w:w="6202" w:type="dxa"/>
            <w:tcBorders>
              <w:top w:val="nil"/>
              <w:left w:val="nil"/>
              <w:bottom w:val="single" w:color="auto" w:sz="4" w:space="0"/>
              <w:right w:val="single" w:color="auto" w:sz="12" w:space="0"/>
            </w:tcBorders>
            <w:vAlign w:val="center"/>
          </w:tcPr>
          <w:p w14:paraId="3ECD2BB0">
            <w:pPr>
              <w:widowControl/>
              <w:jc w:val="right"/>
              <w:rPr>
                <w:rFonts w:ascii="宋体" w:hAnsi="宋体" w:cs="宋体"/>
                <w:kern w:val="0"/>
                <w:sz w:val="28"/>
                <w:szCs w:val="28"/>
              </w:rPr>
            </w:pPr>
            <w:r>
              <w:rPr>
                <w:rFonts w:hint="eastAsia" w:ascii="宋体" w:hAnsi="宋体" w:cs="宋体"/>
                <w:kern w:val="0"/>
                <w:sz w:val="28"/>
                <w:szCs w:val="28"/>
              </w:rPr>
              <w:t>（万元）</w:t>
            </w:r>
          </w:p>
        </w:tc>
      </w:tr>
      <w:tr w14:paraId="35711690">
        <w:tblPrEx>
          <w:tblCellMar>
            <w:top w:w="0" w:type="dxa"/>
            <w:left w:w="108" w:type="dxa"/>
            <w:bottom w:w="0" w:type="dxa"/>
            <w:right w:w="108" w:type="dxa"/>
          </w:tblCellMar>
        </w:tblPrEx>
        <w:trPr>
          <w:trHeight w:val="821" w:hRule="atLeast"/>
        </w:trPr>
        <w:tc>
          <w:tcPr>
            <w:tcW w:w="2802" w:type="dxa"/>
            <w:tcBorders>
              <w:top w:val="nil"/>
              <w:left w:val="single" w:color="auto" w:sz="12" w:space="0"/>
              <w:bottom w:val="nil"/>
              <w:right w:val="single" w:color="auto" w:sz="4" w:space="0"/>
            </w:tcBorders>
            <w:vAlign w:val="center"/>
          </w:tcPr>
          <w:p w14:paraId="210E4911">
            <w:pPr>
              <w:widowControl/>
              <w:jc w:val="center"/>
              <w:rPr>
                <w:rFonts w:ascii="宋体" w:hAnsi="宋体" w:cs="宋体"/>
                <w:b/>
                <w:bCs/>
                <w:kern w:val="0"/>
                <w:sz w:val="28"/>
                <w:szCs w:val="28"/>
              </w:rPr>
            </w:pPr>
            <w:r>
              <w:rPr>
                <w:rFonts w:hint="eastAsia" w:ascii="宋体" w:hAnsi="宋体" w:cs="宋体"/>
                <w:b/>
                <w:bCs/>
                <w:kern w:val="0"/>
                <w:sz w:val="28"/>
                <w:szCs w:val="28"/>
              </w:rPr>
              <w:t>社会保障资金情况</w:t>
            </w:r>
          </w:p>
        </w:tc>
        <w:tc>
          <w:tcPr>
            <w:tcW w:w="6202" w:type="dxa"/>
            <w:tcBorders>
              <w:top w:val="nil"/>
              <w:left w:val="nil"/>
              <w:bottom w:val="nil"/>
              <w:right w:val="single" w:color="auto" w:sz="12" w:space="0"/>
            </w:tcBorders>
            <w:vAlign w:val="center"/>
          </w:tcPr>
          <w:p w14:paraId="022B57B8">
            <w:pPr>
              <w:widowControl/>
              <w:jc w:val="right"/>
              <w:rPr>
                <w:rFonts w:ascii="宋体" w:hAnsi="宋体" w:cs="宋体"/>
                <w:kern w:val="0"/>
                <w:sz w:val="28"/>
                <w:szCs w:val="28"/>
              </w:rPr>
            </w:pPr>
          </w:p>
        </w:tc>
      </w:tr>
      <w:tr w14:paraId="7E8AC69E">
        <w:tblPrEx>
          <w:tblCellMar>
            <w:top w:w="0" w:type="dxa"/>
            <w:left w:w="108" w:type="dxa"/>
            <w:bottom w:w="0" w:type="dxa"/>
            <w:right w:w="108" w:type="dxa"/>
          </w:tblCellMar>
        </w:tblPrEx>
        <w:trPr>
          <w:trHeight w:val="821" w:hRule="atLeast"/>
        </w:trPr>
        <w:tc>
          <w:tcPr>
            <w:tcW w:w="2802" w:type="dxa"/>
            <w:tcBorders>
              <w:top w:val="single" w:color="auto" w:sz="4" w:space="0"/>
              <w:left w:val="single" w:color="auto" w:sz="12" w:space="0"/>
              <w:bottom w:val="nil"/>
              <w:right w:val="single" w:color="auto" w:sz="4" w:space="0"/>
            </w:tcBorders>
            <w:vAlign w:val="center"/>
          </w:tcPr>
          <w:p w14:paraId="4C4D0827">
            <w:pPr>
              <w:widowControl/>
              <w:jc w:val="center"/>
              <w:rPr>
                <w:rFonts w:ascii="宋体" w:hAnsi="宋体" w:cs="宋体"/>
                <w:b/>
                <w:bCs/>
                <w:kern w:val="0"/>
                <w:sz w:val="28"/>
                <w:szCs w:val="28"/>
              </w:rPr>
            </w:pPr>
            <w:r>
              <w:rPr>
                <w:rFonts w:hint="eastAsia" w:ascii="宋体" w:hAnsi="宋体" w:cs="宋体"/>
                <w:b/>
                <w:bCs/>
                <w:kern w:val="0"/>
                <w:sz w:val="28"/>
                <w:szCs w:val="28"/>
              </w:rPr>
              <w:t>缴税情况</w:t>
            </w:r>
          </w:p>
        </w:tc>
        <w:tc>
          <w:tcPr>
            <w:tcW w:w="6202" w:type="dxa"/>
            <w:tcBorders>
              <w:top w:val="single" w:color="auto" w:sz="4" w:space="0"/>
              <w:left w:val="nil"/>
              <w:bottom w:val="nil"/>
              <w:right w:val="single" w:color="auto" w:sz="12" w:space="0"/>
            </w:tcBorders>
            <w:vAlign w:val="center"/>
          </w:tcPr>
          <w:p w14:paraId="011E1F04">
            <w:pPr>
              <w:widowControl/>
              <w:jc w:val="right"/>
              <w:rPr>
                <w:rFonts w:ascii="宋体" w:hAnsi="宋体" w:cs="宋体"/>
                <w:kern w:val="0"/>
                <w:sz w:val="28"/>
                <w:szCs w:val="28"/>
              </w:rPr>
            </w:pPr>
            <w:r>
              <w:rPr>
                <w:rFonts w:hint="eastAsia" w:ascii="宋体" w:hAnsi="宋体" w:cs="宋体"/>
                <w:kern w:val="0"/>
                <w:sz w:val="28"/>
                <w:szCs w:val="28"/>
              </w:rPr>
              <w:t>有/无（后附，近期的缴费票据复印件）</w:t>
            </w:r>
          </w:p>
        </w:tc>
      </w:tr>
      <w:tr w14:paraId="1C6C1F5E">
        <w:tblPrEx>
          <w:tblCellMar>
            <w:top w:w="0" w:type="dxa"/>
            <w:left w:w="108" w:type="dxa"/>
            <w:bottom w:w="0" w:type="dxa"/>
            <w:right w:w="108" w:type="dxa"/>
          </w:tblCellMar>
        </w:tblPrEx>
        <w:trPr>
          <w:trHeight w:val="821" w:hRule="atLeast"/>
        </w:trPr>
        <w:tc>
          <w:tcPr>
            <w:tcW w:w="2802" w:type="dxa"/>
            <w:tcBorders>
              <w:top w:val="single" w:color="auto" w:sz="4" w:space="0"/>
              <w:left w:val="single" w:color="auto" w:sz="12" w:space="0"/>
              <w:bottom w:val="single" w:color="auto" w:sz="12" w:space="0"/>
              <w:right w:val="single" w:color="auto" w:sz="4" w:space="0"/>
            </w:tcBorders>
            <w:vAlign w:val="center"/>
          </w:tcPr>
          <w:p w14:paraId="6099CF44">
            <w:pPr>
              <w:widowControl/>
              <w:jc w:val="center"/>
              <w:rPr>
                <w:rFonts w:ascii="宋体" w:hAnsi="宋体" w:cs="宋体"/>
                <w:b/>
                <w:bCs/>
                <w:kern w:val="0"/>
                <w:sz w:val="28"/>
                <w:szCs w:val="28"/>
              </w:rPr>
            </w:pPr>
            <w:r>
              <w:rPr>
                <w:rFonts w:hint="eastAsia" w:ascii="宋体" w:hAnsi="宋体" w:cs="宋体"/>
                <w:b/>
                <w:bCs/>
                <w:kern w:val="0"/>
                <w:sz w:val="28"/>
                <w:szCs w:val="28"/>
              </w:rPr>
              <w:t>上年利润</w:t>
            </w:r>
          </w:p>
        </w:tc>
        <w:tc>
          <w:tcPr>
            <w:tcW w:w="6202" w:type="dxa"/>
            <w:tcBorders>
              <w:top w:val="single" w:color="auto" w:sz="4" w:space="0"/>
              <w:left w:val="nil"/>
              <w:bottom w:val="single" w:color="auto" w:sz="12" w:space="0"/>
              <w:right w:val="single" w:color="auto" w:sz="12" w:space="0"/>
            </w:tcBorders>
            <w:vAlign w:val="center"/>
          </w:tcPr>
          <w:p w14:paraId="740CF687">
            <w:pPr>
              <w:widowControl/>
              <w:jc w:val="right"/>
              <w:rPr>
                <w:rFonts w:ascii="宋体" w:hAnsi="宋体" w:cs="宋体"/>
                <w:kern w:val="0"/>
                <w:sz w:val="28"/>
                <w:szCs w:val="28"/>
              </w:rPr>
            </w:pPr>
            <w:r>
              <w:rPr>
                <w:rFonts w:hint="eastAsia" w:ascii="宋体" w:hAnsi="宋体" w:cs="宋体"/>
                <w:kern w:val="0"/>
                <w:sz w:val="28"/>
                <w:szCs w:val="28"/>
              </w:rPr>
              <w:t>（万元）</w:t>
            </w:r>
          </w:p>
        </w:tc>
      </w:tr>
    </w:tbl>
    <w:p w14:paraId="5F360499">
      <w:pPr>
        <w:rPr>
          <w:rFonts w:ascii="宋体" w:hAnsi="宋体"/>
        </w:rPr>
      </w:pPr>
    </w:p>
    <w:p w14:paraId="09ECD8B4">
      <w:pPr>
        <w:pStyle w:val="8"/>
        <w:rPr>
          <w:rFonts w:ascii="宋体" w:hAnsi="宋体"/>
        </w:rPr>
      </w:pPr>
      <w:r>
        <w:rPr>
          <w:rFonts w:ascii="宋体" w:hAnsi="宋体"/>
        </w:rPr>
        <w:br w:type="page"/>
      </w:r>
      <w:bookmarkStart w:id="89" w:name="_Toc482543761"/>
      <w:bookmarkStart w:id="90" w:name="_Toc482540202"/>
      <w:bookmarkStart w:id="91" w:name="_Toc6929"/>
      <w:r>
        <w:rPr>
          <w:rFonts w:hint="eastAsia" w:ascii="宋体" w:hAnsi="宋体"/>
        </w:rPr>
        <w:t>3、</w:t>
      </w:r>
      <w:bookmarkStart w:id="92" w:name="_Toc479602188"/>
      <w:r>
        <w:rPr>
          <w:rFonts w:hint="eastAsia" w:ascii="宋体" w:hAnsi="宋体"/>
        </w:rPr>
        <w:t>财务状况表</w:t>
      </w:r>
      <w:bookmarkEnd w:id="89"/>
      <w:bookmarkEnd w:id="90"/>
      <w:bookmarkEnd w:id="91"/>
      <w:bookmarkEnd w:id="92"/>
    </w:p>
    <w:p w14:paraId="6CF4FE6C">
      <w:pPr>
        <w:rPr>
          <w:sz w:val="28"/>
          <w:szCs w:val="28"/>
        </w:rPr>
      </w:pPr>
      <w:r>
        <w:rPr>
          <w:rFonts w:hint="eastAsia"/>
          <w:sz w:val="28"/>
          <w:szCs w:val="28"/>
        </w:rPr>
        <w:t>后附：财务审计报告或财务报表。</w:t>
      </w:r>
    </w:p>
    <w:p w14:paraId="0A53185F">
      <w:pPr>
        <w:pStyle w:val="8"/>
      </w:pPr>
      <w:bookmarkStart w:id="93" w:name="_Toc482540203"/>
      <w:bookmarkStart w:id="94" w:name="_Toc482543762"/>
      <w:bookmarkStart w:id="95" w:name="_Toc29995"/>
      <w:bookmarkStart w:id="96" w:name="_Toc479602189"/>
      <w:r>
        <w:rPr>
          <w:rFonts w:hint="eastAsia"/>
        </w:rPr>
        <w:t>4、供应商信誉</w:t>
      </w:r>
      <w:bookmarkEnd w:id="93"/>
      <w:bookmarkEnd w:id="94"/>
      <w:bookmarkEnd w:id="95"/>
      <w:bookmarkEnd w:id="96"/>
    </w:p>
    <w:p w14:paraId="7B0A523B">
      <w:pPr>
        <w:ind w:firstLine="560" w:firstLineChars="200"/>
        <w:rPr>
          <w:sz w:val="28"/>
          <w:szCs w:val="28"/>
        </w:rPr>
      </w:pPr>
      <w:r>
        <w:rPr>
          <w:rFonts w:hint="eastAsia"/>
          <w:sz w:val="28"/>
          <w:szCs w:val="28"/>
        </w:rPr>
        <w:t>后附：承诺书。</w:t>
      </w:r>
    </w:p>
    <w:p w14:paraId="396796E9">
      <w:pPr>
        <w:pStyle w:val="8"/>
      </w:pPr>
      <w:bookmarkStart w:id="97" w:name="_Toc22242"/>
      <w:bookmarkStart w:id="98" w:name="_Toc482543763"/>
      <w:bookmarkStart w:id="99" w:name="_Toc482540204"/>
      <w:bookmarkStart w:id="100" w:name="_Toc479602190"/>
      <w:r>
        <w:rPr>
          <w:rFonts w:hint="eastAsia"/>
        </w:rPr>
        <w:t>5、业绩证明</w:t>
      </w:r>
      <w:bookmarkEnd w:id="97"/>
      <w:bookmarkEnd w:id="98"/>
      <w:bookmarkEnd w:id="99"/>
      <w:bookmarkEnd w:id="100"/>
    </w:p>
    <w:p w14:paraId="6E82D821">
      <w:pPr>
        <w:ind w:firstLine="560" w:firstLineChars="200"/>
        <w:rPr>
          <w:sz w:val="28"/>
          <w:szCs w:val="28"/>
        </w:rPr>
      </w:pPr>
      <w:r>
        <w:rPr>
          <w:rFonts w:hint="eastAsia"/>
          <w:sz w:val="28"/>
          <w:szCs w:val="28"/>
        </w:rPr>
        <w:t>后附：中标通知书或合同。</w:t>
      </w:r>
    </w:p>
    <w:p w14:paraId="0DA15EC8">
      <w:pPr>
        <w:pStyle w:val="8"/>
        <w:rPr>
          <w:szCs w:val="28"/>
        </w:rPr>
      </w:pPr>
      <w:bookmarkStart w:id="101" w:name="_Toc28155"/>
      <w:r>
        <w:rPr>
          <w:rFonts w:hint="eastAsia"/>
        </w:rPr>
        <w:t>6、服务质量承诺书</w:t>
      </w:r>
      <w:bookmarkEnd w:id="101"/>
    </w:p>
    <w:p w14:paraId="1AEF8FA0">
      <w:pPr>
        <w:spacing w:line="360" w:lineRule="auto"/>
        <w:ind w:firstLine="560" w:firstLineChars="200"/>
        <w:rPr>
          <w:rFonts w:hint="eastAsia" w:eastAsia="宋体"/>
          <w:sz w:val="28"/>
          <w:szCs w:val="28"/>
          <w:lang w:eastAsia="zh-CN"/>
        </w:rPr>
      </w:pPr>
      <w:r>
        <w:rPr>
          <w:rFonts w:hint="eastAsia"/>
          <w:sz w:val="28"/>
          <w:szCs w:val="28"/>
        </w:rPr>
        <w:t>格式自拟</w:t>
      </w:r>
      <w:r>
        <w:rPr>
          <w:rFonts w:hint="eastAsia"/>
          <w:sz w:val="28"/>
          <w:szCs w:val="28"/>
          <w:lang w:eastAsia="zh-CN"/>
        </w:rPr>
        <w:t>（</w:t>
      </w:r>
      <w:r>
        <w:rPr>
          <w:rFonts w:hint="eastAsia"/>
          <w:sz w:val="28"/>
          <w:szCs w:val="28"/>
          <w:lang w:val="en-US" w:eastAsia="zh-CN"/>
        </w:rPr>
        <w:t>必须有</w:t>
      </w:r>
      <w:r>
        <w:rPr>
          <w:rFonts w:hint="eastAsia"/>
          <w:sz w:val="28"/>
          <w:szCs w:val="28"/>
          <w:lang w:eastAsia="zh-CN"/>
        </w:rPr>
        <w:t>）</w:t>
      </w:r>
    </w:p>
    <w:p w14:paraId="64844755">
      <w:pPr>
        <w:pStyle w:val="8"/>
      </w:pPr>
      <w:bookmarkStart w:id="102" w:name="_Toc17824"/>
      <w:r>
        <w:rPr>
          <w:rFonts w:hint="eastAsia"/>
        </w:rPr>
        <w:t>7、竞争性磋商文件要求的其他材料</w:t>
      </w:r>
      <w:bookmarkEnd w:id="102"/>
    </w:p>
    <w:p w14:paraId="71DE77CE">
      <w:pPr>
        <w:rPr>
          <w:rFonts w:hint="eastAsia"/>
        </w:rPr>
      </w:pPr>
      <w:bookmarkStart w:id="103" w:name="_Toc293"/>
      <w:r>
        <w:rPr>
          <w:rFonts w:hint="eastAsia"/>
        </w:rPr>
        <w:br w:type="page"/>
      </w:r>
    </w:p>
    <w:p w14:paraId="51A6C257">
      <w:pPr>
        <w:pStyle w:val="8"/>
        <w:rPr>
          <w:rFonts w:hint="eastAsia"/>
          <w:lang w:val="zh-CN"/>
        </w:rPr>
      </w:pPr>
      <w:r>
        <w:rPr>
          <w:rFonts w:hint="eastAsia"/>
        </w:rPr>
        <w:t>8、</w:t>
      </w:r>
      <w:bookmarkEnd w:id="103"/>
      <w:r>
        <w:rPr>
          <w:rFonts w:hint="eastAsia"/>
          <w:lang w:val="zh-CN"/>
        </w:rPr>
        <w:t>参加政府采购活动前三年内在经营活动中没有重大违法记录的书面声明</w:t>
      </w:r>
    </w:p>
    <w:p w14:paraId="6DA8F51B">
      <w:pPr>
        <w:autoSpaceDE w:val="0"/>
        <w:autoSpaceDN w:val="0"/>
        <w:adjustRightInd w:val="0"/>
        <w:spacing w:line="360" w:lineRule="auto"/>
        <w:rPr>
          <w:rFonts w:hint="eastAsia" w:ascii="宋体" w:cs="宋体"/>
          <w:sz w:val="24"/>
          <w:szCs w:val="24"/>
          <w:lang w:val="zh-CN" w:eastAsia="zh-CN"/>
        </w:rPr>
      </w:pPr>
      <w:r>
        <w:rPr>
          <w:rFonts w:hint="eastAsia" w:ascii="宋体" w:cs="宋体"/>
          <w:sz w:val="24"/>
          <w:szCs w:val="24"/>
          <w:lang w:val="zh-CN"/>
        </w:rPr>
        <w:t>致：</w:t>
      </w:r>
      <w:r>
        <w:rPr>
          <w:rFonts w:hint="eastAsia" w:ascii="宋体" w:cs="宋体"/>
          <w:sz w:val="24"/>
          <w:szCs w:val="24"/>
          <w:u w:val="single"/>
          <w:lang w:val="zh-CN" w:eastAsia="zh-CN"/>
        </w:rPr>
        <w:t xml:space="preserve">             </w:t>
      </w:r>
      <w:r>
        <w:rPr>
          <w:rFonts w:hint="eastAsia" w:ascii="宋体" w:cs="宋体"/>
          <w:sz w:val="24"/>
          <w:szCs w:val="24"/>
          <w:u w:val="single"/>
          <w:lang w:val="en-US" w:eastAsia="zh-CN"/>
        </w:rPr>
        <w:t xml:space="preserve">    </w:t>
      </w:r>
      <w:r>
        <w:rPr>
          <w:rFonts w:hint="eastAsia" w:ascii="宋体" w:cs="宋体"/>
          <w:sz w:val="24"/>
          <w:szCs w:val="24"/>
          <w:lang w:val="zh-CN" w:eastAsia="zh-CN"/>
        </w:rPr>
        <w:t xml:space="preserve">                         </w:t>
      </w:r>
    </w:p>
    <w:p w14:paraId="6102E94D">
      <w:pPr>
        <w:autoSpaceDE w:val="0"/>
        <w:autoSpaceDN w:val="0"/>
        <w:adjustRightInd w:val="0"/>
        <w:spacing w:line="360" w:lineRule="auto"/>
        <w:ind w:firstLine="480"/>
        <w:rPr>
          <w:rFonts w:hint="eastAsia" w:ascii="宋体" w:cs="宋体"/>
          <w:sz w:val="24"/>
          <w:szCs w:val="24"/>
          <w:lang w:val="zh-CN"/>
        </w:rPr>
      </w:pPr>
      <w:r>
        <w:rPr>
          <w:rFonts w:hint="eastAsia" w:ascii="宋体" w:cs="宋体"/>
          <w:sz w:val="24"/>
          <w:szCs w:val="24"/>
          <w:lang w:val="zh-CN"/>
        </w:rPr>
        <w:t>本公司</w:t>
      </w:r>
      <w:r>
        <w:rPr>
          <w:rFonts w:hint="eastAsia" w:ascii="宋体" w:cs="宋体"/>
          <w:sz w:val="24"/>
          <w:szCs w:val="24"/>
          <w:u w:val="single"/>
          <w:lang w:val="zh-CN" w:eastAsia="zh-CN"/>
        </w:rPr>
        <w:t xml:space="preserve">                 </w:t>
      </w:r>
      <w:r>
        <w:rPr>
          <w:rFonts w:hint="eastAsia" w:ascii="宋体" w:cs="宋体"/>
          <w:sz w:val="24"/>
          <w:szCs w:val="24"/>
          <w:lang w:val="zh-CN"/>
        </w:rPr>
        <w:t>（公司名称）参加</w:t>
      </w:r>
      <w:r>
        <w:rPr>
          <w:rFonts w:hint="eastAsia" w:ascii="宋体" w:cs="宋体"/>
          <w:sz w:val="24"/>
          <w:szCs w:val="24"/>
          <w:u w:val="single"/>
          <w:lang w:val="zh-CN" w:eastAsia="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eastAsia="zh-CN"/>
        </w:rPr>
        <w:t xml:space="preserve">    </w:t>
      </w:r>
      <w:r>
        <w:rPr>
          <w:rFonts w:hint="eastAsia" w:ascii="宋体" w:cs="宋体"/>
          <w:sz w:val="24"/>
          <w:szCs w:val="24"/>
          <w:lang w:val="zh-CN"/>
        </w:rPr>
        <w:t>（项目名称）的投标活动，现承诺我公司在参加政府采购活动前三年内，在经营活动中没有重大违法记录。</w:t>
      </w:r>
    </w:p>
    <w:p w14:paraId="7AAF5C24">
      <w:pPr>
        <w:autoSpaceDE w:val="0"/>
        <w:autoSpaceDN w:val="0"/>
        <w:adjustRightInd w:val="0"/>
        <w:spacing w:line="360" w:lineRule="auto"/>
        <w:ind w:firstLine="480"/>
        <w:rPr>
          <w:rFonts w:hint="eastAsia" w:ascii="宋体" w:cs="宋体"/>
          <w:sz w:val="24"/>
          <w:szCs w:val="24"/>
          <w:lang w:val="zh-CN"/>
        </w:rPr>
      </w:pPr>
    </w:p>
    <w:p w14:paraId="115A904C">
      <w:pPr>
        <w:autoSpaceDE w:val="0"/>
        <w:autoSpaceDN w:val="0"/>
        <w:adjustRightInd w:val="0"/>
        <w:spacing w:line="360" w:lineRule="auto"/>
        <w:ind w:firstLine="480"/>
        <w:rPr>
          <w:rFonts w:hint="eastAsia" w:ascii="宋体" w:cs="宋体"/>
          <w:sz w:val="24"/>
          <w:szCs w:val="24"/>
          <w:lang w:val="zh-CN"/>
        </w:rPr>
      </w:pPr>
      <w:r>
        <w:rPr>
          <w:rFonts w:hint="eastAsia" w:ascii="宋体" w:cs="宋体"/>
          <w:sz w:val="24"/>
          <w:szCs w:val="24"/>
          <w:lang w:val="zh-CN"/>
        </w:rPr>
        <w:t>如违反以上承诺，本公司愿承担一切法律责任。</w:t>
      </w:r>
    </w:p>
    <w:p w14:paraId="7AD3ABFC">
      <w:pPr>
        <w:autoSpaceDE w:val="0"/>
        <w:autoSpaceDN w:val="0"/>
        <w:adjustRightInd w:val="0"/>
        <w:spacing w:line="360" w:lineRule="auto"/>
        <w:ind w:firstLine="480"/>
        <w:rPr>
          <w:rFonts w:hint="eastAsia" w:ascii="宋体" w:cs="宋体"/>
          <w:sz w:val="24"/>
          <w:szCs w:val="24"/>
          <w:lang w:val="zh-CN"/>
        </w:rPr>
      </w:pPr>
    </w:p>
    <w:p w14:paraId="195827A9">
      <w:pPr>
        <w:autoSpaceDE w:val="0"/>
        <w:autoSpaceDN w:val="0"/>
        <w:adjustRightInd w:val="0"/>
        <w:spacing w:line="360" w:lineRule="auto"/>
        <w:ind w:firstLine="480"/>
        <w:rPr>
          <w:rFonts w:hint="eastAsia" w:ascii="宋体" w:cs="宋体"/>
          <w:sz w:val="24"/>
          <w:szCs w:val="24"/>
          <w:lang w:val="zh-CN"/>
        </w:rPr>
      </w:pPr>
    </w:p>
    <w:p w14:paraId="4662ACFA">
      <w:pPr>
        <w:autoSpaceDE w:val="0"/>
        <w:autoSpaceDN w:val="0"/>
        <w:adjustRightInd w:val="0"/>
        <w:spacing w:line="360" w:lineRule="auto"/>
        <w:ind w:firstLine="480"/>
        <w:rPr>
          <w:rFonts w:hint="eastAsia" w:ascii="宋体" w:cs="宋体"/>
          <w:sz w:val="24"/>
          <w:szCs w:val="24"/>
          <w:lang w:val="zh-CN"/>
        </w:rPr>
      </w:pPr>
      <w:r>
        <w:rPr>
          <w:rFonts w:hint="eastAsia" w:ascii="宋体" w:cs="宋体"/>
          <w:sz w:val="24"/>
          <w:szCs w:val="24"/>
          <w:lang w:val="zh-CN"/>
        </w:rPr>
        <w:t>供应商名称：（盖章）</w:t>
      </w:r>
    </w:p>
    <w:p w14:paraId="6E7234FC">
      <w:pPr>
        <w:autoSpaceDE w:val="0"/>
        <w:autoSpaceDN w:val="0"/>
        <w:adjustRightInd w:val="0"/>
        <w:spacing w:line="360" w:lineRule="auto"/>
        <w:ind w:firstLine="480"/>
        <w:rPr>
          <w:rFonts w:hint="eastAsia" w:ascii="宋体" w:cs="宋体"/>
          <w:sz w:val="24"/>
          <w:szCs w:val="24"/>
          <w:lang w:val="zh-CN"/>
        </w:rPr>
      </w:pPr>
      <w:r>
        <w:rPr>
          <w:rFonts w:hint="eastAsia" w:ascii="宋体" w:cs="宋体"/>
          <w:sz w:val="24"/>
          <w:szCs w:val="24"/>
          <w:lang w:val="zh-CN"/>
        </w:rPr>
        <w:t>法定代表人或授权代表（签字</w:t>
      </w:r>
      <w:r>
        <w:rPr>
          <w:rFonts w:hint="eastAsia" w:ascii="宋体" w:cs="宋体"/>
          <w:sz w:val="24"/>
          <w:szCs w:val="24"/>
          <w:lang w:val="zh-CN" w:eastAsia="zh-CN"/>
        </w:rPr>
        <w:t>或签章</w:t>
      </w:r>
      <w:r>
        <w:rPr>
          <w:rFonts w:hint="eastAsia" w:ascii="宋体" w:cs="宋体"/>
          <w:sz w:val="24"/>
          <w:szCs w:val="24"/>
          <w:lang w:val="zh-CN"/>
        </w:rPr>
        <w:t>）：</w:t>
      </w:r>
    </w:p>
    <w:p w14:paraId="70272233">
      <w:pPr>
        <w:autoSpaceDE w:val="0"/>
        <w:autoSpaceDN w:val="0"/>
        <w:adjustRightInd w:val="0"/>
        <w:spacing w:line="360" w:lineRule="auto"/>
        <w:ind w:firstLine="480"/>
        <w:rPr>
          <w:rFonts w:hint="eastAsia" w:ascii="宋体" w:cs="宋体"/>
          <w:sz w:val="24"/>
          <w:szCs w:val="24"/>
          <w:lang w:val="zh-CN"/>
        </w:rPr>
      </w:pPr>
    </w:p>
    <w:p w14:paraId="0533B88A">
      <w:pPr>
        <w:autoSpaceDE w:val="0"/>
        <w:autoSpaceDN w:val="0"/>
        <w:adjustRightInd w:val="0"/>
        <w:spacing w:line="360" w:lineRule="auto"/>
        <w:ind w:firstLine="480"/>
        <w:rPr>
          <w:rFonts w:hint="eastAsia" w:ascii="宋体" w:cs="宋体"/>
          <w:sz w:val="24"/>
          <w:szCs w:val="24"/>
          <w:lang w:val="zh-CN"/>
        </w:rPr>
      </w:pPr>
    </w:p>
    <w:p w14:paraId="738F7731">
      <w:pPr>
        <w:autoSpaceDE w:val="0"/>
        <w:autoSpaceDN w:val="0"/>
        <w:adjustRightInd w:val="0"/>
        <w:spacing w:line="360" w:lineRule="auto"/>
        <w:ind w:firstLine="480"/>
        <w:jc w:val="left"/>
        <w:rPr>
          <w:rFonts w:hint="eastAsia" w:ascii="黑体" w:eastAsia="黑体" w:cs="黑体"/>
          <w:b/>
          <w:bCs/>
          <w:sz w:val="24"/>
          <w:szCs w:val="24"/>
          <w:lang w:val="zh-CN"/>
        </w:rPr>
      </w:pPr>
      <w:r>
        <w:rPr>
          <w:rFonts w:hint="eastAsia" w:ascii="宋体" w:cs="宋体"/>
          <w:sz w:val="24"/>
          <w:szCs w:val="24"/>
          <w:lang w:val="zh-CN"/>
        </w:rPr>
        <w:t>日期：</w:t>
      </w:r>
      <w:r>
        <w:rPr>
          <w:rFonts w:hint="eastAsia" w:ascii="宋体" w:cs="宋体"/>
          <w:sz w:val="24"/>
          <w:szCs w:val="24"/>
          <w:lang w:val="zh-CN" w:eastAsia="zh-CN"/>
        </w:rPr>
        <w:t xml:space="preserve">   </w:t>
      </w:r>
      <w:r>
        <w:rPr>
          <w:rFonts w:hint="eastAsia" w:ascii="宋体" w:cs="宋体"/>
          <w:sz w:val="24"/>
          <w:szCs w:val="24"/>
          <w:lang w:val="zh-CN"/>
        </w:rPr>
        <w:t>年</w:t>
      </w:r>
      <w:r>
        <w:rPr>
          <w:rFonts w:hint="eastAsia" w:ascii="宋体" w:cs="宋体"/>
          <w:sz w:val="24"/>
          <w:szCs w:val="24"/>
          <w:lang w:val="zh-CN" w:eastAsia="zh-CN"/>
        </w:rPr>
        <w:t xml:space="preserve">  </w:t>
      </w:r>
      <w:r>
        <w:rPr>
          <w:rFonts w:hint="eastAsia" w:ascii="宋体" w:cs="宋体"/>
          <w:sz w:val="24"/>
          <w:szCs w:val="24"/>
          <w:lang w:val="zh-CN"/>
        </w:rPr>
        <w:t>月</w:t>
      </w:r>
      <w:r>
        <w:rPr>
          <w:rFonts w:hint="eastAsia" w:ascii="宋体" w:cs="宋体"/>
          <w:sz w:val="24"/>
          <w:szCs w:val="24"/>
          <w:lang w:val="zh-CN" w:eastAsia="zh-CN"/>
        </w:rPr>
        <w:t xml:space="preserve">  </w:t>
      </w:r>
      <w:r>
        <w:rPr>
          <w:rFonts w:hint="eastAsia" w:ascii="宋体" w:cs="宋体"/>
          <w:sz w:val="24"/>
          <w:szCs w:val="24"/>
          <w:lang w:val="zh-CN"/>
        </w:rPr>
        <w:t>日</w:t>
      </w:r>
    </w:p>
    <w:p w14:paraId="7834B722">
      <w:pPr>
        <w:autoSpaceDE w:val="0"/>
        <w:autoSpaceDN w:val="0"/>
        <w:adjustRightInd w:val="0"/>
        <w:rPr>
          <w:rFonts w:hint="eastAsia" w:ascii="黑体" w:eastAsia="黑体" w:cs="黑体"/>
          <w:b/>
          <w:bCs/>
          <w:sz w:val="24"/>
          <w:szCs w:val="24"/>
          <w:lang w:val="zh-CN"/>
        </w:rPr>
      </w:pPr>
    </w:p>
    <w:p w14:paraId="79C27CF1">
      <w:pPr>
        <w:autoSpaceDE w:val="0"/>
        <w:autoSpaceDN w:val="0"/>
        <w:adjustRightInd w:val="0"/>
        <w:rPr>
          <w:rFonts w:hint="eastAsia" w:ascii="黑体" w:eastAsia="黑体" w:cs="黑体"/>
          <w:b/>
          <w:bCs/>
          <w:sz w:val="24"/>
          <w:szCs w:val="24"/>
          <w:lang w:val="zh-CN"/>
        </w:rPr>
      </w:pPr>
    </w:p>
    <w:p w14:paraId="3AA29635">
      <w:pPr>
        <w:autoSpaceDE w:val="0"/>
        <w:autoSpaceDN w:val="0"/>
        <w:adjustRightInd w:val="0"/>
        <w:rPr>
          <w:rFonts w:hint="eastAsia" w:ascii="黑体" w:eastAsia="黑体" w:cs="黑体"/>
          <w:b/>
          <w:bCs/>
          <w:sz w:val="24"/>
          <w:szCs w:val="24"/>
          <w:lang w:val="zh-CN"/>
        </w:rPr>
      </w:pPr>
    </w:p>
    <w:p w14:paraId="27D1B8A2">
      <w:pPr>
        <w:rPr>
          <w:rFonts w:hint="eastAsia" w:ascii="Times New Roman" w:hAnsi="Times New Roman" w:eastAsia="宋体" w:cs="Times New Roman"/>
          <w:lang w:val="en-US" w:eastAsia="zh-CN"/>
        </w:rPr>
      </w:pPr>
    </w:p>
    <w:p w14:paraId="5A71CB5A">
      <w:pPr>
        <w:pStyle w:val="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w:t>
      </w:r>
      <w:r>
        <w:rPr>
          <w:rFonts w:hint="eastAsia" w:ascii="Times New Roman" w:hAnsi="Times New Roman" w:eastAsia="宋体" w:cs="Times New Roman"/>
          <w:lang w:val="zh-CN"/>
        </w:rPr>
        <w:t>供应商认为需要提供的其他材料</w:t>
      </w:r>
    </w:p>
    <w:p w14:paraId="11B848F2">
      <w:pPr>
        <w:spacing w:line="360" w:lineRule="auto"/>
        <w:rPr>
          <w:b/>
          <w:bCs/>
          <w:sz w:val="28"/>
          <w:szCs w:val="28"/>
        </w:rPr>
      </w:pPr>
    </w:p>
    <w:p w14:paraId="050F7E5C">
      <w:pPr>
        <w:rPr>
          <w:sz w:val="28"/>
          <w:szCs w:val="28"/>
        </w:rPr>
      </w:pPr>
    </w:p>
    <w:p w14:paraId="4BDB6081">
      <w:pPr>
        <w:pStyle w:val="7"/>
        <w:outlineLvl w:val="9"/>
        <w:rPr>
          <w:sz w:val="28"/>
          <w:szCs w:val="28"/>
        </w:rPr>
      </w:pPr>
    </w:p>
    <w:p w14:paraId="0CFBF4C6">
      <w:pPr>
        <w:rPr>
          <w:sz w:val="28"/>
          <w:szCs w:val="28"/>
        </w:rPr>
      </w:pPr>
    </w:p>
    <w:p w14:paraId="461666D7">
      <w:pPr>
        <w:pStyle w:val="7"/>
        <w:outlineLvl w:val="9"/>
        <w:rPr>
          <w:sz w:val="28"/>
          <w:szCs w:val="28"/>
        </w:rPr>
      </w:pPr>
    </w:p>
    <w:p w14:paraId="7FEE8F25">
      <w:pPr>
        <w:rPr>
          <w:sz w:val="28"/>
          <w:szCs w:val="28"/>
        </w:rPr>
      </w:pPr>
    </w:p>
    <w:p w14:paraId="4AFCFCAC">
      <w:pPr>
        <w:pStyle w:val="7"/>
        <w:outlineLvl w:val="9"/>
        <w:rPr>
          <w:sz w:val="28"/>
          <w:szCs w:val="28"/>
        </w:rPr>
      </w:pPr>
    </w:p>
    <w:p w14:paraId="01300EFE">
      <w:pPr>
        <w:rPr>
          <w:sz w:val="28"/>
          <w:szCs w:val="28"/>
        </w:rPr>
      </w:pPr>
    </w:p>
    <w:p w14:paraId="73BA06F2">
      <w:pPr>
        <w:pStyle w:val="7"/>
        <w:outlineLvl w:val="9"/>
        <w:rPr>
          <w:sz w:val="28"/>
          <w:szCs w:val="28"/>
        </w:rPr>
      </w:pPr>
    </w:p>
    <w:p w14:paraId="24B38859">
      <w:pPr>
        <w:rPr>
          <w:sz w:val="28"/>
          <w:szCs w:val="28"/>
        </w:rPr>
      </w:pPr>
    </w:p>
    <w:p w14:paraId="54C23033">
      <w:pPr>
        <w:pStyle w:val="7"/>
        <w:outlineLvl w:val="9"/>
        <w:rPr>
          <w:sz w:val="28"/>
          <w:szCs w:val="28"/>
        </w:rPr>
      </w:pPr>
    </w:p>
    <w:p w14:paraId="0D63B02E">
      <w:pPr>
        <w:rPr>
          <w:sz w:val="28"/>
          <w:szCs w:val="28"/>
        </w:rPr>
      </w:pPr>
    </w:p>
    <w:p w14:paraId="2BBFF6D2">
      <w:pPr>
        <w:pStyle w:val="7"/>
        <w:outlineLvl w:val="9"/>
        <w:rPr>
          <w:sz w:val="28"/>
          <w:szCs w:val="28"/>
        </w:rPr>
      </w:pPr>
    </w:p>
    <w:p w14:paraId="5E3D5D01">
      <w:pPr>
        <w:pStyle w:val="7"/>
        <w:spacing w:before="0" w:line="240" w:lineRule="atLeast"/>
        <w:ind w:left="0" w:leftChars="0" w:firstLine="0" w:firstLineChars="0"/>
        <w:jc w:val="both"/>
        <w:outlineLvl w:val="0"/>
        <w:rPr>
          <w:rFonts w:hint="eastAsia" w:ascii="Times New Roman" w:hAnsi="Times New Roman" w:eastAsia="宋体" w:cs="Times New Roman"/>
          <w:sz w:val="28"/>
          <w:szCs w:val="28"/>
        </w:rPr>
      </w:pPr>
      <w:bookmarkStart w:id="104" w:name="_Toc15746"/>
      <w:bookmarkStart w:id="105" w:name="_Toc10927"/>
      <w:r>
        <w:rPr>
          <w:rFonts w:hint="eastAsia" w:ascii="Times New Roman" w:hAnsi="Times New Roman" w:eastAsia="宋体" w:cs="Times New Roman"/>
          <w:sz w:val="28"/>
          <w:szCs w:val="28"/>
        </w:rPr>
        <w:t>附件</w:t>
      </w:r>
      <w:r>
        <w:rPr>
          <w:rFonts w:hint="eastAsia" w:ascii="Times New Roman" w:hAnsi="Times New Roman" w:eastAsia="宋体" w:cs="Times New Roman"/>
          <w:sz w:val="28"/>
          <w:szCs w:val="28"/>
          <w:lang w:val="en-US" w:eastAsia="zh-CN"/>
        </w:rPr>
        <w:t>一</w:t>
      </w:r>
      <w:r>
        <w:rPr>
          <w:rFonts w:hint="eastAsia" w:ascii="Times New Roman" w:hAnsi="Times New Roman" w:eastAsia="宋体" w:cs="Times New Roman"/>
          <w:sz w:val="28"/>
          <w:szCs w:val="28"/>
        </w:rPr>
        <w:t>：</w:t>
      </w:r>
      <w:bookmarkEnd w:id="104"/>
      <w:bookmarkEnd w:id="105"/>
    </w:p>
    <w:p w14:paraId="2972D9C1">
      <w:pPr>
        <w:spacing w:line="300" w:lineRule="auto"/>
        <w:ind w:firstLine="2200" w:firstLine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14:paraId="3611BEBE">
      <w:pPr>
        <w:pStyle w:val="4"/>
        <w:spacing w:after="0" w:line="360" w:lineRule="auto"/>
        <w:ind w:left="-426" w:right="142" w:firstLine="480"/>
        <w:contextualSpacing/>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仿宋_GB2312" w:hAnsi="宋体"/>
          <w:sz w:val="24"/>
        </w:rPr>
        <w:t>﹝</w:t>
      </w:r>
      <w:r>
        <w:rPr>
          <w:rFonts w:hint="eastAsia" w:ascii="仿宋_GB2312" w:hAnsi="宋体" w:eastAsia="仿宋_GB2312"/>
          <w:sz w:val="24"/>
        </w:rPr>
        <w:t>2020</w:t>
      </w:r>
      <w:r>
        <w:rPr>
          <w:rFonts w:hint="eastAsia" w:ascii="仿宋_GB2312" w:hAnsi="宋体"/>
          <w:sz w:val="24"/>
        </w:rPr>
        <w:t>﹞</w:t>
      </w:r>
      <w:r>
        <w:rPr>
          <w:rFonts w:hint="eastAsia" w:ascii="仿宋_GB2312" w:hAnsi="宋体" w:eastAsia="仿宋_GB2312"/>
          <w:sz w:val="24"/>
        </w:rPr>
        <w:t>46号）的规定，本公司（联合体）参加</w:t>
      </w:r>
      <w:r>
        <w:rPr>
          <w:rFonts w:hint="eastAsia" w:ascii="仿宋_GB2312" w:hAnsi="宋体" w:eastAsia="仿宋_GB2312"/>
          <w:sz w:val="24"/>
          <w:u w:val="single"/>
          <w:lang w:eastAsia="zh-CN"/>
        </w:rPr>
        <w:t>桦甸市人民医院</w:t>
      </w:r>
      <w:r>
        <w:rPr>
          <w:rFonts w:hint="eastAsia" w:ascii="仿宋_GB2312" w:hAnsi="宋体" w:eastAsia="仿宋_GB2312"/>
          <w:sz w:val="24"/>
        </w:rPr>
        <w:t>的</w:t>
      </w:r>
      <w:r>
        <w:rPr>
          <w:rFonts w:hint="eastAsia" w:ascii="仿宋_GB2312" w:hAnsi="宋体" w:eastAsia="仿宋_GB2312" w:cs="宋体"/>
          <w:sz w:val="24"/>
          <w:u w:val="single"/>
        </w:rPr>
        <w:t xml:space="preserve">    （项目名称）     </w:t>
      </w:r>
      <w:r>
        <w:rPr>
          <w:rFonts w:hint="eastAsia" w:ascii="仿宋_GB2312" w:hAnsi="宋体" w:eastAsia="仿宋_GB2312"/>
          <w:sz w:val="24"/>
        </w:rPr>
        <w:t>采购活动，服务全部由符合政策要求的中小企业</w:t>
      </w:r>
      <w:r>
        <w:rPr>
          <w:rFonts w:hint="eastAsia" w:ascii="仿宋_GB2312" w:hAnsi="宋体" w:eastAsia="仿宋_GB2312"/>
          <w:sz w:val="24"/>
          <w:lang w:val="en-US" w:eastAsia="zh-CN"/>
        </w:rPr>
        <w:t>承接</w:t>
      </w:r>
      <w:r>
        <w:rPr>
          <w:rFonts w:hint="eastAsia" w:ascii="仿宋_GB2312" w:hAnsi="宋体" w:eastAsia="仿宋_GB2312"/>
          <w:sz w:val="24"/>
        </w:rPr>
        <w:t>。相关企业（含联合体中的中小企业、签订分包意向协议的中小企业）的具体情况如下：</w:t>
      </w:r>
    </w:p>
    <w:p w14:paraId="35D96405">
      <w:pPr>
        <w:tabs>
          <w:tab w:val="left" w:pos="1384"/>
          <w:tab w:val="left" w:pos="4562"/>
          <w:tab w:val="left" w:pos="6803"/>
        </w:tabs>
        <w:spacing w:line="360" w:lineRule="auto"/>
        <w:ind w:left="-426" w:right="-58" w:firstLine="480"/>
        <w:contextualSpacing/>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55A1FB72">
      <w:pPr>
        <w:tabs>
          <w:tab w:val="left" w:pos="1065"/>
          <w:tab w:val="left" w:pos="6477"/>
        </w:tabs>
        <w:spacing w:line="360" w:lineRule="auto"/>
        <w:ind w:left="-426" w:right="-58" w:firstLine="480"/>
        <w:contextualSpacing/>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50FEABD1">
      <w:pPr>
        <w:pStyle w:val="4"/>
        <w:spacing w:after="0" w:line="360" w:lineRule="auto"/>
        <w:ind w:left="142" w:right="142"/>
        <w:contextualSpacing/>
        <w:rPr>
          <w:rFonts w:ascii="仿宋_GB2312" w:hAnsi="宋体" w:eastAsia="仿宋_GB2312"/>
          <w:sz w:val="24"/>
        </w:rPr>
      </w:pPr>
      <w:r>
        <w:rPr>
          <w:rFonts w:hint="eastAsia" w:ascii="仿宋_GB2312" w:hAnsi="宋体" w:eastAsia="仿宋_GB2312"/>
          <w:sz w:val="24"/>
        </w:rPr>
        <w:t xml:space="preserve">…… </w:t>
      </w:r>
    </w:p>
    <w:p w14:paraId="4FE4A538">
      <w:pPr>
        <w:pStyle w:val="4"/>
        <w:spacing w:after="0" w:line="360" w:lineRule="auto"/>
        <w:ind w:left="-405" w:leftChars="-193" w:right="142" w:firstLine="453" w:firstLineChars="189"/>
        <w:contextualSpacing/>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23103D70">
      <w:pPr>
        <w:pStyle w:val="4"/>
        <w:spacing w:after="0" w:line="360" w:lineRule="auto"/>
        <w:ind w:left="-426" w:right="142" w:firstLine="480"/>
        <w:contextualSpacing/>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24EEF0BA">
      <w:pPr>
        <w:pStyle w:val="4"/>
        <w:spacing w:after="0" w:line="360" w:lineRule="auto"/>
        <w:ind w:left="3960" w:right="1808"/>
        <w:contextualSpacing/>
        <w:rPr>
          <w:rFonts w:ascii="宋体" w:hAnsi="宋体"/>
          <w:sz w:val="24"/>
        </w:rPr>
      </w:pPr>
    </w:p>
    <w:p w14:paraId="7CE434F9">
      <w:pPr>
        <w:pStyle w:val="4"/>
        <w:spacing w:after="0" w:line="360" w:lineRule="auto"/>
        <w:ind w:left="3960" w:right="1808"/>
        <w:contextualSpacing/>
        <w:rPr>
          <w:rFonts w:ascii="宋体" w:hAnsi="宋体"/>
          <w:sz w:val="24"/>
        </w:rPr>
      </w:pPr>
    </w:p>
    <w:p w14:paraId="75A51745">
      <w:pPr>
        <w:pStyle w:val="4"/>
        <w:spacing w:after="0" w:line="360" w:lineRule="auto"/>
        <w:ind w:left="3960" w:right="1808"/>
        <w:contextualSpacing/>
        <w:rPr>
          <w:rFonts w:ascii="宋体" w:hAnsi="宋体"/>
          <w:sz w:val="24"/>
        </w:rPr>
      </w:pPr>
    </w:p>
    <w:p w14:paraId="1EB5CD1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7B766D2">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63122A7">
      <w:pPr>
        <w:pStyle w:val="4"/>
        <w:spacing w:after="0" w:line="360" w:lineRule="auto"/>
        <w:ind w:left="3960" w:right="1808" w:firstLine="420"/>
        <w:contextualSpacing/>
      </w:pPr>
    </w:p>
    <w:p w14:paraId="586374CB">
      <w:r>
        <w:rPr>
          <w:rFonts w:hint="eastAsia" w:ascii="仿宋_GB2312" w:hAnsi="宋体" w:eastAsia="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br w:type="page"/>
      </w:r>
    </w:p>
    <w:p w14:paraId="1185F28B">
      <w:pPr>
        <w:pStyle w:val="7"/>
        <w:spacing w:before="0" w:line="240" w:lineRule="atLeast"/>
        <w:ind w:left="0" w:leftChars="0" w:firstLine="0" w:firstLineChars="0"/>
        <w:jc w:val="both"/>
        <w:outlineLvl w:val="0"/>
        <w:rPr>
          <w:rFonts w:hint="eastAsia"/>
          <w:sz w:val="28"/>
          <w:szCs w:val="28"/>
        </w:rPr>
      </w:pPr>
      <w:bookmarkStart w:id="106" w:name="_Toc4478"/>
      <w:r>
        <w:rPr>
          <w:rFonts w:hint="eastAsia"/>
          <w:sz w:val="28"/>
          <w:szCs w:val="28"/>
        </w:rPr>
        <w:t>附件</w:t>
      </w:r>
      <w:r>
        <w:rPr>
          <w:rFonts w:hint="eastAsia"/>
          <w:sz w:val="28"/>
          <w:szCs w:val="28"/>
          <w:lang w:val="en-US" w:eastAsia="zh-CN"/>
        </w:rPr>
        <w:t>二</w:t>
      </w:r>
      <w:r>
        <w:rPr>
          <w:rFonts w:hint="eastAsia"/>
          <w:sz w:val="28"/>
          <w:szCs w:val="28"/>
        </w:rPr>
        <w:t>：</w:t>
      </w:r>
      <w:bookmarkEnd w:id="106"/>
    </w:p>
    <w:p w14:paraId="54623CF8">
      <w:pPr>
        <w:spacing w:line="520" w:lineRule="exact"/>
        <w:ind w:firstLine="880"/>
        <w:jc w:val="center"/>
        <w:outlineLvl w:val="0"/>
        <w:rPr>
          <w:rFonts w:ascii="仿宋_GB2312" w:hAnsi="仿宋_GB2312" w:eastAsia="仿宋_GB2312" w:cs="仿宋_GB2312"/>
          <w:sz w:val="32"/>
          <w:szCs w:val="32"/>
        </w:rPr>
      </w:pPr>
      <w:bookmarkStart w:id="107" w:name="_Toc19919"/>
      <w:r>
        <w:rPr>
          <w:rFonts w:hint="eastAsia" w:ascii="方正小标宋简体" w:hAnsi="方正小标宋简体" w:eastAsia="方正小标宋简体" w:cs="方正小标宋简体"/>
          <w:sz w:val="44"/>
          <w:szCs w:val="44"/>
        </w:rPr>
        <w:t>残疾人福利性单位声明函</w:t>
      </w:r>
      <w:bookmarkEnd w:id="107"/>
    </w:p>
    <w:p w14:paraId="6538B283">
      <w:pPr>
        <w:spacing w:line="520" w:lineRule="exact"/>
        <w:ind w:firstLine="640"/>
        <w:rPr>
          <w:rFonts w:ascii="仿宋_GB2312" w:hAnsi="仿宋_GB2312" w:eastAsia="仿宋_GB2312" w:cs="仿宋_GB2312"/>
          <w:color w:val="000000"/>
          <w:sz w:val="32"/>
          <w:szCs w:val="32"/>
        </w:rPr>
      </w:pPr>
    </w:p>
    <w:p w14:paraId="57426F92">
      <w:pPr>
        <w:spacing w:line="360" w:lineRule="auto"/>
        <w:ind w:firstLine="480" w:firstLineChars="200"/>
        <w:rPr>
          <w:rFonts w:ascii="宋体" w:hAnsi="宋体" w:cs="宋体"/>
          <w:color w:val="000000"/>
          <w:sz w:val="24"/>
        </w:rPr>
      </w:pPr>
      <w:r>
        <w:rPr>
          <w:rFonts w:hint="eastAsia" w:ascii="宋体" w:hAnsi="宋体" w:cs="宋体"/>
          <w:color w:val="000000"/>
          <w:sz w:val="24"/>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sz w:val="24"/>
          <w:u w:val="single"/>
          <w:lang w:eastAsia="zh-CN"/>
        </w:rPr>
        <w:t>桦甸市人民医院</w:t>
      </w:r>
      <w:r>
        <w:rPr>
          <w:rFonts w:hint="eastAsia" w:ascii="宋体" w:hAnsi="宋体" w:cs="宋体"/>
          <w:color w:val="000000"/>
          <w:sz w:val="24"/>
        </w:rPr>
        <w:t>单位的</w:t>
      </w:r>
      <w:r>
        <w:rPr>
          <w:rFonts w:hint="eastAsia" w:ascii="宋体" w:hAnsi="宋体" w:cs="宋体"/>
          <w:sz w:val="24"/>
          <w:u w:val="single"/>
        </w:rPr>
        <w:t xml:space="preserve">    （项目名称）     </w:t>
      </w:r>
      <w:r>
        <w:rPr>
          <w:rFonts w:hint="eastAsia" w:ascii="宋体" w:hAnsi="宋体" w:cs="宋体"/>
          <w:color w:val="000000"/>
          <w:sz w:val="24"/>
        </w:rPr>
        <w:t>项目采购活动由本单位提供服务。</w:t>
      </w:r>
    </w:p>
    <w:p w14:paraId="1E99DF4A">
      <w:pPr>
        <w:spacing w:line="360" w:lineRule="auto"/>
        <w:ind w:firstLine="480" w:firstLineChars="200"/>
        <w:rPr>
          <w:rFonts w:ascii="仿宋_GB2312" w:hAnsi="宋体" w:eastAsia="仿宋_GB2312" w:cs="仿宋_GB2312"/>
          <w:color w:val="000000"/>
          <w:sz w:val="24"/>
        </w:rPr>
      </w:pPr>
      <w:r>
        <w:rPr>
          <w:rFonts w:hint="eastAsia" w:ascii="宋体" w:hAnsi="宋体" w:cs="宋体"/>
          <w:color w:val="000000"/>
          <w:sz w:val="24"/>
        </w:rPr>
        <w:t>本单位对上述声明的真实性负责。如有虚假，将依法承担相应责</w:t>
      </w:r>
      <w:r>
        <w:rPr>
          <w:rFonts w:hint="eastAsia" w:ascii="仿宋_GB2312" w:hAnsi="宋体" w:eastAsia="仿宋_GB2312" w:cs="仿宋_GB2312"/>
          <w:color w:val="000000"/>
          <w:sz w:val="24"/>
        </w:rPr>
        <w:t>任。</w:t>
      </w:r>
    </w:p>
    <w:p w14:paraId="13CD9417">
      <w:pPr>
        <w:spacing w:line="360" w:lineRule="auto"/>
        <w:rPr>
          <w:rFonts w:ascii="宋体" w:hAnsi="宋体" w:cs="仿宋_GB2312"/>
          <w:color w:val="000000"/>
          <w:sz w:val="24"/>
        </w:rPr>
      </w:pPr>
    </w:p>
    <w:p w14:paraId="0AB8DE5D">
      <w:pPr>
        <w:spacing w:line="360" w:lineRule="auto"/>
        <w:rPr>
          <w:rFonts w:ascii="宋体" w:hAnsi="宋体" w:cs="仿宋_GB2312"/>
          <w:color w:val="000000"/>
          <w:sz w:val="24"/>
        </w:rPr>
      </w:pPr>
    </w:p>
    <w:p w14:paraId="4585DE93">
      <w:pPr>
        <w:spacing w:line="360" w:lineRule="auto"/>
        <w:rPr>
          <w:rFonts w:ascii="宋体" w:hAnsi="宋体" w:cs="仿宋_GB2312"/>
          <w:color w:val="000000"/>
          <w:sz w:val="24"/>
        </w:rPr>
      </w:pPr>
    </w:p>
    <w:p w14:paraId="2CC9EC79">
      <w:pPr>
        <w:spacing w:line="360" w:lineRule="auto"/>
        <w:rPr>
          <w:rFonts w:ascii="宋体" w:hAnsi="宋体" w:cs="仿宋_GB2312"/>
          <w:color w:val="000000"/>
          <w:sz w:val="24"/>
        </w:rPr>
      </w:pPr>
    </w:p>
    <w:p w14:paraId="5673AE64">
      <w:pPr>
        <w:spacing w:line="360" w:lineRule="auto"/>
        <w:ind w:firstLine="2400" w:firstLineChars="1000"/>
        <w:rPr>
          <w:rFonts w:ascii="宋体" w:hAnsi="宋体" w:cs="仿宋_GB2312"/>
          <w:color w:val="000000"/>
          <w:sz w:val="24"/>
        </w:rPr>
      </w:pPr>
      <w:r>
        <w:rPr>
          <w:rFonts w:hint="eastAsia" w:ascii="宋体" w:hAnsi="宋体" w:cs="仿宋_GB2312"/>
          <w:color w:val="000000"/>
          <w:sz w:val="24"/>
        </w:rPr>
        <w:t>供应商名称（电子签章）：</w:t>
      </w:r>
    </w:p>
    <w:p w14:paraId="61EAFA15">
      <w:pPr>
        <w:spacing w:line="360" w:lineRule="auto"/>
        <w:ind w:firstLine="4320" w:firstLineChars="1800"/>
        <w:rPr>
          <w:rFonts w:ascii="宋体" w:hAnsi="宋体" w:cs="仿宋_GB2312"/>
          <w:color w:val="000000"/>
          <w:sz w:val="24"/>
        </w:rPr>
      </w:pPr>
      <w:r>
        <w:rPr>
          <w:rFonts w:hint="eastAsia" w:ascii="宋体" w:hAnsi="宋体" w:cs="仿宋_GB2312"/>
          <w:color w:val="000000"/>
          <w:sz w:val="24"/>
        </w:rPr>
        <w:t>日  期：     年   月   日</w:t>
      </w:r>
    </w:p>
    <w:p w14:paraId="2A698719">
      <w:pPr>
        <w:spacing w:line="360" w:lineRule="auto"/>
        <w:rPr>
          <w:rFonts w:ascii="宋体" w:hAnsi="宋体" w:cs="仿宋_GB2312"/>
          <w:color w:val="000000"/>
          <w:sz w:val="24"/>
        </w:rPr>
      </w:pPr>
    </w:p>
    <w:p w14:paraId="71BD08B2">
      <w:pPr>
        <w:spacing w:line="360" w:lineRule="auto"/>
        <w:rPr>
          <w:rFonts w:ascii="宋体" w:hAnsi="宋体" w:cs="仿宋_GB2312"/>
          <w:color w:val="000000"/>
          <w:sz w:val="24"/>
        </w:rPr>
      </w:pPr>
    </w:p>
    <w:p w14:paraId="11878E66">
      <w:pPr>
        <w:spacing w:line="360" w:lineRule="auto"/>
        <w:rPr>
          <w:rFonts w:ascii="宋体" w:hAnsi="宋体" w:cs="仿宋_GB2312"/>
          <w:color w:val="000000"/>
          <w:sz w:val="24"/>
        </w:rPr>
      </w:pPr>
    </w:p>
    <w:p w14:paraId="6B75FBF2">
      <w:pPr>
        <w:spacing w:line="240" w:lineRule="atLeast"/>
        <w:ind w:firstLine="480" w:firstLineChars="200"/>
        <w:jc w:val="both"/>
        <w:rPr>
          <w:rFonts w:hint="eastAsia" w:ascii="宋体" w:hAnsi="宋体"/>
          <w:b/>
          <w:kern w:val="0"/>
          <w:sz w:val="24"/>
          <w:szCs w:val="20"/>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w:t>
      </w:r>
      <w:r>
        <w:rPr>
          <w:rFonts w:hint="eastAsia" w:ascii="宋体" w:hAnsi="宋体" w:cs="仿宋_GB2312"/>
          <w:color w:val="000000"/>
          <w:sz w:val="24"/>
          <w:lang w:eastAsia="zh-CN"/>
        </w:rPr>
        <w:t>供应商</w:t>
      </w:r>
      <w:r>
        <w:rPr>
          <w:rFonts w:hint="eastAsia" w:ascii="宋体" w:hAnsi="宋体" w:cs="仿宋_GB2312"/>
          <w:color w:val="000000"/>
          <w:sz w:val="24"/>
        </w:rPr>
        <w:t>提供由省级以上监狱管理局、戒毒管理局（含新疆生产建设兵团）出具的属于监狱企业证明文件的，视同为小型和微型企业。</w:t>
      </w:r>
    </w:p>
    <w:p w14:paraId="4394A1D9">
      <w:pPr>
        <w:spacing w:line="240" w:lineRule="atLeast"/>
        <w:ind w:left="1080" w:leftChars="257" w:hanging="540"/>
        <w:jc w:val="center"/>
        <w:rPr>
          <w:rFonts w:hint="eastAsia" w:ascii="宋体" w:hAnsi="宋体"/>
          <w:b/>
          <w:kern w:val="0"/>
          <w:sz w:val="24"/>
          <w:szCs w:val="20"/>
        </w:rPr>
      </w:pPr>
    </w:p>
    <w:p w14:paraId="6EEBD8BA">
      <w:pPr>
        <w:autoSpaceDE w:val="0"/>
        <w:autoSpaceDN w:val="0"/>
        <w:adjustRightInd w:val="0"/>
        <w:rPr>
          <w:rFonts w:hint="eastAsia" w:ascii="宋体" w:hAnsi="宋体"/>
          <w:b/>
          <w:kern w:val="0"/>
          <w:sz w:val="24"/>
          <w:szCs w:val="20"/>
        </w:rPr>
      </w:pPr>
    </w:p>
    <w:p w14:paraId="13E22D9F">
      <w:pPr>
        <w:autoSpaceDE w:val="0"/>
        <w:autoSpaceDN w:val="0"/>
        <w:adjustRightInd w:val="0"/>
        <w:rPr>
          <w:rFonts w:hint="eastAsia" w:ascii="宋体" w:hAnsi="宋体"/>
          <w:b/>
          <w:kern w:val="0"/>
          <w:sz w:val="24"/>
          <w:szCs w:val="20"/>
        </w:rPr>
      </w:pPr>
    </w:p>
    <w:p w14:paraId="36E7E89D">
      <w:pPr>
        <w:autoSpaceDE w:val="0"/>
        <w:autoSpaceDN w:val="0"/>
        <w:adjustRightInd w:val="0"/>
        <w:rPr>
          <w:rFonts w:hint="eastAsia" w:ascii="宋体" w:hAnsi="宋体"/>
          <w:b/>
          <w:kern w:val="0"/>
          <w:sz w:val="24"/>
          <w:szCs w:val="20"/>
        </w:rPr>
      </w:pPr>
    </w:p>
    <w:p w14:paraId="7C5A6D30">
      <w:pPr>
        <w:autoSpaceDE w:val="0"/>
        <w:autoSpaceDN w:val="0"/>
        <w:adjustRightInd w:val="0"/>
        <w:rPr>
          <w:rFonts w:hint="eastAsia" w:ascii="宋体" w:hAnsi="宋体"/>
          <w:b/>
          <w:kern w:val="0"/>
          <w:sz w:val="24"/>
          <w:szCs w:val="20"/>
        </w:rPr>
      </w:pPr>
    </w:p>
    <w:p w14:paraId="26FB4A7B">
      <w:pPr>
        <w:autoSpaceDE w:val="0"/>
        <w:autoSpaceDN w:val="0"/>
        <w:adjustRightInd w:val="0"/>
        <w:rPr>
          <w:rFonts w:hint="eastAsia" w:ascii="宋体" w:hAnsi="宋体"/>
          <w:b/>
          <w:kern w:val="0"/>
          <w:sz w:val="24"/>
          <w:szCs w:val="20"/>
        </w:rPr>
      </w:pPr>
    </w:p>
    <w:p w14:paraId="45A5FCCE">
      <w:pPr>
        <w:autoSpaceDE w:val="0"/>
        <w:autoSpaceDN w:val="0"/>
        <w:adjustRightInd w:val="0"/>
        <w:rPr>
          <w:rFonts w:hint="eastAsia" w:ascii="宋体" w:hAnsi="宋体"/>
          <w:b/>
          <w:kern w:val="0"/>
          <w:sz w:val="24"/>
          <w:szCs w:val="20"/>
        </w:rPr>
      </w:pPr>
    </w:p>
    <w:p w14:paraId="21D2E0D5">
      <w:pPr>
        <w:autoSpaceDE w:val="0"/>
        <w:autoSpaceDN w:val="0"/>
        <w:adjustRightInd w:val="0"/>
        <w:rPr>
          <w:rFonts w:hint="eastAsia" w:ascii="宋体" w:hAnsi="宋体"/>
          <w:b/>
          <w:kern w:val="0"/>
          <w:sz w:val="24"/>
          <w:szCs w:val="20"/>
        </w:rPr>
      </w:pPr>
    </w:p>
    <w:p w14:paraId="00A2B786">
      <w:pPr>
        <w:widowControl/>
        <w:spacing w:before="100" w:beforeAutospacing="1" w:after="100" w:afterAutospacing="1" w:line="330" w:lineRule="atLeast"/>
        <w:jc w:val="left"/>
        <w:rPr>
          <w:rFonts w:hint="eastAsia" w:ascii="仿宋_GB2312" w:hAnsi="宋体" w:eastAsia="仿宋_GB2312" w:cs="Times New Roman"/>
          <w:b/>
          <w:bCs/>
          <w:color w:val="000000"/>
          <w:kern w:val="0"/>
          <w:sz w:val="30"/>
          <w:szCs w:val="30"/>
          <w:lang w:val="en-US" w:eastAsia="zh-CN" w:bidi="ar-SA"/>
        </w:rPr>
      </w:pPr>
    </w:p>
    <w:p w14:paraId="32B85D8B">
      <w:pPr>
        <w:pStyle w:val="7"/>
        <w:spacing w:before="0" w:line="240" w:lineRule="atLeast"/>
        <w:ind w:left="540" w:leftChars="257" w:firstLine="2409" w:firstLineChars="1000"/>
        <w:jc w:val="both"/>
        <w:outlineLvl w:val="9"/>
        <w:rPr>
          <w:rFonts w:hint="eastAsia" w:ascii="宋体" w:eastAsia="宋体"/>
          <w:sz w:val="24"/>
          <w:lang w:eastAsia="zh-CN"/>
        </w:rPr>
      </w:pPr>
    </w:p>
    <w:p w14:paraId="5B08C156"/>
    <w:sectPr>
      <w:headerReference r:id="rId3" w:type="default"/>
      <w:footerReference r:id="rId4" w:type="default"/>
      <w:pgSz w:w="11907" w:h="16840"/>
      <w:pgMar w:top="1701" w:right="1418" w:bottom="1418" w:left="1418" w:header="1247"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F21138-6E04-43B6-A5AE-6EE1802FE538}"/>
  </w:font>
  <w:font w:name="Courier New">
    <w:panose1 w:val="02070309020205020404"/>
    <w:charset w:val="01"/>
    <w:family w:val="modern"/>
    <w:pitch w:val="default"/>
    <w:sig w:usb0="E0002EFF" w:usb1="C0007843" w:usb2="00000009" w:usb3="00000000" w:csb0="400001FF" w:csb1="FFFF0000"/>
    <w:embedRegular r:id="rId2" w:fontKey="{2BBDD02D-3C17-4F86-844E-D1E5CBFBF15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3B9A142F-087B-4807-A5CB-1CC5900A0A08}"/>
  </w:font>
  <w:font w:name="长城楷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4" w:fontKey="{F217A9F0-36D4-434C-83DB-4AE6C17619E7}"/>
  </w:font>
  <w:font w:name="Arial Unicode MS">
    <w:altName w:val="宋体"/>
    <w:panose1 w:val="020B0604020202020204"/>
    <w:charset w:val="86"/>
    <w:family w:val="swiss"/>
    <w:pitch w:val="default"/>
    <w:sig w:usb0="00000000" w:usb1="00000000" w:usb2="0000003F" w:usb3="00000000" w:csb0="003F01FF" w:csb1="00000000"/>
    <w:embedRegular r:id="rId5" w:fontKey="{88F29F21-1F15-4FA4-BBEC-8914412E055B}"/>
  </w:font>
  <w:font w:name="仿宋_GB2312">
    <w:panose1 w:val="02010609030101010101"/>
    <w:charset w:val="86"/>
    <w:family w:val="modern"/>
    <w:pitch w:val="default"/>
    <w:sig w:usb0="00000001" w:usb1="080E0000" w:usb2="00000000" w:usb3="00000000" w:csb0="00040000" w:csb1="00000000"/>
    <w:embedRegular r:id="rId6" w:fontKey="{A4BD2679-85CC-4332-B334-282BD0630DF0}"/>
  </w:font>
  <w:font w:name="仿宋">
    <w:panose1 w:val="02010609060101010101"/>
    <w:charset w:val="86"/>
    <w:family w:val="auto"/>
    <w:pitch w:val="default"/>
    <w:sig w:usb0="800002BF" w:usb1="38CF7CFA" w:usb2="00000016" w:usb3="00000000" w:csb0="00040001" w:csb1="00000000"/>
    <w:embedRegular r:id="rId7" w:fontKey="{BD68090C-EF85-4AB3-8BA2-A069EECBF915}"/>
  </w:font>
  <w:font w:name="方正小标宋简体">
    <w:panose1 w:val="02000000000000000000"/>
    <w:charset w:val="86"/>
    <w:family w:val="script"/>
    <w:pitch w:val="default"/>
    <w:sig w:usb0="00000001" w:usb1="08000000" w:usb2="00000000" w:usb3="00000000" w:csb0="00040000" w:csb1="00000000"/>
    <w:embedRegular r:id="rId8" w:fontKey="{730472F6-D886-4646-9EF0-A8208E85FB00}"/>
  </w:font>
  <w:font w:name="华文行楷">
    <w:panose1 w:val="02010800040101010101"/>
    <w:charset w:val="86"/>
    <w:family w:val="auto"/>
    <w:pitch w:val="default"/>
    <w:sig w:usb0="00000001" w:usb1="080F0000" w:usb2="00000000" w:usb3="00000000" w:csb0="00040000" w:csb1="00000000"/>
    <w:embedRegular r:id="rId9" w:fontKey="{2F728DCE-D8D0-4159-A15B-72E7DECA76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38F3">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C252E0">
                          <w:pPr>
                            <w:pStyle w:val="14"/>
                            <w:jc w:val="right"/>
                          </w:pPr>
                          <w:r>
                            <w:rPr>
                              <w:rFonts w:hint="eastAsia"/>
                            </w:rPr>
                            <w:t xml:space="preserve">第 </w:t>
                          </w:r>
                          <w:r>
                            <w:fldChar w:fldCharType="begin"/>
                          </w:r>
                          <w:r>
                            <w:instrText xml:space="preserve"> PAGE  \* MERGEFORMAT </w:instrText>
                          </w:r>
                          <w:r>
                            <w:fldChar w:fldCharType="separate"/>
                          </w:r>
                          <w:r>
                            <w:t>17</w:t>
                          </w:r>
                          <w: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6C252E0">
                    <w:pPr>
                      <w:pStyle w:val="14"/>
                      <w:jc w:val="right"/>
                    </w:pPr>
                    <w:r>
                      <w:rPr>
                        <w:rFonts w:hint="eastAsia"/>
                      </w:rPr>
                      <w:t xml:space="preserve">第 </w:t>
                    </w:r>
                    <w:r>
                      <w:fldChar w:fldCharType="begin"/>
                    </w:r>
                    <w:r>
                      <w:instrText xml:space="preserve"> PAGE  \* MERGEFORMAT </w:instrText>
                    </w:r>
                    <w:r>
                      <w:fldChar w:fldCharType="separate"/>
                    </w:r>
                    <w:r>
                      <w:t>17</w:t>
                    </w:r>
                    <w: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C5B5B">
    <w:pPr>
      <w:pStyle w:val="15"/>
      <w:jc w:val="left"/>
      <w:rPr>
        <w:rFonts w:eastAsia="华文行楷"/>
      </w:rPr>
    </w:pPr>
    <w:r>
      <w:rPr>
        <w:rFonts w:hint="eastAsia" w:ascii="华文行楷" w:eastAsia="华文行楷"/>
        <w:b/>
        <w:color w:val="000000"/>
        <w:sz w:val="21"/>
        <w:szCs w:val="21"/>
        <w:lang w:eastAsia="zh-CN"/>
      </w:rPr>
      <w:t>吉林市润泽投资咨询有限公司</w:t>
    </w:r>
    <w:r>
      <w:rPr>
        <w:rFonts w:hint="eastAsia" w:ascii="华文行楷" w:eastAsia="华文行楷"/>
        <w:b/>
        <w:color w:val="000000"/>
        <w:sz w:val="21"/>
        <w:szCs w:val="21"/>
      </w:rPr>
      <w:t xml:space="preserve">                                    </w:t>
    </w:r>
    <w:r>
      <w:rPr>
        <w:rFonts w:hint="eastAsia" w:ascii="华文行楷" w:eastAsia="华文行楷"/>
        <w:b/>
        <w:color w:val="000000"/>
        <w:sz w:val="21"/>
        <w:szCs w:val="21"/>
        <w:lang w:val="en-US" w:eastAsia="zh-CN"/>
      </w:rPr>
      <w:t xml:space="preserve">      竞争性磋商</w:t>
    </w:r>
    <w:r>
      <w:rPr>
        <w:rFonts w:hint="eastAsia" w:ascii="华文行楷" w:eastAsia="华文行楷"/>
        <w:b/>
        <w:color w:val="000000"/>
        <w:sz w:val="21"/>
        <w:szCs w:val="21"/>
        <w:lang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89709"/>
    <w:multiLevelType w:val="singleLevel"/>
    <w:tmpl w:val="A8889709"/>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14C46"/>
    <w:rsid w:val="08B17951"/>
    <w:rsid w:val="0BC14C46"/>
    <w:rsid w:val="142812C3"/>
    <w:rsid w:val="1D2302DB"/>
    <w:rsid w:val="372B5D93"/>
    <w:rsid w:val="43511772"/>
    <w:rsid w:val="549546F2"/>
    <w:rsid w:val="551E1D72"/>
    <w:rsid w:val="59311C62"/>
    <w:rsid w:val="5A011451"/>
    <w:rsid w:val="65211E78"/>
    <w:rsid w:val="660F56A3"/>
    <w:rsid w:val="7F61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28"/>
    <w:qFormat/>
    <w:uiPriority w:val="0"/>
    <w:pPr>
      <w:keepNext/>
      <w:keepLines/>
      <w:spacing w:before="120" w:after="120"/>
      <w:jc w:val="center"/>
      <w:outlineLvl w:val="0"/>
    </w:pPr>
    <w:rPr>
      <w:b/>
      <w:bCs/>
      <w:kern w:val="44"/>
      <w:sz w:val="44"/>
      <w:szCs w:val="44"/>
    </w:rPr>
  </w:style>
  <w:style w:type="paragraph" w:styleId="7">
    <w:name w:val="heading 2"/>
    <w:basedOn w:val="1"/>
    <w:next w:val="1"/>
    <w:qFormat/>
    <w:uiPriority w:val="0"/>
    <w:pPr>
      <w:spacing w:before="120" w:after="120"/>
      <w:outlineLvl w:val="1"/>
    </w:pPr>
    <w:rPr>
      <w:b/>
      <w:sz w:val="32"/>
      <w:szCs w:val="24"/>
    </w:rPr>
  </w:style>
  <w:style w:type="paragraph" w:styleId="8">
    <w:name w:val="heading 3"/>
    <w:basedOn w:val="1"/>
    <w:next w:val="1"/>
    <w:qFormat/>
    <w:uiPriority w:val="0"/>
    <w:pPr>
      <w:keepNext/>
      <w:keepLines/>
      <w:spacing w:before="120" w:after="120"/>
      <w:jc w:val="left"/>
      <w:outlineLvl w:val="2"/>
    </w:pPr>
    <w:rPr>
      <w:b/>
      <w:bCs/>
      <w:sz w:val="28"/>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章节题目"/>
    <w:basedOn w:val="3"/>
    <w:next w:val="1"/>
    <w:unhideWhenUsed/>
    <w:qFormat/>
    <w:uiPriority w:val="0"/>
    <w:pPr>
      <w:widowControl/>
      <w:spacing w:before="720" w:after="400" w:line="540" w:lineRule="atLeast"/>
      <w:ind w:right="2160"/>
    </w:pPr>
    <w:rPr>
      <w:spacing w:val="-40"/>
      <w:sz w:val="60"/>
      <w:szCs w:val="21"/>
    </w:rPr>
  </w:style>
  <w:style w:type="paragraph" w:customStyle="1" w:styleId="3">
    <w:name w:val="基准标题"/>
    <w:basedOn w:val="1"/>
    <w:next w:val="4"/>
    <w:unhideWhenUsed/>
    <w:qFormat/>
    <w:uiPriority w:val="0"/>
    <w:pPr>
      <w:keepNext/>
      <w:keepLines/>
      <w:spacing w:before="140" w:line="220" w:lineRule="atLeast"/>
    </w:pPr>
    <w:rPr>
      <w:rFonts w:hint="eastAsia" w:ascii="Arial" w:hAnsi="Arial"/>
      <w:spacing w:val="-4"/>
      <w:kern w:val="28"/>
      <w:sz w:val="22"/>
    </w:rPr>
  </w:style>
  <w:style w:type="paragraph" w:styleId="4">
    <w:name w:val="Body Text"/>
    <w:basedOn w:val="1"/>
    <w:next w:val="5"/>
    <w:qFormat/>
    <w:uiPriority w:val="0"/>
    <w:pPr>
      <w:spacing w:after="120"/>
    </w:pPr>
  </w:style>
  <w:style w:type="paragraph" w:styleId="5">
    <w:name w:val="Date"/>
    <w:basedOn w:val="1"/>
    <w:next w:val="1"/>
    <w:qFormat/>
    <w:uiPriority w:val="0"/>
    <w:rPr>
      <w:rFonts w:ascii="Times New Roman" w:hAnsi="Times New Roman" w:eastAsia="宋体" w:cs="Times New Roman"/>
      <w:sz w:val="24"/>
      <w:szCs w:val="20"/>
    </w:rPr>
  </w:style>
  <w:style w:type="paragraph" w:styleId="9">
    <w:name w:val="Normal Indent"/>
    <w:basedOn w:val="1"/>
    <w:qFormat/>
    <w:uiPriority w:val="0"/>
    <w:pPr>
      <w:ind w:firstLine="420" w:firstLineChars="200"/>
    </w:pPr>
    <w:rPr>
      <w:rFonts w:ascii="Times New Roman" w:hAnsi="Times New Roman" w:eastAsia="宋体" w:cs="Times New Roman"/>
    </w:rPr>
  </w:style>
  <w:style w:type="paragraph" w:styleId="10">
    <w:name w:val="Body Text Indent"/>
    <w:basedOn w:val="1"/>
    <w:next w:val="1"/>
    <w:qFormat/>
    <w:uiPriority w:val="0"/>
    <w:pPr>
      <w:ind w:firstLine="630"/>
    </w:pPr>
    <w:rPr>
      <w:rFonts w:ascii="长城楷体" w:eastAsia="长城楷体"/>
      <w:sz w:val="32"/>
    </w:rPr>
  </w:style>
  <w:style w:type="paragraph" w:styleId="11">
    <w:name w:val="toc 3"/>
    <w:basedOn w:val="1"/>
    <w:next w:val="1"/>
    <w:qFormat/>
    <w:uiPriority w:val="39"/>
    <w:pPr>
      <w:ind w:left="840" w:leftChars="400"/>
    </w:pPr>
  </w:style>
  <w:style w:type="paragraph" w:styleId="12">
    <w:name w:val="Plain Text"/>
    <w:basedOn w:val="1"/>
    <w:next w:val="1"/>
    <w:qFormat/>
    <w:uiPriority w:val="0"/>
    <w:rPr>
      <w:rFonts w:ascii="宋体" w:hAnsi="Courier New"/>
    </w:rPr>
  </w:style>
  <w:style w:type="paragraph" w:styleId="13">
    <w:name w:val="Body Text Indent 2"/>
    <w:basedOn w:val="1"/>
    <w:qFormat/>
    <w:uiPriority w:val="0"/>
    <w:pPr>
      <w:ind w:firstLine="735"/>
    </w:pPr>
    <w:rPr>
      <w:rFonts w:ascii="长城楷体" w:eastAsia="长城楷体"/>
      <w:sz w:val="32"/>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tabs>
        <w:tab w:val="left" w:pos="1365"/>
      </w:tabs>
      <w:ind w:left="-4" w:leftChars="-2" w:firstLine="640" w:firstLineChars="200"/>
    </w:pPr>
    <w:rPr>
      <w:rFonts w:ascii="宋体" w:hAnsi="宋体"/>
      <w:sz w:val="32"/>
    </w:rPr>
  </w:style>
  <w:style w:type="paragraph" w:styleId="17">
    <w:name w:val="toc 2"/>
    <w:basedOn w:val="1"/>
    <w:next w:val="1"/>
    <w:qFormat/>
    <w:uiPriority w:val="39"/>
    <w:pPr>
      <w:ind w:left="420" w:leftChars="200"/>
    </w:pPr>
  </w:style>
  <w:style w:type="paragraph" w:styleId="18">
    <w:name w:val="Normal (Web)"/>
    <w:basedOn w:val="1"/>
    <w:unhideWhenUsed/>
    <w:qFormat/>
    <w:uiPriority w:val="0"/>
    <w:pPr>
      <w:widowControl/>
      <w:jc w:val="left"/>
    </w:pPr>
    <w:rPr>
      <w:rFonts w:ascii="宋体" w:hAnsi="宋体" w:cs="宋体"/>
      <w:kern w:val="0"/>
      <w:sz w:val="24"/>
      <w:szCs w:val="24"/>
    </w:rPr>
  </w:style>
  <w:style w:type="paragraph" w:styleId="19">
    <w:name w:val="Body Text First Indent 2"/>
    <w:basedOn w:val="10"/>
    <w:unhideWhenUsed/>
    <w:qFormat/>
    <w:uiPriority w:val="99"/>
    <w:pPr>
      <w:ind w:firstLine="420" w:firstLineChars="200"/>
    </w:pPr>
  </w:style>
  <w:style w:type="character" w:styleId="22">
    <w:name w:val="Strong"/>
    <w:basedOn w:val="21"/>
    <w:qFormat/>
    <w:uiPriority w:val="0"/>
    <w:rPr>
      <w:b/>
    </w:rPr>
  </w:style>
  <w:style w:type="paragraph" w:customStyle="1" w:styleId="23">
    <w:name w:val="Default"/>
    <w:next w:val="14"/>
    <w:qFormat/>
    <w:uiPriority w:val="99"/>
    <w:pPr>
      <w:widowControl w:val="0"/>
      <w:autoSpaceDE w:val="0"/>
      <w:autoSpaceDN w:val="0"/>
      <w:adjustRightInd w:val="0"/>
    </w:pPr>
    <w:rPr>
      <w:rFonts w:ascii="黑体" w:hAnsi="Times New Roman" w:eastAsia="黑体" w:cs="Times New Roman"/>
      <w:lang w:val="en-US" w:eastAsia="zh-CN" w:bidi="ar-SA"/>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列出段落1"/>
    <w:basedOn w:val="1"/>
    <w:qFormat/>
    <w:uiPriority w:val="0"/>
    <w:pPr>
      <w:ind w:firstLine="420" w:firstLineChars="200"/>
    </w:pPr>
    <w:rPr>
      <w:szCs w:val="21"/>
    </w:rPr>
  </w:style>
  <w:style w:type="paragraph" w:customStyle="1" w:styleId="27">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28">
    <w:name w:val="标题 1 Char"/>
    <w:basedOn w:val="21"/>
    <w:link w:val="6"/>
    <w:qFormat/>
    <w:uiPriority w:val="0"/>
    <w:rPr>
      <w:b/>
      <w:bCs/>
      <w:kern w:val="44"/>
      <w:sz w:val="44"/>
      <w:szCs w:val="44"/>
    </w:rPr>
  </w:style>
  <w:style w:type="character" w:customStyle="1" w:styleId="29">
    <w:name w:val="样式 标题 3 + 宋体 Char"/>
    <w:basedOn w:val="30"/>
    <w:link w:val="31"/>
    <w:qFormat/>
    <w:uiPriority w:val="0"/>
    <w:rPr>
      <w:rFonts w:ascii="宋体" w:hAnsi="宋体"/>
    </w:rPr>
  </w:style>
  <w:style w:type="character" w:customStyle="1" w:styleId="30">
    <w:name w:val="标题 3 Char1"/>
    <w:basedOn w:val="21"/>
    <w:qFormat/>
    <w:uiPriority w:val="0"/>
    <w:rPr>
      <w:b/>
      <w:bCs/>
      <w:kern w:val="2"/>
      <w:sz w:val="32"/>
      <w:szCs w:val="32"/>
    </w:rPr>
  </w:style>
  <w:style w:type="paragraph" w:customStyle="1" w:styleId="31">
    <w:name w:val="样式 标题 3 + 宋体"/>
    <w:basedOn w:val="8"/>
    <w:link w:val="29"/>
    <w:qFormat/>
    <w:uiPriority w:val="0"/>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3594</Words>
  <Characters>4024</Characters>
  <Lines>0</Lines>
  <Paragraphs>0</Paragraphs>
  <TotalTime>0</TotalTime>
  <ScaleCrop>false</ScaleCrop>
  <LinksUpToDate>false</LinksUpToDate>
  <CharactersWithSpaces>4093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2024-12-11T01:00:00Z</dcterms:created>
  <dc:creator>Administrator</dc:creator>
  <cp:lastModifiedBy>NTKO</cp:lastModifiedBy>
  <dcterms:modified xsi:type="dcterms:W3CDTF">2024-12-19T05:45:33Z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F5CEDEF1EAA44F4E86A11CFCC7C63493_13</vt:lpwstr>
  </property>
</Properties>
</file>