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eastAsia"/>
          <w:sz w:val="20"/>
          <w:highlight w:val="none"/>
          <w:lang w:eastAsia="zh-CN"/>
        </w:rPr>
      </w:pPr>
    </w:p>
    <w:p>
      <w:pPr>
        <w:pStyle w:val="13"/>
        <w:spacing w:before="6"/>
        <w:rPr>
          <w:sz w:val="25"/>
          <w:highlight w:val="none"/>
        </w:rPr>
      </w:pPr>
    </w:p>
    <w:p>
      <w:pPr>
        <w:spacing w:line="364" w:lineRule="auto"/>
        <w:ind w:left="492" w:right="575"/>
        <w:jc w:val="center"/>
        <w:rPr>
          <w:b/>
          <w:sz w:val="72"/>
          <w:highlight w:val="none"/>
          <w:lang w:eastAsia="zh-CN"/>
        </w:rPr>
      </w:pPr>
      <w:r>
        <w:rPr>
          <w:rFonts w:hint="eastAsia"/>
          <w:b/>
          <w:spacing w:val="-18"/>
          <w:sz w:val="72"/>
          <w:highlight w:val="none"/>
          <w:lang w:eastAsia="zh-CN"/>
        </w:rPr>
        <w:t xml:space="preserve"> 长春市司法局2024年度戒毒人民警察服装采购</w:t>
      </w:r>
    </w:p>
    <w:p>
      <w:pPr>
        <w:pStyle w:val="13"/>
        <w:rPr>
          <w:b/>
          <w:sz w:val="72"/>
          <w:highlight w:val="none"/>
          <w:lang w:eastAsia="zh-CN"/>
        </w:rPr>
      </w:pPr>
    </w:p>
    <w:p>
      <w:pPr>
        <w:pStyle w:val="13"/>
        <w:spacing w:before="5"/>
        <w:rPr>
          <w:b/>
          <w:sz w:val="102"/>
          <w:highlight w:val="none"/>
          <w:lang w:eastAsia="zh-CN"/>
        </w:rPr>
      </w:pPr>
    </w:p>
    <w:p>
      <w:pPr>
        <w:ind w:left="492" w:right="574"/>
        <w:jc w:val="center"/>
        <w:rPr>
          <w:b/>
          <w:sz w:val="72"/>
          <w:highlight w:val="none"/>
          <w:lang w:eastAsia="zh-CN"/>
        </w:rPr>
      </w:pPr>
      <w:r>
        <w:rPr>
          <w:rFonts w:hint="eastAsia"/>
          <w:b/>
          <w:sz w:val="72"/>
          <w:highlight w:val="none"/>
          <w:lang w:eastAsia="zh-CN"/>
        </w:rPr>
        <w:t>竞争性磋商文件</w:t>
      </w:r>
    </w:p>
    <w:p>
      <w:pPr>
        <w:spacing w:before="476"/>
        <w:ind w:left="492" w:right="573"/>
        <w:jc w:val="center"/>
        <w:rPr>
          <w:b/>
          <w:sz w:val="32"/>
          <w:highlight w:val="none"/>
          <w:lang w:eastAsia="zh-CN"/>
        </w:rPr>
      </w:pPr>
      <w:r>
        <w:rPr>
          <w:rFonts w:hint="eastAsia"/>
          <w:b/>
          <w:sz w:val="32"/>
          <w:highlight w:val="none"/>
          <w:lang w:eastAsia="zh-CN"/>
        </w:rPr>
        <w:t>项目编号：</w:t>
      </w:r>
      <w:r>
        <w:rPr>
          <w:rFonts w:hint="eastAsia"/>
          <w:b/>
          <w:bCs/>
          <w:sz w:val="30"/>
          <w:szCs w:val="30"/>
          <w:highlight w:val="none"/>
          <w:lang w:eastAsia="zh-CN"/>
        </w:rPr>
        <w:t>JM-2024-06-00617</w:t>
      </w:r>
    </w:p>
    <w:p>
      <w:pPr>
        <w:pStyle w:val="13"/>
        <w:rPr>
          <w:b/>
          <w:sz w:val="32"/>
          <w:highlight w:val="none"/>
          <w:lang w:eastAsia="zh-CN"/>
        </w:rPr>
      </w:pPr>
    </w:p>
    <w:p>
      <w:pPr>
        <w:pStyle w:val="13"/>
        <w:rPr>
          <w:b/>
          <w:sz w:val="32"/>
          <w:highlight w:val="none"/>
          <w:lang w:eastAsia="zh-CN"/>
        </w:rPr>
      </w:pPr>
    </w:p>
    <w:p>
      <w:pPr>
        <w:pStyle w:val="13"/>
        <w:rPr>
          <w:b/>
          <w:sz w:val="32"/>
          <w:highlight w:val="none"/>
          <w:lang w:eastAsia="zh-CN"/>
        </w:rPr>
      </w:pPr>
    </w:p>
    <w:p>
      <w:pPr>
        <w:pStyle w:val="13"/>
        <w:rPr>
          <w:b/>
          <w:sz w:val="32"/>
          <w:highlight w:val="none"/>
          <w:lang w:eastAsia="zh-CN"/>
        </w:rPr>
      </w:pPr>
    </w:p>
    <w:p>
      <w:pPr>
        <w:pStyle w:val="13"/>
        <w:spacing w:before="3"/>
        <w:rPr>
          <w:b/>
          <w:sz w:val="34"/>
          <w:highlight w:val="none"/>
          <w:lang w:eastAsia="zh-CN"/>
        </w:rPr>
      </w:pPr>
    </w:p>
    <w:p>
      <w:pPr>
        <w:pStyle w:val="5"/>
        <w:spacing w:before="1"/>
        <w:ind w:firstLine="904" w:firstLineChars="300"/>
        <w:rPr>
          <w:bCs w:val="0"/>
          <w:color w:val="000000"/>
          <w:highlight w:val="none"/>
          <w:lang w:eastAsia="zh-CN"/>
        </w:rPr>
      </w:pPr>
      <w:r>
        <w:rPr>
          <w:rFonts w:hint="eastAsia"/>
          <w:bCs w:val="0"/>
          <w:color w:val="000000"/>
          <w:highlight w:val="none"/>
          <w:lang w:eastAsia="zh-CN"/>
        </w:rPr>
        <w:t>采   购   人：</w:t>
      </w:r>
      <w:r>
        <w:rPr>
          <w:rFonts w:hint="eastAsia"/>
          <w:bCs w:val="0"/>
          <w:color w:val="000000"/>
          <w:highlight w:val="none"/>
          <w:lang w:val="zh-CN" w:eastAsia="zh-CN"/>
        </w:rPr>
        <w:t>长春市</w:t>
      </w:r>
      <w:r>
        <w:rPr>
          <w:rFonts w:hint="eastAsia"/>
          <w:bCs w:val="0"/>
          <w:color w:val="000000"/>
          <w:highlight w:val="none"/>
          <w:lang w:eastAsia="zh-CN"/>
        </w:rPr>
        <w:t>司法局</w:t>
      </w:r>
    </w:p>
    <w:p>
      <w:pPr>
        <w:pStyle w:val="13"/>
        <w:rPr>
          <w:b/>
          <w:color w:val="000000"/>
          <w:sz w:val="30"/>
          <w:szCs w:val="30"/>
          <w:highlight w:val="none"/>
          <w:lang w:eastAsia="zh-CN"/>
        </w:rPr>
      </w:pPr>
    </w:p>
    <w:p>
      <w:pPr>
        <w:pStyle w:val="13"/>
        <w:spacing w:before="2"/>
        <w:rPr>
          <w:b/>
          <w:color w:val="000000"/>
          <w:sz w:val="30"/>
          <w:szCs w:val="30"/>
          <w:highlight w:val="none"/>
          <w:lang w:eastAsia="zh-CN"/>
        </w:rPr>
      </w:pPr>
    </w:p>
    <w:p>
      <w:pPr>
        <w:pStyle w:val="32"/>
        <w:ind w:firstLine="904" w:firstLineChars="300"/>
        <w:jc w:val="both"/>
        <w:rPr>
          <w:rFonts w:hAnsi="宋体"/>
          <w:b/>
          <w:sz w:val="30"/>
          <w:szCs w:val="30"/>
          <w:highlight w:val="none"/>
        </w:rPr>
      </w:pPr>
      <w:r>
        <w:rPr>
          <w:rFonts w:hint="eastAsia" w:hAnsi="宋体"/>
          <w:b/>
          <w:sz w:val="30"/>
          <w:szCs w:val="30"/>
          <w:highlight w:val="none"/>
        </w:rPr>
        <w:t>采购代理机构： 中诚一工程项目管理（吉林）有限公司</w:t>
      </w:r>
    </w:p>
    <w:p>
      <w:pPr>
        <w:pStyle w:val="5"/>
        <w:spacing w:before="1"/>
        <w:ind w:left="1678"/>
        <w:rPr>
          <w:bCs w:val="0"/>
          <w:color w:val="000000"/>
          <w:highlight w:val="none"/>
          <w:lang w:eastAsia="zh-CN"/>
        </w:rPr>
      </w:pPr>
    </w:p>
    <w:p>
      <w:pPr>
        <w:pStyle w:val="13"/>
        <w:rPr>
          <w:b/>
          <w:sz w:val="30"/>
          <w:highlight w:val="none"/>
          <w:lang w:eastAsia="zh-CN"/>
        </w:rPr>
      </w:pPr>
    </w:p>
    <w:p>
      <w:pPr>
        <w:pStyle w:val="13"/>
        <w:spacing w:before="11"/>
        <w:rPr>
          <w:b/>
          <w:sz w:val="27"/>
          <w:highlight w:val="none"/>
          <w:lang w:eastAsia="zh-CN"/>
        </w:rPr>
      </w:pPr>
    </w:p>
    <w:p>
      <w:pPr>
        <w:pStyle w:val="7"/>
        <w:spacing w:before="0"/>
        <w:ind w:left="492" w:right="571"/>
        <w:rPr>
          <w:highlight w:val="none"/>
          <w:lang w:eastAsia="zh-CN"/>
        </w:rPr>
      </w:pPr>
      <w:r>
        <w:rPr>
          <w:rFonts w:hint="eastAsia"/>
          <w:highlight w:val="none"/>
          <w:lang w:eastAsia="zh-CN"/>
        </w:rPr>
        <w:t>二〇二四年六月</w:t>
      </w:r>
    </w:p>
    <w:p>
      <w:pPr>
        <w:rPr>
          <w:highlight w:val="none"/>
          <w:lang w:eastAsia="zh-CN"/>
        </w:rPr>
        <w:sectPr>
          <w:type w:val="continuous"/>
          <w:pgSz w:w="11910" w:h="16840"/>
          <w:pgMar w:top="1580" w:right="860" w:bottom="280" w:left="940" w:header="720" w:footer="720" w:gutter="0"/>
          <w:cols w:space="720" w:num="1"/>
        </w:sectPr>
      </w:pPr>
    </w:p>
    <w:p>
      <w:pPr>
        <w:pStyle w:val="5"/>
        <w:tabs>
          <w:tab w:val="left" w:pos="602"/>
        </w:tabs>
        <w:spacing w:before="47"/>
        <w:ind w:right="80"/>
        <w:jc w:val="center"/>
        <w:rPr>
          <w:highlight w:val="none"/>
          <w:lang w:eastAsia="zh-CN"/>
        </w:rPr>
      </w:pPr>
      <w:r>
        <w:rPr>
          <w:rFonts w:hint="eastAsia"/>
          <w:highlight w:val="none"/>
          <w:lang w:eastAsia="zh-CN"/>
        </w:rPr>
        <w:t>目</w:t>
      </w:r>
      <w:r>
        <w:rPr>
          <w:rFonts w:hint="eastAsia"/>
          <w:highlight w:val="none"/>
          <w:lang w:eastAsia="zh-CN"/>
        </w:rPr>
        <w:tab/>
      </w:r>
      <w:r>
        <w:rPr>
          <w:rFonts w:hint="eastAsia"/>
          <w:highlight w:val="none"/>
          <w:lang w:eastAsia="zh-CN"/>
        </w:rPr>
        <w:t>录</w:t>
      </w:r>
    </w:p>
    <w:sdt>
      <w:sdtPr>
        <w:rPr>
          <w:rFonts w:hint="eastAsia"/>
          <w:highlight w:val="none"/>
        </w:rPr>
        <w:id w:val="1"/>
        <w:docPartObj>
          <w:docPartGallery w:val="Table of Contents"/>
          <w:docPartUnique/>
        </w:docPartObj>
      </w:sdtPr>
      <w:sdtEndPr>
        <w:rPr>
          <w:rFonts w:hint="eastAsia"/>
          <w:highlight w:val="none"/>
        </w:rPr>
      </w:sdtEndPr>
      <w:sdtContent>
        <w:p>
          <w:pPr>
            <w:pStyle w:val="20"/>
            <w:tabs>
              <w:tab w:val="left" w:pos="1680"/>
              <w:tab w:val="right" w:leader="dot" w:pos="9535"/>
            </w:tabs>
            <w:spacing w:before="904"/>
            <w:rPr>
              <w:highlight w:val="none"/>
              <w:lang w:eastAsia="zh-CN"/>
            </w:rPr>
          </w:pPr>
          <w:r>
            <w:rPr>
              <w:highlight w:val="none"/>
            </w:rPr>
            <w:fldChar w:fldCharType="begin"/>
          </w:r>
          <w:r>
            <w:rPr>
              <w:highlight w:val="none"/>
            </w:rPr>
            <w:instrText xml:space="preserve"> HYPERLINK \l "_bookmark0" </w:instrText>
          </w:r>
          <w:r>
            <w:rPr>
              <w:highlight w:val="none"/>
            </w:rPr>
            <w:fldChar w:fldCharType="separate"/>
          </w:r>
          <w:r>
            <w:rPr>
              <w:rFonts w:hint="eastAsia"/>
              <w:highlight w:val="none"/>
              <w:lang w:eastAsia="zh-CN"/>
            </w:rPr>
            <w:t>第一部分</w:t>
          </w:r>
          <w:r>
            <w:rPr>
              <w:rFonts w:hint="eastAsia"/>
              <w:highlight w:val="none"/>
              <w:lang w:eastAsia="zh-CN"/>
            </w:rPr>
            <w:tab/>
          </w:r>
          <w:r>
            <w:rPr>
              <w:rFonts w:hint="eastAsia"/>
              <w:highlight w:val="none"/>
              <w:lang w:eastAsia="zh-CN"/>
            </w:rPr>
            <w:t>竞争性磋商公告</w:t>
          </w:r>
          <w:r>
            <w:rPr>
              <w:rFonts w:hint="eastAsia"/>
              <w:highlight w:val="none"/>
              <w:lang w:eastAsia="zh-CN"/>
            </w:rPr>
            <w:tab/>
          </w:r>
          <w:r>
            <w:rPr>
              <w:rFonts w:hint="eastAsia"/>
              <w:highlight w:val="none"/>
              <w:lang w:eastAsia="zh-CN"/>
            </w:rPr>
            <w:t>1</w:t>
          </w:r>
          <w:r>
            <w:rPr>
              <w:rFonts w:hint="eastAsia"/>
              <w:highlight w:val="none"/>
              <w:lang w:eastAsia="zh-CN"/>
            </w:rPr>
            <w:fldChar w:fldCharType="end"/>
          </w:r>
        </w:p>
        <w:p>
          <w:pPr>
            <w:pStyle w:val="20"/>
            <w:tabs>
              <w:tab w:val="left" w:pos="1680"/>
              <w:tab w:val="right" w:leader="dot" w:pos="9535"/>
            </w:tabs>
            <w:rPr>
              <w:highlight w:val="none"/>
              <w:lang w:eastAsia="zh-CN"/>
            </w:rPr>
          </w:pPr>
          <w:r>
            <w:rPr>
              <w:highlight w:val="none"/>
            </w:rPr>
            <w:fldChar w:fldCharType="begin"/>
          </w:r>
          <w:r>
            <w:rPr>
              <w:highlight w:val="none"/>
            </w:rPr>
            <w:instrText xml:space="preserve"> HYPERLINK \l "_bookmark1" </w:instrText>
          </w:r>
          <w:r>
            <w:rPr>
              <w:highlight w:val="none"/>
            </w:rPr>
            <w:fldChar w:fldCharType="separate"/>
          </w:r>
          <w:r>
            <w:rPr>
              <w:rFonts w:hint="eastAsia"/>
              <w:highlight w:val="none"/>
              <w:lang w:eastAsia="zh-CN"/>
            </w:rPr>
            <w:t>第二部分</w:t>
          </w:r>
          <w:r>
            <w:rPr>
              <w:rFonts w:hint="eastAsia"/>
              <w:highlight w:val="none"/>
              <w:lang w:eastAsia="zh-CN"/>
            </w:rPr>
            <w:tab/>
          </w:r>
          <w:r>
            <w:rPr>
              <w:rFonts w:hint="eastAsia"/>
              <w:highlight w:val="none"/>
              <w:lang w:eastAsia="zh-CN"/>
            </w:rPr>
            <w:t>供应商须知</w:t>
          </w:r>
          <w:r>
            <w:rPr>
              <w:rFonts w:hint="eastAsia"/>
              <w:highlight w:val="none"/>
              <w:lang w:eastAsia="zh-CN"/>
            </w:rPr>
            <w:tab/>
          </w:r>
          <w:r>
            <w:rPr>
              <w:rFonts w:hint="eastAsia"/>
              <w:highlight w:val="none"/>
              <w:lang w:eastAsia="zh-CN"/>
            </w:rPr>
            <w:t>4</w:t>
          </w:r>
          <w:r>
            <w:rPr>
              <w:rFonts w:hint="eastAsia"/>
              <w:highlight w:val="none"/>
              <w:lang w:eastAsia="zh-CN"/>
            </w:rPr>
            <w:fldChar w:fldCharType="end"/>
          </w:r>
        </w:p>
        <w:p>
          <w:pPr>
            <w:pStyle w:val="20"/>
            <w:tabs>
              <w:tab w:val="left" w:pos="1680"/>
              <w:tab w:val="right" w:leader="dot" w:pos="9538"/>
            </w:tabs>
            <w:spacing w:before="281"/>
            <w:rPr>
              <w:highlight w:val="none"/>
              <w:lang w:eastAsia="zh-CN"/>
            </w:rPr>
          </w:pPr>
          <w:r>
            <w:rPr>
              <w:highlight w:val="none"/>
            </w:rPr>
            <w:fldChar w:fldCharType="begin"/>
          </w:r>
          <w:r>
            <w:rPr>
              <w:highlight w:val="none"/>
            </w:rPr>
            <w:instrText xml:space="preserve"> HYPERLINK \l "_bookmark2" </w:instrText>
          </w:r>
          <w:r>
            <w:rPr>
              <w:highlight w:val="none"/>
            </w:rPr>
            <w:fldChar w:fldCharType="separate"/>
          </w:r>
          <w:r>
            <w:rPr>
              <w:rFonts w:hint="eastAsia"/>
              <w:highlight w:val="none"/>
              <w:lang w:eastAsia="zh-CN"/>
            </w:rPr>
            <w:t>第三部分</w:t>
          </w:r>
          <w:r>
            <w:rPr>
              <w:rFonts w:hint="eastAsia"/>
              <w:highlight w:val="none"/>
              <w:lang w:eastAsia="zh-CN"/>
            </w:rPr>
            <w:tab/>
          </w:r>
          <w:r>
            <w:rPr>
              <w:rFonts w:hint="eastAsia"/>
              <w:highlight w:val="none"/>
              <w:lang w:eastAsia="zh-CN"/>
            </w:rPr>
            <w:t>评审办法</w:t>
          </w:r>
          <w:r>
            <w:rPr>
              <w:rFonts w:hint="eastAsia"/>
              <w:highlight w:val="none"/>
              <w:lang w:eastAsia="zh-CN"/>
            </w:rPr>
            <w:tab/>
          </w:r>
          <w:r>
            <w:rPr>
              <w:rFonts w:hint="eastAsia"/>
              <w:highlight w:val="none"/>
              <w:lang w:eastAsia="zh-CN"/>
            </w:rPr>
            <w:t>15</w:t>
          </w:r>
          <w:r>
            <w:rPr>
              <w:rFonts w:hint="eastAsia"/>
              <w:highlight w:val="none"/>
              <w:lang w:eastAsia="zh-CN"/>
            </w:rPr>
            <w:fldChar w:fldCharType="end"/>
          </w:r>
        </w:p>
        <w:p>
          <w:pPr>
            <w:pStyle w:val="20"/>
            <w:tabs>
              <w:tab w:val="left" w:pos="1680"/>
              <w:tab w:val="right" w:leader="dot" w:pos="9538"/>
            </w:tabs>
            <w:rPr>
              <w:highlight w:val="none"/>
              <w:lang w:eastAsia="zh-CN"/>
            </w:rPr>
          </w:pPr>
          <w:r>
            <w:rPr>
              <w:highlight w:val="none"/>
            </w:rPr>
            <w:fldChar w:fldCharType="begin"/>
          </w:r>
          <w:r>
            <w:rPr>
              <w:highlight w:val="none"/>
            </w:rPr>
            <w:instrText xml:space="preserve"> HYPERLINK \l "_bookmark3" </w:instrText>
          </w:r>
          <w:r>
            <w:rPr>
              <w:highlight w:val="none"/>
            </w:rPr>
            <w:fldChar w:fldCharType="separate"/>
          </w:r>
          <w:r>
            <w:rPr>
              <w:rFonts w:hint="eastAsia"/>
              <w:highlight w:val="none"/>
              <w:lang w:eastAsia="zh-CN"/>
            </w:rPr>
            <w:t>第四部分</w:t>
          </w:r>
          <w:r>
            <w:rPr>
              <w:rFonts w:hint="eastAsia"/>
              <w:highlight w:val="none"/>
              <w:lang w:eastAsia="zh-CN"/>
            </w:rPr>
            <w:tab/>
          </w:r>
          <w:r>
            <w:rPr>
              <w:rFonts w:hint="eastAsia"/>
              <w:highlight w:val="none"/>
              <w:lang w:eastAsia="zh-CN"/>
            </w:rPr>
            <w:t>采购需求</w:t>
          </w:r>
          <w:r>
            <w:rPr>
              <w:rFonts w:hint="eastAsia"/>
              <w:highlight w:val="none"/>
              <w:lang w:eastAsia="zh-CN"/>
            </w:rPr>
            <w:tab/>
          </w:r>
          <w:r>
            <w:rPr>
              <w:rFonts w:hint="eastAsia"/>
              <w:highlight w:val="none"/>
              <w:lang w:eastAsia="zh-CN"/>
            </w:rPr>
            <w:t>23</w:t>
          </w:r>
          <w:r>
            <w:rPr>
              <w:rFonts w:hint="eastAsia"/>
              <w:highlight w:val="none"/>
              <w:lang w:eastAsia="zh-CN"/>
            </w:rPr>
            <w:fldChar w:fldCharType="end"/>
          </w:r>
        </w:p>
        <w:p>
          <w:pPr>
            <w:pStyle w:val="20"/>
            <w:tabs>
              <w:tab w:val="left" w:pos="1680"/>
              <w:tab w:val="right" w:leader="dot" w:pos="9538"/>
            </w:tabs>
            <w:spacing w:before="280"/>
            <w:rPr>
              <w:highlight w:val="none"/>
              <w:lang w:eastAsia="zh-CN"/>
            </w:rPr>
          </w:pPr>
          <w:r>
            <w:rPr>
              <w:highlight w:val="none"/>
            </w:rPr>
            <w:fldChar w:fldCharType="begin"/>
          </w:r>
          <w:r>
            <w:rPr>
              <w:highlight w:val="none"/>
            </w:rPr>
            <w:instrText xml:space="preserve"> HYPERLINK \l "_bookmark4" </w:instrText>
          </w:r>
          <w:r>
            <w:rPr>
              <w:highlight w:val="none"/>
            </w:rPr>
            <w:fldChar w:fldCharType="separate"/>
          </w:r>
          <w:r>
            <w:rPr>
              <w:rFonts w:hint="eastAsia"/>
              <w:highlight w:val="none"/>
              <w:lang w:eastAsia="zh-CN"/>
            </w:rPr>
            <w:t>第五部分</w:t>
          </w:r>
          <w:r>
            <w:rPr>
              <w:rFonts w:hint="eastAsia"/>
              <w:highlight w:val="none"/>
              <w:lang w:eastAsia="zh-CN"/>
            </w:rPr>
            <w:tab/>
          </w:r>
          <w:r>
            <w:rPr>
              <w:rFonts w:hint="eastAsia"/>
              <w:highlight w:val="none"/>
              <w:lang w:eastAsia="zh-CN"/>
            </w:rPr>
            <w:t>合同格式</w:t>
          </w:r>
          <w:r>
            <w:rPr>
              <w:rFonts w:hint="eastAsia"/>
              <w:highlight w:val="none"/>
              <w:lang w:eastAsia="zh-CN"/>
            </w:rPr>
            <w:tab/>
          </w:r>
          <w:r>
            <w:rPr>
              <w:rFonts w:hint="eastAsia"/>
              <w:highlight w:val="none"/>
              <w:lang w:eastAsia="zh-CN"/>
            </w:rPr>
            <w:t>27</w:t>
          </w:r>
          <w:r>
            <w:rPr>
              <w:rFonts w:hint="eastAsia"/>
              <w:highlight w:val="none"/>
              <w:lang w:eastAsia="zh-CN"/>
            </w:rPr>
            <w:fldChar w:fldCharType="end"/>
          </w:r>
        </w:p>
        <w:p>
          <w:pPr>
            <w:pStyle w:val="20"/>
            <w:tabs>
              <w:tab w:val="left" w:pos="1680"/>
              <w:tab w:val="right" w:leader="dot" w:pos="9538"/>
            </w:tabs>
            <w:rPr>
              <w:highlight w:val="none"/>
              <w:lang w:eastAsia="zh-CN"/>
            </w:rPr>
          </w:pPr>
          <w:r>
            <w:rPr>
              <w:highlight w:val="none"/>
            </w:rPr>
            <w:fldChar w:fldCharType="begin"/>
          </w:r>
          <w:r>
            <w:rPr>
              <w:highlight w:val="none"/>
            </w:rPr>
            <w:instrText xml:space="preserve"> HYPERLINK \l "_bookmark5" </w:instrText>
          </w:r>
          <w:r>
            <w:rPr>
              <w:highlight w:val="none"/>
            </w:rPr>
            <w:fldChar w:fldCharType="separate"/>
          </w:r>
          <w:r>
            <w:rPr>
              <w:rFonts w:hint="eastAsia"/>
              <w:highlight w:val="none"/>
              <w:lang w:eastAsia="zh-CN"/>
            </w:rPr>
            <w:t>第六部分</w:t>
          </w:r>
          <w:r>
            <w:rPr>
              <w:rFonts w:hint="eastAsia"/>
              <w:highlight w:val="none"/>
              <w:lang w:eastAsia="zh-CN"/>
            </w:rPr>
            <w:tab/>
          </w:r>
          <w:r>
            <w:rPr>
              <w:rFonts w:hint="eastAsia"/>
              <w:highlight w:val="none"/>
              <w:lang w:eastAsia="zh-CN"/>
            </w:rPr>
            <w:t>响应文件格式</w:t>
          </w:r>
          <w:r>
            <w:rPr>
              <w:rFonts w:hint="eastAsia"/>
              <w:highlight w:val="none"/>
              <w:lang w:eastAsia="zh-CN"/>
            </w:rPr>
            <w:fldChar w:fldCharType="end"/>
          </w:r>
          <w:r>
            <w:rPr>
              <w:rFonts w:hint="eastAsia"/>
              <w:highlight w:val="none"/>
              <w:lang w:eastAsia="zh-CN"/>
            </w:rPr>
            <w:tab/>
          </w:r>
          <w:r>
            <w:rPr>
              <w:rFonts w:hint="eastAsia"/>
              <w:highlight w:val="none"/>
              <w:lang w:eastAsia="zh-CN"/>
            </w:rPr>
            <w:t>37</w:t>
          </w:r>
        </w:p>
      </w:sdtContent>
    </w:sdt>
    <w:p>
      <w:pPr>
        <w:rPr>
          <w:highlight w:val="none"/>
          <w:lang w:eastAsia="zh-CN"/>
        </w:rPr>
        <w:sectPr>
          <w:pgSz w:w="11910" w:h="16840"/>
          <w:pgMar w:top="1100" w:right="860" w:bottom="280" w:left="940" w:header="720" w:footer="720" w:gutter="0"/>
          <w:cols w:space="720" w:num="1"/>
        </w:sectPr>
      </w:pPr>
    </w:p>
    <w:p>
      <w:pPr>
        <w:pStyle w:val="2"/>
        <w:numPr>
          <w:ilvl w:val="0"/>
          <w:numId w:val="2"/>
        </w:numPr>
        <w:tabs>
          <w:tab w:val="left" w:pos="1677"/>
        </w:tabs>
        <w:spacing w:before="26"/>
        <w:ind w:left="0" w:right="92"/>
        <w:jc w:val="center"/>
        <w:rPr>
          <w:rFonts w:ascii="宋体" w:hAnsi="宋体" w:eastAsia="宋体" w:cs="宋体"/>
          <w:highlight w:val="none"/>
        </w:rPr>
      </w:pPr>
      <w:bookmarkStart w:id="0" w:name="_bookmark0"/>
      <w:bookmarkEnd w:id="0"/>
      <w:bookmarkStart w:id="1" w:name="第一部分__竞争性磋商公告"/>
      <w:bookmarkEnd w:id="1"/>
      <w:r>
        <w:rPr>
          <w:rFonts w:hint="eastAsia" w:ascii="宋体" w:hAnsi="宋体" w:eastAsia="宋体" w:cs="宋体"/>
          <w:spacing w:val="12"/>
          <w:highlight w:val="none"/>
        </w:rPr>
        <w:t>竞争性</w:t>
      </w:r>
      <w:r>
        <w:rPr>
          <w:rFonts w:hint="eastAsia" w:ascii="宋体" w:hAnsi="宋体" w:eastAsia="宋体" w:cs="宋体"/>
          <w:spacing w:val="10"/>
          <w:highlight w:val="none"/>
        </w:rPr>
        <w:t>磋</w:t>
      </w:r>
      <w:r>
        <w:rPr>
          <w:rFonts w:hint="eastAsia" w:ascii="宋体" w:hAnsi="宋体" w:eastAsia="宋体" w:cs="宋体"/>
          <w:spacing w:val="12"/>
          <w:highlight w:val="none"/>
        </w:rPr>
        <w:t>商公</w:t>
      </w:r>
      <w:r>
        <w:rPr>
          <w:rFonts w:hint="eastAsia" w:ascii="宋体" w:hAnsi="宋体" w:eastAsia="宋体" w:cs="宋体"/>
          <w:highlight w:val="none"/>
        </w:rPr>
        <w:t>告</w:t>
      </w:r>
    </w:p>
    <w:p>
      <w:pPr>
        <w:spacing w:before="209" w:line="360" w:lineRule="auto"/>
        <w:ind w:left="478"/>
        <w:rPr>
          <w:sz w:val="21"/>
          <w:szCs w:val="21"/>
          <w:highlight w:val="none"/>
          <w:lang w:eastAsia="zh-CN"/>
        </w:rPr>
      </w:pPr>
      <w:bookmarkStart w:id="2" w:name="项目概况"/>
      <w:bookmarkEnd w:id="2"/>
      <w:r>
        <w:rPr>
          <w:rFonts w:hint="eastAsia"/>
          <w:b/>
          <w:sz w:val="21"/>
          <w:szCs w:val="21"/>
          <w:highlight w:val="none"/>
        </w:rPr>
        <w:t>项目概况</w:t>
      </w:r>
    </w:p>
    <w:p>
      <w:pPr>
        <w:spacing w:line="360" w:lineRule="auto"/>
        <w:jc w:val="both"/>
        <w:rPr>
          <w:sz w:val="21"/>
          <w:szCs w:val="21"/>
          <w:highlight w:val="none"/>
        </w:rPr>
      </w:pPr>
      <w:r>
        <w:rPr>
          <w:rFonts w:hint="eastAsia"/>
          <w:sz w:val="21"/>
          <w:szCs w:val="21"/>
          <w:highlight w:val="none"/>
          <w:lang w:eastAsia="zh-CN"/>
        </w:rPr>
        <w:t xml:space="preserve">     长春市司法局2024年度戒毒人民警察服装采购的</w:t>
      </w:r>
      <w:r>
        <w:rPr>
          <w:rFonts w:hint="eastAsia"/>
          <w:sz w:val="21"/>
          <w:szCs w:val="21"/>
          <w:highlight w:val="none"/>
        </w:rPr>
        <w:t>潜在供应商应在“政采云”平台（https://www.zcygov.cn/）获取竞争性磋商文件，并于202</w:t>
      </w:r>
      <w:r>
        <w:rPr>
          <w:rFonts w:hint="eastAsia"/>
          <w:sz w:val="21"/>
          <w:szCs w:val="21"/>
          <w:highlight w:val="none"/>
          <w:lang w:eastAsia="zh-CN"/>
        </w:rPr>
        <w:t>4</w:t>
      </w:r>
      <w:r>
        <w:rPr>
          <w:rFonts w:hint="eastAsia"/>
          <w:sz w:val="21"/>
          <w:szCs w:val="21"/>
          <w:highlight w:val="none"/>
        </w:rPr>
        <w:t>年</w:t>
      </w:r>
      <w:r>
        <w:rPr>
          <w:rFonts w:hint="eastAsia"/>
          <w:sz w:val="21"/>
          <w:szCs w:val="21"/>
          <w:highlight w:val="none"/>
          <w:lang w:eastAsia="zh-CN"/>
        </w:rPr>
        <w:t>07</w:t>
      </w:r>
      <w:r>
        <w:rPr>
          <w:rFonts w:hint="eastAsia"/>
          <w:sz w:val="21"/>
          <w:szCs w:val="21"/>
          <w:highlight w:val="none"/>
        </w:rPr>
        <w:t>月</w:t>
      </w:r>
      <w:r>
        <w:rPr>
          <w:rFonts w:hint="eastAsia"/>
          <w:sz w:val="21"/>
          <w:szCs w:val="21"/>
          <w:highlight w:val="none"/>
          <w:lang w:eastAsia="zh-CN"/>
        </w:rPr>
        <w:t>11</w:t>
      </w:r>
      <w:r>
        <w:rPr>
          <w:rFonts w:hint="eastAsia"/>
          <w:sz w:val="21"/>
          <w:szCs w:val="21"/>
          <w:highlight w:val="none"/>
        </w:rPr>
        <w:t>日</w:t>
      </w:r>
      <w:r>
        <w:rPr>
          <w:rFonts w:hint="eastAsia"/>
          <w:sz w:val="21"/>
          <w:szCs w:val="21"/>
          <w:highlight w:val="none"/>
          <w:lang w:eastAsia="zh-CN"/>
        </w:rPr>
        <w:t>10</w:t>
      </w:r>
      <w:r>
        <w:rPr>
          <w:rFonts w:hint="eastAsia"/>
          <w:sz w:val="21"/>
          <w:szCs w:val="21"/>
          <w:highlight w:val="none"/>
        </w:rPr>
        <w:t>时</w:t>
      </w:r>
      <w:r>
        <w:rPr>
          <w:rFonts w:hint="eastAsia"/>
          <w:sz w:val="21"/>
          <w:szCs w:val="21"/>
          <w:highlight w:val="none"/>
          <w:lang w:eastAsia="zh-CN"/>
        </w:rPr>
        <w:t>00</w:t>
      </w:r>
      <w:r>
        <w:rPr>
          <w:rFonts w:hint="eastAsia"/>
          <w:sz w:val="21"/>
          <w:szCs w:val="21"/>
          <w:highlight w:val="none"/>
        </w:rPr>
        <w:t>分（北京时间）前递交响应文件。</w:t>
      </w:r>
    </w:p>
    <w:p>
      <w:pPr>
        <w:spacing w:line="360" w:lineRule="auto"/>
        <w:ind w:left="478"/>
        <w:rPr>
          <w:b/>
          <w:sz w:val="21"/>
          <w:szCs w:val="21"/>
          <w:highlight w:val="none"/>
          <w:lang w:eastAsia="zh-CN"/>
        </w:rPr>
      </w:pPr>
      <w:r>
        <w:rPr>
          <w:rFonts w:hint="eastAsia"/>
          <w:b/>
          <w:sz w:val="21"/>
          <w:szCs w:val="21"/>
          <w:highlight w:val="none"/>
          <w:lang w:eastAsia="zh-CN"/>
        </w:rPr>
        <w:t>一、项目基本情况</w:t>
      </w:r>
    </w:p>
    <w:p>
      <w:pPr>
        <w:pStyle w:val="13"/>
        <w:spacing w:line="360" w:lineRule="auto"/>
        <w:ind w:left="478" w:right="452" w:firstLine="420"/>
        <w:jc w:val="both"/>
        <w:rPr>
          <w:highlight w:val="none"/>
          <w:lang w:eastAsia="zh-CN"/>
        </w:rPr>
      </w:pPr>
      <w:r>
        <w:rPr>
          <w:rFonts w:hint="eastAsia"/>
          <w:highlight w:val="none"/>
          <w:lang w:eastAsia="zh-CN"/>
        </w:rPr>
        <w:t>采购项目编号：JM-2024-06-00617。</w:t>
      </w:r>
    </w:p>
    <w:p>
      <w:pPr>
        <w:pStyle w:val="13"/>
        <w:spacing w:line="357" w:lineRule="auto"/>
        <w:ind w:left="478" w:right="452" w:firstLine="420"/>
        <w:jc w:val="both"/>
        <w:rPr>
          <w:highlight w:val="none"/>
          <w:lang w:eastAsia="zh-CN"/>
        </w:rPr>
      </w:pPr>
      <w:r>
        <w:rPr>
          <w:rFonts w:hint="eastAsia"/>
          <w:highlight w:val="none"/>
          <w:lang w:eastAsia="zh-CN"/>
        </w:rPr>
        <w:t>项目名称：长春市司法局2024年度戒毒人民警察服装采购。</w:t>
      </w:r>
    </w:p>
    <w:p>
      <w:pPr>
        <w:pStyle w:val="13"/>
        <w:spacing w:line="357" w:lineRule="auto"/>
        <w:ind w:left="478" w:right="452" w:firstLine="420"/>
        <w:jc w:val="both"/>
        <w:rPr>
          <w:highlight w:val="none"/>
          <w:lang w:eastAsia="zh-CN"/>
        </w:rPr>
      </w:pPr>
      <w:r>
        <w:rPr>
          <w:rFonts w:hint="eastAsia"/>
          <w:highlight w:val="none"/>
          <w:lang w:eastAsia="zh-CN"/>
        </w:rPr>
        <w:t>采购方式：竞争性磋商。</w:t>
      </w:r>
    </w:p>
    <w:p>
      <w:pPr>
        <w:pStyle w:val="13"/>
        <w:spacing w:line="357" w:lineRule="auto"/>
        <w:ind w:left="478" w:right="452" w:firstLine="420"/>
        <w:jc w:val="both"/>
        <w:rPr>
          <w:highlight w:val="none"/>
          <w:lang w:eastAsia="zh-CN"/>
        </w:rPr>
      </w:pPr>
      <w:r>
        <w:rPr>
          <w:rFonts w:hint="eastAsia"/>
          <w:highlight w:val="none"/>
          <w:lang w:eastAsia="zh-CN"/>
        </w:rPr>
        <w:t>预算金额：750,000.00元。</w:t>
      </w:r>
    </w:p>
    <w:p>
      <w:pPr>
        <w:pStyle w:val="13"/>
        <w:spacing w:line="357" w:lineRule="auto"/>
        <w:ind w:left="478" w:right="452" w:firstLine="420"/>
        <w:jc w:val="both"/>
        <w:rPr>
          <w:highlight w:val="none"/>
          <w:lang w:eastAsia="zh-CN"/>
        </w:rPr>
      </w:pPr>
      <w:r>
        <w:rPr>
          <w:rFonts w:hint="eastAsia"/>
          <w:highlight w:val="none"/>
          <w:lang w:eastAsia="zh-CN"/>
        </w:rPr>
        <w:t>最高限价：750,000.00元。</w:t>
      </w:r>
    </w:p>
    <w:p>
      <w:pPr>
        <w:pStyle w:val="13"/>
        <w:spacing w:line="360" w:lineRule="auto"/>
        <w:ind w:left="850"/>
        <w:rPr>
          <w:highlight w:val="none"/>
          <w:lang w:eastAsia="zh-CN"/>
        </w:rPr>
      </w:pPr>
      <w:r>
        <w:rPr>
          <w:rFonts w:hint="eastAsia"/>
          <w:highlight w:val="none"/>
          <w:lang w:eastAsia="zh-CN"/>
        </w:rPr>
        <w:t>采购需求：</w:t>
      </w:r>
    </w:p>
    <w:p>
      <w:pPr>
        <w:pStyle w:val="13"/>
        <w:spacing w:line="360" w:lineRule="auto"/>
        <w:ind w:left="478" w:right="452" w:firstLine="420"/>
        <w:jc w:val="both"/>
        <w:rPr>
          <w:highlight w:val="none"/>
          <w:lang w:eastAsia="zh-CN"/>
        </w:rPr>
      </w:pPr>
      <w:r>
        <w:rPr>
          <w:rFonts w:hint="eastAsia"/>
          <w:highlight w:val="none"/>
          <w:lang w:eastAsia="zh-CN"/>
        </w:rPr>
        <w:t>1.采购内容：长春市司法局2024年度戒毒人民警察服装采购，根据公安部、司法部警用装备要求配备。</w:t>
      </w:r>
    </w:p>
    <w:p>
      <w:pPr>
        <w:pStyle w:val="13"/>
        <w:spacing w:line="357" w:lineRule="auto"/>
        <w:ind w:left="478" w:right="452" w:firstLine="420"/>
        <w:jc w:val="both"/>
        <w:rPr>
          <w:highlight w:val="none"/>
          <w:lang w:eastAsia="zh-CN"/>
        </w:rPr>
      </w:pPr>
      <w:r>
        <w:rPr>
          <w:rFonts w:hint="eastAsia"/>
          <w:highlight w:val="none"/>
          <w:lang w:eastAsia="zh-CN"/>
        </w:rPr>
        <w:t>2.供货时间：合同签订后7天内验收合格。</w:t>
      </w:r>
    </w:p>
    <w:p>
      <w:pPr>
        <w:pStyle w:val="13"/>
        <w:spacing w:line="357" w:lineRule="auto"/>
        <w:ind w:left="478" w:right="452" w:firstLine="420"/>
        <w:jc w:val="both"/>
        <w:rPr>
          <w:highlight w:val="none"/>
          <w:lang w:eastAsia="zh-CN"/>
        </w:rPr>
      </w:pPr>
      <w:r>
        <w:rPr>
          <w:rFonts w:hint="eastAsia"/>
          <w:highlight w:val="none"/>
          <w:lang w:eastAsia="zh-CN"/>
        </w:rPr>
        <w:t>3.供货地点：甲方指定地点（长春市）。</w:t>
      </w:r>
    </w:p>
    <w:p>
      <w:pPr>
        <w:pStyle w:val="13"/>
        <w:spacing w:line="357" w:lineRule="auto"/>
        <w:ind w:left="478" w:right="452" w:firstLine="420"/>
        <w:jc w:val="both"/>
        <w:rPr>
          <w:highlight w:val="none"/>
          <w:lang w:eastAsia="zh-CN"/>
        </w:rPr>
      </w:pPr>
      <w:r>
        <w:rPr>
          <w:rFonts w:hint="eastAsia"/>
          <w:highlight w:val="none"/>
          <w:lang w:eastAsia="zh-CN"/>
        </w:rPr>
        <w:t>4.质量标准：符合国家、行业规定的合格标准。</w:t>
      </w:r>
    </w:p>
    <w:p>
      <w:pPr>
        <w:spacing w:line="360" w:lineRule="auto"/>
        <w:ind w:firstLine="630" w:firstLineChars="300"/>
        <w:rPr>
          <w:sz w:val="21"/>
          <w:szCs w:val="21"/>
          <w:highlight w:val="none"/>
          <w:lang w:eastAsia="zh-CN"/>
        </w:rPr>
      </w:pPr>
      <w:r>
        <w:rPr>
          <w:rFonts w:hint="eastAsia"/>
          <w:sz w:val="21"/>
          <w:szCs w:val="21"/>
          <w:highlight w:val="none"/>
          <w:lang w:eastAsia="zh-CN"/>
        </w:rPr>
        <w:t>合同履行期限：合同签订后7天内验收合格。</w:t>
      </w:r>
    </w:p>
    <w:p>
      <w:pPr>
        <w:spacing w:line="360" w:lineRule="auto"/>
        <w:ind w:firstLine="630" w:firstLineChars="300"/>
        <w:rPr>
          <w:sz w:val="21"/>
          <w:szCs w:val="21"/>
          <w:highlight w:val="none"/>
          <w:lang w:eastAsia="zh-CN"/>
        </w:rPr>
      </w:pPr>
      <w:r>
        <w:rPr>
          <w:rFonts w:hint="eastAsia"/>
          <w:sz w:val="21"/>
          <w:szCs w:val="21"/>
          <w:highlight w:val="none"/>
          <w:lang w:eastAsia="zh-CN"/>
        </w:rPr>
        <w:t>本项目不接受联合体投标。</w:t>
      </w:r>
    </w:p>
    <w:p>
      <w:pPr>
        <w:spacing w:line="360" w:lineRule="auto"/>
        <w:ind w:right="6735" w:firstLine="211" w:firstLineChars="100"/>
        <w:rPr>
          <w:b/>
          <w:sz w:val="21"/>
          <w:szCs w:val="21"/>
          <w:highlight w:val="none"/>
          <w:lang w:eastAsia="zh-CN"/>
        </w:rPr>
      </w:pPr>
      <w:r>
        <w:rPr>
          <w:rFonts w:hint="eastAsia"/>
          <w:b/>
          <w:sz w:val="21"/>
          <w:szCs w:val="21"/>
          <w:highlight w:val="none"/>
          <w:lang w:eastAsia="zh-CN"/>
        </w:rPr>
        <w:t>二、申请人的资格条件</w:t>
      </w:r>
    </w:p>
    <w:p>
      <w:pPr>
        <w:adjustRightInd w:val="0"/>
        <w:spacing w:line="400" w:lineRule="exact"/>
        <w:ind w:firstLine="420" w:firstLineChars="200"/>
        <w:rPr>
          <w:sz w:val="21"/>
          <w:szCs w:val="21"/>
          <w:highlight w:val="none"/>
          <w:lang w:eastAsia="zh-CN"/>
        </w:rPr>
      </w:pPr>
      <w:r>
        <w:rPr>
          <w:rFonts w:hint="eastAsia"/>
          <w:sz w:val="21"/>
          <w:szCs w:val="21"/>
          <w:highlight w:val="none"/>
          <w:lang w:eastAsia="zh-CN"/>
        </w:rPr>
        <w:t>1.满足《中华人民共和国政府采购法》第二十二条规定；</w:t>
      </w:r>
    </w:p>
    <w:p>
      <w:pPr>
        <w:adjustRightInd w:val="0"/>
        <w:spacing w:line="400" w:lineRule="exact"/>
        <w:ind w:firstLine="420" w:firstLineChars="200"/>
        <w:rPr>
          <w:sz w:val="21"/>
          <w:szCs w:val="21"/>
          <w:highlight w:val="none"/>
          <w:lang w:val="zh-CN" w:eastAsia="zh-CN"/>
        </w:rPr>
      </w:pPr>
      <w:r>
        <w:rPr>
          <w:rFonts w:hint="eastAsia"/>
          <w:sz w:val="21"/>
          <w:szCs w:val="21"/>
          <w:highlight w:val="none"/>
          <w:lang w:eastAsia="zh-CN"/>
        </w:rPr>
        <w:t>2.</w:t>
      </w:r>
      <w:r>
        <w:rPr>
          <w:rFonts w:hint="eastAsia"/>
          <w:sz w:val="21"/>
          <w:szCs w:val="21"/>
          <w:highlight w:val="none"/>
          <w:lang w:val="zh-CN" w:eastAsia="zh-CN"/>
        </w:rPr>
        <w:t>落实政府采购政策需满足的资格要求：《政府采购促进中小企业发展管理办法》（财库〔2020〕46号）、《关于印发&lt;吉林省强化政府采购政策支持中小企业发展落实举措&gt;的通知》（吉财采购〔2022〕478号）、《关于进一步加大政府采购支持中小企业力度的通知》（财库〔2022〕19号）、《关于政府采购支持监狱企业发展有关问题的通知》（财库〔2014〕68号）、《关于促进残疾人就业政府采购政策的通知》（财库〔2017〕141号）、</w:t>
      </w:r>
      <w:r>
        <w:rPr>
          <w:rFonts w:hint="eastAsia"/>
          <w:sz w:val="21"/>
          <w:szCs w:val="21"/>
          <w:highlight w:val="none"/>
          <w:lang w:eastAsia="zh-CN"/>
        </w:rPr>
        <w:t>《关于调整优化节能产品、环境标志产品政府采购执行机制的通知》（财库[2019]9号）</w:t>
      </w:r>
      <w:r>
        <w:rPr>
          <w:rFonts w:hint="eastAsia"/>
          <w:sz w:val="21"/>
          <w:szCs w:val="21"/>
          <w:highlight w:val="none"/>
          <w:lang w:val="zh-CN" w:eastAsia="zh-CN"/>
        </w:rPr>
        <w:t>等，本项目专门面向中小企业采购；</w:t>
      </w:r>
    </w:p>
    <w:p>
      <w:pPr>
        <w:pStyle w:val="13"/>
        <w:spacing w:before="139" w:line="360" w:lineRule="auto"/>
        <w:ind w:firstLine="420" w:firstLineChars="200"/>
        <w:rPr>
          <w:highlight w:val="none"/>
          <w:lang w:eastAsia="zh-CN"/>
        </w:rPr>
      </w:pPr>
      <w:r>
        <w:rPr>
          <w:rFonts w:hint="eastAsia"/>
          <w:highlight w:val="none"/>
          <w:lang w:eastAsia="zh-CN"/>
        </w:rPr>
        <w:t>3.本项目的特定资格要求：</w:t>
      </w:r>
    </w:p>
    <w:p>
      <w:pPr>
        <w:spacing w:line="360" w:lineRule="auto"/>
        <w:ind w:firstLine="420" w:firstLineChars="200"/>
        <w:rPr>
          <w:sz w:val="21"/>
          <w:szCs w:val="21"/>
          <w:highlight w:val="none"/>
          <w:lang w:eastAsia="zh-CN"/>
        </w:rPr>
      </w:pPr>
      <w:r>
        <w:rPr>
          <w:rFonts w:hint="eastAsia"/>
          <w:sz w:val="21"/>
          <w:szCs w:val="21"/>
          <w:highlight w:val="none"/>
          <w:lang w:eastAsia="zh-CN"/>
        </w:rPr>
        <w:t>3.1供应商应在中华人民共和国境内注册，能够独立承担民事责任的法人、其他组织或者自然人，能够独立承担民事责任，具有有效的营业执照，并在人员、设备、资金等方面具有相应的供货能力。</w:t>
      </w:r>
    </w:p>
    <w:p>
      <w:pPr>
        <w:spacing w:line="360" w:lineRule="auto"/>
        <w:ind w:firstLine="420" w:firstLineChars="200"/>
        <w:rPr>
          <w:sz w:val="21"/>
          <w:szCs w:val="21"/>
          <w:highlight w:val="none"/>
          <w:lang w:eastAsia="zh-CN"/>
        </w:rPr>
      </w:pPr>
      <w:r>
        <w:rPr>
          <w:rFonts w:hint="eastAsia"/>
          <w:sz w:val="21"/>
          <w:szCs w:val="21"/>
          <w:highlight w:val="none"/>
          <w:lang w:eastAsia="zh-CN"/>
        </w:rPr>
        <w:t>3.2供应商应列入公安部《人民警察服装生产企业目录》（2024版）中的生产企业及司法部《司法行政系统警察服装生产企业目录》（2015）司计字128号文件；</w:t>
      </w:r>
    </w:p>
    <w:p>
      <w:pPr>
        <w:spacing w:line="360" w:lineRule="auto"/>
        <w:ind w:firstLine="420" w:firstLineChars="200"/>
        <w:rPr>
          <w:sz w:val="21"/>
          <w:szCs w:val="21"/>
          <w:highlight w:val="none"/>
          <w:lang w:eastAsia="zh-CN"/>
        </w:rPr>
      </w:pPr>
      <w:r>
        <w:rPr>
          <w:rFonts w:hint="eastAsia"/>
          <w:sz w:val="21"/>
          <w:szCs w:val="21"/>
          <w:highlight w:val="none"/>
          <w:lang w:eastAsia="zh-CN"/>
        </w:rPr>
        <w:t>3.3 供应商参加采购活动应当提交反映其财务状况、依法缴纳税收和社会保障资金情况的资格条件承诺函，并对资格条件承诺函有关内容的真实性、有效性、合法性负责</w:t>
      </w:r>
      <w:r>
        <w:rPr>
          <w:rFonts w:hint="eastAsia"/>
          <w:sz w:val="21"/>
          <w:szCs w:val="21"/>
          <w:highlight w:val="none"/>
          <w:lang w:val="zh-CN" w:eastAsia="zh-CN"/>
        </w:rPr>
        <w:t>（执行长财采购〔202</w:t>
      </w:r>
      <w:r>
        <w:rPr>
          <w:rFonts w:hint="eastAsia"/>
          <w:sz w:val="21"/>
          <w:szCs w:val="21"/>
          <w:highlight w:val="none"/>
          <w:lang w:eastAsia="zh-CN"/>
        </w:rPr>
        <w:t>2</w:t>
      </w:r>
      <w:r>
        <w:rPr>
          <w:rFonts w:hint="eastAsia"/>
          <w:sz w:val="21"/>
          <w:szCs w:val="21"/>
          <w:highlight w:val="none"/>
          <w:lang w:val="zh-CN" w:eastAsia="zh-CN"/>
        </w:rPr>
        <w:t>〕2066号文件规定）；</w:t>
      </w:r>
    </w:p>
    <w:p>
      <w:pPr>
        <w:pStyle w:val="30"/>
        <w:tabs>
          <w:tab w:val="left" w:pos="1271"/>
        </w:tabs>
        <w:spacing w:before="0" w:line="364" w:lineRule="auto"/>
        <w:ind w:left="0" w:right="492" w:firstLine="210" w:firstLineChars="100"/>
        <w:rPr>
          <w:sz w:val="21"/>
          <w:szCs w:val="21"/>
          <w:highlight w:val="none"/>
          <w:lang w:eastAsia="zh-CN"/>
        </w:rPr>
      </w:pPr>
      <w:r>
        <w:rPr>
          <w:rFonts w:hint="eastAsia"/>
          <w:sz w:val="21"/>
          <w:szCs w:val="21"/>
          <w:highlight w:val="none"/>
          <w:lang w:eastAsia="zh-CN"/>
        </w:rPr>
        <w:t xml:space="preserve">  3.4</w:t>
      </w:r>
      <w:r>
        <w:rPr>
          <w:rFonts w:hint="eastAsia"/>
          <w:sz w:val="21"/>
          <w:szCs w:val="21"/>
          <w:highlight w:val="none"/>
        </w:rPr>
        <w:t>供应商不得为“信用中国”网站（www.creditchina.gov.cn）中列入失信被执行人，不得为“中国政府采购网”（www.ccgp.gov.cn）政府采购严重违法失信行为记录名单中被财政部门禁止参加政府采购活动的供应商（在处罚决定规定的时间和地域范围内）（详见财库〔2016〕125号文）；供应商在“中国裁判文书网”（http://wenshu.court.gov.cn）自行查询本公司行贿犯罪记录，且提供查询页面截图并加盖公章作为无行贿犯罪记录证明</w:t>
      </w:r>
      <w:r>
        <w:rPr>
          <w:rFonts w:hint="eastAsia"/>
          <w:sz w:val="21"/>
          <w:szCs w:val="21"/>
          <w:highlight w:val="none"/>
          <w:lang w:eastAsia="zh-CN"/>
        </w:rPr>
        <w:t>，参加政府采购活动前3年内在经营活动中没有重大违法记录；</w:t>
      </w:r>
    </w:p>
    <w:p>
      <w:pPr>
        <w:pStyle w:val="32"/>
        <w:spacing w:line="360" w:lineRule="auto"/>
        <w:ind w:firstLine="420" w:firstLineChars="200"/>
        <w:rPr>
          <w:rFonts w:hAnsi="宋体"/>
          <w:sz w:val="21"/>
          <w:szCs w:val="21"/>
          <w:highlight w:val="none"/>
        </w:rPr>
      </w:pPr>
      <w:r>
        <w:rPr>
          <w:rFonts w:hint="eastAsia" w:hAnsi="宋体"/>
          <w:sz w:val="21"/>
          <w:szCs w:val="21"/>
          <w:highlight w:val="none"/>
        </w:rPr>
        <w:t>3.5 拒绝列入政府取消投标资格记录期间的企业或个人投标。</w:t>
      </w:r>
    </w:p>
    <w:p>
      <w:pPr>
        <w:pStyle w:val="32"/>
        <w:spacing w:line="360" w:lineRule="auto"/>
        <w:ind w:firstLine="420" w:firstLineChars="200"/>
        <w:rPr>
          <w:rFonts w:hAnsi="宋体"/>
          <w:sz w:val="21"/>
          <w:szCs w:val="21"/>
          <w:highlight w:val="none"/>
        </w:rPr>
      </w:pPr>
      <w:r>
        <w:rPr>
          <w:rFonts w:hint="eastAsia" w:hAnsi="宋体"/>
          <w:sz w:val="21"/>
          <w:szCs w:val="21"/>
          <w:highlight w:val="none"/>
        </w:rPr>
        <w:t>3.6</w:t>
      </w:r>
      <w:r>
        <w:rPr>
          <w:rFonts w:hint="eastAsia" w:hAnsi="宋体"/>
          <w:color w:val="auto"/>
          <w:kern w:val="2"/>
          <w:sz w:val="21"/>
          <w:szCs w:val="21"/>
          <w:highlight w:val="none"/>
        </w:rPr>
        <w:t xml:space="preserve"> </w:t>
      </w:r>
      <w:r>
        <w:rPr>
          <w:rFonts w:hint="eastAsia" w:hAnsi="宋体"/>
          <w:sz w:val="21"/>
          <w:szCs w:val="21"/>
          <w:highlight w:val="none"/>
          <w:lang w:val="zh-CN"/>
        </w:rPr>
        <w:t>与采购人存在利害关系可能影响招标公正性的法人、其他组织或者个人，不得参加投标。单位负责人为同一人或者存在控股、管理关系的不同单位，不得参加同一合同段投标或者未划分合同段的同一招标项目投标。违反以上规定的，相关投标均无效</w:t>
      </w:r>
      <w:r>
        <w:rPr>
          <w:rFonts w:hint="eastAsia" w:hAnsi="宋体"/>
          <w:sz w:val="21"/>
          <w:szCs w:val="21"/>
          <w:highlight w:val="none"/>
        </w:rPr>
        <w:t>；</w:t>
      </w:r>
    </w:p>
    <w:p>
      <w:pPr>
        <w:spacing w:line="266" w:lineRule="exact"/>
        <w:rPr>
          <w:b/>
          <w:sz w:val="21"/>
          <w:szCs w:val="21"/>
          <w:highlight w:val="none"/>
          <w:lang w:eastAsia="zh-CN"/>
        </w:rPr>
      </w:pPr>
      <w:r>
        <w:rPr>
          <w:rFonts w:hint="eastAsia"/>
          <w:b/>
          <w:sz w:val="21"/>
          <w:szCs w:val="21"/>
          <w:highlight w:val="none"/>
          <w:lang w:eastAsia="zh-CN"/>
        </w:rPr>
        <w:t>三、 获取采购文件</w:t>
      </w:r>
    </w:p>
    <w:p>
      <w:pPr>
        <w:spacing w:line="400" w:lineRule="exact"/>
        <w:ind w:firstLine="420" w:firstLineChars="200"/>
        <w:rPr>
          <w:sz w:val="21"/>
          <w:szCs w:val="21"/>
          <w:highlight w:val="none"/>
          <w:lang w:eastAsia="zh-CN"/>
        </w:rPr>
      </w:pPr>
      <w:r>
        <w:rPr>
          <w:rFonts w:hint="eastAsia"/>
          <w:sz w:val="21"/>
          <w:szCs w:val="21"/>
          <w:highlight w:val="none"/>
          <w:lang w:eastAsia="zh-CN"/>
        </w:rPr>
        <w:t>时间：2024年06月</w:t>
      </w:r>
      <w:r>
        <w:rPr>
          <w:rFonts w:hint="eastAsia"/>
          <w:sz w:val="21"/>
          <w:szCs w:val="21"/>
          <w:highlight w:val="none"/>
          <w:lang w:val="en-US" w:eastAsia="zh-CN"/>
        </w:rPr>
        <w:t>28</w:t>
      </w:r>
      <w:r>
        <w:rPr>
          <w:rFonts w:hint="eastAsia"/>
          <w:sz w:val="21"/>
          <w:szCs w:val="21"/>
          <w:highlight w:val="none"/>
          <w:lang w:eastAsia="zh-CN"/>
        </w:rPr>
        <w:t>日至2024年07月0</w:t>
      </w:r>
      <w:r>
        <w:rPr>
          <w:rFonts w:hint="eastAsia"/>
          <w:sz w:val="21"/>
          <w:szCs w:val="21"/>
          <w:highlight w:val="none"/>
          <w:lang w:val="en-US" w:eastAsia="zh-CN"/>
        </w:rPr>
        <w:t>5</w:t>
      </w:r>
      <w:r>
        <w:rPr>
          <w:rFonts w:hint="eastAsia"/>
          <w:sz w:val="21"/>
          <w:szCs w:val="21"/>
          <w:highlight w:val="none"/>
          <w:lang w:eastAsia="zh-CN"/>
        </w:rPr>
        <w:t>日（磋商文件的发售期限自开始之日起不得少于5个工作日），（北京时间，法定节假日除外）。</w:t>
      </w:r>
    </w:p>
    <w:p>
      <w:pPr>
        <w:pStyle w:val="21"/>
        <w:shd w:val="clear" w:color="auto" w:fill="FFFFFF"/>
        <w:spacing w:before="0" w:beforeAutospacing="0" w:after="0" w:afterAutospacing="0" w:line="360" w:lineRule="auto"/>
        <w:ind w:firstLine="420" w:firstLineChars="200"/>
        <w:jc w:val="both"/>
        <w:rPr>
          <w:rFonts w:ascii="宋体" w:hAnsi="宋体"/>
          <w:color w:val="000000"/>
          <w:kern w:val="2"/>
          <w:sz w:val="21"/>
          <w:szCs w:val="21"/>
          <w:highlight w:val="none"/>
        </w:rPr>
      </w:pPr>
      <w:r>
        <w:rPr>
          <w:rFonts w:hint="eastAsia" w:ascii="宋体" w:hAnsi="宋体"/>
          <w:sz w:val="21"/>
          <w:szCs w:val="21"/>
          <w:highlight w:val="none"/>
          <w:lang w:eastAsia="zh-CN"/>
        </w:rPr>
        <w:t>地点：</w:t>
      </w:r>
      <w:r>
        <w:rPr>
          <w:rFonts w:hint="eastAsia" w:ascii="宋体" w:hAnsi="宋体"/>
          <w:color w:val="000000"/>
          <w:kern w:val="2"/>
          <w:sz w:val="21"/>
          <w:szCs w:val="21"/>
          <w:highlight w:val="none"/>
          <w:lang w:val="zh-CN"/>
        </w:rPr>
        <w:t>政府采购云平台</w:t>
      </w:r>
      <w:r>
        <w:rPr>
          <w:rFonts w:hint="eastAsia" w:ascii="宋体" w:hAnsi="宋体"/>
          <w:bCs/>
          <w:sz w:val="21"/>
          <w:szCs w:val="21"/>
          <w:highlight w:val="none"/>
        </w:rPr>
        <w:t>（网址：http://www.zcygov.cn）</w:t>
      </w:r>
    </w:p>
    <w:p>
      <w:pPr>
        <w:pStyle w:val="21"/>
        <w:shd w:val="clear" w:color="auto" w:fill="FFFFFF"/>
        <w:spacing w:before="0" w:beforeAutospacing="0" w:after="0" w:afterAutospacing="0" w:line="360" w:lineRule="auto"/>
        <w:ind w:firstLine="420"/>
        <w:jc w:val="both"/>
        <w:rPr>
          <w:rFonts w:ascii="宋体" w:hAnsi="宋体"/>
          <w:sz w:val="21"/>
          <w:szCs w:val="21"/>
          <w:highlight w:val="none"/>
          <w:lang w:eastAsia="zh-CN"/>
        </w:rPr>
      </w:pPr>
      <w:r>
        <w:rPr>
          <w:rFonts w:hint="eastAsia" w:ascii="宋体" w:hAnsi="宋体"/>
          <w:sz w:val="21"/>
          <w:szCs w:val="21"/>
          <w:highlight w:val="none"/>
          <w:lang w:eastAsia="zh-CN"/>
        </w:rPr>
        <w:t>方式：政采云平台线上获取。供应商自行登录政府采购云平台（网址：http:// www.zcygov.cn）注册（https://middle.zcygov.cn/v-settle-front/registry）并下载竞争性磋商文件，其他途径获取的竞争性磋商文件开标时一律按无效投标处理；</w:t>
      </w:r>
    </w:p>
    <w:p>
      <w:pPr>
        <w:spacing w:line="360" w:lineRule="auto"/>
        <w:ind w:firstLine="420" w:firstLineChars="200"/>
        <w:rPr>
          <w:sz w:val="21"/>
          <w:szCs w:val="21"/>
          <w:highlight w:val="none"/>
          <w:lang w:eastAsia="zh-CN"/>
        </w:rPr>
      </w:pPr>
      <w:r>
        <w:rPr>
          <w:rFonts w:hint="eastAsia"/>
          <w:sz w:val="21"/>
          <w:szCs w:val="21"/>
          <w:highlight w:val="none"/>
          <w:lang w:eastAsia="zh-CN"/>
        </w:rPr>
        <w:t>售价：竞争性磋商文件每套售价0元。</w:t>
      </w:r>
    </w:p>
    <w:p>
      <w:pPr>
        <w:spacing w:line="269" w:lineRule="exact"/>
        <w:ind w:left="478"/>
        <w:rPr>
          <w:b/>
          <w:sz w:val="21"/>
          <w:szCs w:val="21"/>
          <w:highlight w:val="none"/>
          <w:lang w:eastAsia="zh-CN"/>
        </w:rPr>
      </w:pPr>
      <w:r>
        <w:rPr>
          <w:rFonts w:hint="eastAsia"/>
          <w:b/>
          <w:sz w:val="21"/>
          <w:szCs w:val="21"/>
          <w:highlight w:val="none"/>
          <w:lang w:eastAsia="zh-CN"/>
        </w:rPr>
        <w:t>四、响应文件提交</w:t>
      </w:r>
    </w:p>
    <w:p>
      <w:pPr>
        <w:pStyle w:val="13"/>
        <w:spacing w:before="139" w:line="360" w:lineRule="auto"/>
        <w:ind w:firstLine="630" w:firstLineChars="300"/>
        <w:rPr>
          <w:highlight w:val="none"/>
          <w:lang w:eastAsia="zh-CN"/>
        </w:rPr>
      </w:pPr>
      <w:r>
        <w:rPr>
          <w:rFonts w:hint="eastAsia"/>
          <w:highlight w:val="none"/>
          <w:lang w:eastAsia="zh-CN"/>
        </w:rPr>
        <w:t>1.截止时间：2024年07月11日10时00分（北京时间）。</w:t>
      </w:r>
    </w:p>
    <w:p>
      <w:pPr>
        <w:spacing w:line="360" w:lineRule="auto"/>
        <w:ind w:firstLine="606" w:firstLineChars="300"/>
        <w:rPr>
          <w:spacing w:val="-12"/>
          <w:sz w:val="21"/>
          <w:szCs w:val="21"/>
          <w:highlight w:val="none"/>
          <w:lang w:eastAsia="zh-CN"/>
        </w:rPr>
      </w:pPr>
      <w:r>
        <w:rPr>
          <w:rFonts w:hint="eastAsia"/>
          <w:spacing w:val="-4"/>
          <w:sz w:val="21"/>
          <w:szCs w:val="21"/>
          <w:highlight w:val="none"/>
          <w:lang w:eastAsia="zh-CN"/>
        </w:rPr>
        <w:t xml:space="preserve">2.地点：长春市二道区洋浦大街 </w:t>
      </w:r>
      <w:r>
        <w:rPr>
          <w:rFonts w:hint="eastAsia"/>
          <w:sz w:val="21"/>
          <w:szCs w:val="21"/>
          <w:highlight w:val="none"/>
          <w:lang w:eastAsia="zh-CN"/>
        </w:rPr>
        <w:t>6999</w:t>
      </w:r>
      <w:r>
        <w:rPr>
          <w:rFonts w:hint="eastAsia"/>
          <w:spacing w:val="-17"/>
          <w:sz w:val="21"/>
          <w:szCs w:val="21"/>
          <w:highlight w:val="none"/>
          <w:lang w:eastAsia="zh-CN"/>
        </w:rPr>
        <w:t xml:space="preserve"> 号凯利中心 </w:t>
      </w:r>
      <w:r>
        <w:rPr>
          <w:rFonts w:hint="eastAsia"/>
          <w:sz w:val="21"/>
          <w:szCs w:val="21"/>
          <w:highlight w:val="none"/>
          <w:lang w:eastAsia="zh-CN"/>
        </w:rPr>
        <w:t>AB</w:t>
      </w:r>
      <w:r>
        <w:rPr>
          <w:rFonts w:hint="eastAsia"/>
          <w:spacing w:val="-37"/>
          <w:sz w:val="21"/>
          <w:szCs w:val="21"/>
          <w:highlight w:val="none"/>
          <w:lang w:eastAsia="zh-CN"/>
        </w:rPr>
        <w:t xml:space="preserve"> 栋 </w:t>
      </w:r>
      <w:r>
        <w:rPr>
          <w:rFonts w:hint="eastAsia"/>
          <w:sz w:val="21"/>
          <w:szCs w:val="21"/>
          <w:highlight w:val="none"/>
          <w:lang w:eastAsia="zh-CN"/>
        </w:rPr>
        <w:t>101</w:t>
      </w:r>
      <w:r>
        <w:rPr>
          <w:rFonts w:hint="eastAsia"/>
          <w:spacing w:val="-12"/>
          <w:sz w:val="21"/>
          <w:szCs w:val="21"/>
          <w:highlight w:val="none"/>
          <w:lang w:eastAsia="zh-CN"/>
        </w:rPr>
        <w:t xml:space="preserve"> 开标四室。</w:t>
      </w:r>
    </w:p>
    <w:p>
      <w:pPr>
        <w:spacing w:line="360" w:lineRule="auto"/>
        <w:ind w:firstLine="606" w:firstLineChars="300"/>
        <w:rPr>
          <w:spacing w:val="12"/>
          <w:sz w:val="21"/>
          <w:szCs w:val="21"/>
          <w:highlight w:val="none"/>
          <w:lang w:eastAsia="zh-CN"/>
        </w:rPr>
      </w:pPr>
      <w:r>
        <w:rPr>
          <w:rFonts w:hint="eastAsia"/>
          <w:spacing w:val="-4"/>
          <w:sz w:val="21"/>
          <w:szCs w:val="21"/>
          <w:highlight w:val="none"/>
          <w:lang w:eastAsia="zh-CN"/>
        </w:rPr>
        <w:t>3.本</w:t>
      </w:r>
      <w:r>
        <w:rPr>
          <w:rFonts w:hint="eastAsia"/>
          <w:spacing w:val="12"/>
          <w:sz w:val="21"/>
          <w:szCs w:val="21"/>
          <w:highlight w:val="none"/>
        </w:rPr>
        <w:t>项目为全流程电子化项目，供应商应通过政府采购云平台（网址：http://www.zcygov.cn）递交电子版响应文件。</w:t>
      </w:r>
      <w:r>
        <w:rPr>
          <w:rFonts w:hint="eastAsia"/>
          <w:spacing w:val="12"/>
          <w:sz w:val="21"/>
          <w:szCs w:val="21"/>
          <w:highlight w:val="none"/>
          <w:lang w:eastAsia="zh-CN"/>
        </w:rPr>
        <w:t>操作流程：供应商在政府采购云平台网注册入库成为正式供应商后，在平台上按《政府采购项目电子交易管理操作指南-供应商》进行投标操作。响应文件应在响应文件提交截止时间前上传平台，并在响应文件提交截止时间后30分钟内完成解密。由于供应商自身原因在提交响应文件截止时间前无法完成办理的，后果自负。</w:t>
      </w:r>
    </w:p>
    <w:p>
      <w:pPr>
        <w:spacing w:line="360" w:lineRule="auto"/>
        <w:ind w:firstLine="702" w:firstLineChars="300"/>
        <w:rPr>
          <w:spacing w:val="12"/>
          <w:sz w:val="21"/>
          <w:szCs w:val="21"/>
          <w:highlight w:val="none"/>
        </w:rPr>
      </w:pPr>
      <w:r>
        <w:rPr>
          <w:rFonts w:hint="eastAsia"/>
          <w:spacing w:val="12"/>
          <w:sz w:val="21"/>
          <w:szCs w:val="21"/>
          <w:highlight w:val="none"/>
        </w:rPr>
        <w:t>4.若对“政采云”电子交易系统操作有疑问，可登录“政采云”（https://www.zcygov.cn/），点击右侧咨询小采或拨打政采云服务热线95763获取服务帮助。</w:t>
      </w:r>
    </w:p>
    <w:p>
      <w:pPr>
        <w:spacing w:line="360" w:lineRule="auto"/>
        <w:ind w:firstLine="702" w:firstLineChars="300"/>
        <w:rPr>
          <w:spacing w:val="12"/>
          <w:sz w:val="21"/>
          <w:szCs w:val="21"/>
          <w:highlight w:val="none"/>
          <w:lang w:eastAsia="zh-CN"/>
        </w:rPr>
      </w:pPr>
      <w:r>
        <w:rPr>
          <w:rFonts w:hint="eastAsia"/>
          <w:spacing w:val="12"/>
          <w:sz w:val="21"/>
          <w:szCs w:val="21"/>
          <w:highlight w:val="none"/>
          <w:lang w:eastAsia="zh-CN"/>
        </w:rPr>
        <w:t>5.逾期送达的或者未送达指定地点的响应文件，采购人不予受理。</w:t>
      </w:r>
    </w:p>
    <w:p>
      <w:pPr>
        <w:spacing w:line="360" w:lineRule="auto"/>
        <w:ind w:firstLine="702" w:firstLineChars="300"/>
        <w:rPr>
          <w:spacing w:val="12"/>
          <w:sz w:val="21"/>
          <w:szCs w:val="21"/>
          <w:highlight w:val="none"/>
          <w:lang w:eastAsia="zh-CN"/>
        </w:rPr>
      </w:pPr>
      <w:r>
        <w:rPr>
          <w:rFonts w:hint="eastAsia"/>
          <w:spacing w:val="12"/>
          <w:sz w:val="21"/>
          <w:szCs w:val="21"/>
          <w:highlight w:val="none"/>
          <w:lang w:eastAsia="zh-CN"/>
        </w:rPr>
        <w:t>6.本项目有效供应商不足三家时，采购人另行组织磋商。</w:t>
      </w:r>
    </w:p>
    <w:p>
      <w:pPr>
        <w:spacing w:line="360" w:lineRule="auto"/>
        <w:ind w:firstLine="422" w:firstLineChars="200"/>
        <w:rPr>
          <w:b/>
          <w:sz w:val="21"/>
          <w:szCs w:val="21"/>
          <w:highlight w:val="none"/>
          <w:lang w:eastAsia="zh-CN"/>
        </w:rPr>
      </w:pPr>
      <w:r>
        <w:rPr>
          <w:rFonts w:hint="eastAsia"/>
          <w:b/>
          <w:bCs/>
          <w:sz w:val="21"/>
          <w:szCs w:val="21"/>
          <w:highlight w:val="none"/>
          <w:lang w:eastAsia="zh-CN"/>
        </w:rPr>
        <w:t>五、开启</w:t>
      </w:r>
    </w:p>
    <w:p>
      <w:pPr>
        <w:pStyle w:val="13"/>
        <w:spacing w:line="360" w:lineRule="auto"/>
        <w:ind w:left="898"/>
        <w:rPr>
          <w:highlight w:val="none"/>
          <w:lang w:eastAsia="zh-CN"/>
        </w:rPr>
      </w:pPr>
      <w:r>
        <w:rPr>
          <w:rFonts w:hint="eastAsia"/>
          <w:highlight w:val="none"/>
          <w:lang w:eastAsia="zh-CN"/>
        </w:rPr>
        <w:t>时间：2024年07月11日10时00分（北京时间）</w:t>
      </w:r>
    </w:p>
    <w:p>
      <w:pPr>
        <w:pStyle w:val="13"/>
        <w:spacing w:before="134" w:line="360" w:lineRule="auto"/>
        <w:ind w:left="478" w:right="3116" w:firstLine="420"/>
        <w:rPr>
          <w:b/>
          <w:highlight w:val="none"/>
          <w:lang w:eastAsia="zh-CN"/>
        </w:rPr>
      </w:pPr>
      <w:r>
        <w:rPr>
          <w:rFonts w:hint="eastAsia"/>
          <w:spacing w:val="-4"/>
          <w:highlight w:val="none"/>
          <w:lang w:eastAsia="zh-CN"/>
        </w:rPr>
        <w:t xml:space="preserve">地点：长春市二道区洋浦大街 </w:t>
      </w:r>
      <w:r>
        <w:rPr>
          <w:rFonts w:hint="eastAsia"/>
          <w:highlight w:val="none"/>
          <w:lang w:eastAsia="zh-CN"/>
        </w:rPr>
        <w:t>6999</w:t>
      </w:r>
      <w:r>
        <w:rPr>
          <w:rFonts w:hint="eastAsia"/>
          <w:spacing w:val="-17"/>
          <w:highlight w:val="none"/>
          <w:lang w:eastAsia="zh-CN"/>
        </w:rPr>
        <w:t xml:space="preserve"> 号凯利中心 </w:t>
      </w:r>
      <w:r>
        <w:rPr>
          <w:rFonts w:hint="eastAsia"/>
          <w:highlight w:val="none"/>
          <w:lang w:eastAsia="zh-CN"/>
        </w:rPr>
        <w:t>AB</w:t>
      </w:r>
      <w:r>
        <w:rPr>
          <w:rFonts w:hint="eastAsia"/>
          <w:spacing w:val="-37"/>
          <w:highlight w:val="none"/>
          <w:lang w:eastAsia="zh-CN"/>
        </w:rPr>
        <w:t xml:space="preserve"> 栋 </w:t>
      </w:r>
      <w:r>
        <w:rPr>
          <w:rFonts w:hint="eastAsia"/>
          <w:highlight w:val="none"/>
          <w:lang w:eastAsia="zh-CN"/>
        </w:rPr>
        <w:t>101</w:t>
      </w:r>
      <w:r>
        <w:rPr>
          <w:rFonts w:hint="eastAsia"/>
          <w:spacing w:val="-12"/>
          <w:highlight w:val="none"/>
          <w:lang w:eastAsia="zh-CN"/>
        </w:rPr>
        <w:t>开标四室</w:t>
      </w:r>
      <w:r>
        <w:rPr>
          <w:rFonts w:hint="eastAsia"/>
          <w:b/>
          <w:spacing w:val="-12"/>
          <w:highlight w:val="none"/>
          <w:lang w:eastAsia="zh-CN"/>
        </w:rPr>
        <w:t>六、公告期限</w:t>
      </w:r>
    </w:p>
    <w:p>
      <w:pPr>
        <w:spacing w:line="364" w:lineRule="auto"/>
        <w:ind w:left="478" w:right="6056" w:firstLine="420"/>
        <w:rPr>
          <w:b/>
          <w:sz w:val="21"/>
          <w:szCs w:val="21"/>
          <w:highlight w:val="none"/>
          <w:lang w:eastAsia="zh-CN"/>
        </w:rPr>
      </w:pPr>
      <w:r>
        <w:rPr>
          <w:rFonts w:hint="eastAsia"/>
          <w:spacing w:val="-6"/>
          <w:sz w:val="21"/>
          <w:szCs w:val="21"/>
          <w:highlight w:val="none"/>
          <w:lang w:eastAsia="zh-CN"/>
        </w:rPr>
        <w:t xml:space="preserve">自本公告发布之日起 </w:t>
      </w:r>
      <w:r>
        <w:rPr>
          <w:rFonts w:hint="eastAsia"/>
          <w:sz w:val="21"/>
          <w:szCs w:val="21"/>
          <w:highlight w:val="none"/>
          <w:lang w:eastAsia="zh-CN"/>
        </w:rPr>
        <w:t>5</w:t>
      </w:r>
      <w:r>
        <w:rPr>
          <w:rFonts w:hint="eastAsia"/>
          <w:spacing w:val="-10"/>
          <w:sz w:val="21"/>
          <w:szCs w:val="21"/>
          <w:highlight w:val="none"/>
          <w:lang w:eastAsia="zh-CN"/>
        </w:rPr>
        <w:t xml:space="preserve"> 个工作日。</w:t>
      </w:r>
      <w:r>
        <w:rPr>
          <w:rFonts w:hint="eastAsia"/>
          <w:b/>
          <w:spacing w:val="-10"/>
          <w:sz w:val="21"/>
          <w:szCs w:val="21"/>
          <w:highlight w:val="none"/>
          <w:lang w:eastAsia="zh-CN"/>
        </w:rPr>
        <w:t>七、其他补充事宜</w:t>
      </w:r>
    </w:p>
    <w:p>
      <w:pPr>
        <w:spacing w:line="360" w:lineRule="auto"/>
        <w:ind w:firstLine="840" w:firstLineChars="400"/>
        <w:rPr>
          <w:sz w:val="21"/>
          <w:szCs w:val="21"/>
          <w:highlight w:val="none"/>
          <w:lang w:eastAsia="zh-CN"/>
        </w:rPr>
      </w:pPr>
      <w:r>
        <w:rPr>
          <w:rFonts w:hint="eastAsia"/>
          <w:sz w:val="21"/>
          <w:szCs w:val="21"/>
          <w:highlight w:val="none"/>
          <w:lang w:eastAsia="zh-CN"/>
        </w:rPr>
        <w:t>发布公告的媒介：</w:t>
      </w:r>
      <w:r>
        <w:rPr>
          <w:rFonts w:hint="eastAsia"/>
          <w:sz w:val="21"/>
          <w:szCs w:val="21"/>
          <w:highlight w:val="none"/>
          <w:lang w:val="zh-CN" w:eastAsia="zh-CN"/>
        </w:rPr>
        <w:t>本次竞争性磋商公告同时在《中国招标投标公共服务平台》、《</w:t>
      </w:r>
      <w:r>
        <w:rPr>
          <w:rFonts w:hint="eastAsia"/>
          <w:sz w:val="21"/>
          <w:szCs w:val="21"/>
          <w:highlight w:val="none"/>
          <w:lang w:eastAsia="zh-CN"/>
        </w:rPr>
        <w:t>中国政府采购网</w:t>
      </w:r>
      <w:r>
        <w:rPr>
          <w:rFonts w:hint="eastAsia"/>
          <w:sz w:val="21"/>
          <w:szCs w:val="21"/>
          <w:highlight w:val="none"/>
          <w:lang w:val="zh-CN" w:eastAsia="zh-CN"/>
        </w:rPr>
        <w:t>》</w:t>
      </w:r>
      <w:r>
        <w:rPr>
          <w:rFonts w:hint="eastAsia"/>
          <w:sz w:val="21"/>
          <w:szCs w:val="21"/>
          <w:highlight w:val="none"/>
          <w:lang w:eastAsia="zh-CN"/>
        </w:rPr>
        <w:t>和</w:t>
      </w:r>
      <w:r>
        <w:rPr>
          <w:rFonts w:hint="eastAsia"/>
          <w:sz w:val="21"/>
          <w:szCs w:val="21"/>
          <w:highlight w:val="none"/>
          <w:lang w:val="zh-CN" w:eastAsia="zh-CN"/>
        </w:rPr>
        <w:t>《长春市公共资源交易网》上发布。</w:t>
      </w:r>
    </w:p>
    <w:p>
      <w:pPr>
        <w:spacing w:line="360" w:lineRule="auto"/>
        <w:ind w:left="478"/>
        <w:rPr>
          <w:b/>
          <w:sz w:val="21"/>
          <w:szCs w:val="21"/>
          <w:highlight w:val="none"/>
          <w:lang w:eastAsia="zh-CN"/>
        </w:rPr>
      </w:pPr>
      <w:r>
        <w:rPr>
          <w:rFonts w:hint="eastAsia"/>
          <w:b/>
          <w:sz w:val="21"/>
          <w:szCs w:val="21"/>
          <w:highlight w:val="none"/>
          <w:lang w:eastAsia="zh-CN"/>
        </w:rPr>
        <w:t>八、凡对本次采购提出询问，请按以下方式联系。</w:t>
      </w:r>
    </w:p>
    <w:p>
      <w:pPr>
        <w:spacing w:line="360" w:lineRule="auto"/>
        <w:ind w:firstLine="420" w:firstLineChars="200"/>
        <w:rPr>
          <w:sz w:val="21"/>
          <w:szCs w:val="21"/>
          <w:highlight w:val="none"/>
          <w:lang w:eastAsia="zh-CN"/>
        </w:rPr>
      </w:pPr>
      <w:r>
        <w:rPr>
          <w:rFonts w:hint="eastAsia"/>
          <w:sz w:val="21"/>
          <w:szCs w:val="21"/>
          <w:highlight w:val="none"/>
          <w:lang w:eastAsia="zh-CN"/>
        </w:rPr>
        <w:t>1.采购人信息</w:t>
      </w:r>
    </w:p>
    <w:p>
      <w:pPr>
        <w:spacing w:line="360" w:lineRule="auto"/>
        <w:ind w:firstLine="420" w:firstLineChars="200"/>
        <w:rPr>
          <w:sz w:val="21"/>
          <w:szCs w:val="21"/>
          <w:highlight w:val="none"/>
          <w:lang w:eastAsia="zh-CN"/>
        </w:rPr>
      </w:pPr>
      <w:r>
        <w:rPr>
          <w:rFonts w:hint="eastAsia"/>
          <w:sz w:val="21"/>
          <w:szCs w:val="21"/>
          <w:highlight w:val="none"/>
          <w:lang w:eastAsia="zh-CN"/>
        </w:rPr>
        <w:t>名称：长春市司法局</w:t>
      </w:r>
    </w:p>
    <w:p>
      <w:pPr>
        <w:spacing w:line="360" w:lineRule="auto"/>
        <w:ind w:firstLine="420" w:firstLineChars="200"/>
        <w:rPr>
          <w:sz w:val="21"/>
          <w:szCs w:val="21"/>
          <w:highlight w:val="none"/>
          <w:lang w:eastAsia="zh-CN"/>
        </w:rPr>
      </w:pPr>
      <w:r>
        <w:rPr>
          <w:rFonts w:hint="eastAsia"/>
          <w:sz w:val="21"/>
          <w:szCs w:val="21"/>
          <w:highlight w:val="none"/>
          <w:lang w:eastAsia="zh-CN"/>
        </w:rPr>
        <w:t>地址：长春市宽城区柳影街道青年路6399号</w:t>
      </w:r>
    </w:p>
    <w:p>
      <w:pPr>
        <w:spacing w:line="360" w:lineRule="auto"/>
        <w:ind w:firstLine="420" w:firstLineChars="200"/>
        <w:rPr>
          <w:sz w:val="21"/>
          <w:szCs w:val="21"/>
          <w:highlight w:val="none"/>
          <w:lang w:eastAsia="zh-CN"/>
        </w:rPr>
      </w:pPr>
      <w:r>
        <w:rPr>
          <w:rFonts w:hint="eastAsia"/>
          <w:sz w:val="21"/>
          <w:szCs w:val="21"/>
          <w:highlight w:val="none"/>
          <w:lang w:val="zh-CN" w:eastAsia="zh-CN"/>
        </w:rPr>
        <w:t>联系方式：</w:t>
      </w:r>
      <w:r>
        <w:rPr>
          <w:rFonts w:hint="eastAsia"/>
          <w:sz w:val="21"/>
          <w:szCs w:val="21"/>
          <w:highlight w:val="none"/>
          <w:lang w:eastAsia="zh-CN"/>
        </w:rPr>
        <w:t>马华 0431-85805823</w:t>
      </w:r>
    </w:p>
    <w:p>
      <w:pPr>
        <w:spacing w:line="360" w:lineRule="auto"/>
        <w:ind w:firstLine="420" w:firstLineChars="200"/>
        <w:rPr>
          <w:sz w:val="21"/>
          <w:szCs w:val="21"/>
          <w:highlight w:val="none"/>
          <w:lang w:eastAsia="zh-CN"/>
        </w:rPr>
      </w:pPr>
      <w:r>
        <w:rPr>
          <w:rFonts w:hint="eastAsia"/>
          <w:sz w:val="21"/>
          <w:szCs w:val="21"/>
          <w:highlight w:val="none"/>
          <w:lang w:eastAsia="zh-CN"/>
        </w:rPr>
        <w:t>2.采购代理机构信息</w:t>
      </w:r>
    </w:p>
    <w:p>
      <w:pPr>
        <w:spacing w:line="360" w:lineRule="auto"/>
        <w:ind w:firstLine="420" w:firstLineChars="200"/>
        <w:rPr>
          <w:sz w:val="21"/>
          <w:szCs w:val="21"/>
          <w:highlight w:val="none"/>
          <w:lang w:eastAsia="zh-CN"/>
        </w:rPr>
      </w:pPr>
      <w:r>
        <w:rPr>
          <w:rFonts w:hint="eastAsia"/>
          <w:sz w:val="21"/>
          <w:szCs w:val="21"/>
          <w:highlight w:val="none"/>
          <w:lang w:eastAsia="zh-CN"/>
        </w:rPr>
        <w:t>名称：</w:t>
      </w:r>
      <w:r>
        <w:rPr>
          <w:rFonts w:hint="eastAsia"/>
          <w:sz w:val="21"/>
          <w:szCs w:val="21"/>
          <w:highlight w:val="none"/>
          <w:lang w:val="zh-CN" w:eastAsia="zh-CN"/>
        </w:rPr>
        <w:t>中诚一工程项目管理（吉林）有限公司　</w:t>
      </w:r>
    </w:p>
    <w:p>
      <w:pPr>
        <w:spacing w:line="360" w:lineRule="auto"/>
        <w:ind w:firstLine="420" w:firstLineChars="200"/>
        <w:rPr>
          <w:sz w:val="21"/>
          <w:szCs w:val="21"/>
          <w:highlight w:val="none"/>
          <w:lang w:val="zh-CN" w:eastAsia="zh-CN"/>
        </w:rPr>
      </w:pPr>
      <w:r>
        <w:rPr>
          <w:rFonts w:hint="eastAsia"/>
          <w:sz w:val="21"/>
          <w:szCs w:val="21"/>
          <w:highlight w:val="none"/>
          <w:lang w:eastAsia="zh-CN"/>
        </w:rPr>
        <w:t>地址：</w:t>
      </w:r>
      <w:r>
        <w:rPr>
          <w:rFonts w:hint="eastAsia"/>
          <w:sz w:val="21"/>
          <w:szCs w:val="21"/>
          <w:highlight w:val="none"/>
          <w:lang w:val="zh-CN" w:eastAsia="zh-CN"/>
        </w:rPr>
        <w:t>吉林市昌邑区珲春中街618号东方伟业文化广场D号商业网点0单元1层023号　　</w:t>
      </w:r>
    </w:p>
    <w:p>
      <w:pPr>
        <w:spacing w:line="360" w:lineRule="auto"/>
        <w:ind w:firstLine="420" w:firstLineChars="200"/>
        <w:rPr>
          <w:sz w:val="21"/>
          <w:szCs w:val="21"/>
          <w:highlight w:val="none"/>
          <w:lang w:eastAsia="zh-CN"/>
        </w:rPr>
      </w:pPr>
      <w:r>
        <w:rPr>
          <w:rFonts w:hint="eastAsia"/>
          <w:sz w:val="21"/>
          <w:szCs w:val="21"/>
          <w:highlight w:val="none"/>
          <w:lang w:val="zh-CN" w:eastAsia="zh-CN"/>
        </w:rPr>
        <w:t>联系方式：</w:t>
      </w:r>
      <w:r>
        <w:rPr>
          <w:rFonts w:hint="eastAsia"/>
          <w:sz w:val="21"/>
          <w:szCs w:val="21"/>
          <w:highlight w:val="none"/>
          <w:lang w:eastAsia="zh-CN"/>
        </w:rPr>
        <w:t>何欣 13578519560</w:t>
      </w:r>
    </w:p>
    <w:p>
      <w:pPr>
        <w:spacing w:line="360" w:lineRule="auto"/>
        <w:ind w:firstLine="420" w:firstLineChars="200"/>
        <w:rPr>
          <w:sz w:val="21"/>
          <w:szCs w:val="21"/>
          <w:highlight w:val="none"/>
          <w:lang w:eastAsia="zh-CN"/>
        </w:rPr>
      </w:pPr>
      <w:r>
        <w:rPr>
          <w:rFonts w:hint="eastAsia"/>
          <w:sz w:val="21"/>
          <w:szCs w:val="21"/>
          <w:highlight w:val="none"/>
          <w:lang w:eastAsia="zh-CN"/>
        </w:rPr>
        <w:t>3.项目联系方式</w:t>
      </w:r>
    </w:p>
    <w:p>
      <w:pPr>
        <w:spacing w:line="360" w:lineRule="auto"/>
        <w:ind w:firstLine="420" w:firstLineChars="200"/>
        <w:rPr>
          <w:sz w:val="21"/>
          <w:szCs w:val="21"/>
          <w:highlight w:val="none"/>
          <w:lang w:eastAsia="zh-CN"/>
        </w:rPr>
      </w:pPr>
      <w:bookmarkStart w:id="3" w:name="4.监督机构及投诉受理部门："/>
      <w:bookmarkEnd w:id="3"/>
      <w:bookmarkStart w:id="4" w:name="项目联系人：傅晓艺"/>
      <w:bookmarkEnd w:id="4"/>
      <w:r>
        <w:rPr>
          <w:rFonts w:hint="eastAsia"/>
          <w:sz w:val="21"/>
          <w:szCs w:val="21"/>
          <w:highlight w:val="none"/>
          <w:lang w:val="zh-CN" w:eastAsia="zh-CN"/>
        </w:rPr>
        <w:t>项目联系人：</w:t>
      </w:r>
      <w:r>
        <w:rPr>
          <w:rFonts w:hint="eastAsia"/>
          <w:sz w:val="21"/>
          <w:szCs w:val="21"/>
          <w:highlight w:val="none"/>
          <w:lang w:eastAsia="zh-CN"/>
        </w:rPr>
        <w:t>何欣</w:t>
      </w:r>
    </w:p>
    <w:p>
      <w:pPr>
        <w:spacing w:line="360" w:lineRule="auto"/>
        <w:ind w:firstLine="420" w:firstLineChars="200"/>
        <w:rPr>
          <w:sz w:val="21"/>
          <w:szCs w:val="21"/>
          <w:highlight w:val="none"/>
          <w:lang w:eastAsia="zh-CN"/>
        </w:rPr>
      </w:pPr>
      <w:r>
        <w:rPr>
          <w:rFonts w:hint="eastAsia"/>
          <w:sz w:val="21"/>
          <w:szCs w:val="21"/>
          <w:highlight w:val="none"/>
          <w:lang w:val="zh-CN" w:eastAsia="zh-CN"/>
        </w:rPr>
        <w:t>电　　 话：</w:t>
      </w:r>
      <w:r>
        <w:rPr>
          <w:rFonts w:hint="eastAsia"/>
          <w:sz w:val="21"/>
          <w:szCs w:val="21"/>
          <w:highlight w:val="none"/>
          <w:lang w:eastAsia="zh-CN"/>
        </w:rPr>
        <w:t>13578519560</w:t>
      </w:r>
    </w:p>
    <w:p>
      <w:pPr>
        <w:spacing w:line="360" w:lineRule="auto"/>
        <w:ind w:firstLine="420" w:firstLineChars="200"/>
        <w:rPr>
          <w:sz w:val="21"/>
          <w:szCs w:val="21"/>
          <w:highlight w:val="none"/>
          <w:lang w:eastAsia="zh-CN"/>
        </w:rPr>
      </w:pPr>
      <w:r>
        <w:rPr>
          <w:rFonts w:hint="eastAsia"/>
          <w:sz w:val="21"/>
          <w:szCs w:val="21"/>
          <w:highlight w:val="none"/>
          <w:lang w:eastAsia="zh-CN"/>
        </w:rPr>
        <w:t>4.监督机构及投诉受理部门：</w:t>
      </w:r>
    </w:p>
    <w:p>
      <w:pPr>
        <w:spacing w:line="360" w:lineRule="auto"/>
        <w:ind w:firstLine="420" w:firstLineChars="200"/>
        <w:rPr>
          <w:sz w:val="21"/>
          <w:szCs w:val="21"/>
          <w:highlight w:val="none"/>
          <w:lang w:eastAsia="zh-CN"/>
        </w:rPr>
      </w:pPr>
      <w:bookmarkStart w:id="5" w:name="地址：长春市财政局政府采购管理工作办公室"/>
      <w:bookmarkEnd w:id="5"/>
      <w:r>
        <w:rPr>
          <w:rFonts w:hint="eastAsia"/>
          <w:sz w:val="21"/>
          <w:szCs w:val="21"/>
          <w:highlight w:val="none"/>
          <w:lang w:eastAsia="zh-CN"/>
        </w:rPr>
        <w:t>地址：长春市财政局政府采购管理工作办公室</w:t>
      </w:r>
    </w:p>
    <w:p>
      <w:pPr>
        <w:rPr>
          <w:sz w:val="21"/>
          <w:szCs w:val="21"/>
          <w:highlight w:val="none"/>
          <w:lang w:eastAsia="zh-CN"/>
        </w:rPr>
        <w:sectPr>
          <w:footerReference r:id="rId3" w:type="default"/>
          <w:pgSz w:w="11910" w:h="16840"/>
          <w:pgMar w:top="1100" w:right="860" w:bottom="1040" w:left="940" w:header="0" w:footer="772" w:gutter="0"/>
          <w:cols w:space="720" w:num="1"/>
        </w:sectPr>
      </w:pPr>
    </w:p>
    <w:p>
      <w:pPr>
        <w:pStyle w:val="2"/>
        <w:tabs>
          <w:tab w:val="left" w:pos="5184"/>
        </w:tabs>
        <w:spacing w:before="26"/>
        <w:ind w:left="3504"/>
        <w:rPr>
          <w:rFonts w:ascii="宋体" w:hAnsi="宋体" w:eastAsia="宋体" w:cs="宋体"/>
          <w:highlight w:val="none"/>
          <w:lang w:eastAsia="zh-CN"/>
        </w:rPr>
      </w:pPr>
      <w:bookmarkStart w:id="6" w:name="_bookmark1"/>
      <w:bookmarkEnd w:id="6"/>
      <w:r>
        <w:rPr>
          <w:rFonts w:hint="eastAsia" w:ascii="宋体" w:hAnsi="宋体" w:eastAsia="宋体" w:cs="宋体"/>
          <w:spacing w:val="12"/>
          <w:highlight w:val="none"/>
          <w:lang w:eastAsia="zh-CN"/>
        </w:rPr>
        <w:t>第二部</w:t>
      </w:r>
      <w:r>
        <w:rPr>
          <w:rFonts w:hint="eastAsia" w:ascii="宋体" w:hAnsi="宋体" w:eastAsia="宋体" w:cs="宋体"/>
          <w:highlight w:val="none"/>
          <w:lang w:eastAsia="zh-CN"/>
        </w:rPr>
        <w:t>分</w:t>
      </w:r>
      <w:r>
        <w:rPr>
          <w:rFonts w:hint="eastAsia" w:ascii="宋体" w:hAnsi="宋体" w:eastAsia="宋体" w:cs="宋体"/>
          <w:highlight w:val="none"/>
          <w:lang w:eastAsia="zh-CN"/>
        </w:rPr>
        <w:tab/>
      </w:r>
      <w:r>
        <w:rPr>
          <w:rFonts w:hint="eastAsia" w:ascii="宋体" w:hAnsi="宋体" w:eastAsia="宋体" w:cs="宋体"/>
          <w:spacing w:val="12"/>
          <w:highlight w:val="none"/>
          <w:lang w:eastAsia="zh-CN"/>
        </w:rPr>
        <w:t>供应商</w:t>
      </w:r>
      <w:r>
        <w:rPr>
          <w:rFonts w:hint="eastAsia" w:ascii="宋体" w:hAnsi="宋体" w:eastAsia="宋体" w:cs="宋体"/>
          <w:spacing w:val="10"/>
          <w:highlight w:val="none"/>
          <w:lang w:eastAsia="zh-CN"/>
        </w:rPr>
        <w:t>须</w:t>
      </w:r>
      <w:r>
        <w:rPr>
          <w:rFonts w:hint="eastAsia" w:ascii="宋体" w:hAnsi="宋体" w:eastAsia="宋体" w:cs="宋体"/>
          <w:highlight w:val="none"/>
          <w:lang w:eastAsia="zh-CN"/>
        </w:rPr>
        <w:t>知</w:t>
      </w:r>
    </w:p>
    <w:p>
      <w:pPr>
        <w:pStyle w:val="7"/>
        <w:spacing w:before="244" w:after="2"/>
        <w:ind w:left="486" w:right="575"/>
        <w:rPr>
          <w:highlight w:val="none"/>
          <w:lang w:eastAsia="zh-CN"/>
        </w:rPr>
      </w:pPr>
      <w:r>
        <w:rPr>
          <w:rFonts w:hint="eastAsia"/>
          <w:highlight w:val="none"/>
          <w:lang w:eastAsia="zh-CN"/>
        </w:rPr>
        <w:t>一、前 附 表</w:t>
      </w:r>
    </w:p>
    <w:tbl>
      <w:tblPr>
        <w:tblStyle w:val="24"/>
        <w:tblW w:w="0" w:type="auto"/>
        <w:tblInd w:w="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8"/>
        <w:gridCol w:w="17"/>
        <w:gridCol w:w="1823"/>
        <w:gridCol w:w="73"/>
        <w:gridCol w:w="6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615" w:type="dxa"/>
            <w:gridSpan w:val="2"/>
          </w:tcPr>
          <w:p>
            <w:pPr>
              <w:pStyle w:val="31"/>
              <w:spacing w:before="2"/>
              <w:ind w:left="191"/>
              <w:rPr>
                <w:b/>
                <w:sz w:val="24"/>
                <w:szCs w:val="24"/>
                <w:highlight w:val="none"/>
              </w:rPr>
            </w:pPr>
            <w:r>
              <w:rPr>
                <w:rFonts w:hint="eastAsia"/>
                <w:b/>
                <w:w w:val="99"/>
                <w:sz w:val="24"/>
                <w:szCs w:val="24"/>
                <w:highlight w:val="none"/>
              </w:rPr>
              <w:t>项</w:t>
            </w:r>
          </w:p>
          <w:p>
            <w:pPr>
              <w:pStyle w:val="31"/>
              <w:spacing w:before="43"/>
              <w:ind w:left="191"/>
              <w:rPr>
                <w:b/>
                <w:sz w:val="24"/>
                <w:szCs w:val="24"/>
                <w:highlight w:val="none"/>
              </w:rPr>
            </w:pPr>
            <w:r>
              <w:rPr>
                <w:rFonts w:hint="eastAsia"/>
                <w:b/>
                <w:w w:val="99"/>
                <w:sz w:val="24"/>
                <w:szCs w:val="24"/>
                <w:highlight w:val="none"/>
              </w:rPr>
              <w:t>号</w:t>
            </w:r>
          </w:p>
        </w:tc>
        <w:tc>
          <w:tcPr>
            <w:tcW w:w="1896" w:type="dxa"/>
            <w:gridSpan w:val="2"/>
          </w:tcPr>
          <w:p>
            <w:pPr>
              <w:pStyle w:val="31"/>
              <w:spacing w:before="158"/>
              <w:ind w:left="163" w:right="154"/>
              <w:jc w:val="center"/>
              <w:rPr>
                <w:b/>
                <w:sz w:val="24"/>
                <w:szCs w:val="24"/>
                <w:highlight w:val="none"/>
              </w:rPr>
            </w:pPr>
            <w:r>
              <w:rPr>
                <w:rFonts w:hint="eastAsia"/>
                <w:b/>
                <w:sz w:val="24"/>
                <w:szCs w:val="24"/>
                <w:highlight w:val="none"/>
              </w:rPr>
              <w:t>条款名称</w:t>
            </w:r>
          </w:p>
        </w:tc>
        <w:tc>
          <w:tcPr>
            <w:tcW w:w="6847" w:type="dxa"/>
          </w:tcPr>
          <w:p>
            <w:pPr>
              <w:pStyle w:val="31"/>
              <w:tabs>
                <w:tab w:val="left" w:pos="425"/>
                <w:tab w:val="left" w:pos="848"/>
                <w:tab w:val="left" w:pos="1268"/>
              </w:tabs>
              <w:spacing w:before="158"/>
              <w:ind w:left="5"/>
              <w:jc w:val="center"/>
              <w:rPr>
                <w:b/>
                <w:sz w:val="24"/>
                <w:szCs w:val="24"/>
                <w:highlight w:val="none"/>
              </w:rPr>
            </w:pPr>
            <w:r>
              <w:rPr>
                <w:rFonts w:hint="eastAsia"/>
                <w:b/>
                <w:sz w:val="24"/>
                <w:szCs w:val="24"/>
                <w:highlight w:val="none"/>
              </w:rPr>
              <w:t>编</w:t>
            </w:r>
            <w:r>
              <w:rPr>
                <w:rFonts w:hint="eastAsia"/>
                <w:b/>
                <w:sz w:val="24"/>
                <w:szCs w:val="24"/>
                <w:highlight w:val="none"/>
              </w:rPr>
              <w:tab/>
            </w:r>
            <w:r>
              <w:rPr>
                <w:rFonts w:hint="eastAsia"/>
                <w:b/>
                <w:sz w:val="24"/>
                <w:szCs w:val="24"/>
                <w:highlight w:val="none"/>
              </w:rPr>
              <w:t>列</w:t>
            </w:r>
            <w:r>
              <w:rPr>
                <w:rFonts w:hint="eastAsia"/>
                <w:b/>
                <w:sz w:val="24"/>
                <w:szCs w:val="24"/>
                <w:highlight w:val="none"/>
              </w:rPr>
              <w:tab/>
            </w:r>
            <w:r>
              <w:rPr>
                <w:rFonts w:hint="eastAsia"/>
                <w:b/>
                <w:sz w:val="24"/>
                <w:szCs w:val="24"/>
                <w:highlight w:val="none"/>
              </w:rPr>
              <w:t>内</w:t>
            </w:r>
            <w:r>
              <w:rPr>
                <w:rFonts w:hint="eastAsia"/>
                <w:b/>
                <w:sz w:val="24"/>
                <w:szCs w:val="24"/>
                <w:highlight w:val="none"/>
              </w:rPr>
              <w:tab/>
            </w:r>
            <w:r>
              <w:rPr>
                <w:rFonts w:hint="eastAsia"/>
                <w:b/>
                <w:sz w:val="24"/>
                <w:szCs w:val="24"/>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trPr>
        <w:tc>
          <w:tcPr>
            <w:tcW w:w="615" w:type="dxa"/>
            <w:gridSpan w:val="2"/>
          </w:tcPr>
          <w:p>
            <w:pPr>
              <w:pStyle w:val="31"/>
              <w:rPr>
                <w:b/>
                <w:sz w:val="21"/>
                <w:szCs w:val="21"/>
                <w:highlight w:val="none"/>
              </w:rPr>
            </w:pPr>
          </w:p>
          <w:p>
            <w:pPr>
              <w:pStyle w:val="31"/>
              <w:spacing w:before="7"/>
              <w:rPr>
                <w:b/>
                <w:sz w:val="21"/>
                <w:szCs w:val="21"/>
                <w:highlight w:val="none"/>
              </w:rPr>
            </w:pPr>
          </w:p>
          <w:p>
            <w:pPr>
              <w:pStyle w:val="31"/>
              <w:spacing w:before="1"/>
              <w:ind w:left="5"/>
              <w:jc w:val="center"/>
              <w:rPr>
                <w:sz w:val="21"/>
                <w:szCs w:val="21"/>
                <w:highlight w:val="none"/>
              </w:rPr>
            </w:pPr>
            <w:r>
              <w:rPr>
                <w:rFonts w:hint="eastAsia"/>
                <w:w w:val="99"/>
                <w:sz w:val="21"/>
                <w:szCs w:val="21"/>
                <w:highlight w:val="none"/>
              </w:rPr>
              <w:t>1</w:t>
            </w:r>
          </w:p>
        </w:tc>
        <w:tc>
          <w:tcPr>
            <w:tcW w:w="1896" w:type="dxa"/>
            <w:gridSpan w:val="2"/>
          </w:tcPr>
          <w:p>
            <w:pPr>
              <w:pStyle w:val="31"/>
              <w:rPr>
                <w:b/>
                <w:sz w:val="21"/>
                <w:szCs w:val="21"/>
                <w:highlight w:val="none"/>
              </w:rPr>
            </w:pPr>
          </w:p>
          <w:p>
            <w:pPr>
              <w:pStyle w:val="31"/>
              <w:spacing w:before="7"/>
              <w:rPr>
                <w:b/>
                <w:sz w:val="21"/>
                <w:szCs w:val="21"/>
                <w:highlight w:val="none"/>
              </w:rPr>
            </w:pPr>
          </w:p>
          <w:p>
            <w:pPr>
              <w:pStyle w:val="31"/>
              <w:spacing w:before="1"/>
              <w:ind w:left="163" w:right="156"/>
              <w:jc w:val="center"/>
              <w:rPr>
                <w:sz w:val="21"/>
                <w:szCs w:val="21"/>
                <w:highlight w:val="none"/>
              </w:rPr>
            </w:pPr>
            <w:r>
              <w:rPr>
                <w:rFonts w:hint="eastAsia"/>
                <w:sz w:val="21"/>
                <w:szCs w:val="21"/>
                <w:highlight w:val="none"/>
              </w:rPr>
              <w:t>采购人</w:t>
            </w:r>
          </w:p>
        </w:tc>
        <w:tc>
          <w:tcPr>
            <w:tcW w:w="6847" w:type="dxa"/>
          </w:tcPr>
          <w:p>
            <w:pPr>
              <w:spacing w:line="360" w:lineRule="auto"/>
              <w:rPr>
                <w:sz w:val="21"/>
                <w:szCs w:val="21"/>
                <w:highlight w:val="none"/>
                <w:lang w:eastAsia="zh-CN"/>
              </w:rPr>
            </w:pPr>
            <w:r>
              <w:rPr>
                <w:rFonts w:hint="eastAsia"/>
                <w:sz w:val="21"/>
                <w:szCs w:val="21"/>
                <w:highlight w:val="none"/>
                <w:lang w:eastAsia="zh-CN"/>
              </w:rPr>
              <w:t>名称：长春市司法局</w:t>
            </w:r>
          </w:p>
          <w:p>
            <w:pPr>
              <w:spacing w:line="360" w:lineRule="auto"/>
              <w:rPr>
                <w:sz w:val="21"/>
                <w:szCs w:val="21"/>
                <w:highlight w:val="none"/>
                <w:lang w:eastAsia="zh-CN"/>
              </w:rPr>
            </w:pPr>
            <w:r>
              <w:rPr>
                <w:rFonts w:hint="eastAsia"/>
                <w:sz w:val="21"/>
                <w:szCs w:val="21"/>
                <w:highlight w:val="none"/>
                <w:lang w:eastAsia="zh-CN"/>
              </w:rPr>
              <w:t>地址：长春市宽城区柳影街道青年路6399号</w:t>
            </w:r>
          </w:p>
          <w:p>
            <w:pPr>
              <w:spacing w:line="360" w:lineRule="auto"/>
              <w:rPr>
                <w:sz w:val="21"/>
                <w:szCs w:val="21"/>
                <w:highlight w:val="none"/>
              </w:rPr>
            </w:pPr>
            <w:r>
              <w:rPr>
                <w:rFonts w:hint="eastAsia"/>
                <w:sz w:val="21"/>
                <w:szCs w:val="21"/>
                <w:highlight w:val="none"/>
                <w:lang w:val="zh-CN"/>
              </w:rPr>
              <w:t>联系方式：</w:t>
            </w:r>
            <w:r>
              <w:rPr>
                <w:rFonts w:hint="eastAsia"/>
                <w:sz w:val="21"/>
                <w:szCs w:val="21"/>
                <w:highlight w:val="none"/>
                <w:lang w:eastAsia="zh-CN"/>
              </w:rPr>
              <w:t>马华 0431-85805823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atLeast"/>
        </w:trPr>
        <w:tc>
          <w:tcPr>
            <w:tcW w:w="615" w:type="dxa"/>
            <w:gridSpan w:val="2"/>
          </w:tcPr>
          <w:p>
            <w:pPr>
              <w:pStyle w:val="31"/>
              <w:rPr>
                <w:b/>
                <w:sz w:val="21"/>
                <w:szCs w:val="21"/>
                <w:highlight w:val="none"/>
              </w:rPr>
            </w:pPr>
          </w:p>
          <w:p>
            <w:pPr>
              <w:pStyle w:val="31"/>
              <w:spacing w:before="8"/>
              <w:rPr>
                <w:b/>
                <w:sz w:val="21"/>
                <w:szCs w:val="21"/>
                <w:highlight w:val="none"/>
              </w:rPr>
            </w:pPr>
          </w:p>
          <w:p>
            <w:pPr>
              <w:pStyle w:val="31"/>
              <w:ind w:left="5"/>
              <w:jc w:val="center"/>
              <w:rPr>
                <w:sz w:val="21"/>
                <w:szCs w:val="21"/>
                <w:highlight w:val="none"/>
              </w:rPr>
            </w:pPr>
            <w:r>
              <w:rPr>
                <w:rFonts w:hint="eastAsia"/>
                <w:w w:val="99"/>
                <w:sz w:val="21"/>
                <w:szCs w:val="21"/>
                <w:highlight w:val="none"/>
              </w:rPr>
              <w:t>2</w:t>
            </w:r>
          </w:p>
        </w:tc>
        <w:tc>
          <w:tcPr>
            <w:tcW w:w="1896" w:type="dxa"/>
            <w:gridSpan w:val="2"/>
          </w:tcPr>
          <w:p>
            <w:pPr>
              <w:pStyle w:val="31"/>
              <w:rPr>
                <w:b/>
                <w:sz w:val="21"/>
                <w:szCs w:val="21"/>
                <w:highlight w:val="none"/>
              </w:rPr>
            </w:pPr>
          </w:p>
          <w:p>
            <w:pPr>
              <w:pStyle w:val="31"/>
              <w:spacing w:before="8"/>
              <w:rPr>
                <w:b/>
                <w:sz w:val="21"/>
                <w:szCs w:val="21"/>
                <w:highlight w:val="none"/>
              </w:rPr>
            </w:pPr>
          </w:p>
          <w:p>
            <w:pPr>
              <w:pStyle w:val="31"/>
              <w:ind w:left="163" w:right="156"/>
              <w:jc w:val="center"/>
              <w:rPr>
                <w:sz w:val="21"/>
                <w:szCs w:val="21"/>
                <w:highlight w:val="none"/>
              </w:rPr>
            </w:pPr>
            <w:r>
              <w:rPr>
                <w:rFonts w:hint="eastAsia"/>
                <w:sz w:val="21"/>
                <w:szCs w:val="21"/>
                <w:highlight w:val="none"/>
              </w:rPr>
              <w:t>采购代理机构</w:t>
            </w:r>
          </w:p>
        </w:tc>
        <w:tc>
          <w:tcPr>
            <w:tcW w:w="6847" w:type="dxa"/>
          </w:tcPr>
          <w:p>
            <w:pPr>
              <w:spacing w:line="360" w:lineRule="auto"/>
              <w:rPr>
                <w:sz w:val="21"/>
                <w:szCs w:val="21"/>
                <w:highlight w:val="none"/>
                <w:lang w:eastAsia="zh-CN"/>
              </w:rPr>
            </w:pPr>
            <w:r>
              <w:rPr>
                <w:rFonts w:hint="eastAsia"/>
                <w:sz w:val="21"/>
                <w:szCs w:val="21"/>
                <w:highlight w:val="none"/>
                <w:lang w:eastAsia="zh-CN"/>
              </w:rPr>
              <w:t>名称：</w:t>
            </w:r>
            <w:r>
              <w:rPr>
                <w:rFonts w:hint="eastAsia"/>
                <w:sz w:val="21"/>
                <w:szCs w:val="21"/>
                <w:highlight w:val="none"/>
                <w:lang w:val="zh-CN" w:eastAsia="zh-CN"/>
              </w:rPr>
              <w:t>中诚一工程项目管理（吉林）有限公司</w:t>
            </w:r>
          </w:p>
          <w:p>
            <w:pPr>
              <w:spacing w:line="360" w:lineRule="auto"/>
              <w:rPr>
                <w:sz w:val="21"/>
                <w:szCs w:val="21"/>
                <w:highlight w:val="none"/>
                <w:lang w:val="zh-CN" w:eastAsia="zh-CN"/>
              </w:rPr>
            </w:pPr>
            <w:r>
              <w:rPr>
                <w:rFonts w:hint="eastAsia"/>
                <w:sz w:val="21"/>
                <w:szCs w:val="21"/>
                <w:highlight w:val="none"/>
                <w:lang w:eastAsia="zh-CN"/>
              </w:rPr>
              <w:t>地址：</w:t>
            </w:r>
            <w:r>
              <w:rPr>
                <w:rFonts w:hint="eastAsia"/>
                <w:sz w:val="21"/>
                <w:szCs w:val="21"/>
                <w:highlight w:val="none"/>
                <w:lang w:val="zh-CN" w:eastAsia="zh-CN"/>
              </w:rPr>
              <w:t>吉林市昌邑区珲春中街618号东方伟业文化广场D号商业网点0单元1层023号</w:t>
            </w:r>
          </w:p>
          <w:p>
            <w:pPr>
              <w:spacing w:line="360" w:lineRule="auto"/>
              <w:rPr>
                <w:sz w:val="21"/>
                <w:szCs w:val="21"/>
                <w:highlight w:val="none"/>
              </w:rPr>
            </w:pPr>
            <w:r>
              <w:rPr>
                <w:rFonts w:hint="eastAsia"/>
                <w:sz w:val="21"/>
                <w:szCs w:val="21"/>
                <w:highlight w:val="none"/>
                <w:lang w:val="zh-CN"/>
              </w:rPr>
              <w:t>联系方式：</w:t>
            </w:r>
            <w:r>
              <w:rPr>
                <w:rFonts w:hint="eastAsia"/>
                <w:sz w:val="21"/>
                <w:szCs w:val="21"/>
                <w:highlight w:val="none"/>
                <w:lang w:eastAsia="zh-CN"/>
              </w:rPr>
              <w:t>何欣</w:t>
            </w:r>
            <w:r>
              <w:rPr>
                <w:rFonts w:hint="eastAsia"/>
                <w:sz w:val="21"/>
                <w:szCs w:val="21"/>
                <w:highlight w:val="none"/>
              </w:rPr>
              <w:t xml:space="preserve"> 13578519560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615" w:type="dxa"/>
            <w:gridSpan w:val="2"/>
            <w:vMerge w:val="restart"/>
          </w:tcPr>
          <w:p>
            <w:pPr>
              <w:pStyle w:val="31"/>
              <w:spacing w:before="12"/>
              <w:rPr>
                <w:b/>
                <w:sz w:val="21"/>
                <w:szCs w:val="21"/>
                <w:highlight w:val="none"/>
              </w:rPr>
            </w:pPr>
          </w:p>
          <w:p>
            <w:pPr>
              <w:pStyle w:val="31"/>
              <w:ind w:left="5"/>
              <w:jc w:val="center"/>
              <w:rPr>
                <w:sz w:val="21"/>
                <w:szCs w:val="21"/>
                <w:highlight w:val="none"/>
              </w:rPr>
            </w:pPr>
            <w:r>
              <w:rPr>
                <w:rFonts w:hint="eastAsia"/>
                <w:w w:val="99"/>
                <w:sz w:val="21"/>
                <w:szCs w:val="21"/>
                <w:highlight w:val="none"/>
              </w:rPr>
              <w:t>3</w:t>
            </w:r>
          </w:p>
        </w:tc>
        <w:tc>
          <w:tcPr>
            <w:tcW w:w="1896" w:type="dxa"/>
            <w:gridSpan w:val="2"/>
          </w:tcPr>
          <w:p>
            <w:pPr>
              <w:pStyle w:val="31"/>
              <w:spacing w:before="99"/>
              <w:ind w:left="160" w:right="156"/>
              <w:jc w:val="center"/>
              <w:rPr>
                <w:sz w:val="21"/>
                <w:szCs w:val="21"/>
                <w:highlight w:val="none"/>
              </w:rPr>
            </w:pPr>
            <w:r>
              <w:rPr>
                <w:rFonts w:hint="eastAsia"/>
                <w:sz w:val="21"/>
                <w:szCs w:val="21"/>
                <w:highlight w:val="none"/>
              </w:rPr>
              <w:t>项目名称</w:t>
            </w:r>
          </w:p>
        </w:tc>
        <w:tc>
          <w:tcPr>
            <w:tcW w:w="6847" w:type="dxa"/>
          </w:tcPr>
          <w:p>
            <w:pPr>
              <w:pStyle w:val="31"/>
              <w:spacing w:before="99"/>
              <w:ind w:left="108"/>
              <w:rPr>
                <w:sz w:val="21"/>
                <w:szCs w:val="21"/>
                <w:highlight w:val="none"/>
                <w:lang w:eastAsia="zh-CN"/>
              </w:rPr>
            </w:pPr>
            <w:r>
              <w:rPr>
                <w:rFonts w:hint="eastAsia"/>
                <w:sz w:val="21"/>
                <w:szCs w:val="21"/>
                <w:highlight w:val="none"/>
                <w:lang w:eastAsia="zh-CN"/>
              </w:rPr>
              <w:t>长春市司法局2024年度戒毒人民警察服装采购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615" w:type="dxa"/>
            <w:gridSpan w:val="2"/>
            <w:vMerge w:val="continue"/>
            <w:tcBorders>
              <w:top w:val="nil"/>
            </w:tcBorders>
          </w:tcPr>
          <w:p>
            <w:pPr>
              <w:rPr>
                <w:sz w:val="21"/>
                <w:szCs w:val="21"/>
                <w:highlight w:val="none"/>
                <w:lang w:eastAsia="zh-CN"/>
              </w:rPr>
            </w:pPr>
          </w:p>
        </w:tc>
        <w:tc>
          <w:tcPr>
            <w:tcW w:w="1896" w:type="dxa"/>
            <w:gridSpan w:val="2"/>
          </w:tcPr>
          <w:p>
            <w:pPr>
              <w:pStyle w:val="31"/>
              <w:spacing w:before="100"/>
              <w:ind w:left="160" w:right="156"/>
              <w:jc w:val="center"/>
              <w:rPr>
                <w:sz w:val="21"/>
                <w:szCs w:val="21"/>
                <w:highlight w:val="none"/>
              </w:rPr>
            </w:pPr>
            <w:r>
              <w:rPr>
                <w:rFonts w:hint="eastAsia"/>
                <w:sz w:val="21"/>
                <w:szCs w:val="21"/>
                <w:highlight w:val="none"/>
              </w:rPr>
              <w:t>项目编号</w:t>
            </w:r>
          </w:p>
        </w:tc>
        <w:tc>
          <w:tcPr>
            <w:tcW w:w="6847" w:type="dxa"/>
          </w:tcPr>
          <w:p>
            <w:pPr>
              <w:pStyle w:val="31"/>
              <w:spacing w:before="100"/>
              <w:ind w:left="108"/>
              <w:rPr>
                <w:sz w:val="21"/>
                <w:szCs w:val="21"/>
                <w:highlight w:val="none"/>
              </w:rPr>
            </w:pPr>
            <w:r>
              <w:rPr>
                <w:rFonts w:hint="eastAsia"/>
                <w:sz w:val="21"/>
                <w:szCs w:val="21"/>
                <w:highlight w:val="none"/>
                <w:lang w:eastAsia="zh-CN"/>
              </w:rPr>
              <w:t>JM-2024-06-00617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615" w:type="dxa"/>
            <w:gridSpan w:val="2"/>
          </w:tcPr>
          <w:p>
            <w:pPr>
              <w:pStyle w:val="31"/>
              <w:spacing w:before="98"/>
              <w:ind w:left="5"/>
              <w:jc w:val="center"/>
              <w:rPr>
                <w:sz w:val="21"/>
                <w:szCs w:val="21"/>
                <w:highlight w:val="none"/>
              </w:rPr>
            </w:pPr>
            <w:r>
              <w:rPr>
                <w:rFonts w:hint="eastAsia"/>
                <w:w w:val="99"/>
                <w:sz w:val="21"/>
                <w:szCs w:val="21"/>
                <w:highlight w:val="none"/>
              </w:rPr>
              <w:t>4</w:t>
            </w:r>
          </w:p>
        </w:tc>
        <w:tc>
          <w:tcPr>
            <w:tcW w:w="1896" w:type="dxa"/>
            <w:gridSpan w:val="2"/>
          </w:tcPr>
          <w:p>
            <w:pPr>
              <w:pStyle w:val="31"/>
              <w:spacing w:before="98"/>
              <w:ind w:left="160" w:right="156"/>
              <w:jc w:val="center"/>
              <w:rPr>
                <w:sz w:val="21"/>
                <w:szCs w:val="21"/>
                <w:highlight w:val="none"/>
              </w:rPr>
            </w:pPr>
            <w:r>
              <w:rPr>
                <w:rFonts w:hint="eastAsia"/>
                <w:sz w:val="21"/>
                <w:szCs w:val="21"/>
                <w:highlight w:val="none"/>
                <w:lang w:eastAsia="zh-CN"/>
              </w:rPr>
              <w:t>供货</w:t>
            </w:r>
            <w:r>
              <w:rPr>
                <w:rFonts w:hint="eastAsia"/>
                <w:sz w:val="21"/>
                <w:szCs w:val="21"/>
                <w:highlight w:val="none"/>
              </w:rPr>
              <w:t>地点</w:t>
            </w:r>
          </w:p>
        </w:tc>
        <w:tc>
          <w:tcPr>
            <w:tcW w:w="6847" w:type="dxa"/>
          </w:tcPr>
          <w:p>
            <w:pPr>
              <w:pStyle w:val="31"/>
              <w:spacing w:before="98"/>
              <w:ind w:left="108"/>
              <w:rPr>
                <w:sz w:val="21"/>
                <w:szCs w:val="21"/>
                <w:highlight w:val="none"/>
                <w:lang w:eastAsia="zh-CN"/>
              </w:rPr>
            </w:pPr>
            <w:r>
              <w:rPr>
                <w:rFonts w:hint="eastAsia"/>
                <w:sz w:val="21"/>
                <w:szCs w:val="21"/>
                <w:highlight w:val="none"/>
                <w:lang w:eastAsia="zh-CN"/>
              </w:rPr>
              <w:t>甲方指定地点（长春市）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615" w:type="dxa"/>
            <w:gridSpan w:val="2"/>
          </w:tcPr>
          <w:p>
            <w:pPr>
              <w:pStyle w:val="31"/>
              <w:spacing w:before="99"/>
              <w:ind w:left="5"/>
              <w:jc w:val="center"/>
              <w:rPr>
                <w:sz w:val="21"/>
                <w:szCs w:val="21"/>
                <w:highlight w:val="none"/>
              </w:rPr>
            </w:pPr>
            <w:r>
              <w:rPr>
                <w:rFonts w:hint="eastAsia"/>
                <w:w w:val="99"/>
                <w:sz w:val="21"/>
                <w:szCs w:val="21"/>
                <w:highlight w:val="none"/>
              </w:rPr>
              <w:t>5</w:t>
            </w:r>
          </w:p>
        </w:tc>
        <w:tc>
          <w:tcPr>
            <w:tcW w:w="1896" w:type="dxa"/>
            <w:gridSpan w:val="2"/>
          </w:tcPr>
          <w:p>
            <w:pPr>
              <w:pStyle w:val="31"/>
              <w:spacing w:before="99"/>
              <w:ind w:left="160" w:right="156"/>
              <w:jc w:val="center"/>
              <w:rPr>
                <w:sz w:val="21"/>
                <w:szCs w:val="21"/>
                <w:highlight w:val="none"/>
              </w:rPr>
            </w:pPr>
            <w:r>
              <w:rPr>
                <w:rFonts w:hint="eastAsia"/>
                <w:sz w:val="21"/>
                <w:szCs w:val="21"/>
                <w:highlight w:val="none"/>
              </w:rPr>
              <w:t>资金来源</w:t>
            </w:r>
          </w:p>
        </w:tc>
        <w:tc>
          <w:tcPr>
            <w:tcW w:w="6847" w:type="dxa"/>
          </w:tcPr>
          <w:p>
            <w:pPr>
              <w:pStyle w:val="31"/>
              <w:spacing w:before="99"/>
              <w:ind w:left="108"/>
              <w:rPr>
                <w:sz w:val="21"/>
                <w:szCs w:val="21"/>
                <w:highlight w:val="none"/>
              </w:rPr>
            </w:pPr>
            <w:r>
              <w:rPr>
                <w:rFonts w:hint="eastAsia"/>
                <w:sz w:val="21"/>
                <w:szCs w:val="21"/>
                <w:highlight w:val="none"/>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156"/>
              <w:jc w:val="center"/>
              <w:rPr>
                <w:sz w:val="21"/>
                <w:szCs w:val="21"/>
                <w:highlight w:val="none"/>
                <w:lang w:eastAsia="zh-CN"/>
              </w:rPr>
            </w:pPr>
            <w:r>
              <w:rPr>
                <w:rFonts w:hint="eastAsia"/>
                <w:w w:val="99"/>
                <w:sz w:val="21"/>
                <w:szCs w:val="21"/>
                <w:highlight w:val="none"/>
                <w:lang w:eastAsia="zh-CN"/>
              </w:rPr>
              <w:t>6</w:t>
            </w:r>
          </w:p>
        </w:tc>
        <w:tc>
          <w:tcPr>
            <w:tcW w:w="1896" w:type="dxa"/>
            <w:gridSpan w:val="2"/>
          </w:tcPr>
          <w:p>
            <w:pPr>
              <w:pStyle w:val="31"/>
              <w:ind w:right="156"/>
              <w:jc w:val="center"/>
              <w:rPr>
                <w:sz w:val="21"/>
                <w:szCs w:val="21"/>
                <w:highlight w:val="none"/>
                <w:lang w:eastAsia="zh-CN"/>
              </w:rPr>
            </w:pPr>
            <w:r>
              <w:rPr>
                <w:rFonts w:hint="eastAsia"/>
                <w:sz w:val="21"/>
                <w:szCs w:val="21"/>
                <w:highlight w:val="none"/>
                <w:lang w:eastAsia="zh-CN"/>
              </w:rPr>
              <w:t>预算金额</w:t>
            </w:r>
          </w:p>
          <w:p>
            <w:pPr>
              <w:pStyle w:val="31"/>
              <w:spacing w:before="43"/>
              <w:ind w:left="163" w:right="156"/>
              <w:jc w:val="center"/>
              <w:rPr>
                <w:sz w:val="21"/>
                <w:szCs w:val="21"/>
                <w:highlight w:val="none"/>
                <w:lang w:eastAsia="zh-CN"/>
              </w:rPr>
            </w:pPr>
            <w:r>
              <w:rPr>
                <w:rFonts w:hint="eastAsia"/>
                <w:sz w:val="21"/>
                <w:szCs w:val="21"/>
                <w:highlight w:val="none"/>
                <w:lang w:eastAsia="zh-CN"/>
              </w:rPr>
              <w:t>（最高限价）</w:t>
            </w:r>
          </w:p>
        </w:tc>
        <w:tc>
          <w:tcPr>
            <w:tcW w:w="6847" w:type="dxa"/>
          </w:tcPr>
          <w:p>
            <w:pPr>
              <w:pStyle w:val="31"/>
              <w:spacing w:line="400" w:lineRule="atLeast"/>
              <w:ind w:right="98"/>
              <w:jc w:val="both"/>
              <w:rPr>
                <w:sz w:val="21"/>
                <w:szCs w:val="21"/>
                <w:highlight w:val="none"/>
                <w:lang w:eastAsia="zh-CN"/>
              </w:rPr>
            </w:pPr>
            <w:r>
              <w:rPr>
                <w:rFonts w:hint="eastAsia"/>
                <w:sz w:val="21"/>
                <w:szCs w:val="21"/>
                <w:highlight w:val="none"/>
                <w:lang w:eastAsia="zh-CN"/>
              </w:rPr>
              <w:t>750,000.00元，</w:t>
            </w:r>
            <w:r>
              <w:rPr>
                <w:rFonts w:hint="eastAsia"/>
                <w:sz w:val="21"/>
                <w:szCs w:val="21"/>
                <w:highlight w:val="none"/>
                <w:lang w:val="zh-CN" w:eastAsia="zh-CN"/>
              </w:rPr>
              <w:t>超过</w:t>
            </w:r>
            <w:r>
              <w:rPr>
                <w:rFonts w:hint="eastAsia"/>
                <w:sz w:val="21"/>
                <w:szCs w:val="21"/>
                <w:highlight w:val="none"/>
                <w:lang w:eastAsia="zh-CN"/>
              </w:rPr>
              <w:t>最高限价</w:t>
            </w:r>
            <w:r>
              <w:rPr>
                <w:rFonts w:hint="eastAsia"/>
                <w:sz w:val="21"/>
                <w:szCs w:val="21"/>
                <w:highlight w:val="none"/>
                <w:lang w:val="zh-CN" w:eastAsia="zh-CN"/>
              </w:rPr>
              <w:t>的文件其报价</w:t>
            </w:r>
            <w:r>
              <w:rPr>
                <w:rFonts w:hint="eastAsia"/>
                <w:sz w:val="21"/>
                <w:szCs w:val="21"/>
                <w:highlight w:val="none"/>
                <w:lang w:eastAsia="zh-CN"/>
              </w:rPr>
              <w:t>为</w:t>
            </w:r>
            <w:r>
              <w:rPr>
                <w:rFonts w:hint="eastAsia"/>
                <w:sz w:val="21"/>
                <w:szCs w:val="21"/>
                <w:highlight w:val="none"/>
                <w:lang w:val="zh-CN" w:eastAsia="zh-CN"/>
              </w:rPr>
              <w:t>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157"/>
              <w:ind w:left="5"/>
              <w:jc w:val="center"/>
              <w:rPr>
                <w:w w:val="99"/>
                <w:sz w:val="21"/>
                <w:szCs w:val="21"/>
                <w:highlight w:val="none"/>
                <w:lang w:eastAsia="zh-CN"/>
              </w:rPr>
            </w:pPr>
            <w:r>
              <w:rPr>
                <w:rFonts w:hint="eastAsia"/>
                <w:w w:val="99"/>
                <w:sz w:val="21"/>
                <w:szCs w:val="21"/>
                <w:highlight w:val="none"/>
                <w:lang w:eastAsia="zh-CN"/>
              </w:rPr>
              <w:t>7</w:t>
            </w:r>
          </w:p>
        </w:tc>
        <w:tc>
          <w:tcPr>
            <w:tcW w:w="1896" w:type="dxa"/>
            <w:gridSpan w:val="2"/>
          </w:tcPr>
          <w:p>
            <w:pPr>
              <w:pStyle w:val="31"/>
              <w:spacing w:before="157"/>
              <w:ind w:left="160" w:right="156"/>
              <w:jc w:val="center"/>
              <w:rPr>
                <w:sz w:val="21"/>
                <w:szCs w:val="21"/>
                <w:highlight w:val="none"/>
              </w:rPr>
            </w:pPr>
            <w:r>
              <w:rPr>
                <w:rFonts w:hint="eastAsia"/>
                <w:sz w:val="21"/>
                <w:szCs w:val="21"/>
                <w:highlight w:val="none"/>
              </w:rPr>
              <w:t>报价方式</w:t>
            </w:r>
          </w:p>
        </w:tc>
        <w:tc>
          <w:tcPr>
            <w:tcW w:w="6847" w:type="dxa"/>
          </w:tcPr>
          <w:p>
            <w:pPr>
              <w:pStyle w:val="31"/>
              <w:spacing w:before="1"/>
              <w:ind w:left="108"/>
              <w:rPr>
                <w:sz w:val="21"/>
                <w:szCs w:val="21"/>
                <w:highlight w:val="none"/>
                <w:lang w:eastAsia="zh-CN"/>
              </w:rPr>
            </w:pPr>
            <w:r>
              <w:rPr>
                <w:rFonts w:hint="eastAsia"/>
                <w:sz w:val="21"/>
                <w:szCs w:val="21"/>
                <w:highlight w:val="none"/>
                <w:lang w:eastAsia="zh-CN"/>
              </w:rPr>
              <w:t>本次报价非一次性报价，报价币种为人民币。符合要求供应商将有</w:t>
            </w:r>
          </w:p>
          <w:p>
            <w:pPr>
              <w:pStyle w:val="31"/>
              <w:spacing w:before="43"/>
              <w:ind w:left="108"/>
              <w:rPr>
                <w:sz w:val="21"/>
                <w:szCs w:val="21"/>
                <w:highlight w:val="none"/>
                <w:lang w:eastAsia="zh-CN"/>
              </w:rPr>
            </w:pPr>
            <w:r>
              <w:rPr>
                <w:rFonts w:hint="eastAsia"/>
                <w:sz w:val="21"/>
                <w:szCs w:val="21"/>
                <w:highlight w:val="none"/>
                <w:lang w:eastAsia="zh-CN"/>
              </w:rPr>
              <w:t>二次报价的机会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98"/>
              <w:ind w:left="5"/>
              <w:jc w:val="center"/>
              <w:rPr>
                <w:w w:val="99"/>
                <w:sz w:val="21"/>
                <w:szCs w:val="21"/>
                <w:highlight w:val="none"/>
                <w:lang w:eastAsia="zh-CN"/>
              </w:rPr>
            </w:pPr>
            <w:r>
              <w:rPr>
                <w:rFonts w:hint="eastAsia"/>
                <w:sz w:val="21"/>
                <w:szCs w:val="21"/>
                <w:highlight w:val="none"/>
                <w:lang w:eastAsia="zh-CN"/>
              </w:rPr>
              <w:t>8</w:t>
            </w:r>
          </w:p>
        </w:tc>
        <w:tc>
          <w:tcPr>
            <w:tcW w:w="1896" w:type="dxa"/>
            <w:gridSpan w:val="2"/>
          </w:tcPr>
          <w:p>
            <w:pPr>
              <w:pStyle w:val="31"/>
              <w:spacing w:before="98"/>
              <w:ind w:left="163" w:right="156"/>
              <w:jc w:val="center"/>
              <w:rPr>
                <w:sz w:val="21"/>
                <w:szCs w:val="21"/>
                <w:highlight w:val="none"/>
              </w:rPr>
            </w:pPr>
            <w:r>
              <w:rPr>
                <w:rFonts w:hint="eastAsia"/>
                <w:sz w:val="21"/>
                <w:szCs w:val="21"/>
                <w:highlight w:val="none"/>
              </w:rPr>
              <w:t>资金落实情况</w:t>
            </w:r>
          </w:p>
        </w:tc>
        <w:tc>
          <w:tcPr>
            <w:tcW w:w="6847" w:type="dxa"/>
          </w:tcPr>
          <w:p>
            <w:pPr>
              <w:pStyle w:val="31"/>
              <w:spacing w:before="98"/>
              <w:ind w:left="108"/>
              <w:rPr>
                <w:sz w:val="21"/>
                <w:szCs w:val="21"/>
                <w:highlight w:val="none"/>
                <w:lang w:eastAsia="zh-CN"/>
              </w:rPr>
            </w:pPr>
            <w:r>
              <w:rPr>
                <w:rFonts w:hint="eastAsia"/>
                <w:sz w:val="21"/>
                <w:szCs w:val="21"/>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vAlign w:val="center"/>
          </w:tcPr>
          <w:p>
            <w:pPr>
              <w:pStyle w:val="31"/>
              <w:ind w:firstLine="207" w:firstLineChars="100"/>
              <w:jc w:val="both"/>
              <w:rPr>
                <w:w w:val="99"/>
                <w:sz w:val="21"/>
                <w:szCs w:val="21"/>
                <w:highlight w:val="none"/>
                <w:lang w:eastAsia="zh-CN"/>
              </w:rPr>
            </w:pPr>
            <w:r>
              <w:rPr>
                <w:rFonts w:hint="eastAsia"/>
                <w:w w:val="99"/>
                <w:sz w:val="21"/>
                <w:szCs w:val="21"/>
                <w:highlight w:val="none"/>
              </w:rPr>
              <w:t>9</w:t>
            </w:r>
          </w:p>
        </w:tc>
        <w:tc>
          <w:tcPr>
            <w:tcW w:w="1896" w:type="dxa"/>
            <w:gridSpan w:val="2"/>
            <w:vAlign w:val="center"/>
          </w:tcPr>
          <w:p>
            <w:pPr>
              <w:pStyle w:val="31"/>
              <w:ind w:right="156"/>
              <w:jc w:val="center"/>
              <w:rPr>
                <w:sz w:val="21"/>
                <w:szCs w:val="21"/>
                <w:highlight w:val="none"/>
              </w:rPr>
            </w:pPr>
            <w:r>
              <w:rPr>
                <w:rFonts w:hint="eastAsia"/>
                <w:sz w:val="21"/>
                <w:szCs w:val="21"/>
                <w:highlight w:val="none"/>
                <w:lang w:eastAsia="zh-CN"/>
              </w:rPr>
              <w:t>供货时间</w:t>
            </w:r>
          </w:p>
        </w:tc>
        <w:tc>
          <w:tcPr>
            <w:tcW w:w="6847" w:type="dxa"/>
            <w:vAlign w:val="center"/>
          </w:tcPr>
          <w:p>
            <w:pPr>
              <w:pStyle w:val="31"/>
              <w:ind w:right="156"/>
              <w:jc w:val="both"/>
              <w:rPr>
                <w:sz w:val="21"/>
                <w:szCs w:val="21"/>
                <w:highlight w:val="none"/>
                <w:lang w:eastAsia="zh-CN"/>
              </w:rPr>
            </w:pPr>
            <w:r>
              <w:rPr>
                <w:rFonts w:hint="eastAsia"/>
                <w:sz w:val="21"/>
                <w:szCs w:val="21"/>
                <w:highlight w:val="none"/>
                <w:lang w:eastAsia="zh-CN"/>
              </w:rPr>
              <w:t>合同签订后7天内验收合格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98"/>
              <w:ind w:left="174" w:right="164"/>
              <w:jc w:val="center"/>
              <w:rPr>
                <w:w w:val="99"/>
                <w:sz w:val="21"/>
                <w:szCs w:val="21"/>
                <w:highlight w:val="none"/>
                <w:lang w:eastAsia="zh-CN"/>
              </w:rPr>
            </w:pPr>
            <w:r>
              <w:rPr>
                <w:rFonts w:hint="eastAsia"/>
                <w:sz w:val="21"/>
                <w:szCs w:val="21"/>
                <w:highlight w:val="none"/>
              </w:rPr>
              <w:t>10</w:t>
            </w:r>
          </w:p>
        </w:tc>
        <w:tc>
          <w:tcPr>
            <w:tcW w:w="1896" w:type="dxa"/>
            <w:gridSpan w:val="2"/>
          </w:tcPr>
          <w:p>
            <w:pPr>
              <w:pStyle w:val="31"/>
              <w:spacing w:before="120"/>
              <w:ind w:left="163" w:right="154"/>
              <w:jc w:val="center"/>
              <w:rPr>
                <w:sz w:val="21"/>
                <w:szCs w:val="21"/>
                <w:highlight w:val="none"/>
                <w:lang w:eastAsia="zh-CN"/>
              </w:rPr>
            </w:pPr>
            <w:r>
              <w:rPr>
                <w:rFonts w:hint="eastAsia"/>
                <w:sz w:val="21"/>
                <w:szCs w:val="21"/>
                <w:highlight w:val="none"/>
                <w:lang w:eastAsia="zh-CN"/>
              </w:rPr>
              <w:t>质保期及质保金</w:t>
            </w:r>
          </w:p>
        </w:tc>
        <w:tc>
          <w:tcPr>
            <w:tcW w:w="6847" w:type="dxa"/>
          </w:tcPr>
          <w:p>
            <w:pPr>
              <w:pStyle w:val="31"/>
              <w:spacing w:before="120"/>
              <w:ind w:left="108"/>
              <w:rPr>
                <w:sz w:val="21"/>
                <w:szCs w:val="21"/>
                <w:highlight w:val="none"/>
                <w:lang w:eastAsia="zh-CN"/>
              </w:rPr>
            </w:pPr>
            <w:r>
              <w:rPr>
                <w:rFonts w:hint="eastAsia"/>
                <w:sz w:val="21"/>
                <w:szCs w:val="21"/>
                <w:highlight w:val="none"/>
                <w:lang w:eastAsia="zh-CN"/>
              </w:rPr>
              <w:t>质保期：无</w:t>
            </w:r>
          </w:p>
          <w:p>
            <w:pPr>
              <w:pStyle w:val="31"/>
              <w:spacing w:before="120"/>
              <w:ind w:left="108"/>
              <w:rPr>
                <w:sz w:val="21"/>
                <w:szCs w:val="21"/>
                <w:highlight w:val="none"/>
                <w:lang w:eastAsia="zh-CN"/>
              </w:rPr>
            </w:pPr>
            <w:r>
              <w:rPr>
                <w:rFonts w:hint="eastAsia"/>
                <w:sz w:val="21"/>
                <w:szCs w:val="21"/>
                <w:highlight w:val="none"/>
                <w:lang w:eastAsia="zh-CN"/>
              </w:rPr>
              <w:t>质保金：合同价款的3%，一年后无息返还。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98"/>
              <w:ind w:left="174" w:right="164"/>
              <w:jc w:val="center"/>
              <w:rPr>
                <w:sz w:val="21"/>
                <w:szCs w:val="21"/>
                <w:highlight w:val="none"/>
                <w:lang w:eastAsia="zh-CN"/>
              </w:rPr>
            </w:pPr>
            <w:r>
              <w:rPr>
                <w:rFonts w:hint="eastAsia"/>
                <w:sz w:val="21"/>
                <w:szCs w:val="21"/>
                <w:highlight w:val="none"/>
                <w:lang w:eastAsia="zh-CN"/>
              </w:rPr>
              <w:t>11</w:t>
            </w:r>
          </w:p>
        </w:tc>
        <w:tc>
          <w:tcPr>
            <w:tcW w:w="1896" w:type="dxa"/>
            <w:gridSpan w:val="2"/>
          </w:tcPr>
          <w:p>
            <w:pPr>
              <w:pStyle w:val="31"/>
              <w:spacing w:before="120"/>
              <w:ind w:left="163" w:right="154"/>
              <w:jc w:val="center"/>
              <w:rPr>
                <w:sz w:val="21"/>
                <w:szCs w:val="21"/>
                <w:highlight w:val="none"/>
                <w:lang w:eastAsia="zh-CN"/>
              </w:rPr>
            </w:pPr>
            <w:r>
              <w:rPr>
                <w:rFonts w:hint="eastAsia"/>
                <w:sz w:val="21"/>
                <w:szCs w:val="21"/>
                <w:highlight w:val="none"/>
              </w:rPr>
              <w:t>采购内容</w:t>
            </w:r>
          </w:p>
        </w:tc>
        <w:tc>
          <w:tcPr>
            <w:tcW w:w="6847" w:type="dxa"/>
          </w:tcPr>
          <w:p>
            <w:pPr>
              <w:pStyle w:val="31"/>
              <w:spacing w:before="120"/>
              <w:ind w:left="108"/>
              <w:rPr>
                <w:sz w:val="21"/>
                <w:szCs w:val="21"/>
                <w:highlight w:val="none"/>
                <w:lang w:eastAsia="zh-CN"/>
              </w:rPr>
            </w:pPr>
            <w:r>
              <w:rPr>
                <w:rFonts w:hint="eastAsia"/>
                <w:sz w:val="21"/>
                <w:szCs w:val="21"/>
                <w:highlight w:val="none"/>
                <w:lang w:eastAsia="zh-CN"/>
              </w:rPr>
              <w:t>长春市司法局2024年度戒毒人民警察服装采购，根据公安部、司法部警用装备要求配备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99"/>
              <w:ind w:left="174" w:right="164"/>
              <w:jc w:val="center"/>
              <w:rPr>
                <w:sz w:val="21"/>
                <w:szCs w:val="21"/>
                <w:highlight w:val="none"/>
              </w:rPr>
            </w:pPr>
            <w:r>
              <w:rPr>
                <w:rFonts w:hint="eastAsia"/>
                <w:sz w:val="21"/>
                <w:szCs w:val="21"/>
                <w:highlight w:val="none"/>
              </w:rPr>
              <w:t>12</w:t>
            </w:r>
          </w:p>
        </w:tc>
        <w:tc>
          <w:tcPr>
            <w:tcW w:w="1896" w:type="dxa"/>
            <w:gridSpan w:val="2"/>
          </w:tcPr>
          <w:p>
            <w:pPr>
              <w:pStyle w:val="31"/>
              <w:spacing w:before="99"/>
              <w:ind w:left="163" w:right="156"/>
              <w:jc w:val="center"/>
              <w:rPr>
                <w:sz w:val="21"/>
                <w:szCs w:val="21"/>
                <w:highlight w:val="none"/>
                <w:lang w:eastAsia="zh-CN"/>
              </w:rPr>
            </w:pPr>
            <w:r>
              <w:rPr>
                <w:rFonts w:hint="eastAsia"/>
                <w:sz w:val="21"/>
                <w:szCs w:val="21"/>
                <w:highlight w:val="none"/>
              </w:rPr>
              <w:t>合同履行期限</w:t>
            </w:r>
          </w:p>
        </w:tc>
        <w:tc>
          <w:tcPr>
            <w:tcW w:w="6847" w:type="dxa"/>
          </w:tcPr>
          <w:p>
            <w:pPr>
              <w:pStyle w:val="31"/>
              <w:spacing w:before="120"/>
              <w:ind w:left="108"/>
              <w:rPr>
                <w:sz w:val="21"/>
                <w:szCs w:val="21"/>
                <w:highlight w:val="none"/>
                <w:lang w:eastAsia="zh-CN"/>
              </w:rPr>
            </w:pPr>
            <w:r>
              <w:rPr>
                <w:rFonts w:hint="eastAsia"/>
                <w:sz w:val="21"/>
                <w:szCs w:val="21"/>
                <w:highlight w:val="none"/>
                <w:lang w:eastAsia="zh-CN"/>
              </w:rPr>
              <w:t>合同签订后7天内验收合格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97"/>
              <w:ind w:left="174" w:right="164"/>
              <w:jc w:val="center"/>
              <w:rPr>
                <w:sz w:val="21"/>
                <w:szCs w:val="21"/>
                <w:highlight w:val="none"/>
              </w:rPr>
            </w:pPr>
            <w:r>
              <w:rPr>
                <w:rFonts w:hint="eastAsia"/>
                <w:sz w:val="21"/>
                <w:szCs w:val="21"/>
                <w:highlight w:val="none"/>
              </w:rPr>
              <w:t>13</w:t>
            </w:r>
          </w:p>
        </w:tc>
        <w:tc>
          <w:tcPr>
            <w:tcW w:w="1896" w:type="dxa"/>
            <w:gridSpan w:val="2"/>
          </w:tcPr>
          <w:p>
            <w:pPr>
              <w:pStyle w:val="31"/>
              <w:spacing w:before="97"/>
              <w:ind w:left="160" w:right="156"/>
              <w:jc w:val="center"/>
              <w:rPr>
                <w:sz w:val="21"/>
                <w:szCs w:val="21"/>
                <w:highlight w:val="none"/>
              </w:rPr>
            </w:pPr>
            <w:r>
              <w:rPr>
                <w:rFonts w:hint="eastAsia"/>
                <w:sz w:val="21"/>
                <w:szCs w:val="21"/>
                <w:highlight w:val="none"/>
              </w:rPr>
              <w:t>质量标准</w:t>
            </w:r>
          </w:p>
        </w:tc>
        <w:tc>
          <w:tcPr>
            <w:tcW w:w="6847" w:type="dxa"/>
          </w:tcPr>
          <w:p>
            <w:pPr>
              <w:pStyle w:val="31"/>
              <w:spacing w:before="120"/>
              <w:ind w:left="108"/>
              <w:rPr>
                <w:sz w:val="21"/>
                <w:szCs w:val="21"/>
                <w:highlight w:val="none"/>
                <w:lang w:eastAsia="zh-CN"/>
              </w:rPr>
            </w:pPr>
            <w:r>
              <w:rPr>
                <w:rFonts w:hint="eastAsia"/>
                <w:sz w:val="21"/>
                <w:szCs w:val="21"/>
                <w:highlight w:val="none"/>
                <w:lang w:eastAsia="zh-CN"/>
              </w:rPr>
              <w:t>符合国家、行业规定的合格标准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vAlign w:val="center"/>
          </w:tcPr>
          <w:p>
            <w:pPr>
              <w:pStyle w:val="31"/>
              <w:ind w:right="164" w:firstLine="210" w:firstLineChars="100"/>
              <w:jc w:val="center"/>
              <w:rPr>
                <w:sz w:val="21"/>
                <w:szCs w:val="21"/>
                <w:highlight w:val="none"/>
              </w:rPr>
            </w:pPr>
            <w:r>
              <w:rPr>
                <w:rFonts w:hint="eastAsia"/>
                <w:sz w:val="21"/>
                <w:szCs w:val="21"/>
                <w:highlight w:val="none"/>
              </w:rPr>
              <w:t>14</w:t>
            </w:r>
          </w:p>
        </w:tc>
        <w:tc>
          <w:tcPr>
            <w:tcW w:w="1896" w:type="dxa"/>
            <w:gridSpan w:val="2"/>
            <w:vAlign w:val="center"/>
          </w:tcPr>
          <w:p>
            <w:pPr>
              <w:pStyle w:val="31"/>
              <w:spacing w:line="278" w:lineRule="auto"/>
              <w:ind w:right="40" w:firstLine="210" w:firstLineChars="100"/>
              <w:jc w:val="center"/>
              <w:rPr>
                <w:sz w:val="21"/>
                <w:szCs w:val="21"/>
                <w:highlight w:val="none"/>
                <w:lang w:eastAsia="zh-CN"/>
              </w:rPr>
            </w:pPr>
            <w:r>
              <w:rPr>
                <w:rFonts w:hint="eastAsia"/>
                <w:sz w:val="21"/>
                <w:szCs w:val="21"/>
                <w:highlight w:val="none"/>
                <w:lang w:eastAsia="zh-CN"/>
              </w:rPr>
              <w:t>供应商资质条件、能力和信誉</w:t>
            </w:r>
          </w:p>
        </w:tc>
        <w:tc>
          <w:tcPr>
            <w:tcW w:w="6847" w:type="dxa"/>
          </w:tcPr>
          <w:p>
            <w:pPr>
              <w:adjustRightInd w:val="0"/>
              <w:spacing w:line="400" w:lineRule="exact"/>
              <w:ind w:firstLine="420" w:firstLineChars="200"/>
              <w:rPr>
                <w:sz w:val="21"/>
                <w:szCs w:val="21"/>
                <w:highlight w:val="none"/>
                <w:lang w:eastAsia="zh-CN"/>
              </w:rPr>
            </w:pPr>
            <w:r>
              <w:rPr>
                <w:rFonts w:hint="eastAsia"/>
                <w:sz w:val="21"/>
                <w:szCs w:val="21"/>
                <w:highlight w:val="none"/>
                <w:lang w:eastAsia="zh-CN"/>
              </w:rPr>
              <w:t>1.满足《中华人民共和国政府采购法》第二十二条规定；</w:t>
            </w:r>
          </w:p>
          <w:p>
            <w:pPr>
              <w:adjustRightInd w:val="0"/>
              <w:spacing w:line="400" w:lineRule="exact"/>
              <w:ind w:firstLine="420" w:firstLineChars="200"/>
              <w:rPr>
                <w:sz w:val="21"/>
                <w:szCs w:val="21"/>
                <w:highlight w:val="none"/>
                <w:lang w:val="zh-CN" w:eastAsia="zh-CN"/>
              </w:rPr>
            </w:pPr>
            <w:r>
              <w:rPr>
                <w:rFonts w:hint="eastAsia"/>
                <w:sz w:val="21"/>
                <w:szCs w:val="21"/>
                <w:highlight w:val="none"/>
                <w:lang w:eastAsia="zh-CN"/>
              </w:rPr>
              <w:t>2.</w:t>
            </w:r>
            <w:r>
              <w:rPr>
                <w:rFonts w:hint="eastAsia"/>
                <w:sz w:val="21"/>
                <w:szCs w:val="21"/>
                <w:highlight w:val="none"/>
                <w:lang w:val="zh-CN" w:eastAsia="zh-CN"/>
              </w:rPr>
              <w:t>落实政府采购政策需满足的资格要求：《政府采购促进中小企业发展管理办法》（财库〔2020〕46号）、《关于印发&lt;吉林省强化政府采购政策支持中小企业发展落实举措&gt;的通知》（吉财采购〔2022〕478号）、《关于进一步加大政府采购支持中小企业力度的通知》（财库〔2022〕19号）、《关于政府采购支持监狱企业发展有关问题的通知》（财库〔2014〕68号）、《关于促进残疾人就业政府采购政策的通知》（财库〔2017〕141号）、</w:t>
            </w:r>
            <w:r>
              <w:rPr>
                <w:rFonts w:hint="eastAsia"/>
                <w:sz w:val="21"/>
                <w:szCs w:val="21"/>
                <w:highlight w:val="none"/>
                <w:lang w:eastAsia="zh-CN"/>
              </w:rPr>
              <w:t>《关于调整优化节能产品、环境标志产品政府采购执行机制的通知》（财库[2019]9号）</w:t>
            </w:r>
            <w:r>
              <w:rPr>
                <w:rFonts w:hint="eastAsia"/>
                <w:sz w:val="21"/>
                <w:szCs w:val="21"/>
                <w:highlight w:val="none"/>
                <w:lang w:val="zh-CN" w:eastAsia="zh-CN"/>
              </w:rPr>
              <w:t>等，本项目专门面向中小企业采购；</w:t>
            </w:r>
          </w:p>
          <w:p>
            <w:pPr>
              <w:pStyle w:val="13"/>
              <w:spacing w:before="139" w:line="360" w:lineRule="auto"/>
              <w:ind w:firstLine="420" w:firstLineChars="200"/>
              <w:rPr>
                <w:highlight w:val="none"/>
                <w:lang w:eastAsia="zh-CN"/>
              </w:rPr>
            </w:pPr>
            <w:r>
              <w:rPr>
                <w:rFonts w:hint="eastAsia"/>
                <w:highlight w:val="none"/>
                <w:lang w:eastAsia="zh-CN"/>
              </w:rPr>
              <w:t>3.本项目的特定资格要求：</w:t>
            </w:r>
          </w:p>
          <w:p>
            <w:pPr>
              <w:spacing w:line="360" w:lineRule="auto"/>
              <w:ind w:firstLine="420" w:firstLineChars="200"/>
              <w:rPr>
                <w:sz w:val="21"/>
                <w:szCs w:val="21"/>
                <w:highlight w:val="none"/>
                <w:lang w:eastAsia="zh-CN"/>
              </w:rPr>
            </w:pPr>
            <w:r>
              <w:rPr>
                <w:rFonts w:hint="eastAsia"/>
                <w:sz w:val="21"/>
                <w:szCs w:val="21"/>
                <w:highlight w:val="none"/>
                <w:lang w:eastAsia="zh-CN"/>
              </w:rPr>
              <w:t>3.1供应商应在中华人民共和国境内注册，能够独立承担民事责任的法人、其他组织或者自然人，能够独立承担民事责任，具有有效的营业执照，并在人员、设备、资金等方面具有相应的供货能力。</w:t>
            </w:r>
          </w:p>
          <w:p>
            <w:pPr>
              <w:spacing w:line="360" w:lineRule="auto"/>
              <w:ind w:firstLine="420" w:firstLineChars="200"/>
              <w:rPr>
                <w:sz w:val="21"/>
                <w:szCs w:val="21"/>
                <w:highlight w:val="none"/>
                <w:lang w:eastAsia="zh-CN"/>
              </w:rPr>
            </w:pPr>
            <w:r>
              <w:rPr>
                <w:rFonts w:hint="eastAsia"/>
                <w:sz w:val="21"/>
                <w:szCs w:val="21"/>
                <w:highlight w:val="none"/>
                <w:lang w:eastAsia="zh-CN"/>
              </w:rPr>
              <w:t>3.2供应商应列入公安部《人民警察服装生产企业目录》（2024版）中的生产企业及司法部《司法行政系统警察服装生产企业目录》（2015）司计字128号文件；</w:t>
            </w:r>
          </w:p>
          <w:p>
            <w:pPr>
              <w:spacing w:line="360" w:lineRule="auto"/>
              <w:ind w:firstLine="420" w:firstLineChars="200"/>
              <w:rPr>
                <w:sz w:val="21"/>
                <w:szCs w:val="21"/>
                <w:highlight w:val="none"/>
                <w:lang w:eastAsia="zh-CN"/>
              </w:rPr>
            </w:pPr>
            <w:r>
              <w:rPr>
                <w:rFonts w:hint="eastAsia"/>
                <w:sz w:val="21"/>
                <w:szCs w:val="21"/>
                <w:highlight w:val="none"/>
                <w:lang w:eastAsia="zh-CN"/>
              </w:rPr>
              <w:t>3.3 供应商参加采购活动应当提交反映其财务状况、依法缴纳税收和社会保障资金情况的资格条件承诺函，并对资格条件承诺函有关内容的真实性、有效性、合法性负责</w:t>
            </w:r>
            <w:r>
              <w:rPr>
                <w:rFonts w:hint="eastAsia"/>
                <w:sz w:val="21"/>
                <w:szCs w:val="21"/>
                <w:highlight w:val="none"/>
                <w:lang w:val="zh-CN" w:eastAsia="zh-CN"/>
              </w:rPr>
              <w:t>（执行长财采购〔202</w:t>
            </w:r>
            <w:r>
              <w:rPr>
                <w:rFonts w:hint="eastAsia"/>
                <w:sz w:val="21"/>
                <w:szCs w:val="21"/>
                <w:highlight w:val="none"/>
                <w:lang w:eastAsia="zh-CN"/>
              </w:rPr>
              <w:t>2</w:t>
            </w:r>
            <w:r>
              <w:rPr>
                <w:rFonts w:hint="eastAsia"/>
                <w:sz w:val="21"/>
                <w:szCs w:val="21"/>
                <w:highlight w:val="none"/>
                <w:lang w:val="zh-CN" w:eastAsia="zh-CN"/>
              </w:rPr>
              <w:t>〕2066号文件规定）；</w:t>
            </w:r>
          </w:p>
          <w:p>
            <w:pPr>
              <w:pStyle w:val="30"/>
              <w:tabs>
                <w:tab w:val="left" w:pos="1271"/>
              </w:tabs>
              <w:spacing w:before="0" w:line="364" w:lineRule="auto"/>
              <w:ind w:left="0" w:right="492" w:firstLine="210" w:firstLineChars="100"/>
              <w:rPr>
                <w:sz w:val="21"/>
                <w:szCs w:val="21"/>
                <w:highlight w:val="none"/>
                <w:lang w:eastAsia="zh-CN"/>
              </w:rPr>
            </w:pPr>
            <w:r>
              <w:rPr>
                <w:rFonts w:hint="eastAsia"/>
                <w:sz w:val="21"/>
                <w:szCs w:val="21"/>
                <w:highlight w:val="none"/>
                <w:lang w:eastAsia="zh-CN"/>
              </w:rPr>
              <w:t xml:space="preserve">  3.4</w:t>
            </w:r>
            <w:r>
              <w:rPr>
                <w:rFonts w:hint="eastAsia"/>
                <w:sz w:val="21"/>
                <w:szCs w:val="21"/>
                <w:highlight w:val="none"/>
              </w:rPr>
              <w:t>供应商不得为“信用中国”网站（www.creditchina.gov.cn）中列入失信被执行人，不得为“中国政府采购网”（www.ccgp.gov.cn）政府采购严重违法失信行为记录名单中被财政部门禁止参加政府采购活动的供应商（在处罚决定规定的时间和地域范围内）（详见财库〔2016〕125号文）；供应商在“中国裁判文书网”（http://wenshu.court.gov.cn）自行查询本公司行贿犯罪记录，且提供查询页面截图并加盖公章作为无行贿犯罪记录证明</w:t>
            </w:r>
            <w:r>
              <w:rPr>
                <w:rFonts w:hint="eastAsia"/>
                <w:sz w:val="21"/>
                <w:szCs w:val="21"/>
                <w:highlight w:val="none"/>
                <w:lang w:eastAsia="zh-CN"/>
              </w:rPr>
              <w:t>，参加政府采购活动前3年内在经营活动中没有重大违法记录；</w:t>
            </w:r>
          </w:p>
          <w:p>
            <w:pPr>
              <w:pStyle w:val="32"/>
              <w:spacing w:line="360" w:lineRule="auto"/>
              <w:ind w:firstLine="420" w:firstLineChars="200"/>
              <w:rPr>
                <w:rFonts w:hAnsi="宋体"/>
                <w:sz w:val="21"/>
                <w:szCs w:val="21"/>
                <w:highlight w:val="none"/>
              </w:rPr>
            </w:pPr>
            <w:r>
              <w:rPr>
                <w:rFonts w:hint="eastAsia" w:hAnsi="宋体"/>
                <w:sz w:val="21"/>
                <w:szCs w:val="21"/>
                <w:highlight w:val="none"/>
              </w:rPr>
              <w:t>3.5 拒绝列入政府取消投标资格记录期间的企业或个人投标。</w:t>
            </w:r>
          </w:p>
          <w:p>
            <w:pPr>
              <w:pStyle w:val="32"/>
              <w:spacing w:line="360" w:lineRule="auto"/>
              <w:ind w:firstLine="420" w:firstLineChars="200"/>
              <w:rPr>
                <w:rFonts w:hAnsi="宋体"/>
                <w:sz w:val="21"/>
                <w:szCs w:val="21"/>
                <w:highlight w:val="none"/>
              </w:rPr>
            </w:pPr>
            <w:r>
              <w:rPr>
                <w:rFonts w:hint="eastAsia" w:hAnsi="宋体"/>
                <w:sz w:val="21"/>
                <w:szCs w:val="21"/>
                <w:highlight w:val="none"/>
              </w:rPr>
              <w:t>3.6</w:t>
            </w:r>
            <w:r>
              <w:rPr>
                <w:rFonts w:hint="eastAsia" w:hAnsi="宋体"/>
                <w:color w:val="auto"/>
                <w:kern w:val="2"/>
                <w:sz w:val="21"/>
                <w:szCs w:val="21"/>
                <w:highlight w:val="none"/>
              </w:rPr>
              <w:t xml:space="preserve"> </w:t>
            </w:r>
            <w:r>
              <w:rPr>
                <w:rFonts w:hint="eastAsia" w:hAnsi="宋体"/>
                <w:sz w:val="21"/>
                <w:szCs w:val="21"/>
                <w:highlight w:val="none"/>
                <w:lang w:val="zh-CN"/>
              </w:rPr>
              <w:t>与采购人存在利害关系可能影响招标公正性的法人、其他组织或者个人，不得参加投标。单位负责人为同一人或者存在控股、管理关系的不同单位，不得参加同一合同段投标或者未划分合同段的同一招标项目投标。违反以上规定的，相关投标均无效</w:t>
            </w:r>
            <w:r>
              <w:rPr>
                <w:rFonts w:hint="eastAsia" w:hAnsi="宋体"/>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6"/>
              <w:rPr>
                <w:b/>
                <w:sz w:val="21"/>
                <w:szCs w:val="21"/>
                <w:highlight w:val="none"/>
              </w:rPr>
            </w:pPr>
          </w:p>
          <w:p>
            <w:pPr>
              <w:pStyle w:val="31"/>
              <w:ind w:left="174" w:right="164"/>
              <w:jc w:val="center"/>
              <w:rPr>
                <w:sz w:val="21"/>
                <w:szCs w:val="21"/>
                <w:highlight w:val="none"/>
              </w:rPr>
            </w:pPr>
            <w:r>
              <w:rPr>
                <w:rFonts w:hint="eastAsia"/>
                <w:sz w:val="21"/>
                <w:szCs w:val="21"/>
                <w:highlight w:val="none"/>
              </w:rPr>
              <w:t>15</w:t>
            </w:r>
          </w:p>
        </w:tc>
        <w:tc>
          <w:tcPr>
            <w:tcW w:w="1896" w:type="dxa"/>
            <w:gridSpan w:val="2"/>
          </w:tcPr>
          <w:p>
            <w:pPr>
              <w:pStyle w:val="31"/>
              <w:spacing w:before="158" w:line="278" w:lineRule="auto"/>
              <w:ind w:left="709" w:right="174" w:hanging="526"/>
              <w:rPr>
                <w:sz w:val="21"/>
                <w:szCs w:val="21"/>
                <w:highlight w:val="none"/>
              </w:rPr>
            </w:pPr>
            <w:r>
              <w:rPr>
                <w:rFonts w:hint="eastAsia"/>
                <w:sz w:val="21"/>
                <w:szCs w:val="21"/>
                <w:highlight w:val="none"/>
              </w:rPr>
              <w:t>是否接受联合体投标</w:t>
            </w:r>
          </w:p>
        </w:tc>
        <w:tc>
          <w:tcPr>
            <w:tcW w:w="6847" w:type="dxa"/>
          </w:tcPr>
          <w:p>
            <w:pPr>
              <w:pStyle w:val="31"/>
              <w:numPr>
                <w:ilvl w:val="0"/>
                <w:numId w:val="3"/>
              </w:numPr>
              <w:tabs>
                <w:tab w:val="left" w:pos="319"/>
              </w:tabs>
              <w:spacing w:before="2"/>
              <w:rPr>
                <w:sz w:val="21"/>
                <w:szCs w:val="21"/>
                <w:highlight w:val="none"/>
              </w:rPr>
            </w:pPr>
            <w:r>
              <w:rPr>
                <w:rFonts w:hint="eastAsia"/>
                <w:sz w:val="21"/>
                <w:szCs w:val="21"/>
                <w:highlight w:val="none"/>
              </w:rPr>
              <w:t>不接受</w:t>
            </w:r>
          </w:p>
          <w:p>
            <w:pPr>
              <w:pStyle w:val="31"/>
              <w:spacing w:before="43"/>
              <w:ind w:left="108"/>
              <w:rPr>
                <w:sz w:val="21"/>
                <w:szCs w:val="21"/>
                <w:highlight w:val="none"/>
                <w:lang w:eastAsia="zh-CN"/>
              </w:rPr>
            </w:pPr>
            <w:r>
              <w:rPr>
                <w:rFonts w:hint="eastAsia"/>
                <w:sz w:val="21"/>
                <w:szCs w:val="21"/>
                <w:highlight w:val="none"/>
                <w:lang w:eastAsia="zh-CN"/>
              </w:rPr>
              <w:t>□接受，应满足下列要求：</w:t>
            </w:r>
          </w:p>
          <w:p>
            <w:pPr>
              <w:pStyle w:val="31"/>
              <w:spacing w:before="43"/>
              <w:ind w:left="108"/>
              <w:rPr>
                <w:sz w:val="21"/>
                <w:szCs w:val="21"/>
                <w:highlight w:val="none"/>
                <w:lang w:eastAsia="zh-CN"/>
              </w:rPr>
            </w:pPr>
            <w:r>
              <w:rPr>
                <w:rFonts w:hint="eastAsia"/>
                <w:sz w:val="21"/>
                <w:szCs w:val="21"/>
                <w:highlight w:val="none"/>
                <w:lang w:eastAsia="zh-CN"/>
              </w:rPr>
              <w:t>联合体资质按照联合体协议约定的分工认定。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4"/>
              <w:rPr>
                <w:b/>
                <w:sz w:val="21"/>
                <w:szCs w:val="21"/>
                <w:highlight w:val="none"/>
                <w:lang w:eastAsia="zh-CN"/>
              </w:rPr>
            </w:pPr>
          </w:p>
          <w:p>
            <w:pPr>
              <w:pStyle w:val="31"/>
              <w:ind w:left="174" w:right="164"/>
              <w:jc w:val="center"/>
              <w:rPr>
                <w:sz w:val="21"/>
                <w:szCs w:val="21"/>
                <w:highlight w:val="none"/>
              </w:rPr>
            </w:pPr>
            <w:r>
              <w:rPr>
                <w:rFonts w:hint="eastAsia"/>
                <w:sz w:val="21"/>
                <w:szCs w:val="21"/>
                <w:highlight w:val="none"/>
              </w:rPr>
              <w:t>16</w:t>
            </w:r>
          </w:p>
        </w:tc>
        <w:tc>
          <w:tcPr>
            <w:tcW w:w="1896" w:type="dxa"/>
            <w:gridSpan w:val="2"/>
          </w:tcPr>
          <w:p>
            <w:pPr>
              <w:pStyle w:val="31"/>
              <w:spacing w:before="4"/>
              <w:rPr>
                <w:b/>
                <w:sz w:val="21"/>
                <w:szCs w:val="21"/>
                <w:highlight w:val="none"/>
              </w:rPr>
            </w:pPr>
          </w:p>
          <w:p>
            <w:pPr>
              <w:pStyle w:val="31"/>
              <w:ind w:left="163" w:right="154"/>
              <w:jc w:val="center"/>
              <w:rPr>
                <w:sz w:val="21"/>
                <w:szCs w:val="21"/>
                <w:highlight w:val="none"/>
              </w:rPr>
            </w:pPr>
            <w:r>
              <w:rPr>
                <w:rFonts w:hint="eastAsia"/>
                <w:sz w:val="21"/>
                <w:szCs w:val="21"/>
                <w:highlight w:val="none"/>
              </w:rPr>
              <w:t>磋商预备会</w:t>
            </w:r>
          </w:p>
        </w:tc>
        <w:tc>
          <w:tcPr>
            <w:tcW w:w="6847" w:type="dxa"/>
          </w:tcPr>
          <w:p>
            <w:pPr>
              <w:pStyle w:val="31"/>
              <w:numPr>
                <w:ilvl w:val="0"/>
                <w:numId w:val="4"/>
              </w:numPr>
              <w:tabs>
                <w:tab w:val="left" w:pos="319"/>
              </w:tabs>
              <w:rPr>
                <w:sz w:val="21"/>
                <w:szCs w:val="21"/>
                <w:highlight w:val="none"/>
              </w:rPr>
            </w:pPr>
            <w:r>
              <w:rPr>
                <w:rFonts w:hint="eastAsia"/>
                <w:sz w:val="21"/>
                <w:szCs w:val="21"/>
                <w:highlight w:val="none"/>
              </w:rPr>
              <w:t>不召开</w:t>
            </w:r>
          </w:p>
          <w:p>
            <w:pPr>
              <w:pStyle w:val="31"/>
              <w:tabs>
                <w:tab w:val="left" w:pos="2522"/>
                <w:tab w:val="left" w:pos="3048"/>
                <w:tab w:val="left" w:pos="3676"/>
              </w:tabs>
              <w:spacing w:before="1" w:line="314" w:lineRule="exact"/>
              <w:ind w:left="948" w:right="2378" w:hanging="840"/>
              <w:rPr>
                <w:sz w:val="21"/>
                <w:szCs w:val="21"/>
                <w:highlight w:val="none"/>
                <w:lang w:eastAsia="zh-CN"/>
              </w:rPr>
            </w:pPr>
            <w:r>
              <w:rPr>
                <w:rFonts w:hint="eastAsia"/>
                <w:sz w:val="21"/>
                <w:szCs w:val="21"/>
                <w:highlight w:val="none"/>
                <w:lang w:eastAsia="zh-CN"/>
              </w:rPr>
              <w:t>□召开，召开时间：</w:t>
            </w:r>
            <w:r>
              <w:rPr>
                <w:rFonts w:hint="eastAsia"/>
                <w:sz w:val="21"/>
                <w:szCs w:val="21"/>
                <w:highlight w:val="none"/>
                <w:u w:val="single"/>
                <w:lang w:eastAsia="zh-CN"/>
              </w:rPr>
              <w:t xml:space="preserve"> </w:t>
            </w:r>
            <w:r>
              <w:rPr>
                <w:rFonts w:hint="eastAsia"/>
                <w:sz w:val="21"/>
                <w:szCs w:val="21"/>
                <w:highlight w:val="none"/>
                <w:u w:val="single"/>
                <w:lang w:eastAsia="zh-CN"/>
              </w:rPr>
              <w:tab/>
            </w:r>
            <w:r>
              <w:rPr>
                <w:rFonts w:hint="eastAsia"/>
                <w:sz w:val="21"/>
                <w:szCs w:val="21"/>
                <w:highlight w:val="none"/>
                <w:lang w:eastAsia="zh-CN"/>
              </w:rPr>
              <w:t>年</w:t>
            </w:r>
            <w:r>
              <w:rPr>
                <w:rFonts w:hint="eastAsia"/>
                <w:sz w:val="21"/>
                <w:szCs w:val="21"/>
                <w:highlight w:val="none"/>
                <w:u w:val="single"/>
                <w:lang w:eastAsia="zh-CN"/>
              </w:rPr>
              <w:t xml:space="preserve"> </w:t>
            </w:r>
            <w:r>
              <w:rPr>
                <w:rFonts w:hint="eastAsia"/>
                <w:sz w:val="21"/>
                <w:szCs w:val="21"/>
                <w:highlight w:val="none"/>
                <w:u w:val="single"/>
                <w:lang w:eastAsia="zh-CN"/>
              </w:rPr>
              <w:tab/>
            </w:r>
            <w:r>
              <w:rPr>
                <w:rFonts w:hint="eastAsia"/>
                <w:sz w:val="21"/>
                <w:szCs w:val="21"/>
                <w:highlight w:val="none"/>
                <w:lang w:eastAsia="zh-CN"/>
              </w:rPr>
              <w:t>月</w:t>
            </w:r>
            <w:r>
              <w:rPr>
                <w:rFonts w:hint="eastAsia"/>
                <w:sz w:val="21"/>
                <w:szCs w:val="21"/>
                <w:highlight w:val="none"/>
                <w:u w:val="single"/>
                <w:lang w:eastAsia="zh-CN"/>
              </w:rPr>
              <w:t xml:space="preserve"> </w:t>
            </w:r>
            <w:r>
              <w:rPr>
                <w:rFonts w:hint="eastAsia"/>
                <w:sz w:val="21"/>
                <w:szCs w:val="21"/>
                <w:highlight w:val="none"/>
                <w:u w:val="single"/>
                <w:lang w:eastAsia="zh-CN"/>
              </w:rPr>
              <w:tab/>
            </w:r>
            <w:r>
              <w:rPr>
                <w:rFonts w:hint="eastAsia"/>
                <w:sz w:val="21"/>
                <w:szCs w:val="21"/>
                <w:highlight w:val="none"/>
                <w:lang w:eastAsia="zh-CN"/>
              </w:rPr>
              <w:t>日召开地点：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rPr>
                <w:bCs/>
                <w:sz w:val="21"/>
                <w:szCs w:val="21"/>
                <w:highlight w:val="none"/>
                <w:lang w:eastAsia="zh-CN"/>
              </w:rPr>
            </w:pPr>
          </w:p>
          <w:p>
            <w:pPr>
              <w:pStyle w:val="31"/>
              <w:rPr>
                <w:bCs/>
                <w:sz w:val="21"/>
                <w:szCs w:val="21"/>
                <w:highlight w:val="none"/>
                <w:lang w:eastAsia="zh-CN"/>
              </w:rPr>
            </w:pPr>
          </w:p>
          <w:p>
            <w:pPr>
              <w:pStyle w:val="31"/>
              <w:rPr>
                <w:bCs/>
                <w:sz w:val="21"/>
                <w:szCs w:val="21"/>
                <w:highlight w:val="none"/>
                <w:lang w:eastAsia="zh-CN"/>
              </w:rPr>
            </w:pPr>
          </w:p>
          <w:p>
            <w:pPr>
              <w:pStyle w:val="31"/>
              <w:spacing w:before="137"/>
              <w:ind w:left="174" w:right="164"/>
              <w:jc w:val="center"/>
              <w:rPr>
                <w:bCs/>
                <w:sz w:val="21"/>
                <w:szCs w:val="21"/>
                <w:highlight w:val="none"/>
              </w:rPr>
            </w:pPr>
            <w:r>
              <w:rPr>
                <w:rFonts w:hint="eastAsia"/>
                <w:bCs/>
                <w:sz w:val="21"/>
                <w:szCs w:val="21"/>
                <w:highlight w:val="none"/>
              </w:rPr>
              <w:t>17</w:t>
            </w:r>
          </w:p>
        </w:tc>
        <w:tc>
          <w:tcPr>
            <w:tcW w:w="1896" w:type="dxa"/>
            <w:gridSpan w:val="2"/>
          </w:tcPr>
          <w:p>
            <w:pPr>
              <w:pStyle w:val="31"/>
              <w:rPr>
                <w:bCs/>
                <w:sz w:val="21"/>
                <w:szCs w:val="21"/>
                <w:highlight w:val="none"/>
              </w:rPr>
            </w:pPr>
          </w:p>
          <w:p>
            <w:pPr>
              <w:pStyle w:val="31"/>
              <w:rPr>
                <w:bCs/>
                <w:sz w:val="21"/>
                <w:szCs w:val="21"/>
                <w:highlight w:val="none"/>
              </w:rPr>
            </w:pPr>
          </w:p>
          <w:p>
            <w:pPr>
              <w:pStyle w:val="31"/>
              <w:spacing w:before="7"/>
              <w:rPr>
                <w:bCs/>
                <w:sz w:val="21"/>
                <w:szCs w:val="21"/>
                <w:highlight w:val="none"/>
              </w:rPr>
            </w:pPr>
          </w:p>
          <w:p>
            <w:pPr>
              <w:pStyle w:val="31"/>
              <w:spacing w:line="278" w:lineRule="auto"/>
              <w:ind w:left="709" w:right="174" w:hanging="526"/>
              <w:rPr>
                <w:bCs/>
                <w:sz w:val="21"/>
                <w:szCs w:val="21"/>
                <w:highlight w:val="none"/>
              </w:rPr>
            </w:pPr>
            <w:r>
              <w:rPr>
                <w:rFonts w:hint="eastAsia"/>
                <w:bCs/>
                <w:sz w:val="21"/>
                <w:szCs w:val="21"/>
                <w:highlight w:val="none"/>
              </w:rPr>
              <w:t>供应商提出问题时间</w:t>
            </w:r>
          </w:p>
        </w:tc>
        <w:tc>
          <w:tcPr>
            <w:tcW w:w="6847" w:type="dxa"/>
          </w:tcPr>
          <w:p>
            <w:pPr>
              <w:pStyle w:val="31"/>
              <w:spacing w:before="4"/>
              <w:ind w:left="108"/>
              <w:rPr>
                <w:sz w:val="21"/>
                <w:szCs w:val="21"/>
                <w:highlight w:val="none"/>
                <w:lang w:eastAsia="zh-CN"/>
              </w:rPr>
            </w:pPr>
            <w:r>
              <w:rPr>
                <w:rFonts w:hint="eastAsia"/>
                <w:sz w:val="21"/>
                <w:szCs w:val="21"/>
                <w:highlight w:val="none"/>
                <w:lang w:eastAsia="zh-CN"/>
              </w:rPr>
              <w:t>响应文件截止 5 日前</w:t>
            </w:r>
          </w:p>
          <w:p>
            <w:pPr>
              <w:pStyle w:val="31"/>
              <w:spacing w:before="4"/>
              <w:ind w:left="108"/>
              <w:rPr>
                <w:sz w:val="21"/>
                <w:szCs w:val="21"/>
                <w:highlight w:val="none"/>
                <w:lang w:eastAsia="zh-CN"/>
              </w:rPr>
            </w:pPr>
            <w:r>
              <w:rPr>
                <w:rFonts w:hint="eastAsia"/>
                <w:sz w:val="21"/>
                <w:szCs w:val="21"/>
                <w:highlight w:val="none"/>
                <w:lang w:eastAsia="zh-CN"/>
              </w:rPr>
              <w:t>提交地址：纸质文件提交至</w:t>
            </w:r>
            <w:r>
              <w:rPr>
                <w:rFonts w:hint="eastAsia"/>
                <w:sz w:val="21"/>
                <w:szCs w:val="21"/>
                <w:highlight w:val="none"/>
                <w:lang w:val="zh-CN" w:eastAsia="zh-CN"/>
              </w:rPr>
              <w:t>中诚一工程项目管理（吉林）有限公司</w:t>
            </w:r>
            <w:r>
              <w:rPr>
                <w:rFonts w:hint="eastAsia"/>
                <w:sz w:val="21"/>
                <w:szCs w:val="21"/>
                <w:highlight w:val="none"/>
                <w:lang w:eastAsia="zh-CN"/>
              </w:rPr>
              <w:t>，电子版 文件（word 版）传至招标代理公司邮箱（</w:t>
            </w:r>
            <w:r>
              <w:rPr>
                <w:highlight w:val="none"/>
              </w:rPr>
              <w:fldChar w:fldCharType="begin"/>
            </w:r>
            <w:r>
              <w:rPr>
                <w:highlight w:val="none"/>
              </w:rPr>
              <w:instrText xml:space="preserve"> HYPERLINK "mailto:303921174@qq.com" \h </w:instrText>
            </w:r>
            <w:r>
              <w:rPr>
                <w:highlight w:val="none"/>
              </w:rPr>
              <w:fldChar w:fldCharType="separate"/>
            </w:r>
            <w:r>
              <w:rPr>
                <w:rFonts w:hint="eastAsia"/>
                <w:sz w:val="21"/>
                <w:szCs w:val="21"/>
                <w:highlight w:val="none"/>
                <w:lang w:eastAsia="zh-CN"/>
              </w:rPr>
              <w:t>962005371@qq.com</w:t>
            </w:r>
            <w:r>
              <w:rPr>
                <w:rFonts w:hint="eastAsia"/>
                <w:sz w:val="21"/>
                <w:szCs w:val="21"/>
                <w:highlight w:val="none"/>
                <w:lang w:eastAsia="zh-CN"/>
              </w:rPr>
              <w:fldChar w:fldCharType="end"/>
            </w:r>
            <w:r>
              <w:rPr>
                <w:rFonts w:hint="eastAsia"/>
                <w:sz w:val="21"/>
                <w:szCs w:val="21"/>
                <w:highlight w:val="none"/>
                <w:lang w:eastAsia="zh-CN"/>
              </w:rPr>
              <w:t>）。项目联系人：何欣</w:t>
            </w:r>
          </w:p>
          <w:p>
            <w:pPr>
              <w:pStyle w:val="31"/>
              <w:spacing w:before="4"/>
              <w:ind w:left="108"/>
              <w:rPr>
                <w:bCs/>
                <w:sz w:val="21"/>
                <w:szCs w:val="21"/>
                <w:highlight w:val="none"/>
                <w:lang w:eastAsia="zh-CN"/>
              </w:rPr>
            </w:pPr>
            <w:r>
              <w:rPr>
                <w:rFonts w:hint="eastAsia"/>
                <w:bCs/>
                <w:sz w:val="21"/>
                <w:szCs w:val="21"/>
                <w:highlight w:val="none"/>
                <w:lang w:eastAsia="zh-CN"/>
              </w:rPr>
              <w:t>电话：</w:t>
            </w:r>
            <w:r>
              <w:rPr>
                <w:rFonts w:hint="eastAsia"/>
                <w:sz w:val="21"/>
                <w:szCs w:val="21"/>
                <w:highlight w:val="none"/>
                <w:lang w:eastAsia="zh-CN"/>
              </w:rPr>
              <w:t>13578519560</w:t>
            </w:r>
            <w:r>
              <w:rPr>
                <w:rFonts w:hint="eastAsia"/>
                <w:bCs/>
                <w:sz w:val="21"/>
                <w:szCs w:val="21"/>
                <w:highlight w:val="none"/>
                <w:lang w:eastAsia="zh-CN"/>
              </w:rPr>
              <w:t>（办公电话）</w:t>
            </w:r>
          </w:p>
          <w:p>
            <w:pPr>
              <w:pStyle w:val="31"/>
              <w:spacing w:before="31" w:line="242" w:lineRule="auto"/>
              <w:ind w:left="108" w:right="1221"/>
              <w:rPr>
                <w:bCs/>
                <w:sz w:val="21"/>
                <w:szCs w:val="21"/>
                <w:highlight w:val="none"/>
                <w:lang w:eastAsia="zh-CN"/>
              </w:rPr>
            </w:pPr>
            <w:r>
              <w:rPr>
                <w:rFonts w:hint="eastAsia"/>
                <w:bCs/>
                <w:spacing w:val="-30"/>
                <w:sz w:val="21"/>
                <w:szCs w:val="21"/>
                <w:highlight w:val="none"/>
                <w:lang w:eastAsia="zh-CN"/>
              </w:rPr>
              <w:t xml:space="preserve">用 </w:t>
            </w:r>
            <w:r>
              <w:rPr>
                <w:rFonts w:hint="eastAsia"/>
                <w:bCs/>
                <w:sz w:val="21"/>
                <w:szCs w:val="21"/>
                <w:highlight w:val="none"/>
                <w:lang w:eastAsia="zh-CN"/>
              </w:rPr>
              <w:t>A4</w:t>
            </w:r>
            <w:r>
              <w:rPr>
                <w:rFonts w:hint="eastAsia"/>
                <w:bCs/>
                <w:spacing w:val="-8"/>
                <w:sz w:val="21"/>
                <w:szCs w:val="21"/>
                <w:highlight w:val="none"/>
                <w:lang w:eastAsia="zh-CN"/>
              </w:rPr>
              <w:t xml:space="preserve"> 纸打印，一式五份，并加盖公章，格式见附页。若供应商未按规定提交投标疑问，则视为其无疑问。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156"/>
              <w:ind w:left="174" w:right="164"/>
              <w:jc w:val="center"/>
              <w:rPr>
                <w:bCs/>
                <w:sz w:val="21"/>
                <w:szCs w:val="21"/>
                <w:highlight w:val="none"/>
              </w:rPr>
            </w:pPr>
            <w:r>
              <w:rPr>
                <w:rFonts w:hint="eastAsia"/>
                <w:bCs/>
                <w:sz w:val="21"/>
                <w:szCs w:val="21"/>
                <w:highlight w:val="none"/>
              </w:rPr>
              <w:t>18</w:t>
            </w:r>
          </w:p>
        </w:tc>
        <w:tc>
          <w:tcPr>
            <w:tcW w:w="1896" w:type="dxa"/>
            <w:gridSpan w:val="2"/>
          </w:tcPr>
          <w:p>
            <w:pPr>
              <w:pStyle w:val="31"/>
              <w:ind w:left="163" w:right="156"/>
              <w:jc w:val="center"/>
              <w:rPr>
                <w:bCs/>
                <w:sz w:val="21"/>
                <w:szCs w:val="21"/>
                <w:highlight w:val="none"/>
              </w:rPr>
            </w:pPr>
            <w:r>
              <w:rPr>
                <w:rFonts w:hint="eastAsia"/>
                <w:bCs/>
                <w:sz w:val="21"/>
                <w:szCs w:val="21"/>
                <w:highlight w:val="none"/>
              </w:rPr>
              <w:t>采购人澄清截止</w:t>
            </w:r>
          </w:p>
          <w:p>
            <w:pPr>
              <w:pStyle w:val="31"/>
              <w:spacing w:before="43"/>
              <w:ind w:left="163" w:right="156"/>
              <w:jc w:val="center"/>
              <w:rPr>
                <w:bCs/>
                <w:sz w:val="21"/>
                <w:szCs w:val="21"/>
                <w:highlight w:val="none"/>
              </w:rPr>
            </w:pPr>
            <w:r>
              <w:rPr>
                <w:rFonts w:hint="eastAsia"/>
                <w:bCs/>
                <w:sz w:val="21"/>
                <w:szCs w:val="21"/>
                <w:highlight w:val="none"/>
              </w:rPr>
              <w:t>时间</w:t>
            </w:r>
          </w:p>
        </w:tc>
        <w:tc>
          <w:tcPr>
            <w:tcW w:w="6847" w:type="dxa"/>
          </w:tcPr>
          <w:p>
            <w:pPr>
              <w:pStyle w:val="31"/>
              <w:spacing w:before="156"/>
              <w:ind w:left="108"/>
              <w:rPr>
                <w:bCs/>
                <w:sz w:val="21"/>
                <w:szCs w:val="21"/>
                <w:highlight w:val="none"/>
              </w:rPr>
            </w:pPr>
            <w:r>
              <w:rPr>
                <w:rFonts w:hint="eastAsia"/>
                <w:bCs/>
                <w:sz w:val="21"/>
                <w:szCs w:val="21"/>
                <w:highlight w:val="none"/>
              </w:rPr>
              <w:t>响应文件截止 5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rPr>
                <w:bCs/>
                <w:sz w:val="21"/>
                <w:szCs w:val="21"/>
                <w:highlight w:val="none"/>
              </w:rPr>
            </w:pPr>
          </w:p>
          <w:p>
            <w:pPr>
              <w:pStyle w:val="31"/>
              <w:spacing w:before="9"/>
              <w:rPr>
                <w:bCs/>
                <w:sz w:val="21"/>
                <w:szCs w:val="21"/>
                <w:highlight w:val="none"/>
              </w:rPr>
            </w:pPr>
          </w:p>
          <w:p>
            <w:pPr>
              <w:pStyle w:val="31"/>
              <w:ind w:left="174" w:right="164"/>
              <w:jc w:val="center"/>
              <w:rPr>
                <w:bCs/>
                <w:sz w:val="21"/>
                <w:szCs w:val="21"/>
                <w:highlight w:val="none"/>
              </w:rPr>
            </w:pPr>
            <w:r>
              <w:rPr>
                <w:rFonts w:hint="eastAsia"/>
                <w:bCs/>
                <w:sz w:val="21"/>
                <w:szCs w:val="21"/>
                <w:highlight w:val="none"/>
              </w:rPr>
              <w:t>19</w:t>
            </w:r>
          </w:p>
        </w:tc>
        <w:tc>
          <w:tcPr>
            <w:tcW w:w="1896" w:type="dxa"/>
            <w:gridSpan w:val="2"/>
          </w:tcPr>
          <w:p>
            <w:pPr>
              <w:pStyle w:val="31"/>
              <w:rPr>
                <w:bCs/>
                <w:sz w:val="21"/>
                <w:szCs w:val="21"/>
                <w:highlight w:val="none"/>
              </w:rPr>
            </w:pPr>
          </w:p>
          <w:p>
            <w:pPr>
              <w:pStyle w:val="31"/>
              <w:spacing w:before="9"/>
              <w:rPr>
                <w:bCs/>
                <w:sz w:val="21"/>
                <w:szCs w:val="21"/>
                <w:highlight w:val="none"/>
              </w:rPr>
            </w:pPr>
          </w:p>
          <w:p>
            <w:pPr>
              <w:pStyle w:val="31"/>
              <w:ind w:left="163" w:right="156"/>
              <w:jc w:val="center"/>
              <w:rPr>
                <w:bCs/>
                <w:sz w:val="21"/>
                <w:szCs w:val="21"/>
                <w:highlight w:val="none"/>
              </w:rPr>
            </w:pPr>
            <w:r>
              <w:rPr>
                <w:rFonts w:hint="eastAsia"/>
                <w:bCs/>
                <w:sz w:val="21"/>
                <w:szCs w:val="21"/>
                <w:highlight w:val="none"/>
              </w:rPr>
              <w:t>分包</w:t>
            </w:r>
          </w:p>
        </w:tc>
        <w:tc>
          <w:tcPr>
            <w:tcW w:w="6847" w:type="dxa"/>
          </w:tcPr>
          <w:p>
            <w:pPr>
              <w:spacing w:line="360" w:lineRule="exact"/>
              <w:rPr>
                <w:sz w:val="21"/>
                <w:szCs w:val="21"/>
                <w:highlight w:val="none"/>
              </w:rPr>
            </w:pPr>
            <w:r>
              <w:rPr>
                <w:rFonts w:hint="eastAsia"/>
                <w:sz w:val="21"/>
                <w:szCs w:val="21"/>
                <w:highlight w:val="none"/>
              </w:rPr>
              <w:t>☑ 不允许</w:t>
            </w:r>
          </w:p>
          <w:p>
            <w:pPr>
              <w:numPr>
                <w:ilvl w:val="0"/>
                <w:numId w:val="5"/>
              </w:numPr>
              <w:spacing w:line="360" w:lineRule="exact"/>
              <w:rPr>
                <w:sz w:val="21"/>
                <w:szCs w:val="21"/>
                <w:highlight w:val="none"/>
              </w:rPr>
            </w:pPr>
            <w:r>
              <w:rPr>
                <w:rFonts w:hint="eastAsia"/>
                <w:sz w:val="21"/>
                <w:szCs w:val="21"/>
                <w:highlight w:val="none"/>
              </w:rPr>
              <w:t>允许,分包内容要求:</w:t>
            </w:r>
          </w:p>
          <w:p>
            <w:pPr>
              <w:spacing w:line="360" w:lineRule="exact"/>
              <w:ind w:firstLine="840" w:firstLineChars="400"/>
              <w:rPr>
                <w:sz w:val="21"/>
                <w:szCs w:val="21"/>
                <w:highlight w:val="none"/>
              </w:rPr>
            </w:pPr>
            <w:r>
              <w:rPr>
                <w:rFonts w:hint="eastAsia"/>
                <w:sz w:val="21"/>
                <w:szCs w:val="21"/>
                <w:highlight w:val="none"/>
              </w:rPr>
              <w:t>分包金额要求:</w:t>
            </w:r>
          </w:p>
          <w:p>
            <w:pPr>
              <w:adjustRightInd w:val="0"/>
              <w:spacing w:line="360" w:lineRule="exact"/>
              <w:rPr>
                <w:bCs/>
                <w:sz w:val="21"/>
                <w:szCs w:val="21"/>
                <w:highlight w:val="none"/>
                <w:lang w:val="zh-CN" w:eastAsia="zh-CN"/>
              </w:rPr>
            </w:pPr>
            <w:r>
              <w:rPr>
                <w:rFonts w:hint="eastAsia"/>
                <w:sz w:val="21"/>
                <w:szCs w:val="21"/>
                <w:highlight w:val="none"/>
                <w:lang w:eastAsia="zh-CN"/>
              </w:rPr>
              <w:t xml:space="preserve">        接受分包的第三人资格要求: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vAlign w:val="center"/>
          </w:tcPr>
          <w:p>
            <w:pPr>
              <w:pStyle w:val="31"/>
              <w:spacing w:before="1"/>
              <w:ind w:left="174" w:right="164"/>
              <w:jc w:val="center"/>
              <w:rPr>
                <w:bCs/>
                <w:sz w:val="21"/>
                <w:szCs w:val="21"/>
                <w:highlight w:val="none"/>
              </w:rPr>
            </w:pPr>
            <w:r>
              <w:rPr>
                <w:rFonts w:hint="eastAsia"/>
                <w:bCs/>
                <w:sz w:val="21"/>
                <w:szCs w:val="21"/>
                <w:highlight w:val="none"/>
              </w:rPr>
              <w:t>20</w:t>
            </w:r>
          </w:p>
        </w:tc>
        <w:tc>
          <w:tcPr>
            <w:tcW w:w="1896" w:type="dxa"/>
            <w:gridSpan w:val="2"/>
            <w:vAlign w:val="center"/>
          </w:tcPr>
          <w:p>
            <w:pPr>
              <w:pStyle w:val="31"/>
              <w:spacing w:before="1"/>
              <w:ind w:left="163" w:right="156"/>
              <w:jc w:val="center"/>
              <w:rPr>
                <w:bCs/>
                <w:sz w:val="21"/>
                <w:szCs w:val="21"/>
                <w:highlight w:val="none"/>
              </w:rPr>
            </w:pPr>
            <w:r>
              <w:rPr>
                <w:rFonts w:hint="eastAsia"/>
                <w:bCs/>
                <w:sz w:val="21"/>
                <w:szCs w:val="21"/>
                <w:highlight w:val="none"/>
              </w:rPr>
              <w:t>偏离</w:t>
            </w:r>
          </w:p>
        </w:tc>
        <w:tc>
          <w:tcPr>
            <w:tcW w:w="6847" w:type="dxa"/>
          </w:tcPr>
          <w:p>
            <w:pPr>
              <w:pStyle w:val="31"/>
              <w:numPr>
                <w:ilvl w:val="0"/>
                <w:numId w:val="6"/>
              </w:numPr>
              <w:tabs>
                <w:tab w:val="left" w:pos="319"/>
              </w:tabs>
              <w:spacing w:line="269" w:lineRule="exact"/>
              <w:rPr>
                <w:bCs/>
                <w:sz w:val="21"/>
                <w:szCs w:val="21"/>
                <w:highlight w:val="none"/>
              </w:rPr>
            </w:pPr>
            <w:r>
              <w:rPr>
                <w:rFonts w:hint="eastAsia"/>
                <w:bCs/>
                <w:sz w:val="21"/>
                <w:szCs w:val="21"/>
                <w:highlight w:val="none"/>
              </w:rPr>
              <w:t>不允许负偏离</w:t>
            </w:r>
          </w:p>
          <w:p>
            <w:pPr>
              <w:pStyle w:val="31"/>
              <w:spacing w:before="4"/>
              <w:ind w:left="108"/>
              <w:rPr>
                <w:sz w:val="21"/>
                <w:szCs w:val="21"/>
                <w:highlight w:val="none"/>
                <w:lang w:eastAsia="zh-CN"/>
              </w:rPr>
            </w:pPr>
            <w:r>
              <w:rPr>
                <w:rFonts w:hint="eastAsia"/>
                <w:sz w:val="21"/>
                <w:szCs w:val="21"/>
                <w:highlight w:val="none"/>
                <w:lang w:eastAsia="zh-CN"/>
              </w:rPr>
              <w:t>□允许，可偏离的项目和范围见第四章允许偏离最高项数：</w:t>
            </w:r>
          </w:p>
          <w:p>
            <w:pPr>
              <w:pStyle w:val="31"/>
              <w:spacing w:before="4"/>
              <w:ind w:left="108"/>
              <w:rPr>
                <w:bCs/>
                <w:sz w:val="21"/>
                <w:szCs w:val="21"/>
                <w:highlight w:val="none"/>
              </w:rPr>
            </w:pPr>
            <w:r>
              <w:rPr>
                <w:rFonts w:hint="eastAsia"/>
                <w:sz w:val="21"/>
                <w:szCs w:val="21"/>
                <w:highlight w:val="none"/>
              </w:rPr>
              <w:t>偏差调整方法：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615" w:type="dxa"/>
            <w:gridSpan w:val="2"/>
            <w:vAlign w:val="center"/>
          </w:tcPr>
          <w:p>
            <w:pPr>
              <w:pStyle w:val="31"/>
              <w:ind w:left="174" w:right="164"/>
              <w:jc w:val="center"/>
              <w:rPr>
                <w:bCs/>
                <w:sz w:val="21"/>
                <w:szCs w:val="21"/>
                <w:highlight w:val="none"/>
              </w:rPr>
            </w:pPr>
            <w:r>
              <w:rPr>
                <w:rFonts w:hint="eastAsia"/>
                <w:bCs/>
                <w:sz w:val="21"/>
                <w:szCs w:val="21"/>
                <w:highlight w:val="none"/>
              </w:rPr>
              <w:t>21</w:t>
            </w:r>
          </w:p>
        </w:tc>
        <w:tc>
          <w:tcPr>
            <w:tcW w:w="1896" w:type="dxa"/>
            <w:gridSpan w:val="2"/>
          </w:tcPr>
          <w:p>
            <w:pPr>
              <w:pStyle w:val="31"/>
              <w:spacing w:line="268" w:lineRule="exact"/>
              <w:ind w:left="184"/>
              <w:rPr>
                <w:bCs/>
                <w:sz w:val="21"/>
                <w:szCs w:val="21"/>
                <w:highlight w:val="none"/>
                <w:lang w:eastAsia="zh-CN"/>
              </w:rPr>
            </w:pPr>
            <w:r>
              <w:rPr>
                <w:rFonts w:hint="eastAsia"/>
                <w:bCs/>
                <w:sz w:val="21"/>
                <w:szCs w:val="21"/>
                <w:highlight w:val="none"/>
                <w:lang w:eastAsia="zh-CN"/>
              </w:rPr>
              <w:t>供应商要求澄清竞争性磋商文件时间</w:t>
            </w:r>
          </w:p>
        </w:tc>
        <w:tc>
          <w:tcPr>
            <w:tcW w:w="6847" w:type="dxa"/>
          </w:tcPr>
          <w:p>
            <w:pPr>
              <w:pStyle w:val="31"/>
              <w:spacing w:before="3"/>
              <w:rPr>
                <w:bCs/>
                <w:sz w:val="21"/>
                <w:szCs w:val="21"/>
                <w:highlight w:val="none"/>
                <w:lang w:eastAsia="zh-CN"/>
              </w:rPr>
            </w:pPr>
          </w:p>
          <w:p>
            <w:pPr>
              <w:pStyle w:val="31"/>
              <w:ind w:left="108"/>
              <w:rPr>
                <w:bCs/>
                <w:sz w:val="21"/>
                <w:szCs w:val="21"/>
                <w:highlight w:val="none"/>
              </w:rPr>
            </w:pPr>
            <w:r>
              <w:rPr>
                <w:rFonts w:hint="eastAsia"/>
                <w:bCs/>
                <w:sz w:val="21"/>
                <w:szCs w:val="21"/>
                <w:highlight w:val="none"/>
              </w:rPr>
              <w:t>响应文件截止 5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15" w:type="dxa"/>
            <w:gridSpan w:val="2"/>
          </w:tcPr>
          <w:p>
            <w:pPr>
              <w:pStyle w:val="31"/>
              <w:spacing w:before="99"/>
              <w:ind w:left="174" w:right="164"/>
              <w:jc w:val="center"/>
              <w:rPr>
                <w:bCs/>
                <w:sz w:val="21"/>
                <w:szCs w:val="21"/>
                <w:highlight w:val="none"/>
              </w:rPr>
            </w:pPr>
            <w:r>
              <w:rPr>
                <w:rFonts w:hint="eastAsia"/>
                <w:bCs/>
                <w:sz w:val="21"/>
                <w:szCs w:val="21"/>
                <w:highlight w:val="none"/>
              </w:rPr>
              <w:t>22</w:t>
            </w:r>
          </w:p>
        </w:tc>
        <w:tc>
          <w:tcPr>
            <w:tcW w:w="1896" w:type="dxa"/>
            <w:gridSpan w:val="2"/>
          </w:tcPr>
          <w:p>
            <w:pPr>
              <w:pStyle w:val="31"/>
              <w:spacing w:before="99"/>
              <w:ind w:left="163" w:right="156"/>
              <w:jc w:val="center"/>
              <w:rPr>
                <w:bCs/>
                <w:sz w:val="21"/>
                <w:szCs w:val="21"/>
                <w:highlight w:val="none"/>
              </w:rPr>
            </w:pPr>
            <w:r>
              <w:rPr>
                <w:rFonts w:hint="eastAsia"/>
                <w:bCs/>
                <w:sz w:val="21"/>
                <w:szCs w:val="21"/>
                <w:highlight w:val="none"/>
              </w:rPr>
              <w:t>磋商截止时间</w:t>
            </w:r>
          </w:p>
        </w:tc>
        <w:tc>
          <w:tcPr>
            <w:tcW w:w="6847" w:type="dxa"/>
          </w:tcPr>
          <w:p>
            <w:pPr>
              <w:pStyle w:val="31"/>
              <w:spacing w:before="99"/>
              <w:ind w:left="108"/>
              <w:rPr>
                <w:bCs/>
                <w:sz w:val="21"/>
                <w:szCs w:val="21"/>
                <w:highlight w:val="none"/>
                <w:lang w:eastAsia="zh-CN"/>
              </w:rPr>
            </w:pPr>
            <w:r>
              <w:rPr>
                <w:rFonts w:hint="eastAsia"/>
                <w:bCs/>
                <w:sz w:val="21"/>
                <w:szCs w:val="21"/>
                <w:highlight w:val="none"/>
                <w:lang w:eastAsia="zh-CN"/>
              </w:rPr>
              <w:t>2024年07月11日10时00分（北京时间）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vAlign w:val="center"/>
          </w:tcPr>
          <w:p>
            <w:pPr>
              <w:pStyle w:val="31"/>
              <w:spacing w:before="1"/>
              <w:ind w:right="164"/>
              <w:jc w:val="center"/>
              <w:rPr>
                <w:bCs/>
                <w:sz w:val="21"/>
                <w:szCs w:val="21"/>
                <w:highlight w:val="none"/>
              </w:rPr>
            </w:pPr>
            <w:r>
              <w:rPr>
                <w:rFonts w:hint="eastAsia"/>
                <w:bCs/>
                <w:sz w:val="21"/>
                <w:szCs w:val="21"/>
                <w:highlight w:val="none"/>
              </w:rPr>
              <w:t>23</w:t>
            </w:r>
          </w:p>
        </w:tc>
        <w:tc>
          <w:tcPr>
            <w:tcW w:w="1896" w:type="dxa"/>
            <w:gridSpan w:val="2"/>
            <w:vAlign w:val="center"/>
          </w:tcPr>
          <w:p>
            <w:pPr>
              <w:pStyle w:val="31"/>
              <w:jc w:val="center"/>
              <w:rPr>
                <w:bCs/>
                <w:sz w:val="21"/>
                <w:szCs w:val="21"/>
                <w:highlight w:val="none"/>
                <w:lang w:eastAsia="zh-CN"/>
              </w:rPr>
            </w:pPr>
            <w:r>
              <w:rPr>
                <w:rFonts w:hint="eastAsia"/>
                <w:bCs/>
                <w:sz w:val="21"/>
                <w:szCs w:val="21"/>
                <w:highlight w:val="none"/>
                <w:lang w:eastAsia="zh-CN"/>
              </w:rPr>
              <w:t>供应商确认收到竞争性磋商文件澄清的时间</w:t>
            </w:r>
          </w:p>
        </w:tc>
        <w:tc>
          <w:tcPr>
            <w:tcW w:w="6847" w:type="dxa"/>
          </w:tcPr>
          <w:p>
            <w:pPr>
              <w:pStyle w:val="31"/>
              <w:rPr>
                <w:bCs/>
                <w:sz w:val="21"/>
                <w:szCs w:val="21"/>
                <w:highlight w:val="none"/>
                <w:lang w:eastAsia="zh-CN"/>
              </w:rPr>
            </w:pPr>
          </w:p>
          <w:p>
            <w:pPr>
              <w:pStyle w:val="31"/>
              <w:rPr>
                <w:bCs/>
                <w:sz w:val="21"/>
                <w:szCs w:val="21"/>
                <w:highlight w:val="none"/>
                <w:lang w:eastAsia="zh-CN"/>
              </w:rPr>
            </w:pPr>
            <w:r>
              <w:rPr>
                <w:rFonts w:hint="eastAsia"/>
                <w:bCs/>
                <w:sz w:val="21"/>
                <w:szCs w:val="21"/>
                <w:highlight w:val="none"/>
                <w:lang w:eastAsia="zh-CN"/>
              </w:rPr>
              <w:t>在收到相应澄清文件后 5 小时内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tcPr>
          <w:p>
            <w:pPr>
              <w:pStyle w:val="31"/>
              <w:spacing w:before="3"/>
              <w:rPr>
                <w:bCs/>
                <w:sz w:val="21"/>
                <w:szCs w:val="21"/>
                <w:highlight w:val="none"/>
                <w:lang w:eastAsia="zh-CN"/>
              </w:rPr>
            </w:pPr>
          </w:p>
          <w:p>
            <w:pPr>
              <w:pStyle w:val="31"/>
              <w:spacing w:before="1"/>
              <w:ind w:left="174" w:right="164"/>
              <w:jc w:val="center"/>
              <w:rPr>
                <w:bCs/>
                <w:sz w:val="21"/>
                <w:szCs w:val="21"/>
                <w:highlight w:val="none"/>
              </w:rPr>
            </w:pPr>
            <w:r>
              <w:rPr>
                <w:rFonts w:hint="eastAsia"/>
                <w:bCs/>
                <w:sz w:val="21"/>
                <w:szCs w:val="21"/>
                <w:highlight w:val="none"/>
              </w:rPr>
              <w:t>24</w:t>
            </w:r>
          </w:p>
        </w:tc>
        <w:tc>
          <w:tcPr>
            <w:tcW w:w="1896" w:type="dxa"/>
            <w:gridSpan w:val="2"/>
          </w:tcPr>
          <w:p>
            <w:pPr>
              <w:pStyle w:val="31"/>
              <w:jc w:val="center"/>
              <w:rPr>
                <w:bCs/>
                <w:sz w:val="21"/>
                <w:szCs w:val="21"/>
                <w:highlight w:val="none"/>
                <w:lang w:eastAsia="zh-CN"/>
              </w:rPr>
            </w:pPr>
            <w:r>
              <w:rPr>
                <w:rFonts w:hint="eastAsia"/>
                <w:bCs/>
                <w:sz w:val="21"/>
                <w:szCs w:val="21"/>
                <w:highlight w:val="none"/>
                <w:lang w:eastAsia="zh-CN"/>
              </w:rPr>
              <w:t>供应商确认收到</w:t>
            </w:r>
          </w:p>
          <w:p>
            <w:pPr>
              <w:pStyle w:val="31"/>
              <w:jc w:val="center"/>
              <w:rPr>
                <w:bCs/>
                <w:sz w:val="21"/>
                <w:szCs w:val="21"/>
                <w:highlight w:val="none"/>
                <w:lang w:eastAsia="zh-CN"/>
              </w:rPr>
            </w:pPr>
            <w:r>
              <w:rPr>
                <w:rFonts w:hint="eastAsia"/>
                <w:bCs/>
                <w:sz w:val="21"/>
                <w:szCs w:val="21"/>
                <w:highlight w:val="none"/>
                <w:lang w:eastAsia="zh-CN"/>
              </w:rPr>
              <w:t>竞争性磋商文件修改的时间</w:t>
            </w:r>
          </w:p>
        </w:tc>
        <w:tc>
          <w:tcPr>
            <w:tcW w:w="6847" w:type="dxa"/>
          </w:tcPr>
          <w:p>
            <w:pPr>
              <w:pStyle w:val="31"/>
              <w:rPr>
                <w:bCs/>
                <w:sz w:val="21"/>
                <w:szCs w:val="21"/>
                <w:highlight w:val="none"/>
                <w:lang w:eastAsia="zh-CN"/>
              </w:rPr>
            </w:pPr>
          </w:p>
          <w:p>
            <w:pPr>
              <w:pStyle w:val="31"/>
              <w:rPr>
                <w:bCs/>
                <w:sz w:val="21"/>
                <w:szCs w:val="21"/>
                <w:highlight w:val="none"/>
                <w:lang w:eastAsia="zh-CN"/>
              </w:rPr>
            </w:pPr>
            <w:r>
              <w:rPr>
                <w:rFonts w:hint="eastAsia"/>
                <w:bCs/>
                <w:sz w:val="21"/>
                <w:szCs w:val="21"/>
                <w:highlight w:val="none"/>
                <w:lang w:eastAsia="zh-CN"/>
              </w:rPr>
              <w:t>在收到相应修改文件后 5 小时内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15" w:type="dxa"/>
            <w:gridSpan w:val="2"/>
            <w:vAlign w:val="center"/>
          </w:tcPr>
          <w:p>
            <w:pPr>
              <w:pStyle w:val="31"/>
              <w:spacing w:before="156"/>
              <w:ind w:left="174" w:right="164"/>
              <w:jc w:val="center"/>
              <w:rPr>
                <w:bCs/>
                <w:sz w:val="21"/>
                <w:szCs w:val="21"/>
                <w:highlight w:val="none"/>
              </w:rPr>
            </w:pPr>
            <w:r>
              <w:rPr>
                <w:rFonts w:hint="eastAsia"/>
                <w:bCs/>
                <w:sz w:val="21"/>
                <w:szCs w:val="21"/>
                <w:highlight w:val="none"/>
              </w:rPr>
              <w:t>25</w:t>
            </w:r>
          </w:p>
        </w:tc>
        <w:tc>
          <w:tcPr>
            <w:tcW w:w="1896" w:type="dxa"/>
            <w:gridSpan w:val="2"/>
            <w:vAlign w:val="center"/>
          </w:tcPr>
          <w:p>
            <w:pPr>
              <w:pStyle w:val="31"/>
              <w:jc w:val="center"/>
              <w:rPr>
                <w:bCs/>
                <w:sz w:val="21"/>
                <w:szCs w:val="21"/>
                <w:highlight w:val="none"/>
                <w:lang w:eastAsia="zh-CN"/>
              </w:rPr>
            </w:pPr>
            <w:r>
              <w:rPr>
                <w:rFonts w:hint="eastAsia"/>
                <w:bCs/>
                <w:sz w:val="21"/>
                <w:szCs w:val="21"/>
                <w:highlight w:val="none"/>
                <w:lang w:eastAsia="zh-CN"/>
              </w:rPr>
              <w:t>构成响应文件的</w:t>
            </w:r>
          </w:p>
          <w:p>
            <w:pPr>
              <w:pStyle w:val="31"/>
              <w:jc w:val="center"/>
              <w:rPr>
                <w:bCs/>
                <w:sz w:val="21"/>
                <w:szCs w:val="21"/>
                <w:highlight w:val="none"/>
                <w:lang w:eastAsia="zh-CN"/>
              </w:rPr>
            </w:pPr>
            <w:r>
              <w:rPr>
                <w:rFonts w:hint="eastAsia"/>
                <w:bCs/>
                <w:sz w:val="21"/>
                <w:szCs w:val="21"/>
                <w:highlight w:val="none"/>
                <w:lang w:eastAsia="zh-CN"/>
              </w:rPr>
              <w:t>其他材料</w:t>
            </w:r>
          </w:p>
        </w:tc>
        <w:tc>
          <w:tcPr>
            <w:tcW w:w="6847" w:type="dxa"/>
            <w:vAlign w:val="center"/>
          </w:tcPr>
          <w:p>
            <w:pPr>
              <w:pStyle w:val="31"/>
              <w:rPr>
                <w:bCs/>
                <w:sz w:val="21"/>
                <w:szCs w:val="21"/>
                <w:highlight w:val="none"/>
              </w:rPr>
            </w:pPr>
            <w:r>
              <w:rPr>
                <w:rFonts w:hint="eastAsia"/>
                <w:bCs/>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98" w:type="dxa"/>
          </w:tcPr>
          <w:p>
            <w:pPr>
              <w:pStyle w:val="31"/>
              <w:spacing w:before="98"/>
              <w:ind w:left="174" w:right="164"/>
              <w:jc w:val="center"/>
              <w:rPr>
                <w:sz w:val="21"/>
                <w:szCs w:val="21"/>
                <w:highlight w:val="none"/>
              </w:rPr>
            </w:pPr>
            <w:r>
              <w:rPr>
                <w:rFonts w:hint="eastAsia"/>
                <w:sz w:val="21"/>
                <w:szCs w:val="21"/>
                <w:highlight w:val="none"/>
              </w:rPr>
              <w:t>26</w:t>
            </w:r>
          </w:p>
        </w:tc>
        <w:tc>
          <w:tcPr>
            <w:tcW w:w="1840" w:type="dxa"/>
            <w:gridSpan w:val="2"/>
          </w:tcPr>
          <w:p>
            <w:pPr>
              <w:pStyle w:val="31"/>
              <w:spacing w:before="98"/>
              <w:ind w:left="163" w:right="154"/>
              <w:jc w:val="center"/>
              <w:rPr>
                <w:sz w:val="21"/>
                <w:szCs w:val="21"/>
                <w:highlight w:val="none"/>
              </w:rPr>
            </w:pPr>
            <w:r>
              <w:rPr>
                <w:rFonts w:hint="eastAsia"/>
                <w:sz w:val="21"/>
                <w:szCs w:val="21"/>
                <w:highlight w:val="none"/>
              </w:rPr>
              <w:t>磋商有效期</w:t>
            </w:r>
          </w:p>
        </w:tc>
        <w:tc>
          <w:tcPr>
            <w:tcW w:w="6920" w:type="dxa"/>
            <w:gridSpan w:val="2"/>
          </w:tcPr>
          <w:p>
            <w:pPr>
              <w:pStyle w:val="31"/>
              <w:spacing w:before="98"/>
              <w:ind w:left="108"/>
              <w:rPr>
                <w:sz w:val="21"/>
                <w:szCs w:val="21"/>
                <w:highlight w:val="none"/>
                <w:lang w:eastAsia="zh-CN"/>
              </w:rPr>
            </w:pPr>
            <w:r>
              <w:rPr>
                <w:rFonts w:hint="eastAsia"/>
                <w:sz w:val="21"/>
                <w:szCs w:val="21"/>
                <w:highlight w:val="none"/>
                <w:lang w:eastAsia="zh-CN"/>
              </w:rPr>
              <w:t>磋商报价截止之日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tcPr>
          <w:p>
            <w:pPr>
              <w:pStyle w:val="31"/>
              <w:spacing w:before="99"/>
              <w:ind w:left="174" w:right="164"/>
              <w:jc w:val="center"/>
              <w:rPr>
                <w:sz w:val="21"/>
                <w:szCs w:val="21"/>
                <w:highlight w:val="none"/>
              </w:rPr>
            </w:pPr>
            <w:r>
              <w:rPr>
                <w:rFonts w:hint="eastAsia"/>
                <w:sz w:val="21"/>
                <w:szCs w:val="21"/>
                <w:highlight w:val="none"/>
              </w:rPr>
              <w:t>27</w:t>
            </w:r>
          </w:p>
        </w:tc>
        <w:tc>
          <w:tcPr>
            <w:tcW w:w="1840" w:type="dxa"/>
            <w:gridSpan w:val="2"/>
          </w:tcPr>
          <w:p>
            <w:pPr>
              <w:pStyle w:val="31"/>
              <w:spacing w:before="99"/>
              <w:ind w:left="163" w:right="154"/>
              <w:jc w:val="center"/>
              <w:rPr>
                <w:sz w:val="21"/>
                <w:szCs w:val="21"/>
                <w:highlight w:val="none"/>
              </w:rPr>
            </w:pPr>
            <w:r>
              <w:rPr>
                <w:rFonts w:hint="eastAsia"/>
                <w:sz w:val="21"/>
                <w:szCs w:val="21"/>
                <w:highlight w:val="none"/>
              </w:rPr>
              <w:t>磋商保证金</w:t>
            </w:r>
          </w:p>
        </w:tc>
        <w:tc>
          <w:tcPr>
            <w:tcW w:w="6920" w:type="dxa"/>
            <w:gridSpan w:val="2"/>
            <w:vAlign w:val="center"/>
          </w:tcPr>
          <w:p>
            <w:pPr>
              <w:pStyle w:val="31"/>
              <w:spacing w:line="360" w:lineRule="exact"/>
              <w:jc w:val="both"/>
              <w:rPr>
                <w:b/>
                <w:bCs/>
                <w:color w:val="000000"/>
                <w:sz w:val="21"/>
                <w:szCs w:val="21"/>
                <w:highlight w:val="none"/>
                <w:lang w:eastAsia="zh-CN"/>
              </w:rPr>
            </w:pPr>
            <w:r>
              <w:rPr>
                <w:rFonts w:hint="eastAsia"/>
                <w:b/>
                <w:bCs/>
                <w:color w:val="000000"/>
                <w:sz w:val="21"/>
                <w:szCs w:val="21"/>
                <w:highlight w:val="none"/>
                <w:lang w:eastAsia="zh-CN"/>
              </w:rPr>
              <w:t>根据长财采购〔2021〕695号文件要求，诚信记录良好的供应商无须缴纳磋商保证金，经“信用中国”网站查询存在行政处罚信息的供应商，缴纳磋商保证金。</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磋商保证金的形式：银行出具的现金支票、保兑支票、银行汇票，银行或专业担保公司出具的保函，以转账、电汇或支票形式提交的磋商保证金应当从供应商的基本账户转出。</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磋商保证金的金额：7，500.00元整（¥7，500.00）</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磋商保证金提交时间：磋商保证金应在投标截止时间前完成缴纳，如开标前一天遇有公休日或法定节假日,应在公休日、法定节假日前一天交付到账。</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账户名称:中诚一工程项目管理（吉林）有限公司</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账    号:22050161704109886666</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开 户 行:中国建设银行股份有限公司吉林市珲春中街支行</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行    号:105242000784</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注：1.供应商应在汇款时认真核对收款单位、开户行名称、账号准确无误，确保保证金按时到账，否则后果自负。</w:t>
            </w: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2.磋商保证金应写明标段名称及编号，否则后果自负。(如转账请将底单扫描件发送至招标代理公司指定邮箱962005371@qq.com)。</w:t>
            </w:r>
          </w:p>
          <w:p>
            <w:pPr>
              <w:pStyle w:val="31"/>
              <w:spacing w:line="360" w:lineRule="exact"/>
              <w:jc w:val="both"/>
              <w:rPr>
                <w:sz w:val="21"/>
                <w:szCs w:val="21"/>
                <w:highlight w:val="none"/>
                <w:lang w:val="zh-CN" w:eastAsia="zh-CN"/>
              </w:rPr>
            </w:pPr>
            <w:r>
              <w:rPr>
                <w:rFonts w:hint="eastAsia"/>
                <w:color w:val="000000"/>
                <w:sz w:val="21"/>
                <w:szCs w:val="21"/>
                <w:highlight w:val="none"/>
                <w:lang w:eastAsia="zh-CN"/>
              </w:rPr>
              <w:t>3.以保函形式出具的应在开标截止时间前一天(遇有公休日或法定节假日,应在公休日、法定节假日前一天)将保函原件送至招标代理公司，否则后果自负。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tcPr>
          <w:p>
            <w:pPr>
              <w:pStyle w:val="31"/>
              <w:spacing w:before="8"/>
              <w:rPr>
                <w:b/>
                <w:sz w:val="21"/>
                <w:szCs w:val="21"/>
                <w:highlight w:val="none"/>
                <w:lang w:eastAsia="zh-CN"/>
              </w:rPr>
            </w:pPr>
          </w:p>
          <w:p>
            <w:pPr>
              <w:pStyle w:val="31"/>
              <w:ind w:left="174" w:right="164"/>
              <w:jc w:val="center"/>
              <w:rPr>
                <w:sz w:val="21"/>
                <w:szCs w:val="21"/>
                <w:highlight w:val="none"/>
              </w:rPr>
            </w:pPr>
            <w:r>
              <w:rPr>
                <w:rFonts w:hint="eastAsia"/>
                <w:sz w:val="21"/>
                <w:szCs w:val="21"/>
                <w:highlight w:val="none"/>
              </w:rPr>
              <w:t>28</w:t>
            </w:r>
          </w:p>
        </w:tc>
        <w:tc>
          <w:tcPr>
            <w:tcW w:w="1840" w:type="dxa"/>
            <w:gridSpan w:val="2"/>
          </w:tcPr>
          <w:p>
            <w:pPr>
              <w:pStyle w:val="31"/>
              <w:ind w:left="163" w:right="156"/>
              <w:jc w:val="center"/>
              <w:rPr>
                <w:sz w:val="21"/>
                <w:szCs w:val="21"/>
                <w:highlight w:val="none"/>
                <w:lang w:eastAsia="zh-CN"/>
              </w:rPr>
            </w:pPr>
            <w:r>
              <w:rPr>
                <w:rFonts w:hint="eastAsia"/>
                <w:sz w:val="21"/>
                <w:szCs w:val="21"/>
                <w:highlight w:val="none"/>
                <w:lang w:eastAsia="zh-CN"/>
              </w:rPr>
              <w:t>近年财务状况的年份要求</w:t>
            </w:r>
          </w:p>
        </w:tc>
        <w:tc>
          <w:tcPr>
            <w:tcW w:w="6920" w:type="dxa"/>
            <w:gridSpan w:val="2"/>
            <w:vAlign w:val="center"/>
          </w:tcPr>
          <w:p>
            <w:pPr>
              <w:pStyle w:val="31"/>
              <w:spacing w:line="360" w:lineRule="exact"/>
              <w:jc w:val="both"/>
              <w:rPr>
                <w:color w:val="000000"/>
                <w:sz w:val="21"/>
                <w:szCs w:val="21"/>
                <w:highlight w:val="none"/>
                <w:lang w:eastAsia="zh-CN"/>
              </w:rPr>
            </w:pPr>
            <w:r>
              <w:rPr>
                <w:rFonts w:hint="eastAsia"/>
                <w:bCs/>
                <w:kern w:val="15"/>
                <w:sz w:val="21"/>
                <w:szCs w:val="21"/>
                <w:highlight w:val="none"/>
                <w:lang w:eastAsia="zh-CN"/>
              </w:rPr>
              <w:t>2021、2022、2023</w:t>
            </w:r>
            <w:r>
              <w:rPr>
                <w:rFonts w:hint="eastAsia"/>
                <w:bCs/>
                <w:kern w:val="15"/>
                <w:sz w:val="21"/>
                <w:szCs w:val="21"/>
                <w:highlight w:val="none"/>
                <w:lang w:val="zh-CN" w:eastAsia="zh-CN"/>
              </w:rPr>
              <w:t>年（具有健全的财务会计制度且财务状况良好，须提供资格条件承诺函）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pStyle w:val="31"/>
              <w:ind w:left="174" w:right="164"/>
              <w:jc w:val="center"/>
              <w:rPr>
                <w:sz w:val="21"/>
                <w:szCs w:val="21"/>
                <w:highlight w:val="none"/>
              </w:rPr>
            </w:pPr>
            <w:r>
              <w:rPr>
                <w:rFonts w:hint="eastAsia"/>
                <w:sz w:val="21"/>
                <w:szCs w:val="21"/>
                <w:highlight w:val="none"/>
              </w:rPr>
              <w:t>29</w:t>
            </w:r>
          </w:p>
        </w:tc>
        <w:tc>
          <w:tcPr>
            <w:tcW w:w="1840" w:type="dxa"/>
            <w:gridSpan w:val="2"/>
          </w:tcPr>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企业近年完成的类似项目的年份要求</w:t>
            </w:r>
          </w:p>
        </w:tc>
        <w:tc>
          <w:tcPr>
            <w:tcW w:w="6920" w:type="dxa"/>
            <w:gridSpan w:val="2"/>
          </w:tcPr>
          <w:p>
            <w:pPr>
              <w:pStyle w:val="31"/>
              <w:spacing w:line="360" w:lineRule="exact"/>
              <w:jc w:val="both"/>
              <w:rPr>
                <w:color w:val="000000"/>
                <w:sz w:val="21"/>
                <w:szCs w:val="21"/>
                <w:highlight w:val="none"/>
                <w:lang w:eastAsia="zh-CN"/>
              </w:rPr>
            </w:pP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近三年，指2021年01月01日起至今。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pStyle w:val="31"/>
              <w:ind w:left="174" w:right="164"/>
              <w:jc w:val="center"/>
              <w:rPr>
                <w:sz w:val="21"/>
                <w:szCs w:val="21"/>
                <w:highlight w:val="none"/>
              </w:rPr>
            </w:pPr>
            <w:r>
              <w:rPr>
                <w:rFonts w:hint="eastAsia"/>
                <w:sz w:val="21"/>
                <w:szCs w:val="21"/>
                <w:highlight w:val="none"/>
              </w:rPr>
              <w:t>30</w:t>
            </w:r>
          </w:p>
        </w:tc>
        <w:tc>
          <w:tcPr>
            <w:tcW w:w="1840" w:type="dxa"/>
            <w:gridSpan w:val="2"/>
          </w:tcPr>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近年发生的诉讼及仲裁情况的年份要求</w:t>
            </w:r>
          </w:p>
        </w:tc>
        <w:tc>
          <w:tcPr>
            <w:tcW w:w="6920" w:type="dxa"/>
            <w:gridSpan w:val="2"/>
          </w:tcPr>
          <w:p>
            <w:pPr>
              <w:pStyle w:val="31"/>
              <w:spacing w:line="360" w:lineRule="exact"/>
              <w:jc w:val="both"/>
              <w:rPr>
                <w:color w:val="000000"/>
                <w:sz w:val="21"/>
                <w:szCs w:val="21"/>
                <w:highlight w:val="none"/>
                <w:lang w:eastAsia="zh-CN"/>
              </w:rPr>
            </w:pPr>
          </w:p>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近年，指2021年01月01日起至今。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pStyle w:val="31"/>
              <w:spacing w:line="360" w:lineRule="exact"/>
              <w:jc w:val="center"/>
              <w:rPr>
                <w:color w:val="000000"/>
                <w:sz w:val="21"/>
                <w:szCs w:val="21"/>
                <w:highlight w:val="none"/>
                <w:lang w:eastAsia="zh-CN"/>
              </w:rPr>
            </w:pPr>
            <w:r>
              <w:rPr>
                <w:rFonts w:hint="eastAsia"/>
                <w:color w:val="000000"/>
                <w:sz w:val="21"/>
                <w:szCs w:val="21"/>
                <w:highlight w:val="none"/>
                <w:lang w:eastAsia="zh-CN"/>
              </w:rPr>
              <w:t>31</w:t>
            </w:r>
          </w:p>
        </w:tc>
        <w:tc>
          <w:tcPr>
            <w:tcW w:w="1840" w:type="dxa"/>
            <w:gridSpan w:val="2"/>
          </w:tcPr>
          <w:p>
            <w:pPr>
              <w:pStyle w:val="31"/>
              <w:spacing w:line="360" w:lineRule="exact"/>
              <w:jc w:val="both"/>
              <w:rPr>
                <w:color w:val="000000"/>
                <w:sz w:val="21"/>
                <w:szCs w:val="21"/>
                <w:highlight w:val="none"/>
                <w:lang w:eastAsia="zh-CN"/>
              </w:rPr>
            </w:pPr>
            <w:r>
              <w:rPr>
                <w:rFonts w:hint="eastAsia"/>
                <w:color w:val="000000"/>
                <w:sz w:val="21"/>
                <w:szCs w:val="21"/>
                <w:highlight w:val="none"/>
                <w:lang w:eastAsia="zh-CN"/>
              </w:rPr>
              <w:t>是否允许递交备选响应方案</w:t>
            </w:r>
          </w:p>
        </w:tc>
        <w:tc>
          <w:tcPr>
            <w:tcW w:w="6920" w:type="dxa"/>
            <w:gridSpan w:val="2"/>
          </w:tcPr>
          <w:p>
            <w:pPr>
              <w:pStyle w:val="31"/>
              <w:spacing w:line="360" w:lineRule="exact"/>
              <w:jc w:val="both"/>
              <w:rPr>
                <w:color w:val="000000"/>
                <w:sz w:val="21"/>
                <w:szCs w:val="21"/>
                <w:highlight w:val="none"/>
                <w:lang w:eastAsia="zh-CN"/>
              </w:rPr>
            </w:pPr>
            <w:r>
              <w:rPr>
                <w:rFonts w:hint="eastAsia"/>
                <w:bCs/>
                <w:sz w:val="21"/>
                <w:szCs w:val="21"/>
                <w:highlight w:val="none"/>
                <w:lang w:val="zh-CN" w:eastAsia="zh-CN"/>
              </w:rPr>
              <w:t>不允许递交备选</w:t>
            </w:r>
            <w:r>
              <w:rPr>
                <w:rFonts w:hint="eastAsia"/>
                <w:color w:val="000000"/>
                <w:sz w:val="21"/>
                <w:szCs w:val="21"/>
                <w:highlight w:val="none"/>
                <w:lang w:eastAsia="zh-CN"/>
              </w:rPr>
              <w:t>响应</w:t>
            </w:r>
            <w:r>
              <w:rPr>
                <w:rFonts w:hint="eastAsia"/>
                <w:bCs/>
                <w:sz w:val="21"/>
                <w:szCs w:val="21"/>
                <w:highlight w:val="none"/>
                <w:lang w:val="zh-CN" w:eastAsia="zh-CN"/>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pStyle w:val="31"/>
              <w:spacing w:line="360" w:lineRule="exact"/>
              <w:jc w:val="center"/>
              <w:rPr>
                <w:color w:val="000000"/>
                <w:sz w:val="21"/>
                <w:szCs w:val="21"/>
                <w:highlight w:val="none"/>
                <w:lang w:eastAsia="zh-CN"/>
              </w:rPr>
            </w:pPr>
            <w:r>
              <w:rPr>
                <w:rFonts w:hint="eastAsia"/>
                <w:color w:val="000000"/>
                <w:sz w:val="21"/>
                <w:szCs w:val="21"/>
                <w:highlight w:val="none"/>
                <w:lang w:eastAsia="zh-CN"/>
              </w:rPr>
              <w:t>32</w:t>
            </w:r>
          </w:p>
        </w:tc>
        <w:tc>
          <w:tcPr>
            <w:tcW w:w="1840" w:type="dxa"/>
            <w:gridSpan w:val="2"/>
            <w:vAlign w:val="center"/>
          </w:tcPr>
          <w:p>
            <w:pPr>
              <w:adjustRightInd w:val="0"/>
              <w:spacing w:line="360" w:lineRule="exact"/>
              <w:jc w:val="center"/>
              <w:rPr>
                <w:color w:val="000000"/>
                <w:sz w:val="21"/>
                <w:szCs w:val="21"/>
                <w:highlight w:val="none"/>
                <w:lang w:eastAsia="zh-CN"/>
              </w:rPr>
            </w:pPr>
            <w:r>
              <w:rPr>
                <w:rFonts w:hint="eastAsia"/>
                <w:bCs/>
                <w:sz w:val="21"/>
                <w:szCs w:val="21"/>
                <w:highlight w:val="none"/>
                <w:lang w:val="zh-CN"/>
              </w:rPr>
              <w:t>响应文件副本份数</w:t>
            </w:r>
          </w:p>
        </w:tc>
        <w:tc>
          <w:tcPr>
            <w:tcW w:w="6920" w:type="dxa"/>
            <w:gridSpan w:val="2"/>
            <w:vAlign w:val="center"/>
          </w:tcPr>
          <w:p>
            <w:pPr>
              <w:adjustRightInd w:val="0"/>
              <w:spacing w:line="360" w:lineRule="exact"/>
              <w:rPr>
                <w:bCs/>
                <w:kern w:val="15"/>
                <w:sz w:val="21"/>
                <w:szCs w:val="21"/>
                <w:highlight w:val="none"/>
              </w:rPr>
            </w:pPr>
            <w:r>
              <w:rPr>
                <w:rFonts w:hint="eastAsia"/>
                <w:bCs/>
                <w:kern w:val="15"/>
                <w:sz w:val="21"/>
                <w:szCs w:val="21"/>
                <w:highlight w:val="none"/>
              </w:rPr>
              <w:t>电子版</w:t>
            </w:r>
            <w:r>
              <w:rPr>
                <w:rFonts w:hint="eastAsia"/>
                <w:bCs/>
                <w:kern w:val="15"/>
                <w:sz w:val="21"/>
                <w:szCs w:val="21"/>
                <w:highlight w:val="none"/>
                <w:lang w:eastAsia="zh-CN"/>
              </w:rPr>
              <w:t>响应</w:t>
            </w:r>
            <w:r>
              <w:rPr>
                <w:rFonts w:hint="eastAsia"/>
                <w:bCs/>
                <w:kern w:val="15"/>
                <w:sz w:val="21"/>
                <w:szCs w:val="21"/>
                <w:highlight w:val="none"/>
              </w:rPr>
              <w:t>文件：</w:t>
            </w:r>
          </w:p>
          <w:p>
            <w:pPr>
              <w:adjustRightInd w:val="0"/>
              <w:spacing w:line="360" w:lineRule="exact"/>
              <w:rPr>
                <w:bCs/>
                <w:kern w:val="15"/>
                <w:sz w:val="21"/>
                <w:szCs w:val="21"/>
                <w:highlight w:val="none"/>
              </w:rPr>
            </w:pPr>
            <w:r>
              <w:rPr>
                <w:rFonts w:hint="eastAsia"/>
                <w:bCs/>
                <w:kern w:val="15"/>
                <w:sz w:val="21"/>
                <w:szCs w:val="21"/>
                <w:highlight w:val="none"/>
              </w:rPr>
              <w:t>响应文件需上传至“政采云”平台（https://www.zcygov.cn/），</w:t>
            </w:r>
            <w:r>
              <w:rPr>
                <w:rFonts w:hint="eastAsia"/>
                <w:bCs/>
                <w:kern w:val="15"/>
                <w:sz w:val="21"/>
                <w:szCs w:val="21"/>
                <w:highlight w:val="none"/>
                <w:lang w:eastAsia="zh-CN"/>
              </w:rPr>
              <w:t>响应</w:t>
            </w:r>
            <w:r>
              <w:rPr>
                <w:rFonts w:hint="eastAsia"/>
                <w:bCs/>
                <w:kern w:val="15"/>
                <w:sz w:val="21"/>
                <w:szCs w:val="21"/>
                <w:highlight w:val="none"/>
              </w:rPr>
              <w:t>文件递交截止时间后30分钟内，持制作该电子</w:t>
            </w:r>
            <w:r>
              <w:rPr>
                <w:rFonts w:hint="eastAsia"/>
                <w:bCs/>
                <w:kern w:val="15"/>
                <w:sz w:val="21"/>
                <w:szCs w:val="21"/>
                <w:highlight w:val="none"/>
                <w:lang w:eastAsia="zh-CN"/>
              </w:rPr>
              <w:t>响应</w:t>
            </w:r>
            <w:r>
              <w:rPr>
                <w:rFonts w:hint="eastAsia"/>
                <w:bCs/>
                <w:kern w:val="15"/>
                <w:sz w:val="21"/>
                <w:szCs w:val="21"/>
                <w:highlight w:val="none"/>
              </w:rPr>
              <w:t>文件的同一有效数字证书（CA认证）登录，进入菜单选择对应的项目的</w:t>
            </w:r>
            <w:r>
              <w:rPr>
                <w:rFonts w:hint="eastAsia"/>
                <w:bCs/>
                <w:kern w:val="15"/>
                <w:sz w:val="21"/>
                <w:szCs w:val="21"/>
                <w:highlight w:val="none"/>
                <w:lang w:eastAsia="zh-CN"/>
              </w:rPr>
              <w:t>响应</w:t>
            </w:r>
            <w:r>
              <w:rPr>
                <w:rFonts w:hint="eastAsia"/>
                <w:bCs/>
                <w:kern w:val="15"/>
                <w:sz w:val="21"/>
                <w:szCs w:val="21"/>
                <w:highlight w:val="none"/>
              </w:rPr>
              <w:t>文件进行远程解密，供应商由于数字证书遗失、损坏、更换、续期等自身原因未能成功解密的，视为逾期未提交</w:t>
            </w:r>
            <w:r>
              <w:rPr>
                <w:rFonts w:hint="eastAsia"/>
                <w:bCs/>
                <w:kern w:val="15"/>
                <w:sz w:val="21"/>
                <w:szCs w:val="21"/>
                <w:highlight w:val="none"/>
                <w:lang w:eastAsia="zh-CN"/>
              </w:rPr>
              <w:t>响应</w:t>
            </w:r>
            <w:r>
              <w:rPr>
                <w:rFonts w:hint="eastAsia"/>
                <w:bCs/>
                <w:kern w:val="15"/>
                <w:sz w:val="21"/>
                <w:szCs w:val="21"/>
                <w:highlight w:val="none"/>
              </w:rPr>
              <w:t>文件。</w:t>
            </w:r>
          </w:p>
          <w:p>
            <w:pPr>
              <w:adjustRightInd w:val="0"/>
              <w:spacing w:line="360" w:lineRule="exact"/>
              <w:rPr>
                <w:bCs/>
                <w:sz w:val="21"/>
                <w:szCs w:val="21"/>
                <w:highlight w:val="none"/>
                <w:lang w:val="zh-CN" w:eastAsia="zh-CN"/>
              </w:rPr>
            </w:pPr>
            <w:r>
              <w:rPr>
                <w:rFonts w:hint="eastAsia"/>
                <w:bCs/>
                <w:kern w:val="15"/>
                <w:sz w:val="21"/>
                <w:szCs w:val="21"/>
                <w:highlight w:val="none"/>
                <w:lang w:eastAsia="zh-CN"/>
              </w:rPr>
              <w:t>纸质版响应文件：纸质版响应文件应为平台打印版本，一式三份。开标无需递交纸质版响应文件，成交结果公示后，供应商按此要求递交纸质版响应文件。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adjustRightInd w:val="0"/>
              <w:spacing w:line="360" w:lineRule="exact"/>
              <w:jc w:val="center"/>
              <w:rPr>
                <w:color w:val="000000"/>
                <w:sz w:val="21"/>
                <w:szCs w:val="21"/>
                <w:highlight w:val="none"/>
                <w:lang w:eastAsia="zh-CN"/>
              </w:rPr>
            </w:pPr>
            <w:r>
              <w:rPr>
                <w:rFonts w:hint="eastAsia"/>
                <w:bCs/>
                <w:sz w:val="21"/>
                <w:szCs w:val="21"/>
                <w:highlight w:val="none"/>
                <w:lang w:eastAsia="zh-CN"/>
              </w:rPr>
              <w:t>33</w:t>
            </w:r>
          </w:p>
        </w:tc>
        <w:tc>
          <w:tcPr>
            <w:tcW w:w="1840" w:type="dxa"/>
            <w:gridSpan w:val="2"/>
            <w:vAlign w:val="center"/>
          </w:tcPr>
          <w:p>
            <w:pPr>
              <w:adjustRightInd w:val="0"/>
              <w:spacing w:line="360" w:lineRule="exact"/>
              <w:jc w:val="center"/>
              <w:rPr>
                <w:bCs/>
                <w:sz w:val="21"/>
                <w:szCs w:val="21"/>
                <w:highlight w:val="none"/>
                <w:lang w:val="zh-CN"/>
              </w:rPr>
            </w:pPr>
            <w:r>
              <w:rPr>
                <w:rFonts w:hint="eastAsia"/>
                <w:bCs/>
                <w:sz w:val="21"/>
                <w:szCs w:val="21"/>
                <w:highlight w:val="none"/>
                <w:lang w:val="zh-CN"/>
              </w:rPr>
              <w:t>签字或盖章要求</w:t>
            </w:r>
          </w:p>
        </w:tc>
        <w:tc>
          <w:tcPr>
            <w:tcW w:w="6920" w:type="dxa"/>
            <w:gridSpan w:val="2"/>
          </w:tcPr>
          <w:p>
            <w:pPr>
              <w:adjustRightInd w:val="0"/>
              <w:spacing w:line="360" w:lineRule="exact"/>
              <w:rPr>
                <w:bCs/>
                <w:kern w:val="15"/>
                <w:sz w:val="21"/>
                <w:szCs w:val="21"/>
                <w:highlight w:val="none"/>
                <w:lang w:eastAsia="zh-CN"/>
              </w:rPr>
            </w:pPr>
            <w:r>
              <w:rPr>
                <w:rFonts w:hint="eastAsia"/>
                <w:bCs/>
                <w:sz w:val="21"/>
                <w:szCs w:val="21"/>
                <w:highlight w:val="none"/>
                <w:lang w:eastAsia="zh-CN"/>
              </w:rPr>
              <w:t>响应文件封面、磋商函和其他需要签字或盖章的地方均应加盖供应商印章并经法定代表人或其委托代理人签字或盖章。由委托代理人签字或盖章的在响应文件中应同时递交响应文件授权委托书。响应文件授权委托书格式、签字、盖章及内容均应符合要求，否则响应文件授权委托书无效, 本项目为全流程电子标，投标文件中公司鲜章和电子章具有同等效力。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pStyle w:val="31"/>
              <w:ind w:left="174" w:right="164"/>
              <w:jc w:val="center"/>
              <w:rPr>
                <w:bCs/>
                <w:sz w:val="21"/>
                <w:szCs w:val="21"/>
                <w:highlight w:val="none"/>
                <w:lang w:eastAsia="zh-CN"/>
              </w:rPr>
            </w:pPr>
            <w:r>
              <w:rPr>
                <w:rFonts w:hint="eastAsia"/>
                <w:sz w:val="21"/>
                <w:szCs w:val="21"/>
                <w:highlight w:val="none"/>
              </w:rPr>
              <w:t>34</w:t>
            </w:r>
          </w:p>
        </w:tc>
        <w:tc>
          <w:tcPr>
            <w:tcW w:w="1840" w:type="dxa"/>
            <w:gridSpan w:val="2"/>
            <w:vAlign w:val="center"/>
          </w:tcPr>
          <w:p>
            <w:pPr>
              <w:pStyle w:val="31"/>
              <w:spacing w:before="1" w:line="280" w:lineRule="auto"/>
              <w:ind w:right="174"/>
              <w:jc w:val="center"/>
              <w:rPr>
                <w:bCs/>
                <w:sz w:val="21"/>
                <w:szCs w:val="21"/>
                <w:highlight w:val="none"/>
                <w:lang w:val="zh-CN"/>
              </w:rPr>
            </w:pPr>
            <w:r>
              <w:rPr>
                <w:rFonts w:hint="eastAsia"/>
                <w:sz w:val="21"/>
                <w:szCs w:val="21"/>
                <w:highlight w:val="none"/>
              </w:rPr>
              <w:t>递交响应文件地点</w:t>
            </w:r>
          </w:p>
        </w:tc>
        <w:tc>
          <w:tcPr>
            <w:tcW w:w="6920" w:type="dxa"/>
            <w:gridSpan w:val="2"/>
          </w:tcPr>
          <w:p>
            <w:pPr>
              <w:pStyle w:val="31"/>
              <w:ind w:left="108"/>
              <w:rPr>
                <w:sz w:val="21"/>
                <w:szCs w:val="21"/>
                <w:highlight w:val="none"/>
                <w:lang w:eastAsia="zh-CN"/>
              </w:rPr>
            </w:pPr>
            <w:r>
              <w:rPr>
                <w:rFonts w:hint="eastAsia"/>
                <w:sz w:val="21"/>
                <w:szCs w:val="21"/>
                <w:highlight w:val="none"/>
                <w:lang w:eastAsia="zh-CN"/>
              </w:rPr>
              <w:t>本项目为全流程电子化招投标项目，供应商通过政府采购云平台</w:t>
            </w:r>
          </w:p>
          <w:p>
            <w:pPr>
              <w:pStyle w:val="31"/>
              <w:spacing w:before="46" w:line="278" w:lineRule="auto"/>
              <w:ind w:left="108" w:right="170"/>
              <w:rPr>
                <w:b/>
                <w:sz w:val="21"/>
                <w:szCs w:val="21"/>
                <w:highlight w:val="none"/>
                <w:lang w:eastAsia="zh-CN"/>
              </w:rPr>
            </w:pPr>
            <w:r>
              <w:rPr>
                <w:rFonts w:hint="eastAsia"/>
                <w:sz w:val="21"/>
                <w:szCs w:val="21"/>
                <w:highlight w:val="none"/>
              </w:rPr>
              <w:t xml:space="preserve">（网址：http:// </w:t>
            </w:r>
            <w:r>
              <w:rPr>
                <w:highlight w:val="none"/>
              </w:rPr>
              <w:fldChar w:fldCharType="begin"/>
            </w:r>
            <w:r>
              <w:rPr>
                <w:highlight w:val="none"/>
              </w:rPr>
              <w:instrText xml:space="preserve"> HYPERLINK "http://www.zcygov.cn/" \h </w:instrText>
            </w:r>
            <w:r>
              <w:rPr>
                <w:highlight w:val="none"/>
              </w:rPr>
              <w:fldChar w:fldCharType="separate"/>
            </w:r>
            <w:r>
              <w:rPr>
                <w:rFonts w:hint="eastAsia"/>
                <w:sz w:val="21"/>
                <w:szCs w:val="21"/>
                <w:highlight w:val="none"/>
              </w:rPr>
              <w:t>www.zcygov.cn</w:t>
            </w:r>
            <w:r>
              <w:rPr>
                <w:rFonts w:hint="eastAsia"/>
                <w:sz w:val="21"/>
                <w:szCs w:val="21"/>
                <w:highlight w:val="none"/>
              </w:rPr>
              <w:fldChar w:fldCharType="end"/>
            </w:r>
            <w:r>
              <w:rPr>
                <w:rFonts w:hint="eastAsia"/>
                <w:sz w:val="21"/>
                <w:szCs w:val="21"/>
                <w:highlight w:val="none"/>
              </w:rPr>
              <w:t>）递交电子版响应文件。</w:t>
            </w:r>
            <w:r>
              <w:rPr>
                <w:rFonts w:hint="eastAsia"/>
                <w:b/>
                <w:sz w:val="21"/>
                <w:szCs w:val="21"/>
                <w:highlight w:val="none"/>
                <w:lang w:eastAsia="zh-CN"/>
              </w:rPr>
              <w:t>供应商代表无须到现场递交响应文件。</w:t>
            </w:r>
          </w:p>
          <w:p>
            <w:pPr>
              <w:pStyle w:val="31"/>
              <w:spacing w:before="35"/>
              <w:ind w:left="206"/>
              <w:rPr>
                <w:sz w:val="21"/>
                <w:szCs w:val="21"/>
                <w:highlight w:val="none"/>
                <w:lang w:eastAsia="zh-CN"/>
              </w:rPr>
            </w:pPr>
            <w:r>
              <w:rPr>
                <w:rFonts w:hint="eastAsia"/>
                <w:sz w:val="21"/>
                <w:szCs w:val="21"/>
                <w:highlight w:val="none"/>
                <w:lang w:eastAsia="zh-CN"/>
              </w:rPr>
              <w:t>备注：</w:t>
            </w:r>
          </w:p>
          <w:p>
            <w:pPr>
              <w:pStyle w:val="31"/>
              <w:spacing w:before="123" w:line="316" w:lineRule="auto"/>
              <w:ind w:left="206" w:right="98"/>
              <w:jc w:val="both"/>
              <w:rPr>
                <w:sz w:val="21"/>
                <w:szCs w:val="21"/>
                <w:highlight w:val="none"/>
                <w:lang w:eastAsia="zh-CN"/>
              </w:rPr>
            </w:pPr>
            <w:r>
              <w:rPr>
                <w:rFonts w:hint="eastAsia"/>
                <w:sz w:val="21"/>
                <w:szCs w:val="21"/>
                <w:highlight w:val="none"/>
                <w:lang w:eastAsia="zh-CN"/>
              </w:rPr>
              <w:t>1.供应商磋商时，需携带制作响应文件时用来加密的有效数字证书（CA</w:t>
            </w:r>
            <w:r>
              <w:rPr>
                <w:rFonts w:hint="eastAsia"/>
                <w:spacing w:val="-13"/>
                <w:sz w:val="21"/>
                <w:szCs w:val="21"/>
                <w:highlight w:val="none"/>
                <w:lang w:eastAsia="zh-CN"/>
              </w:rPr>
              <w:t xml:space="preserve"> 认证</w:t>
            </w:r>
            <w:r>
              <w:rPr>
                <w:rFonts w:hint="eastAsia"/>
                <w:sz w:val="21"/>
                <w:szCs w:val="21"/>
                <w:highlight w:val="none"/>
                <w:lang w:eastAsia="zh-CN"/>
              </w:rPr>
              <w:t>）登录“政采云”平台电子开标大厅现场按规定时间对加密的响应文件进行解密。</w:t>
            </w:r>
          </w:p>
          <w:p>
            <w:pPr>
              <w:pStyle w:val="31"/>
              <w:spacing w:before="123" w:line="316" w:lineRule="auto"/>
              <w:ind w:left="206" w:right="98"/>
              <w:jc w:val="both"/>
              <w:rPr>
                <w:bCs/>
                <w:sz w:val="21"/>
                <w:szCs w:val="21"/>
                <w:highlight w:val="none"/>
                <w:lang w:eastAsia="zh-CN"/>
              </w:rPr>
            </w:pPr>
            <w:r>
              <w:rPr>
                <w:rFonts w:hint="eastAsia"/>
                <w:sz w:val="21"/>
                <w:szCs w:val="21"/>
                <w:highlight w:val="none"/>
                <w:lang w:eastAsia="zh-CN"/>
              </w:rPr>
              <w:t>2.响应文件提交方式：本项目为全流程电子化项目，通过“政采云”平台（http：//</w:t>
            </w:r>
            <w:r>
              <w:rPr>
                <w:highlight w:val="none"/>
              </w:rPr>
              <w:fldChar w:fldCharType="begin"/>
            </w:r>
            <w:r>
              <w:rPr>
                <w:highlight w:val="none"/>
              </w:rPr>
              <w:instrText xml:space="preserve"> HYPERLINK "http://www.zcygov.cn/" \h </w:instrText>
            </w:r>
            <w:r>
              <w:rPr>
                <w:highlight w:val="none"/>
              </w:rPr>
              <w:fldChar w:fldCharType="separate"/>
            </w:r>
            <w:r>
              <w:rPr>
                <w:rFonts w:hint="eastAsia"/>
                <w:sz w:val="21"/>
                <w:szCs w:val="21"/>
                <w:highlight w:val="none"/>
                <w:lang w:eastAsia="zh-CN"/>
              </w:rPr>
              <w:t>www.zcygov.cn</w:t>
            </w:r>
            <w:r>
              <w:rPr>
                <w:rFonts w:hint="eastAsia"/>
                <w:sz w:val="21"/>
                <w:szCs w:val="21"/>
                <w:highlight w:val="none"/>
                <w:lang w:eastAsia="zh-CN"/>
              </w:rPr>
              <w:fldChar w:fldCharType="end"/>
            </w:r>
            <w:r>
              <w:rPr>
                <w:rFonts w:hint="eastAsia"/>
                <w:sz w:val="21"/>
                <w:szCs w:val="21"/>
                <w:highlight w:val="none"/>
                <w:lang w:eastAsia="zh-CN"/>
              </w:rPr>
              <w:t>）实行在线电子磋商，供应商 应先安装“政采云电子交易客户端”（请自行前往“政采云”平台进行下载），并按照本项目竞争性磋商文件和“政采云”平台的要求编制、加密后在提交响应文件截止时间前通过网络上传至“政采云”平台，供应商在“政采云”平台提交电子版响应文件时，请填写参加开标活动经办人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tcPr>
          <w:p>
            <w:pPr>
              <w:pStyle w:val="31"/>
              <w:spacing w:before="156"/>
              <w:ind w:left="174" w:right="164"/>
              <w:jc w:val="center"/>
              <w:rPr>
                <w:sz w:val="21"/>
                <w:szCs w:val="21"/>
                <w:highlight w:val="none"/>
              </w:rPr>
            </w:pPr>
            <w:r>
              <w:rPr>
                <w:rFonts w:hint="eastAsia"/>
                <w:sz w:val="21"/>
                <w:szCs w:val="21"/>
                <w:highlight w:val="none"/>
              </w:rPr>
              <w:t>35</w:t>
            </w:r>
          </w:p>
        </w:tc>
        <w:tc>
          <w:tcPr>
            <w:tcW w:w="1840" w:type="dxa"/>
            <w:gridSpan w:val="2"/>
          </w:tcPr>
          <w:p>
            <w:pPr>
              <w:pStyle w:val="31"/>
              <w:ind w:left="163" w:right="156"/>
              <w:jc w:val="center"/>
              <w:rPr>
                <w:sz w:val="21"/>
                <w:szCs w:val="21"/>
                <w:highlight w:val="none"/>
              </w:rPr>
            </w:pPr>
            <w:r>
              <w:rPr>
                <w:rFonts w:hint="eastAsia"/>
                <w:sz w:val="21"/>
                <w:szCs w:val="21"/>
                <w:highlight w:val="none"/>
              </w:rPr>
              <w:t>是否退还响应文件</w:t>
            </w:r>
          </w:p>
        </w:tc>
        <w:tc>
          <w:tcPr>
            <w:tcW w:w="6920" w:type="dxa"/>
            <w:gridSpan w:val="2"/>
          </w:tcPr>
          <w:p>
            <w:pPr>
              <w:pStyle w:val="31"/>
              <w:spacing w:before="156"/>
              <w:ind w:left="108"/>
              <w:rPr>
                <w:sz w:val="21"/>
                <w:szCs w:val="21"/>
                <w:highlight w:val="none"/>
              </w:rPr>
            </w:pPr>
            <w:r>
              <w:rPr>
                <w:rFonts w:hint="eastAsia"/>
                <w:w w:val="99"/>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pStyle w:val="31"/>
              <w:spacing w:before="1"/>
              <w:ind w:left="174" w:right="164"/>
              <w:jc w:val="center"/>
              <w:rPr>
                <w:sz w:val="21"/>
                <w:szCs w:val="21"/>
                <w:highlight w:val="none"/>
              </w:rPr>
            </w:pPr>
            <w:r>
              <w:rPr>
                <w:rFonts w:hint="eastAsia"/>
                <w:sz w:val="21"/>
                <w:szCs w:val="21"/>
                <w:highlight w:val="none"/>
              </w:rPr>
              <w:t>36</w:t>
            </w:r>
          </w:p>
        </w:tc>
        <w:tc>
          <w:tcPr>
            <w:tcW w:w="1840" w:type="dxa"/>
            <w:gridSpan w:val="2"/>
            <w:vAlign w:val="center"/>
          </w:tcPr>
          <w:p>
            <w:pPr>
              <w:pStyle w:val="31"/>
              <w:spacing w:before="129" w:line="280" w:lineRule="auto"/>
              <w:ind w:right="174"/>
              <w:jc w:val="center"/>
              <w:rPr>
                <w:sz w:val="21"/>
                <w:szCs w:val="21"/>
                <w:highlight w:val="none"/>
              </w:rPr>
            </w:pPr>
            <w:r>
              <w:rPr>
                <w:rFonts w:hint="eastAsia"/>
                <w:sz w:val="21"/>
                <w:szCs w:val="21"/>
                <w:highlight w:val="none"/>
              </w:rPr>
              <w:t>磋商开启时间和地点</w:t>
            </w:r>
          </w:p>
        </w:tc>
        <w:tc>
          <w:tcPr>
            <w:tcW w:w="6920" w:type="dxa"/>
            <w:gridSpan w:val="2"/>
          </w:tcPr>
          <w:p>
            <w:pPr>
              <w:pStyle w:val="31"/>
              <w:ind w:left="108"/>
              <w:rPr>
                <w:b/>
                <w:sz w:val="21"/>
                <w:szCs w:val="21"/>
                <w:highlight w:val="none"/>
                <w:lang w:eastAsia="zh-CN"/>
              </w:rPr>
            </w:pPr>
            <w:r>
              <w:rPr>
                <w:rFonts w:hint="eastAsia"/>
                <w:b/>
                <w:sz w:val="21"/>
                <w:szCs w:val="21"/>
                <w:highlight w:val="none"/>
                <w:lang w:eastAsia="zh-CN"/>
              </w:rPr>
              <w:t>1.磋商时间：2024年 07 月 11 日 10 时 00 分</w:t>
            </w:r>
          </w:p>
          <w:p>
            <w:pPr>
              <w:pStyle w:val="31"/>
              <w:spacing w:before="45" w:line="278" w:lineRule="auto"/>
              <w:ind w:left="108" w:right="179"/>
              <w:rPr>
                <w:b/>
                <w:sz w:val="21"/>
                <w:szCs w:val="21"/>
                <w:highlight w:val="none"/>
                <w:lang w:eastAsia="zh-CN"/>
              </w:rPr>
            </w:pPr>
            <w:r>
              <w:rPr>
                <w:rFonts w:hint="eastAsia"/>
                <w:b/>
                <w:spacing w:val="-4"/>
                <w:sz w:val="21"/>
                <w:szCs w:val="21"/>
                <w:highlight w:val="none"/>
                <w:lang w:eastAsia="zh-CN"/>
              </w:rPr>
              <w:t xml:space="preserve">地点：长春市二道区洋浦大街 </w:t>
            </w:r>
            <w:r>
              <w:rPr>
                <w:rFonts w:hint="eastAsia"/>
                <w:b/>
                <w:sz w:val="21"/>
                <w:szCs w:val="21"/>
                <w:highlight w:val="none"/>
                <w:lang w:eastAsia="zh-CN"/>
              </w:rPr>
              <w:t xml:space="preserve">6999 </w:t>
            </w:r>
            <w:r>
              <w:rPr>
                <w:rFonts w:hint="eastAsia"/>
                <w:b/>
                <w:spacing w:val="-10"/>
                <w:sz w:val="21"/>
                <w:szCs w:val="21"/>
                <w:highlight w:val="none"/>
                <w:lang w:eastAsia="zh-CN"/>
              </w:rPr>
              <w:t xml:space="preserve">号凯利中心 </w:t>
            </w:r>
            <w:r>
              <w:rPr>
                <w:rFonts w:hint="eastAsia"/>
                <w:b/>
                <w:sz w:val="21"/>
                <w:szCs w:val="21"/>
                <w:highlight w:val="none"/>
                <w:lang w:eastAsia="zh-CN"/>
              </w:rPr>
              <w:t xml:space="preserve">AB </w:t>
            </w:r>
            <w:r>
              <w:rPr>
                <w:rFonts w:hint="eastAsia"/>
                <w:b/>
                <w:spacing w:val="-29"/>
                <w:sz w:val="21"/>
                <w:szCs w:val="21"/>
                <w:highlight w:val="none"/>
                <w:lang w:eastAsia="zh-CN"/>
              </w:rPr>
              <w:t xml:space="preserve">栋 </w:t>
            </w:r>
            <w:r>
              <w:rPr>
                <w:rFonts w:hint="eastAsia"/>
                <w:b/>
                <w:sz w:val="21"/>
                <w:szCs w:val="21"/>
                <w:highlight w:val="none"/>
                <w:lang w:eastAsia="zh-CN"/>
              </w:rPr>
              <w:t>101 开标四室</w:t>
            </w:r>
          </w:p>
          <w:p>
            <w:pPr>
              <w:pStyle w:val="31"/>
              <w:spacing w:before="123" w:line="316" w:lineRule="auto"/>
              <w:ind w:right="98" w:firstLine="210" w:firstLineChars="100"/>
              <w:jc w:val="both"/>
              <w:rPr>
                <w:sz w:val="21"/>
                <w:szCs w:val="21"/>
                <w:highlight w:val="none"/>
                <w:lang w:eastAsia="zh-CN"/>
              </w:rPr>
            </w:pPr>
            <w:r>
              <w:rPr>
                <w:rFonts w:hint="eastAsia"/>
                <w:sz w:val="21"/>
                <w:szCs w:val="21"/>
                <w:highlight w:val="none"/>
                <w:lang w:eastAsia="zh-CN"/>
              </w:rPr>
              <w:t>2.本项目基于政采云平台远程磋商。供应商在线参加远程磋商，如无  故离开远程磋商会议室，后果自负。供应商在收到招标代理机构或平台推送的通知后才可以在“政采云”平台进行二次报价。</w:t>
            </w:r>
          </w:p>
          <w:p>
            <w:pPr>
              <w:pStyle w:val="31"/>
              <w:spacing w:before="123" w:line="316" w:lineRule="auto"/>
              <w:ind w:left="206" w:right="98"/>
              <w:jc w:val="both"/>
              <w:rPr>
                <w:sz w:val="21"/>
                <w:szCs w:val="21"/>
                <w:highlight w:val="none"/>
                <w:lang w:eastAsia="zh-CN"/>
              </w:rPr>
            </w:pPr>
            <w:r>
              <w:rPr>
                <w:rFonts w:hint="eastAsia"/>
                <w:sz w:val="21"/>
                <w:szCs w:val="21"/>
                <w:highlight w:val="none"/>
                <w:lang w:eastAsia="zh-CN"/>
              </w:rPr>
              <w:t>3.全流程电子招标项目交易平台系统支持响应文件远程解密；解密方式：响应文件递交截止时间后 30 分钟内完成解密工作，供应商磋商时，需携带制作响应文件时用来加密的有效数字证书（CA 认证） 登录“政采云”平台电子开标大厅现场按规定时间对加密的响应文件进行解密。因供应商自身原因未能按时完成解密的，视为逾期未提交响应文件，其投标无效。</w:t>
            </w:r>
          </w:p>
          <w:p>
            <w:pPr>
              <w:pStyle w:val="31"/>
              <w:spacing w:before="123" w:line="316" w:lineRule="auto"/>
              <w:ind w:left="206" w:right="98"/>
              <w:jc w:val="both"/>
              <w:rPr>
                <w:sz w:val="21"/>
                <w:szCs w:val="21"/>
                <w:highlight w:val="none"/>
              </w:rPr>
            </w:pPr>
            <w:r>
              <w:rPr>
                <w:rFonts w:hint="eastAsia"/>
                <w:sz w:val="21"/>
                <w:szCs w:val="21"/>
                <w:highlight w:val="none"/>
                <w:lang w:eastAsia="zh-CN"/>
              </w:rPr>
              <w:t>建议各供应商自行安装好政采云电子交易客户端的电脑及有效的数字证书进行远程解密及二次报价，如因自身原因未能在规定时间内解密及二次报价，其响应可能会被否决。</w:t>
            </w:r>
            <w:r>
              <w:rPr>
                <w:rFonts w:hint="eastAsia"/>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Merge w:val="restart"/>
          </w:tcPr>
          <w:p>
            <w:pPr>
              <w:pStyle w:val="31"/>
              <w:spacing w:before="156"/>
              <w:ind w:left="174" w:right="164"/>
              <w:jc w:val="center"/>
              <w:rPr>
                <w:sz w:val="21"/>
                <w:szCs w:val="21"/>
                <w:highlight w:val="none"/>
              </w:rPr>
            </w:pPr>
            <w:r>
              <w:rPr>
                <w:rFonts w:hint="eastAsia"/>
                <w:sz w:val="21"/>
                <w:szCs w:val="21"/>
                <w:highlight w:val="none"/>
              </w:rPr>
              <w:t>37</w:t>
            </w:r>
          </w:p>
        </w:tc>
        <w:tc>
          <w:tcPr>
            <w:tcW w:w="1840" w:type="dxa"/>
            <w:gridSpan w:val="2"/>
            <w:vMerge w:val="restart"/>
          </w:tcPr>
          <w:p>
            <w:pPr>
              <w:pStyle w:val="31"/>
              <w:spacing w:before="156"/>
              <w:ind w:left="160" w:right="156"/>
              <w:jc w:val="center"/>
              <w:rPr>
                <w:sz w:val="21"/>
                <w:szCs w:val="21"/>
                <w:highlight w:val="none"/>
              </w:rPr>
            </w:pPr>
            <w:r>
              <w:rPr>
                <w:rFonts w:hint="eastAsia"/>
                <w:sz w:val="21"/>
                <w:szCs w:val="21"/>
                <w:highlight w:val="none"/>
              </w:rPr>
              <w:t>磋商程序</w:t>
            </w:r>
          </w:p>
        </w:tc>
        <w:tc>
          <w:tcPr>
            <w:tcW w:w="6920" w:type="dxa"/>
            <w:gridSpan w:val="2"/>
            <w:vAlign w:val="center"/>
          </w:tcPr>
          <w:p>
            <w:pPr>
              <w:adjustRightInd w:val="0"/>
              <w:spacing w:line="360" w:lineRule="exact"/>
              <w:rPr>
                <w:sz w:val="21"/>
                <w:szCs w:val="21"/>
                <w:highlight w:val="none"/>
                <w:lang w:eastAsia="zh-CN"/>
              </w:rPr>
            </w:pPr>
            <w:r>
              <w:rPr>
                <w:rFonts w:hint="eastAsia"/>
                <w:b/>
                <w:bCs/>
                <w:sz w:val="21"/>
                <w:szCs w:val="21"/>
                <w:highlight w:val="none"/>
                <w:lang w:eastAsia="zh-CN"/>
              </w:rPr>
              <w:t>腾讯会议——会议号：322-793-821</w:t>
            </w:r>
            <w:r>
              <w:rPr>
                <w:rFonts w:hint="eastAsia"/>
                <w:sz w:val="21"/>
                <w:szCs w:val="21"/>
                <w:highlight w:val="none"/>
                <w:lang w:eastAsia="zh-CN"/>
              </w:rPr>
              <w:t>，各投标单位法人或被授权人，用手机或电脑登录腾讯会议，</w:t>
            </w:r>
            <w:r>
              <w:rPr>
                <w:rFonts w:hint="eastAsia"/>
                <w:sz w:val="21"/>
                <w:szCs w:val="21"/>
                <w:highlight w:val="none"/>
                <w:lang w:val="zh-CN" w:eastAsia="zh-CN"/>
              </w:rPr>
              <w:t>202</w:t>
            </w:r>
            <w:r>
              <w:rPr>
                <w:rFonts w:hint="eastAsia"/>
                <w:sz w:val="21"/>
                <w:szCs w:val="21"/>
                <w:highlight w:val="none"/>
                <w:lang w:eastAsia="zh-CN"/>
              </w:rPr>
              <w:t>3</w:t>
            </w:r>
            <w:r>
              <w:rPr>
                <w:rFonts w:hint="eastAsia"/>
                <w:sz w:val="21"/>
                <w:szCs w:val="21"/>
                <w:highlight w:val="none"/>
                <w:lang w:val="zh-CN" w:eastAsia="zh-CN"/>
              </w:rPr>
              <w:t>年</w:t>
            </w:r>
            <w:r>
              <w:rPr>
                <w:rFonts w:hint="eastAsia"/>
                <w:sz w:val="21"/>
                <w:szCs w:val="21"/>
                <w:highlight w:val="none"/>
                <w:lang w:eastAsia="zh-CN"/>
              </w:rPr>
              <w:t>12</w:t>
            </w:r>
            <w:r>
              <w:rPr>
                <w:rFonts w:hint="eastAsia"/>
                <w:sz w:val="21"/>
                <w:szCs w:val="21"/>
                <w:highlight w:val="none"/>
                <w:lang w:val="zh-CN" w:eastAsia="zh-CN"/>
              </w:rPr>
              <w:t>月</w:t>
            </w:r>
            <w:r>
              <w:rPr>
                <w:rFonts w:hint="eastAsia"/>
                <w:sz w:val="21"/>
                <w:szCs w:val="21"/>
                <w:highlight w:val="none"/>
                <w:lang w:eastAsia="zh-CN"/>
              </w:rPr>
              <w:t>28</w:t>
            </w:r>
            <w:r>
              <w:rPr>
                <w:rFonts w:hint="eastAsia"/>
                <w:sz w:val="21"/>
                <w:szCs w:val="21"/>
                <w:highlight w:val="none"/>
                <w:lang w:val="zh-CN" w:eastAsia="zh-CN"/>
              </w:rPr>
              <w:t>日</w:t>
            </w:r>
            <w:r>
              <w:rPr>
                <w:rFonts w:hint="eastAsia"/>
                <w:sz w:val="21"/>
                <w:szCs w:val="21"/>
                <w:highlight w:val="none"/>
                <w:lang w:eastAsia="zh-CN"/>
              </w:rPr>
              <w:t>14</w:t>
            </w:r>
            <w:r>
              <w:rPr>
                <w:rFonts w:hint="eastAsia"/>
                <w:sz w:val="21"/>
                <w:szCs w:val="21"/>
                <w:highlight w:val="none"/>
                <w:lang w:val="zh-CN" w:eastAsia="zh-CN"/>
              </w:rPr>
              <w:t>时</w:t>
            </w:r>
            <w:r>
              <w:rPr>
                <w:rFonts w:hint="eastAsia"/>
                <w:sz w:val="21"/>
                <w:szCs w:val="21"/>
                <w:highlight w:val="none"/>
                <w:lang w:eastAsia="zh-CN"/>
              </w:rPr>
              <w:t>30</w:t>
            </w:r>
            <w:r>
              <w:rPr>
                <w:rFonts w:hint="eastAsia"/>
                <w:sz w:val="21"/>
                <w:szCs w:val="21"/>
                <w:highlight w:val="none"/>
                <w:lang w:val="zh-CN" w:eastAsia="zh-CN"/>
              </w:rPr>
              <w:t>分（北京时间）</w:t>
            </w:r>
            <w:r>
              <w:rPr>
                <w:rFonts w:hint="eastAsia"/>
                <w:sz w:val="21"/>
                <w:szCs w:val="21"/>
                <w:highlight w:val="none"/>
                <w:lang w:eastAsia="zh-CN"/>
              </w:rPr>
              <w:t>前进入会议进行下列操作。</w:t>
            </w:r>
          </w:p>
          <w:p>
            <w:pPr>
              <w:adjustRightInd w:val="0"/>
              <w:spacing w:line="360" w:lineRule="exact"/>
              <w:rPr>
                <w:sz w:val="21"/>
                <w:szCs w:val="21"/>
                <w:highlight w:val="none"/>
                <w:lang w:eastAsia="zh-CN"/>
              </w:rPr>
            </w:pPr>
            <w:r>
              <w:rPr>
                <w:rFonts w:hint="eastAsia"/>
                <w:sz w:val="21"/>
                <w:szCs w:val="21"/>
                <w:highlight w:val="none"/>
                <w:lang w:eastAsia="zh-CN"/>
              </w:rPr>
              <w:t>（1）选择“加入会议”——输入“会议号”</w:t>
            </w:r>
          </w:p>
          <w:p>
            <w:pPr>
              <w:adjustRightInd w:val="0"/>
              <w:spacing w:line="360" w:lineRule="exact"/>
              <w:rPr>
                <w:sz w:val="21"/>
                <w:szCs w:val="21"/>
                <w:highlight w:val="none"/>
                <w:lang w:eastAsia="zh-CN"/>
              </w:rPr>
            </w:pPr>
            <w:r>
              <w:rPr>
                <w:rFonts w:hint="eastAsia"/>
                <w:sz w:val="21"/>
                <w:szCs w:val="21"/>
                <w:highlight w:val="none"/>
                <w:lang w:eastAsia="zh-CN"/>
              </w:rPr>
              <w:t>（2）更改“您的备注”，单位简称＋手机号码</w:t>
            </w:r>
          </w:p>
          <w:p>
            <w:pPr>
              <w:adjustRightInd w:val="0"/>
              <w:spacing w:line="360" w:lineRule="exact"/>
              <w:rPr>
                <w:sz w:val="21"/>
                <w:szCs w:val="21"/>
                <w:highlight w:val="none"/>
                <w:lang w:eastAsia="zh-CN"/>
              </w:rPr>
            </w:pPr>
            <w:r>
              <w:rPr>
                <w:rFonts w:hint="eastAsia"/>
                <w:sz w:val="21"/>
                <w:szCs w:val="21"/>
                <w:highlight w:val="none"/>
                <w:lang w:eastAsia="zh-CN"/>
              </w:rPr>
              <w:t xml:space="preserve">（3）进入会议后不要随意打开语音和视频，保持会议秩序。 </w:t>
            </w:r>
          </w:p>
          <w:p>
            <w:pPr>
              <w:adjustRightInd w:val="0"/>
              <w:spacing w:line="360" w:lineRule="exact"/>
              <w:rPr>
                <w:sz w:val="21"/>
                <w:szCs w:val="21"/>
                <w:highlight w:val="none"/>
                <w:lang w:eastAsia="zh-CN"/>
              </w:rPr>
            </w:pPr>
            <w:r>
              <w:rPr>
                <w:rFonts w:hint="eastAsia"/>
                <w:sz w:val="21"/>
                <w:szCs w:val="21"/>
                <w:highlight w:val="none"/>
                <w:lang w:eastAsia="zh-CN"/>
              </w:rPr>
              <w:t>（4）投标单位被授权人不要随意退出会议，请做好提前工作安排，</w:t>
            </w:r>
            <w:r>
              <w:rPr>
                <w:rFonts w:hint="eastAsia"/>
                <w:sz w:val="21"/>
                <w:szCs w:val="21"/>
                <w:highlight w:val="none"/>
                <w:lang w:val="zh-CN" w:eastAsia="zh-CN"/>
              </w:rPr>
              <w:t>202</w:t>
            </w:r>
            <w:r>
              <w:rPr>
                <w:rFonts w:hint="eastAsia"/>
                <w:sz w:val="21"/>
                <w:szCs w:val="21"/>
                <w:highlight w:val="none"/>
                <w:lang w:eastAsia="zh-CN"/>
              </w:rPr>
              <w:t>4</w:t>
            </w:r>
            <w:r>
              <w:rPr>
                <w:rFonts w:hint="eastAsia"/>
                <w:sz w:val="21"/>
                <w:szCs w:val="21"/>
                <w:highlight w:val="none"/>
                <w:lang w:val="zh-CN" w:eastAsia="zh-CN"/>
              </w:rPr>
              <w:t>年</w:t>
            </w:r>
            <w:r>
              <w:rPr>
                <w:rFonts w:hint="eastAsia"/>
                <w:sz w:val="21"/>
                <w:szCs w:val="21"/>
                <w:highlight w:val="none"/>
                <w:lang w:eastAsia="zh-CN"/>
              </w:rPr>
              <w:t>07</w:t>
            </w:r>
            <w:r>
              <w:rPr>
                <w:rFonts w:hint="eastAsia"/>
                <w:sz w:val="21"/>
                <w:szCs w:val="21"/>
                <w:highlight w:val="none"/>
                <w:lang w:val="zh-CN" w:eastAsia="zh-CN"/>
              </w:rPr>
              <w:t>月</w:t>
            </w:r>
            <w:r>
              <w:rPr>
                <w:rFonts w:hint="eastAsia"/>
                <w:sz w:val="21"/>
                <w:szCs w:val="21"/>
                <w:highlight w:val="none"/>
                <w:lang w:eastAsia="zh-CN"/>
              </w:rPr>
              <w:t>11</w:t>
            </w:r>
            <w:r>
              <w:rPr>
                <w:rFonts w:hint="eastAsia"/>
                <w:sz w:val="21"/>
                <w:szCs w:val="21"/>
                <w:highlight w:val="none"/>
                <w:lang w:val="zh-CN" w:eastAsia="zh-CN"/>
              </w:rPr>
              <w:t>日</w:t>
            </w:r>
            <w:r>
              <w:rPr>
                <w:rFonts w:hint="eastAsia"/>
                <w:sz w:val="21"/>
                <w:szCs w:val="21"/>
                <w:highlight w:val="none"/>
                <w:lang w:eastAsia="zh-CN"/>
              </w:rPr>
              <w:t>10</w:t>
            </w:r>
            <w:r>
              <w:rPr>
                <w:rFonts w:hint="eastAsia"/>
                <w:sz w:val="21"/>
                <w:szCs w:val="21"/>
                <w:highlight w:val="none"/>
                <w:lang w:val="zh-CN" w:eastAsia="zh-CN"/>
              </w:rPr>
              <w:t>时</w:t>
            </w:r>
            <w:r>
              <w:rPr>
                <w:rFonts w:hint="eastAsia"/>
                <w:sz w:val="21"/>
                <w:szCs w:val="21"/>
                <w:highlight w:val="none"/>
                <w:lang w:eastAsia="zh-CN"/>
              </w:rPr>
              <w:t>00</w:t>
            </w:r>
            <w:r>
              <w:rPr>
                <w:rFonts w:hint="eastAsia"/>
                <w:sz w:val="21"/>
                <w:szCs w:val="21"/>
                <w:highlight w:val="none"/>
                <w:lang w:val="zh-CN" w:eastAsia="zh-CN"/>
              </w:rPr>
              <w:t>分</w:t>
            </w:r>
            <w:r>
              <w:rPr>
                <w:rFonts w:hint="eastAsia"/>
                <w:sz w:val="21"/>
                <w:szCs w:val="21"/>
                <w:highlight w:val="none"/>
                <w:lang w:eastAsia="zh-CN"/>
              </w:rPr>
              <w:t>准时进行远程视频会议开标，因个人原因未出席视频会议的投标单位视为同意本次开标过程，并无异议。</w:t>
            </w:r>
          </w:p>
          <w:p>
            <w:pPr>
              <w:adjustRightInd w:val="0"/>
              <w:spacing w:line="360" w:lineRule="exact"/>
              <w:rPr>
                <w:sz w:val="21"/>
                <w:szCs w:val="21"/>
                <w:highlight w:val="none"/>
                <w:lang w:eastAsia="zh-CN"/>
              </w:rPr>
            </w:pPr>
            <w:r>
              <w:rPr>
                <w:rFonts w:hint="eastAsia"/>
                <w:sz w:val="21"/>
                <w:szCs w:val="21"/>
                <w:highlight w:val="none"/>
                <w:lang w:eastAsia="zh-CN"/>
              </w:rPr>
              <w:t>（6）开标结束后，最新的通知会以QQ群进行通知，各投标单位不要错过通知。QQ群号将在腾讯会议附件中上传。进群后修改备注，单位简称＋手机号码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Merge w:val="continue"/>
          </w:tcPr>
          <w:p>
            <w:pPr>
              <w:pStyle w:val="31"/>
              <w:spacing w:before="156"/>
              <w:ind w:left="174" w:right="164"/>
              <w:jc w:val="center"/>
              <w:rPr>
                <w:sz w:val="21"/>
                <w:szCs w:val="21"/>
                <w:highlight w:val="none"/>
                <w:lang w:eastAsia="zh-CN"/>
              </w:rPr>
            </w:pPr>
          </w:p>
        </w:tc>
        <w:tc>
          <w:tcPr>
            <w:tcW w:w="1840" w:type="dxa"/>
            <w:gridSpan w:val="2"/>
            <w:vMerge w:val="continue"/>
          </w:tcPr>
          <w:p>
            <w:pPr>
              <w:pStyle w:val="31"/>
              <w:spacing w:before="156"/>
              <w:ind w:left="160" w:right="156"/>
              <w:jc w:val="center"/>
              <w:rPr>
                <w:sz w:val="21"/>
                <w:szCs w:val="21"/>
                <w:highlight w:val="none"/>
                <w:lang w:eastAsia="zh-CN"/>
              </w:rPr>
            </w:pPr>
          </w:p>
        </w:tc>
        <w:tc>
          <w:tcPr>
            <w:tcW w:w="6920" w:type="dxa"/>
            <w:gridSpan w:val="2"/>
            <w:vAlign w:val="center"/>
          </w:tcPr>
          <w:p>
            <w:pPr>
              <w:spacing w:line="360" w:lineRule="exact"/>
              <w:rPr>
                <w:sz w:val="21"/>
                <w:szCs w:val="21"/>
                <w:highlight w:val="none"/>
                <w:lang w:eastAsia="zh-CN"/>
              </w:rPr>
            </w:pPr>
            <w:r>
              <w:rPr>
                <w:rFonts w:hint="eastAsia"/>
                <w:sz w:val="21"/>
                <w:szCs w:val="21"/>
                <w:highlight w:val="none"/>
                <w:lang w:eastAsia="zh-CN"/>
              </w:rPr>
              <w:t>（1）宣布会议纪律；</w:t>
            </w:r>
          </w:p>
          <w:p>
            <w:pPr>
              <w:spacing w:line="360" w:lineRule="exact"/>
              <w:rPr>
                <w:sz w:val="21"/>
                <w:szCs w:val="21"/>
                <w:highlight w:val="none"/>
                <w:lang w:eastAsia="zh-CN"/>
              </w:rPr>
            </w:pPr>
            <w:r>
              <w:rPr>
                <w:rFonts w:hint="eastAsia"/>
                <w:sz w:val="21"/>
                <w:szCs w:val="21"/>
                <w:highlight w:val="none"/>
                <w:lang w:eastAsia="zh-CN"/>
              </w:rPr>
              <w:t>（2）宣布采购人、主持人等有关人员姓名；</w:t>
            </w:r>
          </w:p>
          <w:p>
            <w:pPr>
              <w:spacing w:line="360" w:lineRule="exact"/>
              <w:rPr>
                <w:sz w:val="21"/>
                <w:szCs w:val="21"/>
                <w:highlight w:val="none"/>
                <w:lang w:eastAsia="zh-CN"/>
              </w:rPr>
            </w:pPr>
            <w:r>
              <w:rPr>
                <w:rFonts w:hint="eastAsia"/>
                <w:sz w:val="21"/>
                <w:szCs w:val="21"/>
                <w:highlight w:val="none"/>
                <w:lang w:eastAsia="zh-CN"/>
              </w:rPr>
              <w:t>（3）公布在递交响应文件截止时间前递交响应文件的供应商，并点名确认供应商是否派人到场；</w:t>
            </w:r>
          </w:p>
          <w:p>
            <w:pPr>
              <w:spacing w:line="360" w:lineRule="exact"/>
              <w:rPr>
                <w:sz w:val="21"/>
                <w:szCs w:val="21"/>
                <w:highlight w:val="none"/>
                <w:lang w:eastAsia="zh-CN"/>
              </w:rPr>
            </w:pPr>
            <w:r>
              <w:rPr>
                <w:rFonts w:hint="eastAsia"/>
                <w:sz w:val="21"/>
                <w:szCs w:val="21"/>
                <w:highlight w:val="none"/>
                <w:lang w:eastAsia="zh-CN"/>
              </w:rPr>
              <w:t>（4）由供应商共同检查响应文件密封情况；</w:t>
            </w:r>
          </w:p>
          <w:p>
            <w:pPr>
              <w:spacing w:line="360" w:lineRule="exact"/>
              <w:rPr>
                <w:sz w:val="21"/>
                <w:szCs w:val="21"/>
                <w:highlight w:val="none"/>
                <w:lang w:eastAsia="zh-CN"/>
              </w:rPr>
            </w:pPr>
            <w:r>
              <w:rPr>
                <w:rFonts w:hint="eastAsia"/>
                <w:sz w:val="21"/>
                <w:szCs w:val="21"/>
                <w:highlight w:val="none"/>
                <w:lang w:eastAsia="zh-CN"/>
              </w:rPr>
              <w:t>（5）宣布评审办法及磋商工作时间安排；</w:t>
            </w:r>
          </w:p>
          <w:p>
            <w:pPr>
              <w:spacing w:line="360" w:lineRule="exact"/>
              <w:rPr>
                <w:sz w:val="21"/>
                <w:szCs w:val="21"/>
                <w:highlight w:val="none"/>
                <w:lang w:eastAsia="zh-CN"/>
              </w:rPr>
            </w:pPr>
            <w:r>
              <w:rPr>
                <w:rFonts w:hint="eastAsia"/>
                <w:sz w:val="21"/>
                <w:szCs w:val="21"/>
                <w:highlight w:val="none"/>
                <w:lang w:eastAsia="zh-CN"/>
              </w:rPr>
              <w:t>（6）会议结束。</w:t>
            </w:r>
          </w:p>
          <w:p>
            <w:pPr>
              <w:spacing w:line="360" w:lineRule="exact"/>
              <w:rPr>
                <w:sz w:val="21"/>
                <w:szCs w:val="21"/>
                <w:highlight w:val="none"/>
                <w:lang w:eastAsia="zh-CN"/>
              </w:rPr>
            </w:pPr>
            <w:r>
              <w:rPr>
                <w:rFonts w:hint="eastAsia"/>
                <w:sz w:val="21"/>
                <w:szCs w:val="21"/>
                <w:highlight w:val="none"/>
                <w:lang w:eastAsia="zh-CN"/>
              </w:rPr>
              <w:t>注：通过初步评审的供应商在工作人员指定时间进行二次报价。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pStyle w:val="31"/>
              <w:spacing w:before="156"/>
              <w:ind w:left="160" w:right="156"/>
              <w:jc w:val="center"/>
              <w:rPr>
                <w:sz w:val="21"/>
                <w:szCs w:val="21"/>
                <w:highlight w:val="none"/>
              </w:rPr>
            </w:pPr>
            <w:r>
              <w:rPr>
                <w:rFonts w:hint="eastAsia"/>
                <w:sz w:val="21"/>
                <w:szCs w:val="21"/>
                <w:highlight w:val="none"/>
              </w:rPr>
              <w:t>38</w:t>
            </w:r>
          </w:p>
        </w:tc>
        <w:tc>
          <w:tcPr>
            <w:tcW w:w="1840" w:type="dxa"/>
            <w:gridSpan w:val="2"/>
            <w:vAlign w:val="center"/>
          </w:tcPr>
          <w:p>
            <w:pPr>
              <w:pStyle w:val="31"/>
              <w:spacing w:before="156"/>
              <w:ind w:left="160" w:right="156"/>
              <w:jc w:val="center"/>
              <w:rPr>
                <w:sz w:val="21"/>
                <w:szCs w:val="21"/>
                <w:highlight w:val="none"/>
                <w:lang w:eastAsia="zh-CN"/>
              </w:rPr>
            </w:pPr>
            <w:r>
              <w:rPr>
                <w:rFonts w:hint="eastAsia"/>
                <w:sz w:val="21"/>
                <w:szCs w:val="21"/>
                <w:highlight w:val="none"/>
                <w:lang w:eastAsia="zh-CN"/>
              </w:rPr>
              <w:t>竞争性磋商小组的组建</w:t>
            </w:r>
          </w:p>
        </w:tc>
        <w:tc>
          <w:tcPr>
            <w:tcW w:w="6920" w:type="dxa"/>
            <w:gridSpan w:val="2"/>
          </w:tcPr>
          <w:p>
            <w:pPr>
              <w:pStyle w:val="31"/>
              <w:spacing w:before="156"/>
              <w:ind w:left="160" w:right="156"/>
              <w:jc w:val="both"/>
              <w:rPr>
                <w:sz w:val="21"/>
                <w:szCs w:val="21"/>
                <w:highlight w:val="none"/>
                <w:lang w:eastAsia="zh-CN"/>
              </w:rPr>
            </w:pPr>
            <w:r>
              <w:rPr>
                <w:rFonts w:hint="eastAsia"/>
                <w:sz w:val="21"/>
                <w:szCs w:val="21"/>
                <w:highlight w:val="none"/>
                <w:lang w:eastAsia="zh-CN"/>
              </w:rPr>
              <w:t>竞争性磋商小组构成：3 人，由社会专家 3 人组成。</w:t>
            </w:r>
          </w:p>
          <w:p>
            <w:pPr>
              <w:pStyle w:val="31"/>
              <w:spacing w:before="156"/>
              <w:ind w:left="160" w:right="156"/>
              <w:jc w:val="both"/>
              <w:rPr>
                <w:sz w:val="21"/>
                <w:szCs w:val="21"/>
                <w:highlight w:val="none"/>
                <w:lang w:eastAsia="zh-CN"/>
              </w:rPr>
            </w:pPr>
            <w:r>
              <w:rPr>
                <w:rFonts w:hint="eastAsia"/>
                <w:sz w:val="21"/>
                <w:szCs w:val="21"/>
                <w:highlight w:val="none"/>
                <w:lang w:eastAsia="zh-CN"/>
              </w:rPr>
              <w:t>竞争性磋商小组确定方式：从依法设立的吉林省评标专家库中随机 抽取 3 名技术、经济方面的专家。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tcPr>
          <w:p>
            <w:pPr>
              <w:pStyle w:val="31"/>
              <w:spacing w:before="156"/>
              <w:ind w:left="160" w:right="156"/>
              <w:jc w:val="center"/>
              <w:rPr>
                <w:sz w:val="21"/>
                <w:szCs w:val="21"/>
                <w:highlight w:val="none"/>
                <w:lang w:eastAsia="zh-CN"/>
              </w:rPr>
            </w:pPr>
          </w:p>
          <w:p>
            <w:pPr>
              <w:pStyle w:val="31"/>
              <w:spacing w:before="156"/>
              <w:ind w:right="156"/>
              <w:jc w:val="center"/>
              <w:rPr>
                <w:sz w:val="21"/>
                <w:szCs w:val="21"/>
                <w:highlight w:val="none"/>
              </w:rPr>
            </w:pPr>
            <w:r>
              <w:rPr>
                <w:rFonts w:hint="eastAsia"/>
                <w:sz w:val="21"/>
                <w:szCs w:val="21"/>
                <w:highlight w:val="none"/>
              </w:rPr>
              <w:t>39</w:t>
            </w:r>
          </w:p>
        </w:tc>
        <w:tc>
          <w:tcPr>
            <w:tcW w:w="1840" w:type="dxa"/>
            <w:gridSpan w:val="2"/>
            <w:vAlign w:val="center"/>
          </w:tcPr>
          <w:p>
            <w:pPr>
              <w:adjustRightInd w:val="0"/>
              <w:spacing w:line="360" w:lineRule="exact"/>
              <w:jc w:val="center"/>
              <w:rPr>
                <w:sz w:val="21"/>
                <w:szCs w:val="21"/>
                <w:highlight w:val="none"/>
                <w:lang w:eastAsia="zh-CN"/>
              </w:rPr>
            </w:pPr>
            <w:r>
              <w:rPr>
                <w:rFonts w:hint="eastAsia"/>
                <w:bCs/>
                <w:sz w:val="21"/>
                <w:szCs w:val="21"/>
                <w:highlight w:val="none"/>
                <w:lang w:val="zh-CN" w:eastAsia="zh-CN"/>
              </w:rPr>
              <w:t>是否授权评审小组确定成交供应商</w:t>
            </w:r>
          </w:p>
        </w:tc>
        <w:tc>
          <w:tcPr>
            <w:tcW w:w="6920" w:type="dxa"/>
            <w:gridSpan w:val="2"/>
            <w:vAlign w:val="center"/>
          </w:tcPr>
          <w:p>
            <w:pPr>
              <w:spacing w:line="360" w:lineRule="exact"/>
              <w:rPr>
                <w:sz w:val="21"/>
                <w:szCs w:val="21"/>
                <w:highlight w:val="none"/>
                <w:lang w:eastAsia="zh-CN"/>
              </w:rPr>
            </w:pPr>
            <w:r>
              <w:rPr>
                <w:rFonts w:hint="eastAsia"/>
                <w:sz w:val="21"/>
                <w:szCs w:val="21"/>
                <w:highlight w:val="none"/>
                <w:lang w:eastAsia="zh-CN"/>
              </w:rPr>
              <w:t>□  是</w:t>
            </w:r>
          </w:p>
          <w:p>
            <w:pPr>
              <w:adjustRightInd w:val="0"/>
              <w:spacing w:line="360" w:lineRule="exact"/>
              <w:rPr>
                <w:sz w:val="21"/>
                <w:szCs w:val="21"/>
                <w:highlight w:val="none"/>
                <w:lang w:eastAsia="zh-CN"/>
              </w:rPr>
            </w:pPr>
            <w:r>
              <w:rPr>
                <w:rFonts w:hint="eastAsia"/>
                <w:sz w:val="21"/>
                <w:szCs w:val="21"/>
                <w:highlight w:val="none"/>
                <w:lang w:eastAsia="zh-CN"/>
              </w:rPr>
              <w:t>☑  否，推荐三名成交候选人。排名第一的为预成交供应商。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tcPr>
          <w:p>
            <w:pPr>
              <w:pStyle w:val="31"/>
              <w:spacing w:before="156"/>
              <w:ind w:right="156"/>
              <w:jc w:val="center"/>
              <w:rPr>
                <w:sz w:val="21"/>
                <w:szCs w:val="21"/>
                <w:highlight w:val="none"/>
              </w:rPr>
            </w:pPr>
            <w:r>
              <w:rPr>
                <w:rFonts w:hint="eastAsia"/>
                <w:sz w:val="21"/>
                <w:szCs w:val="21"/>
                <w:highlight w:val="none"/>
              </w:rPr>
              <w:t>40</w:t>
            </w:r>
          </w:p>
        </w:tc>
        <w:tc>
          <w:tcPr>
            <w:tcW w:w="1840" w:type="dxa"/>
            <w:gridSpan w:val="2"/>
          </w:tcPr>
          <w:p>
            <w:pPr>
              <w:pStyle w:val="31"/>
              <w:spacing w:before="156"/>
              <w:ind w:right="156"/>
              <w:jc w:val="center"/>
              <w:rPr>
                <w:sz w:val="21"/>
                <w:szCs w:val="21"/>
                <w:highlight w:val="none"/>
              </w:rPr>
            </w:pPr>
            <w:r>
              <w:rPr>
                <w:rFonts w:hint="eastAsia"/>
                <w:sz w:val="21"/>
                <w:szCs w:val="21"/>
                <w:highlight w:val="none"/>
              </w:rPr>
              <w:t>付款方式</w:t>
            </w:r>
          </w:p>
        </w:tc>
        <w:tc>
          <w:tcPr>
            <w:tcW w:w="6920" w:type="dxa"/>
            <w:gridSpan w:val="2"/>
          </w:tcPr>
          <w:p>
            <w:pPr>
              <w:pStyle w:val="31"/>
              <w:spacing w:before="156"/>
              <w:ind w:left="160" w:right="156"/>
              <w:jc w:val="both"/>
              <w:rPr>
                <w:sz w:val="21"/>
                <w:szCs w:val="21"/>
                <w:highlight w:val="none"/>
                <w:lang w:eastAsia="zh-CN"/>
              </w:rPr>
            </w:pPr>
            <w:r>
              <w:rPr>
                <w:rFonts w:hint="eastAsia"/>
                <w:sz w:val="21"/>
                <w:szCs w:val="21"/>
                <w:highlight w:val="none"/>
                <w:lang w:eastAsia="zh-CN"/>
              </w:rPr>
              <w:t>甲乙双方合同约定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tcPr>
          <w:p>
            <w:pPr>
              <w:pStyle w:val="31"/>
              <w:spacing w:before="98"/>
              <w:ind w:left="174" w:right="164"/>
              <w:jc w:val="center"/>
              <w:rPr>
                <w:sz w:val="21"/>
                <w:szCs w:val="21"/>
                <w:highlight w:val="none"/>
                <w:lang w:eastAsia="zh-CN"/>
              </w:rPr>
            </w:pPr>
            <w:r>
              <w:rPr>
                <w:rFonts w:hint="eastAsia"/>
                <w:sz w:val="21"/>
                <w:szCs w:val="21"/>
                <w:highlight w:val="none"/>
              </w:rPr>
              <w:t>4</w:t>
            </w:r>
            <w:r>
              <w:rPr>
                <w:rFonts w:hint="eastAsia"/>
                <w:sz w:val="21"/>
                <w:szCs w:val="21"/>
                <w:highlight w:val="none"/>
                <w:lang w:eastAsia="zh-CN"/>
              </w:rPr>
              <w:t>1</w:t>
            </w:r>
          </w:p>
        </w:tc>
        <w:tc>
          <w:tcPr>
            <w:tcW w:w="1840" w:type="dxa"/>
            <w:gridSpan w:val="2"/>
          </w:tcPr>
          <w:p>
            <w:pPr>
              <w:pStyle w:val="31"/>
              <w:spacing w:before="98"/>
              <w:ind w:left="160" w:right="156"/>
              <w:jc w:val="center"/>
              <w:rPr>
                <w:sz w:val="21"/>
                <w:szCs w:val="21"/>
                <w:highlight w:val="none"/>
              </w:rPr>
            </w:pPr>
            <w:r>
              <w:rPr>
                <w:rFonts w:hint="eastAsia"/>
                <w:sz w:val="21"/>
                <w:szCs w:val="21"/>
                <w:highlight w:val="none"/>
              </w:rPr>
              <w:t>履约担保</w:t>
            </w:r>
          </w:p>
        </w:tc>
        <w:tc>
          <w:tcPr>
            <w:tcW w:w="6920" w:type="dxa"/>
            <w:gridSpan w:val="2"/>
          </w:tcPr>
          <w:p>
            <w:pPr>
              <w:pStyle w:val="31"/>
              <w:spacing w:before="98"/>
              <w:ind w:left="174" w:right="164"/>
              <w:rPr>
                <w:sz w:val="21"/>
                <w:szCs w:val="21"/>
                <w:highlight w:val="none"/>
                <w:lang w:eastAsia="zh-CN"/>
              </w:rPr>
            </w:pPr>
            <w:r>
              <w:rPr>
                <w:rFonts w:hint="eastAsia"/>
                <w:sz w:val="21"/>
                <w:szCs w:val="21"/>
                <w:highlight w:val="none"/>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tcPr>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spacing w:before="11"/>
              <w:rPr>
                <w:b/>
                <w:sz w:val="21"/>
                <w:szCs w:val="21"/>
                <w:highlight w:val="none"/>
              </w:rPr>
            </w:pPr>
          </w:p>
          <w:p>
            <w:pPr>
              <w:pStyle w:val="31"/>
              <w:ind w:left="174" w:right="164"/>
              <w:jc w:val="center"/>
              <w:rPr>
                <w:b/>
                <w:bCs/>
                <w:sz w:val="21"/>
                <w:szCs w:val="21"/>
                <w:highlight w:val="none"/>
                <w:lang w:eastAsia="zh-CN"/>
              </w:rPr>
            </w:pPr>
            <w:r>
              <w:rPr>
                <w:rFonts w:hint="eastAsia"/>
                <w:sz w:val="21"/>
                <w:szCs w:val="21"/>
                <w:highlight w:val="none"/>
              </w:rPr>
              <w:t>4</w:t>
            </w:r>
            <w:r>
              <w:rPr>
                <w:rFonts w:hint="eastAsia"/>
                <w:sz w:val="21"/>
                <w:szCs w:val="21"/>
                <w:highlight w:val="none"/>
                <w:lang w:eastAsia="zh-CN"/>
              </w:rPr>
              <w:t>2</w:t>
            </w:r>
          </w:p>
        </w:tc>
        <w:tc>
          <w:tcPr>
            <w:tcW w:w="1840" w:type="dxa"/>
            <w:gridSpan w:val="2"/>
          </w:tcPr>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rPr>
                <w:b/>
                <w:sz w:val="21"/>
                <w:szCs w:val="21"/>
                <w:highlight w:val="none"/>
              </w:rPr>
            </w:pPr>
          </w:p>
          <w:p>
            <w:pPr>
              <w:pStyle w:val="31"/>
              <w:spacing w:before="8"/>
              <w:rPr>
                <w:b/>
                <w:sz w:val="21"/>
                <w:szCs w:val="21"/>
                <w:highlight w:val="none"/>
              </w:rPr>
            </w:pPr>
          </w:p>
          <w:p>
            <w:pPr>
              <w:pStyle w:val="31"/>
              <w:spacing w:before="1" w:line="278" w:lineRule="auto"/>
              <w:ind w:left="709" w:right="174" w:hanging="526"/>
              <w:rPr>
                <w:b/>
                <w:bCs/>
                <w:sz w:val="21"/>
                <w:szCs w:val="21"/>
                <w:highlight w:val="none"/>
              </w:rPr>
            </w:pPr>
            <w:r>
              <w:rPr>
                <w:rFonts w:hint="eastAsia"/>
                <w:sz w:val="21"/>
                <w:szCs w:val="21"/>
                <w:highlight w:val="none"/>
              </w:rPr>
              <w:t>供应商信用信息查询</w:t>
            </w:r>
          </w:p>
        </w:tc>
        <w:tc>
          <w:tcPr>
            <w:tcW w:w="6920" w:type="dxa"/>
            <w:gridSpan w:val="2"/>
          </w:tcPr>
          <w:p>
            <w:pPr>
              <w:pStyle w:val="31"/>
              <w:ind w:left="108"/>
              <w:rPr>
                <w:b/>
                <w:sz w:val="21"/>
                <w:szCs w:val="21"/>
                <w:highlight w:val="none"/>
              </w:rPr>
            </w:pPr>
            <w:r>
              <w:rPr>
                <w:rFonts w:hint="eastAsia"/>
                <w:b/>
                <w:sz w:val="21"/>
                <w:szCs w:val="21"/>
                <w:highlight w:val="none"/>
              </w:rPr>
              <w:t>查询渠道：</w:t>
            </w:r>
          </w:p>
          <w:p>
            <w:pPr>
              <w:pStyle w:val="31"/>
              <w:spacing w:before="45" w:line="278" w:lineRule="auto"/>
              <w:ind w:left="108" w:right="-15"/>
              <w:rPr>
                <w:spacing w:val="-10"/>
                <w:sz w:val="21"/>
                <w:szCs w:val="21"/>
                <w:highlight w:val="none"/>
              </w:rPr>
            </w:pPr>
            <w:r>
              <w:rPr>
                <w:rFonts w:hint="eastAsia"/>
                <w:spacing w:val="-10"/>
                <w:sz w:val="21"/>
                <w:szCs w:val="21"/>
                <w:highlight w:val="none"/>
              </w:rPr>
              <w:t>①“信用中国”网站</w:t>
            </w:r>
            <w:r>
              <w:rPr>
                <w:rFonts w:hint="eastAsia"/>
                <w:spacing w:val="-3"/>
                <w:sz w:val="21"/>
                <w:szCs w:val="21"/>
                <w:highlight w:val="none"/>
              </w:rPr>
              <w:t>（</w:t>
            </w:r>
            <w:r>
              <w:rPr>
                <w:highlight w:val="none"/>
              </w:rPr>
              <w:fldChar w:fldCharType="begin"/>
            </w:r>
            <w:r>
              <w:rPr>
                <w:highlight w:val="none"/>
              </w:rPr>
              <w:instrText xml:space="preserve"> HYPERLINK "http://www.creditchina.gov.cn/" \h </w:instrText>
            </w:r>
            <w:r>
              <w:rPr>
                <w:highlight w:val="none"/>
              </w:rPr>
              <w:fldChar w:fldCharType="separate"/>
            </w:r>
            <w:r>
              <w:rPr>
                <w:rFonts w:hint="eastAsia"/>
                <w:spacing w:val="-3"/>
                <w:sz w:val="21"/>
                <w:szCs w:val="21"/>
                <w:highlight w:val="none"/>
              </w:rPr>
              <w:t>www.creditchina.gov.cn</w:t>
            </w:r>
            <w:r>
              <w:rPr>
                <w:rFonts w:hint="eastAsia"/>
                <w:spacing w:val="-3"/>
                <w:sz w:val="21"/>
                <w:szCs w:val="21"/>
                <w:highlight w:val="none"/>
              </w:rPr>
              <w:fldChar w:fldCharType="end"/>
            </w:r>
            <w:r>
              <w:rPr>
                <w:rFonts w:hint="eastAsia"/>
                <w:spacing w:val="-3"/>
                <w:sz w:val="21"/>
                <w:szCs w:val="21"/>
                <w:highlight w:val="none"/>
              </w:rPr>
              <w:t>）：</w:t>
            </w:r>
            <w:r>
              <w:rPr>
                <w:rFonts w:hint="eastAsia"/>
                <w:sz w:val="21"/>
                <w:szCs w:val="21"/>
                <w:highlight w:val="none"/>
              </w:rPr>
              <w:t>失信被执行人、重大税收</w:t>
            </w:r>
            <w:r>
              <w:rPr>
                <w:rFonts w:hint="eastAsia"/>
                <w:spacing w:val="-10"/>
                <w:sz w:val="21"/>
                <w:szCs w:val="21"/>
                <w:highlight w:val="none"/>
              </w:rPr>
              <w:t>违法案件当事人名单（重大税收违法失信主体）。</w:t>
            </w:r>
          </w:p>
          <w:p>
            <w:pPr>
              <w:pStyle w:val="31"/>
              <w:spacing w:before="45" w:line="278" w:lineRule="auto"/>
              <w:ind w:left="108" w:right="-15"/>
              <w:rPr>
                <w:spacing w:val="-10"/>
                <w:sz w:val="21"/>
                <w:szCs w:val="21"/>
                <w:highlight w:val="none"/>
                <w:lang w:eastAsia="zh-CN"/>
              </w:rPr>
            </w:pPr>
            <w:r>
              <w:rPr>
                <w:rFonts w:hint="eastAsia"/>
                <w:spacing w:val="-10"/>
                <w:sz w:val="21"/>
                <w:szCs w:val="21"/>
                <w:highlight w:val="none"/>
                <w:lang w:eastAsia="zh-CN"/>
              </w:rPr>
              <w:t>②中国政府采购网(www.ccgp.gov.cn)：政府采购严重违法失信行 为信息记录。</w:t>
            </w:r>
          </w:p>
          <w:p>
            <w:pPr>
              <w:pStyle w:val="31"/>
              <w:spacing w:line="280" w:lineRule="auto"/>
              <w:ind w:left="108" w:right="3206"/>
              <w:rPr>
                <w:b/>
                <w:sz w:val="21"/>
                <w:szCs w:val="21"/>
                <w:highlight w:val="none"/>
                <w:lang w:eastAsia="zh-CN"/>
              </w:rPr>
            </w:pPr>
            <w:r>
              <w:rPr>
                <w:rFonts w:hint="eastAsia"/>
                <w:b/>
                <w:sz w:val="21"/>
                <w:szCs w:val="21"/>
                <w:highlight w:val="none"/>
                <w:lang w:eastAsia="zh-CN"/>
              </w:rPr>
              <w:t>查询截止时间：同磋商截止时间信用信息查询记录的具体方式：</w:t>
            </w:r>
          </w:p>
          <w:p>
            <w:pPr>
              <w:pStyle w:val="31"/>
              <w:spacing w:before="45" w:line="278" w:lineRule="auto"/>
              <w:ind w:left="108" w:right="-15"/>
              <w:rPr>
                <w:spacing w:val="-10"/>
                <w:sz w:val="21"/>
                <w:szCs w:val="21"/>
                <w:highlight w:val="none"/>
                <w:lang w:eastAsia="zh-CN"/>
              </w:rPr>
            </w:pPr>
            <w:r>
              <w:rPr>
                <w:rFonts w:hint="eastAsia"/>
                <w:spacing w:val="-10"/>
                <w:sz w:val="21"/>
                <w:szCs w:val="21"/>
                <w:highlight w:val="none"/>
                <w:lang w:eastAsia="zh-CN"/>
              </w:rPr>
              <w:t>采购人或采购代理机构将按查询截止时点对所有供应商的信用信 息进行查询。</w:t>
            </w:r>
          </w:p>
          <w:p>
            <w:pPr>
              <w:pStyle w:val="31"/>
              <w:spacing w:line="269" w:lineRule="exact"/>
              <w:ind w:left="108"/>
              <w:rPr>
                <w:b/>
                <w:sz w:val="21"/>
                <w:szCs w:val="21"/>
                <w:highlight w:val="none"/>
                <w:lang w:eastAsia="zh-CN"/>
              </w:rPr>
            </w:pPr>
            <w:r>
              <w:rPr>
                <w:rFonts w:hint="eastAsia"/>
                <w:b/>
                <w:sz w:val="21"/>
                <w:szCs w:val="21"/>
                <w:highlight w:val="none"/>
                <w:lang w:eastAsia="zh-CN"/>
              </w:rPr>
              <w:t>信用信息的使用规则：</w:t>
            </w:r>
          </w:p>
          <w:p>
            <w:pPr>
              <w:pStyle w:val="31"/>
              <w:spacing w:before="44" w:line="278" w:lineRule="auto"/>
              <w:ind w:left="108" w:right="-15"/>
              <w:rPr>
                <w:b/>
                <w:bCs/>
                <w:sz w:val="21"/>
                <w:szCs w:val="21"/>
                <w:highlight w:val="none"/>
                <w:lang w:eastAsia="zh-CN"/>
              </w:rPr>
            </w:pPr>
            <w:r>
              <w:rPr>
                <w:rFonts w:hint="eastAsia"/>
                <w:sz w:val="21"/>
                <w:szCs w:val="21"/>
                <w:highlight w:val="none"/>
                <w:lang w:eastAsia="zh-CN"/>
              </w:rPr>
              <w:t>采购人或采购代理机构按查询截止时点对所有供应商的信用信息进行查询，查询记录将作为评委评审的依据，对列入失信被执行人、重大税收违法案件当事人名单（重大税收违法失信主体）、政府采购严重违法失信行为记录名单的供应商，响应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adjustRightInd w:val="0"/>
              <w:spacing w:line="360" w:lineRule="exact"/>
              <w:jc w:val="center"/>
              <w:rPr>
                <w:sz w:val="21"/>
                <w:szCs w:val="21"/>
                <w:highlight w:val="none"/>
                <w:lang w:eastAsia="zh-CN"/>
              </w:rPr>
            </w:pPr>
            <w:r>
              <w:rPr>
                <w:rFonts w:hint="eastAsia"/>
                <w:bCs/>
                <w:sz w:val="21"/>
                <w:szCs w:val="21"/>
                <w:highlight w:val="none"/>
              </w:rPr>
              <w:t>4</w:t>
            </w:r>
            <w:r>
              <w:rPr>
                <w:rFonts w:hint="eastAsia"/>
                <w:bCs/>
                <w:sz w:val="21"/>
                <w:szCs w:val="21"/>
                <w:highlight w:val="none"/>
                <w:lang w:eastAsia="zh-CN"/>
              </w:rPr>
              <w:t>3</w:t>
            </w:r>
          </w:p>
        </w:tc>
        <w:tc>
          <w:tcPr>
            <w:tcW w:w="1840" w:type="dxa"/>
            <w:gridSpan w:val="2"/>
            <w:vAlign w:val="center"/>
          </w:tcPr>
          <w:p>
            <w:pPr>
              <w:adjustRightInd w:val="0"/>
              <w:spacing w:line="360" w:lineRule="exact"/>
              <w:jc w:val="center"/>
              <w:rPr>
                <w:sz w:val="21"/>
                <w:szCs w:val="21"/>
                <w:highlight w:val="none"/>
              </w:rPr>
            </w:pPr>
            <w:r>
              <w:rPr>
                <w:rFonts w:hint="eastAsia"/>
                <w:bCs/>
                <w:sz w:val="21"/>
                <w:szCs w:val="21"/>
                <w:highlight w:val="none"/>
                <w:lang w:val="zh-CN"/>
              </w:rPr>
              <w:t>评审办法</w:t>
            </w:r>
          </w:p>
        </w:tc>
        <w:tc>
          <w:tcPr>
            <w:tcW w:w="6920" w:type="dxa"/>
            <w:gridSpan w:val="2"/>
            <w:vAlign w:val="center"/>
          </w:tcPr>
          <w:p>
            <w:pPr>
              <w:tabs>
                <w:tab w:val="left" w:pos="1815"/>
              </w:tabs>
              <w:adjustRightInd w:val="0"/>
              <w:spacing w:line="360" w:lineRule="exact"/>
              <w:rPr>
                <w:sz w:val="21"/>
                <w:szCs w:val="21"/>
                <w:highlight w:val="none"/>
              </w:rPr>
            </w:pPr>
            <w:r>
              <w:rPr>
                <w:rFonts w:hint="eastAsia"/>
                <w:bCs/>
                <w:sz w:val="21"/>
                <w:szCs w:val="21"/>
                <w:highlight w:val="none"/>
                <w:lang w:val="zh-CN"/>
              </w:rPr>
              <w:t>综合评分法</w:t>
            </w:r>
            <w:r>
              <w:rPr>
                <w:rFonts w:hint="eastAsia"/>
                <w:bCs/>
                <w:sz w:val="21"/>
                <w:szCs w:val="21"/>
                <w:highlight w:val="none"/>
                <w:lang w:val="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adjustRightInd w:val="0"/>
              <w:spacing w:line="360" w:lineRule="exact"/>
              <w:jc w:val="center"/>
              <w:rPr>
                <w:sz w:val="21"/>
                <w:szCs w:val="21"/>
                <w:highlight w:val="none"/>
                <w:lang w:eastAsia="zh-CN"/>
              </w:rPr>
            </w:pPr>
            <w:r>
              <w:rPr>
                <w:rFonts w:hint="eastAsia"/>
                <w:bCs/>
                <w:sz w:val="21"/>
                <w:szCs w:val="21"/>
                <w:highlight w:val="none"/>
              </w:rPr>
              <w:t>4</w:t>
            </w:r>
            <w:r>
              <w:rPr>
                <w:rFonts w:hint="eastAsia"/>
                <w:bCs/>
                <w:sz w:val="21"/>
                <w:szCs w:val="21"/>
                <w:highlight w:val="none"/>
                <w:lang w:eastAsia="zh-CN"/>
              </w:rPr>
              <w:t>4</w:t>
            </w:r>
          </w:p>
        </w:tc>
        <w:tc>
          <w:tcPr>
            <w:tcW w:w="1840" w:type="dxa"/>
            <w:gridSpan w:val="2"/>
            <w:vAlign w:val="center"/>
          </w:tcPr>
          <w:p>
            <w:pPr>
              <w:adjustRightInd w:val="0"/>
              <w:spacing w:line="360" w:lineRule="exact"/>
              <w:jc w:val="center"/>
              <w:rPr>
                <w:sz w:val="21"/>
                <w:szCs w:val="21"/>
                <w:highlight w:val="none"/>
              </w:rPr>
            </w:pPr>
            <w:r>
              <w:rPr>
                <w:rFonts w:hint="eastAsia"/>
                <w:bCs/>
                <w:sz w:val="21"/>
                <w:szCs w:val="21"/>
                <w:highlight w:val="none"/>
              </w:rPr>
              <w:t>计价方式</w:t>
            </w:r>
          </w:p>
        </w:tc>
        <w:tc>
          <w:tcPr>
            <w:tcW w:w="6920" w:type="dxa"/>
            <w:gridSpan w:val="2"/>
            <w:vAlign w:val="center"/>
          </w:tcPr>
          <w:p>
            <w:pPr>
              <w:tabs>
                <w:tab w:val="left" w:pos="1815"/>
              </w:tabs>
              <w:adjustRightInd w:val="0"/>
              <w:spacing w:line="360" w:lineRule="exact"/>
              <w:rPr>
                <w:sz w:val="21"/>
                <w:szCs w:val="21"/>
                <w:highlight w:val="none"/>
              </w:rPr>
            </w:pPr>
            <w:r>
              <w:rPr>
                <w:rFonts w:hint="eastAsia"/>
                <w:bCs/>
                <w:sz w:val="21"/>
                <w:szCs w:val="21"/>
                <w:highlight w:val="none"/>
                <w:lang w:val="zh-CN"/>
              </w:rPr>
              <w:t>固定综合</w:t>
            </w:r>
            <w:r>
              <w:rPr>
                <w:rFonts w:hint="eastAsia"/>
                <w:bCs/>
                <w:sz w:val="21"/>
                <w:szCs w:val="21"/>
                <w:highlight w:val="none"/>
              </w:rPr>
              <w:t>总</w:t>
            </w:r>
            <w:r>
              <w:rPr>
                <w:rFonts w:hint="eastAsia"/>
                <w:bCs/>
                <w:sz w:val="21"/>
                <w:szCs w:val="21"/>
                <w:highlight w:val="none"/>
                <w:lang w:val="zh-CN"/>
              </w:rPr>
              <w:t>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adjustRightInd w:val="0"/>
              <w:spacing w:line="360" w:lineRule="exact"/>
              <w:jc w:val="center"/>
              <w:rPr>
                <w:bCs/>
                <w:sz w:val="21"/>
                <w:szCs w:val="21"/>
                <w:highlight w:val="none"/>
                <w:lang w:eastAsia="zh-CN"/>
              </w:rPr>
            </w:pPr>
            <w:r>
              <w:rPr>
                <w:rFonts w:hint="eastAsia"/>
                <w:bCs/>
                <w:sz w:val="21"/>
                <w:szCs w:val="21"/>
                <w:highlight w:val="none"/>
              </w:rPr>
              <w:t>4</w:t>
            </w:r>
            <w:r>
              <w:rPr>
                <w:rFonts w:hint="eastAsia"/>
                <w:bCs/>
                <w:sz w:val="21"/>
                <w:szCs w:val="21"/>
                <w:highlight w:val="none"/>
                <w:lang w:eastAsia="zh-CN"/>
              </w:rPr>
              <w:t>5</w:t>
            </w:r>
          </w:p>
        </w:tc>
        <w:tc>
          <w:tcPr>
            <w:tcW w:w="1840" w:type="dxa"/>
            <w:gridSpan w:val="2"/>
            <w:vAlign w:val="center"/>
          </w:tcPr>
          <w:p>
            <w:pPr>
              <w:adjustRightInd w:val="0"/>
              <w:spacing w:line="360" w:lineRule="exact"/>
              <w:jc w:val="center"/>
              <w:rPr>
                <w:bCs/>
                <w:sz w:val="21"/>
                <w:szCs w:val="21"/>
                <w:highlight w:val="none"/>
              </w:rPr>
            </w:pPr>
            <w:r>
              <w:rPr>
                <w:rFonts w:hint="eastAsia"/>
                <w:sz w:val="21"/>
                <w:szCs w:val="21"/>
                <w:highlight w:val="none"/>
              </w:rPr>
              <w:t>报价轮次</w:t>
            </w:r>
          </w:p>
        </w:tc>
        <w:tc>
          <w:tcPr>
            <w:tcW w:w="6920" w:type="dxa"/>
            <w:gridSpan w:val="2"/>
            <w:vAlign w:val="center"/>
          </w:tcPr>
          <w:p>
            <w:pPr>
              <w:adjustRightInd w:val="0"/>
              <w:spacing w:line="360" w:lineRule="exact"/>
              <w:rPr>
                <w:bCs/>
                <w:sz w:val="21"/>
                <w:szCs w:val="21"/>
                <w:highlight w:val="none"/>
                <w:lang w:val="zh-CN" w:eastAsia="zh-CN"/>
              </w:rPr>
            </w:pPr>
            <w:r>
              <w:rPr>
                <w:rFonts w:hint="eastAsia"/>
                <w:sz w:val="21"/>
                <w:szCs w:val="21"/>
                <w:highlight w:val="none"/>
                <w:lang w:eastAsia="zh-CN"/>
              </w:rPr>
              <w:t>本次磋商共2轮报价（含首轮报价）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adjustRightInd w:val="0"/>
              <w:spacing w:line="360" w:lineRule="exact"/>
              <w:jc w:val="center"/>
              <w:rPr>
                <w:bCs/>
                <w:sz w:val="21"/>
                <w:szCs w:val="21"/>
                <w:highlight w:val="none"/>
                <w:lang w:eastAsia="zh-CN"/>
              </w:rPr>
            </w:pPr>
            <w:r>
              <w:rPr>
                <w:rFonts w:hint="eastAsia"/>
                <w:bCs/>
                <w:sz w:val="21"/>
                <w:szCs w:val="21"/>
                <w:highlight w:val="none"/>
              </w:rPr>
              <w:t>4</w:t>
            </w:r>
            <w:r>
              <w:rPr>
                <w:rFonts w:hint="eastAsia"/>
                <w:bCs/>
                <w:sz w:val="21"/>
                <w:szCs w:val="21"/>
                <w:highlight w:val="none"/>
                <w:lang w:eastAsia="zh-CN"/>
              </w:rPr>
              <w:t>6</w:t>
            </w:r>
          </w:p>
        </w:tc>
        <w:tc>
          <w:tcPr>
            <w:tcW w:w="1840" w:type="dxa"/>
            <w:gridSpan w:val="2"/>
            <w:vAlign w:val="center"/>
          </w:tcPr>
          <w:p>
            <w:pPr>
              <w:adjustRightInd w:val="0"/>
              <w:spacing w:line="360" w:lineRule="exact"/>
              <w:jc w:val="center"/>
              <w:rPr>
                <w:bCs/>
                <w:sz w:val="21"/>
                <w:szCs w:val="21"/>
                <w:highlight w:val="none"/>
              </w:rPr>
            </w:pPr>
            <w:r>
              <w:rPr>
                <w:rFonts w:hint="eastAsia"/>
                <w:sz w:val="21"/>
                <w:szCs w:val="21"/>
                <w:highlight w:val="none"/>
              </w:rPr>
              <w:t>第二轮报价</w:t>
            </w:r>
          </w:p>
        </w:tc>
        <w:tc>
          <w:tcPr>
            <w:tcW w:w="6920" w:type="dxa"/>
            <w:gridSpan w:val="2"/>
            <w:vAlign w:val="center"/>
          </w:tcPr>
          <w:p>
            <w:pPr>
              <w:adjustRightInd w:val="0"/>
              <w:spacing w:line="360" w:lineRule="exact"/>
              <w:rPr>
                <w:bCs/>
                <w:sz w:val="21"/>
                <w:szCs w:val="21"/>
                <w:highlight w:val="none"/>
                <w:lang w:val="zh-CN" w:eastAsia="zh-CN"/>
              </w:rPr>
            </w:pPr>
            <w:r>
              <w:rPr>
                <w:rFonts w:hint="eastAsia"/>
                <w:sz w:val="21"/>
                <w:szCs w:val="21"/>
                <w:highlight w:val="none"/>
                <w:lang w:eastAsia="zh-CN"/>
              </w:rPr>
              <w:t>供应商详见第二轮磋商报价（最终报价）格式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adjustRightInd w:val="0"/>
              <w:spacing w:line="360" w:lineRule="exact"/>
              <w:jc w:val="center"/>
              <w:rPr>
                <w:bCs/>
                <w:sz w:val="21"/>
                <w:szCs w:val="21"/>
                <w:highlight w:val="none"/>
                <w:lang w:eastAsia="zh-CN"/>
              </w:rPr>
            </w:pPr>
            <w:r>
              <w:rPr>
                <w:rFonts w:hint="eastAsia"/>
                <w:bCs/>
                <w:sz w:val="21"/>
                <w:szCs w:val="21"/>
                <w:highlight w:val="none"/>
              </w:rPr>
              <w:t>4</w:t>
            </w:r>
            <w:r>
              <w:rPr>
                <w:rFonts w:hint="eastAsia"/>
                <w:bCs/>
                <w:sz w:val="21"/>
                <w:szCs w:val="21"/>
                <w:highlight w:val="none"/>
                <w:lang w:eastAsia="zh-CN"/>
              </w:rPr>
              <w:t>7</w:t>
            </w:r>
          </w:p>
        </w:tc>
        <w:tc>
          <w:tcPr>
            <w:tcW w:w="1840" w:type="dxa"/>
            <w:gridSpan w:val="2"/>
            <w:vAlign w:val="center"/>
          </w:tcPr>
          <w:p>
            <w:pPr>
              <w:adjustRightInd w:val="0"/>
              <w:spacing w:line="360" w:lineRule="exact"/>
              <w:jc w:val="center"/>
              <w:rPr>
                <w:bCs/>
                <w:kern w:val="15"/>
                <w:sz w:val="21"/>
                <w:szCs w:val="21"/>
                <w:highlight w:val="none"/>
              </w:rPr>
            </w:pPr>
            <w:r>
              <w:rPr>
                <w:rFonts w:hint="eastAsia"/>
                <w:sz w:val="21"/>
                <w:szCs w:val="21"/>
                <w:highlight w:val="none"/>
              </w:rPr>
              <w:t>成交结果公告期限</w:t>
            </w:r>
          </w:p>
        </w:tc>
        <w:tc>
          <w:tcPr>
            <w:tcW w:w="6920" w:type="dxa"/>
            <w:gridSpan w:val="2"/>
            <w:vAlign w:val="center"/>
          </w:tcPr>
          <w:p>
            <w:pPr>
              <w:adjustRightInd w:val="0"/>
              <w:spacing w:line="360" w:lineRule="exact"/>
              <w:rPr>
                <w:sz w:val="21"/>
                <w:szCs w:val="21"/>
                <w:highlight w:val="none"/>
                <w:lang w:val="zh-CN"/>
              </w:rPr>
            </w:pPr>
            <w:r>
              <w:rPr>
                <w:rFonts w:hint="eastAsia"/>
                <w:sz w:val="21"/>
                <w:szCs w:val="21"/>
                <w:highlight w:val="none"/>
              </w:rPr>
              <w:t>1个工作日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adjustRightInd w:val="0"/>
              <w:spacing w:line="360" w:lineRule="exact"/>
              <w:jc w:val="center"/>
              <w:rPr>
                <w:bCs/>
                <w:sz w:val="21"/>
                <w:szCs w:val="21"/>
                <w:highlight w:val="none"/>
                <w:lang w:eastAsia="zh-CN"/>
              </w:rPr>
            </w:pPr>
            <w:r>
              <w:rPr>
                <w:rFonts w:hint="eastAsia"/>
                <w:bCs/>
                <w:sz w:val="21"/>
                <w:szCs w:val="21"/>
                <w:highlight w:val="none"/>
              </w:rPr>
              <w:t>4</w:t>
            </w:r>
            <w:r>
              <w:rPr>
                <w:rFonts w:hint="eastAsia"/>
                <w:bCs/>
                <w:sz w:val="21"/>
                <w:szCs w:val="21"/>
                <w:highlight w:val="none"/>
                <w:lang w:eastAsia="zh-CN"/>
              </w:rPr>
              <w:t>8</w:t>
            </w:r>
          </w:p>
        </w:tc>
        <w:tc>
          <w:tcPr>
            <w:tcW w:w="1840" w:type="dxa"/>
            <w:gridSpan w:val="2"/>
            <w:vAlign w:val="center"/>
          </w:tcPr>
          <w:p>
            <w:pPr>
              <w:spacing w:line="360" w:lineRule="exact"/>
              <w:jc w:val="center"/>
              <w:rPr>
                <w:sz w:val="21"/>
                <w:szCs w:val="21"/>
                <w:highlight w:val="none"/>
              </w:rPr>
            </w:pPr>
            <w:r>
              <w:rPr>
                <w:rFonts w:hint="eastAsia"/>
                <w:bCs/>
                <w:kern w:val="15"/>
                <w:sz w:val="21"/>
                <w:szCs w:val="21"/>
                <w:highlight w:val="none"/>
              </w:rPr>
              <w:t>采购代理服务费</w:t>
            </w:r>
          </w:p>
        </w:tc>
        <w:tc>
          <w:tcPr>
            <w:tcW w:w="6920" w:type="dxa"/>
            <w:gridSpan w:val="2"/>
          </w:tcPr>
          <w:p>
            <w:pPr>
              <w:adjustRightInd w:val="0"/>
              <w:spacing w:line="360" w:lineRule="auto"/>
              <w:rPr>
                <w:sz w:val="21"/>
                <w:szCs w:val="21"/>
                <w:highlight w:val="none"/>
                <w:lang w:eastAsia="zh-CN"/>
              </w:rPr>
            </w:pPr>
            <w:r>
              <w:rPr>
                <w:rFonts w:hint="eastAsia"/>
                <w:sz w:val="21"/>
                <w:szCs w:val="21"/>
                <w:highlight w:val="none"/>
                <w:lang w:val="zh-CN" w:eastAsia="zh-CN"/>
              </w:rPr>
              <w:t>执行发改价格</w:t>
            </w:r>
            <w:r>
              <w:rPr>
                <w:rFonts w:hint="eastAsia"/>
                <w:sz w:val="21"/>
                <w:szCs w:val="21"/>
                <w:highlight w:val="none"/>
                <w:lang w:eastAsia="zh-CN"/>
              </w:rPr>
              <w:t>〔2015〕</w:t>
            </w:r>
            <w:r>
              <w:rPr>
                <w:rFonts w:hint="eastAsia"/>
                <w:szCs w:val="21"/>
                <w:highlight w:val="none"/>
                <w:lang w:eastAsia="zh-CN"/>
              </w:rPr>
              <w:t>299</w:t>
            </w:r>
            <w:r>
              <w:rPr>
                <w:rFonts w:hint="eastAsia"/>
                <w:sz w:val="21"/>
                <w:szCs w:val="21"/>
                <w:highlight w:val="none"/>
                <w:lang w:val="zh-CN" w:eastAsia="zh-CN"/>
              </w:rPr>
              <w:t>号文件收取招标代理服务费</w:t>
            </w:r>
            <w:r>
              <w:rPr>
                <w:rFonts w:hint="eastAsia"/>
                <w:sz w:val="21"/>
                <w:szCs w:val="21"/>
                <w:highlight w:val="none"/>
                <w:lang w:eastAsia="zh-CN"/>
              </w:rPr>
              <w:t>,</w:t>
            </w:r>
            <w:r>
              <w:rPr>
                <w:rFonts w:hint="eastAsia"/>
                <w:color w:val="000000"/>
                <w:sz w:val="21"/>
                <w:szCs w:val="21"/>
                <w:highlight w:val="none"/>
                <w:lang w:val="zh-CN" w:eastAsia="zh-CN"/>
              </w:rPr>
              <w:t>由中标单位支付中标价款的2%</w:t>
            </w:r>
            <w:r>
              <w:rPr>
                <w:rFonts w:hint="eastAsia"/>
                <w:sz w:val="21"/>
                <w:szCs w:val="21"/>
                <w:highlight w:val="none"/>
                <w:lang w:val="zh-C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98" w:type="dxa"/>
            <w:vAlign w:val="center"/>
          </w:tcPr>
          <w:p>
            <w:pPr>
              <w:adjustRightInd w:val="0"/>
              <w:spacing w:line="360" w:lineRule="exact"/>
              <w:jc w:val="center"/>
              <w:rPr>
                <w:bCs/>
                <w:sz w:val="21"/>
                <w:szCs w:val="21"/>
                <w:highlight w:val="none"/>
                <w:lang w:eastAsia="zh-CN"/>
              </w:rPr>
            </w:pPr>
            <w:r>
              <w:rPr>
                <w:rFonts w:hint="eastAsia"/>
                <w:bCs/>
                <w:sz w:val="21"/>
                <w:szCs w:val="21"/>
                <w:highlight w:val="none"/>
                <w:lang w:eastAsia="zh-CN"/>
              </w:rPr>
              <w:t>49</w:t>
            </w:r>
          </w:p>
        </w:tc>
        <w:tc>
          <w:tcPr>
            <w:tcW w:w="1840" w:type="dxa"/>
            <w:gridSpan w:val="2"/>
            <w:vAlign w:val="center"/>
          </w:tcPr>
          <w:p>
            <w:pPr>
              <w:adjustRightInd w:val="0"/>
              <w:spacing w:line="360" w:lineRule="auto"/>
              <w:rPr>
                <w:sz w:val="21"/>
                <w:szCs w:val="21"/>
                <w:highlight w:val="none"/>
                <w:lang w:val="zh-CN"/>
              </w:rPr>
            </w:pPr>
            <w:r>
              <w:rPr>
                <w:rFonts w:hint="eastAsia"/>
                <w:sz w:val="21"/>
                <w:szCs w:val="21"/>
                <w:highlight w:val="none"/>
                <w:lang w:val="zh-CN"/>
              </w:rPr>
              <w:t>本项目划分行业</w:t>
            </w:r>
          </w:p>
        </w:tc>
        <w:tc>
          <w:tcPr>
            <w:tcW w:w="6920" w:type="dxa"/>
            <w:gridSpan w:val="2"/>
          </w:tcPr>
          <w:p>
            <w:pPr>
              <w:adjustRightInd w:val="0"/>
              <w:spacing w:line="360" w:lineRule="auto"/>
              <w:rPr>
                <w:sz w:val="21"/>
                <w:szCs w:val="21"/>
                <w:highlight w:val="none"/>
                <w:lang w:val="zh-CN"/>
              </w:rPr>
            </w:pPr>
            <w:r>
              <w:rPr>
                <w:rFonts w:hint="eastAsia"/>
                <w:sz w:val="21"/>
                <w:szCs w:val="21"/>
                <w:highlight w:val="none"/>
                <w:lang w:val="zh-CN"/>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98" w:type="dxa"/>
            <w:vAlign w:val="center"/>
          </w:tcPr>
          <w:p>
            <w:pPr>
              <w:adjustRightInd w:val="0"/>
              <w:spacing w:line="360" w:lineRule="exact"/>
              <w:jc w:val="center"/>
              <w:rPr>
                <w:bCs/>
                <w:sz w:val="21"/>
                <w:szCs w:val="21"/>
                <w:highlight w:val="none"/>
                <w:lang w:eastAsia="zh-CN"/>
              </w:rPr>
            </w:pPr>
            <w:r>
              <w:rPr>
                <w:rFonts w:hint="eastAsia"/>
                <w:bCs/>
                <w:sz w:val="21"/>
                <w:szCs w:val="21"/>
                <w:highlight w:val="none"/>
                <w:lang w:eastAsia="zh-CN"/>
              </w:rPr>
              <w:t>50</w:t>
            </w:r>
          </w:p>
        </w:tc>
        <w:tc>
          <w:tcPr>
            <w:tcW w:w="8760" w:type="dxa"/>
            <w:gridSpan w:val="4"/>
            <w:vAlign w:val="center"/>
          </w:tcPr>
          <w:p>
            <w:pPr>
              <w:pStyle w:val="31"/>
              <w:spacing w:before="160" w:line="242" w:lineRule="auto"/>
              <w:ind w:left="107" w:right="98"/>
              <w:rPr>
                <w:sz w:val="21"/>
                <w:szCs w:val="21"/>
                <w:highlight w:val="none"/>
                <w:lang w:eastAsia="zh-CN"/>
              </w:rPr>
            </w:pPr>
            <w:r>
              <w:rPr>
                <w:rFonts w:hint="eastAsia"/>
                <w:sz w:val="21"/>
                <w:szCs w:val="21"/>
                <w:highlight w:val="none"/>
                <w:lang w:eastAsia="zh-CN"/>
              </w:rPr>
              <w:t>需要补充的其他内容：</w:t>
            </w:r>
          </w:p>
          <w:p>
            <w:pPr>
              <w:pStyle w:val="31"/>
              <w:spacing w:before="160" w:line="242" w:lineRule="auto"/>
              <w:ind w:left="107" w:right="98"/>
              <w:rPr>
                <w:sz w:val="21"/>
                <w:szCs w:val="21"/>
                <w:highlight w:val="none"/>
                <w:lang w:eastAsia="zh-CN"/>
              </w:rPr>
            </w:pPr>
            <w:r>
              <w:rPr>
                <w:rFonts w:hint="eastAsia"/>
                <w:w w:val="95"/>
                <w:sz w:val="21"/>
                <w:szCs w:val="21"/>
                <w:highlight w:val="none"/>
                <w:lang w:eastAsia="zh-CN"/>
              </w:rPr>
              <w:t>（1）对</w:t>
            </w:r>
            <w:r>
              <w:rPr>
                <w:rFonts w:hint="eastAsia"/>
                <w:sz w:val="21"/>
                <w:szCs w:val="21"/>
                <w:highlight w:val="none"/>
                <w:lang w:eastAsia="zh-CN"/>
              </w:rPr>
              <w:t>于列入财政部、国家环保总局发布的《环境标志产品政府采购清单》的</w:t>
            </w:r>
            <w:r>
              <w:rPr>
                <w:rFonts w:hint="eastAsia"/>
                <w:w w:val="95"/>
                <w:sz w:val="21"/>
                <w:szCs w:val="21"/>
                <w:highlight w:val="none"/>
                <w:lang w:eastAsia="zh-CN"/>
              </w:rPr>
              <w:t>产品，另外给</w:t>
            </w:r>
            <w:r>
              <w:rPr>
                <w:rFonts w:hint="eastAsia"/>
                <w:sz w:val="21"/>
                <w:szCs w:val="21"/>
                <w:highlight w:val="none"/>
                <w:lang w:eastAsia="zh-CN"/>
              </w:rPr>
              <w:t>予投标报价得分3%的加分。采购项目或者分包中既包含环境标志产品也包含非环境标志产品的，只对列入清单的产品按其在总报价中所占的比例给予价格分加分。</w:t>
            </w:r>
          </w:p>
          <w:p>
            <w:pPr>
              <w:pStyle w:val="31"/>
              <w:spacing w:before="1" w:line="242" w:lineRule="auto"/>
              <w:ind w:left="107" w:right="98"/>
              <w:rPr>
                <w:sz w:val="21"/>
                <w:szCs w:val="21"/>
                <w:highlight w:val="none"/>
                <w:lang w:eastAsia="zh-CN"/>
              </w:rPr>
            </w:pPr>
            <w:r>
              <w:rPr>
                <w:rFonts w:hint="eastAsia"/>
                <w:w w:val="95"/>
                <w:sz w:val="21"/>
                <w:szCs w:val="21"/>
                <w:highlight w:val="none"/>
                <w:lang w:eastAsia="zh-CN"/>
              </w:rPr>
              <w:t>（</w:t>
            </w:r>
            <w:r>
              <w:rPr>
                <w:rFonts w:hint="eastAsia"/>
                <w:sz w:val="21"/>
                <w:szCs w:val="21"/>
                <w:highlight w:val="none"/>
                <w:lang w:eastAsia="zh-CN"/>
              </w:rPr>
              <w:t>2）对于列入财政部、国家发改委发布的《节能产品政府采购清单》但不属于国家强制采购   的产品，另外给予投标报价得分3%的加分。采购项目或者分包中既包含节能产品也包含非节能产品的，只对列入清单但不属于国家强制采购的产品按其在总报价中所占的比例给予价格分加分。</w:t>
            </w:r>
          </w:p>
          <w:p>
            <w:pPr>
              <w:pStyle w:val="31"/>
              <w:spacing w:before="1" w:line="242" w:lineRule="auto"/>
              <w:ind w:left="107" w:right="98"/>
              <w:rPr>
                <w:sz w:val="21"/>
                <w:szCs w:val="21"/>
                <w:highlight w:val="none"/>
                <w:lang w:eastAsia="zh-CN"/>
              </w:rPr>
            </w:pPr>
            <w:r>
              <w:rPr>
                <w:rFonts w:hint="eastAsia"/>
                <w:sz w:val="21"/>
                <w:szCs w:val="21"/>
                <w:highlight w:val="none"/>
                <w:lang w:eastAsia="zh-CN"/>
              </w:rPr>
              <w:t>（3）投标产品同时列入上述多个清单的，将上述规定的价格分加分比例叠加后计算价格分加分。</w:t>
            </w:r>
          </w:p>
          <w:p>
            <w:pPr>
              <w:adjustRightInd w:val="0"/>
              <w:spacing w:line="360" w:lineRule="auto"/>
              <w:ind w:firstLine="210" w:firstLineChars="100"/>
              <w:rPr>
                <w:sz w:val="21"/>
                <w:szCs w:val="21"/>
                <w:highlight w:val="none"/>
                <w:lang w:val="zh-CN" w:eastAsia="zh-CN"/>
              </w:rPr>
            </w:pPr>
            <w:r>
              <w:rPr>
                <w:rFonts w:hint="eastAsia"/>
                <w:sz w:val="21"/>
                <w:szCs w:val="21"/>
                <w:highlight w:val="none"/>
                <w:lang w:eastAsia="zh-CN"/>
              </w:rPr>
              <w:t>本项目专门面向中小企业，不再执行小微企业价格扣除政策。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9358" w:type="dxa"/>
            <w:gridSpan w:val="5"/>
            <w:vAlign w:val="center"/>
          </w:tcPr>
          <w:p>
            <w:pPr>
              <w:adjustRightInd w:val="0"/>
              <w:spacing w:line="360" w:lineRule="auto"/>
              <w:ind w:firstLine="210" w:firstLineChars="100"/>
              <w:rPr>
                <w:sz w:val="21"/>
                <w:szCs w:val="21"/>
                <w:highlight w:val="none"/>
                <w:lang w:eastAsia="zh-CN"/>
              </w:rPr>
            </w:pPr>
            <w:r>
              <w:rPr>
                <w:rFonts w:hint="eastAsia"/>
                <w:sz w:val="21"/>
                <w:szCs w:val="21"/>
                <w:highlight w:val="none"/>
                <w:lang w:eastAsia="zh-CN"/>
              </w:rPr>
              <w:t>竞争性磋商公告与竞争性磋商文件不一致处以竞争性磋商文件为准。</w:t>
            </w:r>
          </w:p>
        </w:tc>
      </w:tr>
    </w:tbl>
    <w:p>
      <w:pPr>
        <w:rPr>
          <w:sz w:val="21"/>
          <w:szCs w:val="21"/>
          <w:highlight w:val="none"/>
          <w:lang w:eastAsia="zh-CN"/>
        </w:rPr>
        <w:sectPr>
          <w:pgSz w:w="11910" w:h="16840"/>
          <w:pgMar w:top="1140" w:right="860" w:bottom="960" w:left="940" w:header="0" w:footer="772" w:gutter="0"/>
          <w:cols w:space="720" w:num="1"/>
        </w:sectPr>
      </w:pPr>
    </w:p>
    <w:p>
      <w:pPr>
        <w:pStyle w:val="3"/>
        <w:jc w:val="center"/>
        <w:rPr>
          <w:b/>
          <w:bCs/>
          <w:highlight w:val="none"/>
          <w:lang w:eastAsia="zh-CN"/>
        </w:rPr>
      </w:pPr>
      <w:bookmarkStart w:id="7" w:name="_Toc19014"/>
      <w:bookmarkStart w:id="8" w:name="_Toc14779"/>
      <w:bookmarkStart w:id="9" w:name="_Toc18281"/>
      <w:r>
        <w:rPr>
          <w:rFonts w:hint="eastAsia"/>
          <w:b/>
          <w:bCs/>
          <w:highlight w:val="none"/>
          <w:lang w:eastAsia="zh-CN"/>
        </w:rPr>
        <w:t>二、供应商须知</w:t>
      </w:r>
      <w:bookmarkEnd w:id="7"/>
      <w:bookmarkEnd w:id="8"/>
      <w:bookmarkEnd w:id="9"/>
    </w:p>
    <w:p>
      <w:pPr>
        <w:adjustRightInd w:val="0"/>
        <w:spacing w:line="360" w:lineRule="auto"/>
        <w:ind w:firstLine="315" w:firstLineChars="150"/>
        <w:rPr>
          <w:bCs/>
          <w:sz w:val="21"/>
          <w:szCs w:val="21"/>
          <w:highlight w:val="none"/>
          <w:lang w:eastAsia="zh-CN"/>
        </w:rPr>
      </w:pPr>
      <w:bookmarkStart w:id="10" w:name="_Toc21219"/>
      <w:bookmarkStart w:id="11" w:name="_Toc6665"/>
      <w:bookmarkStart w:id="12" w:name="_Toc29714"/>
      <w:bookmarkStart w:id="13" w:name="_Toc30565"/>
      <w:bookmarkStart w:id="14" w:name="_Toc17674"/>
      <w:bookmarkStart w:id="15" w:name="_Toc31490"/>
      <w:bookmarkStart w:id="16" w:name="_Toc9814"/>
      <w:bookmarkStart w:id="17" w:name="_Toc380479088"/>
      <w:bookmarkStart w:id="18" w:name="_Toc4532"/>
      <w:bookmarkStart w:id="19" w:name="_Toc15730"/>
      <w:bookmarkStart w:id="20" w:name="_Toc27407"/>
      <w:r>
        <w:rPr>
          <w:rFonts w:hint="eastAsia"/>
          <w:bCs/>
          <w:sz w:val="21"/>
          <w:szCs w:val="21"/>
          <w:highlight w:val="none"/>
          <w:lang w:eastAsia="zh-CN"/>
        </w:rPr>
        <w:t>1．项目简介</w:t>
      </w:r>
      <w:bookmarkEnd w:id="10"/>
      <w:bookmarkEnd w:id="11"/>
      <w:bookmarkEnd w:id="12"/>
      <w:bookmarkEnd w:id="13"/>
      <w:bookmarkEnd w:id="14"/>
      <w:bookmarkEnd w:id="15"/>
      <w:bookmarkEnd w:id="16"/>
      <w:bookmarkEnd w:id="17"/>
      <w:bookmarkEnd w:id="18"/>
      <w:bookmarkEnd w:id="19"/>
      <w:bookmarkEnd w:id="20"/>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1.1 采购人名称、地址及联系方式：见磋商供应商须知前附表。</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1.2 项目名称、采购项目编号、包号及包名称：见第一章。</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1.3 招标方式：竞争性磋商。</w:t>
      </w:r>
    </w:p>
    <w:p>
      <w:pPr>
        <w:adjustRightInd w:val="0"/>
        <w:snapToGrid w:val="0"/>
        <w:spacing w:line="360" w:lineRule="auto"/>
        <w:ind w:firstLine="420" w:firstLineChars="200"/>
        <w:rPr>
          <w:bCs/>
          <w:sz w:val="21"/>
          <w:szCs w:val="21"/>
          <w:highlight w:val="none"/>
          <w:lang w:eastAsia="zh-CN"/>
        </w:rPr>
      </w:pPr>
      <w:r>
        <w:rPr>
          <w:rFonts w:hint="eastAsia"/>
          <w:bCs/>
          <w:sz w:val="21"/>
          <w:szCs w:val="21"/>
          <w:highlight w:val="none"/>
          <w:lang w:eastAsia="zh-CN"/>
        </w:rPr>
        <w:t>1.4 采购代理机构名称：</w:t>
      </w:r>
      <w:r>
        <w:rPr>
          <w:rFonts w:hint="eastAsia"/>
          <w:sz w:val="21"/>
          <w:szCs w:val="21"/>
          <w:highlight w:val="none"/>
          <w:lang w:val="zh-CN" w:eastAsia="zh-CN"/>
        </w:rPr>
        <w:t>中诚一工程项目管理（吉林）有限公司</w:t>
      </w:r>
      <w:r>
        <w:rPr>
          <w:rFonts w:hint="eastAsia"/>
          <w:bCs/>
          <w:sz w:val="21"/>
          <w:szCs w:val="21"/>
          <w:highlight w:val="none"/>
          <w:lang w:eastAsia="zh-CN"/>
        </w:rPr>
        <w:t>。</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1.5 采购代理机构地址及联系方式：见第一章。</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1.6 采购内容、供货时间及地点</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（1）采购内容：磋商供应商须知前附表。</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（2）供货时间及地点：磋商供应商须知前附表。</w:t>
      </w:r>
    </w:p>
    <w:p>
      <w:pPr>
        <w:adjustRightInd w:val="0"/>
        <w:spacing w:line="360" w:lineRule="auto"/>
        <w:ind w:firstLine="315" w:firstLineChars="150"/>
        <w:rPr>
          <w:bCs/>
          <w:sz w:val="21"/>
          <w:szCs w:val="21"/>
          <w:highlight w:val="none"/>
          <w:lang w:eastAsia="zh-CN"/>
        </w:rPr>
      </w:pPr>
      <w:bookmarkStart w:id="21" w:name="_Toc19043"/>
      <w:bookmarkStart w:id="22" w:name="_Toc29094"/>
      <w:bookmarkStart w:id="23" w:name="_Toc13194"/>
      <w:bookmarkStart w:id="24" w:name="_Toc380479089"/>
      <w:bookmarkStart w:id="25" w:name="_Toc3872"/>
      <w:bookmarkStart w:id="26" w:name="_Toc31858"/>
      <w:bookmarkStart w:id="27" w:name="_Toc19477"/>
      <w:bookmarkStart w:id="28" w:name="_Toc29752"/>
      <w:bookmarkStart w:id="29" w:name="_Toc31094"/>
      <w:bookmarkStart w:id="30" w:name="_Toc12460"/>
      <w:bookmarkStart w:id="31" w:name="_Toc18321"/>
      <w:r>
        <w:rPr>
          <w:rFonts w:hint="eastAsia"/>
          <w:bCs/>
          <w:sz w:val="21"/>
          <w:szCs w:val="21"/>
          <w:highlight w:val="none"/>
          <w:lang w:eastAsia="zh-CN"/>
        </w:rPr>
        <w:t>2．合格供应商资格条件</w:t>
      </w:r>
      <w:bookmarkEnd w:id="21"/>
      <w:bookmarkEnd w:id="22"/>
      <w:bookmarkEnd w:id="23"/>
      <w:bookmarkEnd w:id="24"/>
      <w:bookmarkEnd w:id="25"/>
      <w:bookmarkEnd w:id="26"/>
      <w:bookmarkEnd w:id="27"/>
      <w:bookmarkEnd w:id="28"/>
      <w:bookmarkEnd w:id="29"/>
      <w:bookmarkEnd w:id="30"/>
      <w:bookmarkEnd w:id="31"/>
    </w:p>
    <w:p>
      <w:pPr>
        <w:adjustRightInd w:val="0"/>
        <w:spacing w:line="360" w:lineRule="auto"/>
        <w:ind w:firstLine="420" w:firstLineChars="200"/>
        <w:rPr>
          <w:bCs/>
          <w:sz w:val="21"/>
          <w:szCs w:val="21"/>
          <w:highlight w:val="none"/>
          <w:lang w:eastAsia="zh-CN"/>
        </w:rPr>
      </w:pPr>
      <w:r>
        <w:rPr>
          <w:rFonts w:hint="eastAsia"/>
          <w:bCs/>
          <w:sz w:val="21"/>
          <w:szCs w:val="21"/>
          <w:highlight w:val="none"/>
          <w:lang w:eastAsia="zh-CN"/>
        </w:rPr>
        <w:t>1.满足以下条件的供应商是合格的磋商供应商，可以参加本次竞争性磋商：</w:t>
      </w:r>
    </w:p>
    <w:p>
      <w:pPr>
        <w:adjustRightInd w:val="0"/>
        <w:spacing w:line="400" w:lineRule="exact"/>
        <w:ind w:firstLine="420" w:firstLineChars="200"/>
        <w:rPr>
          <w:sz w:val="21"/>
          <w:szCs w:val="21"/>
          <w:highlight w:val="none"/>
          <w:lang w:val="zh-CN" w:eastAsia="zh-CN"/>
        </w:rPr>
      </w:pPr>
      <w:r>
        <w:rPr>
          <w:rFonts w:hint="eastAsia"/>
          <w:sz w:val="21"/>
          <w:szCs w:val="21"/>
          <w:highlight w:val="none"/>
          <w:lang w:eastAsia="zh-CN"/>
        </w:rPr>
        <w:t>2.</w:t>
      </w:r>
      <w:r>
        <w:rPr>
          <w:rFonts w:hint="eastAsia"/>
          <w:sz w:val="21"/>
          <w:szCs w:val="21"/>
          <w:highlight w:val="none"/>
          <w:lang w:val="zh-CN" w:eastAsia="zh-CN"/>
        </w:rPr>
        <w:t>落实政府采购政策需满足的资格要求：《政府采购促进中小企业发展管理办法》（财库〔2020〕46号）、《关于印发&lt;吉林省强化政府采购政策支持中小企业发展落实举措&gt;的通知》（吉财采购〔2022〕478号）、《关于进一步加大政府采购支持中小企业力度的通知》（财库〔2022〕19号）、《关于政府采购支持监狱企业发展有关问题的通知》（财库〔2014〕68号）、《关于促进残疾人就业政府采购政策的通知》（财库〔2017〕141号）、</w:t>
      </w:r>
      <w:r>
        <w:rPr>
          <w:rFonts w:hint="eastAsia"/>
          <w:sz w:val="21"/>
          <w:szCs w:val="21"/>
          <w:highlight w:val="none"/>
          <w:lang w:eastAsia="zh-CN"/>
        </w:rPr>
        <w:t>《关于调整优化节能产品、环境标志产品政府采购执行机制的通知》（财库[2019]9号）</w:t>
      </w:r>
      <w:r>
        <w:rPr>
          <w:rFonts w:hint="eastAsia"/>
          <w:sz w:val="21"/>
          <w:szCs w:val="21"/>
          <w:highlight w:val="none"/>
          <w:lang w:val="zh-CN" w:eastAsia="zh-CN"/>
        </w:rPr>
        <w:t>等，本项目专门面向中小企业采购；</w:t>
      </w:r>
    </w:p>
    <w:p>
      <w:pPr>
        <w:pStyle w:val="13"/>
        <w:spacing w:before="139" w:line="360" w:lineRule="auto"/>
        <w:ind w:firstLine="420" w:firstLineChars="200"/>
        <w:rPr>
          <w:highlight w:val="none"/>
          <w:lang w:eastAsia="zh-CN"/>
        </w:rPr>
      </w:pPr>
      <w:r>
        <w:rPr>
          <w:rFonts w:hint="eastAsia"/>
          <w:highlight w:val="none"/>
          <w:lang w:eastAsia="zh-CN"/>
        </w:rPr>
        <w:t>3.本项目的特定资格要求：</w:t>
      </w:r>
    </w:p>
    <w:p>
      <w:pPr>
        <w:spacing w:line="360" w:lineRule="auto"/>
        <w:ind w:firstLine="420" w:firstLineChars="200"/>
        <w:rPr>
          <w:sz w:val="21"/>
          <w:szCs w:val="21"/>
          <w:highlight w:val="none"/>
          <w:lang w:eastAsia="zh-CN"/>
        </w:rPr>
      </w:pPr>
      <w:r>
        <w:rPr>
          <w:rFonts w:hint="eastAsia"/>
          <w:sz w:val="21"/>
          <w:szCs w:val="21"/>
          <w:highlight w:val="none"/>
          <w:lang w:eastAsia="zh-CN"/>
        </w:rPr>
        <w:t>3.1供应商应在中华人民共和国境内注册，能够独立承担民事责任的法人、其他组织或者自然人，能够独立承担民事责任，具有有效的营业执照，并在人员、设备、资金等方面具有相应的供货能力。</w:t>
      </w:r>
    </w:p>
    <w:p>
      <w:pPr>
        <w:spacing w:line="360" w:lineRule="auto"/>
        <w:ind w:firstLine="420" w:firstLineChars="200"/>
        <w:rPr>
          <w:sz w:val="21"/>
          <w:szCs w:val="21"/>
          <w:highlight w:val="none"/>
          <w:lang w:eastAsia="zh-CN"/>
        </w:rPr>
      </w:pPr>
      <w:r>
        <w:rPr>
          <w:rFonts w:hint="eastAsia"/>
          <w:sz w:val="21"/>
          <w:szCs w:val="21"/>
          <w:highlight w:val="none"/>
          <w:lang w:eastAsia="zh-CN"/>
        </w:rPr>
        <w:t>3.2供应商应列入公安部《人民警察服装生产企业目录》（2024版）中的生产企业及司法部《司法行政系统警察服装生产企业目录》（2015）司计字128号文件；</w:t>
      </w:r>
    </w:p>
    <w:p>
      <w:pPr>
        <w:spacing w:line="360" w:lineRule="auto"/>
        <w:ind w:firstLine="420" w:firstLineChars="200"/>
        <w:rPr>
          <w:sz w:val="21"/>
          <w:szCs w:val="21"/>
          <w:highlight w:val="none"/>
          <w:lang w:eastAsia="zh-CN"/>
        </w:rPr>
      </w:pPr>
      <w:r>
        <w:rPr>
          <w:rFonts w:hint="eastAsia"/>
          <w:sz w:val="21"/>
          <w:szCs w:val="21"/>
          <w:highlight w:val="none"/>
          <w:lang w:eastAsia="zh-CN"/>
        </w:rPr>
        <w:t>3.3 供应商参加采购活动应当提交反映其财务状况、依法缴纳税收和社会保障资金情况的资格条件承诺函，并对资格条件承诺函有关内容的真实性、有效性、合法性负责</w:t>
      </w:r>
      <w:r>
        <w:rPr>
          <w:rFonts w:hint="eastAsia"/>
          <w:sz w:val="21"/>
          <w:szCs w:val="21"/>
          <w:highlight w:val="none"/>
          <w:lang w:val="zh-CN" w:eastAsia="zh-CN"/>
        </w:rPr>
        <w:t>（执行长财采购〔202</w:t>
      </w:r>
      <w:r>
        <w:rPr>
          <w:rFonts w:hint="eastAsia"/>
          <w:sz w:val="21"/>
          <w:szCs w:val="21"/>
          <w:highlight w:val="none"/>
          <w:lang w:eastAsia="zh-CN"/>
        </w:rPr>
        <w:t>2</w:t>
      </w:r>
      <w:r>
        <w:rPr>
          <w:rFonts w:hint="eastAsia"/>
          <w:sz w:val="21"/>
          <w:szCs w:val="21"/>
          <w:highlight w:val="none"/>
          <w:lang w:val="zh-CN" w:eastAsia="zh-CN"/>
        </w:rPr>
        <w:t>〕2066号文件规定）；</w:t>
      </w:r>
    </w:p>
    <w:p>
      <w:pPr>
        <w:pStyle w:val="30"/>
        <w:tabs>
          <w:tab w:val="left" w:pos="1271"/>
        </w:tabs>
        <w:spacing w:before="0" w:line="364" w:lineRule="auto"/>
        <w:ind w:left="0" w:right="492" w:firstLine="210" w:firstLineChars="100"/>
        <w:rPr>
          <w:sz w:val="21"/>
          <w:szCs w:val="21"/>
          <w:highlight w:val="none"/>
          <w:lang w:eastAsia="zh-CN"/>
        </w:rPr>
      </w:pPr>
      <w:r>
        <w:rPr>
          <w:rFonts w:hint="eastAsia"/>
          <w:sz w:val="21"/>
          <w:szCs w:val="21"/>
          <w:highlight w:val="none"/>
          <w:lang w:eastAsia="zh-CN"/>
        </w:rPr>
        <w:t xml:space="preserve">  3.4</w:t>
      </w:r>
      <w:r>
        <w:rPr>
          <w:rFonts w:hint="eastAsia"/>
          <w:sz w:val="21"/>
          <w:szCs w:val="21"/>
          <w:highlight w:val="none"/>
        </w:rPr>
        <w:t>供应商不得为“信用中国”网站（www.creditchina.gov.cn）中列入失信被执行人，不得为“中国政府采购网”（www.ccgp.gov.cn）政府采购严重违法失信行为记录名单中被财政部门禁止参加政府采购活动的供应商（在处罚决定规定的时间和地域范围内）（详见财库〔2016〕125号文）；供应商在“中国裁判文书网”（http://wenshu.court.gov.cn）自行查询本公司行贿犯罪记录，且提供查询页面截图并加盖公章作为无行贿犯罪记录证明</w:t>
      </w:r>
      <w:r>
        <w:rPr>
          <w:rFonts w:hint="eastAsia"/>
          <w:sz w:val="21"/>
          <w:szCs w:val="21"/>
          <w:highlight w:val="none"/>
          <w:lang w:eastAsia="zh-CN"/>
        </w:rPr>
        <w:t>，参加政府采购活动前3年内在经营活动中没有重大违法记录；</w:t>
      </w:r>
    </w:p>
    <w:p>
      <w:pPr>
        <w:pStyle w:val="32"/>
        <w:spacing w:line="360" w:lineRule="auto"/>
        <w:ind w:firstLine="420" w:firstLineChars="200"/>
        <w:rPr>
          <w:rFonts w:hAnsi="宋体"/>
          <w:sz w:val="21"/>
          <w:szCs w:val="21"/>
          <w:highlight w:val="none"/>
        </w:rPr>
      </w:pPr>
      <w:r>
        <w:rPr>
          <w:rFonts w:hint="eastAsia" w:hAnsi="宋体"/>
          <w:sz w:val="21"/>
          <w:szCs w:val="21"/>
          <w:highlight w:val="none"/>
        </w:rPr>
        <w:t>3.5 拒绝列入政府取消投标资格记录期间的企业或个人投标。</w:t>
      </w:r>
    </w:p>
    <w:p>
      <w:pPr>
        <w:pStyle w:val="32"/>
        <w:spacing w:line="360" w:lineRule="auto"/>
        <w:ind w:firstLine="420" w:firstLineChars="200"/>
        <w:rPr>
          <w:rFonts w:hAnsi="宋体"/>
          <w:sz w:val="21"/>
          <w:szCs w:val="21"/>
          <w:highlight w:val="none"/>
        </w:rPr>
      </w:pPr>
      <w:r>
        <w:rPr>
          <w:rFonts w:hint="eastAsia" w:hAnsi="宋体"/>
          <w:sz w:val="21"/>
          <w:szCs w:val="21"/>
          <w:highlight w:val="none"/>
        </w:rPr>
        <w:t>3.6</w:t>
      </w:r>
      <w:r>
        <w:rPr>
          <w:rFonts w:hint="eastAsia" w:hAnsi="宋体"/>
          <w:color w:val="auto"/>
          <w:kern w:val="2"/>
          <w:sz w:val="21"/>
          <w:szCs w:val="21"/>
          <w:highlight w:val="none"/>
        </w:rPr>
        <w:t xml:space="preserve"> </w:t>
      </w:r>
      <w:r>
        <w:rPr>
          <w:rFonts w:hint="eastAsia" w:hAnsi="宋体"/>
          <w:sz w:val="21"/>
          <w:szCs w:val="21"/>
          <w:highlight w:val="none"/>
          <w:lang w:val="zh-CN"/>
        </w:rPr>
        <w:t>与采购人存在利害关系可能影响招标公正性的法人、其他组织或者个人，不得参加投标。单位负责人为同一人或者存在控股、管理关系的不同单位，不得参加同一合同段投标或者未划分合同段的同一招标项目投标。违反以上规定的，相关投标均无效</w:t>
      </w:r>
      <w:r>
        <w:rPr>
          <w:rFonts w:hint="eastAsia" w:hAnsi="宋体"/>
          <w:sz w:val="21"/>
          <w:szCs w:val="21"/>
          <w:highlight w:val="none"/>
        </w:rPr>
        <w:t>；</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2.2 如前附表中允许联合体参加磋商，对联合体规定如下：（本项目不适用）</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（1）两个以上供应商可以组成一个联合体，以一个供应商的身份磋商。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（2）联合体各方均应符合《中华人民共和国政府采购法》相关规定。</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（3）招标人根据采购项目对供应商的特殊要求，联合体中至少应当有一方符合其规定。</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（4）联合体各方应签订共同磋商协议，明确约定联合体各方承担的工作和相应的责任，并将共同磋商协议连同响应文件一并提交。</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（5）联合体各方签订共同磋商协议后，不得再以自己名义单独在同一项目的同一分包（或标段）中磋商，也不得组成新的联合体参加同一项目的同一分包（或标段）磋商。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（6）联合体各方在同一磋商项目的同一分包（或标段）中以自己名义单独磋商或者参加其他联合体磋商的，相关磋商响应文件均无效。</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（7）对联合体的其他资格要求见前附表。</w:t>
      </w:r>
    </w:p>
    <w:p>
      <w:pPr>
        <w:adjustRightInd w:val="0"/>
        <w:spacing w:line="360" w:lineRule="auto"/>
        <w:ind w:firstLine="315" w:firstLineChars="150"/>
        <w:rPr>
          <w:bCs/>
          <w:sz w:val="21"/>
          <w:szCs w:val="21"/>
          <w:highlight w:val="none"/>
          <w:lang w:eastAsia="zh-CN"/>
        </w:rPr>
      </w:pPr>
      <w:bookmarkStart w:id="32" w:name="_Toc586"/>
      <w:bookmarkStart w:id="33" w:name="_Toc3752"/>
      <w:bookmarkStart w:id="34" w:name="_Toc29016"/>
      <w:bookmarkStart w:id="35" w:name="_Toc18140"/>
      <w:bookmarkStart w:id="36" w:name="_Toc380479090"/>
      <w:bookmarkStart w:id="37" w:name="_Toc3400"/>
      <w:bookmarkStart w:id="38" w:name="_Toc18334"/>
      <w:bookmarkStart w:id="39" w:name="_Toc25244"/>
      <w:bookmarkStart w:id="40" w:name="_Toc5890"/>
      <w:bookmarkStart w:id="41" w:name="_Toc29586"/>
      <w:bookmarkStart w:id="42" w:name="_Toc4775"/>
      <w:r>
        <w:rPr>
          <w:rFonts w:hint="eastAsia"/>
          <w:bCs/>
          <w:sz w:val="21"/>
          <w:szCs w:val="21"/>
          <w:highlight w:val="none"/>
          <w:lang w:eastAsia="zh-CN"/>
        </w:rPr>
        <w:t>3．适用法律和磋商费用</w:t>
      </w:r>
      <w:bookmarkEnd w:id="32"/>
      <w:bookmarkEnd w:id="33"/>
      <w:bookmarkEnd w:id="34"/>
      <w:bookmarkEnd w:id="35"/>
      <w:bookmarkEnd w:id="36"/>
      <w:bookmarkEnd w:id="37"/>
      <w:bookmarkEnd w:id="38"/>
      <w:bookmarkEnd w:id="39"/>
      <w:bookmarkEnd w:id="40"/>
      <w:bookmarkEnd w:id="41"/>
      <w:bookmarkEnd w:id="42"/>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3.1 本次采购活动及由此产生的合同受《中华人民共和国政府采购法》、《中华人民共和国政府采购法实施条例》及其他有关的法律法规制约和保护。</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3.2 磋商供应商应承担自身所有与磋商活动有关的费用，不论磋商的结果如何，在任何情况下磋商组织者均无义务和责任承担这些费用。</w:t>
      </w:r>
    </w:p>
    <w:p>
      <w:pPr>
        <w:adjustRightInd w:val="0"/>
        <w:spacing w:line="360" w:lineRule="auto"/>
        <w:ind w:firstLine="315" w:firstLineChars="150"/>
        <w:rPr>
          <w:bCs/>
          <w:sz w:val="21"/>
          <w:szCs w:val="21"/>
          <w:highlight w:val="none"/>
          <w:lang w:eastAsia="zh-CN"/>
        </w:rPr>
      </w:pPr>
      <w:bookmarkStart w:id="43" w:name="_Toc10016"/>
      <w:bookmarkStart w:id="44" w:name="_Toc32426"/>
      <w:bookmarkStart w:id="45" w:name="_Toc10229"/>
      <w:bookmarkStart w:id="46" w:name="_Toc380479091"/>
      <w:bookmarkStart w:id="47" w:name="_Toc3730"/>
      <w:bookmarkStart w:id="48" w:name="_Toc18116"/>
      <w:bookmarkStart w:id="49" w:name="_Toc2657"/>
      <w:bookmarkStart w:id="50" w:name="_Toc23552"/>
      <w:bookmarkStart w:id="51" w:name="_Toc2182"/>
      <w:bookmarkStart w:id="52" w:name="_Toc31312"/>
      <w:bookmarkStart w:id="53" w:name="_Toc24709"/>
      <w:r>
        <w:rPr>
          <w:rFonts w:hint="eastAsia"/>
          <w:bCs/>
          <w:sz w:val="21"/>
          <w:szCs w:val="21"/>
          <w:highlight w:val="none"/>
          <w:lang w:eastAsia="zh-CN"/>
        </w:rPr>
        <w:t>二  磋商文件</w:t>
      </w:r>
      <w:bookmarkEnd w:id="43"/>
      <w:bookmarkEnd w:id="44"/>
      <w:bookmarkEnd w:id="45"/>
      <w:bookmarkEnd w:id="46"/>
      <w:bookmarkEnd w:id="47"/>
      <w:bookmarkEnd w:id="48"/>
      <w:bookmarkEnd w:id="49"/>
      <w:bookmarkEnd w:id="50"/>
      <w:bookmarkEnd w:id="51"/>
      <w:bookmarkEnd w:id="52"/>
      <w:bookmarkEnd w:id="53"/>
    </w:p>
    <w:p>
      <w:pPr>
        <w:adjustRightInd w:val="0"/>
        <w:spacing w:line="360" w:lineRule="auto"/>
        <w:ind w:firstLine="315" w:firstLineChars="150"/>
        <w:rPr>
          <w:bCs/>
          <w:sz w:val="21"/>
          <w:szCs w:val="21"/>
          <w:highlight w:val="none"/>
          <w:lang w:eastAsia="zh-CN"/>
        </w:rPr>
      </w:pPr>
      <w:bookmarkStart w:id="54" w:name="_Toc13954"/>
      <w:bookmarkStart w:id="55" w:name="_Toc20313"/>
      <w:bookmarkStart w:id="56" w:name="_Toc30265"/>
      <w:bookmarkStart w:id="57" w:name="_Toc31682"/>
      <w:bookmarkStart w:id="58" w:name="_Toc15942"/>
      <w:bookmarkStart w:id="59" w:name="_Toc9852"/>
      <w:bookmarkStart w:id="60" w:name="_Toc380479092"/>
      <w:bookmarkStart w:id="61" w:name="_Toc29505"/>
      <w:bookmarkStart w:id="62" w:name="_Toc2644"/>
      <w:bookmarkStart w:id="63" w:name="_Toc21179"/>
      <w:bookmarkStart w:id="64" w:name="_Toc5378"/>
      <w:r>
        <w:rPr>
          <w:rFonts w:hint="eastAsia"/>
          <w:bCs/>
          <w:sz w:val="21"/>
          <w:szCs w:val="21"/>
          <w:highlight w:val="none"/>
          <w:lang w:eastAsia="zh-CN"/>
        </w:rPr>
        <w:t>4．磋商文件构成</w:t>
      </w:r>
      <w:bookmarkEnd w:id="54"/>
      <w:bookmarkEnd w:id="55"/>
      <w:bookmarkEnd w:id="56"/>
      <w:bookmarkEnd w:id="57"/>
      <w:bookmarkEnd w:id="58"/>
      <w:bookmarkEnd w:id="59"/>
      <w:bookmarkEnd w:id="60"/>
      <w:bookmarkEnd w:id="61"/>
      <w:bookmarkEnd w:id="62"/>
      <w:bookmarkEnd w:id="63"/>
      <w:bookmarkEnd w:id="64"/>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4.1 磋商文件包括：</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第一部分  竞争性磋商公告</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第二部分   供应商须知</w:t>
      </w:r>
      <w:r>
        <w:rPr>
          <w:rFonts w:hint="eastAsia"/>
          <w:bCs/>
          <w:sz w:val="21"/>
          <w:szCs w:val="21"/>
          <w:highlight w:val="none"/>
          <w:lang w:eastAsia="zh-CN"/>
        </w:rPr>
        <w:tab/>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第三部分   评审办法</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第四部分   采购需求</w:t>
      </w:r>
      <w:r>
        <w:rPr>
          <w:rFonts w:hint="eastAsia"/>
          <w:bCs/>
          <w:sz w:val="21"/>
          <w:szCs w:val="21"/>
          <w:highlight w:val="none"/>
          <w:lang w:eastAsia="zh-CN"/>
        </w:rPr>
        <w:tab/>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第五部分  合同格式</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第六部分  响应文件格式</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4.2 磋商供应商应认真阅读磋商文件中各有关事项、格式、条款和规范等，按要求编制响应文件，并对其提交的响应文件的真实性、合法性承担法律责任。如果磋商供应商没有按照磋商文件的要求对磋商文件做出实质性响应，该响应文件将有可能被拒绝。</w:t>
      </w:r>
    </w:p>
    <w:p>
      <w:pPr>
        <w:adjustRightInd w:val="0"/>
        <w:spacing w:line="360" w:lineRule="auto"/>
        <w:ind w:firstLine="315" w:firstLineChars="150"/>
        <w:rPr>
          <w:bCs/>
          <w:sz w:val="21"/>
          <w:szCs w:val="21"/>
          <w:highlight w:val="none"/>
          <w:lang w:eastAsia="zh-CN"/>
        </w:rPr>
      </w:pPr>
      <w:bookmarkStart w:id="65" w:name="_Toc21855"/>
      <w:bookmarkStart w:id="66" w:name="_Toc11544"/>
      <w:bookmarkStart w:id="67" w:name="_Toc26194"/>
      <w:bookmarkStart w:id="68" w:name="_Toc14303"/>
      <w:bookmarkStart w:id="69" w:name="_Toc21711"/>
      <w:bookmarkStart w:id="70" w:name="_Toc5749"/>
      <w:bookmarkStart w:id="71" w:name="_Toc2085"/>
      <w:bookmarkStart w:id="72" w:name="_Toc25841"/>
      <w:bookmarkStart w:id="73" w:name="_Toc12609"/>
      <w:bookmarkStart w:id="74" w:name="_Toc22139"/>
      <w:bookmarkStart w:id="75" w:name="_Toc380479093"/>
      <w:r>
        <w:rPr>
          <w:rFonts w:hint="eastAsia"/>
          <w:bCs/>
          <w:sz w:val="21"/>
          <w:szCs w:val="21"/>
          <w:highlight w:val="none"/>
          <w:lang w:eastAsia="zh-CN"/>
        </w:rPr>
        <w:t>5．磋商文件的澄清或者修改</w:t>
      </w:r>
      <w:bookmarkEnd w:id="65"/>
      <w:bookmarkEnd w:id="66"/>
      <w:bookmarkEnd w:id="67"/>
      <w:bookmarkEnd w:id="68"/>
      <w:bookmarkEnd w:id="69"/>
      <w:bookmarkEnd w:id="70"/>
      <w:bookmarkEnd w:id="71"/>
      <w:bookmarkEnd w:id="72"/>
      <w:bookmarkEnd w:id="73"/>
      <w:bookmarkEnd w:id="74"/>
      <w:bookmarkEnd w:id="75"/>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5.1 在首次提交响应文件截止时间前，采购人、采购代理机构可以对已发出的磋商文件进行必要的澄清或者修改，并由采购代理机构发出。澄清或者修改的内容作为磋商文件的组成部分。对磋商文件的修改，将以书面形式通知已获取磋商文件的每一磋商供应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5.2 澄清或者修改的内容可能影响响应文件编制的，采购代理机构将在提交首次响应文件截止之日5日前通知，不足5日的，将相应顺延提交首次响应文件截止时间。</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5.3 在磋商过程中，磋商小组根据与供应商磋商情况，可能对采购需求中的技术、服务要求以及合同草案条款等内容作出实质性变动。对磋商文件作出的实质性变动是磋商文件的有效组成部分，磋商小组将以书面形式同时通知所有参加磋商的供应商。供应商应当按照磋商文件的变动情况和磋商小组的要求重新提交响应文件。</w:t>
      </w:r>
    </w:p>
    <w:p>
      <w:pPr>
        <w:adjustRightInd w:val="0"/>
        <w:spacing w:line="360" w:lineRule="auto"/>
        <w:ind w:firstLine="315" w:firstLineChars="150"/>
        <w:rPr>
          <w:bCs/>
          <w:sz w:val="21"/>
          <w:szCs w:val="21"/>
          <w:highlight w:val="none"/>
          <w:lang w:eastAsia="zh-CN"/>
        </w:rPr>
      </w:pPr>
      <w:bookmarkStart w:id="76" w:name="_Toc13579"/>
      <w:bookmarkStart w:id="77" w:name="_Toc19839"/>
      <w:bookmarkStart w:id="78" w:name="_Toc22817"/>
      <w:bookmarkStart w:id="79" w:name="_Toc380479094"/>
      <w:bookmarkStart w:id="80" w:name="_Toc2234"/>
      <w:bookmarkStart w:id="81" w:name="_Toc3836"/>
      <w:bookmarkStart w:id="82" w:name="_Toc10912"/>
      <w:bookmarkStart w:id="83" w:name="_Toc22622"/>
      <w:bookmarkStart w:id="84" w:name="_Toc1483"/>
      <w:bookmarkStart w:id="85" w:name="_Toc22742"/>
      <w:bookmarkStart w:id="86" w:name="_Toc9327"/>
      <w:r>
        <w:rPr>
          <w:rFonts w:hint="eastAsia"/>
          <w:bCs/>
          <w:sz w:val="21"/>
          <w:szCs w:val="21"/>
          <w:highlight w:val="none"/>
          <w:lang w:eastAsia="zh-CN"/>
        </w:rPr>
        <w:t>三  响应文件的编制</w:t>
      </w:r>
      <w:bookmarkEnd w:id="76"/>
      <w:bookmarkEnd w:id="77"/>
      <w:bookmarkEnd w:id="78"/>
      <w:bookmarkEnd w:id="79"/>
      <w:bookmarkEnd w:id="80"/>
      <w:bookmarkEnd w:id="81"/>
      <w:bookmarkEnd w:id="82"/>
      <w:bookmarkEnd w:id="83"/>
      <w:bookmarkEnd w:id="84"/>
      <w:bookmarkEnd w:id="85"/>
      <w:bookmarkEnd w:id="86"/>
    </w:p>
    <w:p>
      <w:pPr>
        <w:adjustRightInd w:val="0"/>
        <w:spacing w:line="360" w:lineRule="auto"/>
        <w:ind w:firstLine="315" w:firstLineChars="150"/>
        <w:rPr>
          <w:bCs/>
          <w:sz w:val="21"/>
          <w:szCs w:val="21"/>
          <w:highlight w:val="none"/>
          <w:lang w:eastAsia="zh-CN"/>
        </w:rPr>
      </w:pPr>
      <w:bookmarkStart w:id="87" w:name="_Toc3631"/>
      <w:bookmarkStart w:id="88" w:name="_Toc25556"/>
      <w:bookmarkStart w:id="89" w:name="_Toc18718"/>
      <w:bookmarkStart w:id="90" w:name="_Toc23732"/>
      <w:bookmarkStart w:id="91" w:name="_Toc23912"/>
      <w:bookmarkStart w:id="92" w:name="_Toc28169"/>
      <w:bookmarkStart w:id="93" w:name="_Toc17605"/>
      <w:bookmarkStart w:id="94" w:name="_Toc380479095"/>
      <w:bookmarkStart w:id="95" w:name="_Toc25389"/>
      <w:bookmarkStart w:id="96" w:name="_Toc1604"/>
      <w:bookmarkStart w:id="97" w:name="_Toc6298"/>
      <w:r>
        <w:rPr>
          <w:rFonts w:hint="eastAsia"/>
          <w:bCs/>
          <w:sz w:val="21"/>
          <w:szCs w:val="21"/>
          <w:highlight w:val="none"/>
          <w:lang w:eastAsia="zh-CN"/>
        </w:rPr>
        <w:t>6．响应文件的构成</w:t>
      </w:r>
      <w:bookmarkEnd w:id="87"/>
      <w:bookmarkEnd w:id="88"/>
      <w:bookmarkEnd w:id="89"/>
      <w:bookmarkEnd w:id="90"/>
      <w:bookmarkEnd w:id="91"/>
      <w:bookmarkEnd w:id="92"/>
      <w:bookmarkEnd w:id="93"/>
      <w:bookmarkEnd w:id="94"/>
      <w:bookmarkEnd w:id="95"/>
      <w:bookmarkEnd w:id="96"/>
      <w:bookmarkEnd w:id="97"/>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6.1 按照磋商文件的要求，磋商供应商首次编制的响应文件具体构成如下：</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 xml:space="preserve">（1）报价函 </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 xml:space="preserve">（2）法定代表人身份证明和授权委托书 </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（3）首轮报价表</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 xml:space="preserve">（4）磋商保证金 </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（5）分项报价表</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（6）商务及技术规格偏离表</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（7）资格审查资料</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（8）技术方案</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（9）其他材料</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（10）中小企业声明函</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（11）资格条件承诺函</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（12）监狱企业提供声明函</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（13）残疾人福利性单位声明函最后报价函</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供应商在评审过程中作出的符合法律法规和磋商文件规定的澄清确认，构成响应文件的组成部分。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 xml:space="preserve">供应商未按上述要求编写响应文件而造成内容不完整的，视为没有对磋商文件作出实质性响应，其响应文件按无效处理。 </w:t>
      </w:r>
    </w:p>
    <w:p>
      <w:pPr>
        <w:adjustRightInd w:val="0"/>
        <w:spacing w:line="360" w:lineRule="auto"/>
        <w:ind w:firstLine="315" w:firstLineChars="150"/>
        <w:rPr>
          <w:bCs/>
          <w:sz w:val="21"/>
          <w:szCs w:val="21"/>
          <w:highlight w:val="none"/>
          <w:lang w:eastAsia="zh-CN"/>
        </w:rPr>
      </w:pPr>
      <w:bookmarkStart w:id="98" w:name="_Toc2848"/>
      <w:bookmarkStart w:id="99" w:name="_Toc28815"/>
      <w:bookmarkStart w:id="100" w:name="_Toc20815"/>
      <w:bookmarkStart w:id="101" w:name="_Toc14708"/>
      <w:bookmarkStart w:id="102" w:name="_Toc12242"/>
      <w:bookmarkStart w:id="103" w:name="_Toc30341"/>
      <w:bookmarkStart w:id="104" w:name="_Toc130"/>
      <w:bookmarkStart w:id="105" w:name="_Toc9006"/>
      <w:bookmarkStart w:id="106" w:name="_Toc19229"/>
      <w:bookmarkStart w:id="107" w:name="_Toc380479096"/>
      <w:bookmarkStart w:id="108" w:name="_Toc17919"/>
      <w:r>
        <w:rPr>
          <w:rFonts w:hint="eastAsia"/>
          <w:bCs/>
          <w:sz w:val="21"/>
          <w:szCs w:val="21"/>
          <w:highlight w:val="none"/>
          <w:lang w:eastAsia="zh-CN"/>
        </w:rPr>
        <w:t>7．报价</w:t>
      </w:r>
      <w:bookmarkEnd w:id="98"/>
      <w:bookmarkEnd w:id="99"/>
      <w:bookmarkEnd w:id="100"/>
      <w:bookmarkEnd w:id="101"/>
      <w:bookmarkEnd w:id="102"/>
      <w:bookmarkEnd w:id="103"/>
      <w:bookmarkEnd w:id="104"/>
      <w:bookmarkEnd w:id="105"/>
      <w:bookmarkEnd w:id="106"/>
      <w:bookmarkEnd w:id="107"/>
      <w:bookmarkEnd w:id="108"/>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7.1 在提交响应文件时，供应商要按照磋商文件给出的格式提供报价函和参考报价表；在磋商结束后，供应商按照磋商小组的要求及磋商文件给出的格式提供最后报价表。报价货币应为人民币。</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7.2 如前附表中写明允许采购进口产品的，进口产品应当采用人民币报价。（不适用）</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7.3 每种货物或服务只能有一个报价，不接受具有附加条件的报价，否则其响应文件将作为无效处理。</w:t>
      </w:r>
    </w:p>
    <w:p>
      <w:pPr>
        <w:adjustRightInd w:val="0"/>
        <w:spacing w:line="360" w:lineRule="auto"/>
        <w:ind w:firstLine="315" w:firstLineChars="150"/>
        <w:rPr>
          <w:bCs/>
          <w:sz w:val="21"/>
          <w:szCs w:val="21"/>
          <w:highlight w:val="none"/>
          <w:lang w:eastAsia="zh-CN"/>
        </w:rPr>
      </w:pPr>
      <w:bookmarkStart w:id="109" w:name="_Toc23993"/>
      <w:bookmarkStart w:id="110" w:name="_Toc6128"/>
      <w:bookmarkStart w:id="111" w:name="_Toc13993"/>
      <w:bookmarkStart w:id="112" w:name="_Toc2102"/>
      <w:bookmarkStart w:id="113" w:name="_Toc28556"/>
      <w:bookmarkStart w:id="114" w:name="_Toc7049"/>
      <w:bookmarkStart w:id="115" w:name="_Toc28072"/>
      <w:bookmarkStart w:id="116" w:name="_Toc16632"/>
      <w:bookmarkStart w:id="117" w:name="_Toc28955"/>
      <w:bookmarkStart w:id="118" w:name="_Toc12934"/>
      <w:bookmarkStart w:id="119" w:name="_Toc380479097"/>
      <w:r>
        <w:rPr>
          <w:rFonts w:hint="eastAsia"/>
          <w:bCs/>
          <w:sz w:val="21"/>
          <w:szCs w:val="21"/>
          <w:highlight w:val="none"/>
          <w:lang w:eastAsia="zh-CN"/>
        </w:rPr>
        <w:t>8. 响应文件有效期</w:t>
      </w:r>
      <w:bookmarkEnd w:id="109"/>
      <w:bookmarkEnd w:id="110"/>
      <w:bookmarkEnd w:id="111"/>
      <w:bookmarkEnd w:id="112"/>
      <w:bookmarkEnd w:id="113"/>
      <w:bookmarkEnd w:id="114"/>
      <w:bookmarkEnd w:id="115"/>
      <w:bookmarkEnd w:id="116"/>
      <w:bookmarkEnd w:id="117"/>
      <w:bookmarkEnd w:id="118"/>
      <w:bookmarkEnd w:id="119"/>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8.1 响应文件应自提交之日起，按照前附表中规定时间内保持有效，有效期短于要求的响应文件将按无效处理。</w:t>
      </w:r>
    </w:p>
    <w:p>
      <w:pPr>
        <w:adjustRightInd w:val="0"/>
        <w:spacing w:line="360" w:lineRule="auto"/>
        <w:ind w:firstLine="315" w:firstLineChars="150"/>
        <w:rPr>
          <w:bCs/>
          <w:sz w:val="21"/>
          <w:szCs w:val="21"/>
          <w:highlight w:val="none"/>
          <w:lang w:eastAsia="zh-CN"/>
        </w:rPr>
      </w:pPr>
      <w:bookmarkStart w:id="120" w:name="_Toc10322"/>
      <w:bookmarkStart w:id="121" w:name="_Toc2696"/>
      <w:bookmarkStart w:id="122" w:name="_Toc8355"/>
      <w:bookmarkStart w:id="123" w:name="_Toc380479098"/>
      <w:bookmarkStart w:id="124" w:name="_Toc22892"/>
      <w:bookmarkStart w:id="125" w:name="_Toc681"/>
      <w:bookmarkStart w:id="126" w:name="_Toc21864"/>
      <w:bookmarkStart w:id="127" w:name="_Toc27693"/>
      <w:bookmarkStart w:id="128" w:name="_Toc2143"/>
      <w:bookmarkStart w:id="129" w:name="_Toc7301"/>
      <w:bookmarkStart w:id="130" w:name="_Toc19775"/>
      <w:r>
        <w:rPr>
          <w:rFonts w:hint="eastAsia"/>
          <w:bCs/>
          <w:sz w:val="21"/>
          <w:szCs w:val="21"/>
          <w:highlight w:val="none"/>
          <w:lang w:eastAsia="zh-CN"/>
        </w:rPr>
        <w:t>四  响应文件的签署规定和递交</w:t>
      </w:r>
      <w:bookmarkEnd w:id="120"/>
      <w:bookmarkEnd w:id="121"/>
      <w:bookmarkEnd w:id="122"/>
      <w:bookmarkEnd w:id="123"/>
      <w:bookmarkEnd w:id="124"/>
      <w:bookmarkEnd w:id="125"/>
      <w:bookmarkEnd w:id="126"/>
      <w:bookmarkEnd w:id="127"/>
      <w:bookmarkEnd w:id="128"/>
      <w:bookmarkEnd w:id="129"/>
      <w:bookmarkEnd w:id="130"/>
    </w:p>
    <w:p>
      <w:pPr>
        <w:adjustRightInd w:val="0"/>
        <w:spacing w:line="360" w:lineRule="auto"/>
        <w:ind w:firstLine="315" w:firstLineChars="150"/>
        <w:rPr>
          <w:bCs/>
          <w:sz w:val="21"/>
          <w:szCs w:val="21"/>
          <w:highlight w:val="none"/>
          <w:lang w:eastAsia="zh-CN"/>
        </w:rPr>
      </w:pPr>
      <w:bookmarkStart w:id="131" w:name="_Toc380479099"/>
      <w:bookmarkStart w:id="132" w:name="_Toc3148"/>
      <w:bookmarkStart w:id="133" w:name="_Toc18422"/>
      <w:bookmarkStart w:id="134" w:name="_Toc18933"/>
      <w:bookmarkStart w:id="135" w:name="_Toc16870"/>
      <w:bookmarkStart w:id="136" w:name="_Toc16113"/>
      <w:bookmarkStart w:id="137" w:name="_Toc9972"/>
      <w:bookmarkStart w:id="138" w:name="_Toc11185"/>
      <w:bookmarkStart w:id="139" w:name="_Toc5297"/>
      <w:bookmarkStart w:id="140" w:name="_Toc1450"/>
      <w:bookmarkStart w:id="141" w:name="_Toc2117"/>
      <w:r>
        <w:rPr>
          <w:rFonts w:hint="eastAsia"/>
          <w:bCs/>
          <w:sz w:val="21"/>
          <w:szCs w:val="21"/>
          <w:highlight w:val="none"/>
          <w:lang w:eastAsia="zh-CN"/>
        </w:rPr>
        <w:t>9．响应文件签署及规定</w:t>
      </w:r>
      <w:bookmarkEnd w:id="131"/>
      <w:bookmarkEnd w:id="132"/>
      <w:bookmarkEnd w:id="133"/>
      <w:bookmarkEnd w:id="134"/>
      <w:bookmarkEnd w:id="135"/>
      <w:bookmarkEnd w:id="136"/>
      <w:bookmarkEnd w:id="137"/>
      <w:bookmarkEnd w:id="138"/>
      <w:bookmarkEnd w:id="139"/>
      <w:bookmarkEnd w:id="140"/>
      <w:bookmarkEnd w:id="141"/>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9.1 磋商供应商应按前附表中的规定准备和递交响应文件正本、副本和电子文档，纸质响应文件封面应注明“正本”或“副本”字样，副本可以是正本的复印件，当正本和副本之间出现差异时，以正本为准。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9.2 响应文件的正本需打印或用不褪色墨水书写，并由磋商供应商的法定代表人或经其正式授权的代表按磋商文件规定签字或者加盖公章。由授权代表签字的，应附法定代表人授权书。供应商为自然人的，应当由本人签字并附身份证明。</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9.3 供应商在提交响应文件截止时间前，可以对所提交的响应文件进行补充、修改或者撤回，并书面通知采购代理机构。补充、修改的内容作为响应文件的组成部分。补充、修改的内容与响应文件不一致的，以补充、修改的内容为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9.4 供应商根据磋商小组的要求对响应文件中含义不明确、同类问题表述不一致或者有明显文字和计算错误的内容等做出的澄清、说明或者更正，以及磋商中根据磋商文件实质性变动重新提交的响应文件，其签署规定同9.2款要求。</w:t>
      </w:r>
    </w:p>
    <w:p>
      <w:pPr>
        <w:adjustRightInd w:val="0"/>
        <w:spacing w:line="360" w:lineRule="auto"/>
        <w:ind w:firstLine="315" w:firstLineChars="150"/>
        <w:rPr>
          <w:bCs/>
          <w:sz w:val="21"/>
          <w:szCs w:val="21"/>
          <w:highlight w:val="none"/>
          <w:lang w:eastAsia="zh-CN"/>
        </w:rPr>
      </w:pPr>
      <w:bookmarkStart w:id="142" w:name="_Toc20534"/>
      <w:bookmarkStart w:id="143" w:name="_Toc1811"/>
      <w:bookmarkStart w:id="144" w:name="_Toc8812"/>
      <w:bookmarkStart w:id="145" w:name="_Toc1730"/>
      <w:bookmarkStart w:id="146" w:name="_Toc25940"/>
      <w:bookmarkStart w:id="147" w:name="_Toc12297"/>
      <w:bookmarkStart w:id="148" w:name="_Toc8643"/>
      <w:bookmarkStart w:id="149" w:name="_Toc32522"/>
      <w:bookmarkStart w:id="150" w:name="_Toc1644"/>
      <w:bookmarkStart w:id="151" w:name="_Toc380479100"/>
      <w:bookmarkStart w:id="152" w:name="_Toc28632"/>
      <w:r>
        <w:rPr>
          <w:rFonts w:hint="eastAsia"/>
          <w:bCs/>
          <w:sz w:val="21"/>
          <w:szCs w:val="21"/>
          <w:highlight w:val="none"/>
          <w:lang w:eastAsia="zh-CN"/>
        </w:rPr>
        <w:t>10．响应文件的递交</w:t>
      </w:r>
      <w:bookmarkEnd w:id="142"/>
      <w:bookmarkEnd w:id="143"/>
      <w:bookmarkEnd w:id="144"/>
      <w:bookmarkEnd w:id="145"/>
      <w:bookmarkEnd w:id="146"/>
      <w:bookmarkEnd w:id="147"/>
      <w:bookmarkEnd w:id="148"/>
      <w:bookmarkEnd w:id="149"/>
      <w:bookmarkEnd w:id="150"/>
      <w:bookmarkEnd w:id="151"/>
      <w:bookmarkEnd w:id="152"/>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10.1 响应文件及电子版应密封递交，封套上注明磋商供应商名称、采购项目编号及项目名称。提交的响应文件必须在第一部分规定的截止时间前密封送达到指定地点。</w:t>
      </w:r>
      <w:bookmarkStart w:id="153" w:name="_Toc26558"/>
      <w:bookmarkStart w:id="154" w:name="_Toc15868"/>
      <w:bookmarkStart w:id="155" w:name="_Toc380479101"/>
      <w:bookmarkStart w:id="156" w:name="_Toc5633"/>
      <w:bookmarkStart w:id="157" w:name="_Toc1917"/>
      <w:bookmarkStart w:id="158" w:name="_Toc25466"/>
      <w:bookmarkStart w:id="159" w:name="_Toc23527"/>
    </w:p>
    <w:p>
      <w:pPr>
        <w:adjustRightInd w:val="0"/>
        <w:spacing w:line="360" w:lineRule="auto"/>
        <w:ind w:firstLine="315" w:firstLineChars="150"/>
        <w:rPr>
          <w:bCs/>
          <w:sz w:val="21"/>
          <w:szCs w:val="21"/>
          <w:highlight w:val="none"/>
          <w:lang w:eastAsia="zh-CN"/>
        </w:rPr>
      </w:pPr>
      <w:bookmarkStart w:id="160" w:name="_Toc18090"/>
      <w:bookmarkStart w:id="161" w:name="_Toc15376"/>
      <w:bookmarkStart w:id="162" w:name="_Toc9978"/>
      <w:bookmarkStart w:id="163" w:name="_Toc24842"/>
      <w:r>
        <w:rPr>
          <w:rFonts w:hint="eastAsia"/>
          <w:bCs/>
          <w:sz w:val="21"/>
          <w:szCs w:val="21"/>
          <w:highlight w:val="none"/>
          <w:lang w:eastAsia="zh-CN"/>
        </w:rPr>
        <w:t>五  保证金</w:t>
      </w:r>
      <w:bookmarkEnd w:id="153"/>
      <w:bookmarkEnd w:id="154"/>
      <w:bookmarkEnd w:id="155"/>
      <w:bookmarkEnd w:id="156"/>
      <w:bookmarkEnd w:id="157"/>
      <w:bookmarkEnd w:id="158"/>
      <w:bookmarkEnd w:id="159"/>
      <w:bookmarkEnd w:id="160"/>
      <w:bookmarkEnd w:id="161"/>
      <w:bookmarkEnd w:id="162"/>
      <w:bookmarkEnd w:id="163"/>
      <w:r>
        <w:rPr>
          <w:rFonts w:hint="eastAsia"/>
          <w:bCs/>
          <w:sz w:val="21"/>
          <w:szCs w:val="21"/>
          <w:highlight w:val="none"/>
          <w:lang w:eastAsia="zh-CN"/>
        </w:rPr>
        <w:t>（详见供应商须知前附表）</w:t>
      </w:r>
    </w:p>
    <w:p>
      <w:pPr>
        <w:adjustRightInd w:val="0"/>
        <w:spacing w:line="360" w:lineRule="auto"/>
        <w:ind w:firstLine="315" w:firstLineChars="150"/>
        <w:rPr>
          <w:bCs/>
          <w:sz w:val="21"/>
          <w:szCs w:val="21"/>
          <w:highlight w:val="none"/>
          <w:lang w:eastAsia="zh-CN"/>
        </w:rPr>
      </w:pPr>
      <w:bookmarkStart w:id="164" w:name="_Toc380479105"/>
      <w:bookmarkStart w:id="165" w:name="_Toc2096"/>
      <w:bookmarkStart w:id="166" w:name="_Toc30250"/>
      <w:bookmarkStart w:id="167" w:name="_Toc14440"/>
      <w:bookmarkStart w:id="168" w:name="_Toc15490"/>
      <w:bookmarkStart w:id="169" w:name="_Toc4201"/>
      <w:bookmarkStart w:id="170" w:name="_Toc22872"/>
      <w:bookmarkStart w:id="171" w:name="_Toc29083"/>
      <w:bookmarkStart w:id="172" w:name="_Toc24012"/>
      <w:bookmarkStart w:id="173" w:name="_Toc26060"/>
      <w:bookmarkStart w:id="174" w:name="_Toc1056"/>
      <w:r>
        <w:rPr>
          <w:rFonts w:hint="eastAsia"/>
          <w:bCs/>
          <w:sz w:val="21"/>
          <w:szCs w:val="21"/>
          <w:highlight w:val="none"/>
          <w:lang w:eastAsia="zh-CN"/>
        </w:rPr>
        <w:t>六  评审和</w:t>
      </w:r>
      <w:bookmarkEnd w:id="164"/>
      <w:r>
        <w:rPr>
          <w:rFonts w:hint="eastAsia"/>
          <w:bCs/>
          <w:sz w:val="21"/>
          <w:szCs w:val="21"/>
          <w:highlight w:val="none"/>
          <w:lang w:eastAsia="zh-CN"/>
        </w:rPr>
        <w:t>磋商</w:t>
      </w:r>
      <w:bookmarkEnd w:id="165"/>
      <w:bookmarkEnd w:id="166"/>
      <w:bookmarkEnd w:id="167"/>
      <w:bookmarkEnd w:id="168"/>
      <w:bookmarkEnd w:id="169"/>
      <w:bookmarkEnd w:id="170"/>
      <w:bookmarkEnd w:id="171"/>
      <w:bookmarkEnd w:id="172"/>
      <w:bookmarkEnd w:id="173"/>
      <w:bookmarkEnd w:id="174"/>
    </w:p>
    <w:p>
      <w:pPr>
        <w:adjustRightInd w:val="0"/>
        <w:spacing w:line="360" w:lineRule="auto"/>
        <w:ind w:firstLine="315" w:firstLineChars="150"/>
        <w:rPr>
          <w:bCs/>
          <w:sz w:val="21"/>
          <w:szCs w:val="21"/>
          <w:highlight w:val="none"/>
          <w:lang w:eastAsia="zh-CN"/>
        </w:rPr>
      </w:pPr>
      <w:bookmarkStart w:id="175" w:name="_Toc808"/>
      <w:bookmarkStart w:id="176" w:name="_Toc3269"/>
      <w:bookmarkStart w:id="177" w:name="_Toc1524"/>
      <w:bookmarkStart w:id="178" w:name="_Toc10789"/>
      <w:bookmarkStart w:id="179" w:name="_Toc3161"/>
      <w:bookmarkStart w:id="180" w:name="_Toc380479106"/>
      <w:bookmarkStart w:id="181" w:name="_Toc16497"/>
      <w:bookmarkStart w:id="182" w:name="_Toc11388"/>
      <w:bookmarkStart w:id="183" w:name="_Toc18481"/>
      <w:bookmarkStart w:id="184" w:name="_Toc21549"/>
      <w:bookmarkStart w:id="185" w:name="_Toc10691"/>
      <w:r>
        <w:rPr>
          <w:rFonts w:hint="eastAsia"/>
          <w:bCs/>
          <w:sz w:val="21"/>
          <w:szCs w:val="21"/>
          <w:highlight w:val="none"/>
          <w:lang w:eastAsia="zh-CN"/>
        </w:rPr>
        <w:t>14．响应文件的评审与澄清</w:t>
      </w:r>
      <w:bookmarkEnd w:id="175"/>
      <w:bookmarkEnd w:id="176"/>
      <w:bookmarkEnd w:id="177"/>
      <w:bookmarkEnd w:id="178"/>
      <w:bookmarkEnd w:id="179"/>
      <w:bookmarkEnd w:id="180"/>
      <w:bookmarkEnd w:id="181"/>
      <w:bookmarkEnd w:id="182"/>
      <w:bookmarkEnd w:id="183"/>
      <w:bookmarkEnd w:id="184"/>
      <w:bookmarkEnd w:id="185"/>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14.1磋商小组在确认了磋商文件后，按照磋商文件规定的资格条件对供应商进行资格审查，符合资格条件的供应商将被认定为参加磋商的供应商。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14.2磋商小组按照磋商文件规定的除资格条件外的其它实质性条款，对参加磋商的供应商进行有效性、完整性和响应程度的审查。未实质性响应磋商文件的供应商将按无效处理，不参加后续磋商。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14.3 出现下列情形之一的，将被认定为未实质性响应磋商文件：</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（1）未按要求缴纳保证金的；</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（2）未按照磋商文件规定要求密封、签署、盖章的；</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（3）供应商在报价时采用选择性报价；</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（4）供应商不具备磋商文件中规定资格要求的；</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（5）不符合法律、法规和磋商文件中规定的其他实质性要求的（本磋商文件中用*、★、※等标明为实质性要求和条件）；</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（6）其他法律、法规及本磋商文件规定的属于按无效处理的响应文件的情形。</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14.4 如果响应文件实质上没有响应磋商文件的要求，磋商小组将予以拒绝，供应商不得通过修改或撤销不合要求的偏离或保留而使其响应文件成为实质性响应的文件。</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14.5 在按照14.2的规定进行审查时，磋商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磋商小组澄清等要求的供应商如未按规定做出澄清，其风险由供应商自行承担。</w:t>
      </w:r>
    </w:p>
    <w:p>
      <w:pPr>
        <w:adjustRightInd w:val="0"/>
        <w:spacing w:line="360" w:lineRule="auto"/>
        <w:ind w:firstLine="315" w:firstLineChars="150"/>
        <w:rPr>
          <w:bCs/>
          <w:sz w:val="21"/>
          <w:szCs w:val="21"/>
          <w:highlight w:val="none"/>
          <w:lang w:eastAsia="zh-CN"/>
        </w:rPr>
      </w:pPr>
      <w:bookmarkStart w:id="186" w:name="_Toc380479107"/>
      <w:bookmarkStart w:id="187" w:name="_Toc1107"/>
      <w:bookmarkStart w:id="188" w:name="_Toc3092"/>
      <w:bookmarkStart w:id="189" w:name="_Toc16692"/>
      <w:bookmarkStart w:id="190" w:name="_Toc26233"/>
      <w:bookmarkStart w:id="191" w:name="_Toc19868"/>
      <w:bookmarkStart w:id="192" w:name="_Toc17687"/>
      <w:bookmarkStart w:id="193" w:name="_Toc22693"/>
      <w:bookmarkStart w:id="194" w:name="_Toc12194"/>
      <w:bookmarkStart w:id="195" w:name="_Toc7158"/>
      <w:bookmarkStart w:id="196" w:name="_Toc23336"/>
      <w:r>
        <w:rPr>
          <w:rFonts w:hint="eastAsia"/>
          <w:bCs/>
          <w:sz w:val="21"/>
          <w:szCs w:val="21"/>
          <w:highlight w:val="none"/>
          <w:lang w:eastAsia="zh-CN"/>
        </w:rPr>
        <w:t>15．</w:t>
      </w:r>
      <w:bookmarkEnd w:id="186"/>
      <w:r>
        <w:rPr>
          <w:rFonts w:hint="eastAsia"/>
          <w:bCs/>
          <w:sz w:val="21"/>
          <w:szCs w:val="21"/>
          <w:highlight w:val="none"/>
          <w:lang w:eastAsia="zh-CN"/>
        </w:rPr>
        <w:t>磋商</w:t>
      </w:r>
      <w:bookmarkEnd w:id="187"/>
      <w:bookmarkEnd w:id="188"/>
      <w:bookmarkEnd w:id="189"/>
      <w:bookmarkEnd w:id="190"/>
      <w:bookmarkEnd w:id="191"/>
      <w:bookmarkEnd w:id="192"/>
      <w:bookmarkEnd w:id="193"/>
      <w:bookmarkEnd w:id="194"/>
      <w:bookmarkEnd w:id="195"/>
      <w:bookmarkEnd w:id="196"/>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15.1 依据磋商文件的要求和各供应商响应文件的应答情况，磋商小组所有成员集中在通知的时间，与参加的供应商逐一进行一轮或多轮磋商。磋商小组将给予所有参加磋商的供应商平等的磋商机会。</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15.2 磋商包括但不限于以下内容：</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（1）磋商小组根据磋商文件要求，对照各磋商供应商提交的响应文件中技术、服务以及合同草案条款等应答情况，进行确认或者询问；</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（2）按前附表修改变动磋商文件，并及时以书面形式同时通知所有参加磋商的供应商；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（3）针对修改变动的磋商文件，与所有参加磋商的供应商进行确认或者询问。</w:t>
      </w:r>
    </w:p>
    <w:p>
      <w:pPr>
        <w:adjustRightInd w:val="0"/>
        <w:spacing w:line="360" w:lineRule="auto"/>
        <w:ind w:firstLine="315" w:firstLineChars="150"/>
        <w:rPr>
          <w:bCs/>
          <w:sz w:val="21"/>
          <w:szCs w:val="21"/>
          <w:highlight w:val="none"/>
          <w:lang w:eastAsia="zh-CN"/>
        </w:rPr>
      </w:pPr>
      <w:bookmarkStart w:id="197" w:name="_Toc380479108"/>
      <w:bookmarkStart w:id="198" w:name="_Toc14054"/>
      <w:bookmarkStart w:id="199" w:name="_Toc16348"/>
      <w:bookmarkStart w:id="200" w:name="_Toc27749"/>
      <w:bookmarkStart w:id="201" w:name="_Toc5874"/>
      <w:bookmarkStart w:id="202" w:name="_Toc20635"/>
      <w:bookmarkStart w:id="203" w:name="_Toc4037"/>
      <w:bookmarkStart w:id="204" w:name="_Toc30197"/>
      <w:bookmarkStart w:id="205" w:name="_Toc28796"/>
      <w:bookmarkStart w:id="206" w:name="_Toc12829"/>
      <w:r>
        <w:rPr>
          <w:rFonts w:hint="eastAsia"/>
          <w:bCs/>
          <w:sz w:val="21"/>
          <w:szCs w:val="21"/>
          <w:highlight w:val="none"/>
          <w:lang w:eastAsia="zh-CN"/>
        </w:rPr>
        <w:t>16．保密原则</w:t>
      </w:r>
      <w:bookmarkEnd w:id="197"/>
      <w:bookmarkEnd w:id="198"/>
      <w:bookmarkEnd w:id="199"/>
      <w:bookmarkEnd w:id="200"/>
      <w:bookmarkEnd w:id="201"/>
      <w:bookmarkEnd w:id="202"/>
      <w:bookmarkEnd w:id="203"/>
      <w:bookmarkEnd w:id="204"/>
      <w:bookmarkEnd w:id="205"/>
      <w:bookmarkEnd w:id="206"/>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16.1 磋商小组成员以及与磋商工作有关的人员不得泄露评审和磋商过程中获悉的国家秘密、商业秘密，不得超越法规的规定向无关人员告知评审和磋商情况。</w:t>
      </w:r>
    </w:p>
    <w:p>
      <w:pPr>
        <w:adjustRightInd w:val="0"/>
        <w:spacing w:line="360" w:lineRule="auto"/>
        <w:ind w:firstLine="315" w:firstLineChars="150"/>
        <w:rPr>
          <w:bCs/>
          <w:sz w:val="21"/>
          <w:szCs w:val="21"/>
          <w:highlight w:val="none"/>
          <w:lang w:eastAsia="zh-CN"/>
        </w:rPr>
      </w:pPr>
      <w:bookmarkStart w:id="207" w:name="_Toc16825"/>
      <w:bookmarkStart w:id="208" w:name="_Toc21516"/>
      <w:bookmarkStart w:id="209" w:name="_Toc30582"/>
      <w:bookmarkStart w:id="210" w:name="_Toc7329"/>
      <w:bookmarkStart w:id="211" w:name="_Toc380479109"/>
      <w:bookmarkStart w:id="212" w:name="_Toc23859"/>
      <w:bookmarkStart w:id="213" w:name="_Toc8667"/>
      <w:bookmarkStart w:id="214" w:name="_Toc7856"/>
      <w:bookmarkStart w:id="215" w:name="_Toc27179"/>
      <w:bookmarkStart w:id="216" w:name="_Toc5752"/>
      <w:bookmarkStart w:id="217" w:name="_Toc7971"/>
      <w:r>
        <w:rPr>
          <w:rFonts w:hint="eastAsia"/>
          <w:bCs/>
          <w:sz w:val="21"/>
          <w:szCs w:val="21"/>
          <w:highlight w:val="none"/>
          <w:lang w:eastAsia="zh-CN"/>
        </w:rPr>
        <w:t>七  最后报价</w:t>
      </w:r>
      <w:bookmarkEnd w:id="207"/>
      <w:bookmarkEnd w:id="208"/>
      <w:bookmarkEnd w:id="209"/>
      <w:bookmarkEnd w:id="210"/>
      <w:bookmarkEnd w:id="211"/>
      <w:bookmarkEnd w:id="212"/>
      <w:bookmarkEnd w:id="213"/>
      <w:bookmarkEnd w:id="214"/>
      <w:bookmarkEnd w:id="215"/>
      <w:bookmarkEnd w:id="216"/>
      <w:bookmarkEnd w:id="217"/>
    </w:p>
    <w:p>
      <w:pPr>
        <w:adjustRightInd w:val="0"/>
        <w:spacing w:line="360" w:lineRule="auto"/>
        <w:ind w:firstLine="315" w:firstLineChars="150"/>
        <w:rPr>
          <w:bCs/>
          <w:sz w:val="21"/>
          <w:szCs w:val="21"/>
          <w:highlight w:val="none"/>
          <w:lang w:eastAsia="zh-CN"/>
        </w:rPr>
      </w:pPr>
      <w:bookmarkStart w:id="218" w:name="_Toc29937"/>
      <w:bookmarkStart w:id="219" w:name="_Toc14639"/>
      <w:bookmarkStart w:id="220" w:name="_Toc28558"/>
      <w:bookmarkStart w:id="221" w:name="_Toc380479110"/>
      <w:bookmarkStart w:id="222" w:name="_Toc6562"/>
      <w:bookmarkStart w:id="223" w:name="_Toc26011"/>
      <w:bookmarkStart w:id="224" w:name="_Toc25036"/>
      <w:bookmarkStart w:id="225" w:name="_Toc968"/>
      <w:bookmarkStart w:id="226" w:name="_Toc7339"/>
      <w:bookmarkStart w:id="227" w:name="_Toc31023"/>
      <w:bookmarkStart w:id="228" w:name="_Toc29724"/>
      <w:r>
        <w:rPr>
          <w:rFonts w:hint="eastAsia"/>
          <w:bCs/>
          <w:sz w:val="21"/>
          <w:szCs w:val="21"/>
          <w:highlight w:val="none"/>
          <w:lang w:eastAsia="zh-CN"/>
        </w:rPr>
        <w:t>17．最后报价的提交</w:t>
      </w:r>
      <w:bookmarkEnd w:id="218"/>
      <w:bookmarkEnd w:id="219"/>
      <w:bookmarkEnd w:id="220"/>
      <w:bookmarkEnd w:id="221"/>
      <w:bookmarkEnd w:id="222"/>
      <w:bookmarkEnd w:id="223"/>
      <w:bookmarkEnd w:id="224"/>
      <w:bookmarkEnd w:id="225"/>
      <w:bookmarkEnd w:id="226"/>
      <w:bookmarkEnd w:id="227"/>
      <w:bookmarkEnd w:id="228"/>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17.1 磋商结束后，所有继续参加磋商的供应商应在磋商小组规定时间内提交最后报价。如果磋商文件不能详细列明采购标的的技术、服务要求，磋商结束后，磋商小组将按照少数服从多数的原则投票推荐3家以上供应商的解决方案，并要求其在规定时间内提交最后报价。</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17.2 最后报价是供应商响应文件的有效组成部分。</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17.3 最后报价函由其法定代表人或授权代表签字并加盖公章。</w:t>
      </w:r>
    </w:p>
    <w:p>
      <w:pPr>
        <w:adjustRightInd w:val="0"/>
        <w:spacing w:line="360" w:lineRule="auto"/>
        <w:ind w:firstLine="315" w:firstLineChars="150"/>
        <w:rPr>
          <w:bCs/>
          <w:sz w:val="21"/>
          <w:szCs w:val="21"/>
          <w:highlight w:val="none"/>
          <w:lang w:eastAsia="zh-CN"/>
        </w:rPr>
      </w:pPr>
      <w:bookmarkStart w:id="229" w:name="_Toc20940"/>
      <w:bookmarkStart w:id="230" w:name="_Toc11667"/>
      <w:bookmarkStart w:id="231" w:name="_Toc8385"/>
      <w:bookmarkStart w:id="232" w:name="_Toc29907"/>
      <w:bookmarkStart w:id="233" w:name="_Toc22952"/>
      <w:bookmarkStart w:id="234" w:name="_Toc9398"/>
      <w:bookmarkStart w:id="235" w:name="_Toc31228"/>
      <w:bookmarkStart w:id="236" w:name="_Toc26283"/>
      <w:bookmarkStart w:id="237" w:name="_Toc1417"/>
      <w:bookmarkStart w:id="238" w:name="_Toc12478"/>
      <w:bookmarkStart w:id="239" w:name="_Toc380479111"/>
      <w:r>
        <w:rPr>
          <w:rFonts w:hint="eastAsia"/>
          <w:bCs/>
          <w:sz w:val="21"/>
          <w:szCs w:val="21"/>
          <w:highlight w:val="none"/>
          <w:lang w:eastAsia="zh-CN"/>
        </w:rPr>
        <w:t>18．逾期提交的最后报价</w:t>
      </w:r>
      <w:bookmarkEnd w:id="229"/>
      <w:bookmarkEnd w:id="230"/>
      <w:bookmarkEnd w:id="231"/>
      <w:bookmarkEnd w:id="232"/>
      <w:bookmarkEnd w:id="233"/>
      <w:bookmarkEnd w:id="234"/>
      <w:bookmarkEnd w:id="235"/>
      <w:bookmarkEnd w:id="236"/>
      <w:bookmarkEnd w:id="237"/>
      <w:bookmarkEnd w:id="238"/>
      <w:bookmarkEnd w:id="239"/>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18.1 最后报价须在磋商小组规定的时间内送达指定地点。逾期提交最后报价的磋商供应商将被默认最后报价等于第一次报价。</w:t>
      </w:r>
    </w:p>
    <w:p>
      <w:pPr>
        <w:adjustRightInd w:val="0"/>
        <w:spacing w:line="360" w:lineRule="auto"/>
        <w:ind w:firstLine="315" w:firstLineChars="150"/>
        <w:rPr>
          <w:bCs/>
          <w:sz w:val="21"/>
          <w:szCs w:val="21"/>
          <w:highlight w:val="none"/>
          <w:lang w:eastAsia="zh-CN"/>
        </w:rPr>
      </w:pPr>
      <w:bookmarkStart w:id="240" w:name="_Toc7725"/>
      <w:bookmarkStart w:id="241" w:name="_Toc31226"/>
      <w:bookmarkStart w:id="242" w:name="_Toc380479112"/>
      <w:bookmarkStart w:id="243" w:name="_Toc27600"/>
      <w:bookmarkStart w:id="244" w:name="_Toc6959"/>
      <w:bookmarkStart w:id="245" w:name="_Toc21118"/>
      <w:bookmarkStart w:id="246" w:name="_Toc29607"/>
      <w:bookmarkStart w:id="247" w:name="_Toc5978"/>
      <w:bookmarkStart w:id="248" w:name="_Toc5251"/>
      <w:bookmarkStart w:id="249" w:name="_Toc21915"/>
      <w:bookmarkStart w:id="250" w:name="_Toc9371"/>
      <w:r>
        <w:rPr>
          <w:rFonts w:hint="eastAsia"/>
          <w:bCs/>
          <w:sz w:val="21"/>
          <w:szCs w:val="21"/>
          <w:highlight w:val="none"/>
          <w:lang w:eastAsia="zh-CN"/>
        </w:rPr>
        <w:t>八  确定成交候选供应商</w:t>
      </w:r>
      <w:bookmarkEnd w:id="240"/>
      <w:bookmarkEnd w:id="241"/>
      <w:bookmarkEnd w:id="242"/>
      <w:bookmarkEnd w:id="243"/>
      <w:bookmarkEnd w:id="244"/>
      <w:bookmarkEnd w:id="245"/>
      <w:bookmarkEnd w:id="246"/>
      <w:bookmarkEnd w:id="247"/>
      <w:bookmarkEnd w:id="248"/>
      <w:bookmarkEnd w:id="249"/>
      <w:bookmarkEnd w:id="250"/>
    </w:p>
    <w:p>
      <w:pPr>
        <w:adjustRightInd w:val="0"/>
        <w:spacing w:line="360" w:lineRule="auto"/>
        <w:ind w:firstLine="315" w:firstLineChars="150"/>
        <w:rPr>
          <w:bCs/>
          <w:sz w:val="21"/>
          <w:szCs w:val="21"/>
          <w:highlight w:val="none"/>
          <w:lang w:eastAsia="zh-CN"/>
        </w:rPr>
      </w:pPr>
      <w:bookmarkStart w:id="251" w:name="_Toc2651"/>
      <w:bookmarkStart w:id="252" w:name="_Toc2039"/>
      <w:bookmarkStart w:id="253" w:name="_Toc6572"/>
      <w:bookmarkStart w:id="254" w:name="_Toc16154"/>
      <w:bookmarkStart w:id="255" w:name="_Toc10571"/>
      <w:bookmarkStart w:id="256" w:name="_Toc3475"/>
      <w:bookmarkStart w:id="257" w:name="_Toc24142"/>
      <w:bookmarkStart w:id="258" w:name="_Toc3373"/>
      <w:bookmarkStart w:id="259" w:name="_Toc12981"/>
      <w:bookmarkStart w:id="260" w:name="_Toc380479113"/>
      <w:bookmarkStart w:id="261" w:name="_Toc21388"/>
      <w:r>
        <w:rPr>
          <w:rFonts w:hint="eastAsia"/>
          <w:bCs/>
          <w:sz w:val="21"/>
          <w:szCs w:val="21"/>
          <w:highlight w:val="none"/>
          <w:lang w:eastAsia="zh-CN"/>
        </w:rPr>
        <w:t>19．确定成交候选供应商原则</w:t>
      </w:r>
      <w:bookmarkEnd w:id="251"/>
      <w:bookmarkEnd w:id="252"/>
      <w:bookmarkEnd w:id="253"/>
      <w:bookmarkEnd w:id="254"/>
      <w:bookmarkEnd w:id="255"/>
      <w:bookmarkEnd w:id="256"/>
      <w:bookmarkEnd w:id="257"/>
      <w:bookmarkEnd w:id="258"/>
      <w:bookmarkEnd w:id="259"/>
      <w:bookmarkEnd w:id="260"/>
      <w:bookmarkEnd w:id="261"/>
    </w:p>
    <w:p>
      <w:pPr>
        <w:adjustRightInd w:val="0"/>
        <w:spacing w:line="360" w:lineRule="auto"/>
        <w:ind w:firstLine="315" w:firstLineChars="150"/>
        <w:rPr>
          <w:bCs/>
          <w:sz w:val="21"/>
          <w:szCs w:val="21"/>
          <w:highlight w:val="none"/>
          <w:lang w:eastAsia="zh-CN"/>
        </w:rPr>
      </w:pPr>
      <w:bookmarkStart w:id="262" w:name="_Toc3224"/>
      <w:bookmarkStart w:id="263" w:name="_Toc29296"/>
      <w:bookmarkStart w:id="264" w:name="_Toc7570"/>
      <w:bookmarkStart w:id="265" w:name="_Toc17197"/>
      <w:bookmarkStart w:id="266" w:name="_Toc15249"/>
      <w:bookmarkStart w:id="267" w:name="_Toc15808"/>
      <w:bookmarkStart w:id="268" w:name="_Toc5423"/>
      <w:bookmarkStart w:id="269" w:name="_Toc7562"/>
      <w:bookmarkStart w:id="270" w:name="_Toc31316"/>
      <w:bookmarkStart w:id="271" w:name="_Toc380479114"/>
      <w:bookmarkStart w:id="272" w:name="_Toc24619"/>
      <w:r>
        <w:rPr>
          <w:rFonts w:hint="eastAsia"/>
          <w:bCs/>
          <w:sz w:val="21"/>
          <w:szCs w:val="21"/>
          <w:highlight w:val="none"/>
          <w:lang w:eastAsia="zh-CN"/>
        </w:rPr>
        <w:t>19.1 磋商小组从质量和服务均能满足磋商文件实质性响应要求的供应商</w:t>
      </w:r>
      <w:bookmarkEnd w:id="262"/>
      <w:bookmarkEnd w:id="263"/>
      <w:bookmarkEnd w:id="264"/>
      <w:bookmarkEnd w:id="265"/>
      <w:bookmarkEnd w:id="266"/>
      <w:bookmarkStart w:id="273" w:name="_Toc2327"/>
      <w:bookmarkStart w:id="274" w:name="_Toc32374"/>
      <w:bookmarkStart w:id="275" w:name="_Toc4748"/>
      <w:bookmarkStart w:id="276" w:name="_Toc32619"/>
      <w:bookmarkStart w:id="277" w:name="_Toc19768"/>
      <w:r>
        <w:rPr>
          <w:rFonts w:hint="eastAsia"/>
          <w:bCs/>
          <w:sz w:val="21"/>
          <w:szCs w:val="21"/>
          <w:highlight w:val="none"/>
          <w:lang w:eastAsia="zh-CN"/>
        </w:rPr>
        <w:t>中，按照磋商后的技术方案和最后报价进行综合评审。评审严格按照</w:t>
      </w:r>
      <w:bookmarkEnd w:id="273"/>
      <w:bookmarkEnd w:id="274"/>
      <w:bookmarkEnd w:id="275"/>
      <w:bookmarkEnd w:id="276"/>
      <w:bookmarkEnd w:id="277"/>
      <w:bookmarkStart w:id="278" w:name="_Toc18576"/>
      <w:bookmarkStart w:id="279" w:name="_Toc18927"/>
      <w:bookmarkStart w:id="280" w:name="_Toc9330"/>
      <w:bookmarkStart w:id="281" w:name="_Toc9311"/>
      <w:bookmarkStart w:id="282" w:name="_Toc26502"/>
      <w:r>
        <w:rPr>
          <w:rFonts w:hint="eastAsia"/>
          <w:bCs/>
          <w:sz w:val="21"/>
          <w:szCs w:val="21"/>
          <w:highlight w:val="none"/>
          <w:lang w:eastAsia="zh-CN"/>
        </w:rPr>
        <w:t>规定的评审方法和标准。</w:t>
      </w:r>
      <w:bookmarkEnd w:id="267"/>
      <w:bookmarkEnd w:id="268"/>
      <w:bookmarkEnd w:id="269"/>
      <w:bookmarkEnd w:id="270"/>
      <w:bookmarkEnd w:id="278"/>
      <w:bookmarkEnd w:id="279"/>
      <w:bookmarkEnd w:id="280"/>
      <w:bookmarkEnd w:id="281"/>
      <w:bookmarkEnd w:id="282"/>
    </w:p>
    <w:p>
      <w:pPr>
        <w:adjustRightInd w:val="0"/>
        <w:spacing w:line="360" w:lineRule="auto"/>
        <w:ind w:firstLine="315" w:firstLineChars="150"/>
        <w:rPr>
          <w:bCs/>
          <w:sz w:val="21"/>
          <w:szCs w:val="21"/>
          <w:highlight w:val="none"/>
          <w:lang w:eastAsia="zh-CN"/>
        </w:rPr>
      </w:pPr>
      <w:bookmarkStart w:id="283" w:name="_Toc11985"/>
      <w:bookmarkStart w:id="284" w:name="_Toc31169"/>
      <w:bookmarkStart w:id="285" w:name="_Toc25667"/>
      <w:bookmarkStart w:id="286" w:name="_Toc126"/>
      <w:bookmarkStart w:id="287" w:name="_Toc14543"/>
      <w:bookmarkStart w:id="288" w:name="_Toc24517"/>
      <w:bookmarkStart w:id="289" w:name="_Toc26385"/>
      <w:bookmarkStart w:id="290" w:name="_Toc8328"/>
      <w:bookmarkStart w:id="291" w:name="_Toc17077"/>
      <w:r>
        <w:rPr>
          <w:rFonts w:hint="eastAsia"/>
          <w:bCs/>
          <w:sz w:val="21"/>
          <w:szCs w:val="21"/>
          <w:highlight w:val="none"/>
          <w:lang w:eastAsia="zh-CN"/>
        </w:rPr>
        <w:t>19.2 推荐数量见前附表。被推荐为成交候选供应商的最后报价应不高于本项目最高限价</w:t>
      </w:r>
      <w:bookmarkEnd w:id="283"/>
      <w:bookmarkEnd w:id="284"/>
      <w:bookmarkEnd w:id="285"/>
      <w:bookmarkEnd w:id="286"/>
      <w:bookmarkEnd w:id="287"/>
      <w:bookmarkEnd w:id="288"/>
      <w:bookmarkEnd w:id="289"/>
      <w:bookmarkEnd w:id="290"/>
      <w:bookmarkEnd w:id="291"/>
      <w:bookmarkStart w:id="292" w:name="_Toc29698"/>
      <w:bookmarkStart w:id="293" w:name="_Toc1641"/>
      <w:bookmarkStart w:id="294" w:name="_Toc845"/>
      <w:bookmarkStart w:id="295" w:name="_Toc23945"/>
      <w:bookmarkStart w:id="296" w:name="_Toc9469"/>
      <w:bookmarkStart w:id="297" w:name="_Toc20507"/>
      <w:bookmarkStart w:id="298" w:name="_Toc32762"/>
      <w:bookmarkStart w:id="299" w:name="_Toc20936"/>
      <w:bookmarkStart w:id="300" w:name="_Toc9090"/>
      <w:r>
        <w:rPr>
          <w:rFonts w:hint="eastAsia"/>
          <w:bCs/>
          <w:sz w:val="21"/>
          <w:szCs w:val="21"/>
          <w:highlight w:val="none"/>
          <w:lang w:eastAsia="zh-CN"/>
        </w:rPr>
        <w:t>。</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19.2 如出现最后得分相等的情况，以最后报价低的优先、报价相等的以技术方案得分高的优先，技术方案得分也相等的由磋商小组按照少数服</w:t>
      </w:r>
      <w:bookmarkEnd w:id="292"/>
      <w:bookmarkEnd w:id="293"/>
      <w:bookmarkEnd w:id="294"/>
      <w:bookmarkEnd w:id="295"/>
      <w:bookmarkEnd w:id="296"/>
      <w:bookmarkStart w:id="301" w:name="_Toc29725"/>
      <w:bookmarkStart w:id="302" w:name="_Toc19411"/>
      <w:bookmarkStart w:id="303" w:name="_Toc12369"/>
      <w:bookmarkStart w:id="304" w:name="_Toc14568"/>
      <w:bookmarkStart w:id="305" w:name="_Toc12621"/>
      <w:r>
        <w:rPr>
          <w:rFonts w:hint="eastAsia"/>
          <w:bCs/>
          <w:sz w:val="21"/>
          <w:szCs w:val="21"/>
          <w:highlight w:val="none"/>
          <w:lang w:eastAsia="zh-CN"/>
        </w:rPr>
        <w:t>从多数的原则投票确定最后报价、技术方案均相同的成交候选供应商</w:t>
      </w:r>
      <w:bookmarkEnd w:id="301"/>
      <w:bookmarkEnd w:id="302"/>
      <w:bookmarkEnd w:id="303"/>
      <w:bookmarkEnd w:id="304"/>
      <w:bookmarkEnd w:id="305"/>
      <w:bookmarkStart w:id="306" w:name="_Toc8545"/>
      <w:bookmarkStart w:id="307" w:name="_Toc12629"/>
      <w:bookmarkStart w:id="308" w:name="_Toc4439"/>
      <w:bookmarkStart w:id="309" w:name="_Toc31160"/>
      <w:bookmarkStart w:id="310" w:name="_Toc5843"/>
      <w:r>
        <w:rPr>
          <w:rFonts w:hint="eastAsia"/>
          <w:bCs/>
          <w:sz w:val="21"/>
          <w:szCs w:val="21"/>
          <w:highlight w:val="none"/>
          <w:lang w:eastAsia="zh-CN"/>
        </w:rPr>
        <w:t>顺序。</w:t>
      </w:r>
      <w:bookmarkEnd w:id="297"/>
      <w:bookmarkEnd w:id="298"/>
      <w:bookmarkEnd w:id="299"/>
      <w:bookmarkEnd w:id="300"/>
      <w:bookmarkEnd w:id="306"/>
      <w:bookmarkEnd w:id="307"/>
      <w:bookmarkEnd w:id="308"/>
      <w:bookmarkEnd w:id="309"/>
      <w:bookmarkEnd w:id="310"/>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20．</w:t>
      </w:r>
      <w:bookmarkEnd w:id="271"/>
      <w:bookmarkEnd w:id="272"/>
      <w:bookmarkStart w:id="311" w:name="_Toc380479115"/>
      <w:bookmarkStart w:id="312" w:name="_Toc13991"/>
      <w:r>
        <w:rPr>
          <w:rFonts w:hint="eastAsia"/>
          <w:bCs/>
          <w:sz w:val="21"/>
          <w:szCs w:val="21"/>
          <w:highlight w:val="none"/>
          <w:lang w:eastAsia="zh-CN"/>
        </w:rPr>
        <w:t>最终评价确定</w:t>
      </w:r>
      <w:bookmarkEnd w:id="311"/>
      <w:bookmarkEnd w:id="312"/>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20.1 采购人有权对推荐为成交候选供应商的供应商的资格条件及价格计算方面进行审查。</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20.2 采购人从评审报告提出的成交候选供应商中，根据质量和服务均能满足磋商文件实质性响应要求和提供最后报价，以综合评审得分由高至低的原则确定成交供应商。</w:t>
      </w:r>
    </w:p>
    <w:p>
      <w:pPr>
        <w:adjustRightInd w:val="0"/>
        <w:spacing w:line="360" w:lineRule="auto"/>
        <w:ind w:firstLine="315" w:firstLineChars="150"/>
        <w:rPr>
          <w:bCs/>
          <w:sz w:val="21"/>
          <w:szCs w:val="21"/>
          <w:highlight w:val="none"/>
          <w:lang w:eastAsia="zh-CN"/>
        </w:rPr>
      </w:pPr>
      <w:bookmarkStart w:id="313" w:name="_Toc27823"/>
      <w:bookmarkStart w:id="314" w:name="_Toc25005"/>
      <w:bookmarkStart w:id="315" w:name="_Toc380479116"/>
      <w:bookmarkStart w:id="316" w:name="_Toc20178"/>
      <w:bookmarkStart w:id="317" w:name="_Toc8073"/>
      <w:bookmarkStart w:id="318" w:name="_Toc11677"/>
      <w:bookmarkStart w:id="319" w:name="_Toc9571"/>
      <w:bookmarkStart w:id="320" w:name="_Toc22796"/>
      <w:bookmarkStart w:id="321" w:name="_Toc31501"/>
      <w:bookmarkStart w:id="322" w:name="_Toc3171"/>
      <w:bookmarkStart w:id="323" w:name="_Toc17832"/>
      <w:r>
        <w:rPr>
          <w:rFonts w:hint="eastAsia"/>
          <w:bCs/>
          <w:sz w:val="21"/>
          <w:szCs w:val="21"/>
          <w:highlight w:val="none"/>
          <w:lang w:eastAsia="zh-CN"/>
        </w:rPr>
        <w:t>21．签订合同</w:t>
      </w:r>
      <w:bookmarkEnd w:id="313"/>
      <w:bookmarkEnd w:id="314"/>
      <w:bookmarkEnd w:id="315"/>
      <w:bookmarkEnd w:id="316"/>
      <w:bookmarkEnd w:id="317"/>
      <w:bookmarkEnd w:id="318"/>
      <w:bookmarkEnd w:id="319"/>
      <w:bookmarkEnd w:id="320"/>
      <w:bookmarkEnd w:id="321"/>
      <w:bookmarkEnd w:id="322"/>
      <w:bookmarkEnd w:id="323"/>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21.1 采购代理机构将以书面形式向成交供应商发出结果通知。</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21.2 成交结果通知书发出后3日内招标人将与成交供应商协商签订合同事宜。</w:t>
      </w:r>
    </w:p>
    <w:p>
      <w:pPr>
        <w:adjustRightInd w:val="0"/>
        <w:spacing w:line="360" w:lineRule="auto"/>
        <w:ind w:firstLine="315" w:firstLineChars="150"/>
        <w:rPr>
          <w:bCs/>
          <w:sz w:val="21"/>
          <w:szCs w:val="21"/>
          <w:highlight w:val="none"/>
          <w:lang w:eastAsia="zh-CN"/>
        </w:rPr>
      </w:pPr>
      <w:bookmarkStart w:id="324" w:name="_Toc27865"/>
      <w:bookmarkStart w:id="325" w:name="_Toc6306"/>
      <w:bookmarkStart w:id="326" w:name="_Toc19837"/>
      <w:bookmarkStart w:id="327" w:name="_Toc14717"/>
      <w:bookmarkStart w:id="328" w:name="_Toc7029"/>
      <w:bookmarkStart w:id="329" w:name="_Toc27324"/>
      <w:bookmarkStart w:id="330" w:name="_Toc28520"/>
      <w:bookmarkStart w:id="331" w:name="_Toc16995"/>
      <w:bookmarkStart w:id="332" w:name="_Toc21364"/>
      <w:bookmarkStart w:id="333" w:name="_Toc29500"/>
      <w:bookmarkStart w:id="334" w:name="_Toc380479117"/>
      <w:r>
        <w:rPr>
          <w:rFonts w:hint="eastAsia"/>
          <w:bCs/>
          <w:sz w:val="21"/>
          <w:szCs w:val="21"/>
          <w:highlight w:val="none"/>
          <w:lang w:eastAsia="zh-CN"/>
        </w:rPr>
        <w:t>22. 采购终止</w:t>
      </w:r>
      <w:bookmarkEnd w:id="324"/>
      <w:bookmarkEnd w:id="325"/>
      <w:bookmarkEnd w:id="326"/>
      <w:bookmarkEnd w:id="327"/>
      <w:bookmarkEnd w:id="328"/>
      <w:bookmarkEnd w:id="329"/>
      <w:bookmarkEnd w:id="330"/>
      <w:bookmarkEnd w:id="331"/>
      <w:bookmarkEnd w:id="332"/>
      <w:bookmarkEnd w:id="333"/>
      <w:bookmarkEnd w:id="334"/>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22.1 出现下列情形之一的，采购人或者采购代理机构将终止竞争性磋商采购活动，发布项目终止公告并说明原因，重新开展采购活动：</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（1）在采购活动中因重大变故，采购任务取消的；</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（2）因情况变化，不再符合规定的竞争性磋商采购方式适用情形的；</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（3）出现影响采购公正的违法、违规行为的；</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（4）在采购过程中符合竞争要求的供应商或者报价未超过采购预算的供应商不足3家的；</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（5）磋商小组未确认磋商文件的。</w:t>
      </w:r>
    </w:p>
    <w:p>
      <w:pPr>
        <w:adjustRightInd w:val="0"/>
        <w:spacing w:line="360" w:lineRule="auto"/>
        <w:ind w:firstLine="315" w:firstLineChars="150"/>
        <w:rPr>
          <w:bCs/>
          <w:sz w:val="21"/>
          <w:szCs w:val="21"/>
          <w:highlight w:val="none"/>
          <w:lang w:eastAsia="zh-CN"/>
        </w:rPr>
      </w:pPr>
      <w:r>
        <w:rPr>
          <w:rFonts w:hint="eastAsia"/>
          <w:bCs/>
          <w:sz w:val="21"/>
          <w:szCs w:val="21"/>
          <w:highlight w:val="none"/>
          <w:lang w:eastAsia="zh-CN"/>
        </w:rPr>
        <w:t xml:space="preserve"> </w:t>
      </w:r>
    </w:p>
    <w:p>
      <w:pPr>
        <w:adjustRightInd w:val="0"/>
        <w:spacing w:line="360" w:lineRule="auto"/>
        <w:ind w:firstLine="315" w:firstLineChars="150"/>
        <w:rPr>
          <w:bCs/>
          <w:sz w:val="21"/>
          <w:szCs w:val="21"/>
          <w:highlight w:val="none"/>
          <w:lang w:eastAsia="zh-CN"/>
        </w:rPr>
      </w:pPr>
    </w:p>
    <w:p>
      <w:pPr>
        <w:adjustRightInd w:val="0"/>
        <w:spacing w:line="360" w:lineRule="auto"/>
        <w:ind w:firstLine="360" w:firstLineChars="150"/>
        <w:rPr>
          <w:bCs/>
          <w:sz w:val="24"/>
          <w:szCs w:val="24"/>
          <w:highlight w:val="none"/>
          <w:lang w:eastAsia="zh-CN"/>
        </w:rPr>
      </w:pPr>
    </w:p>
    <w:p>
      <w:pPr>
        <w:adjustRightInd w:val="0"/>
        <w:spacing w:line="360" w:lineRule="auto"/>
        <w:ind w:firstLine="360" w:firstLineChars="150"/>
        <w:rPr>
          <w:bCs/>
          <w:sz w:val="24"/>
          <w:szCs w:val="24"/>
          <w:highlight w:val="none"/>
          <w:lang w:eastAsia="zh-CN"/>
        </w:rPr>
      </w:pPr>
    </w:p>
    <w:p>
      <w:pPr>
        <w:adjustRightInd w:val="0"/>
        <w:spacing w:line="360" w:lineRule="auto"/>
        <w:ind w:firstLine="360" w:firstLineChars="150"/>
        <w:rPr>
          <w:bCs/>
          <w:sz w:val="24"/>
          <w:szCs w:val="24"/>
          <w:highlight w:val="none"/>
          <w:lang w:eastAsia="zh-CN"/>
        </w:rPr>
      </w:pPr>
    </w:p>
    <w:p>
      <w:pPr>
        <w:adjustRightInd w:val="0"/>
        <w:spacing w:line="360" w:lineRule="auto"/>
        <w:ind w:firstLine="360" w:firstLineChars="150"/>
        <w:rPr>
          <w:bCs/>
          <w:sz w:val="24"/>
          <w:szCs w:val="24"/>
          <w:highlight w:val="none"/>
          <w:lang w:eastAsia="zh-CN"/>
        </w:rPr>
      </w:pPr>
    </w:p>
    <w:p>
      <w:pPr>
        <w:adjustRightInd w:val="0"/>
        <w:spacing w:line="360" w:lineRule="auto"/>
        <w:ind w:firstLine="360" w:firstLineChars="150"/>
        <w:rPr>
          <w:bCs/>
          <w:sz w:val="24"/>
          <w:szCs w:val="24"/>
          <w:highlight w:val="none"/>
          <w:lang w:eastAsia="zh-CN"/>
        </w:rPr>
      </w:pPr>
    </w:p>
    <w:p>
      <w:pPr>
        <w:adjustRightInd w:val="0"/>
        <w:spacing w:line="360" w:lineRule="auto"/>
        <w:ind w:firstLine="360" w:firstLineChars="150"/>
        <w:rPr>
          <w:bCs/>
          <w:sz w:val="24"/>
          <w:szCs w:val="24"/>
          <w:highlight w:val="none"/>
          <w:lang w:eastAsia="zh-CN"/>
        </w:rPr>
      </w:pPr>
    </w:p>
    <w:p>
      <w:pPr>
        <w:adjustRightInd w:val="0"/>
        <w:spacing w:line="360" w:lineRule="auto"/>
        <w:ind w:firstLine="360" w:firstLineChars="150"/>
        <w:rPr>
          <w:bCs/>
          <w:sz w:val="24"/>
          <w:szCs w:val="24"/>
          <w:highlight w:val="none"/>
          <w:lang w:eastAsia="zh-CN"/>
        </w:rPr>
      </w:pPr>
    </w:p>
    <w:p>
      <w:pPr>
        <w:adjustRightInd w:val="0"/>
        <w:spacing w:line="360" w:lineRule="auto"/>
        <w:ind w:firstLine="360" w:firstLineChars="150"/>
        <w:rPr>
          <w:bCs/>
          <w:sz w:val="24"/>
          <w:szCs w:val="24"/>
          <w:highlight w:val="none"/>
          <w:lang w:eastAsia="zh-CN"/>
        </w:rPr>
      </w:pPr>
    </w:p>
    <w:p>
      <w:pPr>
        <w:adjustRightInd w:val="0"/>
        <w:spacing w:line="360" w:lineRule="auto"/>
        <w:ind w:firstLine="360" w:firstLineChars="150"/>
        <w:rPr>
          <w:bCs/>
          <w:sz w:val="24"/>
          <w:szCs w:val="24"/>
          <w:highlight w:val="none"/>
          <w:lang w:eastAsia="zh-CN"/>
        </w:rPr>
      </w:pPr>
    </w:p>
    <w:p>
      <w:pPr>
        <w:pStyle w:val="22"/>
        <w:spacing w:line="360" w:lineRule="auto"/>
        <w:rPr>
          <w:rFonts w:ascii="宋体" w:hAnsi="宋体"/>
          <w:b w:val="0"/>
          <w:sz w:val="28"/>
          <w:szCs w:val="28"/>
          <w:highlight w:val="none"/>
          <w:lang w:val="zh-CN" w:eastAsia="zh-CN"/>
        </w:rPr>
        <w:sectPr>
          <w:footerReference r:id="rId5" w:type="first"/>
          <w:footerReference r:id="rId4" w:type="default"/>
          <w:pgSz w:w="11906" w:h="16838"/>
          <w:pgMar w:top="1247" w:right="964" w:bottom="1134" w:left="964" w:header="851" w:footer="992" w:gutter="0"/>
          <w:cols w:space="720" w:num="1"/>
          <w:titlePg/>
          <w:docGrid w:type="lines" w:linePitch="312" w:charSpace="0"/>
        </w:sectPr>
      </w:pPr>
    </w:p>
    <w:p>
      <w:pPr>
        <w:pStyle w:val="2"/>
        <w:tabs>
          <w:tab w:val="left" w:pos="1605"/>
        </w:tabs>
        <w:spacing w:before="32"/>
        <w:ind w:left="0" w:right="80"/>
        <w:jc w:val="center"/>
        <w:rPr>
          <w:rFonts w:ascii="宋体" w:hAnsi="宋体" w:eastAsia="宋体" w:cs="宋体"/>
          <w:sz w:val="24"/>
          <w:szCs w:val="24"/>
          <w:highlight w:val="none"/>
          <w:lang w:eastAsia="zh-CN"/>
        </w:rPr>
      </w:pPr>
      <w:bookmarkStart w:id="335" w:name="_bookmark2"/>
      <w:bookmarkEnd w:id="335"/>
      <w:r>
        <w:rPr>
          <w:rFonts w:hint="eastAsia" w:ascii="宋体" w:hAnsi="宋体" w:eastAsia="宋体" w:cs="宋体"/>
          <w:sz w:val="24"/>
          <w:szCs w:val="24"/>
          <w:highlight w:val="none"/>
          <w:lang w:eastAsia="zh-CN"/>
        </w:rPr>
        <w:t>第三部分</w:t>
      </w:r>
      <w:r>
        <w:rPr>
          <w:rFonts w:hint="eastAsia" w:ascii="宋体" w:hAnsi="宋体" w:eastAsia="宋体" w:cs="宋体"/>
          <w:sz w:val="24"/>
          <w:szCs w:val="24"/>
          <w:highlight w:val="none"/>
          <w:lang w:eastAsia="zh-CN"/>
        </w:rPr>
        <w:tab/>
      </w:r>
      <w:r>
        <w:rPr>
          <w:rFonts w:hint="eastAsia" w:ascii="宋体" w:hAnsi="宋体" w:eastAsia="宋体" w:cs="宋体"/>
          <w:sz w:val="24"/>
          <w:szCs w:val="24"/>
          <w:highlight w:val="none"/>
          <w:lang w:eastAsia="zh-CN"/>
        </w:rPr>
        <w:t>评审办法</w:t>
      </w:r>
    </w:p>
    <w:p>
      <w:pPr>
        <w:pStyle w:val="13"/>
        <w:spacing w:before="8"/>
        <w:rPr>
          <w:b/>
          <w:sz w:val="24"/>
          <w:szCs w:val="24"/>
          <w:highlight w:val="none"/>
          <w:lang w:eastAsia="zh-CN"/>
        </w:rPr>
      </w:pPr>
    </w:p>
    <w:p>
      <w:pPr>
        <w:ind w:left="478"/>
        <w:rPr>
          <w:b/>
          <w:sz w:val="21"/>
          <w:szCs w:val="21"/>
          <w:highlight w:val="none"/>
          <w:lang w:eastAsia="zh-CN"/>
        </w:rPr>
      </w:pPr>
      <w:r>
        <w:rPr>
          <w:rFonts w:hint="eastAsia"/>
          <w:b/>
          <w:sz w:val="21"/>
          <w:szCs w:val="21"/>
          <w:highlight w:val="none"/>
          <w:lang w:eastAsia="zh-CN"/>
        </w:rPr>
        <w:t>1、评审方法</w:t>
      </w:r>
    </w:p>
    <w:p>
      <w:pPr>
        <w:pStyle w:val="13"/>
        <w:spacing w:before="139" w:line="364" w:lineRule="auto"/>
        <w:ind w:left="478" w:right="570" w:firstLine="444"/>
        <w:jc w:val="both"/>
        <w:rPr>
          <w:highlight w:val="none"/>
          <w:lang w:eastAsia="zh-CN"/>
        </w:rPr>
      </w:pPr>
      <w:r>
        <w:rPr>
          <w:rFonts w:hint="eastAsia"/>
          <w:highlight w:val="none"/>
          <w:lang w:eastAsia="zh-CN"/>
        </w:rPr>
        <w:t>本次评审办法采用综合评分法。磋商小组对满足磋商文件实质性要求的响应文件，按照本章第 2.2 款规定的评分标准进行打分，并按得分由高到低顺序推荐成交候选人，或根据采购人授权直接确定中标成交单位，但磋商报价低于其成本的除外。评审得分相同的，按照最后报价由低到高的顺序推荐。评审得分且最后报价相同的，按照技术指标优劣顺序推荐。</w:t>
      </w:r>
    </w:p>
    <w:p>
      <w:pPr>
        <w:spacing w:line="268" w:lineRule="exact"/>
        <w:ind w:left="478"/>
        <w:rPr>
          <w:b/>
          <w:sz w:val="21"/>
          <w:szCs w:val="21"/>
          <w:highlight w:val="none"/>
        </w:rPr>
      </w:pPr>
      <w:r>
        <w:rPr>
          <w:rFonts w:hint="eastAsia"/>
          <w:b/>
          <w:sz w:val="21"/>
          <w:szCs w:val="21"/>
          <w:highlight w:val="none"/>
        </w:rPr>
        <w:t>2、评审标准</w:t>
      </w:r>
    </w:p>
    <w:p>
      <w:pPr>
        <w:pStyle w:val="30"/>
        <w:numPr>
          <w:ilvl w:val="1"/>
          <w:numId w:val="7"/>
        </w:numPr>
        <w:tabs>
          <w:tab w:val="left" w:pos="875"/>
        </w:tabs>
        <w:rPr>
          <w:sz w:val="21"/>
          <w:szCs w:val="21"/>
          <w:highlight w:val="none"/>
        </w:rPr>
      </w:pPr>
      <w:r>
        <w:rPr>
          <w:rFonts w:hint="eastAsia"/>
          <w:spacing w:val="7"/>
          <w:sz w:val="21"/>
          <w:szCs w:val="21"/>
          <w:highlight w:val="none"/>
        </w:rPr>
        <w:t>评审标准</w:t>
      </w:r>
    </w:p>
    <w:p>
      <w:pPr>
        <w:pStyle w:val="30"/>
        <w:numPr>
          <w:ilvl w:val="2"/>
          <w:numId w:val="7"/>
        </w:numPr>
        <w:tabs>
          <w:tab w:val="left" w:pos="1316"/>
        </w:tabs>
        <w:rPr>
          <w:sz w:val="21"/>
          <w:szCs w:val="21"/>
          <w:highlight w:val="none"/>
          <w:lang w:eastAsia="zh-CN"/>
        </w:rPr>
      </w:pPr>
      <w:r>
        <w:rPr>
          <w:rFonts w:hint="eastAsia"/>
          <w:spacing w:val="8"/>
          <w:sz w:val="21"/>
          <w:szCs w:val="21"/>
          <w:highlight w:val="none"/>
          <w:lang w:eastAsia="zh-CN"/>
        </w:rPr>
        <w:t>资格评审标准：见评审办法前附表。</w:t>
      </w:r>
    </w:p>
    <w:p>
      <w:pPr>
        <w:pStyle w:val="30"/>
        <w:numPr>
          <w:ilvl w:val="2"/>
          <w:numId w:val="7"/>
        </w:numPr>
        <w:tabs>
          <w:tab w:val="left" w:pos="1379"/>
        </w:tabs>
        <w:spacing w:before="141"/>
        <w:ind w:left="1378" w:hanging="566"/>
        <w:rPr>
          <w:sz w:val="21"/>
          <w:szCs w:val="21"/>
          <w:highlight w:val="none"/>
          <w:lang w:eastAsia="zh-CN"/>
        </w:rPr>
      </w:pPr>
      <w:r>
        <w:rPr>
          <w:rFonts w:hint="eastAsia"/>
          <w:spacing w:val="8"/>
          <w:sz w:val="21"/>
          <w:szCs w:val="21"/>
          <w:highlight w:val="none"/>
          <w:lang w:eastAsia="zh-CN"/>
        </w:rPr>
        <w:t>符合性评审标准：见评审办法前附表。</w:t>
      </w:r>
    </w:p>
    <w:p>
      <w:pPr>
        <w:pStyle w:val="30"/>
        <w:numPr>
          <w:ilvl w:val="1"/>
          <w:numId w:val="7"/>
        </w:numPr>
        <w:tabs>
          <w:tab w:val="left" w:pos="875"/>
        </w:tabs>
        <w:rPr>
          <w:sz w:val="21"/>
          <w:szCs w:val="21"/>
          <w:highlight w:val="none"/>
        </w:rPr>
      </w:pPr>
      <w:r>
        <w:rPr>
          <w:rFonts w:hint="eastAsia"/>
          <w:spacing w:val="7"/>
          <w:sz w:val="21"/>
          <w:szCs w:val="21"/>
          <w:highlight w:val="none"/>
        </w:rPr>
        <w:t>分值构成与评分标准</w:t>
      </w:r>
    </w:p>
    <w:p>
      <w:pPr>
        <w:pStyle w:val="30"/>
        <w:numPr>
          <w:ilvl w:val="2"/>
          <w:numId w:val="7"/>
        </w:numPr>
        <w:tabs>
          <w:tab w:val="left" w:pos="1045"/>
        </w:tabs>
        <w:ind w:left="1044" w:hanging="566"/>
        <w:rPr>
          <w:sz w:val="21"/>
          <w:szCs w:val="21"/>
          <w:highlight w:val="none"/>
        </w:rPr>
      </w:pPr>
      <w:r>
        <w:rPr>
          <w:rFonts w:hint="eastAsia"/>
          <w:spacing w:val="6"/>
          <w:sz w:val="21"/>
          <w:szCs w:val="21"/>
          <w:highlight w:val="none"/>
        </w:rPr>
        <w:t>分值构成</w:t>
      </w:r>
    </w:p>
    <w:p>
      <w:pPr>
        <w:pStyle w:val="13"/>
        <w:spacing w:before="139"/>
        <w:ind w:left="811"/>
        <w:rPr>
          <w:highlight w:val="none"/>
          <w:lang w:eastAsia="zh-CN"/>
        </w:rPr>
      </w:pPr>
      <w:r>
        <w:rPr>
          <w:rFonts w:hint="eastAsia"/>
          <w:highlight w:val="none"/>
          <w:lang w:eastAsia="zh-CN"/>
        </w:rPr>
        <w:t>(l）技术方案：见评审办法前附表；</w:t>
      </w:r>
    </w:p>
    <w:p>
      <w:pPr>
        <w:pStyle w:val="13"/>
        <w:spacing w:before="139"/>
        <w:ind w:left="811"/>
        <w:rPr>
          <w:highlight w:val="none"/>
          <w:lang w:eastAsia="zh-CN"/>
        </w:rPr>
      </w:pPr>
      <w:r>
        <w:rPr>
          <w:rFonts w:hint="eastAsia"/>
          <w:highlight w:val="none"/>
          <w:lang w:eastAsia="zh-CN"/>
        </w:rPr>
        <w:t>(2）商务因素：见评审办法前附表；</w:t>
      </w:r>
    </w:p>
    <w:p>
      <w:pPr>
        <w:pStyle w:val="13"/>
        <w:spacing w:before="139"/>
        <w:ind w:left="811"/>
        <w:rPr>
          <w:highlight w:val="none"/>
          <w:lang w:eastAsia="zh-CN"/>
        </w:rPr>
      </w:pPr>
      <w:r>
        <w:rPr>
          <w:rFonts w:hint="eastAsia"/>
          <w:highlight w:val="none"/>
          <w:lang w:eastAsia="zh-CN"/>
        </w:rPr>
        <w:t>(3）磋商报价：见评审办法前附表。</w:t>
      </w:r>
    </w:p>
    <w:p>
      <w:pPr>
        <w:pStyle w:val="30"/>
        <w:numPr>
          <w:ilvl w:val="2"/>
          <w:numId w:val="7"/>
        </w:numPr>
        <w:tabs>
          <w:tab w:val="left" w:pos="1045"/>
        </w:tabs>
        <w:spacing w:before="141"/>
        <w:ind w:left="1044" w:hanging="566"/>
        <w:rPr>
          <w:sz w:val="21"/>
          <w:szCs w:val="21"/>
          <w:highlight w:val="none"/>
        </w:rPr>
      </w:pPr>
      <w:r>
        <w:rPr>
          <w:rFonts w:hint="eastAsia"/>
          <w:spacing w:val="7"/>
          <w:sz w:val="21"/>
          <w:szCs w:val="21"/>
          <w:highlight w:val="none"/>
        </w:rPr>
        <w:t>评审基准价计算</w:t>
      </w:r>
    </w:p>
    <w:p>
      <w:pPr>
        <w:pStyle w:val="13"/>
        <w:spacing w:before="139"/>
        <w:ind w:left="922"/>
        <w:rPr>
          <w:highlight w:val="none"/>
          <w:lang w:eastAsia="zh-CN"/>
        </w:rPr>
      </w:pPr>
      <w:r>
        <w:rPr>
          <w:rFonts w:hint="eastAsia"/>
          <w:highlight w:val="none"/>
          <w:lang w:eastAsia="zh-CN"/>
        </w:rPr>
        <w:t>评审基准价计算方法：见评审办法前附表。</w:t>
      </w:r>
    </w:p>
    <w:p>
      <w:pPr>
        <w:pStyle w:val="30"/>
        <w:numPr>
          <w:ilvl w:val="2"/>
          <w:numId w:val="7"/>
        </w:numPr>
        <w:tabs>
          <w:tab w:val="left" w:pos="1045"/>
        </w:tabs>
        <w:ind w:left="1044" w:hanging="566"/>
        <w:rPr>
          <w:sz w:val="21"/>
          <w:szCs w:val="21"/>
          <w:highlight w:val="none"/>
        </w:rPr>
      </w:pPr>
      <w:r>
        <w:rPr>
          <w:rFonts w:hint="eastAsia"/>
          <w:spacing w:val="7"/>
          <w:sz w:val="21"/>
          <w:szCs w:val="21"/>
          <w:highlight w:val="none"/>
        </w:rPr>
        <w:t>磋商报价计算公式</w:t>
      </w:r>
    </w:p>
    <w:p>
      <w:pPr>
        <w:pStyle w:val="13"/>
        <w:spacing w:before="139"/>
        <w:ind w:left="922"/>
        <w:rPr>
          <w:highlight w:val="none"/>
          <w:lang w:eastAsia="zh-CN"/>
        </w:rPr>
      </w:pPr>
      <w:r>
        <w:rPr>
          <w:rFonts w:hint="eastAsia"/>
          <w:highlight w:val="none"/>
          <w:lang w:eastAsia="zh-CN"/>
        </w:rPr>
        <w:t>磋商报价计算公式：见评审办法前附表。</w:t>
      </w:r>
    </w:p>
    <w:p>
      <w:pPr>
        <w:pStyle w:val="30"/>
        <w:numPr>
          <w:ilvl w:val="2"/>
          <w:numId w:val="7"/>
        </w:numPr>
        <w:tabs>
          <w:tab w:val="left" w:pos="1045"/>
        </w:tabs>
        <w:spacing w:before="141"/>
        <w:ind w:left="1044" w:hanging="566"/>
        <w:rPr>
          <w:sz w:val="21"/>
          <w:szCs w:val="21"/>
          <w:highlight w:val="none"/>
        </w:rPr>
      </w:pPr>
      <w:r>
        <w:rPr>
          <w:rFonts w:hint="eastAsia"/>
          <w:spacing w:val="6"/>
          <w:sz w:val="21"/>
          <w:szCs w:val="21"/>
          <w:highlight w:val="none"/>
        </w:rPr>
        <w:t>评分标准</w:t>
      </w:r>
    </w:p>
    <w:p>
      <w:pPr>
        <w:pStyle w:val="13"/>
        <w:spacing w:before="139"/>
        <w:ind w:left="811"/>
        <w:rPr>
          <w:highlight w:val="none"/>
          <w:lang w:eastAsia="zh-CN"/>
        </w:rPr>
      </w:pPr>
      <w:r>
        <w:rPr>
          <w:rFonts w:hint="eastAsia"/>
          <w:w w:val="95"/>
          <w:highlight w:val="none"/>
          <w:lang w:eastAsia="zh-CN"/>
        </w:rPr>
        <w:t>(1）技术方案评分标准：见评审办法前附表；</w:t>
      </w:r>
    </w:p>
    <w:p>
      <w:pPr>
        <w:pStyle w:val="13"/>
        <w:spacing w:before="139"/>
        <w:ind w:left="811"/>
        <w:rPr>
          <w:highlight w:val="none"/>
          <w:lang w:eastAsia="zh-CN"/>
        </w:rPr>
      </w:pPr>
      <w:r>
        <w:rPr>
          <w:rFonts w:hint="eastAsia"/>
          <w:w w:val="95"/>
          <w:highlight w:val="none"/>
          <w:lang w:eastAsia="zh-CN"/>
        </w:rPr>
        <w:t>(2）商务因素评分标准：见评审办法前附表；</w:t>
      </w:r>
    </w:p>
    <w:p>
      <w:pPr>
        <w:pStyle w:val="13"/>
        <w:spacing w:before="139"/>
        <w:ind w:left="811"/>
        <w:rPr>
          <w:highlight w:val="none"/>
          <w:lang w:eastAsia="zh-CN"/>
        </w:rPr>
      </w:pPr>
      <w:r>
        <w:rPr>
          <w:rFonts w:hint="eastAsia"/>
          <w:w w:val="95"/>
          <w:highlight w:val="none"/>
          <w:lang w:eastAsia="zh-CN"/>
        </w:rPr>
        <w:t>(3）磋商报价评分标准：见评审办法前附表。</w:t>
      </w:r>
    </w:p>
    <w:p>
      <w:pPr>
        <w:spacing w:before="139"/>
        <w:ind w:left="478"/>
        <w:rPr>
          <w:b/>
          <w:sz w:val="21"/>
          <w:szCs w:val="21"/>
          <w:highlight w:val="none"/>
        </w:rPr>
      </w:pPr>
      <w:r>
        <w:rPr>
          <w:rFonts w:hint="eastAsia"/>
          <w:b/>
          <w:sz w:val="21"/>
          <w:szCs w:val="21"/>
          <w:highlight w:val="none"/>
        </w:rPr>
        <w:t>3、评审工作程序</w:t>
      </w:r>
    </w:p>
    <w:p>
      <w:pPr>
        <w:pStyle w:val="30"/>
        <w:numPr>
          <w:ilvl w:val="1"/>
          <w:numId w:val="8"/>
        </w:numPr>
        <w:tabs>
          <w:tab w:val="left" w:pos="875"/>
        </w:tabs>
        <w:rPr>
          <w:sz w:val="21"/>
          <w:szCs w:val="21"/>
          <w:highlight w:val="none"/>
        </w:rPr>
      </w:pPr>
      <w:r>
        <w:rPr>
          <w:rFonts w:hint="eastAsia"/>
          <w:spacing w:val="6"/>
          <w:sz w:val="21"/>
          <w:szCs w:val="21"/>
          <w:highlight w:val="none"/>
        </w:rPr>
        <w:t>初步评审</w:t>
      </w:r>
    </w:p>
    <w:p>
      <w:pPr>
        <w:pStyle w:val="30"/>
        <w:numPr>
          <w:ilvl w:val="2"/>
          <w:numId w:val="8"/>
        </w:numPr>
        <w:tabs>
          <w:tab w:val="left" w:pos="1427"/>
        </w:tabs>
        <w:spacing w:before="141" w:line="364" w:lineRule="auto"/>
        <w:ind w:right="570" w:firstLine="444"/>
        <w:rPr>
          <w:sz w:val="21"/>
          <w:szCs w:val="21"/>
          <w:highlight w:val="none"/>
          <w:lang w:eastAsia="zh-CN"/>
        </w:rPr>
      </w:pPr>
      <w:r>
        <w:rPr>
          <w:rFonts w:hint="eastAsia"/>
          <w:spacing w:val="2"/>
          <w:sz w:val="21"/>
          <w:szCs w:val="21"/>
          <w:highlight w:val="none"/>
          <w:lang w:eastAsia="zh-CN"/>
        </w:rPr>
        <w:t xml:space="preserve">磋商小组依据本章第 </w:t>
      </w:r>
      <w:r>
        <w:rPr>
          <w:rFonts w:hint="eastAsia"/>
          <w:spacing w:val="1"/>
          <w:sz w:val="21"/>
          <w:szCs w:val="21"/>
          <w:highlight w:val="none"/>
          <w:lang w:eastAsia="zh-CN"/>
        </w:rPr>
        <w:t>2.1</w:t>
      </w:r>
      <w:r>
        <w:rPr>
          <w:rFonts w:hint="eastAsia"/>
          <w:spacing w:val="10"/>
          <w:sz w:val="21"/>
          <w:szCs w:val="21"/>
          <w:highlight w:val="none"/>
          <w:lang w:eastAsia="zh-CN"/>
        </w:rPr>
        <w:t xml:space="preserve"> </w:t>
      </w:r>
      <w:r>
        <w:rPr>
          <w:rFonts w:hint="eastAsia"/>
          <w:spacing w:val="5"/>
          <w:sz w:val="21"/>
          <w:szCs w:val="21"/>
          <w:highlight w:val="none"/>
          <w:lang w:eastAsia="zh-CN"/>
        </w:rPr>
        <w:t>款规定的标准对响应文件进行评审。有一项不符合评审</w:t>
      </w:r>
      <w:r>
        <w:rPr>
          <w:rFonts w:hint="eastAsia"/>
          <w:spacing w:val="1"/>
          <w:sz w:val="21"/>
          <w:szCs w:val="21"/>
          <w:highlight w:val="none"/>
          <w:lang w:eastAsia="zh-CN"/>
        </w:rPr>
        <w:t xml:space="preserve">标准的，磋商小组应当否决其投标，作无效响应处理。只有当通过资格评审的供应商超过 </w:t>
      </w:r>
      <w:r>
        <w:rPr>
          <w:rFonts w:hint="eastAsia"/>
          <w:sz w:val="21"/>
          <w:szCs w:val="21"/>
          <w:highlight w:val="none"/>
          <w:lang w:eastAsia="zh-CN"/>
        </w:rPr>
        <w:t>3</w:t>
      </w:r>
      <w:r>
        <w:rPr>
          <w:rFonts w:hint="eastAsia"/>
          <w:spacing w:val="7"/>
          <w:sz w:val="21"/>
          <w:szCs w:val="21"/>
          <w:highlight w:val="none"/>
          <w:lang w:eastAsia="zh-CN"/>
        </w:rPr>
        <w:t xml:space="preserve"> </w:t>
      </w:r>
      <w:r>
        <w:rPr>
          <w:rFonts w:hint="eastAsia"/>
          <w:sz w:val="21"/>
          <w:szCs w:val="21"/>
          <w:highlight w:val="none"/>
          <w:lang w:eastAsia="zh-CN"/>
        </w:rPr>
        <w:t>家（包含 3 家）时，此次投标才能进入详细评审，否则视为具有竞争性供应商不足 3 家，应当重新招标。</w:t>
      </w:r>
    </w:p>
    <w:p>
      <w:pPr>
        <w:pStyle w:val="30"/>
        <w:numPr>
          <w:ilvl w:val="2"/>
          <w:numId w:val="8"/>
        </w:numPr>
        <w:tabs>
          <w:tab w:val="left" w:pos="1489"/>
        </w:tabs>
        <w:spacing w:before="0"/>
        <w:ind w:left="1488" w:hanging="566"/>
        <w:rPr>
          <w:sz w:val="21"/>
          <w:szCs w:val="21"/>
          <w:highlight w:val="none"/>
          <w:lang w:eastAsia="zh-CN"/>
        </w:rPr>
      </w:pPr>
      <w:r>
        <w:rPr>
          <w:rFonts w:hint="eastAsia"/>
          <w:spacing w:val="8"/>
          <w:sz w:val="21"/>
          <w:szCs w:val="21"/>
          <w:highlight w:val="none"/>
          <w:lang w:eastAsia="zh-CN"/>
        </w:rPr>
        <w:t>申请人有以下情形之一的，其响应文件做否决处理：</w:t>
      </w:r>
    </w:p>
    <w:p>
      <w:pPr>
        <w:pStyle w:val="13"/>
        <w:spacing w:before="138"/>
        <w:ind w:left="922"/>
        <w:rPr>
          <w:highlight w:val="none"/>
          <w:lang w:eastAsia="zh-CN"/>
        </w:rPr>
      </w:pPr>
      <w:r>
        <w:rPr>
          <w:rFonts w:hint="eastAsia"/>
          <w:highlight w:val="none"/>
          <w:lang w:eastAsia="zh-CN"/>
        </w:rPr>
        <w:t>(l）第二章规定的否决投标的任何一种情形的：</w:t>
      </w:r>
    </w:p>
    <w:p>
      <w:pPr>
        <w:pStyle w:val="13"/>
        <w:spacing w:before="139"/>
        <w:ind w:left="922"/>
        <w:rPr>
          <w:highlight w:val="none"/>
          <w:lang w:eastAsia="zh-CN"/>
        </w:rPr>
      </w:pPr>
      <w:r>
        <w:rPr>
          <w:rFonts w:hint="eastAsia"/>
          <w:highlight w:val="none"/>
          <w:lang w:eastAsia="zh-CN"/>
        </w:rPr>
        <w:t>(2）串通投标或弄虚作假或有其他违法行为的；</w:t>
      </w:r>
    </w:p>
    <w:p>
      <w:pPr>
        <w:pStyle w:val="13"/>
        <w:spacing w:before="138"/>
        <w:ind w:left="922"/>
        <w:rPr>
          <w:highlight w:val="none"/>
          <w:lang w:eastAsia="zh-CN"/>
        </w:rPr>
      </w:pPr>
      <w:r>
        <w:rPr>
          <w:rFonts w:hint="eastAsia"/>
          <w:highlight w:val="none"/>
          <w:lang w:eastAsia="zh-CN"/>
        </w:rPr>
        <w:t>(3）不按磋商小组要求澄清、说明或补正的。</w:t>
      </w:r>
    </w:p>
    <w:p>
      <w:pPr>
        <w:pStyle w:val="30"/>
        <w:numPr>
          <w:ilvl w:val="2"/>
          <w:numId w:val="8"/>
        </w:numPr>
        <w:tabs>
          <w:tab w:val="left" w:pos="1489"/>
        </w:tabs>
        <w:spacing w:before="63" w:line="364" w:lineRule="auto"/>
        <w:ind w:right="637" w:firstLine="444"/>
        <w:jc w:val="both"/>
        <w:rPr>
          <w:sz w:val="21"/>
          <w:szCs w:val="21"/>
          <w:highlight w:val="none"/>
          <w:lang w:eastAsia="zh-CN"/>
        </w:rPr>
      </w:pPr>
      <w:r>
        <w:rPr>
          <w:rFonts w:hint="eastAsia"/>
          <w:spacing w:val="8"/>
          <w:sz w:val="21"/>
          <w:szCs w:val="21"/>
          <w:highlight w:val="none"/>
          <w:lang w:eastAsia="zh-CN"/>
        </w:rPr>
        <w:t>磋商报价有算术错误的，磋商小组按以下原则对磋商报价进行修正，修正的价格经申请人书面确认后具有约束力。申请人不接受修正价格的，其投标作否决处理。</w:t>
      </w:r>
    </w:p>
    <w:p>
      <w:pPr>
        <w:pStyle w:val="13"/>
        <w:spacing w:before="1"/>
        <w:ind w:left="922"/>
        <w:rPr>
          <w:highlight w:val="none"/>
          <w:lang w:eastAsia="zh-CN"/>
        </w:rPr>
      </w:pPr>
      <w:r>
        <w:rPr>
          <w:rFonts w:hint="eastAsia"/>
          <w:highlight w:val="none"/>
          <w:lang w:eastAsia="zh-CN"/>
        </w:rPr>
        <w:t>(1）响应文件中的大写金额与小写金额不一致的，以大写金额为准；</w:t>
      </w:r>
    </w:p>
    <w:p>
      <w:pPr>
        <w:pStyle w:val="13"/>
        <w:spacing w:before="138" w:line="364" w:lineRule="auto"/>
        <w:ind w:left="478" w:right="575" w:firstLine="444"/>
        <w:jc w:val="both"/>
        <w:rPr>
          <w:highlight w:val="none"/>
          <w:lang w:eastAsia="zh-CN"/>
        </w:rPr>
      </w:pPr>
      <w:r>
        <w:rPr>
          <w:rFonts w:hint="eastAsia"/>
          <w:highlight w:val="none"/>
          <w:lang w:eastAsia="zh-CN"/>
        </w:rPr>
        <w:t>(2）总价金额与依据单价计算出的结果不一致的，以单价金额为准修正总价，但单价金额小数点有明显错误的除外。</w:t>
      </w:r>
    </w:p>
    <w:p>
      <w:pPr>
        <w:pStyle w:val="30"/>
        <w:numPr>
          <w:ilvl w:val="1"/>
          <w:numId w:val="8"/>
        </w:numPr>
        <w:tabs>
          <w:tab w:val="left" w:pos="815"/>
        </w:tabs>
        <w:spacing w:before="0" w:line="267" w:lineRule="exact"/>
        <w:ind w:left="814" w:hanging="336"/>
        <w:rPr>
          <w:sz w:val="21"/>
          <w:szCs w:val="21"/>
          <w:highlight w:val="none"/>
        </w:rPr>
      </w:pPr>
      <w:r>
        <w:rPr>
          <w:rFonts w:hint="eastAsia"/>
          <w:spacing w:val="7"/>
          <w:sz w:val="21"/>
          <w:szCs w:val="21"/>
          <w:highlight w:val="none"/>
        </w:rPr>
        <w:t>响应文件的澄清</w:t>
      </w:r>
    </w:p>
    <w:p>
      <w:pPr>
        <w:pStyle w:val="13"/>
        <w:spacing w:before="139" w:line="364" w:lineRule="auto"/>
        <w:ind w:left="478" w:right="570" w:firstLine="444"/>
        <w:jc w:val="both"/>
        <w:rPr>
          <w:highlight w:val="none"/>
          <w:lang w:eastAsia="zh-CN"/>
        </w:rPr>
      </w:pPr>
      <w:r>
        <w:rPr>
          <w:rFonts w:hint="eastAsia"/>
          <w:highlight w:val="none"/>
          <w:lang w:eastAsia="zh-CN"/>
        </w:rPr>
        <w:t>在评审过程中，磋商小组可以书面形式，要求申请人对所提交的响应文件中不明确的内容进行必要的澄清或说明。申请人的澄清或说明采用书面形式，并不得改变响应文件的实质性内容。申请人的澄清和说明内容属于响应文件的组成部分。采购人和磋商小组不接受申请人主动提出的澄清或说明。</w:t>
      </w:r>
    </w:p>
    <w:p>
      <w:pPr>
        <w:pStyle w:val="30"/>
        <w:numPr>
          <w:ilvl w:val="1"/>
          <w:numId w:val="8"/>
        </w:numPr>
        <w:tabs>
          <w:tab w:val="left" w:pos="815"/>
        </w:tabs>
        <w:spacing w:before="0" w:line="268" w:lineRule="exact"/>
        <w:ind w:left="814" w:hanging="336"/>
        <w:rPr>
          <w:sz w:val="21"/>
          <w:szCs w:val="21"/>
          <w:highlight w:val="none"/>
        </w:rPr>
      </w:pPr>
      <w:r>
        <w:rPr>
          <w:rFonts w:hint="eastAsia"/>
          <w:spacing w:val="8"/>
          <w:sz w:val="21"/>
          <w:szCs w:val="21"/>
          <w:highlight w:val="none"/>
        </w:rPr>
        <w:t>确定最终采购需求方案</w:t>
      </w:r>
    </w:p>
    <w:p>
      <w:pPr>
        <w:pStyle w:val="13"/>
        <w:spacing w:before="139" w:line="364" w:lineRule="auto"/>
        <w:ind w:left="478" w:right="570" w:firstLine="444"/>
        <w:jc w:val="both"/>
        <w:rPr>
          <w:highlight w:val="none"/>
          <w:lang w:eastAsia="zh-CN"/>
        </w:rPr>
      </w:pPr>
      <w:r>
        <w:rPr>
          <w:rFonts w:hint="eastAsia"/>
          <w:highlight w:val="none"/>
          <w:lang w:eastAsia="zh-CN"/>
        </w:rPr>
        <w:t>磋商小组可以与申请人进行多轮磋商，磋商过程中可实质性修订磋商文件的技术、服务要求以及合同草案条款，但不得变动磋商文件中的其他内容。实质性变动的内容，须经采购人代表确认，并及时以书面形式同时通知所有参与磋商的申请人。</w:t>
      </w:r>
    </w:p>
    <w:p>
      <w:pPr>
        <w:pStyle w:val="30"/>
        <w:numPr>
          <w:ilvl w:val="1"/>
          <w:numId w:val="8"/>
        </w:numPr>
        <w:tabs>
          <w:tab w:val="left" w:pos="815"/>
        </w:tabs>
        <w:spacing w:before="0" w:line="269" w:lineRule="exact"/>
        <w:ind w:left="814" w:hanging="336"/>
        <w:rPr>
          <w:sz w:val="21"/>
          <w:szCs w:val="21"/>
          <w:highlight w:val="none"/>
          <w:lang w:eastAsia="zh-CN"/>
        </w:rPr>
      </w:pPr>
      <w:r>
        <w:rPr>
          <w:rFonts w:hint="eastAsia"/>
          <w:spacing w:val="8"/>
          <w:sz w:val="21"/>
          <w:szCs w:val="21"/>
          <w:highlight w:val="none"/>
          <w:lang w:eastAsia="zh-CN"/>
        </w:rPr>
        <w:t>重新提交响应文件和最后报价</w:t>
      </w:r>
    </w:p>
    <w:p>
      <w:pPr>
        <w:pStyle w:val="30"/>
        <w:numPr>
          <w:ilvl w:val="2"/>
          <w:numId w:val="8"/>
        </w:numPr>
        <w:tabs>
          <w:tab w:val="left" w:pos="983"/>
        </w:tabs>
        <w:spacing w:line="364" w:lineRule="auto"/>
        <w:ind w:right="570" w:firstLine="0"/>
        <w:jc w:val="both"/>
        <w:rPr>
          <w:sz w:val="21"/>
          <w:szCs w:val="21"/>
          <w:highlight w:val="none"/>
          <w:lang w:eastAsia="zh-CN"/>
        </w:rPr>
      </w:pPr>
      <w:r>
        <w:rPr>
          <w:rFonts w:hint="eastAsia"/>
          <w:spacing w:val="5"/>
          <w:sz w:val="21"/>
          <w:szCs w:val="21"/>
          <w:highlight w:val="none"/>
          <w:lang w:eastAsia="zh-CN"/>
        </w:rPr>
        <w:t>申请人应当按照磋商文件的变动情况和磋商小组的要求重新提交响应文件，并由其法定代表人或授权代表签字或者加盖公章。由授权代表签字的，应当附法定代表人授权书。申请人为</w:t>
      </w:r>
      <w:r>
        <w:rPr>
          <w:rFonts w:hint="eastAsia"/>
          <w:spacing w:val="8"/>
          <w:sz w:val="21"/>
          <w:szCs w:val="21"/>
          <w:highlight w:val="none"/>
          <w:lang w:eastAsia="zh-CN"/>
        </w:rPr>
        <w:t>自然人的，应当由本人签字并附身份证明。</w:t>
      </w:r>
    </w:p>
    <w:p>
      <w:pPr>
        <w:pStyle w:val="30"/>
        <w:numPr>
          <w:ilvl w:val="2"/>
          <w:numId w:val="8"/>
        </w:numPr>
        <w:tabs>
          <w:tab w:val="left" w:pos="983"/>
        </w:tabs>
        <w:spacing w:before="0" w:line="269" w:lineRule="exact"/>
        <w:ind w:firstLine="0"/>
        <w:rPr>
          <w:sz w:val="21"/>
          <w:szCs w:val="21"/>
          <w:highlight w:val="none"/>
          <w:lang w:eastAsia="zh-CN"/>
        </w:rPr>
      </w:pPr>
      <w:r>
        <w:rPr>
          <w:rFonts w:hint="eastAsia"/>
          <w:spacing w:val="8"/>
          <w:sz w:val="21"/>
          <w:szCs w:val="21"/>
          <w:highlight w:val="none"/>
          <w:lang w:eastAsia="zh-CN"/>
        </w:rPr>
        <w:t>磋商结束后，磋商小组应当要求所有实质性响应的申请人在规定时间内提交最后报价。</w:t>
      </w:r>
    </w:p>
    <w:p>
      <w:pPr>
        <w:pStyle w:val="30"/>
        <w:numPr>
          <w:ilvl w:val="1"/>
          <w:numId w:val="9"/>
        </w:numPr>
        <w:tabs>
          <w:tab w:val="left" w:pos="815"/>
        </w:tabs>
        <w:rPr>
          <w:sz w:val="21"/>
          <w:szCs w:val="21"/>
          <w:highlight w:val="none"/>
        </w:rPr>
      </w:pPr>
      <w:r>
        <w:rPr>
          <w:rFonts w:hint="eastAsia"/>
          <w:spacing w:val="6"/>
          <w:sz w:val="21"/>
          <w:szCs w:val="21"/>
          <w:highlight w:val="none"/>
        </w:rPr>
        <w:t>详细评审</w:t>
      </w:r>
    </w:p>
    <w:p>
      <w:pPr>
        <w:pStyle w:val="30"/>
        <w:numPr>
          <w:ilvl w:val="2"/>
          <w:numId w:val="9"/>
        </w:numPr>
        <w:tabs>
          <w:tab w:val="left" w:pos="1427"/>
        </w:tabs>
        <w:spacing w:line="364" w:lineRule="auto"/>
        <w:ind w:right="570" w:firstLine="444"/>
        <w:jc w:val="both"/>
        <w:rPr>
          <w:sz w:val="21"/>
          <w:szCs w:val="21"/>
          <w:highlight w:val="none"/>
          <w:lang w:eastAsia="zh-CN"/>
        </w:rPr>
      </w:pPr>
      <w:r>
        <w:rPr>
          <w:rFonts w:hint="eastAsia"/>
          <w:spacing w:val="2"/>
          <w:sz w:val="21"/>
          <w:szCs w:val="21"/>
          <w:highlight w:val="none"/>
          <w:lang w:eastAsia="zh-CN"/>
        </w:rPr>
        <w:t xml:space="preserve">最后报价结束后，磋商小组依据本章第 </w:t>
      </w:r>
      <w:r>
        <w:rPr>
          <w:rFonts w:hint="eastAsia"/>
          <w:spacing w:val="1"/>
          <w:sz w:val="21"/>
          <w:szCs w:val="21"/>
          <w:highlight w:val="none"/>
          <w:lang w:eastAsia="zh-CN"/>
        </w:rPr>
        <w:t>2.2</w:t>
      </w:r>
      <w:r>
        <w:rPr>
          <w:rFonts w:hint="eastAsia"/>
          <w:spacing w:val="10"/>
          <w:sz w:val="21"/>
          <w:szCs w:val="21"/>
          <w:highlight w:val="none"/>
          <w:lang w:eastAsia="zh-CN"/>
        </w:rPr>
        <w:t xml:space="preserve"> </w:t>
      </w:r>
      <w:r>
        <w:rPr>
          <w:rFonts w:hint="eastAsia"/>
          <w:spacing w:val="5"/>
          <w:sz w:val="21"/>
          <w:szCs w:val="21"/>
          <w:highlight w:val="none"/>
          <w:lang w:eastAsia="zh-CN"/>
        </w:rPr>
        <w:t>款规定的标准，对提交最后报价的申请人</w:t>
      </w:r>
      <w:r>
        <w:rPr>
          <w:rFonts w:hint="eastAsia"/>
          <w:spacing w:val="8"/>
          <w:sz w:val="21"/>
          <w:szCs w:val="21"/>
          <w:highlight w:val="none"/>
          <w:lang w:eastAsia="zh-CN"/>
        </w:rPr>
        <w:t>的响应文件和最后报价进行综合评分。</w:t>
      </w:r>
    </w:p>
    <w:p>
      <w:pPr>
        <w:pStyle w:val="13"/>
        <w:spacing w:before="1"/>
        <w:ind w:left="478"/>
        <w:rPr>
          <w:highlight w:val="none"/>
          <w:lang w:eastAsia="zh-CN"/>
        </w:rPr>
      </w:pPr>
      <w:r>
        <w:rPr>
          <w:rFonts w:hint="eastAsia"/>
          <w:highlight w:val="none"/>
          <w:lang w:eastAsia="zh-CN"/>
        </w:rPr>
        <w:t>(1）按本章第 2.2.4(1）目规定的评审因素和分值对技术方案计算出得分 A；</w:t>
      </w:r>
    </w:p>
    <w:p>
      <w:pPr>
        <w:pStyle w:val="13"/>
        <w:spacing w:before="139"/>
        <w:ind w:left="478"/>
        <w:rPr>
          <w:highlight w:val="none"/>
          <w:lang w:eastAsia="zh-CN"/>
        </w:rPr>
      </w:pPr>
      <w:r>
        <w:rPr>
          <w:rFonts w:hint="eastAsia"/>
          <w:highlight w:val="none"/>
          <w:lang w:eastAsia="zh-CN"/>
        </w:rPr>
        <w:t>(2）按本章第 2.2.4(2）目规定的评审因素和分值对商务因素计算出得分 B；</w:t>
      </w:r>
    </w:p>
    <w:p>
      <w:pPr>
        <w:pStyle w:val="13"/>
        <w:spacing w:before="138"/>
        <w:ind w:left="478"/>
        <w:rPr>
          <w:highlight w:val="none"/>
          <w:lang w:eastAsia="zh-CN"/>
        </w:rPr>
      </w:pPr>
      <w:r>
        <w:rPr>
          <w:rFonts w:hint="eastAsia"/>
          <w:highlight w:val="none"/>
          <w:lang w:eastAsia="zh-CN"/>
        </w:rPr>
        <w:t>(3）按本章第 2.2.4(3）目规定的评审因素和分值对磋商报价计算出得分 C。</w:t>
      </w:r>
    </w:p>
    <w:p>
      <w:pPr>
        <w:pStyle w:val="30"/>
        <w:numPr>
          <w:ilvl w:val="2"/>
          <w:numId w:val="9"/>
        </w:numPr>
        <w:tabs>
          <w:tab w:val="left" w:pos="1379"/>
        </w:tabs>
        <w:ind w:left="1378" w:hanging="566"/>
        <w:jc w:val="left"/>
        <w:rPr>
          <w:sz w:val="21"/>
          <w:szCs w:val="21"/>
          <w:highlight w:val="none"/>
          <w:lang w:eastAsia="zh-CN"/>
        </w:rPr>
      </w:pPr>
      <w:r>
        <w:rPr>
          <w:rFonts w:hint="eastAsia"/>
          <w:spacing w:val="8"/>
          <w:sz w:val="21"/>
          <w:szCs w:val="21"/>
          <w:highlight w:val="none"/>
          <w:lang w:eastAsia="zh-CN"/>
        </w:rPr>
        <w:t>评分分值计算保留小数点后两位，小数点后第三位“四舍五入”。</w:t>
      </w:r>
    </w:p>
    <w:p>
      <w:pPr>
        <w:pStyle w:val="30"/>
        <w:numPr>
          <w:ilvl w:val="2"/>
          <w:numId w:val="9"/>
        </w:numPr>
        <w:tabs>
          <w:tab w:val="left" w:pos="1379"/>
          <w:tab w:val="left" w:pos="4023"/>
        </w:tabs>
        <w:spacing w:before="142"/>
        <w:ind w:left="1378" w:hanging="566"/>
        <w:jc w:val="left"/>
        <w:rPr>
          <w:sz w:val="21"/>
          <w:szCs w:val="21"/>
          <w:highlight w:val="none"/>
          <w:lang w:eastAsia="zh-CN"/>
        </w:rPr>
      </w:pPr>
      <w:r>
        <w:rPr>
          <w:rFonts w:hint="eastAsia"/>
          <w:spacing w:val="10"/>
          <w:sz w:val="21"/>
          <w:szCs w:val="21"/>
          <w:highlight w:val="none"/>
          <w:lang w:eastAsia="zh-CN"/>
        </w:rPr>
        <w:t>申</w:t>
      </w:r>
      <w:r>
        <w:rPr>
          <w:rFonts w:hint="eastAsia"/>
          <w:spacing w:val="12"/>
          <w:sz w:val="21"/>
          <w:szCs w:val="21"/>
          <w:highlight w:val="none"/>
          <w:lang w:eastAsia="zh-CN"/>
        </w:rPr>
        <w:t>请</w:t>
      </w:r>
      <w:r>
        <w:rPr>
          <w:rFonts w:hint="eastAsia"/>
          <w:spacing w:val="10"/>
          <w:sz w:val="21"/>
          <w:szCs w:val="21"/>
          <w:highlight w:val="none"/>
          <w:lang w:eastAsia="zh-CN"/>
        </w:rPr>
        <w:t>人</w:t>
      </w:r>
      <w:r>
        <w:rPr>
          <w:rFonts w:hint="eastAsia"/>
          <w:spacing w:val="12"/>
          <w:sz w:val="21"/>
          <w:szCs w:val="21"/>
          <w:highlight w:val="none"/>
          <w:lang w:eastAsia="zh-CN"/>
        </w:rPr>
        <w:t>得</w:t>
      </w:r>
      <w:r>
        <w:rPr>
          <w:rFonts w:hint="eastAsia"/>
          <w:spacing w:val="10"/>
          <w:sz w:val="21"/>
          <w:szCs w:val="21"/>
          <w:highlight w:val="none"/>
          <w:lang w:eastAsia="zh-CN"/>
        </w:rPr>
        <w:t>分</w:t>
      </w:r>
      <w:r>
        <w:rPr>
          <w:rFonts w:hint="eastAsia"/>
          <w:sz w:val="21"/>
          <w:szCs w:val="21"/>
          <w:highlight w:val="none"/>
          <w:lang w:eastAsia="zh-CN"/>
        </w:rPr>
        <w:t>=A十B十</w:t>
      </w:r>
      <w:r>
        <w:rPr>
          <w:rFonts w:hint="eastAsia"/>
          <w:spacing w:val="-37"/>
          <w:sz w:val="21"/>
          <w:szCs w:val="21"/>
          <w:highlight w:val="none"/>
          <w:lang w:eastAsia="zh-CN"/>
        </w:rPr>
        <w:t xml:space="preserve"> </w:t>
      </w:r>
      <w:r>
        <w:rPr>
          <w:rFonts w:hint="eastAsia"/>
          <w:sz w:val="21"/>
          <w:szCs w:val="21"/>
          <w:highlight w:val="none"/>
          <w:lang w:eastAsia="zh-CN"/>
        </w:rPr>
        <w:t>C。</w:t>
      </w:r>
    </w:p>
    <w:p>
      <w:pPr>
        <w:pStyle w:val="30"/>
        <w:numPr>
          <w:ilvl w:val="2"/>
          <w:numId w:val="9"/>
        </w:numPr>
        <w:tabs>
          <w:tab w:val="left" w:pos="1379"/>
        </w:tabs>
        <w:spacing w:line="364" w:lineRule="auto"/>
        <w:ind w:right="536" w:firstLine="334"/>
        <w:jc w:val="left"/>
        <w:rPr>
          <w:sz w:val="21"/>
          <w:szCs w:val="21"/>
          <w:highlight w:val="none"/>
          <w:lang w:eastAsia="zh-CN"/>
        </w:rPr>
      </w:pPr>
      <w:r>
        <w:rPr>
          <w:rFonts w:hint="eastAsia"/>
          <w:spacing w:val="8"/>
          <w:sz w:val="21"/>
          <w:szCs w:val="21"/>
          <w:highlight w:val="none"/>
          <w:lang w:eastAsia="zh-CN"/>
        </w:rPr>
        <w:t>磋商小组发现申请人的报价明显低于其他磋商报价，或者在设有标底时明显低于标</w:t>
      </w:r>
      <w:r>
        <w:rPr>
          <w:rFonts w:hint="eastAsia"/>
          <w:spacing w:val="5"/>
          <w:sz w:val="21"/>
          <w:szCs w:val="21"/>
          <w:highlight w:val="none"/>
          <w:lang w:eastAsia="zh-CN"/>
        </w:rPr>
        <w:t>底，使得其磋商报价可能低于其个别成本的，应当要求该申请人在评审现场合理的时间内作出</w:t>
      </w:r>
      <w:r>
        <w:rPr>
          <w:rFonts w:hint="eastAsia"/>
          <w:spacing w:val="8"/>
          <w:sz w:val="21"/>
          <w:szCs w:val="21"/>
          <w:highlight w:val="none"/>
          <w:lang w:eastAsia="zh-CN"/>
        </w:rPr>
        <w:t>书面说明，必要时提供相应的证明材料。申请人不能合理说明或者不能提供相应证明材料的， 由磋商小组认定该申请人以低于成本报价竞标，其投标作否决处理。</w:t>
      </w:r>
    </w:p>
    <w:p>
      <w:pPr>
        <w:pStyle w:val="30"/>
        <w:numPr>
          <w:ilvl w:val="1"/>
          <w:numId w:val="10"/>
        </w:numPr>
        <w:tabs>
          <w:tab w:val="left" w:pos="875"/>
        </w:tabs>
        <w:spacing w:before="0" w:line="265" w:lineRule="exact"/>
        <w:rPr>
          <w:sz w:val="21"/>
          <w:szCs w:val="21"/>
          <w:highlight w:val="none"/>
        </w:rPr>
      </w:pPr>
      <w:r>
        <w:rPr>
          <w:rFonts w:hint="eastAsia"/>
          <w:spacing w:val="6"/>
          <w:sz w:val="21"/>
          <w:szCs w:val="21"/>
          <w:highlight w:val="none"/>
        </w:rPr>
        <w:t>评审结果</w:t>
      </w:r>
    </w:p>
    <w:p>
      <w:pPr>
        <w:pStyle w:val="30"/>
        <w:numPr>
          <w:ilvl w:val="2"/>
          <w:numId w:val="10"/>
        </w:numPr>
        <w:tabs>
          <w:tab w:val="left" w:pos="1379"/>
        </w:tabs>
        <w:spacing w:before="141" w:line="364" w:lineRule="auto"/>
        <w:ind w:right="570" w:firstLine="334"/>
        <w:jc w:val="left"/>
        <w:rPr>
          <w:sz w:val="21"/>
          <w:szCs w:val="21"/>
          <w:highlight w:val="none"/>
          <w:lang w:eastAsia="zh-CN"/>
        </w:rPr>
      </w:pPr>
      <w:r>
        <w:rPr>
          <w:rFonts w:hint="eastAsia"/>
          <w:spacing w:val="3"/>
          <w:sz w:val="21"/>
          <w:szCs w:val="21"/>
          <w:highlight w:val="none"/>
          <w:lang w:eastAsia="zh-CN"/>
        </w:rPr>
        <w:t>除第二章“供应商须知”前附表授权直接确定中标成交单位外，磋商小组按照得分</w:t>
      </w:r>
      <w:r>
        <w:rPr>
          <w:rFonts w:hint="eastAsia"/>
          <w:spacing w:val="8"/>
          <w:sz w:val="21"/>
          <w:szCs w:val="21"/>
          <w:highlight w:val="none"/>
          <w:lang w:eastAsia="zh-CN"/>
        </w:rPr>
        <w:t>高到低的顺序推荐成交候选人。</w:t>
      </w:r>
    </w:p>
    <w:p>
      <w:pPr>
        <w:pStyle w:val="30"/>
        <w:numPr>
          <w:ilvl w:val="2"/>
          <w:numId w:val="10"/>
        </w:numPr>
        <w:tabs>
          <w:tab w:val="left" w:pos="1489"/>
        </w:tabs>
        <w:spacing w:before="171"/>
        <w:ind w:left="1488" w:hanging="566"/>
        <w:jc w:val="left"/>
        <w:rPr>
          <w:sz w:val="21"/>
          <w:szCs w:val="21"/>
          <w:highlight w:val="none"/>
          <w:lang w:eastAsia="zh-CN"/>
        </w:rPr>
      </w:pPr>
      <w:r>
        <w:rPr>
          <w:rFonts w:hint="eastAsia"/>
          <w:spacing w:val="8"/>
          <w:sz w:val="21"/>
          <w:szCs w:val="21"/>
          <w:highlight w:val="none"/>
          <w:lang w:eastAsia="zh-CN"/>
        </w:rPr>
        <w:t>磋商小组完成评审工作后，应当向采购人提交书面评审报告。</w:t>
      </w: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1"/>
          <w:szCs w:val="21"/>
          <w:highlight w:val="none"/>
          <w:lang w:eastAsia="zh-CN"/>
        </w:rPr>
      </w:pPr>
    </w:p>
    <w:p>
      <w:pPr>
        <w:rPr>
          <w:sz w:val="21"/>
          <w:szCs w:val="21"/>
          <w:highlight w:val="none"/>
          <w:lang w:eastAsia="zh-CN"/>
        </w:rPr>
      </w:pPr>
    </w:p>
    <w:p>
      <w:pPr>
        <w:pStyle w:val="3"/>
        <w:rPr>
          <w:sz w:val="24"/>
          <w:szCs w:val="24"/>
          <w:highlight w:val="none"/>
          <w:lang w:eastAsia="zh-CN"/>
        </w:rPr>
      </w:pPr>
    </w:p>
    <w:p>
      <w:pPr>
        <w:rPr>
          <w:sz w:val="24"/>
          <w:szCs w:val="24"/>
          <w:highlight w:val="none"/>
          <w:lang w:eastAsia="zh-CN"/>
        </w:rPr>
      </w:pPr>
    </w:p>
    <w:p>
      <w:pPr>
        <w:pStyle w:val="3"/>
        <w:rPr>
          <w:sz w:val="24"/>
          <w:szCs w:val="24"/>
          <w:highlight w:val="none"/>
          <w:lang w:eastAsia="zh-CN"/>
        </w:rPr>
      </w:pPr>
    </w:p>
    <w:p>
      <w:pPr>
        <w:rPr>
          <w:sz w:val="24"/>
          <w:szCs w:val="24"/>
          <w:highlight w:val="none"/>
          <w:lang w:eastAsia="zh-CN"/>
        </w:rPr>
      </w:pPr>
    </w:p>
    <w:p>
      <w:pPr>
        <w:pStyle w:val="3"/>
        <w:rPr>
          <w:sz w:val="24"/>
          <w:szCs w:val="24"/>
          <w:highlight w:val="none"/>
          <w:lang w:eastAsia="zh-CN"/>
        </w:rPr>
      </w:pPr>
    </w:p>
    <w:p>
      <w:pPr>
        <w:rPr>
          <w:sz w:val="24"/>
          <w:szCs w:val="24"/>
          <w:highlight w:val="none"/>
          <w:lang w:eastAsia="zh-CN"/>
        </w:rPr>
      </w:pPr>
    </w:p>
    <w:p>
      <w:pPr>
        <w:pStyle w:val="3"/>
        <w:rPr>
          <w:sz w:val="24"/>
          <w:szCs w:val="24"/>
          <w:highlight w:val="none"/>
          <w:lang w:eastAsia="zh-CN"/>
        </w:rPr>
      </w:pPr>
    </w:p>
    <w:p>
      <w:pPr>
        <w:rPr>
          <w:sz w:val="24"/>
          <w:szCs w:val="24"/>
          <w:highlight w:val="none"/>
          <w:lang w:eastAsia="zh-CN"/>
        </w:rPr>
      </w:pPr>
    </w:p>
    <w:p>
      <w:pPr>
        <w:pStyle w:val="3"/>
        <w:rPr>
          <w:sz w:val="24"/>
          <w:szCs w:val="24"/>
          <w:highlight w:val="none"/>
          <w:lang w:eastAsia="zh-CN"/>
        </w:rPr>
      </w:pPr>
    </w:p>
    <w:p>
      <w:pPr>
        <w:rPr>
          <w:sz w:val="24"/>
          <w:szCs w:val="24"/>
          <w:highlight w:val="none"/>
          <w:lang w:eastAsia="zh-CN"/>
        </w:rPr>
      </w:pPr>
    </w:p>
    <w:p>
      <w:pPr>
        <w:pStyle w:val="3"/>
        <w:rPr>
          <w:sz w:val="24"/>
          <w:szCs w:val="24"/>
          <w:highlight w:val="none"/>
          <w:lang w:eastAsia="zh-CN"/>
        </w:rPr>
      </w:pPr>
    </w:p>
    <w:p>
      <w:pPr>
        <w:rPr>
          <w:sz w:val="24"/>
          <w:szCs w:val="24"/>
          <w:highlight w:val="none"/>
          <w:lang w:eastAsia="zh-CN"/>
        </w:rPr>
      </w:pPr>
    </w:p>
    <w:p>
      <w:pPr>
        <w:pStyle w:val="3"/>
        <w:ind w:left="0"/>
        <w:rPr>
          <w:sz w:val="24"/>
          <w:szCs w:val="24"/>
          <w:highlight w:val="none"/>
          <w:lang w:eastAsia="zh-CN"/>
        </w:rPr>
      </w:pPr>
    </w:p>
    <w:p>
      <w:pPr>
        <w:rPr>
          <w:sz w:val="28"/>
          <w:szCs w:val="28"/>
          <w:highlight w:val="none"/>
          <w:lang w:eastAsia="zh-CN"/>
        </w:rPr>
      </w:pPr>
      <w:r>
        <w:rPr>
          <w:rFonts w:hint="eastAsia"/>
          <w:b/>
          <w:sz w:val="28"/>
          <w:szCs w:val="28"/>
          <w:highlight w:val="none"/>
          <w:lang w:eastAsia="zh-CN"/>
        </w:rPr>
        <w:br w:type="page"/>
      </w:r>
    </w:p>
    <w:p>
      <w:pPr>
        <w:numPr>
          <w:ilvl w:val="0"/>
          <w:numId w:val="11"/>
        </w:numPr>
        <w:jc w:val="center"/>
        <w:rPr>
          <w:sz w:val="28"/>
          <w:szCs w:val="28"/>
          <w:highlight w:val="none"/>
        </w:rPr>
      </w:pPr>
      <w:r>
        <w:rPr>
          <w:rFonts w:hint="eastAsia"/>
          <w:b/>
          <w:sz w:val="28"/>
          <w:szCs w:val="28"/>
          <w:highlight w:val="none"/>
          <w:lang w:eastAsia="zh-CN"/>
        </w:rPr>
        <w:t xml:space="preserve"> </w:t>
      </w:r>
      <w:r>
        <w:rPr>
          <w:rFonts w:hint="eastAsia"/>
          <w:b/>
          <w:sz w:val="28"/>
          <w:szCs w:val="28"/>
          <w:highlight w:val="none"/>
        </w:rPr>
        <w:t>资格性</w:t>
      </w:r>
      <w:r>
        <w:rPr>
          <w:rFonts w:hint="eastAsia"/>
          <w:b/>
          <w:bCs/>
          <w:sz w:val="28"/>
          <w:szCs w:val="28"/>
          <w:highlight w:val="none"/>
        </w:rPr>
        <w:t>审查</w:t>
      </w:r>
    </w:p>
    <w:tbl>
      <w:tblPr>
        <w:tblStyle w:val="24"/>
        <w:tblpPr w:leftFromText="180" w:rightFromText="180" w:vertAnchor="text" w:horzAnchor="margin" w:tblpXSpec="center" w:tblpY="222"/>
        <w:tblOverlap w:val="never"/>
        <w:tblW w:w="97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0"/>
        <w:gridCol w:w="2233"/>
        <w:gridCol w:w="5818"/>
        <w:gridCol w:w="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jc w:val="center"/>
        </w:trPr>
        <w:tc>
          <w:tcPr>
            <w:tcW w:w="760" w:type="dxa"/>
            <w:vMerge w:val="restart"/>
            <w:vAlign w:val="center"/>
          </w:tcPr>
          <w:p>
            <w:pPr>
              <w:spacing w:line="240" w:lineRule="atLeast"/>
              <w:jc w:val="center"/>
              <w:rPr>
                <w:sz w:val="21"/>
                <w:szCs w:val="21"/>
                <w:highlight w:val="none"/>
              </w:rPr>
            </w:pPr>
            <w:r>
              <w:rPr>
                <w:rFonts w:hint="eastAsia"/>
                <w:sz w:val="21"/>
                <w:szCs w:val="21"/>
                <w:highlight w:val="none"/>
              </w:rPr>
              <w:t>评审内容</w:t>
            </w:r>
          </w:p>
        </w:tc>
        <w:tc>
          <w:tcPr>
            <w:tcW w:w="2233" w:type="dxa"/>
            <w:vAlign w:val="center"/>
          </w:tcPr>
          <w:p>
            <w:pPr>
              <w:spacing w:line="240" w:lineRule="atLeast"/>
              <w:jc w:val="center"/>
              <w:rPr>
                <w:sz w:val="21"/>
                <w:szCs w:val="21"/>
                <w:highlight w:val="none"/>
              </w:rPr>
            </w:pPr>
            <w:r>
              <w:rPr>
                <w:rFonts w:hint="eastAsia"/>
                <w:sz w:val="21"/>
                <w:szCs w:val="21"/>
                <w:highlight w:val="none"/>
              </w:rPr>
              <w:t>评审因素</w:t>
            </w:r>
          </w:p>
        </w:tc>
        <w:tc>
          <w:tcPr>
            <w:tcW w:w="5818" w:type="dxa"/>
            <w:vAlign w:val="center"/>
          </w:tcPr>
          <w:p>
            <w:pPr>
              <w:spacing w:line="240" w:lineRule="atLeast"/>
              <w:jc w:val="center"/>
              <w:rPr>
                <w:sz w:val="21"/>
                <w:szCs w:val="21"/>
                <w:highlight w:val="none"/>
              </w:rPr>
            </w:pPr>
            <w:r>
              <w:rPr>
                <w:rFonts w:hint="eastAsia"/>
                <w:sz w:val="21"/>
                <w:szCs w:val="21"/>
                <w:highlight w:val="none"/>
              </w:rPr>
              <w:t>评审标准</w:t>
            </w:r>
          </w:p>
        </w:tc>
        <w:tc>
          <w:tcPr>
            <w:tcW w:w="889" w:type="dxa"/>
            <w:tcBorders>
              <w:right w:val="single" w:color="auto" w:sz="4" w:space="0"/>
            </w:tcBorders>
            <w:vAlign w:val="center"/>
          </w:tcPr>
          <w:p>
            <w:pPr>
              <w:jc w:val="center"/>
              <w:rPr>
                <w:sz w:val="24"/>
                <w:szCs w:val="24"/>
                <w:highlight w:val="none"/>
              </w:rPr>
            </w:pPr>
            <w:r>
              <w:rPr>
                <w:rFonts w:hint="eastAsia"/>
                <w:sz w:val="24"/>
                <w:szCs w:val="24"/>
                <w:highlight w:val="none"/>
              </w:rPr>
              <w:t>供应商名称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760" w:type="dxa"/>
            <w:vMerge w:val="restart"/>
            <w:vAlign w:val="center"/>
          </w:tcPr>
          <w:p>
            <w:pPr>
              <w:spacing w:line="240" w:lineRule="atLeast"/>
              <w:jc w:val="center"/>
              <w:rPr>
                <w:sz w:val="21"/>
                <w:szCs w:val="21"/>
                <w:highlight w:val="none"/>
              </w:rPr>
            </w:pPr>
            <w:r>
              <w:rPr>
                <w:rFonts w:hint="eastAsia"/>
                <w:sz w:val="21"/>
                <w:szCs w:val="21"/>
                <w:highlight w:val="none"/>
              </w:rPr>
              <w:t>资格性</w:t>
            </w:r>
          </w:p>
          <w:p>
            <w:pPr>
              <w:spacing w:line="240" w:lineRule="atLeast"/>
              <w:jc w:val="center"/>
              <w:rPr>
                <w:sz w:val="21"/>
                <w:szCs w:val="21"/>
                <w:highlight w:val="none"/>
              </w:rPr>
            </w:pPr>
            <w:r>
              <w:rPr>
                <w:rFonts w:hint="eastAsia"/>
                <w:sz w:val="21"/>
                <w:szCs w:val="21"/>
                <w:highlight w:val="none"/>
              </w:rPr>
              <w:t>评审标准</w:t>
            </w:r>
          </w:p>
        </w:tc>
        <w:tc>
          <w:tcPr>
            <w:tcW w:w="2233" w:type="dxa"/>
            <w:vAlign w:val="center"/>
          </w:tcPr>
          <w:p>
            <w:pPr>
              <w:spacing w:line="240" w:lineRule="atLeast"/>
              <w:jc w:val="center"/>
              <w:rPr>
                <w:sz w:val="21"/>
                <w:szCs w:val="21"/>
                <w:highlight w:val="none"/>
              </w:rPr>
            </w:pPr>
            <w:r>
              <w:rPr>
                <w:rFonts w:hint="eastAsia"/>
                <w:bCs/>
                <w:sz w:val="21"/>
                <w:szCs w:val="21"/>
                <w:highlight w:val="none"/>
                <w:lang w:val="zh-CN"/>
              </w:rPr>
              <w:t>营业执照</w:t>
            </w:r>
          </w:p>
        </w:tc>
        <w:tc>
          <w:tcPr>
            <w:tcW w:w="5818" w:type="dxa"/>
            <w:vAlign w:val="center"/>
          </w:tcPr>
          <w:p>
            <w:pPr>
              <w:spacing w:line="240" w:lineRule="atLeast"/>
              <w:rPr>
                <w:sz w:val="21"/>
                <w:szCs w:val="21"/>
                <w:highlight w:val="none"/>
                <w:lang w:eastAsia="zh-CN"/>
              </w:rPr>
            </w:pPr>
            <w:r>
              <w:rPr>
                <w:rFonts w:hint="eastAsia"/>
                <w:sz w:val="21"/>
                <w:szCs w:val="21"/>
                <w:highlight w:val="none"/>
                <w:lang w:eastAsia="zh-CN"/>
              </w:rPr>
              <w:t>供应商应在中华人民共和国境内注册，能够独立承担民事责任的法人、其他组织或者自然人，能够独立承担民事责任，具有有效的营业执照</w:t>
            </w:r>
            <w:r>
              <w:rPr>
                <w:rFonts w:hint="eastAsia"/>
                <w:sz w:val="21"/>
                <w:szCs w:val="21"/>
                <w:highlight w:val="none"/>
                <w:lang w:val="zh-CN" w:eastAsia="zh-CN"/>
              </w:rPr>
              <w:t>；响应文件内附</w:t>
            </w:r>
            <w:r>
              <w:rPr>
                <w:rFonts w:hint="eastAsia"/>
                <w:bCs/>
                <w:sz w:val="21"/>
                <w:szCs w:val="21"/>
                <w:highlight w:val="none"/>
                <w:lang w:val="zh-CN" w:eastAsia="zh-CN"/>
              </w:rPr>
              <w:t>加盖公章的复印件。</w:t>
            </w:r>
          </w:p>
        </w:tc>
        <w:tc>
          <w:tcPr>
            <w:tcW w:w="889" w:type="dxa"/>
            <w:vAlign w:val="center"/>
          </w:tcPr>
          <w:p>
            <w:pPr>
              <w:jc w:val="center"/>
              <w:rPr>
                <w:sz w:val="24"/>
                <w:szCs w:val="24"/>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760" w:type="dxa"/>
            <w:vMerge w:val="continue"/>
            <w:vAlign w:val="center"/>
          </w:tcPr>
          <w:p>
            <w:pPr>
              <w:spacing w:line="240" w:lineRule="atLeast"/>
              <w:jc w:val="center"/>
              <w:rPr>
                <w:sz w:val="21"/>
                <w:szCs w:val="21"/>
                <w:highlight w:val="none"/>
                <w:lang w:eastAsia="zh-CN"/>
              </w:rPr>
            </w:pPr>
          </w:p>
        </w:tc>
        <w:tc>
          <w:tcPr>
            <w:tcW w:w="2233" w:type="dxa"/>
            <w:vAlign w:val="center"/>
          </w:tcPr>
          <w:p>
            <w:pPr>
              <w:widowControl/>
              <w:spacing w:line="240" w:lineRule="atLeast"/>
              <w:jc w:val="center"/>
              <w:rPr>
                <w:sz w:val="21"/>
                <w:szCs w:val="21"/>
                <w:highlight w:val="none"/>
                <w:lang w:eastAsia="zh-CN"/>
              </w:rPr>
            </w:pPr>
            <w:r>
              <w:rPr>
                <w:rFonts w:hint="eastAsia"/>
                <w:sz w:val="21"/>
                <w:szCs w:val="21"/>
                <w:highlight w:val="none"/>
                <w:lang w:eastAsia="zh-CN"/>
              </w:rPr>
              <w:t>资格要求</w:t>
            </w:r>
          </w:p>
        </w:tc>
        <w:tc>
          <w:tcPr>
            <w:tcW w:w="5818" w:type="dxa"/>
            <w:vAlign w:val="center"/>
          </w:tcPr>
          <w:p>
            <w:pPr>
              <w:widowControl/>
              <w:spacing w:line="240" w:lineRule="atLeast"/>
              <w:rPr>
                <w:sz w:val="21"/>
                <w:szCs w:val="21"/>
                <w:highlight w:val="none"/>
                <w:lang w:val="zh-CN" w:eastAsia="zh-CN"/>
              </w:rPr>
            </w:pPr>
            <w:r>
              <w:rPr>
                <w:rFonts w:hint="eastAsia"/>
                <w:sz w:val="21"/>
                <w:szCs w:val="21"/>
                <w:highlight w:val="none"/>
                <w:lang w:eastAsia="zh-CN"/>
              </w:rPr>
              <w:t>供应商应列入公安部《人民警察服装生产企业目录》（2024版）中的生产企业及司法部《司法行政系统警察服装生产企业目录》（2015）司计字128号文件</w:t>
            </w:r>
            <w:r>
              <w:rPr>
                <w:rFonts w:hint="eastAsia"/>
                <w:sz w:val="21"/>
                <w:szCs w:val="21"/>
                <w:highlight w:val="none"/>
                <w:lang w:val="zh-CN" w:eastAsia="zh-CN"/>
              </w:rPr>
              <w:t>；响应文件内附加盖公章的复印件。</w:t>
            </w:r>
          </w:p>
        </w:tc>
        <w:tc>
          <w:tcPr>
            <w:tcW w:w="889" w:type="dxa"/>
            <w:vAlign w:val="center"/>
          </w:tcPr>
          <w:p>
            <w:pPr>
              <w:jc w:val="center"/>
              <w:rPr>
                <w:sz w:val="24"/>
                <w:szCs w:val="24"/>
                <w:highlight w:val="none"/>
                <w:lang w:eastAsia="zh-CN"/>
              </w:rPr>
            </w:pPr>
            <w:bookmarkStart w:id="345" w:name="_GoBack"/>
            <w:bookmarkEnd w:id="34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atLeast"/>
          <w:jc w:val="center"/>
        </w:trPr>
        <w:tc>
          <w:tcPr>
            <w:tcW w:w="760" w:type="dxa"/>
            <w:vMerge w:val="continue"/>
            <w:vAlign w:val="center"/>
          </w:tcPr>
          <w:p>
            <w:pPr>
              <w:spacing w:line="240" w:lineRule="atLeast"/>
              <w:jc w:val="center"/>
              <w:rPr>
                <w:sz w:val="21"/>
                <w:szCs w:val="21"/>
                <w:highlight w:val="none"/>
                <w:lang w:eastAsia="zh-CN"/>
              </w:rPr>
            </w:pPr>
          </w:p>
        </w:tc>
        <w:tc>
          <w:tcPr>
            <w:tcW w:w="2233" w:type="dxa"/>
            <w:vAlign w:val="center"/>
          </w:tcPr>
          <w:p>
            <w:pPr>
              <w:widowControl/>
              <w:spacing w:line="240" w:lineRule="atLeast"/>
              <w:jc w:val="center"/>
              <w:rPr>
                <w:bCs/>
                <w:sz w:val="21"/>
                <w:szCs w:val="21"/>
                <w:highlight w:val="none"/>
                <w:lang w:val="zh-CN"/>
              </w:rPr>
            </w:pPr>
            <w:r>
              <w:rPr>
                <w:rFonts w:hint="eastAsia"/>
                <w:bCs/>
                <w:sz w:val="21"/>
                <w:szCs w:val="21"/>
                <w:highlight w:val="none"/>
                <w:lang w:val="zh-CN"/>
              </w:rPr>
              <w:t>资格条件承诺函</w:t>
            </w:r>
          </w:p>
        </w:tc>
        <w:tc>
          <w:tcPr>
            <w:tcW w:w="5818" w:type="dxa"/>
            <w:vAlign w:val="center"/>
          </w:tcPr>
          <w:p>
            <w:pPr>
              <w:widowControl/>
              <w:spacing w:line="240" w:lineRule="atLeast"/>
              <w:rPr>
                <w:sz w:val="21"/>
                <w:szCs w:val="21"/>
                <w:highlight w:val="none"/>
                <w:lang w:eastAsia="zh-CN"/>
              </w:rPr>
            </w:pPr>
            <w:r>
              <w:rPr>
                <w:rFonts w:hint="eastAsia"/>
                <w:sz w:val="21"/>
                <w:szCs w:val="21"/>
                <w:highlight w:val="none"/>
                <w:lang w:eastAsia="zh-CN"/>
              </w:rPr>
              <w:t>供应商</w:t>
            </w:r>
            <w:r>
              <w:rPr>
                <w:rFonts w:hint="eastAsia"/>
                <w:sz w:val="21"/>
                <w:szCs w:val="21"/>
                <w:highlight w:val="none"/>
                <w:lang w:val="zh-CN" w:eastAsia="zh-CN"/>
              </w:rPr>
              <w:t>应按照《长春市财政局关于加强政府采购信用体系建设简化供应商资格条件有关事项的通知》（长财采购</w:t>
            </w:r>
            <w:r>
              <w:rPr>
                <w:rFonts w:hint="eastAsia"/>
                <w:color w:val="000000"/>
                <w:sz w:val="21"/>
                <w:szCs w:val="21"/>
                <w:highlight w:val="none"/>
                <w:lang w:eastAsia="zh-CN"/>
              </w:rPr>
              <w:t>〔2022〕</w:t>
            </w:r>
            <w:r>
              <w:rPr>
                <w:rFonts w:hint="eastAsia"/>
                <w:sz w:val="21"/>
                <w:szCs w:val="21"/>
                <w:highlight w:val="none"/>
                <w:lang w:val="zh-CN" w:eastAsia="zh-CN"/>
              </w:rPr>
              <w:t>2066号）文件要求在响应文件中提交反映其财务状况、依法缴纳税收和社保保障资金情况的资格条件承诺函，并对资格条件承诺函有关内容的真实性、有效性、合法性负责；响应文件内附承诺函并加盖供应商单位公章。</w:t>
            </w:r>
          </w:p>
        </w:tc>
        <w:tc>
          <w:tcPr>
            <w:tcW w:w="889" w:type="dxa"/>
            <w:vAlign w:val="center"/>
          </w:tcPr>
          <w:p>
            <w:pPr>
              <w:jc w:val="center"/>
              <w:rPr>
                <w:sz w:val="24"/>
                <w:szCs w:val="24"/>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jc w:val="center"/>
        </w:trPr>
        <w:tc>
          <w:tcPr>
            <w:tcW w:w="760" w:type="dxa"/>
            <w:vMerge w:val="continue"/>
            <w:vAlign w:val="center"/>
          </w:tcPr>
          <w:p>
            <w:pPr>
              <w:spacing w:line="240" w:lineRule="atLeast"/>
              <w:jc w:val="center"/>
              <w:rPr>
                <w:sz w:val="21"/>
                <w:szCs w:val="21"/>
                <w:highlight w:val="none"/>
                <w:lang w:eastAsia="zh-CN"/>
              </w:rPr>
            </w:pPr>
          </w:p>
        </w:tc>
        <w:tc>
          <w:tcPr>
            <w:tcW w:w="2233" w:type="dxa"/>
            <w:tcBorders>
              <w:bottom w:val="single" w:color="auto" w:sz="4" w:space="0"/>
            </w:tcBorders>
            <w:vAlign w:val="center"/>
          </w:tcPr>
          <w:p>
            <w:pPr>
              <w:spacing w:line="240" w:lineRule="atLeast"/>
              <w:jc w:val="center"/>
              <w:rPr>
                <w:sz w:val="21"/>
                <w:szCs w:val="21"/>
                <w:highlight w:val="none"/>
                <w:lang w:eastAsia="zh-CN"/>
              </w:rPr>
            </w:pPr>
            <w:r>
              <w:rPr>
                <w:rFonts w:hint="eastAsia"/>
                <w:sz w:val="21"/>
                <w:szCs w:val="21"/>
                <w:highlight w:val="none"/>
                <w:lang w:eastAsia="zh-CN"/>
              </w:rPr>
              <w:t>拒绝列入政府取消投标资格记录期间的企业或个人投标</w:t>
            </w:r>
          </w:p>
        </w:tc>
        <w:tc>
          <w:tcPr>
            <w:tcW w:w="5818" w:type="dxa"/>
            <w:tcBorders>
              <w:bottom w:val="single" w:color="auto" w:sz="4" w:space="0"/>
            </w:tcBorders>
            <w:vAlign w:val="center"/>
          </w:tcPr>
          <w:p>
            <w:pPr>
              <w:spacing w:line="240" w:lineRule="atLeast"/>
              <w:rPr>
                <w:b/>
                <w:bCs/>
                <w:sz w:val="21"/>
                <w:szCs w:val="21"/>
                <w:highlight w:val="none"/>
                <w:lang w:eastAsia="zh-CN"/>
              </w:rPr>
            </w:pPr>
            <w:r>
              <w:rPr>
                <w:rFonts w:hint="eastAsia"/>
                <w:sz w:val="21"/>
                <w:szCs w:val="21"/>
                <w:highlight w:val="none"/>
                <w:lang w:val="zh-CN" w:eastAsia="zh-CN"/>
              </w:rPr>
              <w:t>响应文件内附由法定代表人或其委托代理人签字并加盖供应商公章的承诺书。</w:t>
            </w:r>
          </w:p>
        </w:tc>
        <w:tc>
          <w:tcPr>
            <w:tcW w:w="889" w:type="dxa"/>
            <w:tcBorders>
              <w:bottom w:val="single" w:color="auto" w:sz="4" w:space="0"/>
            </w:tcBorders>
            <w:vAlign w:val="center"/>
          </w:tcPr>
          <w:p>
            <w:pPr>
              <w:jc w:val="center"/>
              <w:rPr>
                <w:sz w:val="24"/>
                <w:szCs w:val="24"/>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jc w:val="center"/>
        </w:trPr>
        <w:tc>
          <w:tcPr>
            <w:tcW w:w="760" w:type="dxa"/>
            <w:vMerge w:val="continue"/>
            <w:vAlign w:val="center"/>
          </w:tcPr>
          <w:p>
            <w:pPr>
              <w:spacing w:line="240" w:lineRule="atLeast"/>
              <w:jc w:val="center"/>
              <w:rPr>
                <w:sz w:val="21"/>
                <w:szCs w:val="21"/>
                <w:highlight w:val="none"/>
                <w:lang w:eastAsia="zh-CN"/>
              </w:rPr>
            </w:pPr>
          </w:p>
        </w:tc>
        <w:tc>
          <w:tcPr>
            <w:tcW w:w="2233" w:type="dxa"/>
            <w:tcBorders>
              <w:bottom w:val="single" w:color="auto" w:sz="4" w:space="0"/>
            </w:tcBorders>
            <w:vAlign w:val="center"/>
          </w:tcPr>
          <w:p>
            <w:pPr>
              <w:spacing w:line="240" w:lineRule="atLeast"/>
              <w:jc w:val="center"/>
              <w:rPr>
                <w:sz w:val="21"/>
                <w:szCs w:val="21"/>
                <w:highlight w:val="none"/>
                <w:lang w:val="zh-CN"/>
              </w:rPr>
            </w:pPr>
            <w:r>
              <w:rPr>
                <w:rFonts w:hint="eastAsia"/>
                <w:sz w:val="21"/>
                <w:szCs w:val="21"/>
                <w:highlight w:val="none"/>
                <w:lang w:val="zh-CN"/>
              </w:rPr>
              <w:t>信誉要求</w:t>
            </w:r>
          </w:p>
        </w:tc>
        <w:tc>
          <w:tcPr>
            <w:tcW w:w="5818" w:type="dxa"/>
            <w:tcBorders>
              <w:bottom w:val="single" w:color="auto" w:sz="4" w:space="0"/>
            </w:tcBorders>
            <w:vAlign w:val="center"/>
          </w:tcPr>
          <w:p>
            <w:pPr>
              <w:numPr>
                <w:ilvl w:val="0"/>
                <w:numId w:val="12"/>
              </w:numPr>
              <w:spacing w:line="240" w:lineRule="atLeast"/>
              <w:rPr>
                <w:sz w:val="21"/>
                <w:szCs w:val="21"/>
                <w:highlight w:val="none"/>
                <w:lang w:val="zh-CN" w:eastAsia="zh-CN"/>
              </w:rPr>
            </w:pPr>
            <w:r>
              <w:rPr>
                <w:rFonts w:hint="eastAsia"/>
                <w:sz w:val="21"/>
                <w:szCs w:val="21"/>
                <w:highlight w:val="none"/>
                <w:lang w:eastAsia="zh-CN"/>
              </w:rPr>
              <w:t>参加政府采购活动前3年内在经营活动中没有重大违法记录；</w:t>
            </w:r>
          </w:p>
          <w:p>
            <w:pPr>
              <w:spacing w:line="240" w:lineRule="atLeast"/>
              <w:rPr>
                <w:sz w:val="21"/>
                <w:szCs w:val="21"/>
                <w:highlight w:val="none"/>
                <w:lang w:eastAsia="zh-CN"/>
              </w:rPr>
            </w:pPr>
            <w:r>
              <w:rPr>
                <w:rFonts w:hint="eastAsia"/>
                <w:sz w:val="21"/>
                <w:szCs w:val="21"/>
                <w:highlight w:val="none"/>
                <w:lang w:eastAsia="zh-CN"/>
              </w:rPr>
              <w:t>（2）供应商不得为“信用中国”网站（www.creditchina.gov.cn）中列入失信被执行人，不得为“中国政府采购网”（www.ccgp.gov.cn）政府采购严重违法失信行为记录名单中被财政部门禁止参加政府采购活动的供应商（在处罚决定规定的时间和地域范围内）（详见财库〔2016〕125号文）；供应商在“中国裁判文书网”（http://wenshu.court.gov.cn）自行查询本公司行贿犯罪记录，且提供查询页面截图并加盖公章作为无行贿犯罪记录证明；</w:t>
            </w:r>
          </w:p>
          <w:p>
            <w:pPr>
              <w:spacing w:line="240" w:lineRule="atLeast"/>
              <w:rPr>
                <w:sz w:val="21"/>
                <w:szCs w:val="21"/>
                <w:highlight w:val="none"/>
                <w:lang w:val="zh-CN" w:eastAsia="zh-CN"/>
              </w:rPr>
            </w:pPr>
            <w:r>
              <w:rPr>
                <w:rFonts w:hint="eastAsia"/>
                <w:b/>
                <w:bCs/>
                <w:sz w:val="21"/>
                <w:szCs w:val="21"/>
                <w:highlight w:val="none"/>
                <w:lang w:eastAsia="zh-CN"/>
              </w:rPr>
              <w:t>响应文件内附（1）由法定代表人或其委托代理人签字并加盖供应商公章的承诺书，（2）附网页截图。</w:t>
            </w:r>
          </w:p>
        </w:tc>
        <w:tc>
          <w:tcPr>
            <w:tcW w:w="889" w:type="dxa"/>
            <w:tcBorders>
              <w:bottom w:val="single" w:color="auto" w:sz="4" w:space="0"/>
            </w:tcBorders>
            <w:vAlign w:val="center"/>
          </w:tcPr>
          <w:p>
            <w:pPr>
              <w:jc w:val="center"/>
              <w:rPr>
                <w:sz w:val="24"/>
                <w:szCs w:val="24"/>
                <w:highlight w:val="none"/>
                <w:lang w:eastAsia="zh-CN"/>
              </w:rPr>
            </w:pPr>
          </w:p>
          <w:p>
            <w:pPr>
              <w:jc w:val="center"/>
              <w:rPr>
                <w:sz w:val="24"/>
                <w:szCs w:val="24"/>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760" w:type="dxa"/>
            <w:vMerge w:val="continue"/>
            <w:vAlign w:val="center"/>
          </w:tcPr>
          <w:p>
            <w:pPr>
              <w:spacing w:line="240" w:lineRule="atLeast"/>
              <w:jc w:val="center"/>
              <w:rPr>
                <w:sz w:val="21"/>
                <w:szCs w:val="21"/>
                <w:highlight w:val="none"/>
                <w:lang w:eastAsia="zh-CN"/>
              </w:rPr>
            </w:pPr>
          </w:p>
        </w:tc>
        <w:tc>
          <w:tcPr>
            <w:tcW w:w="2233" w:type="dxa"/>
            <w:tcBorders>
              <w:bottom w:val="single" w:color="auto" w:sz="4" w:space="0"/>
            </w:tcBorders>
            <w:vAlign w:val="center"/>
          </w:tcPr>
          <w:p>
            <w:pPr>
              <w:spacing w:line="240" w:lineRule="atLeast"/>
              <w:jc w:val="center"/>
              <w:rPr>
                <w:sz w:val="21"/>
                <w:szCs w:val="21"/>
                <w:highlight w:val="none"/>
              </w:rPr>
            </w:pPr>
            <w:r>
              <w:rPr>
                <w:rFonts w:hint="eastAsia"/>
                <w:bCs/>
                <w:sz w:val="21"/>
                <w:szCs w:val="21"/>
                <w:highlight w:val="none"/>
                <w:lang w:val="zh-CN"/>
              </w:rPr>
              <w:t>法人授权委托书</w:t>
            </w:r>
          </w:p>
        </w:tc>
        <w:tc>
          <w:tcPr>
            <w:tcW w:w="5818" w:type="dxa"/>
            <w:tcBorders>
              <w:bottom w:val="single" w:color="auto" w:sz="4" w:space="0"/>
            </w:tcBorders>
            <w:vAlign w:val="center"/>
          </w:tcPr>
          <w:p>
            <w:pPr>
              <w:spacing w:line="240" w:lineRule="atLeast"/>
              <w:rPr>
                <w:sz w:val="21"/>
                <w:szCs w:val="21"/>
                <w:highlight w:val="none"/>
                <w:lang w:eastAsia="zh-CN"/>
              </w:rPr>
            </w:pPr>
            <w:r>
              <w:rPr>
                <w:rFonts w:hint="eastAsia"/>
                <w:bCs/>
                <w:sz w:val="21"/>
                <w:szCs w:val="21"/>
                <w:highlight w:val="none"/>
                <w:lang w:val="zh-CN" w:eastAsia="zh-CN"/>
              </w:rPr>
              <w:t>非法定代表人亲自递交响应文件时提供，按磋商文件格式提供</w:t>
            </w:r>
            <w:r>
              <w:rPr>
                <w:rFonts w:hint="eastAsia"/>
                <w:bCs/>
                <w:sz w:val="21"/>
                <w:szCs w:val="21"/>
                <w:highlight w:val="none"/>
                <w:lang w:eastAsia="zh-CN"/>
              </w:rPr>
              <w:t>附到响应文件内</w:t>
            </w:r>
          </w:p>
        </w:tc>
        <w:tc>
          <w:tcPr>
            <w:tcW w:w="889" w:type="dxa"/>
            <w:tcBorders>
              <w:bottom w:val="single" w:color="auto" w:sz="4" w:space="0"/>
            </w:tcBorders>
            <w:vAlign w:val="center"/>
          </w:tcPr>
          <w:p>
            <w:pPr>
              <w:jc w:val="center"/>
              <w:rPr>
                <w:sz w:val="24"/>
                <w:szCs w:val="24"/>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60" w:type="dxa"/>
            <w:vMerge w:val="continue"/>
            <w:vAlign w:val="center"/>
          </w:tcPr>
          <w:p>
            <w:pPr>
              <w:spacing w:line="240" w:lineRule="atLeast"/>
              <w:jc w:val="center"/>
              <w:rPr>
                <w:sz w:val="21"/>
                <w:szCs w:val="21"/>
                <w:highlight w:val="none"/>
                <w:lang w:eastAsia="zh-CN"/>
              </w:rPr>
            </w:pPr>
          </w:p>
        </w:tc>
        <w:tc>
          <w:tcPr>
            <w:tcW w:w="2233" w:type="dxa"/>
            <w:tcBorders>
              <w:top w:val="single" w:color="auto" w:sz="4" w:space="0"/>
            </w:tcBorders>
            <w:vAlign w:val="center"/>
          </w:tcPr>
          <w:p>
            <w:pPr>
              <w:spacing w:line="240" w:lineRule="atLeast"/>
              <w:jc w:val="center"/>
              <w:rPr>
                <w:sz w:val="21"/>
                <w:szCs w:val="21"/>
                <w:highlight w:val="none"/>
                <w:lang w:eastAsia="zh-CN"/>
              </w:rPr>
            </w:pPr>
            <w:r>
              <w:rPr>
                <w:rFonts w:hint="eastAsia"/>
                <w:sz w:val="21"/>
                <w:szCs w:val="21"/>
                <w:highlight w:val="none"/>
                <w:lang w:eastAsia="zh-CN"/>
              </w:rPr>
              <w:t>其他要求</w:t>
            </w:r>
          </w:p>
        </w:tc>
        <w:tc>
          <w:tcPr>
            <w:tcW w:w="5818" w:type="dxa"/>
            <w:tcBorders>
              <w:top w:val="single" w:color="auto" w:sz="4" w:space="0"/>
            </w:tcBorders>
            <w:vAlign w:val="center"/>
          </w:tcPr>
          <w:p>
            <w:pPr>
              <w:spacing w:line="240" w:lineRule="atLeast"/>
              <w:rPr>
                <w:bCs/>
                <w:sz w:val="21"/>
                <w:szCs w:val="21"/>
                <w:highlight w:val="none"/>
                <w:lang w:val="zh-CN" w:eastAsia="zh-CN"/>
              </w:rPr>
            </w:pPr>
            <w:r>
              <w:rPr>
                <w:rFonts w:hint="eastAsia"/>
                <w:sz w:val="21"/>
                <w:szCs w:val="21"/>
                <w:highlight w:val="none"/>
                <w:lang w:val="zh-CN" w:eastAsia="zh-CN"/>
              </w:rPr>
              <w:t>与采购人存在利害关系可能影响招标公正性的法人、其他组织或者个人，不得参加投标。单位负责人为同一人或者存在控股、管理关系的不同单位，不得参加同一合同段投标或者未划分合同段的同一招标项目投标。违反以上规定的，相关投标均无效</w:t>
            </w:r>
            <w:r>
              <w:rPr>
                <w:rFonts w:hint="eastAsia"/>
                <w:bCs/>
                <w:sz w:val="21"/>
                <w:szCs w:val="21"/>
                <w:highlight w:val="none"/>
                <w:lang w:val="zh-CN" w:eastAsia="zh-CN"/>
              </w:rPr>
              <w:t>。</w:t>
            </w:r>
          </w:p>
          <w:p>
            <w:pPr>
              <w:spacing w:line="240" w:lineRule="atLeast"/>
              <w:rPr>
                <w:sz w:val="21"/>
                <w:szCs w:val="21"/>
                <w:highlight w:val="none"/>
                <w:lang w:eastAsia="zh-CN"/>
              </w:rPr>
            </w:pPr>
            <w:r>
              <w:rPr>
                <w:rFonts w:hint="eastAsia"/>
                <w:b/>
                <w:sz w:val="21"/>
                <w:szCs w:val="21"/>
                <w:highlight w:val="none"/>
                <w:lang w:eastAsia="zh-CN"/>
              </w:rPr>
              <w:t>提供法人代表或其授权委托人签字并加盖公章的承诺书</w:t>
            </w:r>
            <w:r>
              <w:rPr>
                <w:rFonts w:hint="eastAsia"/>
                <w:bCs/>
                <w:sz w:val="21"/>
                <w:szCs w:val="21"/>
                <w:highlight w:val="none"/>
                <w:lang w:eastAsia="zh-CN"/>
              </w:rPr>
              <w:t>。</w:t>
            </w:r>
          </w:p>
        </w:tc>
        <w:tc>
          <w:tcPr>
            <w:tcW w:w="889" w:type="dxa"/>
            <w:tcBorders>
              <w:top w:val="single" w:color="auto" w:sz="4" w:space="0"/>
              <w:bottom w:val="single" w:color="auto" w:sz="4" w:space="0"/>
            </w:tcBorders>
            <w:vAlign w:val="center"/>
          </w:tcPr>
          <w:p>
            <w:pPr>
              <w:jc w:val="center"/>
              <w:rPr>
                <w:sz w:val="24"/>
                <w:szCs w:val="24"/>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760" w:type="dxa"/>
            <w:vMerge w:val="continue"/>
            <w:vAlign w:val="center"/>
          </w:tcPr>
          <w:p>
            <w:pPr>
              <w:spacing w:line="240" w:lineRule="atLeast"/>
              <w:jc w:val="center"/>
              <w:rPr>
                <w:sz w:val="21"/>
                <w:szCs w:val="21"/>
                <w:highlight w:val="none"/>
                <w:lang w:eastAsia="zh-CN"/>
              </w:rPr>
            </w:pPr>
          </w:p>
        </w:tc>
        <w:tc>
          <w:tcPr>
            <w:tcW w:w="2233" w:type="dxa"/>
            <w:tcBorders>
              <w:top w:val="single" w:color="auto" w:sz="4" w:space="0"/>
            </w:tcBorders>
            <w:vAlign w:val="center"/>
          </w:tcPr>
          <w:p>
            <w:pPr>
              <w:spacing w:line="240" w:lineRule="atLeast"/>
              <w:jc w:val="center"/>
              <w:rPr>
                <w:sz w:val="21"/>
                <w:szCs w:val="21"/>
                <w:highlight w:val="none"/>
              </w:rPr>
            </w:pPr>
            <w:r>
              <w:rPr>
                <w:rFonts w:hint="eastAsia"/>
                <w:sz w:val="21"/>
                <w:szCs w:val="21"/>
                <w:highlight w:val="none"/>
              </w:rPr>
              <w:t>中小企业声明函</w:t>
            </w:r>
          </w:p>
        </w:tc>
        <w:tc>
          <w:tcPr>
            <w:tcW w:w="5818" w:type="dxa"/>
            <w:tcBorders>
              <w:top w:val="single" w:color="auto" w:sz="4" w:space="0"/>
            </w:tcBorders>
            <w:vAlign w:val="center"/>
          </w:tcPr>
          <w:p>
            <w:pPr>
              <w:spacing w:line="240" w:lineRule="atLeast"/>
              <w:rPr>
                <w:sz w:val="21"/>
                <w:szCs w:val="21"/>
                <w:highlight w:val="none"/>
                <w:lang w:val="zh-CN" w:eastAsia="zh-CN"/>
              </w:rPr>
            </w:pPr>
            <w:r>
              <w:rPr>
                <w:rFonts w:hint="eastAsia"/>
                <w:sz w:val="21"/>
                <w:szCs w:val="21"/>
                <w:highlight w:val="none"/>
                <w:lang w:val="zh-CN" w:eastAsia="zh-CN"/>
              </w:rPr>
              <w:t>本项目为专门面向中小企业采购的项目，供应商应为中小微企业</w:t>
            </w:r>
            <w:r>
              <w:rPr>
                <w:rFonts w:hint="eastAsia"/>
                <w:sz w:val="21"/>
                <w:szCs w:val="21"/>
                <w:highlight w:val="none"/>
                <w:lang w:eastAsia="zh-CN"/>
              </w:rPr>
              <w:t>或</w:t>
            </w:r>
            <w:r>
              <w:rPr>
                <w:rFonts w:hint="eastAsia"/>
                <w:sz w:val="21"/>
                <w:szCs w:val="21"/>
                <w:highlight w:val="none"/>
                <w:lang w:val="zh-CN" w:eastAsia="zh-CN"/>
              </w:rPr>
              <w:t>监狱企业</w:t>
            </w:r>
            <w:r>
              <w:rPr>
                <w:rFonts w:hint="eastAsia"/>
                <w:sz w:val="21"/>
                <w:szCs w:val="21"/>
                <w:highlight w:val="none"/>
                <w:lang w:eastAsia="zh-CN"/>
              </w:rPr>
              <w:t>或</w:t>
            </w:r>
            <w:r>
              <w:rPr>
                <w:rFonts w:hint="eastAsia"/>
                <w:sz w:val="21"/>
                <w:szCs w:val="21"/>
                <w:highlight w:val="none"/>
                <w:lang w:val="zh-CN" w:eastAsia="zh-CN"/>
              </w:rPr>
              <w:t>残疾人福利性单位，</w:t>
            </w:r>
            <w:r>
              <w:rPr>
                <w:rFonts w:hint="eastAsia"/>
                <w:sz w:val="21"/>
                <w:szCs w:val="21"/>
                <w:highlight w:val="none"/>
                <w:lang w:eastAsia="zh-CN"/>
              </w:rPr>
              <w:t>响应文件</w:t>
            </w:r>
            <w:r>
              <w:rPr>
                <w:rFonts w:hint="eastAsia"/>
                <w:sz w:val="21"/>
                <w:szCs w:val="21"/>
                <w:highlight w:val="none"/>
                <w:lang w:val="zh-CN" w:eastAsia="zh-CN"/>
              </w:rPr>
              <w:t>内附相关证明材料复印件加盖公章。</w:t>
            </w:r>
          </w:p>
        </w:tc>
        <w:tc>
          <w:tcPr>
            <w:tcW w:w="889" w:type="dxa"/>
            <w:tcBorders>
              <w:top w:val="single" w:color="auto" w:sz="4" w:space="0"/>
              <w:bottom w:val="single" w:color="auto" w:sz="4" w:space="0"/>
            </w:tcBorders>
            <w:vAlign w:val="center"/>
          </w:tcPr>
          <w:p>
            <w:pPr>
              <w:jc w:val="center"/>
              <w:rPr>
                <w:sz w:val="24"/>
                <w:szCs w:val="24"/>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811" w:type="dxa"/>
            <w:gridSpan w:val="3"/>
            <w:vAlign w:val="center"/>
          </w:tcPr>
          <w:p>
            <w:pPr>
              <w:jc w:val="center"/>
              <w:rPr>
                <w:sz w:val="21"/>
                <w:szCs w:val="21"/>
                <w:highlight w:val="none"/>
                <w:lang w:eastAsia="zh-CN"/>
              </w:rPr>
            </w:pPr>
            <w:r>
              <w:rPr>
                <w:rFonts w:hint="eastAsia"/>
                <w:bCs/>
                <w:sz w:val="21"/>
                <w:szCs w:val="21"/>
                <w:highlight w:val="none"/>
                <w:lang w:eastAsia="zh-CN"/>
              </w:rPr>
              <w:t>评审结果（合格/不合格）</w:t>
            </w:r>
          </w:p>
        </w:tc>
        <w:tc>
          <w:tcPr>
            <w:tcW w:w="889" w:type="dxa"/>
            <w:vAlign w:val="center"/>
          </w:tcPr>
          <w:p>
            <w:pPr>
              <w:jc w:val="center"/>
              <w:rPr>
                <w:sz w:val="28"/>
                <w:szCs w:val="24"/>
                <w:highlight w:val="none"/>
                <w:lang w:eastAsia="zh-CN"/>
              </w:rPr>
            </w:pPr>
          </w:p>
        </w:tc>
      </w:tr>
    </w:tbl>
    <w:p>
      <w:pPr>
        <w:spacing w:line="360" w:lineRule="auto"/>
        <w:jc w:val="center"/>
        <w:rPr>
          <w:sz w:val="28"/>
          <w:szCs w:val="28"/>
          <w:highlight w:val="none"/>
          <w:lang w:eastAsia="zh-CN"/>
        </w:rPr>
        <w:sectPr>
          <w:pgSz w:w="11906" w:h="16838"/>
          <w:pgMar w:top="1247" w:right="964" w:bottom="1134" w:left="964" w:header="851" w:footer="992" w:gutter="0"/>
          <w:cols w:space="720" w:num="1"/>
          <w:titlePg/>
          <w:docGrid w:type="lines" w:linePitch="312" w:charSpace="0"/>
        </w:sectPr>
      </w:pPr>
    </w:p>
    <w:p>
      <w:pPr>
        <w:jc w:val="center"/>
        <w:rPr>
          <w:b/>
          <w:bCs/>
          <w:sz w:val="30"/>
          <w:szCs w:val="30"/>
          <w:highlight w:val="none"/>
          <w:lang w:eastAsia="zh-CN"/>
        </w:rPr>
      </w:pPr>
      <w:r>
        <w:rPr>
          <w:rFonts w:hint="eastAsia"/>
          <w:b/>
          <w:bCs/>
          <w:sz w:val="30"/>
          <w:szCs w:val="30"/>
          <w:highlight w:val="none"/>
          <w:lang w:eastAsia="zh-CN"/>
        </w:rPr>
        <w:t>（2）</w:t>
      </w:r>
      <w:r>
        <w:rPr>
          <w:rFonts w:hint="eastAsia"/>
          <w:b/>
          <w:bCs/>
          <w:w w:val="95"/>
          <w:sz w:val="30"/>
          <w:szCs w:val="30"/>
          <w:highlight w:val="none"/>
        </w:rPr>
        <w:t>符合性</w:t>
      </w:r>
      <w:r>
        <w:rPr>
          <w:rFonts w:hint="eastAsia"/>
          <w:b/>
          <w:bCs/>
          <w:w w:val="95"/>
          <w:sz w:val="30"/>
          <w:szCs w:val="30"/>
          <w:highlight w:val="none"/>
          <w:lang w:eastAsia="zh-CN"/>
        </w:rPr>
        <w:t>审查</w:t>
      </w:r>
    </w:p>
    <w:p>
      <w:pPr>
        <w:rPr>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5214"/>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594" w:type="dxa"/>
            <w:tcBorders>
              <w:top w:val="single" w:color="auto" w:sz="12" w:space="0"/>
              <w:left w:val="single" w:color="auto" w:sz="12" w:space="0"/>
              <w:bottom w:val="single" w:color="auto" w:sz="8" w:space="0"/>
              <w:right w:val="single" w:color="auto" w:sz="8" w:space="0"/>
            </w:tcBorders>
            <w:vAlign w:val="center"/>
          </w:tcPr>
          <w:p>
            <w:pPr>
              <w:widowControl/>
              <w:rPr>
                <w:b/>
                <w:szCs w:val="21"/>
                <w:highlight w:val="none"/>
              </w:rPr>
            </w:pPr>
            <w:r>
              <w:rPr>
                <w:rFonts w:hint="eastAsia"/>
                <w:b/>
                <w:szCs w:val="21"/>
                <w:highlight w:val="none"/>
              </w:rPr>
              <w:t>序号</w:t>
            </w:r>
          </w:p>
        </w:tc>
        <w:tc>
          <w:tcPr>
            <w:tcW w:w="5214" w:type="dxa"/>
            <w:tcBorders>
              <w:top w:val="single" w:color="auto" w:sz="12" w:space="0"/>
              <w:left w:val="single" w:color="auto" w:sz="8" w:space="0"/>
              <w:bottom w:val="single" w:color="auto" w:sz="8" w:space="0"/>
              <w:right w:val="single" w:color="auto" w:sz="8" w:space="0"/>
            </w:tcBorders>
            <w:vAlign w:val="center"/>
          </w:tcPr>
          <w:p>
            <w:pPr>
              <w:widowControl/>
              <w:ind w:firstLine="560"/>
              <w:jc w:val="center"/>
              <w:rPr>
                <w:b/>
                <w:szCs w:val="21"/>
                <w:highlight w:val="none"/>
              </w:rPr>
            </w:pPr>
            <w:r>
              <w:rPr>
                <w:rFonts w:hint="eastAsia"/>
                <w:b/>
                <w:szCs w:val="21"/>
                <w:highlight w:val="none"/>
              </w:rPr>
              <w:t>评审内容</w:t>
            </w:r>
          </w:p>
        </w:tc>
        <w:tc>
          <w:tcPr>
            <w:tcW w:w="2892" w:type="dxa"/>
            <w:tcBorders>
              <w:top w:val="single" w:color="auto" w:sz="12" w:space="0"/>
              <w:left w:val="single" w:color="auto" w:sz="8" w:space="0"/>
              <w:bottom w:val="single" w:color="auto" w:sz="8" w:space="0"/>
              <w:right w:val="single" w:color="auto" w:sz="12" w:space="0"/>
            </w:tcBorders>
            <w:vAlign w:val="center"/>
          </w:tcPr>
          <w:p>
            <w:pPr>
              <w:widowControl/>
              <w:jc w:val="center"/>
              <w:rPr>
                <w:b/>
                <w:szCs w:val="21"/>
                <w:highlight w:val="none"/>
              </w:rPr>
            </w:pPr>
            <w:r>
              <w:rPr>
                <w:rFonts w:hint="eastAsia"/>
                <w:szCs w:val="21"/>
                <w:highlight w:val="none"/>
                <w:lang w:bidi="en-US"/>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1</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是否存在超出磋商范围</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2</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是否存在未按磋商文件要求提交磋商保证金的</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3</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是否存在磋商报价不符合磋商文件规定的</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4</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是否存在资格条件及证明文件不符合磋商文件要求的</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5</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是否存在响应文件无公章或无法定代表代表人签字，或签字人无法定代表人有效授权书的，或未按要求签字、盖公章的</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6</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是否存在不满足磋商有效期的</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7</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是否存在响应文件附有采购人不能接受的条件</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8</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是否存在未响应磋商文件规定的其它实质性条款</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594" w:type="dxa"/>
            <w:tcBorders>
              <w:top w:val="single" w:color="auto" w:sz="8" w:space="0"/>
              <w:left w:val="single" w:color="auto" w:sz="12" w:space="0"/>
              <w:bottom w:val="single" w:color="auto" w:sz="8" w:space="0"/>
              <w:right w:val="single" w:color="auto" w:sz="8" w:space="0"/>
            </w:tcBorders>
            <w:vAlign w:val="center"/>
          </w:tcPr>
          <w:p>
            <w:pPr>
              <w:widowControl/>
              <w:jc w:val="center"/>
              <w:rPr>
                <w:b/>
                <w:szCs w:val="21"/>
                <w:highlight w:val="none"/>
              </w:rPr>
            </w:pPr>
            <w:r>
              <w:rPr>
                <w:rFonts w:hint="eastAsia"/>
                <w:b/>
                <w:szCs w:val="21"/>
                <w:highlight w:val="none"/>
              </w:rPr>
              <w:t>9</w:t>
            </w:r>
          </w:p>
        </w:tc>
        <w:tc>
          <w:tcPr>
            <w:tcW w:w="5214" w:type="dxa"/>
            <w:tcBorders>
              <w:top w:val="single" w:color="auto" w:sz="8" w:space="0"/>
              <w:left w:val="single" w:color="auto" w:sz="8" w:space="0"/>
              <w:bottom w:val="single" w:color="auto" w:sz="8" w:space="0"/>
              <w:right w:val="single" w:color="auto" w:sz="8" w:space="0"/>
            </w:tcBorders>
            <w:vAlign w:val="center"/>
          </w:tcPr>
          <w:p>
            <w:pPr>
              <w:widowControl/>
              <w:rPr>
                <w:szCs w:val="21"/>
                <w:highlight w:val="none"/>
                <w:lang w:eastAsia="zh-CN"/>
              </w:rPr>
            </w:pPr>
            <w:r>
              <w:rPr>
                <w:rFonts w:hint="eastAsia"/>
                <w:szCs w:val="21"/>
                <w:highlight w:val="none"/>
                <w:lang w:eastAsia="zh-CN"/>
              </w:rPr>
              <w:t>是否存在不诚信经营、有相关不良事件发生</w:t>
            </w:r>
          </w:p>
        </w:tc>
        <w:tc>
          <w:tcPr>
            <w:tcW w:w="2892" w:type="dxa"/>
            <w:tcBorders>
              <w:top w:val="single" w:color="auto" w:sz="8" w:space="0"/>
              <w:left w:val="single" w:color="auto" w:sz="8" w:space="0"/>
              <w:bottom w:val="single" w:color="auto" w:sz="8" w:space="0"/>
              <w:right w:val="single" w:color="auto" w:sz="12" w:space="0"/>
            </w:tcBorders>
            <w:vAlign w:val="center"/>
          </w:tcPr>
          <w:p>
            <w:pPr>
              <w:widowControl/>
              <w:jc w:val="center"/>
              <w:rPr>
                <w:szCs w:val="21"/>
                <w:highlight w:val="none"/>
              </w:rPr>
            </w:pPr>
            <w:r>
              <w:rPr>
                <w:rFonts w:hint="eastAsia"/>
                <w:szCs w:val="21"/>
                <w:highlight w:val="none"/>
                <w:lang w:bidi="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5808" w:type="dxa"/>
            <w:gridSpan w:val="2"/>
            <w:tcBorders>
              <w:top w:val="single" w:color="auto" w:sz="8" w:space="0"/>
              <w:left w:val="single" w:color="auto" w:sz="12" w:space="0"/>
              <w:bottom w:val="single" w:color="auto" w:sz="12" w:space="0"/>
              <w:right w:val="single" w:color="auto" w:sz="8" w:space="0"/>
            </w:tcBorders>
            <w:vAlign w:val="center"/>
          </w:tcPr>
          <w:p>
            <w:pPr>
              <w:widowControl/>
              <w:jc w:val="center"/>
              <w:rPr>
                <w:szCs w:val="21"/>
                <w:highlight w:val="none"/>
              </w:rPr>
            </w:pPr>
            <w:r>
              <w:rPr>
                <w:rFonts w:hint="eastAsia"/>
                <w:b/>
                <w:szCs w:val="21"/>
                <w:highlight w:val="none"/>
              </w:rPr>
              <w:t>结   论</w:t>
            </w:r>
          </w:p>
        </w:tc>
        <w:tc>
          <w:tcPr>
            <w:tcW w:w="2892" w:type="dxa"/>
            <w:tcBorders>
              <w:top w:val="single" w:color="auto" w:sz="8" w:space="0"/>
              <w:left w:val="single" w:color="auto" w:sz="8" w:space="0"/>
              <w:bottom w:val="single" w:color="auto" w:sz="12" w:space="0"/>
              <w:right w:val="single" w:color="auto" w:sz="12" w:space="0"/>
            </w:tcBorders>
            <w:vAlign w:val="center"/>
          </w:tcPr>
          <w:p>
            <w:pPr>
              <w:widowControl/>
              <w:jc w:val="center"/>
              <w:rPr>
                <w:szCs w:val="21"/>
                <w:highlight w:val="none"/>
              </w:rPr>
            </w:pPr>
          </w:p>
        </w:tc>
      </w:tr>
    </w:tbl>
    <w:p>
      <w:pPr>
        <w:pStyle w:val="13"/>
        <w:rPr>
          <w:b/>
          <w:sz w:val="20"/>
          <w:highlight w:val="none"/>
        </w:rPr>
      </w:pPr>
    </w:p>
    <w:p>
      <w:pPr>
        <w:pStyle w:val="13"/>
        <w:spacing w:before="7"/>
        <w:rPr>
          <w:b/>
          <w:sz w:val="17"/>
          <w:highlight w:val="none"/>
        </w:rPr>
      </w:pPr>
    </w:p>
    <w:p>
      <w:pPr>
        <w:spacing w:before="69"/>
        <w:ind w:left="478"/>
        <w:rPr>
          <w:b/>
          <w:sz w:val="21"/>
          <w:highlight w:val="none"/>
          <w:lang w:eastAsia="zh-CN"/>
        </w:rPr>
      </w:pPr>
      <w:r>
        <w:rPr>
          <w:rFonts w:hint="eastAsia"/>
          <w:b/>
          <w:sz w:val="21"/>
          <w:highlight w:val="none"/>
          <w:lang w:eastAsia="zh-CN"/>
        </w:rPr>
        <w:t>注：1、供应商有一项不满足评审条件的，视为未通过符合性评审，将不再进入后续磋商。</w:t>
      </w:r>
    </w:p>
    <w:p>
      <w:pPr>
        <w:pStyle w:val="13"/>
        <w:spacing w:before="7"/>
        <w:rPr>
          <w:b/>
          <w:highlight w:val="none"/>
          <w:lang w:eastAsia="zh-CN"/>
        </w:rPr>
      </w:pPr>
    </w:p>
    <w:p>
      <w:pPr>
        <w:spacing w:before="69"/>
        <w:ind w:left="478"/>
        <w:rPr>
          <w:b/>
          <w:sz w:val="21"/>
          <w:highlight w:val="none"/>
          <w:lang w:eastAsia="zh-CN"/>
        </w:rPr>
      </w:pPr>
      <w:r>
        <w:rPr>
          <w:rFonts w:hint="eastAsia"/>
          <w:b/>
          <w:sz w:val="21"/>
          <w:highlight w:val="none"/>
          <w:lang w:eastAsia="zh-CN"/>
        </w:rPr>
        <w:t>2、本表由全体评委在共同商议的基础上给出结论，评委意见不一致时，按照少数服从多数的原则确定。</w:t>
      </w:r>
    </w:p>
    <w:p>
      <w:pPr>
        <w:spacing w:line="484" w:lineRule="auto"/>
        <w:rPr>
          <w:sz w:val="21"/>
          <w:highlight w:val="none"/>
          <w:lang w:eastAsia="zh-CN"/>
        </w:rPr>
        <w:sectPr>
          <w:footerReference r:id="rId6" w:type="default"/>
          <w:pgSz w:w="11910" w:h="16840"/>
          <w:pgMar w:top="1500" w:right="860" w:bottom="1040" w:left="940" w:header="0" w:footer="772" w:gutter="0"/>
          <w:cols w:space="720" w:num="1"/>
        </w:sectPr>
      </w:pPr>
    </w:p>
    <w:p>
      <w:pPr>
        <w:pStyle w:val="9"/>
        <w:ind w:left="478"/>
        <w:rPr>
          <w:highlight w:val="none"/>
          <w:lang w:eastAsia="zh-CN"/>
        </w:rPr>
      </w:pPr>
      <w:r>
        <w:rPr>
          <w:rFonts w:hint="eastAsia"/>
          <w:spacing w:val="-21"/>
          <w:highlight w:val="none"/>
          <w:lang w:eastAsia="zh-CN"/>
        </w:rPr>
        <w:t xml:space="preserve">附表 </w:t>
      </w:r>
      <w:r>
        <w:rPr>
          <w:rFonts w:hint="eastAsia"/>
          <w:highlight w:val="none"/>
          <w:lang w:eastAsia="zh-CN"/>
        </w:rPr>
        <w:t>2：详细评审表</w:t>
      </w:r>
    </w:p>
    <w:p>
      <w:pPr>
        <w:pStyle w:val="13"/>
        <w:spacing w:before="4"/>
        <w:rPr>
          <w:b/>
          <w:sz w:val="39"/>
          <w:highlight w:val="none"/>
          <w:lang w:eastAsia="zh-CN"/>
        </w:rPr>
      </w:pPr>
      <w:r>
        <w:rPr>
          <w:rFonts w:hint="eastAsia"/>
          <w:highlight w:val="none"/>
          <w:lang w:eastAsia="zh-CN"/>
        </w:rPr>
        <w:br w:type="column"/>
      </w:r>
    </w:p>
    <w:p>
      <w:pPr>
        <w:pStyle w:val="5"/>
        <w:ind w:left="478"/>
        <w:rPr>
          <w:highlight w:val="none"/>
          <w:lang w:eastAsia="zh-CN"/>
        </w:rPr>
      </w:pPr>
      <w:r>
        <w:rPr>
          <w:rFonts w:hint="eastAsia"/>
          <w:highlight w:val="none"/>
          <w:lang w:eastAsia="zh-CN"/>
        </w:rPr>
        <w:t>详细评审表</w:t>
      </w:r>
    </w:p>
    <w:p>
      <w:pPr>
        <w:rPr>
          <w:highlight w:val="none"/>
          <w:lang w:eastAsia="zh-CN"/>
        </w:rPr>
        <w:sectPr>
          <w:pgSz w:w="11910" w:h="16840"/>
          <w:pgMar w:top="1080" w:right="860" w:bottom="1040" w:left="940" w:header="0" w:footer="772" w:gutter="0"/>
          <w:cols w:equalWidth="0" w:num="2">
            <w:col w:w="2626" w:space="1156"/>
            <w:col w:w="6328"/>
          </w:cols>
        </w:sectPr>
      </w:pPr>
    </w:p>
    <w:p>
      <w:pPr>
        <w:pStyle w:val="13"/>
        <w:spacing w:before="5"/>
        <w:rPr>
          <w:b/>
          <w:sz w:val="15"/>
          <w:highlight w:val="none"/>
          <w:lang w:eastAsia="zh-CN"/>
        </w:rPr>
      </w:pPr>
    </w:p>
    <w:tbl>
      <w:tblPr>
        <w:tblStyle w:val="24"/>
        <w:tblW w:w="5399"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579"/>
        <w:gridCol w:w="830"/>
        <w:gridCol w:w="781"/>
        <w:gridCol w:w="740"/>
        <w:gridCol w:w="82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tcBorders>
              <w:top w:val="single" w:color="000000" w:sz="12" w:space="0"/>
              <w:left w:val="single" w:color="000000" w:sz="12" w:space="0"/>
              <w:bottom w:val="single" w:color="000000" w:sz="6" w:space="0"/>
              <w:right w:val="single" w:color="000000" w:sz="6" w:space="0"/>
            </w:tcBorders>
            <w:vAlign w:val="center"/>
          </w:tcPr>
          <w:p>
            <w:pPr>
              <w:spacing w:line="280" w:lineRule="exact"/>
              <w:jc w:val="center"/>
              <w:rPr>
                <w:spacing w:val="-20"/>
                <w:sz w:val="21"/>
                <w:szCs w:val="21"/>
                <w:highlight w:val="none"/>
              </w:rPr>
            </w:pPr>
            <w:r>
              <w:rPr>
                <w:rFonts w:hint="eastAsia"/>
                <w:spacing w:val="-20"/>
                <w:sz w:val="21"/>
                <w:szCs w:val="21"/>
                <w:highlight w:val="none"/>
              </w:rPr>
              <w:t>序号</w:t>
            </w:r>
          </w:p>
        </w:tc>
        <w:tc>
          <w:tcPr>
            <w:tcW w:w="722" w:type="pct"/>
            <w:gridSpan w:val="2"/>
            <w:tcBorders>
              <w:top w:val="single" w:color="000000" w:sz="12"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评分项目</w:t>
            </w:r>
          </w:p>
        </w:tc>
        <w:tc>
          <w:tcPr>
            <w:tcW w:w="332" w:type="pct"/>
            <w:tcBorders>
              <w:top w:val="single" w:color="000000" w:sz="12"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权重</w:t>
            </w:r>
          </w:p>
        </w:tc>
        <w:tc>
          <w:tcPr>
            <w:tcW w:w="3686" w:type="pct"/>
            <w:tcBorders>
              <w:top w:val="single" w:color="000000" w:sz="12" w:space="0"/>
              <w:left w:val="single" w:color="000000" w:sz="6" w:space="0"/>
              <w:bottom w:val="single" w:color="000000" w:sz="6" w:space="0"/>
              <w:right w:val="single" w:color="000000" w:sz="12" w:space="0"/>
            </w:tcBorders>
            <w:vAlign w:val="center"/>
          </w:tcPr>
          <w:p>
            <w:pPr>
              <w:spacing w:line="280" w:lineRule="exact"/>
              <w:jc w:val="center"/>
              <w:rPr>
                <w:sz w:val="21"/>
                <w:szCs w:val="21"/>
                <w:highlight w:val="none"/>
              </w:rPr>
            </w:pPr>
            <w:r>
              <w:rPr>
                <w:rFonts w:hint="eastAsia"/>
                <w:sz w:val="21"/>
                <w:szCs w:val="21"/>
                <w:highlight w:val="none"/>
              </w:rPr>
              <w:t>评分内容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tcBorders>
              <w:top w:val="single" w:color="000000" w:sz="6" w:space="0"/>
              <w:left w:val="single" w:color="000000" w:sz="12"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1</w:t>
            </w:r>
          </w:p>
        </w:tc>
        <w:tc>
          <w:tcPr>
            <w:tcW w:w="722" w:type="pct"/>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价格因素分</w:t>
            </w:r>
          </w:p>
          <w:p>
            <w:pPr>
              <w:spacing w:line="280" w:lineRule="exact"/>
              <w:jc w:val="center"/>
              <w:rPr>
                <w:sz w:val="21"/>
                <w:szCs w:val="21"/>
                <w:highlight w:val="none"/>
              </w:rPr>
            </w:pPr>
            <w:r>
              <w:rPr>
                <w:rFonts w:hint="eastAsia"/>
                <w:sz w:val="21"/>
                <w:szCs w:val="21"/>
                <w:highlight w:val="none"/>
              </w:rPr>
              <w:t>（30分）</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30</w:t>
            </w:r>
          </w:p>
        </w:tc>
        <w:tc>
          <w:tcPr>
            <w:tcW w:w="3686" w:type="pct"/>
            <w:tcBorders>
              <w:top w:val="single" w:color="000000" w:sz="6" w:space="0"/>
              <w:left w:val="single" w:color="000000" w:sz="6" w:space="0"/>
              <w:bottom w:val="single" w:color="000000" w:sz="6" w:space="0"/>
              <w:right w:val="single" w:color="000000" w:sz="12" w:space="0"/>
            </w:tcBorders>
            <w:vAlign w:val="center"/>
          </w:tcPr>
          <w:p>
            <w:pPr>
              <w:spacing w:line="280" w:lineRule="exact"/>
              <w:rPr>
                <w:sz w:val="21"/>
                <w:szCs w:val="21"/>
                <w:highlight w:val="none"/>
                <w:lang w:val="zh-CN" w:eastAsia="zh-CN"/>
              </w:rPr>
            </w:pPr>
            <w:r>
              <w:rPr>
                <w:rFonts w:hint="eastAsia"/>
                <w:sz w:val="21"/>
                <w:szCs w:val="21"/>
                <w:highlight w:val="none"/>
                <w:lang w:val="zh-CN" w:eastAsia="zh-CN"/>
              </w:rPr>
              <w:t>满足</w:t>
            </w:r>
            <w:r>
              <w:rPr>
                <w:rFonts w:hint="eastAsia"/>
                <w:sz w:val="21"/>
                <w:szCs w:val="21"/>
                <w:highlight w:val="none"/>
                <w:lang w:eastAsia="zh-CN"/>
              </w:rPr>
              <w:t>磋商</w:t>
            </w:r>
            <w:r>
              <w:rPr>
                <w:rFonts w:hint="eastAsia"/>
                <w:sz w:val="21"/>
                <w:szCs w:val="21"/>
                <w:highlight w:val="none"/>
                <w:lang w:val="zh-CN" w:eastAsia="zh-CN"/>
              </w:rPr>
              <w:t>文件要求且</w:t>
            </w:r>
            <w:r>
              <w:rPr>
                <w:rFonts w:hint="eastAsia"/>
                <w:sz w:val="21"/>
                <w:szCs w:val="21"/>
                <w:highlight w:val="none"/>
                <w:lang w:eastAsia="zh-CN"/>
              </w:rPr>
              <w:t>磋商</w:t>
            </w:r>
            <w:r>
              <w:rPr>
                <w:rFonts w:hint="eastAsia"/>
                <w:sz w:val="21"/>
                <w:szCs w:val="21"/>
                <w:highlight w:val="none"/>
                <w:lang w:val="zh-CN" w:eastAsia="zh-CN"/>
              </w:rPr>
              <w:t>价格最低的</w:t>
            </w:r>
            <w:r>
              <w:rPr>
                <w:rFonts w:hint="eastAsia"/>
                <w:sz w:val="21"/>
                <w:szCs w:val="21"/>
                <w:highlight w:val="none"/>
                <w:lang w:eastAsia="zh-CN"/>
              </w:rPr>
              <w:t>磋商</w:t>
            </w:r>
            <w:r>
              <w:rPr>
                <w:rFonts w:hint="eastAsia"/>
                <w:sz w:val="21"/>
                <w:szCs w:val="21"/>
                <w:highlight w:val="none"/>
                <w:lang w:val="zh-CN" w:eastAsia="zh-CN"/>
              </w:rPr>
              <w:t>报价为评标基准价，其价格分为满分。</w:t>
            </w:r>
          </w:p>
          <w:p>
            <w:pPr>
              <w:spacing w:line="280" w:lineRule="exact"/>
              <w:rPr>
                <w:sz w:val="21"/>
                <w:szCs w:val="21"/>
                <w:highlight w:val="none"/>
                <w:lang w:eastAsia="zh-CN"/>
              </w:rPr>
            </w:pPr>
            <w:r>
              <w:rPr>
                <w:rFonts w:hint="eastAsia"/>
                <w:sz w:val="21"/>
                <w:szCs w:val="21"/>
                <w:highlight w:val="none"/>
                <w:lang w:val="zh-CN" w:eastAsia="zh-CN"/>
              </w:rPr>
              <w:t>其他报价得分=</w:t>
            </w:r>
            <w:r>
              <w:rPr>
                <w:rFonts w:hint="eastAsia"/>
                <w:sz w:val="21"/>
                <w:szCs w:val="21"/>
                <w:highlight w:val="none"/>
                <w:lang w:eastAsia="zh-CN"/>
              </w:rPr>
              <w:t>磋商</w:t>
            </w:r>
            <w:r>
              <w:rPr>
                <w:rFonts w:hint="eastAsia"/>
                <w:sz w:val="21"/>
                <w:szCs w:val="21"/>
                <w:highlight w:val="none"/>
                <w:lang w:val="zh-CN" w:eastAsia="zh-CN"/>
              </w:rPr>
              <w:t>基准价/</w:t>
            </w:r>
            <w:r>
              <w:rPr>
                <w:rFonts w:hint="eastAsia"/>
                <w:sz w:val="21"/>
                <w:szCs w:val="21"/>
                <w:highlight w:val="none"/>
                <w:lang w:eastAsia="zh-CN"/>
              </w:rPr>
              <w:t>磋商</w:t>
            </w:r>
            <w:r>
              <w:rPr>
                <w:rFonts w:hint="eastAsia"/>
                <w:sz w:val="21"/>
                <w:szCs w:val="21"/>
                <w:highlight w:val="none"/>
                <w:lang w:val="zh-CN" w:eastAsia="zh-CN"/>
              </w:rPr>
              <w:t>报价×</w:t>
            </w:r>
            <w:r>
              <w:rPr>
                <w:rFonts w:hint="eastAsia"/>
                <w:sz w:val="21"/>
                <w:szCs w:val="21"/>
                <w:highlight w:val="none"/>
                <w:lang w:eastAsia="zh-CN"/>
              </w:rPr>
              <w:t>价格权值</w:t>
            </w:r>
            <w:r>
              <w:rPr>
                <w:rFonts w:hint="eastAsia"/>
                <w:sz w:val="21"/>
                <w:szCs w:val="21"/>
                <w:highlight w:val="none"/>
                <w:lang w:val="zh-CN" w:eastAsia="zh-CN"/>
              </w:rPr>
              <w:t>×100，高于采购预算（</w:t>
            </w:r>
            <w:r>
              <w:rPr>
                <w:rFonts w:hint="eastAsia"/>
                <w:sz w:val="21"/>
                <w:szCs w:val="21"/>
                <w:highlight w:val="none"/>
                <w:lang w:eastAsia="zh-CN"/>
              </w:rPr>
              <w:t>最高限价</w:t>
            </w:r>
            <w:r>
              <w:rPr>
                <w:rFonts w:hint="eastAsia"/>
                <w:sz w:val="21"/>
                <w:szCs w:val="21"/>
                <w:highlight w:val="none"/>
                <w:lang w:val="zh-CN" w:eastAsia="zh-CN"/>
              </w:rPr>
              <w:t>）的</w:t>
            </w:r>
            <w:r>
              <w:rPr>
                <w:rFonts w:hint="eastAsia"/>
                <w:sz w:val="21"/>
                <w:szCs w:val="21"/>
                <w:highlight w:val="none"/>
                <w:lang w:eastAsia="zh-CN"/>
              </w:rPr>
              <w:t>磋商</w:t>
            </w:r>
            <w:r>
              <w:rPr>
                <w:rFonts w:hint="eastAsia"/>
                <w:sz w:val="21"/>
                <w:szCs w:val="21"/>
                <w:highlight w:val="none"/>
                <w:lang w:val="zh-CN" w:eastAsia="zh-CN"/>
              </w:rPr>
              <w:t>报价为无效报价。（注：报价得分小数点后保留二位有效数字，第三位开始四舍五入）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restart"/>
            <w:tcBorders>
              <w:top w:val="single" w:color="000000" w:sz="6" w:space="0"/>
              <w:left w:val="single" w:color="000000" w:sz="12"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lang w:eastAsia="zh-CN"/>
              </w:rPr>
              <w:t xml:space="preserve">      </w:t>
            </w:r>
            <w:r>
              <w:rPr>
                <w:rFonts w:hint="eastAsia"/>
                <w:sz w:val="21"/>
                <w:szCs w:val="21"/>
                <w:highlight w:val="none"/>
              </w:rPr>
              <w:t>2</w:t>
            </w:r>
          </w:p>
        </w:tc>
        <w:tc>
          <w:tcPr>
            <w:tcW w:w="372" w:type="pct"/>
            <w:vMerge w:val="restart"/>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sz w:val="21"/>
                <w:szCs w:val="21"/>
                <w:highlight w:val="none"/>
              </w:rPr>
            </w:pPr>
            <w:r>
              <w:rPr>
                <w:rFonts w:hint="eastAsia"/>
                <w:sz w:val="21"/>
                <w:szCs w:val="21"/>
                <w:highlight w:val="none"/>
              </w:rPr>
              <w:t>商务因素分</w:t>
            </w:r>
            <w:r>
              <w:rPr>
                <w:rFonts w:hint="eastAsia"/>
                <w:spacing w:val="-20"/>
                <w:sz w:val="21"/>
                <w:szCs w:val="21"/>
                <w:highlight w:val="none"/>
              </w:rPr>
              <w:t>（</w:t>
            </w:r>
            <w:r>
              <w:rPr>
                <w:rFonts w:hint="eastAsia"/>
                <w:spacing w:val="-20"/>
                <w:sz w:val="21"/>
                <w:szCs w:val="21"/>
                <w:highlight w:val="none"/>
                <w:lang w:eastAsia="zh-CN"/>
              </w:rPr>
              <w:t>25</w:t>
            </w:r>
            <w:r>
              <w:rPr>
                <w:rFonts w:hint="eastAsia"/>
                <w:spacing w:val="-20"/>
                <w:sz w:val="21"/>
                <w:szCs w:val="21"/>
                <w:highlight w:val="none"/>
              </w:rPr>
              <w:t>）</w:t>
            </w:r>
          </w:p>
        </w:tc>
        <w:tc>
          <w:tcPr>
            <w:tcW w:w="350" w:type="pct"/>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认证证书</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lang w:eastAsia="zh-CN"/>
              </w:rPr>
            </w:pPr>
            <w:r>
              <w:rPr>
                <w:rFonts w:hint="eastAsia"/>
                <w:sz w:val="21"/>
                <w:szCs w:val="21"/>
                <w:highlight w:val="none"/>
                <w:lang w:eastAsia="zh-CN"/>
              </w:rPr>
              <w:t>3</w:t>
            </w:r>
          </w:p>
        </w:tc>
        <w:tc>
          <w:tcPr>
            <w:tcW w:w="3686" w:type="pct"/>
            <w:tcBorders>
              <w:top w:val="single" w:color="000000" w:sz="6" w:space="0"/>
              <w:left w:val="single" w:color="000000" w:sz="6" w:space="0"/>
              <w:bottom w:val="single" w:color="000000" w:sz="6" w:space="0"/>
              <w:right w:val="single" w:color="000000" w:sz="12" w:space="0"/>
            </w:tcBorders>
            <w:vAlign w:val="center"/>
          </w:tcPr>
          <w:p>
            <w:pPr>
              <w:spacing w:line="280" w:lineRule="exact"/>
              <w:rPr>
                <w:sz w:val="21"/>
                <w:szCs w:val="21"/>
                <w:highlight w:val="none"/>
                <w:lang w:eastAsia="zh-CN"/>
              </w:rPr>
            </w:pPr>
            <w:r>
              <w:rPr>
                <w:rFonts w:hint="eastAsia"/>
                <w:sz w:val="21"/>
                <w:szCs w:val="21"/>
                <w:highlight w:val="none"/>
                <w:lang w:eastAsia="zh-CN"/>
              </w:rPr>
              <w:t>通过质量管理体系认证证书的得1分，无得0分。</w:t>
            </w:r>
          </w:p>
          <w:p>
            <w:pPr>
              <w:spacing w:line="280" w:lineRule="exact"/>
              <w:rPr>
                <w:sz w:val="21"/>
                <w:szCs w:val="21"/>
                <w:highlight w:val="none"/>
                <w:lang w:eastAsia="zh-CN"/>
              </w:rPr>
            </w:pPr>
            <w:r>
              <w:rPr>
                <w:rFonts w:hint="eastAsia"/>
                <w:sz w:val="21"/>
                <w:szCs w:val="21"/>
                <w:highlight w:val="none"/>
                <w:lang w:eastAsia="zh-CN"/>
              </w:rPr>
              <w:t>通过环境管理体系认证证书的得1分，无得0分。</w:t>
            </w:r>
          </w:p>
          <w:p>
            <w:pPr>
              <w:spacing w:line="280" w:lineRule="exact"/>
              <w:rPr>
                <w:sz w:val="21"/>
                <w:szCs w:val="21"/>
                <w:highlight w:val="none"/>
                <w:lang w:eastAsia="zh-CN"/>
              </w:rPr>
            </w:pPr>
            <w:r>
              <w:rPr>
                <w:rFonts w:hint="eastAsia"/>
                <w:sz w:val="21"/>
                <w:szCs w:val="21"/>
                <w:highlight w:val="none"/>
                <w:lang w:eastAsia="zh-CN"/>
              </w:rPr>
              <w:t>通过职业健康管理体系认证证书得1分，无得0分。</w:t>
            </w:r>
          </w:p>
          <w:p>
            <w:pPr>
              <w:spacing w:line="280" w:lineRule="exact"/>
              <w:rPr>
                <w:sz w:val="21"/>
                <w:szCs w:val="21"/>
                <w:highlight w:val="none"/>
                <w:lang w:eastAsia="zh-CN"/>
              </w:rPr>
            </w:pPr>
            <w:r>
              <w:rPr>
                <w:rFonts w:hint="eastAsia"/>
                <w:sz w:val="21"/>
                <w:szCs w:val="21"/>
                <w:highlight w:val="none"/>
                <w:lang w:eastAsia="zh-CN"/>
              </w:rPr>
              <w:t>响应文件内附证书复印件加盖供应商公章。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280" w:lineRule="exact"/>
              <w:rPr>
                <w:sz w:val="21"/>
                <w:szCs w:val="21"/>
                <w:highlight w:val="none"/>
                <w:lang w:eastAsia="zh-CN"/>
              </w:rPr>
            </w:pPr>
          </w:p>
        </w:tc>
        <w:tc>
          <w:tcPr>
            <w:tcW w:w="372" w:type="pct"/>
            <w:vMerge w:val="continue"/>
            <w:tcBorders>
              <w:top w:val="single" w:color="000000" w:sz="6" w:space="0"/>
              <w:left w:val="single" w:color="000000" w:sz="6" w:space="0"/>
              <w:bottom w:val="single" w:color="000000" w:sz="6" w:space="0"/>
              <w:right w:val="single" w:color="auto" w:sz="4" w:space="0"/>
            </w:tcBorders>
            <w:vAlign w:val="center"/>
          </w:tcPr>
          <w:p>
            <w:pPr>
              <w:widowControl/>
              <w:spacing w:line="280" w:lineRule="exact"/>
              <w:rPr>
                <w:sz w:val="21"/>
                <w:szCs w:val="21"/>
                <w:highlight w:val="none"/>
                <w:lang w:eastAsia="zh-CN"/>
              </w:rPr>
            </w:pPr>
          </w:p>
        </w:tc>
        <w:tc>
          <w:tcPr>
            <w:tcW w:w="350" w:type="pct"/>
            <w:tcBorders>
              <w:top w:val="single" w:color="auto" w:sz="4" w:space="0"/>
              <w:left w:val="single" w:color="auto" w:sz="4" w:space="0"/>
              <w:bottom w:val="single" w:color="auto" w:sz="4"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研发证明</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280" w:lineRule="exact"/>
              <w:jc w:val="center"/>
              <w:textAlignment w:val="baseline"/>
              <w:rPr>
                <w:sz w:val="21"/>
                <w:szCs w:val="21"/>
                <w:highlight w:val="none"/>
              </w:rPr>
            </w:pPr>
            <w:r>
              <w:rPr>
                <w:rFonts w:hint="eastAsia"/>
                <w:sz w:val="21"/>
                <w:szCs w:val="21"/>
                <w:highlight w:val="none"/>
              </w:rPr>
              <w:t>2</w:t>
            </w:r>
          </w:p>
        </w:tc>
        <w:tc>
          <w:tcPr>
            <w:tcW w:w="3686" w:type="pct"/>
            <w:tcBorders>
              <w:top w:val="single" w:color="000000" w:sz="6" w:space="0"/>
              <w:left w:val="single" w:color="000000" w:sz="6" w:space="0"/>
              <w:bottom w:val="single" w:color="000000" w:sz="6" w:space="0"/>
              <w:right w:val="single" w:color="000000" w:sz="12" w:space="0"/>
            </w:tcBorders>
            <w:vAlign w:val="center"/>
          </w:tcPr>
          <w:p>
            <w:pPr>
              <w:spacing w:line="280" w:lineRule="exact"/>
              <w:rPr>
                <w:sz w:val="21"/>
                <w:szCs w:val="21"/>
                <w:highlight w:val="none"/>
                <w:lang w:eastAsia="zh-CN"/>
              </w:rPr>
            </w:pPr>
            <w:r>
              <w:rPr>
                <w:rFonts w:hint="eastAsia"/>
                <w:sz w:val="21"/>
                <w:szCs w:val="21"/>
                <w:highlight w:val="none"/>
                <w:lang w:eastAsia="zh-CN"/>
              </w:rPr>
              <w:t>参加公安部警服技术标准研制证明得2分，无得0分。</w:t>
            </w:r>
          </w:p>
          <w:p>
            <w:pPr>
              <w:spacing w:line="280" w:lineRule="exact"/>
              <w:rPr>
                <w:sz w:val="21"/>
                <w:szCs w:val="21"/>
                <w:highlight w:val="none"/>
                <w:lang w:eastAsia="zh-CN"/>
              </w:rPr>
            </w:pPr>
            <w:r>
              <w:rPr>
                <w:rFonts w:hint="eastAsia"/>
                <w:sz w:val="21"/>
                <w:szCs w:val="21"/>
                <w:highlight w:val="none"/>
                <w:lang w:eastAsia="zh-CN"/>
              </w:rPr>
              <w:t>响应文件内附证书复印件加盖供应商公章。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280" w:lineRule="exact"/>
              <w:rPr>
                <w:sz w:val="21"/>
                <w:szCs w:val="21"/>
                <w:highlight w:val="none"/>
                <w:lang w:eastAsia="zh-CN"/>
              </w:rPr>
            </w:pPr>
          </w:p>
        </w:tc>
        <w:tc>
          <w:tcPr>
            <w:tcW w:w="372" w:type="pct"/>
            <w:vMerge w:val="continue"/>
            <w:tcBorders>
              <w:top w:val="single" w:color="000000" w:sz="6" w:space="0"/>
              <w:left w:val="single" w:color="000000" w:sz="6" w:space="0"/>
              <w:bottom w:val="single" w:color="000000" w:sz="6" w:space="0"/>
              <w:right w:val="single" w:color="auto" w:sz="4" w:space="0"/>
            </w:tcBorders>
            <w:vAlign w:val="center"/>
          </w:tcPr>
          <w:p>
            <w:pPr>
              <w:widowControl/>
              <w:spacing w:line="280" w:lineRule="exact"/>
              <w:rPr>
                <w:sz w:val="21"/>
                <w:szCs w:val="21"/>
                <w:highlight w:val="none"/>
                <w:lang w:eastAsia="zh-CN"/>
              </w:rPr>
            </w:pPr>
          </w:p>
        </w:tc>
        <w:tc>
          <w:tcPr>
            <w:tcW w:w="350" w:type="pct"/>
            <w:tcBorders>
              <w:top w:val="single" w:color="auto" w:sz="4" w:space="0"/>
              <w:left w:val="single" w:color="auto" w:sz="4"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专利证书</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2</w:t>
            </w:r>
          </w:p>
        </w:tc>
        <w:tc>
          <w:tcPr>
            <w:tcW w:w="3686" w:type="pct"/>
            <w:tcBorders>
              <w:top w:val="single" w:color="000000" w:sz="6" w:space="0"/>
              <w:left w:val="single" w:color="000000" w:sz="6" w:space="0"/>
              <w:bottom w:val="single" w:color="000000" w:sz="6" w:space="0"/>
              <w:right w:val="single" w:color="000000" w:sz="12" w:space="0"/>
            </w:tcBorders>
          </w:tcPr>
          <w:p>
            <w:pPr>
              <w:spacing w:line="280" w:lineRule="exact"/>
              <w:rPr>
                <w:sz w:val="21"/>
                <w:szCs w:val="21"/>
                <w:highlight w:val="none"/>
                <w:lang w:eastAsia="zh-CN"/>
              </w:rPr>
            </w:pPr>
            <w:r>
              <w:rPr>
                <w:rFonts w:hint="eastAsia"/>
                <w:sz w:val="21"/>
                <w:szCs w:val="21"/>
                <w:highlight w:val="none"/>
                <w:lang w:eastAsia="zh-CN"/>
              </w:rPr>
              <w:t>供应商能提供由中华人民共和国国家知识产权局授予的服装产品的外观设计专利证书每提供一个得1分，最多得2分，无得0分。</w:t>
            </w:r>
          </w:p>
          <w:p>
            <w:pPr>
              <w:spacing w:line="280" w:lineRule="exact"/>
              <w:rPr>
                <w:sz w:val="21"/>
                <w:szCs w:val="21"/>
                <w:highlight w:val="none"/>
                <w:lang w:eastAsia="zh-CN"/>
              </w:rPr>
            </w:pPr>
            <w:r>
              <w:rPr>
                <w:rFonts w:hint="eastAsia"/>
                <w:sz w:val="21"/>
                <w:szCs w:val="21"/>
                <w:highlight w:val="none"/>
                <w:lang w:eastAsia="zh-CN"/>
              </w:rPr>
              <w:t>响应文件内附证书复印件加盖供应商公章。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280" w:lineRule="exact"/>
              <w:rPr>
                <w:sz w:val="21"/>
                <w:szCs w:val="21"/>
                <w:highlight w:val="none"/>
                <w:lang w:eastAsia="zh-CN"/>
              </w:rPr>
            </w:pPr>
          </w:p>
        </w:tc>
        <w:tc>
          <w:tcPr>
            <w:tcW w:w="372" w:type="pct"/>
            <w:vMerge w:val="continue"/>
            <w:tcBorders>
              <w:top w:val="single" w:color="000000" w:sz="6" w:space="0"/>
              <w:left w:val="single" w:color="000000" w:sz="6" w:space="0"/>
              <w:bottom w:val="single" w:color="000000" w:sz="6" w:space="0"/>
              <w:right w:val="single" w:color="auto" w:sz="4" w:space="0"/>
            </w:tcBorders>
            <w:vAlign w:val="center"/>
          </w:tcPr>
          <w:p>
            <w:pPr>
              <w:widowControl/>
              <w:spacing w:line="280" w:lineRule="exact"/>
              <w:rPr>
                <w:sz w:val="21"/>
                <w:szCs w:val="21"/>
                <w:highlight w:val="none"/>
                <w:lang w:eastAsia="zh-CN"/>
              </w:rPr>
            </w:pPr>
          </w:p>
        </w:tc>
        <w:tc>
          <w:tcPr>
            <w:tcW w:w="350" w:type="pct"/>
            <w:tcBorders>
              <w:top w:val="single" w:color="auto" w:sz="4" w:space="0"/>
              <w:left w:val="single" w:color="auto" w:sz="4" w:space="0"/>
              <w:bottom w:val="single" w:color="auto" w:sz="4"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业绩</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lang w:eastAsia="zh-CN"/>
              </w:rPr>
            </w:pPr>
            <w:r>
              <w:rPr>
                <w:rFonts w:hint="eastAsia"/>
                <w:sz w:val="21"/>
                <w:szCs w:val="21"/>
                <w:highlight w:val="none"/>
              </w:rPr>
              <w:t>1</w:t>
            </w:r>
            <w:r>
              <w:rPr>
                <w:rFonts w:hint="eastAsia"/>
                <w:sz w:val="21"/>
                <w:szCs w:val="21"/>
                <w:highlight w:val="none"/>
                <w:lang w:eastAsia="zh-CN"/>
              </w:rPr>
              <w:t>2</w:t>
            </w:r>
          </w:p>
        </w:tc>
        <w:tc>
          <w:tcPr>
            <w:tcW w:w="3686" w:type="pct"/>
            <w:tcBorders>
              <w:top w:val="single" w:color="000000" w:sz="6" w:space="0"/>
              <w:left w:val="single" w:color="000000" w:sz="6" w:space="0"/>
              <w:bottom w:val="single" w:color="000000" w:sz="6" w:space="0"/>
              <w:right w:val="single" w:color="000000" w:sz="12" w:space="0"/>
            </w:tcBorders>
            <w:vAlign w:val="center"/>
          </w:tcPr>
          <w:p>
            <w:pPr>
              <w:spacing w:line="280" w:lineRule="exact"/>
              <w:rPr>
                <w:sz w:val="21"/>
                <w:szCs w:val="21"/>
                <w:highlight w:val="none"/>
                <w:lang w:eastAsia="zh-CN"/>
              </w:rPr>
            </w:pPr>
            <w:r>
              <w:rPr>
                <w:rStyle w:val="34"/>
                <w:rFonts w:hint="eastAsia" w:ascii="宋体" w:hAnsi="宋体"/>
                <w:sz w:val="21"/>
                <w:szCs w:val="21"/>
                <w:highlight w:val="none"/>
                <w:lang w:eastAsia="zh-CN"/>
              </w:rPr>
              <w:t>供应商近年（2021年至今）具有与本项目同类或类似的业绩，</w:t>
            </w:r>
            <w:r>
              <w:rPr>
                <w:rFonts w:hint="eastAsia"/>
                <w:sz w:val="21"/>
                <w:szCs w:val="21"/>
                <w:highlight w:val="none"/>
                <w:lang w:eastAsia="zh-CN"/>
              </w:rPr>
              <w:t>每提供1份得2分，最多得12分。不提供不得分。</w:t>
            </w:r>
          </w:p>
          <w:p>
            <w:pPr>
              <w:spacing w:line="280" w:lineRule="exact"/>
              <w:rPr>
                <w:sz w:val="21"/>
                <w:szCs w:val="21"/>
                <w:highlight w:val="none"/>
                <w:lang w:eastAsia="zh-CN"/>
              </w:rPr>
            </w:pPr>
            <w:r>
              <w:rPr>
                <w:rFonts w:hint="eastAsia"/>
                <w:sz w:val="21"/>
                <w:szCs w:val="21"/>
                <w:highlight w:val="none"/>
                <w:lang w:eastAsia="zh-CN"/>
              </w:rPr>
              <w:t>响应文件内附合同或中标通知书复印件加盖供应商公章，否则不得分。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280" w:lineRule="exact"/>
              <w:rPr>
                <w:sz w:val="21"/>
                <w:szCs w:val="21"/>
                <w:highlight w:val="none"/>
                <w:lang w:eastAsia="zh-CN"/>
              </w:rPr>
            </w:pPr>
          </w:p>
        </w:tc>
        <w:tc>
          <w:tcPr>
            <w:tcW w:w="372" w:type="pct"/>
            <w:vMerge w:val="continue"/>
            <w:tcBorders>
              <w:top w:val="single" w:color="000000" w:sz="6" w:space="0"/>
              <w:left w:val="single" w:color="000000" w:sz="6" w:space="0"/>
              <w:bottom w:val="single" w:color="000000" w:sz="6" w:space="0"/>
              <w:right w:val="single" w:color="auto" w:sz="4" w:space="0"/>
            </w:tcBorders>
            <w:vAlign w:val="center"/>
          </w:tcPr>
          <w:p>
            <w:pPr>
              <w:widowControl/>
              <w:spacing w:line="280" w:lineRule="exact"/>
              <w:rPr>
                <w:sz w:val="21"/>
                <w:szCs w:val="21"/>
                <w:highlight w:val="none"/>
                <w:lang w:eastAsia="zh-CN"/>
              </w:rPr>
            </w:pPr>
          </w:p>
        </w:tc>
        <w:tc>
          <w:tcPr>
            <w:tcW w:w="350" w:type="pct"/>
            <w:vMerge w:val="restart"/>
            <w:tcBorders>
              <w:top w:val="single" w:color="auto" w:sz="4" w:space="0"/>
              <w:left w:val="single" w:color="auto" w:sz="4" w:space="0"/>
              <w:bottom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售后服务</w:t>
            </w:r>
          </w:p>
        </w:tc>
        <w:tc>
          <w:tcPr>
            <w:tcW w:w="332" w:type="pct"/>
            <w:tcBorders>
              <w:top w:val="single" w:color="000000" w:sz="6" w:space="0"/>
              <w:left w:val="single" w:color="000000" w:sz="6" w:space="0"/>
              <w:bottom w:val="single" w:color="auto" w:sz="4"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3</w:t>
            </w:r>
          </w:p>
        </w:tc>
        <w:tc>
          <w:tcPr>
            <w:tcW w:w="3686" w:type="pct"/>
            <w:tcBorders>
              <w:top w:val="single" w:color="000000" w:sz="6" w:space="0"/>
              <w:left w:val="single" w:color="000000" w:sz="6" w:space="0"/>
              <w:bottom w:val="single" w:color="auto" w:sz="4" w:space="0"/>
              <w:right w:val="single" w:color="000000" w:sz="12" w:space="0"/>
            </w:tcBorders>
            <w:vAlign w:val="center"/>
          </w:tcPr>
          <w:p>
            <w:pPr>
              <w:spacing w:line="280" w:lineRule="exact"/>
              <w:rPr>
                <w:sz w:val="21"/>
                <w:szCs w:val="21"/>
                <w:highlight w:val="none"/>
                <w:lang w:eastAsia="zh-CN"/>
              </w:rPr>
            </w:pPr>
            <w:r>
              <w:rPr>
                <w:rFonts w:hint="eastAsia"/>
                <w:sz w:val="21"/>
                <w:szCs w:val="21"/>
                <w:highlight w:val="none"/>
                <w:lang w:eastAsia="zh-CN"/>
              </w:rPr>
              <w:t>供应商售后服务方案内容完整具体，有完善的“三包”售后服务，退换货承诺完整具体，可行性强，得3分；售后服务方案内容基本完整，有一定的“三包”售后服务，退换货承诺一般，可行性一般，得2分；售后服务方案内容不完整，无“三包”售后服务，退换货承诺差，可行性差，得1分；未提供售后服务方案内容得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05" w:hRule="atLeast"/>
          <w:jc w:val="center"/>
        </w:trPr>
        <w:tc>
          <w:tcPr>
            <w:tcW w:w="260" w:type="pct"/>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280" w:lineRule="exact"/>
              <w:rPr>
                <w:sz w:val="21"/>
                <w:szCs w:val="21"/>
                <w:highlight w:val="none"/>
                <w:lang w:eastAsia="zh-CN"/>
              </w:rPr>
            </w:pPr>
          </w:p>
        </w:tc>
        <w:tc>
          <w:tcPr>
            <w:tcW w:w="372" w:type="pct"/>
            <w:vMerge w:val="continue"/>
            <w:tcBorders>
              <w:top w:val="single" w:color="000000" w:sz="6" w:space="0"/>
              <w:left w:val="single" w:color="000000" w:sz="6" w:space="0"/>
              <w:bottom w:val="single" w:color="000000" w:sz="6" w:space="0"/>
              <w:right w:val="single" w:color="auto" w:sz="4" w:space="0"/>
            </w:tcBorders>
            <w:vAlign w:val="center"/>
          </w:tcPr>
          <w:p>
            <w:pPr>
              <w:widowControl/>
              <w:spacing w:line="280" w:lineRule="exact"/>
              <w:rPr>
                <w:sz w:val="21"/>
                <w:szCs w:val="21"/>
                <w:highlight w:val="none"/>
                <w:lang w:eastAsia="zh-CN"/>
              </w:rPr>
            </w:pPr>
          </w:p>
        </w:tc>
        <w:tc>
          <w:tcPr>
            <w:tcW w:w="350" w:type="pct"/>
            <w:vMerge w:val="continue"/>
            <w:tcBorders>
              <w:top w:val="single" w:color="auto" w:sz="4" w:space="0"/>
              <w:left w:val="single" w:color="auto" w:sz="4" w:space="0"/>
              <w:bottom w:val="single" w:color="000000" w:sz="6" w:space="0"/>
              <w:right w:val="single" w:color="000000" w:sz="6" w:space="0"/>
            </w:tcBorders>
            <w:vAlign w:val="center"/>
          </w:tcPr>
          <w:p>
            <w:pPr>
              <w:widowControl/>
              <w:spacing w:line="280" w:lineRule="exact"/>
              <w:rPr>
                <w:sz w:val="21"/>
                <w:szCs w:val="21"/>
                <w:highlight w:val="none"/>
                <w:lang w:eastAsia="zh-CN"/>
              </w:rPr>
            </w:pPr>
          </w:p>
        </w:tc>
        <w:tc>
          <w:tcPr>
            <w:tcW w:w="332" w:type="pct"/>
            <w:tcBorders>
              <w:top w:val="single" w:color="auto" w:sz="4" w:space="0"/>
              <w:left w:val="single" w:color="000000" w:sz="6"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3</w:t>
            </w:r>
          </w:p>
        </w:tc>
        <w:tc>
          <w:tcPr>
            <w:tcW w:w="3686" w:type="pct"/>
            <w:tcBorders>
              <w:top w:val="single" w:color="auto" w:sz="4" w:space="0"/>
              <w:left w:val="single" w:color="000000" w:sz="6" w:space="0"/>
              <w:bottom w:val="single" w:color="000000" w:sz="6" w:space="0"/>
              <w:right w:val="single" w:color="000000" w:sz="12" w:space="0"/>
            </w:tcBorders>
            <w:vAlign w:val="center"/>
          </w:tcPr>
          <w:p>
            <w:pPr>
              <w:spacing w:line="280" w:lineRule="exact"/>
              <w:rPr>
                <w:sz w:val="21"/>
                <w:szCs w:val="21"/>
                <w:highlight w:val="none"/>
                <w:lang w:eastAsia="zh-CN"/>
              </w:rPr>
            </w:pPr>
            <w:r>
              <w:rPr>
                <w:rFonts w:hint="eastAsia"/>
                <w:sz w:val="21"/>
                <w:szCs w:val="21"/>
                <w:highlight w:val="none"/>
                <w:lang w:eastAsia="zh-CN"/>
              </w:rPr>
              <w:t>供应商提供强有力的应急供应维修承诺保障方案完整，供应及时得3分；提供强有力的应急供应维修承诺保障方案一般，供应时间长得1分；不提供强有力的应急供应维修承诺保障得0分。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92" w:hRule="atLeast"/>
          <w:jc w:val="center"/>
        </w:trPr>
        <w:tc>
          <w:tcPr>
            <w:tcW w:w="260" w:type="pct"/>
            <w:vMerge w:val="restart"/>
            <w:tcBorders>
              <w:top w:val="single" w:color="000000" w:sz="6" w:space="0"/>
              <w:left w:val="single" w:color="000000" w:sz="12"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3</w:t>
            </w:r>
          </w:p>
        </w:tc>
        <w:tc>
          <w:tcPr>
            <w:tcW w:w="372" w:type="pct"/>
            <w:vMerge w:val="restart"/>
            <w:tcBorders>
              <w:top w:val="single" w:color="000000" w:sz="6" w:space="0"/>
              <w:left w:val="single" w:color="000000" w:sz="6" w:space="0"/>
              <w:right w:val="single" w:color="auto" w:sz="4" w:space="0"/>
            </w:tcBorders>
            <w:vAlign w:val="center"/>
          </w:tcPr>
          <w:p>
            <w:pPr>
              <w:spacing w:line="280" w:lineRule="exact"/>
              <w:jc w:val="center"/>
              <w:rPr>
                <w:sz w:val="21"/>
                <w:szCs w:val="21"/>
                <w:highlight w:val="none"/>
              </w:rPr>
            </w:pPr>
            <w:r>
              <w:rPr>
                <w:rFonts w:hint="eastAsia"/>
                <w:bCs/>
                <w:sz w:val="21"/>
                <w:szCs w:val="21"/>
                <w:highlight w:val="none"/>
              </w:rPr>
              <w:t>技术因素分（</w:t>
            </w:r>
            <w:r>
              <w:rPr>
                <w:rFonts w:hint="eastAsia"/>
                <w:bCs/>
                <w:sz w:val="21"/>
                <w:szCs w:val="21"/>
                <w:highlight w:val="none"/>
                <w:lang w:eastAsia="zh-CN"/>
              </w:rPr>
              <w:t>45</w:t>
            </w:r>
            <w:r>
              <w:rPr>
                <w:rFonts w:hint="eastAsia"/>
                <w:bCs/>
                <w:sz w:val="21"/>
                <w:szCs w:val="21"/>
                <w:highlight w:val="none"/>
              </w:rPr>
              <w:t>分）</w:t>
            </w:r>
          </w:p>
        </w:tc>
        <w:tc>
          <w:tcPr>
            <w:tcW w:w="350" w:type="pct"/>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产品检测报告</w:t>
            </w:r>
          </w:p>
        </w:tc>
        <w:tc>
          <w:tcPr>
            <w:tcW w:w="332" w:type="pct"/>
            <w:tcBorders>
              <w:top w:val="single" w:color="000000" w:sz="6" w:space="0"/>
              <w:left w:val="single" w:color="000000" w:sz="6" w:space="0"/>
              <w:bottom w:val="single" w:color="000000" w:sz="6" w:space="0"/>
              <w:right w:val="single" w:color="000000" w:sz="6" w:space="0"/>
            </w:tcBorders>
            <w:vAlign w:val="center"/>
          </w:tcPr>
          <w:p>
            <w:pPr>
              <w:snapToGrid w:val="0"/>
              <w:spacing w:line="280" w:lineRule="exact"/>
              <w:jc w:val="center"/>
              <w:rPr>
                <w:sz w:val="21"/>
                <w:szCs w:val="21"/>
                <w:highlight w:val="none"/>
                <w:lang w:eastAsia="zh-CN"/>
              </w:rPr>
            </w:pPr>
            <w:r>
              <w:rPr>
                <w:rFonts w:hint="eastAsia"/>
                <w:sz w:val="21"/>
                <w:szCs w:val="21"/>
                <w:highlight w:val="none"/>
                <w:lang w:eastAsia="zh-CN"/>
              </w:rPr>
              <w:t>14</w:t>
            </w:r>
          </w:p>
        </w:tc>
        <w:tc>
          <w:tcPr>
            <w:tcW w:w="3686" w:type="pct"/>
            <w:tcBorders>
              <w:top w:val="single" w:color="000000" w:sz="6" w:space="0"/>
              <w:left w:val="single" w:color="000000" w:sz="6" w:space="0"/>
              <w:bottom w:val="single" w:color="000000" w:sz="6" w:space="0"/>
              <w:right w:val="single" w:color="000000" w:sz="12" w:space="0"/>
            </w:tcBorders>
            <w:vAlign w:val="center"/>
          </w:tcPr>
          <w:p>
            <w:pPr>
              <w:spacing w:line="280" w:lineRule="exact"/>
              <w:rPr>
                <w:sz w:val="21"/>
                <w:szCs w:val="21"/>
                <w:highlight w:val="none"/>
                <w:lang w:eastAsia="zh-CN"/>
              </w:rPr>
            </w:pPr>
            <w:r>
              <w:rPr>
                <w:rFonts w:hint="eastAsia"/>
                <w:sz w:val="21"/>
                <w:szCs w:val="21"/>
                <w:highlight w:val="none"/>
                <w:lang w:eastAsia="zh-CN"/>
              </w:rPr>
              <w:t>提供202</w:t>
            </w:r>
            <w:r>
              <w:rPr>
                <w:rFonts w:hint="eastAsia"/>
                <w:sz w:val="21"/>
                <w:szCs w:val="21"/>
                <w:highlight w:val="none"/>
                <w:lang w:val="en-US" w:eastAsia="zh-CN"/>
              </w:rPr>
              <w:t>3</w:t>
            </w:r>
            <w:r>
              <w:rPr>
                <w:rFonts w:hint="eastAsia"/>
                <w:sz w:val="21"/>
                <w:szCs w:val="21"/>
                <w:highlight w:val="none"/>
                <w:lang w:eastAsia="zh-CN"/>
              </w:rPr>
              <w:t>年1月1日至今所投合同包中的品种经供应商送公安部特种警用装备质量监督检验中心出具的检验报告，检测项目包含外观质量、PH值、甲醛含量、断裂强力、耐光色牢度等。每提供1个品种的合格检验报告得1分，最多得14分，不提供不得分。投标文件内附相关检测报告复印件加盖供应商公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92" w:hRule="atLeast"/>
          <w:jc w:val="center"/>
        </w:trPr>
        <w:tc>
          <w:tcPr>
            <w:tcW w:w="260" w:type="pct"/>
            <w:vMerge w:val="continue"/>
            <w:tcBorders>
              <w:top w:val="single" w:color="000000" w:sz="6" w:space="0"/>
              <w:left w:val="single" w:color="000000" w:sz="12" w:space="0"/>
              <w:right w:val="single" w:color="000000" w:sz="6" w:space="0"/>
            </w:tcBorders>
            <w:vAlign w:val="center"/>
          </w:tcPr>
          <w:p>
            <w:pPr>
              <w:spacing w:line="280" w:lineRule="exact"/>
              <w:jc w:val="center"/>
              <w:rPr>
                <w:rFonts w:hint="eastAsia"/>
                <w:sz w:val="21"/>
                <w:szCs w:val="21"/>
                <w:highlight w:val="none"/>
              </w:rPr>
            </w:pPr>
          </w:p>
        </w:tc>
        <w:tc>
          <w:tcPr>
            <w:tcW w:w="372" w:type="pct"/>
            <w:vMerge w:val="continue"/>
            <w:tcBorders>
              <w:top w:val="single" w:color="000000" w:sz="6" w:space="0"/>
              <w:left w:val="single" w:color="000000" w:sz="6" w:space="0"/>
              <w:right w:val="single" w:color="auto" w:sz="4" w:space="0"/>
            </w:tcBorders>
            <w:vAlign w:val="center"/>
          </w:tcPr>
          <w:p>
            <w:pPr>
              <w:spacing w:line="280" w:lineRule="exact"/>
              <w:jc w:val="center"/>
              <w:rPr>
                <w:rFonts w:hint="eastAsia"/>
                <w:bCs/>
                <w:sz w:val="21"/>
                <w:szCs w:val="21"/>
                <w:highlight w:val="none"/>
              </w:rPr>
            </w:pPr>
          </w:p>
        </w:tc>
        <w:tc>
          <w:tcPr>
            <w:tcW w:w="350" w:type="pct"/>
            <w:tcBorders>
              <w:top w:val="single" w:color="000000" w:sz="6" w:space="0"/>
              <w:left w:val="single" w:color="auto" w:sz="4" w:space="0"/>
              <w:bottom w:val="single" w:color="auto" w:sz="4" w:space="0"/>
              <w:right w:val="single" w:color="000000" w:sz="6" w:space="0"/>
            </w:tcBorders>
            <w:vAlign w:val="center"/>
          </w:tcPr>
          <w:p>
            <w:pPr>
              <w:spacing w:line="300" w:lineRule="exact"/>
              <w:jc w:val="center"/>
              <w:rPr>
                <w:kern w:val="2"/>
                <w:szCs w:val="24"/>
                <w:highlight w:val="none"/>
              </w:rPr>
            </w:pPr>
            <w:r>
              <w:rPr>
                <w:rFonts w:hint="eastAsia"/>
                <w:highlight w:val="none"/>
              </w:rPr>
              <w:t>进度保障措施</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kern w:val="2"/>
                <w:szCs w:val="24"/>
                <w:highlight w:val="none"/>
                <w:lang w:eastAsia="zh-CN"/>
              </w:rPr>
            </w:pPr>
            <w:r>
              <w:rPr>
                <w:rFonts w:hint="eastAsia"/>
                <w:highlight w:val="none"/>
                <w:lang w:eastAsia="zh-CN"/>
              </w:rPr>
              <w:t>7</w:t>
            </w:r>
          </w:p>
        </w:tc>
        <w:tc>
          <w:tcPr>
            <w:tcW w:w="3686" w:type="pct"/>
            <w:tcBorders>
              <w:top w:val="single" w:color="000000" w:sz="6" w:space="0"/>
              <w:left w:val="single" w:color="000000" w:sz="6" w:space="0"/>
              <w:bottom w:val="single" w:color="000000" w:sz="6" w:space="0"/>
              <w:right w:val="single" w:color="000000" w:sz="12" w:space="0"/>
            </w:tcBorders>
            <w:vAlign w:val="center"/>
          </w:tcPr>
          <w:p>
            <w:pPr>
              <w:spacing w:line="280" w:lineRule="exact"/>
              <w:rPr>
                <w:kern w:val="2"/>
                <w:highlight w:val="none"/>
                <w:lang w:eastAsia="zh-CN"/>
              </w:rPr>
            </w:pPr>
            <w:r>
              <w:rPr>
                <w:rFonts w:hint="eastAsia"/>
                <w:highlight w:val="none"/>
                <w:lang w:eastAsia="zh-CN"/>
              </w:rPr>
              <w:t>对进度保障措施进行打分，应</w:t>
            </w:r>
            <w:r>
              <w:rPr>
                <w:rFonts w:hint="eastAsia"/>
                <w:sz w:val="20"/>
                <w:szCs w:val="20"/>
                <w:highlight w:val="none"/>
                <w:lang w:eastAsia="zh-CN"/>
              </w:rPr>
              <w:t>包含有明确的生产及配送计划、原料准备期周期</w:t>
            </w:r>
            <w:r>
              <w:rPr>
                <w:rFonts w:hint="eastAsia"/>
                <w:highlight w:val="none"/>
                <w:lang w:eastAsia="zh-CN"/>
              </w:rPr>
              <w:t>：</w:t>
            </w:r>
          </w:p>
          <w:p>
            <w:pPr>
              <w:spacing w:line="280" w:lineRule="exact"/>
              <w:rPr>
                <w:rFonts w:hint="eastAsia"/>
                <w:highlight w:val="none"/>
                <w:lang w:eastAsia="zh-CN"/>
              </w:rPr>
            </w:pPr>
            <w:r>
              <w:rPr>
                <w:rFonts w:hint="eastAsia"/>
                <w:highlight w:val="none"/>
                <w:lang w:eastAsia="zh-CN"/>
              </w:rPr>
              <w:t>原材料准备期短，生产及配送进度安排合理得7分；</w:t>
            </w:r>
          </w:p>
          <w:p>
            <w:pPr>
              <w:spacing w:line="280" w:lineRule="exact"/>
              <w:rPr>
                <w:rFonts w:hint="eastAsia"/>
                <w:highlight w:val="none"/>
                <w:lang w:eastAsia="zh-CN"/>
              </w:rPr>
            </w:pPr>
            <w:r>
              <w:rPr>
                <w:rFonts w:hint="eastAsia"/>
                <w:highlight w:val="none"/>
                <w:lang w:eastAsia="zh-CN"/>
              </w:rPr>
              <w:t>原材料准备期较短，生产及配送进度安排合理得5分；</w:t>
            </w:r>
          </w:p>
          <w:p>
            <w:pPr>
              <w:pStyle w:val="23"/>
              <w:ind w:firstLine="0"/>
              <w:rPr>
                <w:rFonts w:hint="eastAsia" w:ascii="宋体"/>
                <w:sz w:val="22"/>
                <w:highlight w:val="none"/>
                <w:lang w:eastAsia="zh-CN"/>
              </w:rPr>
            </w:pPr>
            <w:r>
              <w:rPr>
                <w:rFonts w:hint="eastAsia" w:ascii="宋体"/>
                <w:sz w:val="22"/>
                <w:highlight w:val="none"/>
                <w:lang w:eastAsia="zh-CN"/>
              </w:rPr>
              <w:t>原材料准备期长，生产及配送进度安排不合理3分；</w:t>
            </w:r>
          </w:p>
          <w:p>
            <w:pPr>
              <w:spacing w:line="280" w:lineRule="exact"/>
              <w:rPr>
                <w:kern w:val="2"/>
                <w:highlight w:val="none"/>
              </w:rPr>
            </w:pPr>
            <w:r>
              <w:rPr>
                <w:rFonts w:hint="eastAsia"/>
                <w:highlight w:val="none"/>
              </w:rPr>
              <w:t>不符合上述要求的得1分。未提供不得分。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continue"/>
            <w:tcBorders>
              <w:left w:val="single" w:color="000000" w:sz="12" w:space="0"/>
              <w:right w:val="single" w:color="000000" w:sz="6" w:space="0"/>
            </w:tcBorders>
            <w:vAlign w:val="center"/>
          </w:tcPr>
          <w:p>
            <w:pPr>
              <w:widowControl/>
              <w:spacing w:line="280" w:lineRule="exact"/>
              <w:rPr>
                <w:sz w:val="21"/>
                <w:szCs w:val="21"/>
                <w:highlight w:val="none"/>
                <w:lang w:eastAsia="zh-CN"/>
              </w:rPr>
            </w:pPr>
          </w:p>
        </w:tc>
        <w:tc>
          <w:tcPr>
            <w:tcW w:w="372" w:type="pct"/>
            <w:vMerge w:val="continue"/>
            <w:tcBorders>
              <w:left w:val="single" w:color="000000" w:sz="6" w:space="0"/>
              <w:right w:val="single" w:color="auto" w:sz="4" w:space="0"/>
            </w:tcBorders>
            <w:vAlign w:val="center"/>
          </w:tcPr>
          <w:p>
            <w:pPr>
              <w:widowControl/>
              <w:spacing w:line="280" w:lineRule="exact"/>
              <w:rPr>
                <w:sz w:val="21"/>
                <w:szCs w:val="21"/>
                <w:highlight w:val="none"/>
                <w:lang w:eastAsia="zh-CN"/>
              </w:rPr>
            </w:pPr>
          </w:p>
        </w:tc>
        <w:tc>
          <w:tcPr>
            <w:tcW w:w="350" w:type="pct"/>
            <w:tcBorders>
              <w:top w:val="single" w:color="auto" w:sz="4" w:space="0"/>
              <w:left w:val="single" w:color="auto" w:sz="4" w:space="0"/>
              <w:bottom w:val="single" w:color="auto" w:sz="4"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技术能力</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280" w:lineRule="exact"/>
              <w:ind w:right="220"/>
              <w:jc w:val="center"/>
              <w:rPr>
                <w:sz w:val="21"/>
                <w:szCs w:val="21"/>
                <w:highlight w:val="none"/>
              </w:rPr>
            </w:pPr>
            <w:r>
              <w:rPr>
                <w:rFonts w:hint="eastAsia"/>
                <w:sz w:val="21"/>
                <w:szCs w:val="21"/>
                <w:highlight w:val="none"/>
              </w:rPr>
              <w:t>6</w:t>
            </w:r>
          </w:p>
        </w:tc>
        <w:tc>
          <w:tcPr>
            <w:tcW w:w="3686" w:type="pct"/>
            <w:tcBorders>
              <w:top w:val="single" w:color="000000" w:sz="6" w:space="0"/>
              <w:left w:val="single" w:color="000000" w:sz="6" w:space="0"/>
              <w:bottom w:val="single" w:color="auto" w:sz="4" w:space="0"/>
              <w:right w:val="single" w:color="000000" w:sz="12" w:space="0"/>
            </w:tcBorders>
            <w:vAlign w:val="center"/>
          </w:tcPr>
          <w:p>
            <w:pPr>
              <w:spacing w:line="28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根据技术人员水平进行综合评定，具有5名高级工程师得3分，在其基础上每增加一名高级工程师得1分，本项最高得6分，少于5名不得分，无0分。响应文件内附相关证书复印件加盖供应商公章。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continue"/>
            <w:tcBorders>
              <w:left w:val="single" w:color="000000" w:sz="12" w:space="0"/>
              <w:right w:val="single" w:color="000000" w:sz="6" w:space="0"/>
            </w:tcBorders>
            <w:vAlign w:val="center"/>
          </w:tcPr>
          <w:p>
            <w:pPr>
              <w:widowControl/>
              <w:spacing w:line="280" w:lineRule="exact"/>
              <w:rPr>
                <w:sz w:val="21"/>
                <w:szCs w:val="21"/>
                <w:highlight w:val="none"/>
                <w:lang w:eastAsia="zh-CN"/>
              </w:rPr>
            </w:pPr>
          </w:p>
        </w:tc>
        <w:tc>
          <w:tcPr>
            <w:tcW w:w="372" w:type="pct"/>
            <w:vMerge w:val="continue"/>
            <w:tcBorders>
              <w:left w:val="single" w:color="000000" w:sz="6" w:space="0"/>
              <w:right w:val="single" w:color="auto" w:sz="4" w:space="0"/>
            </w:tcBorders>
            <w:vAlign w:val="center"/>
          </w:tcPr>
          <w:p>
            <w:pPr>
              <w:widowControl/>
              <w:spacing w:line="280" w:lineRule="exact"/>
              <w:rPr>
                <w:sz w:val="21"/>
                <w:szCs w:val="21"/>
                <w:highlight w:val="none"/>
                <w:lang w:eastAsia="zh-CN"/>
              </w:rPr>
            </w:pPr>
          </w:p>
        </w:tc>
        <w:tc>
          <w:tcPr>
            <w:tcW w:w="350" w:type="pct"/>
            <w:tcBorders>
              <w:top w:val="single" w:color="auto" w:sz="4" w:space="0"/>
              <w:left w:val="single" w:color="auto" w:sz="4" w:space="0"/>
              <w:bottom w:val="single" w:color="auto" w:sz="4"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质量保障措施</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lang w:eastAsia="zh-CN"/>
              </w:rPr>
            </w:pPr>
            <w:r>
              <w:rPr>
                <w:rFonts w:hint="eastAsia"/>
                <w:sz w:val="21"/>
                <w:szCs w:val="21"/>
                <w:highlight w:val="none"/>
                <w:lang w:eastAsia="zh-CN"/>
              </w:rPr>
              <w:t>6</w:t>
            </w:r>
          </w:p>
        </w:tc>
        <w:tc>
          <w:tcPr>
            <w:tcW w:w="3686" w:type="pct"/>
            <w:tcBorders>
              <w:top w:val="single" w:color="auto" w:sz="4" w:space="0"/>
              <w:left w:val="single" w:color="000000" w:sz="6" w:space="0"/>
              <w:bottom w:val="single" w:color="auto" w:sz="4" w:space="0"/>
              <w:right w:val="single" w:color="000000" w:sz="12" w:space="0"/>
            </w:tcBorders>
            <w:vAlign w:val="center"/>
          </w:tcPr>
          <w:p>
            <w:pPr>
              <w:spacing w:line="28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供应商需提供产品质量保障措施，质量保障措施中应包含质量问题的控制方案、产品内部验收标准、针对批量货物进行整体把控的解决措施、包装质量保障方案等内容，要求质量保障措施阐述符合项目实际需求，根据质量保障措施的完整性及可行性进行综合评定，产品质量保障措施完整全面、明确详细、条理清晰、合理可行得6分，产品质量保障措施较完整全面、较明确详细、条理较清晰、较合理可行得4分，产品质量保障措施一般得2分，产品质量保障措施不完整全面、不明确详细、 条理不清晰、不合理可行得1分。未提供不得分。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continue"/>
            <w:tcBorders>
              <w:left w:val="single" w:color="000000" w:sz="12" w:space="0"/>
              <w:right w:val="single" w:color="000000" w:sz="6" w:space="0"/>
            </w:tcBorders>
            <w:vAlign w:val="center"/>
          </w:tcPr>
          <w:p>
            <w:pPr>
              <w:widowControl/>
              <w:spacing w:line="280" w:lineRule="exact"/>
              <w:rPr>
                <w:sz w:val="21"/>
                <w:szCs w:val="21"/>
                <w:highlight w:val="none"/>
              </w:rPr>
            </w:pPr>
          </w:p>
        </w:tc>
        <w:tc>
          <w:tcPr>
            <w:tcW w:w="372" w:type="pct"/>
            <w:vMerge w:val="continue"/>
            <w:tcBorders>
              <w:left w:val="single" w:color="000000" w:sz="6" w:space="0"/>
              <w:right w:val="single" w:color="auto" w:sz="4" w:space="0"/>
            </w:tcBorders>
            <w:vAlign w:val="center"/>
          </w:tcPr>
          <w:p>
            <w:pPr>
              <w:widowControl/>
              <w:spacing w:line="280" w:lineRule="exact"/>
              <w:rPr>
                <w:sz w:val="21"/>
                <w:szCs w:val="21"/>
                <w:highlight w:val="none"/>
              </w:rPr>
            </w:pPr>
          </w:p>
        </w:tc>
        <w:tc>
          <w:tcPr>
            <w:tcW w:w="350" w:type="pct"/>
            <w:tcBorders>
              <w:top w:val="single" w:color="auto" w:sz="4" w:space="0"/>
              <w:left w:val="single" w:color="auto" w:sz="4" w:space="0"/>
              <w:bottom w:val="single" w:color="auto" w:sz="4"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项目实施方案</w:t>
            </w:r>
          </w:p>
        </w:tc>
        <w:tc>
          <w:tcPr>
            <w:tcW w:w="332" w:type="pct"/>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sz w:val="21"/>
                <w:szCs w:val="21"/>
                <w:highlight w:val="none"/>
                <w:lang w:eastAsia="zh-CN"/>
              </w:rPr>
            </w:pPr>
            <w:r>
              <w:rPr>
                <w:rFonts w:hint="eastAsia"/>
                <w:sz w:val="21"/>
                <w:szCs w:val="21"/>
                <w:highlight w:val="none"/>
                <w:lang w:eastAsia="zh-CN"/>
              </w:rPr>
              <w:t>8</w:t>
            </w:r>
          </w:p>
        </w:tc>
        <w:tc>
          <w:tcPr>
            <w:tcW w:w="3686" w:type="pct"/>
            <w:tcBorders>
              <w:top w:val="single" w:color="auto" w:sz="4" w:space="0"/>
              <w:left w:val="single" w:color="000000" w:sz="6" w:space="0"/>
              <w:bottom w:val="single" w:color="auto" w:sz="4" w:space="0"/>
              <w:right w:val="single" w:color="000000" w:sz="12" w:space="0"/>
            </w:tcBorders>
            <w:vAlign w:val="center"/>
          </w:tcPr>
          <w:p>
            <w:pPr>
              <w:spacing w:line="280" w:lineRule="exact"/>
              <w:rPr>
                <w:sz w:val="21"/>
                <w:szCs w:val="21"/>
                <w:highlight w:val="none"/>
                <w:lang w:eastAsia="zh-CN"/>
              </w:rPr>
            </w:pPr>
            <w:r>
              <w:rPr>
                <w:rFonts w:hint="eastAsia"/>
                <w:color w:val="000000"/>
                <w:sz w:val="24"/>
                <w:highlight w:val="none"/>
                <w:lang w:eastAsia="zh-CN"/>
              </w:rPr>
              <w:t>对投标人的生产计划方案进行评审：1.生产计划方案；2.</w:t>
            </w:r>
            <w:r>
              <w:rPr>
                <w:highlight w:val="none"/>
                <w:lang w:eastAsia="zh-CN"/>
              </w:rPr>
              <w:t xml:space="preserve"> </w:t>
            </w:r>
            <w:r>
              <w:rPr>
                <w:rFonts w:hint="eastAsia"/>
                <w:color w:val="000000"/>
                <w:sz w:val="24"/>
                <w:highlight w:val="none"/>
                <w:lang w:eastAsia="zh-CN"/>
              </w:rPr>
              <w:t>生产工艺流程（包括但不限于选料、裁剪、缝制等环节进行描述）；3.成品检验方案； 4.生产技术设备等（投标人须提供加盖公章的相关设备发票及实物图片作为佐证资料，不提供不得分）项目实施方案涵盖以上4点内容得8分，每缺一项内容扣2分。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jc w:val="center"/>
        </w:trPr>
        <w:tc>
          <w:tcPr>
            <w:tcW w:w="260" w:type="pct"/>
            <w:vMerge w:val="continue"/>
            <w:tcBorders>
              <w:left w:val="single" w:color="000000" w:sz="12" w:space="0"/>
              <w:bottom w:val="single" w:color="000000" w:sz="12" w:space="0"/>
              <w:right w:val="single" w:color="000000" w:sz="6" w:space="0"/>
            </w:tcBorders>
            <w:vAlign w:val="center"/>
          </w:tcPr>
          <w:p>
            <w:pPr>
              <w:widowControl/>
              <w:spacing w:line="280" w:lineRule="exact"/>
              <w:rPr>
                <w:sz w:val="21"/>
                <w:szCs w:val="21"/>
                <w:highlight w:val="none"/>
                <w:lang w:eastAsia="zh-CN"/>
              </w:rPr>
            </w:pPr>
          </w:p>
        </w:tc>
        <w:tc>
          <w:tcPr>
            <w:tcW w:w="372" w:type="pct"/>
            <w:vMerge w:val="continue"/>
            <w:tcBorders>
              <w:left w:val="single" w:color="000000" w:sz="6" w:space="0"/>
              <w:bottom w:val="single" w:color="000000" w:sz="12" w:space="0"/>
              <w:right w:val="single" w:color="auto" w:sz="4" w:space="0"/>
            </w:tcBorders>
            <w:vAlign w:val="center"/>
          </w:tcPr>
          <w:p>
            <w:pPr>
              <w:widowControl/>
              <w:spacing w:line="280" w:lineRule="exact"/>
              <w:rPr>
                <w:sz w:val="21"/>
                <w:szCs w:val="21"/>
                <w:highlight w:val="none"/>
                <w:lang w:eastAsia="zh-CN"/>
              </w:rPr>
            </w:pPr>
          </w:p>
        </w:tc>
        <w:tc>
          <w:tcPr>
            <w:tcW w:w="350" w:type="pct"/>
            <w:tcBorders>
              <w:top w:val="single" w:color="auto" w:sz="4" w:space="0"/>
              <w:left w:val="single" w:color="auto" w:sz="4" w:space="0"/>
              <w:bottom w:val="single" w:color="000000" w:sz="12" w:space="0"/>
              <w:right w:val="single" w:color="000000" w:sz="6" w:space="0"/>
            </w:tcBorders>
            <w:vAlign w:val="center"/>
          </w:tcPr>
          <w:p>
            <w:pPr>
              <w:spacing w:line="280" w:lineRule="exact"/>
              <w:jc w:val="center"/>
              <w:rPr>
                <w:sz w:val="21"/>
                <w:szCs w:val="21"/>
                <w:highlight w:val="none"/>
              </w:rPr>
            </w:pPr>
            <w:r>
              <w:rPr>
                <w:rFonts w:hint="eastAsia"/>
                <w:sz w:val="21"/>
                <w:szCs w:val="21"/>
                <w:highlight w:val="none"/>
              </w:rPr>
              <w:t>验收方案</w:t>
            </w:r>
          </w:p>
        </w:tc>
        <w:tc>
          <w:tcPr>
            <w:tcW w:w="332" w:type="pct"/>
            <w:tcBorders>
              <w:top w:val="single" w:color="000000" w:sz="6" w:space="0"/>
              <w:left w:val="single" w:color="000000" w:sz="6" w:space="0"/>
              <w:bottom w:val="single" w:color="000000" w:sz="12" w:space="0"/>
              <w:right w:val="single" w:color="000000" w:sz="6" w:space="0"/>
            </w:tcBorders>
            <w:vAlign w:val="center"/>
          </w:tcPr>
          <w:p>
            <w:pPr>
              <w:spacing w:line="280" w:lineRule="exact"/>
              <w:jc w:val="center"/>
              <w:rPr>
                <w:sz w:val="21"/>
                <w:szCs w:val="21"/>
                <w:highlight w:val="none"/>
                <w:lang w:eastAsia="zh-CN"/>
              </w:rPr>
            </w:pPr>
            <w:r>
              <w:rPr>
                <w:rFonts w:hint="eastAsia"/>
                <w:sz w:val="21"/>
                <w:szCs w:val="21"/>
                <w:highlight w:val="none"/>
                <w:lang w:eastAsia="zh-CN"/>
              </w:rPr>
              <w:t>4</w:t>
            </w:r>
          </w:p>
        </w:tc>
        <w:tc>
          <w:tcPr>
            <w:tcW w:w="3686" w:type="pct"/>
            <w:tcBorders>
              <w:top w:val="single" w:color="auto" w:sz="4" w:space="0"/>
              <w:left w:val="single" w:color="000000" w:sz="6" w:space="0"/>
              <w:bottom w:val="single" w:color="000000" w:sz="12" w:space="0"/>
              <w:right w:val="single" w:color="000000" w:sz="12" w:space="0"/>
            </w:tcBorders>
            <w:vAlign w:val="center"/>
          </w:tcPr>
          <w:p>
            <w:pPr>
              <w:spacing w:line="280" w:lineRule="exact"/>
              <w:rPr>
                <w:sz w:val="21"/>
                <w:szCs w:val="21"/>
                <w:highlight w:val="none"/>
                <w:lang w:eastAsia="zh-CN"/>
              </w:rPr>
            </w:pPr>
            <w:r>
              <w:rPr>
                <w:rFonts w:hint="eastAsia"/>
                <w:sz w:val="21"/>
                <w:szCs w:val="21"/>
                <w:highlight w:val="none"/>
                <w:lang w:eastAsia="zh-CN"/>
              </w:rPr>
              <w:t>综合比较各供应商</w:t>
            </w:r>
            <w:r>
              <w:rPr>
                <w:rFonts w:hint="eastAsia"/>
                <w:sz w:val="21"/>
                <w:szCs w:val="21"/>
                <w:highlight w:val="none"/>
                <w:lang w:val="zh-CN" w:eastAsia="zh-CN"/>
              </w:rPr>
              <w:t>提供的验收试验进度计划安排方案，验收试验进度计划安排方案</w:t>
            </w:r>
            <w:r>
              <w:rPr>
                <w:rFonts w:hint="eastAsia"/>
                <w:sz w:val="21"/>
                <w:szCs w:val="21"/>
                <w:highlight w:val="none"/>
                <w:lang w:eastAsia="zh-CN"/>
              </w:rPr>
              <w:t>完整详细、合理、优于采购人实际需求的得4分，</w:t>
            </w:r>
            <w:r>
              <w:rPr>
                <w:rFonts w:hint="eastAsia"/>
                <w:sz w:val="21"/>
                <w:szCs w:val="21"/>
                <w:highlight w:val="none"/>
                <w:lang w:val="zh-CN" w:eastAsia="zh-CN"/>
              </w:rPr>
              <w:t>验收试验进度计划安排方案</w:t>
            </w:r>
            <w:r>
              <w:rPr>
                <w:rFonts w:hint="eastAsia"/>
                <w:sz w:val="21"/>
                <w:szCs w:val="21"/>
                <w:highlight w:val="none"/>
                <w:lang w:eastAsia="zh-CN"/>
              </w:rPr>
              <w:t>较为完整、基本合理且能满足用户需求的得2分，</w:t>
            </w:r>
            <w:r>
              <w:rPr>
                <w:rFonts w:hint="eastAsia"/>
                <w:sz w:val="21"/>
                <w:szCs w:val="21"/>
                <w:highlight w:val="none"/>
                <w:lang w:val="zh-CN" w:eastAsia="zh-CN"/>
              </w:rPr>
              <w:t>验收试验进度计划安排方案</w:t>
            </w:r>
            <w:r>
              <w:rPr>
                <w:rFonts w:hint="eastAsia"/>
                <w:sz w:val="21"/>
                <w:szCs w:val="21"/>
                <w:highlight w:val="none"/>
                <w:lang w:eastAsia="zh-CN"/>
              </w:rPr>
              <w:t>较少得1分，没有不得分。</w:t>
            </w:r>
          </w:p>
        </w:tc>
      </w:tr>
    </w:tbl>
    <w:p>
      <w:pPr>
        <w:spacing w:line="244" w:lineRule="auto"/>
        <w:rPr>
          <w:b/>
          <w:bCs/>
          <w:sz w:val="21"/>
          <w:szCs w:val="21"/>
          <w:highlight w:val="none"/>
          <w:lang w:eastAsia="zh-CN"/>
        </w:rPr>
        <w:sectPr>
          <w:type w:val="continuous"/>
          <w:pgSz w:w="11910" w:h="16840"/>
          <w:pgMar w:top="1580" w:right="860" w:bottom="280" w:left="940" w:header="720" w:footer="720" w:gutter="0"/>
          <w:cols w:space="720" w:num="1"/>
        </w:sectPr>
      </w:pPr>
    </w:p>
    <w:p>
      <w:pPr>
        <w:pStyle w:val="13"/>
        <w:spacing w:before="3"/>
        <w:rPr>
          <w:b/>
          <w:sz w:val="19"/>
          <w:highlight w:val="none"/>
          <w:lang w:eastAsia="zh-CN"/>
        </w:rPr>
      </w:pPr>
    </w:p>
    <w:p>
      <w:pPr>
        <w:pStyle w:val="9"/>
        <w:spacing w:before="67"/>
        <w:ind w:left="112"/>
        <w:rPr>
          <w:highlight w:val="none"/>
        </w:rPr>
      </w:pPr>
      <w:r>
        <w:rPr>
          <w:rFonts w:hint="eastAsia"/>
          <w:highlight w:val="none"/>
          <w:lang w:eastAsia="zh-CN"/>
        </w:rPr>
        <w:t>附表 3 磋商记录表（参考，以“政采云”平台格式为准。</w:t>
      </w:r>
      <w:r>
        <w:rPr>
          <w:rFonts w:hint="eastAsia"/>
          <w:highlight w:val="none"/>
        </w:rPr>
        <w:t>）</w:t>
      </w:r>
    </w:p>
    <w:p>
      <w:pPr>
        <w:pStyle w:val="13"/>
        <w:rPr>
          <w:b/>
          <w:sz w:val="20"/>
          <w:highlight w:val="none"/>
        </w:rPr>
      </w:pPr>
    </w:p>
    <w:p>
      <w:pPr>
        <w:pStyle w:val="13"/>
        <w:spacing w:before="8" w:after="1"/>
        <w:rPr>
          <w:b/>
          <w:sz w:val="22"/>
          <w:highlight w:val="none"/>
        </w:rPr>
      </w:pPr>
    </w:p>
    <w:tbl>
      <w:tblPr>
        <w:tblStyle w:val="24"/>
        <w:tblW w:w="0" w:type="auto"/>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9"/>
        <w:gridCol w:w="4266"/>
        <w:gridCol w:w="4050"/>
        <w:gridCol w:w="4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439" w:type="dxa"/>
          </w:tcPr>
          <w:p>
            <w:pPr>
              <w:pStyle w:val="31"/>
              <w:rPr>
                <w:b/>
                <w:sz w:val="20"/>
                <w:highlight w:val="none"/>
              </w:rPr>
            </w:pPr>
          </w:p>
          <w:p>
            <w:pPr>
              <w:pStyle w:val="31"/>
              <w:spacing w:before="133"/>
              <w:ind w:left="486" w:right="480"/>
              <w:jc w:val="center"/>
              <w:rPr>
                <w:b/>
                <w:sz w:val="21"/>
                <w:highlight w:val="none"/>
              </w:rPr>
            </w:pPr>
            <w:r>
              <w:rPr>
                <w:rFonts w:hint="eastAsia"/>
                <w:b/>
                <w:sz w:val="21"/>
                <w:highlight w:val="none"/>
              </w:rPr>
              <w:t>序号</w:t>
            </w:r>
          </w:p>
        </w:tc>
        <w:tc>
          <w:tcPr>
            <w:tcW w:w="4266" w:type="dxa"/>
          </w:tcPr>
          <w:p>
            <w:pPr>
              <w:pStyle w:val="31"/>
              <w:rPr>
                <w:b/>
                <w:sz w:val="20"/>
                <w:highlight w:val="none"/>
              </w:rPr>
            </w:pPr>
          </w:p>
          <w:p>
            <w:pPr>
              <w:pStyle w:val="31"/>
              <w:spacing w:before="133"/>
              <w:ind w:left="1583" w:right="1577"/>
              <w:jc w:val="center"/>
              <w:rPr>
                <w:b/>
                <w:sz w:val="21"/>
                <w:highlight w:val="none"/>
              </w:rPr>
            </w:pPr>
            <w:r>
              <w:rPr>
                <w:rFonts w:hint="eastAsia"/>
                <w:b/>
                <w:sz w:val="21"/>
                <w:highlight w:val="none"/>
              </w:rPr>
              <w:t>供应商名称</w:t>
            </w:r>
          </w:p>
        </w:tc>
        <w:tc>
          <w:tcPr>
            <w:tcW w:w="4050" w:type="dxa"/>
          </w:tcPr>
          <w:p>
            <w:pPr>
              <w:pStyle w:val="31"/>
              <w:rPr>
                <w:b/>
                <w:sz w:val="20"/>
                <w:highlight w:val="none"/>
              </w:rPr>
            </w:pPr>
          </w:p>
          <w:p>
            <w:pPr>
              <w:pStyle w:val="31"/>
              <w:spacing w:before="133"/>
              <w:ind w:left="1234"/>
              <w:rPr>
                <w:b/>
                <w:sz w:val="21"/>
                <w:highlight w:val="none"/>
              </w:rPr>
            </w:pPr>
            <w:r>
              <w:rPr>
                <w:rFonts w:hint="eastAsia"/>
                <w:b/>
                <w:sz w:val="21"/>
                <w:highlight w:val="none"/>
              </w:rPr>
              <w:t>最终报价 （元）</w:t>
            </w:r>
          </w:p>
        </w:tc>
        <w:tc>
          <w:tcPr>
            <w:tcW w:w="4350" w:type="dxa"/>
          </w:tcPr>
          <w:p>
            <w:pPr>
              <w:pStyle w:val="31"/>
              <w:rPr>
                <w:b/>
                <w:sz w:val="20"/>
                <w:highlight w:val="none"/>
              </w:rPr>
            </w:pPr>
          </w:p>
          <w:p>
            <w:pPr>
              <w:pStyle w:val="31"/>
              <w:spacing w:before="133"/>
              <w:ind w:left="1942" w:right="1936"/>
              <w:jc w:val="center"/>
              <w:rPr>
                <w:b/>
                <w:sz w:val="21"/>
                <w:highlight w:val="none"/>
              </w:rPr>
            </w:pPr>
            <w:r>
              <w:rPr>
                <w:rFonts w:hint="eastAsia"/>
                <w:b/>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439" w:type="dxa"/>
          </w:tcPr>
          <w:p>
            <w:pPr>
              <w:pStyle w:val="31"/>
              <w:rPr>
                <w:b/>
                <w:sz w:val="20"/>
                <w:highlight w:val="none"/>
              </w:rPr>
            </w:pPr>
          </w:p>
          <w:p>
            <w:pPr>
              <w:pStyle w:val="31"/>
              <w:spacing w:before="133"/>
              <w:ind w:left="7"/>
              <w:jc w:val="center"/>
              <w:rPr>
                <w:sz w:val="21"/>
                <w:highlight w:val="none"/>
              </w:rPr>
            </w:pPr>
            <w:r>
              <w:rPr>
                <w:rFonts w:hint="eastAsia"/>
                <w:w w:val="99"/>
                <w:sz w:val="21"/>
                <w:highlight w:val="none"/>
              </w:rPr>
              <w:t>1</w:t>
            </w:r>
          </w:p>
        </w:tc>
        <w:tc>
          <w:tcPr>
            <w:tcW w:w="4266" w:type="dxa"/>
          </w:tcPr>
          <w:p>
            <w:pPr>
              <w:pStyle w:val="31"/>
              <w:rPr>
                <w:highlight w:val="none"/>
              </w:rPr>
            </w:pPr>
          </w:p>
        </w:tc>
        <w:tc>
          <w:tcPr>
            <w:tcW w:w="4050" w:type="dxa"/>
          </w:tcPr>
          <w:p>
            <w:pPr>
              <w:pStyle w:val="31"/>
              <w:rPr>
                <w:highlight w:val="none"/>
              </w:rPr>
            </w:pPr>
          </w:p>
        </w:tc>
        <w:tc>
          <w:tcPr>
            <w:tcW w:w="4350" w:type="dxa"/>
          </w:tcPr>
          <w:p>
            <w:pPr>
              <w:pStyle w:val="31"/>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439" w:type="dxa"/>
          </w:tcPr>
          <w:p>
            <w:pPr>
              <w:pStyle w:val="31"/>
              <w:rPr>
                <w:b/>
                <w:sz w:val="20"/>
                <w:highlight w:val="none"/>
              </w:rPr>
            </w:pPr>
          </w:p>
          <w:p>
            <w:pPr>
              <w:pStyle w:val="31"/>
              <w:spacing w:before="131"/>
              <w:ind w:left="7"/>
              <w:jc w:val="center"/>
              <w:rPr>
                <w:sz w:val="21"/>
                <w:highlight w:val="none"/>
              </w:rPr>
            </w:pPr>
            <w:r>
              <w:rPr>
                <w:rFonts w:hint="eastAsia"/>
                <w:w w:val="99"/>
                <w:sz w:val="21"/>
                <w:highlight w:val="none"/>
              </w:rPr>
              <w:t>2</w:t>
            </w:r>
          </w:p>
        </w:tc>
        <w:tc>
          <w:tcPr>
            <w:tcW w:w="4266" w:type="dxa"/>
          </w:tcPr>
          <w:p>
            <w:pPr>
              <w:pStyle w:val="31"/>
              <w:rPr>
                <w:highlight w:val="none"/>
              </w:rPr>
            </w:pPr>
          </w:p>
        </w:tc>
        <w:tc>
          <w:tcPr>
            <w:tcW w:w="4050" w:type="dxa"/>
          </w:tcPr>
          <w:p>
            <w:pPr>
              <w:pStyle w:val="31"/>
              <w:rPr>
                <w:highlight w:val="none"/>
              </w:rPr>
            </w:pPr>
          </w:p>
        </w:tc>
        <w:tc>
          <w:tcPr>
            <w:tcW w:w="4350" w:type="dxa"/>
          </w:tcPr>
          <w:p>
            <w:pPr>
              <w:pStyle w:val="31"/>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439" w:type="dxa"/>
          </w:tcPr>
          <w:p>
            <w:pPr>
              <w:pStyle w:val="31"/>
              <w:rPr>
                <w:b/>
                <w:sz w:val="20"/>
                <w:highlight w:val="none"/>
              </w:rPr>
            </w:pPr>
          </w:p>
          <w:p>
            <w:pPr>
              <w:pStyle w:val="31"/>
              <w:spacing w:before="132"/>
              <w:ind w:left="7"/>
              <w:jc w:val="center"/>
              <w:rPr>
                <w:sz w:val="21"/>
                <w:highlight w:val="none"/>
              </w:rPr>
            </w:pPr>
            <w:r>
              <w:rPr>
                <w:rFonts w:hint="eastAsia"/>
                <w:w w:val="99"/>
                <w:sz w:val="21"/>
                <w:highlight w:val="none"/>
              </w:rPr>
              <w:t>3</w:t>
            </w:r>
          </w:p>
        </w:tc>
        <w:tc>
          <w:tcPr>
            <w:tcW w:w="4266" w:type="dxa"/>
          </w:tcPr>
          <w:p>
            <w:pPr>
              <w:pStyle w:val="31"/>
              <w:rPr>
                <w:highlight w:val="none"/>
              </w:rPr>
            </w:pPr>
          </w:p>
        </w:tc>
        <w:tc>
          <w:tcPr>
            <w:tcW w:w="4050" w:type="dxa"/>
          </w:tcPr>
          <w:p>
            <w:pPr>
              <w:pStyle w:val="31"/>
              <w:rPr>
                <w:highlight w:val="none"/>
              </w:rPr>
            </w:pPr>
          </w:p>
        </w:tc>
        <w:tc>
          <w:tcPr>
            <w:tcW w:w="4350" w:type="dxa"/>
          </w:tcPr>
          <w:p>
            <w:pPr>
              <w:pStyle w:val="31"/>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439" w:type="dxa"/>
          </w:tcPr>
          <w:p>
            <w:pPr>
              <w:pStyle w:val="31"/>
              <w:rPr>
                <w:b/>
                <w:sz w:val="20"/>
                <w:highlight w:val="none"/>
              </w:rPr>
            </w:pPr>
          </w:p>
          <w:p>
            <w:pPr>
              <w:pStyle w:val="31"/>
              <w:spacing w:before="132"/>
              <w:ind w:left="7"/>
              <w:jc w:val="center"/>
              <w:rPr>
                <w:sz w:val="21"/>
                <w:highlight w:val="none"/>
              </w:rPr>
            </w:pPr>
            <w:r>
              <w:rPr>
                <w:rFonts w:hint="eastAsia"/>
                <w:w w:val="99"/>
                <w:sz w:val="21"/>
                <w:highlight w:val="none"/>
              </w:rPr>
              <w:t>4</w:t>
            </w:r>
          </w:p>
        </w:tc>
        <w:tc>
          <w:tcPr>
            <w:tcW w:w="4266" w:type="dxa"/>
          </w:tcPr>
          <w:p>
            <w:pPr>
              <w:pStyle w:val="31"/>
              <w:rPr>
                <w:highlight w:val="none"/>
              </w:rPr>
            </w:pPr>
          </w:p>
        </w:tc>
        <w:tc>
          <w:tcPr>
            <w:tcW w:w="4050" w:type="dxa"/>
          </w:tcPr>
          <w:p>
            <w:pPr>
              <w:pStyle w:val="31"/>
              <w:rPr>
                <w:highlight w:val="none"/>
              </w:rPr>
            </w:pPr>
          </w:p>
        </w:tc>
        <w:tc>
          <w:tcPr>
            <w:tcW w:w="4350" w:type="dxa"/>
          </w:tcPr>
          <w:p>
            <w:pPr>
              <w:pStyle w:val="31"/>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1439" w:type="dxa"/>
          </w:tcPr>
          <w:p>
            <w:pPr>
              <w:pStyle w:val="31"/>
              <w:rPr>
                <w:b/>
                <w:sz w:val="20"/>
                <w:highlight w:val="none"/>
              </w:rPr>
            </w:pPr>
          </w:p>
          <w:p>
            <w:pPr>
              <w:pStyle w:val="31"/>
              <w:spacing w:before="137"/>
              <w:ind w:left="7"/>
              <w:jc w:val="center"/>
              <w:rPr>
                <w:sz w:val="21"/>
                <w:highlight w:val="none"/>
              </w:rPr>
            </w:pPr>
            <w:r>
              <w:rPr>
                <w:rFonts w:hint="eastAsia"/>
                <w:w w:val="99"/>
                <w:sz w:val="21"/>
                <w:highlight w:val="none"/>
              </w:rPr>
              <w:t>5</w:t>
            </w:r>
          </w:p>
        </w:tc>
        <w:tc>
          <w:tcPr>
            <w:tcW w:w="4266" w:type="dxa"/>
          </w:tcPr>
          <w:p>
            <w:pPr>
              <w:pStyle w:val="31"/>
              <w:rPr>
                <w:highlight w:val="none"/>
              </w:rPr>
            </w:pPr>
          </w:p>
        </w:tc>
        <w:tc>
          <w:tcPr>
            <w:tcW w:w="4050" w:type="dxa"/>
          </w:tcPr>
          <w:p>
            <w:pPr>
              <w:pStyle w:val="31"/>
              <w:rPr>
                <w:highlight w:val="none"/>
              </w:rPr>
            </w:pPr>
          </w:p>
        </w:tc>
        <w:tc>
          <w:tcPr>
            <w:tcW w:w="4350" w:type="dxa"/>
          </w:tcPr>
          <w:p>
            <w:pPr>
              <w:pStyle w:val="31"/>
              <w:rPr>
                <w:highlight w:val="none"/>
              </w:rPr>
            </w:pPr>
          </w:p>
        </w:tc>
      </w:tr>
    </w:tbl>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spacing w:before="2"/>
        <w:rPr>
          <w:b/>
          <w:sz w:val="18"/>
          <w:highlight w:val="none"/>
        </w:rPr>
      </w:pPr>
    </w:p>
    <w:p>
      <w:pPr>
        <w:spacing w:before="1"/>
        <w:ind w:left="7427" w:right="7072"/>
        <w:jc w:val="center"/>
        <w:rPr>
          <w:sz w:val="18"/>
          <w:highlight w:val="none"/>
        </w:rPr>
      </w:pPr>
      <w:r>
        <w:rPr>
          <w:rFonts w:hint="eastAsia"/>
          <w:sz w:val="18"/>
          <w:highlight w:val="none"/>
        </w:rPr>
        <w:t>20</w:t>
      </w:r>
    </w:p>
    <w:p>
      <w:pPr>
        <w:jc w:val="center"/>
        <w:rPr>
          <w:sz w:val="18"/>
          <w:highlight w:val="none"/>
        </w:rPr>
        <w:sectPr>
          <w:footerReference r:id="rId7" w:type="default"/>
          <w:pgSz w:w="16840" w:h="11910" w:orient="landscape"/>
          <w:pgMar w:top="1100" w:right="1380" w:bottom="280" w:left="740" w:header="0" w:footer="0" w:gutter="0"/>
          <w:cols w:space="720" w:num="1"/>
        </w:sectPr>
      </w:pPr>
    </w:p>
    <w:p>
      <w:pPr>
        <w:pStyle w:val="9"/>
        <w:rPr>
          <w:highlight w:val="none"/>
        </w:rPr>
      </w:pPr>
      <w:r>
        <w:rPr>
          <w:rFonts w:hint="eastAsia"/>
          <w:highlight w:val="none"/>
          <w:lang w:eastAsia="zh-CN"/>
        </w:rPr>
        <w:t>附表 4：询标记录表（参考，以“政采云”平台格式为准。</w:t>
      </w:r>
      <w:r>
        <w:rPr>
          <w:rFonts w:hint="eastAsia"/>
          <w:highlight w:val="none"/>
        </w:rPr>
        <w:t>）</w:t>
      </w:r>
    </w:p>
    <w:p>
      <w:pPr>
        <w:pStyle w:val="5"/>
        <w:spacing w:before="158"/>
        <w:ind w:left="4460"/>
        <w:rPr>
          <w:highlight w:val="none"/>
          <w:lang w:eastAsia="zh-CN"/>
        </w:rPr>
      </w:pPr>
      <w:r>
        <w:rPr>
          <w:rFonts w:hint="eastAsia"/>
          <w:highlight w:val="none"/>
          <w:lang w:eastAsia="zh-CN"/>
        </w:rPr>
        <w:t>询标记录表</w:t>
      </w:r>
    </w:p>
    <w:p>
      <w:pPr>
        <w:tabs>
          <w:tab w:val="left" w:pos="4472"/>
        </w:tabs>
        <w:spacing w:before="198" w:line="252" w:lineRule="auto"/>
        <w:ind w:left="606" w:right="5179" w:firstLine="72"/>
        <w:rPr>
          <w:b/>
          <w:sz w:val="21"/>
          <w:highlight w:val="none"/>
          <w:lang w:eastAsia="zh-CN"/>
        </w:rPr>
      </w:pPr>
      <w:r>
        <w:rPr>
          <w:rFonts w:hint="eastAsia"/>
          <w:highlight w:val="none"/>
          <w:lang w:eastAsia="zh-CN"/>
        </w:rPr>
        <mc:AlternateContent>
          <mc:Choice Requires="wps">
            <w:drawing>
              <wp:anchor distT="0" distB="0" distL="114300" distR="114300" simplePos="0" relativeHeight="251665408" behindDoc="1" locked="0" layoutInCell="1" allowOverlap="1">
                <wp:simplePos x="0" y="0"/>
                <wp:positionH relativeFrom="page">
                  <wp:posOffset>782955</wp:posOffset>
                </wp:positionH>
                <wp:positionV relativeFrom="paragraph">
                  <wp:posOffset>742950</wp:posOffset>
                </wp:positionV>
                <wp:extent cx="5728335" cy="7127875"/>
                <wp:effectExtent l="1270" t="445135" r="4445" b="0"/>
                <wp:wrapNone/>
                <wp:docPr id="2" name="任意多边形 3"/>
                <wp:cNvGraphicFramePr/>
                <a:graphic xmlns:a="http://schemas.openxmlformats.org/drawingml/2006/main">
                  <a:graphicData uri="http://schemas.microsoft.com/office/word/2010/wordprocessingShape">
                    <wps:wsp>
                      <wps:cNvSpPr/>
                      <wps:spPr>
                        <a:xfrm>
                          <a:off x="0" y="0"/>
                          <a:ext cx="5728335" cy="7127875"/>
                        </a:xfrm>
                        <a:custGeom>
                          <a:avLst/>
                          <a:gdLst/>
                          <a:ahLst/>
                          <a:cxnLst/>
                          <a:rect l="0" t="0" r="0" b="0"/>
                          <a:pathLst>
                            <a:path w="9021" h="11225">
                              <a:moveTo>
                                <a:pt x="0" y="-694"/>
                              </a:moveTo>
                              <a:lnTo>
                                <a:pt x="9021" y="-694"/>
                              </a:lnTo>
                              <a:moveTo>
                                <a:pt x="0" y="4096"/>
                              </a:moveTo>
                              <a:lnTo>
                                <a:pt x="9021" y="4096"/>
                              </a:lnTo>
                              <a:moveTo>
                                <a:pt x="0" y="10526"/>
                              </a:moveTo>
                              <a:lnTo>
                                <a:pt x="9021" y="10526"/>
                              </a:lnTo>
                              <a:moveTo>
                                <a:pt x="5" y="-699"/>
                              </a:moveTo>
                              <a:lnTo>
                                <a:pt x="5" y="10521"/>
                              </a:lnTo>
                              <a:moveTo>
                                <a:pt x="9016" y="-699"/>
                              </a:moveTo>
                              <a:lnTo>
                                <a:pt x="9016" y="10521"/>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61.65pt;margin-top:58.5pt;height:561.25pt;width:451.05pt;mso-position-horizontal-relative:page;z-index:-251651072;mso-width-relative:page;mso-height-relative:page;" filled="f" stroked="t" coordsize="9021,11225" o:gfxdata="UEsDBAoAAAAAAIdO4kAAAAAAAAAAAAAAAAAEAAAAZHJzL1BLAwQUAAAACACHTuJAQ0kh7tgAAAAN&#10;AQAADwAAAGRycy9kb3ducmV2LnhtbE2PwU7DMBBE70j8g7VI3KidlBQIcSoVxKUXoOEDnNjEUeN1&#10;ZLtN4evZcoHbjuZpdqZan9zIjibEwaOEbCGAGey8HrCX8NG83NwDi0mhVqNHI+HLRFjXlxeVKrWf&#10;8d0cd6lnFIKxVBJsSlPJeeyscSou/GSQvE8fnEokQ891UDOFu5HnQqy4UwPSB6sm82RNt98dnIRn&#10;3bw2dtPu/XbeFFv7vSregpLy+ioTj8CSOaU/GM71qTrU1Kn1B9SRjaTz5ZJQOrI7GnUmRF7cAmt/&#10;vYcCeF3x/yvqH1BLAwQUAAAACACHTuJAX0H+u3gCAAARBgAADgAAAGRycy9lMm9Eb2MueG1srVRL&#10;btswEN0X6B0I7hN9HH9hOYu66aZoAyQ9AE1RFgH+QNK/fffdd1n0EkXQnqYpeowOKdlWEyT1olpI&#10;Q87j07yZ4Uwvt1KgNbOOa1Xg7DzFiCmqS66WBf5we3U2wsh5okoitGIF3jGHL2cvX0w3ZsJyXWtR&#10;MouARLnJxhS49t5MksTRmknizrVhCpyVtpJ4WNplUlqyAXYpkjxNB8lG29JYTZlzsDtvnLhltKcQ&#10;6qrilM01XUmmfMNqmSAeJLmaG4dnMdqqYtS/ryrHPBIFBqU+vuEnYC/CO5lNyWRpiak5bUMgp4Tw&#10;QJMkXMFPD1Rz4glaWf6ISnJqtdOVP6daJo2QmBFQkaUPcnNTE8OiFki1M4eku/9HS9+try3iZYFz&#10;jBSRUPCfd3e/Pn66//r5949v99+/oF5I0sa4CWBvzLVtVw7MoHhbWRm+oAVtY2J3h8SyrUcUNvvD&#10;fNTr9TGi4Btm+XA07AfW5Hicrpx/w3SkIuu3zjeVKfcWqfcW3aq9aaG+z1bWEB/OhfiCiTYFHqd5&#10;hlENrZ/leT8WTeo1u9UR5I8azgbjizbII0CoLrDhAk0d7B5xPGM6pBfpeHAqaQf7PGmW9vOTWbvg&#10;p2ihUo2o8T9ibYCBMmuRT1GO02xwKusB+5gYOiYUMrbOobiw2W0fpa+4ELF/hAolH4SkI0pgWlUw&#10;JcCUBjreqWUsv9OCl+FI6ABnl4tXwqI1CRMjPq2yv2DGOj8nrm5w0RVgZFIzUr5WJfI7A3dJwQjF&#10;IQTJSowEg4kbrIj0hItTkKBOKBAcrmBz6YK10OUObu7KWL6sYaw1+Q8emBQxPe1UC6Oou45Mx0k+&#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DSSHu2AAAAA0BAAAPAAAAAAAAAAEAIAAAACIAAABk&#10;cnMvZG93bnJldi54bWxQSwECFAAUAAAACACHTuJAX0H+u3gCAAARBgAADgAAAAAAAAABACAAAAAn&#10;AQAAZHJzL2Uyb0RvYy54bWxQSwUGAAAAAAYABgBZAQAAEQYAAAAA&#10;" path="m0,-694l9021,-694m0,4096l9021,4096m0,10526l9021,10526m5,-699l5,10521m9016,-699l9016,10521e">
                <v:fill on="f" focussize="0,0"/>
                <v:stroke weight="0.48pt" color="#000000" joinstyle="round"/>
                <v:imagedata o:title=""/>
                <o:lock v:ext="edit" aspectratio="f"/>
              </v:shape>
            </w:pict>
          </mc:Fallback>
        </mc:AlternateContent>
      </w:r>
      <w:r>
        <w:rPr>
          <w:rFonts w:hint="eastAsia"/>
          <w:b/>
          <w:sz w:val="21"/>
          <w:highlight w:val="none"/>
          <w:lang w:eastAsia="zh-CN"/>
        </w:rPr>
        <w:t>被询标人名称：</w:t>
      </w:r>
      <w:r>
        <w:rPr>
          <w:rFonts w:hint="eastAsia"/>
          <w:b/>
          <w:sz w:val="21"/>
          <w:highlight w:val="none"/>
          <w:lang w:eastAsia="zh-CN"/>
        </w:rPr>
        <w:tab/>
      </w:r>
      <w:r>
        <w:rPr>
          <w:rFonts w:hint="eastAsia"/>
          <w:b/>
          <w:sz w:val="21"/>
          <w:highlight w:val="none"/>
          <w:lang w:eastAsia="zh-CN"/>
        </w:rPr>
        <w:t>项目名称： 磋商小组询标内容：</w:t>
      </w:r>
    </w:p>
    <w:p>
      <w:pPr>
        <w:pStyle w:val="13"/>
        <w:rPr>
          <w:b/>
          <w:sz w:val="20"/>
          <w:highlight w:val="none"/>
          <w:lang w:eastAsia="zh-CN"/>
        </w:rPr>
      </w:pPr>
    </w:p>
    <w:p>
      <w:pPr>
        <w:pStyle w:val="13"/>
        <w:spacing w:before="8"/>
        <w:rPr>
          <w:b/>
          <w:highlight w:val="none"/>
          <w:lang w:eastAsia="zh-CN"/>
        </w:rPr>
      </w:pPr>
    </w:p>
    <w:p>
      <w:pPr>
        <w:spacing w:line="364" w:lineRule="auto"/>
        <w:ind w:left="606" w:right="8201"/>
        <w:rPr>
          <w:b/>
          <w:sz w:val="21"/>
          <w:highlight w:val="none"/>
          <w:lang w:eastAsia="zh-CN"/>
        </w:rPr>
      </w:pPr>
      <w:r>
        <w:rPr>
          <w:rFonts w:hint="eastAsia"/>
          <w:b/>
          <w:sz w:val="21"/>
          <w:highlight w:val="none"/>
          <w:lang w:eastAsia="zh-CN"/>
        </w:rPr>
        <w:t>磋商小组主任签名： 磋商小组成员签名：</w:t>
      </w: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spacing w:before="5"/>
        <w:rPr>
          <w:b/>
          <w:sz w:val="26"/>
          <w:highlight w:val="none"/>
          <w:lang w:eastAsia="zh-CN"/>
        </w:rPr>
      </w:pPr>
    </w:p>
    <w:p>
      <w:pPr>
        <w:ind w:left="606"/>
        <w:rPr>
          <w:b/>
          <w:sz w:val="21"/>
          <w:highlight w:val="none"/>
          <w:lang w:eastAsia="zh-CN"/>
        </w:rPr>
      </w:pPr>
      <w:r>
        <w:rPr>
          <w:rFonts w:hint="eastAsia"/>
          <w:b/>
          <w:w w:val="95"/>
          <w:sz w:val="21"/>
          <w:highlight w:val="none"/>
          <w:lang w:eastAsia="zh-CN"/>
        </w:rPr>
        <w:t>被询标人答复内容：</w:t>
      </w: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rPr>
          <w:b/>
          <w:sz w:val="20"/>
          <w:highlight w:val="none"/>
          <w:lang w:eastAsia="zh-CN"/>
        </w:rPr>
      </w:pPr>
    </w:p>
    <w:p>
      <w:pPr>
        <w:pStyle w:val="13"/>
        <w:spacing w:before="5"/>
        <w:rPr>
          <w:b/>
          <w:sz w:val="18"/>
          <w:highlight w:val="none"/>
          <w:lang w:eastAsia="zh-CN"/>
        </w:rPr>
      </w:pPr>
    </w:p>
    <w:p>
      <w:pPr>
        <w:tabs>
          <w:tab w:val="left" w:pos="5862"/>
          <w:tab w:val="left" w:pos="6284"/>
        </w:tabs>
        <w:spacing w:line="364" w:lineRule="auto"/>
        <w:ind w:left="5442" w:right="4198" w:hanging="411"/>
        <w:rPr>
          <w:b/>
          <w:sz w:val="21"/>
          <w:highlight w:val="none"/>
          <w:lang w:eastAsia="zh-CN"/>
        </w:rPr>
      </w:pPr>
      <w:r>
        <w:rPr>
          <w:rFonts w:hint="eastAsia"/>
          <w:b/>
          <w:sz w:val="21"/>
          <w:highlight w:val="none"/>
          <w:lang w:eastAsia="zh-CN"/>
        </w:rPr>
        <w:t>被授权人签字： 年</w:t>
      </w:r>
      <w:r>
        <w:rPr>
          <w:rFonts w:hint="eastAsia"/>
          <w:b/>
          <w:sz w:val="21"/>
          <w:highlight w:val="none"/>
          <w:lang w:eastAsia="zh-CN"/>
        </w:rPr>
        <w:tab/>
      </w:r>
      <w:r>
        <w:rPr>
          <w:rFonts w:hint="eastAsia"/>
          <w:b/>
          <w:sz w:val="21"/>
          <w:highlight w:val="none"/>
          <w:lang w:eastAsia="zh-CN"/>
        </w:rPr>
        <w:t>月</w:t>
      </w:r>
      <w:r>
        <w:rPr>
          <w:rFonts w:hint="eastAsia"/>
          <w:b/>
          <w:sz w:val="21"/>
          <w:highlight w:val="none"/>
          <w:lang w:eastAsia="zh-CN"/>
        </w:rPr>
        <w:tab/>
      </w:r>
      <w:r>
        <w:rPr>
          <w:rFonts w:hint="eastAsia"/>
          <w:b/>
          <w:sz w:val="21"/>
          <w:highlight w:val="none"/>
          <w:lang w:eastAsia="zh-CN"/>
        </w:rPr>
        <w:t>日</w:t>
      </w:r>
    </w:p>
    <w:p>
      <w:pPr>
        <w:spacing w:line="364" w:lineRule="auto"/>
        <w:rPr>
          <w:sz w:val="21"/>
          <w:highlight w:val="none"/>
          <w:lang w:eastAsia="zh-CN"/>
        </w:rPr>
        <w:sectPr>
          <w:footerReference r:id="rId8" w:type="default"/>
          <w:pgSz w:w="11910" w:h="16840"/>
          <w:pgMar w:top="1080" w:right="460" w:bottom="1040" w:left="740" w:header="0" w:footer="852" w:gutter="0"/>
          <w:pgNumType w:start="21"/>
          <w:cols w:space="720" w:num="1"/>
        </w:sectPr>
      </w:pPr>
    </w:p>
    <w:p>
      <w:pPr>
        <w:pStyle w:val="9"/>
        <w:rPr>
          <w:highlight w:val="none"/>
        </w:rPr>
      </w:pPr>
      <w:r>
        <w:rPr>
          <w:rFonts w:hint="eastAsia"/>
          <w:highlight w:val="none"/>
          <w:lang w:eastAsia="zh-CN"/>
        </w:rPr>
        <w:t>附表 5：最终报价一览表（参考，以“政采云”平台格式为准。</w:t>
      </w:r>
      <w:r>
        <w:rPr>
          <w:rFonts w:hint="eastAsia"/>
          <w:highlight w:val="none"/>
        </w:rPr>
        <w:t>）</w:t>
      </w:r>
    </w:p>
    <w:p>
      <w:pPr>
        <w:pStyle w:val="5"/>
        <w:spacing w:before="158"/>
        <w:ind w:left="279" w:right="559"/>
        <w:jc w:val="center"/>
        <w:rPr>
          <w:highlight w:val="none"/>
          <w:lang w:eastAsia="zh-CN"/>
        </w:rPr>
      </w:pPr>
      <w:r>
        <w:rPr>
          <w:rFonts w:hint="eastAsia"/>
          <w:highlight w:val="none"/>
          <w:lang w:eastAsia="zh-CN"/>
        </w:rPr>
        <w:t>最终报价一览表</w:t>
      </w:r>
    </w:p>
    <w:p>
      <w:pPr>
        <w:pStyle w:val="13"/>
        <w:spacing w:before="3" w:line="304" w:lineRule="auto"/>
        <w:ind w:left="678" w:right="8556"/>
        <w:rPr>
          <w:highlight w:val="none"/>
          <w:lang w:eastAsia="zh-CN"/>
        </w:rPr>
      </w:pPr>
      <w:r>
        <w:rPr>
          <w:rFonts w:hint="eastAsia"/>
          <w:highlight w:val="none"/>
          <w:lang w:eastAsia="zh-CN"/>
        </w:rPr>
        <w:t>项 目 名 称 ： 招标项目编号：</w:t>
      </w:r>
    </w:p>
    <w:tbl>
      <w:tblPr>
        <w:tblStyle w:val="24"/>
        <w:tblW w:w="0" w:type="auto"/>
        <w:tblInd w:w="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6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2280" w:type="dxa"/>
          </w:tcPr>
          <w:p>
            <w:pPr>
              <w:pStyle w:val="31"/>
              <w:spacing w:before="5"/>
              <w:rPr>
                <w:sz w:val="20"/>
                <w:highlight w:val="none"/>
                <w:lang w:eastAsia="zh-CN"/>
              </w:rPr>
            </w:pPr>
          </w:p>
          <w:p>
            <w:pPr>
              <w:pStyle w:val="31"/>
              <w:ind w:left="488" w:right="482"/>
              <w:jc w:val="center"/>
              <w:rPr>
                <w:sz w:val="21"/>
                <w:highlight w:val="none"/>
              </w:rPr>
            </w:pPr>
            <w:r>
              <w:rPr>
                <w:rFonts w:hint="eastAsia"/>
                <w:sz w:val="21"/>
                <w:highlight w:val="none"/>
              </w:rPr>
              <w:t>供应商</w:t>
            </w:r>
          </w:p>
        </w:tc>
        <w:tc>
          <w:tcPr>
            <w:tcW w:w="6665" w:type="dxa"/>
          </w:tcPr>
          <w:p>
            <w:pPr>
              <w:pStyle w:val="31"/>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0" w:hRule="atLeast"/>
        </w:trPr>
        <w:tc>
          <w:tcPr>
            <w:tcW w:w="2280" w:type="dxa"/>
          </w:tcPr>
          <w:p>
            <w:pPr>
              <w:pStyle w:val="31"/>
              <w:rPr>
                <w:sz w:val="23"/>
                <w:highlight w:val="none"/>
              </w:rPr>
            </w:pPr>
          </w:p>
          <w:p>
            <w:pPr>
              <w:pStyle w:val="31"/>
              <w:ind w:left="488" w:right="480"/>
              <w:jc w:val="center"/>
              <w:rPr>
                <w:sz w:val="21"/>
                <w:highlight w:val="none"/>
              </w:rPr>
            </w:pPr>
            <w:r>
              <w:rPr>
                <w:rFonts w:hint="eastAsia"/>
                <w:sz w:val="21"/>
                <w:highlight w:val="none"/>
              </w:rPr>
              <w:t>投标报价</w:t>
            </w:r>
          </w:p>
          <w:p>
            <w:pPr>
              <w:pStyle w:val="31"/>
              <w:spacing w:before="69"/>
              <w:ind w:left="488" w:right="482"/>
              <w:jc w:val="center"/>
              <w:rPr>
                <w:sz w:val="21"/>
                <w:highlight w:val="none"/>
              </w:rPr>
            </w:pPr>
            <w:r>
              <w:rPr>
                <w:rFonts w:hint="eastAsia"/>
                <w:sz w:val="21"/>
                <w:highlight w:val="none"/>
              </w:rPr>
              <w:t>（元）</w:t>
            </w:r>
          </w:p>
        </w:tc>
        <w:tc>
          <w:tcPr>
            <w:tcW w:w="6665" w:type="dxa"/>
          </w:tcPr>
          <w:p>
            <w:pPr>
              <w:pStyle w:val="31"/>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4" w:hRule="atLeast"/>
        </w:trPr>
        <w:tc>
          <w:tcPr>
            <w:tcW w:w="2280" w:type="dxa"/>
          </w:tcPr>
          <w:p>
            <w:pPr>
              <w:pStyle w:val="31"/>
              <w:rPr>
                <w:sz w:val="20"/>
                <w:highlight w:val="none"/>
              </w:rPr>
            </w:pPr>
          </w:p>
          <w:p>
            <w:pPr>
              <w:pStyle w:val="31"/>
              <w:rPr>
                <w:sz w:val="20"/>
                <w:highlight w:val="none"/>
              </w:rPr>
            </w:pPr>
          </w:p>
          <w:p>
            <w:pPr>
              <w:pStyle w:val="31"/>
              <w:rPr>
                <w:sz w:val="23"/>
                <w:highlight w:val="none"/>
              </w:rPr>
            </w:pPr>
          </w:p>
          <w:p>
            <w:pPr>
              <w:pStyle w:val="31"/>
              <w:ind w:left="488" w:right="482"/>
              <w:jc w:val="center"/>
              <w:rPr>
                <w:sz w:val="21"/>
                <w:highlight w:val="none"/>
              </w:rPr>
            </w:pPr>
            <w:r>
              <w:rPr>
                <w:rFonts w:hint="eastAsia"/>
                <w:sz w:val="21"/>
                <w:highlight w:val="none"/>
              </w:rPr>
              <w:t>其他补充内容</w:t>
            </w:r>
          </w:p>
        </w:tc>
        <w:tc>
          <w:tcPr>
            <w:tcW w:w="6665" w:type="dxa"/>
          </w:tcPr>
          <w:p>
            <w:pPr>
              <w:pStyle w:val="31"/>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2280" w:type="dxa"/>
          </w:tcPr>
          <w:p>
            <w:pPr>
              <w:pStyle w:val="31"/>
              <w:rPr>
                <w:sz w:val="28"/>
                <w:highlight w:val="none"/>
              </w:rPr>
            </w:pPr>
          </w:p>
          <w:p>
            <w:pPr>
              <w:pStyle w:val="31"/>
              <w:spacing w:before="1"/>
              <w:ind w:left="488" w:right="482"/>
              <w:jc w:val="center"/>
              <w:rPr>
                <w:sz w:val="21"/>
                <w:highlight w:val="none"/>
              </w:rPr>
            </w:pPr>
            <w:r>
              <w:rPr>
                <w:rFonts w:hint="eastAsia"/>
                <w:sz w:val="21"/>
                <w:highlight w:val="none"/>
              </w:rPr>
              <w:t>备注</w:t>
            </w:r>
          </w:p>
        </w:tc>
        <w:tc>
          <w:tcPr>
            <w:tcW w:w="6665" w:type="dxa"/>
          </w:tcPr>
          <w:p>
            <w:pPr>
              <w:pStyle w:val="31"/>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8" w:hRule="atLeast"/>
        </w:trPr>
        <w:tc>
          <w:tcPr>
            <w:tcW w:w="8945" w:type="dxa"/>
            <w:gridSpan w:val="2"/>
          </w:tcPr>
          <w:p>
            <w:pPr>
              <w:pStyle w:val="31"/>
              <w:rPr>
                <w:sz w:val="20"/>
                <w:highlight w:val="none"/>
                <w:lang w:eastAsia="zh-CN"/>
              </w:rPr>
            </w:pPr>
          </w:p>
          <w:p>
            <w:pPr>
              <w:pStyle w:val="31"/>
              <w:rPr>
                <w:sz w:val="20"/>
                <w:highlight w:val="none"/>
                <w:lang w:eastAsia="zh-CN"/>
              </w:rPr>
            </w:pPr>
          </w:p>
          <w:p>
            <w:pPr>
              <w:pStyle w:val="31"/>
              <w:rPr>
                <w:sz w:val="20"/>
                <w:highlight w:val="none"/>
                <w:lang w:eastAsia="zh-CN"/>
              </w:rPr>
            </w:pPr>
          </w:p>
          <w:p>
            <w:pPr>
              <w:pStyle w:val="31"/>
              <w:rPr>
                <w:sz w:val="20"/>
                <w:highlight w:val="none"/>
                <w:lang w:eastAsia="zh-CN"/>
              </w:rPr>
            </w:pPr>
          </w:p>
          <w:p>
            <w:pPr>
              <w:pStyle w:val="31"/>
              <w:rPr>
                <w:sz w:val="20"/>
                <w:highlight w:val="none"/>
                <w:lang w:eastAsia="zh-CN"/>
              </w:rPr>
            </w:pPr>
          </w:p>
          <w:p>
            <w:pPr>
              <w:pStyle w:val="31"/>
              <w:spacing w:before="176"/>
              <w:ind w:left="108"/>
              <w:rPr>
                <w:sz w:val="21"/>
                <w:highlight w:val="none"/>
                <w:lang w:eastAsia="zh-CN"/>
              </w:rPr>
            </w:pPr>
            <w:r>
              <w:rPr>
                <w:rFonts w:hint="eastAsia"/>
                <w:sz w:val="21"/>
                <w:highlight w:val="none"/>
                <w:lang w:eastAsia="zh-CN"/>
              </w:rPr>
              <w:t>供应商：</w:t>
            </w:r>
          </w:p>
          <w:p>
            <w:pPr>
              <w:pStyle w:val="31"/>
              <w:rPr>
                <w:sz w:val="20"/>
                <w:highlight w:val="none"/>
                <w:lang w:eastAsia="zh-CN"/>
              </w:rPr>
            </w:pPr>
          </w:p>
          <w:p>
            <w:pPr>
              <w:pStyle w:val="31"/>
              <w:rPr>
                <w:sz w:val="20"/>
                <w:highlight w:val="none"/>
                <w:lang w:eastAsia="zh-CN"/>
              </w:rPr>
            </w:pPr>
          </w:p>
          <w:p>
            <w:pPr>
              <w:pStyle w:val="31"/>
              <w:spacing w:before="8"/>
              <w:rPr>
                <w:sz w:val="18"/>
                <w:highlight w:val="none"/>
                <w:lang w:eastAsia="zh-CN"/>
              </w:rPr>
            </w:pPr>
          </w:p>
          <w:p>
            <w:pPr>
              <w:pStyle w:val="31"/>
              <w:ind w:left="108"/>
              <w:rPr>
                <w:sz w:val="21"/>
                <w:highlight w:val="none"/>
                <w:lang w:eastAsia="zh-CN"/>
              </w:rPr>
            </w:pPr>
            <w:r>
              <w:rPr>
                <w:rFonts w:hint="eastAsia"/>
                <w:sz w:val="21"/>
                <w:highlight w:val="none"/>
                <w:lang w:eastAsia="zh-CN"/>
              </w:rPr>
              <w:t>法定代表人或被授权人：</w:t>
            </w:r>
          </w:p>
        </w:tc>
      </w:tr>
    </w:tbl>
    <w:p>
      <w:pPr>
        <w:rPr>
          <w:sz w:val="21"/>
          <w:highlight w:val="none"/>
          <w:lang w:eastAsia="zh-CN"/>
        </w:rPr>
        <w:sectPr>
          <w:pgSz w:w="11910" w:h="16840"/>
          <w:pgMar w:top="1080" w:right="460" w:bottom="1040" w:left="740" w:header="0" w:footer="852" w:gutter="0"/>
          <w:cols w:space="720" w:num="1"/>
        </w:sectPr>
      </w:pPr>
    </w:p>
    <w:p>
      <w:pPr>
        <w:pStyle w:val="2"/>
        <w:tabs>
          <w:tab w:val="left" w:pos="4885"/>
        </w:tabs>
        <w:spacing w:before="70"/>
        <w:ind w:left="3208"/>
        <w:rPr>
          <w:rFonts w:ascii="宋体" w:hAnsi="宋体" w:eastAsia="宋体" w:cs="宋体"/>
          <w:highlight w:val="none"/>
          <w:lang w:eastAsia="zh-CN"/>
        </w:rPr>
      </w:pPr>
      <w:bookmarkStart w:id="336" w:name="_bookmark3"/>
      <w:bookmarkEnd w:id="336"/>
      <w:bookmarkStart w:id="337" w:name="第四部分__采购需求及预算"/>
      <w:bookmarkEnd w:id="337"/>
      <w:r>
        <w:rPr>
          <w:rFonts w:hint="eastAsia" w:ascii="宋体" w:hAnsi="宋体" w:eastAsia="宋体" w:cs="宋体"/>
          <w:spacing w:val="12"/>
          <w:highlight w:val="none"/>
        </w:rPr>
        <w:t>第四部</w:t>
      </w:r>
      <w:r>
        <w:rPr>
          <w:rFonts w:hint="eastAsia" w:ascii="宋体" w:hAnsi="宋体" w:eastAsia="宋体" w:cs="宋体"/>
          <w:highlight w:val="none"/>
        </w:rPr>
        <w:t>分</w:t>
      </w:r>
      <w:r>
        <w:rPr>
          <w:rFonts w:hint="eastAsia" w:ascii="宋体" w:hAnsi="宋体" w:eastAsia="宋体" w:cs="宋体"/>
          <w:highlight w:val="none"/>
        </w:rPr>
        <w:tab/>
      </w:r>
      <w:r>
        <w:rPr>
          <w:rFonts w:hint="eastAsia" w:ascii="宋体" w:hAnsi="宋体" w:eastAsia="宋体" w:cs="宋体"/>
          <w:spacing w:val="12"/>
          <w:w w:val="95"/>
          <w:highlight w:val="none"/>
        </w:rPr>
        <w:t>采</w:t>
      </w:r>
      <w:r>
        <w:rPr>
          <w:rFonts w:hint="eastAsia" w:ascii="宋体" w:hAnsi="宋体" w:eastAsia="宋体" w:cs="宋体"/>
          <w:spacing w:val="10"/>
          <w:w w:val="95"/>
          <w:highlight w:val="none"/>
        </w:rPr>
        <w:t>购</w:t>
      </w:r>
      <w:r>
        <w:rPr>
          <w:rFonts w:hint="eastAsia" w:ascii="宋体" w:hAnsi="宋体" w:eastAsia="宋体" w:cs="宋体"/>
          <w:spacing w:val="12"/>
          <w:w w:val="95"/>
          <w:highlight w:val="none"/>
        </w:rPr>
        <w:t>需</w:t>
      </w:r>
      <w:r>
        <w:rPr>
          <w:rFonts w:hint="eastAsia" w:ascii="宋体" w:hAnsi="宋体" w:eastAsia="宋体" w:cs="宋体"/>
          <w:spacing w:val="12"/>
          <w:w w:val="95"/>
          <w:highlight w:val="none"/>
          <w:lang w:eastAsia="zh-CN"/>
        </w:rPr>
        <w:t>求</w:t>
      </w:r>
    </w:p>
    <w:p>
      <w:pPr>
        <w:pStyle w:val="13"/>
        <w:spacing w:before="11"/>
        <w:rPr>
          <w:b/>
          <w:sz w:val="32"/>
          <w:highlight w:val="none"/>
        </w:rPr>
      </w:pPr>
    </w:p>
    <w:tbl>
      <w:tblPr>
        <w:tblStyle w:val="24"/>
        <w:tblW w:w="9938"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843"/>
        <w:gridCol w:w="709"/>
        <w:gridCol w:w="66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bookmarkStart w:id="338" w:name="_bookmark4"/>
            <w:bookmarkEnd w:id="338"/>
            <w:bookmarkStart w:id="339" w:name="第五部分__合同条款"/>
            <w:bookmarkEnd w:id="339"/>
            <w:r>
              <w:rPr>
                <w:rFonts w:hint="eastAsia"/>
                <w:color w:val="000000"/>
                <w:highlight w:val="none"/>
              </w:rPr>
              <w:t>序号</w:t>
            </w:r>
          </w:p>
        </w:tc>
        <w:tc>
          <w:tcPr>
            <w:tcW w:w="1843" w:type="dxa"/>
            <w:shd w:val="clear" w:color="auto" w:fill="auto"/>
            <w:noWrap/>
            <w:vAlign w:val="center"/>
          </w:tcPr>
          <w:p>
            <w:pPr>
              <w:widowControl/>
              <w:jc w:val="center"/>
              <w:rPr>
                <w:color w:val="000000"/>
                <w:highlight w:val="none"/>
              </w:rPr>
            </w:pPr>
            <w:r>
              <w:rPr>
                <w:rFonts w:hint="eastAsia"/>
                <w:color w:val="000000"/>
                <w:highlight w:val="none"/>
              </w:rPr>
              <w:t>品种名称</w:t>
            </w:r>
          </w:p>
        </w:tc>
        <w:tc>
          <w:tcPr>
            <w:tcW w:w="709" w:type="dxa"/>
            <w:shd w:val="clear" w:color="auto" w:fill="auto"/>
            <w:noWrap/>
            <w:vAlign w:val="center"/>
          </w:tcPr>
          <w:p>
            <w:pPr>
              <w:widowControl/>
              <w:jc w:val="center"/>
              <w:rPr>
                <w:color w:val="000000"/>
                <w:highlight w:val="none"/>
              </w:rPr>
            </w:pPr>
            <w:r>
              <w:rPr>
                <w:rFonts w:hint="eastAsia"/>
                <w:color w:val="000000"/>
                <w:highlight w:val="none"/>
              </w:rPr>
              <w:t>数量</w:t>
            </w:r>
          </w:p>
        </w:tc>
        <w:tc>
          <w:tcPr>
            <w:tcW w:w="6662" w:type="dxa"/>
          </w:tcPr>
          <w:p>
            <w:pPr>
              <w:widowControl/>
              <w:jc w:val="center"/>
              <w:rPr>
                <w:color w:val="000000"/>
                <w:highlight w:val="none"/>
              </w:rPr>
            </w:pPr>
            <w:r>
              <w:rPr>
                <w:rFonts w:hint="eastAsia"/>
                <w:color w:val="000000"/>
                <w:highlight w:val="none"/>
              </w:rPr>
              <w:t>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大檐帽</w:t>
            </w:r>
          </w:p>
        </w:tc>
        <w:tc>
          <w:tcPr>
            <w:tcW w:w="709" w:type="dxa"/>
            <w:shd w:val="clear" w:color="auto" w:fill="auto"/>
            <w:noWrap/>
            <w:vAlign w:val="center"/>
          </w:tcPr>
          <w:p>
            <w:pPr>
              <w:widowControl/>
              <w:jc w:val="center"/>
              <w:rPr>
                <w:color w:val="000000"/>
                <w:highlight w:val="none"/>
              </w:rPr>
            </w:pPr>
            <w:r>
              <w:rPr>
                <w:rFonts w:hint="eastAsia"/>
                <w:color w:val="000000"/>
                <w:highlight w:val="none"/>
              </w:rPr>
              <w:t>8</w:t>
            </w:r>
          </w:p>
        </w:tc>
        <w:tc>
          <w:tcPr>
            <w:tcW w:w="6662" w:type="dxa"/>
          </w:tcPr>
          <w:p>
            <w:pPr>
              <w:widowControl/>
              <w:rPr>
                <w:color w:val="000000"/>
                <w:highlight w:val="none"/>
                <w:lang w:eastAsia="zh-CN"/>
              </w:rPr>
            </w:pPr>
            <w:r>
              <w:rPr>
                <w:rFonts w:hint="eastAsia"/>
                <w:highlight w:val="none"/>
                <w:lang w:eastAsia="zh-CN"/>
              </w:rPr>
              <w:t>毛涤单面哔叽：毛70%、涤26%（含导电纤维）、氨纶4%,质量:193g/㎡,12.5tex×2/12.5tex×2（Nm80/2×Nm80/2）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2</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大檐凉帽</w:t>
            </w:r>
          </w:p>
        </w:tc>
        <w:tc>
          <w:tcPr>
            <w:tcW w:w="709" w:type="dxa"/>
            <w:shd w:val="clear" w:color="auto" w:fill="auto"/>
            <w:noWrap/>
            <w:vAlign w:val="center"/>
          </w:tcPr>
          <w:p>
            <w:pPr>
              <w:widowControl/>
              <w:jc w:val="center"/>
              <w:rPr>
                <w:color w:val="000000"/>
                <w:highlight w:val="none"/>
              </w:rPr>
            </w:pPr>
            <w:r>
              <w:rPr>
                <w:rFonts w:hint="eastAsia"/>
                <w:color w:val="000000"/>
                <w:highlight w:val="none"/>
              </w:rPr>
              <w:t>6</w:t>
            </w:r>
          </w:p>
        </w:tc>
        <w:tc>
          <w:tcPr>
            <w:tcW w:w="6662" w:type="dxa"/>
          </w:tcPr>
          <w:p>
            <w:pPr>
              <w:widowControl/>
              <w:rPr>
                <w:color w:val="000000"/>
                <w:highlight w:val="none"/>
                <w:lang w:eastAsia="zh-CN"/>
              </w:rPr>
            </w:pPr>
            <w:r>
              <w:rPr>
                <w:rFonts w:hint="eastAsia"/>
                <w:highlight w:val="none"/>
                <w:lang w:eastAsia="zh-CN"/>
              </w:rPr>
              <w:t>毛涤单面哔叽：毛70%、涤26%（含导电纤维）、氨纶4%,质量:193g/㎡,12.5tex×2/12.5tex×2（Nm80/2×Nm80/2）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3</w:t>
            </w:r>
          </w:p>
        </w:tc>
        <w:tc>
          <w:tcPr>
            <w:tcW w:w="1843" w:type="dxa"/>
            <w:shd w:val="clear" w:color="auto" w:fill="auto"/>
            <w:noWrap/>
            <w:vAlign w:val="center"/>
          </w:tcPr>
          <w:p>
            <w:pPr>
              <w:widowControl/>
              <w:jc w:val="center"/>
              <w:rPr>
                <w:color w:val="000000"/>
                <w:highlight w:val="none"/>
              </w:rPr>
            </w:pPr>
            <w:r>
              <w:rPr>
                <w:rFonts w:hint="eastAsia"/>
                <w:color w:val="000000"/>
                <w:highlight w:val="none"/>
              </w:rPr>
              <w:t>女呢帽</w:t>
            </w:r>
          </w:p>
        </w:tc>
        <w:tc>
          <w:tcPr>
            <w:tcW w:w="709" w:type="dxa"/>
            <w:shd w:val="clear" w:color="auto" w:fill="auto"/>
            <w:noWrap/>
            <w:vAlign w:val="center"/>
          </w:tcPr>
          <w:p>
            <w:pPr>
              <w:widowControl/>
              <w:jc w:val="center"/>
              <w:rPr>
                <w:color w:val="000000"/>
                <w:highlight w:val="none"/>
              </w:rPr>
            </w:pPr>
            <w:r>
              <w:rPr>
                <w:rFonts w:hint="eastAsia"/>
                <w:color w:val="000000"/>
                <w:highlight w:val="none"/>
              </w:rPr>
              <w:t>2</w:t>
            </w:r>
          </w:p>
        </w:tc>
        <w:tc>
          <w:tcPr>
            <w:tcW w:w="6662" w:type="dxa"/>
          </w:tcPr>
          <w:p>
            <w:pPr>
              <w:widowControl/>
              <w:rPr>
                <w:color w:val="000000" w:themeColor="text1"/>
                <w:highlight w:val="none"/>
                <w:lang w:eastAsia="zh-CN"/>
                <w14:textFill>
                  <w14:solidFill>
                    <w14:schemeClr w14:val="tx1"/>
                  </w14:solidFill>
                </w14:textFill>
              </w:rPr>
            </w:pPr>
            <w:r>
              <w:rPr>
                <w:rFonts w:hint="eastAsia"/>
                <w:highlight w:val="none"/>
                <w:lang w:eastAsia="zh-CN"/>
              </w:rPr>
              <w:t>洗净绵羊毛：羊毛含量100%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4</w:t>
            </w:r>
          </w:p>
        </w:tc>
        <w:tc>
          <w:tcPr>
            <w:tcW w:w="1843" w:type="dxa"/>
            <w:shd w:val="clear" w:color="auto" w:fill="auto"/>
            <w:noWrap/>
            <w:vAlign w:val="center"/>
          </w:tcPr>
          <w:p>
            <w:pPr>
              <w:widowControl/>
              <w:jc w:val="center"/>
              <w:rPr>
                <w:color w:val="000000"/>
                <w:highlight w:val="none"/>
              </w:rPr>
            </w:pPr>
            <w:r>
              <w:rPr>
                <w:rFonts w:hint="eastAsia"/>
                <w:color w:val="000000"/>
                <w:highlight w:val="none"/>
              </w:rPr>
              <w:t>女布帽</w:t>
            </w:r>
          </w:p>
        </w:tc>
        <w:tc>
          <w:tcPr>
            <w:tcW w:w="709" w:type="dxa"/>
            <w:shd w:val="clear" w:color="auto" w:fill="auto"/>
            <w:noWrap/>
            <w:vAlign w:val="center"/>
          </w:tcPr>
          <w:p>
            <w:pPr>
              <w:widowControl/>
              <w:jc w:val="center"/>
              <w:rPr>
                <w:color w:val="000000"/>
                <w:highlight w:val="none"/>
              </w:rPr>
            </w:pPr>
            <w:r>
              <w:rPr>
                <w:rFonts w:hint="eastAsia"/>
                <w:color w:val="000000"/>
                <w:highlight w:val="none"/>
              </w:rPr>
              <w:t>6</w:t>
            </w:r>
          </w:p>
        </w:tc>
        <w:tc>
          <w:tcPr>
            <w:tcW w:w="6662" w:type="dxa"/>
          </w:tcPr>
          <w:p>
            <w:pPr>
              <w:widowControl/>
              <w:rPr>
                <w:color w:val="000000"/>
                <w:highlight w:val="none"/>
                <w:lang w:eastAsia="zh-CN"/>
              </w:rPr>
            </w:pPr>
            <w:r>
              <w:rPr>
                <w:rFonts w:hint="eastAsia"/>
                <w:highlight w:val="none"/>
                <w:lang w:eastAsia="zh-CN"/>
              </w:rPr>
              <w:t>毛涤单面哔叽：毛70%、涤26%（含导电纤维）、氨纶4%,质量:193g/㎡,12.5tex×2/12.5tex×2（Nm80/2×Nm80/2）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5</w:t>
            </w:r>
          </w:p>
        </w:tc>
        <w:tc>
          <w:tcPr>
            <w:tcW w:w="1843" w:type="dxa"/>
            <w:shd w:val="clear" w:color="auto" w:fill="auto"/>
            <w:noWrap/>
            <w:vAlign w:val="center"/>
          </w:tcPr>
          <w:p>
            <w:pPr>
              <w:widowControl/>
              <w:jc w:val="center"/>
              <w:rPr>
                <w:color w:val="000000"/>
                <w:highlight w:val="none"/>
              </w:rPr>
            </w:pPr>
            <w:r>
              <w:rPr>
                <w:rFonts w:hint="eastAsia"/>
                <w:color w:val="000000"/>
                <w:highlight w:val="none"/>
              </w:rPr>
              <w:t>警便帽</w:t>
            </w:r>
          </w:p>
        </w:tc>
        <w:tc>
          <w:tcPr>
            <w:tcW w:w="709" w:type="dxa"/>
            <w:shd w:val="clear" w:color="auto" w:fill="auto"/>
            <w:noWrap/>
            <w:vAlign w:val="center"/>
          </w:tcPr>
          <w:p>
            <w:pPr>
              <w:widowControl/>
              <w:jc w:val="center"/>
              <w:rPr>
                <w:color w:val="000000"/>
                <w:highlight w:val="none"/>
              </w:rPr>
            </w:pPr>
            <w:r>
              <w:rPr>
                <w:rFonts w:hint="eastAsia"/>
                <w:color w:val="000000"/>
                <w:highlight w:val="none"/>
              </w:rPr>
              <w:t>40</w:t>
            </w:r>
          </w:p>
        </w:tc>
        <w:tc>
          <w:tcPr>
            <w:tcW w:w="6662" w:type="dxa"/>
          </w:tcPr>
          <w:p>
            <w:pPr>
              <w:widowControl/>
              <w:rPr>
                <w:color w:val="000000"/>
                <w:highlight w:val="none"/>
                <w:lang w:eastAsia="zh-CN"/>
              </w:rPr>
            </w:pPr>
            <w:r>
              <w:rPr>
                <w:rFonts w:hint="eastAsia"/>
                <w:highlight w:val="none"/>
                <w:lang w:eastAsia="zh-CN"/>
              </w:rPr>
              <w:t>毛涤单面哔叽：毛70%、涤26%（含导电纤维）、氨纶4%,质量:193g/㎡,12.5tex×2/12.5tex×2（Nm80/2×Nm80/2）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6</w:t>
            </w:r>
          </w:p>
        </w:tc>
        <w:tc>
          <w:tcPr>
            <w:tcW w:w="1843" w:type="dxa"/>
            <w:shd w:val="clear" w:color="auto" w:fill="auto"/>
            <w:noWrap/>
            <w:vAlign w:val="center"/>
          </w:tcPr>
          <w:p>
            <w:pPr>
              <w:widowControl/>
              <w:jc w:val="center"/>
              <w:rPr>
                <w:color w:val="000000"/>
                <w:highlight w:val="none"/>
              </w:rPr>
            </w:pPr>
            <w:r>
              <w:rPr>
                <w:rFonts w:hint="eastAsia"/>
                <w:color w:val="000000"/>
                <w:highlight w:val="none"/>
              </w:rPr>
              <w:t>布面平剪绒帽</w:t>
            </w:r>
          </w:p>
        </w:tc>
        <w:tc>
          <w:tcPr>
            <w:tcW w:w="709" w:type="dxa"/>
            <w:shd w:val="clear" w:color="auto" w:fill="auto"/>
            <w:noWrap/>
            <w:vAlign w:val="center"/>
          </w:tcPr>
          <w:p>
            <w:pPr>
              <w:widowControl/>
              <w:jc w:val="center"/>
              <w:rPr>
                <w:color w:val="000000"/>
                <w:highlight w:val="none"/>
              </w:rPr>
            </w:pPr>
            <w:r>
              <w:rPr>
                <w:rFonts w:hint="eastAsia"/>
                <w:color w:val="000000"/>
                <w:highlight w:val="none"/>
              </w:rPr>
              <w:t>27</w:t>
            </w:r>
          </w:p>
        </w:tc>
        <w:tc>
          <w:tcPr>
            <w:tcW w:w="6662" w:type="dxa"/>
          </w:tcPr>
          <w:p>
            <w:pPr>
              <w:widowControl/>
              <w:rPr>
                <w:color w:val="000000"/>
                <w:highlight w:val="none"/>
                <w:lang w:eastAsia="zh-CN"/>
              </w:rPr>
            </w:pPr>
            <w:r>
              <w:rPr>
                <w:rFonts w:hint="eastAsia"/>
                <w:color w:val="000000"/>
                <w:highlight w:val="none"/>
                <w:lang w:eastAsia="zh-CN"/>
              </w:rPr>
              <w:t>面料：毛涤缎背哔叽：毛70%、涤26%（含导电纤维）、氨纶4%,质量:236g/㎡,12.5tex×2/12.5tex×2（Nm80/2×Nm80/2），帽前挡、帽耳平剪绒，地纱：167dtex/48F涤纶低弹丝，起绒纱：28公支超柔软睛纶：毛长：10.5mm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7</w:t>
            </w:r>
          </w:p>
        </w:tc>
        <w:tc>
          <w:tcPr>
            <w:tcW w:w="1843" w:type="dxa"/>
            <w:shd w:val="clear" w:color="auto" w:fill="auto"/>
            <w:noWrap/>
            <w:vAlign w:val="center"/>
          </w:tcPr>
          <w:p>
            <w:pPr>
              <w:widowControl/>
              <w:jc w:val="center"/>
              <w:rPr>
                <w:color w:val="000000"/>
                <w:highlight w:val="none"/>
              </w:rPr>
            </w:pPr>
            <w:r>
              <w:rPr>
                <w:rFonts w:hint="eastAsia"/>
                <w:color w:val="000000"/>
                <w:highlight w:val="none"/>
              </w:rPr>
              <w:t>战训冬帽</w:t>
            </w:r>
          </w:p>
        </w:tc>
        <w:tc>
          <w:tcPr>
            <w:tcW w:w="709" w:type="dxa"/>
            <w:shd w:val="clear" w:color="auto" w:fill="auto"/>
            <w:noWrap/>
            <w:vAlign w:val="center"/>
          </w:tcPr>
          <w:p>
            <w:pPr>
              <w:widowControl/>
              <w:jc w:val="center"/>
              <w:rPr>
                <w:color w:val="000000"/>
                <w:highlight w:val="none"/>
              </w:rPr>
            </w:pPr>
            <w:r>
              <w:rPr>
                <w:rFonts w:hint="eastAsia"/>
                <w:color w:val="000000"/>
                <w:highlight w:val="none"/>
              </w:rPr>
              <w:t>89</w:t>
            </w:r>
          </w:p>
        </w:tc>
        <w:tc>
          <w:tcPr>
            <w:tcW w:w="6662" w:type="dxa"/>
          </w:tcPr>
          <w:p>
            <w:pPr>
              <w:widowControl/>
              <w:rPr>
                <w:color w:val="000000"/>
                <w:highlight w:val="none"/>
                <w:lang w:eastAsia="zh-CN"/>
              </w:rPr>
            </w:pPr>
            <w:r>
              <w:rPr>
                <w:rFonts w:hint="eastAsia"/>
                <w:color w:val="000000"/>
                <w:highlight w:val="none"/>
                <w:lang w:eastAsia="zh-CN"/>
              </w:rPr>
              <w:t>面料采用精梳毛丝光针织绒线，规格：23.8 tex×3（Nm 42/3），100%丝光羊毛（含导电纤维），执行FZ/T71001优等品标准。产品生产执行公安部《警帽 特警战训冬帽》生产检验稿。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8</w:t>
            </w:r>
          </w:p>
        </w:tc>
        <w:tc>
          <w:tcPr>
            <w:tcW w:w="1843" w:type="dxa"/>
            <w:shd w:val="clear" w:color="auto" w:fill="auto"/>
            <w:noWrap/>
            <w:vAlign w:val="center"/>
          </w:tcPr>
          <w:p>
            <w:pPr>
              <w:widowControl/>
              <w:jc w:val="center"/>
              <w:rPr>
                <w:color w:val="000000"/>
                <w:highlight w:val="none"/>
              </w:rPr>
            </w:pPr>
            <w:r>
              <w:rPr>
                <w:rFonts w:hint="eastAsia"/>
                <w:color w:val="000000"/>
                <w:highlight w:val="none"/>
              </w:rPr>
              <w:t>内长衬</w:t>
            </w:r>
          </w:p>
        </w:tc>
        <w:tc>
          <w:tcPr>
            <w:tcW w:w="709" w:type="dxa"/>
            <w:shd w:val="clear" w:color="auto" w:fill="auto"/>
            <w:noWrap/>
            <w:vAlign w:val="center"/>
          </w:tcPr>
          <w:p>
            <w:pPr>
              <w:widowControl/>
              <w:jc w:val="center"/>
              <w:rPr>
                <w:color w:val="000000"/>
                <w:highlight w:val="none"/>
              </w:rPr>
            </w:pPr>
            <w:r>
              <w:rPr>
                <w:rFonts w:hint="eastAsia"/>
                <w:color w:val="000000"/>
                <w:highlight w:val="none"/>
              </w:rPr>
              <w:t>7</w:t>
            </w:r>
          </w:p>
        </w:tc>
        <w:tc>
          <w:tcPr>
            <w:tcW w:w="6662" w:type="dxa"/>
          </w:tcPr>
          <w:p>
            <w:pPr>
              <w:widowControl/>
              <w:rPr>
                <w:color w:val="000000"/>
                <w:highlight w:val="none"/>
              </w:rPr>
            </w:pPr>
            <w:r>
              <w:rPr>
                <w:rFonts w:hint="eastAsia"/>
                <w:color w:val="000000"/>
                <w:highlight w:val="none"/>
              </w:rPr>
              <w:t>精梳棉涤混纺染色斜纹布:5.9tex×2/5.9tex×2(100S/2×100S/2,棉60%,涤40%,密度:627×347根/10CM,质量110g/㎡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9</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外长衬</w:t>
            </w:r>
          </w:p>
        </w:tc>
        <w:tc>
          <w:tcPr>
            <w:tcW w:w="709" w:type="dxa"/>
            <w:shd w:val="clear" w:color="auto" w:fill="auto"/>
            <w:noWrap/>
            <w:vAlign w:val="center"/>
          </w:tcPr>
          <w:p>
            <w:pPr>
              <w:widowControl/>
              <w:jc w:val="center"/>
              <w:rPr>
                <w:color w:val="000000"/>
                <w:highlight w:val="none"/>
              </w:rPr>
            </w:pPr>
            <w:r>
              <w:rPr>
                <w:rFonts w:hint="eastAsia"/>
                <w:color w:val="000000"/>
                <w:highlight w:val="none"/>
              </w:rPr>
              <w:t>5</w:t>
            </w:r>
          </w:p>
        </w:tc>
        <w:tc>
          <w:tcPr>
            <w:tcW w:w="6662" w:type="dxa"/>
          </w:tcPr>
          <w:p>
            <w:pPr>
              <w:widowControl/>
              <w:rPr>
                <w:color w:val="000000"/>
                <w:highlight w:val="none"/>
                <w:lang w:eastAsia="zh-CN"/>
              </w:rPr>
            </w:pPr>
            <w:r>
              <w:rPr>
                <w:rFonts w:hint="eastAsia"/>
                <w:color w:val="000000"/>
                <w:highlight w:val="none"/>
                <w:lang w:eastAsia="zh-CN"/>
              </w:rPr>
              <w:t>涤棉交织府绸,经250dtex涤纶异形丝,纬250dtex涤纶异形丝包缠棉,纤维含量:经纱涤100%,纬纱涤80%棉20%,密度280×205/10CM,质量136g/㎡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10</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夏执勤</w:t>
            </w:r>
          </w:p>
        </w:tc>
        <w:tc>
          <w:tcPr>
            <w:tcW w:w="709" w:type="dxa"/>
            <w:shd w:val="clear" w:color="auto" w:fill="auto"/>
            <w:noWrap/>
            <w:vAlign w:val="center"/>
          </w:tcPr>
          <w:p>
            <w:pPr>
              <w:widowControl/>
              <w:jc w:val="center"/>
              <w:rPr>
                <w:color w:val="000000"/>
                <w:highlight w:val="none"/>
              </w:rPr>
            </w:pPr>
            <w:r>
              <w:rPr>
                <w:rFonts w:hint="eastAsia"/>
                <w:color w:val="000000"/>
                <w:highlight w:val="none"/>
              </w:rPr>
              <w:t>7</w:t>
            </w:r>
          </w:p>
        </w:tc>
        <w:tc>
          <w:tcPr>
            <w:tcW w:w="6662" w:type="dxa"/>
          </w:tcPr>
          <w:p>
            <w:pPr>
              <w:widowControl/>
              <w:rPr>
                <w:color w:val="000000"/>
                <w:highlight w:val="none"/>
                <w:lang w:eastAsia="zh-CN"/>
              </w:rPr>
            </w:pPr>
            <w:r>
              <w:rPr>
                <w:rFonts w:hint="eastAsia"/>
                <w:color w:val="000000"/>
                <w:highlight w:val="none"/>
                <w:lang w:eastAsia="zh-CN"/>
              </w:rPr>
              <w:t>涤棉交织府绸,经250dtex涤纶异形丝,纬250dtex涤纶异形丝包缠棉,纤维含量:经纱涤100%,纬纱涤80%棉20%,密度280×205/10CM,质量136g/㎡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11</w:t>
            </w:r>
          </w:p>
        </w:tc>
        <w:tc>
          <w:tcPr>
            <w:tcW w:w="1843" w:type="dxa"/>
            <w:shd w:val="clear" w:color="auto" w:fill="auto"/>
            <w:noWrap/>
            <w:vAlign w:val="center"/>
          </w:tcPr>
          <w:p>
            <w:pPr>
              <w:widowControl/>
              <w:jc w:val="center"/>
              <w:rPr>
                <w:color w:val="000000"/>
                <w:highlight w:val="none"/>
              </w:rPr>
            </w:pPr>
            <w:r>
              <w:rPr>
                <w:rFonts w:hint="eastAsia"/>
                <w:color w:val="000000"/>
                <w:highlight w:val="none"/>
              </w:rPr>
              <w:t>内长衬2019款</w:t>
            </w:r>
          </w:p>
        </w:tc>
        <w:tc>
          <w:tcPr>
            <w:tcW w:w="709" w:type="dxa"/>
            <w:shd w:val="clear" w:color="auto" w:fill="auto"/>
            <w:noWrap/>
            <w:vAlign w:val="center"/>
          </w:tcPr>
          <w:p>
            <w:pPr>
              <w:widowControl/>
              <w:jc w:val="center"/>
              <w:rPr>
                <w:color w:val="000000"/>
                <w:highlight w:val="none"/>
              </w:rPr>
            </w:pPr>
            <w:r>
              <w:rPr>
                <w:rFonts w:hint="eastAsia"/>
                <w:color w:val="000000"/>
                <w:highlight w:val="none"/>
              </w:rPr>
              <w:t>204</w:t>
            </w:r>
          </w:p>
        </w:tc>
        <w:tc>
          <w:tcPr>
            <w:tcW w:w="6662" w:type="dxa"/>
          </w:tcPr>
          <w:p>
            <w:pPr>
              <w:widowControl/>
              <w:rPr>
                <w:color w:val="000000"/>
                <w:highlight w:val="none"/>
                <w:lang w:eastAsia="zh-CN"/>
              </w:rPr>
            </w:pPr>
            <w:r>
              <w:rPr>
                <w:rFonts w:hint="eastAsia"/>
                <w:color w:val="000000"/>
                <w:highlight w:val="none"/>
                <w:lang w:eastAsia="zh-CN"/>
              </w:rPr>
              <w:t>涤棉莱赛尔斜纹布 含量 48%聚酯纤维、40%棉、12%莱赛尔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12</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外长衬2019款</w:t>
            </w:r>
          </w:p>
        </w:tc>
        <w:tc>
          <w:tcPr>
            <w:tcW w:w="709" w:type="dxa"/>
            <w:shd w:val="clear" w:color="auto" w:fill="auto"/>
            <w:noWrap/>
            <w:vAlign w:val="center"/>
          </w:tcPr>
          <w:p>
            <w:pPr>
              <w:widowControl/>
              <w:jc w:val="center"/>
              <w:rPr>
                <w:color w:val="000000"/>
                <w:highlight w:val="none"/>
              </w:rPr>
            </w:pPr>
            <w:r>
              <w:rPr>
                <w:rFonts w:hint="eastAsia"/>
                <w:color w:val="000000"/>
                <w:highlight w:val="none"/>
              </w:rPr>
              <w:t>49</w:t>
            </w:r>
          </w:p>
        </w:tc>
        <w:tc>
          <w:tcPr>
            <w:tcW w:w="6662" w:type="dxa"/>
          </w:tcPr>
          <w:p>
            <w:pPr>
              <w:widowControl/>
              <w:rPr>
                <w:color w:val="000000"/>
                <w:highlight w:val="none"/>
                <w:lang w:eastAsia="zh-CN"/>
              </w:rPr>
            </w:pPr>
            <w:r>
              <w:rPr>
                <w:rFonts w:hint="eastAsia"/>
                <w:color w:val="000000"/>
                <w:highlight w:val="none"/>
                <w:lang w:eastAsia="zh-CN"/>
              </w:rPr>
              <w:t>涤棉麻平纹布  含量 聚酯纤维70%、棉20%、大麻10%，含导电纤维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13</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夏执勤2019款</w:t>
            </w:r>
          </w:p>
        </w:tc>
        <w:tc>
          <w:tcPr>
            <w:tcW w:w="709" w:type="dxa"/>
            <w:shd w:val="clear" w:color="auto" w:fill="auto"/>
            <w:noWrap/>
            <w:vAlign w:val="center"/>
          </w:tcPr>
          <w:p>
            <w:pPr>
              <w:widowControl/>
              <w:jc w:val="center"/>
              <w:rPr>
                <w:color w:val="000000"/>
                <w:highlight w:val="none"/>
              </w:rPr>
            </w:pPr>
            <w:r>
              <w:rPr>
                <w:rFonts w:hint="eastAsia"/>
                <w:color w:val="000000"/>
                <w:highlight w:val="none"/>
              </w:rPr>
              <w:t>143</w:t>
            </w:r>
          </w:p>
        </w:tc>
        <w:tc>
          <w:tcPr>
            <w:tcW w:w="6662" w:type="dxa"/>
          </w:tcPr>
          <w:p>
            <w:pPr>
              <w:widowControl/>
              <w:rPr>
                <w:color w:val="000000"/>
                <w:highlight w:val="none"/>
                <w:lang w:eastAsia="zh-CN"/>
              </w:rPr>
            </w:pPr>
            <w:r>
              <w:rPr>
                <w:rFonts w:hint="eastAsia"/>
                <w:color w:val="000000"/>
                <w:highlight w:val="none"/>
                <w:lang w:eastAsia="zh-CN"/>
              </w:rPr>
              <w:t>涤棉麻平纹布  含量 聚酯纤维70%、棉20%、大麻10%，含导电纤维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14</w:t>
            </w:r>
          </w:p>
        </w:tc>
        <w:tc>
          <w:tcPr>
            <w:tcW w:w="1843" w:type="dxa"/>
            <w:shd w:val="clear" w:color="auto" w:fill="auto"/>
            <w:noWrap/>
            <w:vAlign w:val="center"/>
          </w:tcPr>
          <w:p>
            <w:pPr>
              <w:widowControl/>
              <w:jc w:val="center"/>
              <w:rPr>
                <w:color w:val="000000"/>
                <w:highlight w:val="none"/>
              </w:rPr>
            </w:pPr>
            <w:r>
              <w:rPr>
                <w:rFonts w:hint="eastAsia"/>
                <w:color w:val="000000"/>
                <w:highlight w:val="none"/>
              </w:rPr>
              <w:t>单裤</w:t>
            </w:r>
          </w:p>
        </w:tc>
        <w:tc>
          <w:tcPr>
            <w:tcW w:w="709" w:type="dxa"/>
            <w:shd w:val="clear" w:color="auto" w:fill="auto"/>
            <w:noWrap/>
            <w:vAlign w:val="center"/>
          </w:tcPr>
          <w:p>
            <w:pPr>
              <w:widowControl/>
              <w:jc w:val="center"/>
              <w:rPr>
                <w:color w:val="000000"/>
                <w:highlight w:val="none"/>
              </w:rPr>
            </w:pPr>
            <w:r>
              <w:rPr>
                <w:rFonts w:hint="eastAsia"/>
                <w:color w:val="000000"/>
                <w:highlight w:val="none"/>
              </w:rPr>
              <w:t>225</w:t>
            </w:r>
          </w:p>
        </w:tc>
        <w:tc>
          <w:tcPr>
            <w:tcW w:w="6662" w:type="dxa"/>
          </w:tcPr>
          <w:p>
            <w:pPr>
              <w:widowControl/>
              <w:rPr>
                <w:color w:val="000000"/>
                <w:highlight w:val="none"/>
                <w:lang w:eastAsia="zh-CN"/>
              </w:rPr>
            </w:pPr>
            <w:r>
              <w:rPr>
                <w:rFonts w:hint="eastAsia"/>
                <w:color w:val="000000"/>
                <w:highlight w:val="none"/>
                <w:lang w:eastAsia="zh-CN"/>
              </w:rPr>
              <w:t>毛涤素花呢，毛50%，涤50%（含导电纤维）,质量：145g/㎡，9.1tex×2/16.7tex(Nm110/2×60)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15</w:t>
            </w:r>
          </w:p>
        </w:tc>
        <w:tc>
          <w:tcPr>
            <w:tcW w:w="1843" w:type="dxa"/>
            <w:shd w:val="clear" w:color="auto" w:fill="auto"/>
            <w:noWrap/>
            <w:vAlign w:val="center"/>
          </w:tcPr>
          <w:p>
            <w:pPr>
              <w:widowControl/>
              <w:jc w:val="center"/>
              <w:rPr>
                <w:color w:val="000000"/>
                <w:highlight w:val="none"/>
              </w:rPr>
            </w:pPr>
            <w:r>
              <w:rPr>
                <w:rFonts w:hint="eastAsia"/>
                <w:color w:val="000000"/>
                <w:highlight w:val="none"/>
              </w:rPr>
              <w:t>女裙</w:t>
            </w:r>
          </w:p>
        </w:tc>
        <w:tc>
          <w:tcPr>
            <w:tcW w:w="709" w:type="dxa"/>
            <w:shd w:val="clear" w:color="auto" w:fill="auto"/>
            <w:noWrap/>
            <w:vAlign w:val="center"/>
          </w:tcPr>
          <w:p>
            <w:pPr>
              <w:widowControl/>
              <w:jc w:val="center"/>
              <w:rPr>
                <w:color w:val="000000"/>
                <w:highlight w:val="none"/>
              </w:rPr>
            </w:pPr>
            <w:r>
              <w:rPr>
                <w:rFonts w:hint="eastAsia"/>
                <w:color w:val="000000"/>
                <w:highlight w:val="none"/>
              </w:rPr>
              <w:t>32</w:t>
            </w:r>
          </w:p>
        </w:tc>
        <w:tc>
          <w:tcPr>
            <w:tcW w:w="6662" w:type="dxa"/>
          </w:tcPr>
          <w:p>
            <w:pPr>
              <w:widowControl/>
              <w:rPr>
                <w:color w:val="000000"/>
                <w:highlight w:val="none"/>
                <w:lang w:eastAsia="zh-CN"/>
              </w:rPr>
            </w:pPr>
            <w:r>
              <w:rPr>
                <w:rFonts w:hint="eastAsia"/>
                <w:color w:val="000000"/>
                <w:highlight w:val="none"/>
                <w:lang w:eastAsia="zh-CN"/>
              </w:rPr>
              <w:t>毛涤素花呢，毛50%，涤50%（含导电纤维）,质量：145g/㎡，9.1tex×2/16.7tex(Nm110/2×60)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16</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夏作训服</w:t>
            </w:r>
          </w:p>
        </w:tc>
        <w:tc>
          <w:tcPr>
            <w:tcW w:w="709" w:type="dxa"/>
            <w:shd w:val="clear" w:color="auto" w:fill="auto"/>
            <w:noWrap/>
            <w:vAlign w:val="center"/>
          </w:tcPr>
          <w:p>
            <w:pPr>
              <w:widowControl/>
              <w:jc w:val="center"/>
              <w:rPr>
                <w:color w:val="000000"/>
                <w:highlight w:val="none"/>
              </w:rPr>
            </w:pPr>
            <w:r>
              <w:rPr>
                <w:rFonts w:hint="eastAsia"/>
                <w:color w:val="000000"/>
                <w:highlight w:val="none"/>
              </w:rPr>
              <w:t>117</w:t>
            </w:r>
          </w:p>
        </w:tc>
        <w:tc>
          <w:tcPr>
            <w:tcW w:w="6662" w:type="dxa"/>
          </w:tcPr>
          <w:p>
            <w:pPr>
              <w:widowControl/>
              <w:rPr>
                <w:color w:val="000000"/>
                <w:highlight w:val="none"/>
              </w:rPr>
            </w:pPr>
            <w:r>
              <w:rPr>
                <w:rFonts w:hint="eastAsia"/>
                <w:color w:val="000000"/>
                <w:highlight w:val="none"/>
              </w:rPr>
              <w:t>精梳涤棉混纺格子布：13tex×2/28tex（45S×2/21S），涤65%，棉35%，密度433×208根/10CM，格子密度21×10根/每格，质量185g/㎡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17</w:t>
            </w:r>
          </w:p>
        </w:tc>
        <w:tc>
          <w:tcPr>
            <w:tcW w:w="1843" w:type="dxa"/>
            <w:shd w:val="clear" w:color="auto" w:fill="auto"/>
            <w:noWrap/>
            <w:vAlign w:val="center"/>
          </w:tcPr>
          <w:p>
            <w:pPr>
              <w:widowControl/>
              <w:jc w:val="center"/>
              <w:rPr>
                <w:color w:val="000000"/>
                <w:highlight w:val="none"/>
              </w:rPr>
            </w:pPr>
            <w:r>
              <w:rPr>
                <w:rFonts w:hint="eastAsia"/>
                <w:color w:val="000000"/>
                <w:highlight w:val="none"/>
              </w:rPr>
              <w:t>冬作训服</w:t>
            </w:r>
          </w:p>
        </w:tc>
        <w:tc>
          <w:tcPr>
            <w:tcW w:w="709" w:type="dxa"/>
            <w:shd w:val="clear" w:color="auto" w:fill="auto"/>
            <w:noWrap/>
            <w:vAlign w:val="center"/>
          </w:tcPr>
          <w:p>
            <w:pPr>
              <w:widowControl/>
              <w:jc w:val="center"/>
              <w:rPr>
                <w:color w:val="000000"/>
                <w:highlight w:val="none"/>
              </w:rPr>
            </w:pPr>
            <w:r>
              <w:rPr>
                <w:rFonts w:hint="eastAsia"/>
                <w:color w:val="000000"/>
                <w:highlight w:val="none"/>
              </w:rPr>
              <w:t>28</w:t>
            </w:r>
          </w:p>
        </w:tc>
        <w:tc>
          <w:tcPr>
            <w:tcW w:w="6662" w:type="dxa"/>
          </w:tcPr>
          <w:p>
            <w:pPr>
              <w:widowControl/>
              <w:rPr>
                <w:color w:val="000000"/>
                <w:highlight w:val="none"/>
              </w:rPr>
            </w:pPr>
            <w:r>
              <w:rPr>
                <w:rFonts w:hint="eastAsia"/>
                <w:color w:val="000000"/>
                <w:highlight w:val="none"/>
              </w:rPr>
              <w:t>精梳涤棉混纺加厚格子布：18tex×2/36tex（32S×2/16S），涤65%，棉35%，密度433×181根/10CM，格子密度21×10根/每格，质量256g/㎡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jc w:val="center"/>
              <w:rPr>
                <w:color w:val="000000"/>
                <w:highlight w:val="none"/>
              </w:rPr>
            </w:pPr>
            <w:r>
              <w:rPr>
                <w:rFonts w:hint="eastAsia"/>
                <w:color w:val="000000"/>
                <w:highlight w:val="none"/>
              </w:rPr>
              <w:t>18</w:t>
            </w:r>
          </w:p>
        </w:tc>
        <w:tc>
          <w:tcPr>
            <w:tcW w:w="1843" w:type="dxa"/>
            <w:shd w:val="clear" w:color="auto" w:fill="auto"/>
            <w:noWrap/>
            <w:vAlign w:val="center"/>
          </w:tcPr>
          <w:p>
            <w:pPr>
              <w:widowControl/>
              <w:jc w:val="center"/>
              <w:rPr>
                <w:color w:val="000000"/>
                <w:highlight w:val="none"/>
              </w:rPr>
            </w:pPr>
            <w:r>
              <w:rPr>
                <w:rFonts w:hint="eastAsia"/>
                <w:color w:val="000000"/>
                <w:highlight w:val="none"/>
              </w:rPr>
              <w:t>春秋服</w:t>
            </w:r>
          </w:p>
        </w:tc>
        <w:tc>
          <w:tcPr>
            <w:tcW w:w="709" w:type="dxa"/>
            <w:shd w:val="clear" w:color="auto" w:fill="auto"/>
            <w:noWrap/>
            <w:vAlign w:val="center"/>
          </w:tcPr>
          <w:p>
            <w:pPr>
              <w:widowControl/>
              <w:jc w:val="center"/>
              <w:rPr>
                <w:color w:val="000000"/>
                <w:highlight w:val="none"/>
              </w:rPr>
            </w:pPr>
            <w:r>
              <w:rPr>
                <w:rFonts w:hint="eastAsia"/>
                <w:color w:val="000000"/>
                <w:highlight w:val="none"/>
              </w:rPr>
              <w:t>49</w:t>
            </w:r>
          </w:p>
        </w:tc>
        <w:tc>
          <w:tcPr>
            <w:tcW w:w="6662" w:type="dxa"/>
          </w:tcPr>
          <w:p>
            <w:pPr>
              <w:widowControl/>
              <w:rPr>
                <w:color w:val="000000"/>
                <w:highlight w:val="none"/>
                <w:lang w:eastAsia="zh-CN"/>
              </w:rPr>
            </w:pPr>
            <w:r>
              <w:rPr>
                <w:rFonts w:hint="eastAsia"/>
                <w:color w:val="000000"/>
                <w:highlight w:val="none"/>
                <w:lang w:eastAsia="zh-CN"/>
              </w:rPr>
              <w:t>毛涤单面哔叽：毛70%、涤26%（含导电纤维）、氨纶4%,质量:193g/㎡,12.5tex×2/12.5tex×2（Nm80/2×Nm80/2）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19</w:t>
            </w:r>
          </w:p>
        </w:tc>
        <w:tc>
          <w:tcPr>
            <w:tcW w:w="1843" w:type="dxa"/>
            <w:shd w:val="clear" w:color="auto" w:fill="auto"/>
            <w:noWrap/>
            <w:vAlign w:val="center"/>
          </w:tcPr>
          <w:p>
            <w:pPr>
              <w:widowControl/>
              <w:jc w:val="center"/>
              <w:rPr>
                <w:color w:val="000000"/>
                <w:highlight w:val="none"/>
              </w:rPr>
            </w:pPr>
            <w:r>
              <w:rPr>
                <w:rFonts w:hint="eastAsia"/>
                <w:color w:val="000000"/>
                <w:highlight w:val="none"/>
              </w:rPr>
              <w:t>春秋执勤服</w:t>
            </w:r>
          </w:p>
        </w:tc>
        <w:tc>
          <w:tcPr>
            <w:tcW w:w="709" w:type="dxa"/>
            <w:shd w:val="clear" w:color="auto" w:fill="auto"/>
            <w:noWrap/>
            <w:vAlign w:val="center"/>
          </w:tcPr>
          <w:p>
            <w:pPr>
              <w:widowControl/>
              <w:jc w:val="center"/>
              <w:rPr>
                <w:color w:val="000000"/>
                <w:highlight w:val="none"/>
              </w:rPr>
            </w:pPr>
            <w:r>
              <w:rPr>
                <w:rFonts w:hint="eastAsia"/>
                <w:color w:val="000000"/>
                <w:highlight w:val="none"/>
              </w:rPr>
              <w:t>81</w:t>
            </w:r>
          </w:p>
        </w:tc>
        <w:tc>
          <w:tcPr>
            <w:tcW w:w="6662" w:type="dxa"/>
          </w:tcPr>
          <w:p>
            <w:pPr>
              <w:widowControl/>
              <w:rPr>
                <w:color w:val="000000"/>
                <w:highlight w:val="none"/>
                <w:lang w:eastAsia="zh-CN"/>
              </w:rPr>
            </w:pPr>
            <w:r>
              <w:rPr>
                <w:rFonts w:hint="eastAsia"/>
                <w:color w:val="000000"/>
                <w:highlight w:val="none"/>
                <w:lang w:eastAsia="zh-CN"/>
              </w:rPr>
              <w:t>毛涤单面哔叽：毛70%、涤26%（含导电纤维）、氨纶4%,质量:193g/㎡,12.5tex×2/12.5tex×2（Nm80/2×Nm80/2）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20</w:t>
            </w:r>
          </w:p>
        </w:tc>
        <w:tc>
          <w:tcPr>
            <w:tcW w:w="1843" w:type="dxa"/>
            <w:shd w:val="clear" w:color="auto" w:fill="auto"/>
            <w:noWrap/>
            <w:vAlign w:val="center"/>
          </w:tcPr>
          <w:p>
            <w:pPr>
              <w:widowControl/>
              <w:jc w:val="center"/>
              <w:rPr>
                <w:color w:val="000000"/>
                <w:highlight w:val="none"/>
              </w:rPr>
            </w:pPr>
            <w:r>
              <w:rPr>
                <w:rFonts w:hint="eastAsia"/>
                <w:color w:val="000000"/>
                <w:highlight w:val="none"/>
              </w:rPr>
              <w:t>雨衣</w:t>
            </w:r>
          </w:p>
        </w:tc>
        <w:tc>
          <w:tcPr>
            <w:tcW w:w="709" w:type="dxa"/>
            <w:shd w:val="clear" w:color="auto" w:fill="auto"/>
            <w:noWrap/>
            <w:vAlign w:val="center"/>
          </w:tcPr>
          <w:p>
            <w:pPr>
              <w:widowControl/>
              <w:jc w:val="center"/>
              <w:rPr>
                <w:color w:val="000000"/>
                <w:highlight w:val="none"/>
              </w:rPr>
            </w:pPr>
            <w:r>
              <w:rPr>
                <w:rFonts w:hint="eastAsia"/>
                <w:color w:val="000000"/>
                <w:highlight w:val="none"/>
              </w:rPr>
              <w:t>31</w:t>
            </w:r>
          </w:p>
        </w:tc>
        <w:tc>
          <w:tcPr>
            <w:tcW w:w="6662" w:type="dxa"/>
          </w:tcPr>
          <w:p>
            <w:pPr>
              <w:widowControl/>
              <w:rPr>
                <w:color w:val="000000"/>
                <w:highlight w:val="none"/>
                <w:lang w:eastAsia="zh-CN"/>
              </w:rPr>
            </w:pPr>
            <w:r>
              <w:rPr>
                <w:rFonts w:hint="eastAsia"/>
                <w:color w:val="000000"/>
                <w:highlight w:val="none"/>
                <w:lang w:eastAsia="zh-CN"/>
              </w:rPr>
              <w:t>聚氨酯湿法涂层雨衣布：基布83dtex/36f×83dtex/72f，密度：610×380/10CM，二上一下右斜纹，聚氨酯涂层，单位面积质量≤165g/㎡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21</w:t>
            </w:r>
          </w:p>
        </w:tc>
        <w:tc>
          <w:tcPr>
            <w:tcW w:w="1843" w:type="dxa"/>
            <w:shd w:val="clear" w:color="auto" w:fill="auto"/>
            <w:noWrap/>
            <w:vAlign w:val="center"/>
          </w:tcPr>
          <w:p>
            <w:pPr>
              <w:widowControl/>
              <w:jc w:val="center"/>
              <w:rPr>
                <w:color w:val="000000"/>
                <w:highlight w:val="none"/>
              </w:rPr>
            </w:pPr>
            <w:r>
              <w:rPr>
                <w:rFonts w:hint="eastAsia"/>
                <w:color w:val="000000"/>
                <w:highlight w:val="none"/>
              </w:rPr>
              <w:t>冬常服</w:t>
            </w:r>
          </w:p>
        </w:tc>
        <w:tc>
          <w:tcPr>
            <w:tcW w:w="709" w:type="dxa"/>
            <w:shd w:val="clear" w:color="auto" w:fill="auto"/>
            <w:noWrap/>
            <w:vAlign w:val="center"/>
          </w:tcPr>
          <w:p>
            <w:pPr>
              <w:widowControl/>
              <w:jc w:val="center"/>
              <w:rPr>
                <w:color w:val="000000"/>
                <w:highlight w:val="none"/>
              </w:rPr>
            </w:pPr>
            <w:r>
              <w:rPr>
                <w:rFonts w:hint="eastAsia"/>
                <w:color w:val="000000"/>
                <w:highlight w:val="none"/>
              </w:rPr>
              <w:t>33</w:t>
            </w:r>
          </w:p>
        </w:tc>
        <w:tc>
          <w:tcPr>
            <w:tcW w:w="6662" w:type="dxa"/>
          </w:tcPr>
          <w:p>
            <w:pPr>
              <w:widowControl/>
              <w:rPr>
                <w:color w:val="000000"/>
                <w:highlight w:val="none"/>
                <w:lang w:eastAsia="zh-CN"/>
              </w:rPr>
            </w:pPr>
            <w:r>
              <w:rPr>
                <w:rFonts w:hint="eastAsia"/>
                <w:color w:val="000000"/>
                <w:highlight w:val="none"/>
                <w:lang w:eastAsia="zh-CN"/>
              </w:rPr>
              <w:t>毛涤缎背哔叽：毛70%、涤26%（含导电纤维）、氨纶4%,质量:236g/㎡,12.5tex×2/12.5tex×2（Nm80/2×Nm80/2）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22</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多功能服</w:t>
            </w:r>
          </w:p>
        </w:tc>
        <w:tc>
          <w:tcPr>
            <w:tcW w:w="709" w:type="dxa"/>
            <w:shd w:val="clear" w:color="auto" w:fill="auto"/>
            <w:noWrap/>
            <w:vAlign w:val="center"/>
          </w:tcPr>
          <w:p>
            <w:pPr>
              <w:widowControl/>
              <w:jc w:val="center"/>
              <w:rPr>
                <w:color w:val="000000"/>
                <w:highlight w:val="none"/>
              </w:rPr>
            </w:pPr>
            <w:r>
              <w:rPr>
                <w:rFonts w:hint="eastAsia"/>
                <w:color w:val="000000"/>
                <w:highlight w:val="none"/>
              </w:rPr>
              <w:t>157</w:t>
            </w:r>
          </w:p>
        </w:tc>
        <w:tc>
          <w:tcPr>
            <w:tcW w:w="6662" w:type="dxa"/>
          </w:tcPr>
          <w:p>
            <w:pPr>
              <w:widowControl/>
              <w:rPr>
                <w:color w:val="000000"/>
                <w:highlight w:val="none"/>
                <w:lang w:eastAsia="zh-CN"/>
              </w:rPr>
            </w:pPr>
            <w:r>
              <w:rPr>
                <w:rFonts w:hint="eastAsia"/>
                <w:color w:val="000000"/>
                <w:highlight w:val="none"/>
                <w:lang w:eastAsia="zh-CN"/>
              </w:rPr>
              <w:t>面料：防水透湿复合布：基布110dtex/144f×167dtex/144f,密度：560×350/10cm,二上二下右斜纹;热塑性聚氨酯符合;单位面积质量:210g/㎡，里料：防静电涤纶平纹绸：100%涤纶，68D×68D，密度460×360，质量64g/㎡；内胆：大身絮片200g/㎡，袖子絮片150g/㎡超细纤维絮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23</w:t>
            </w:r>
          </w:p>
        </w:tc>
        <w:tc>
          <w:tcPr>
            <w:tcW w:w="1843" w:type="dxa"/>
            <w:shd w:val="clear" w:color="auto" w:fill="auto"/>
            <w:noWrap/>
            <w:vAlign w:val="center"/>
          </w:tcPr>
          <w:p>
            <w:pPr>
              <w:widowControl/>
              <w:jc w:val="center"/>
              <w:rPr>
                <w:color w:val="000000"/>
                <w:highlight w:val="none"/>
              </w:rPr>
            </w:pPr>
            <w:r>
              <w:rPr>
                <w:rFonts w:hint="eastAsia"/>
                <w:color w:val="000000"/>
                <w:highlight w:val="none"/>
              </w:rPr>
              <w:t>冬执勤服</w:t>
            </w:r>
          </w:p>
        </w:tc>
        <w:tc>
          <w:tcPr>
            <w:tcW w:w="709" w:type="dxa"/>
            <w:shd w:val="clear" w:color="auto" w:fill="auto"/>
            <w:noWrap/>
            <w:vAlign w:val="center"/>
          </w:tcPr>
          <w:p>
            <w:pPr>
              <w:widowControl/>
              <w:jc w:val="center"/>
              <w:rPr>
                <w:color w:val="000000"/>
                <w:highlight w:val="none"/>
              </w:rPr>
            </w:pPr>
            <w:r>
              <w:rPr>
                <w:rFonts w:hint="eastAsia"/>
                <w:color w:val="000000"/>
                <w:highlight w:val="none"/>
              </w:rPr>
              <w:t>121</w:t>
            </w:r>
          </w:p>
        </w:tc>
        <w:tc>
          <w:tcPr>
            <w:tcW w:w="6662" w:type="dxa"/>
          </w:tcPr>
          <w:p>
            <w:pPr>
              <w:widowControl/>
              <w:rPr>
                <w:color w:val="000000"/>
                <w:highlight w:val="none"/>
                <w:lang w:eastAsia="zh-CN"/>
              </w:rPr>
            </w:pPr>
            <w:r>
              <w:rPr>
                <w:rFonts w:hint="eastAsia"/>
                <w:color w:val="000000"/>
                <w:highlight w:val="none"/>
                <w:lang w:eastAsia="zh-CN"/>
              </w:rPr>
              <w:t>面料：毛涤缎背哔叽：毛70%、涤26%（含导电纤维）、氨纶4%,质量:236g/㎡,12.5tex×2/12.5tex×2（Nm80/2×Nm80/2），上衣里料：防静电涤纶长丝绸，经84dtex/48f(FDY),20dtex导电丝，纬84dtex/36f(FDY) ；内胆里料：防静电涤纶平纹绸：100%涤纶，68D×68D，密度460×360，质量64g/㎡；内胆：大身絮片200g/㎡，袖子絮片150g/㎡超细纤维絮片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24</w:t>
            </w:r>
          </w:p>
        </w:tc>
        <w:tc>
          <w:tcPr>
            <w:tcW w:w="1843" w:type="dxa"/>
            <w:shd w:val="clear" w:color="auto" w:fill="auto"/>
            <w:noWrap/>
            <w:vAlign w:val="center"/>
          </w:tcPr>
          <w:p>
            <w:pPr>
              <w:widowControl/>
              <w:jc w:val="center"/>
              <w:rPr>
                <w:color w:val="000000"/>
                <w:highlight w:val="none"/>
              </w:rPr>
            </w:pPr>
            <w:r>
              <w:rPr>
                <w:rFonts w:hint="eastAsia"/>
                <w:color w:val="000000"/>
                <w:highlight w:val="none"/>
              </w:rPr>
              <w:t>防寒大衣</w:t>
            </w:r>
          </w:p>
        </w:tc>
        <w:tc>
          <w:tcPr>
            <w:tcW w:w="709" w:type="dxa"/>
            <w:shd w:val="clear" w:color="auto" w:fill="auto"/>
            <w:noWrap/>
            <w:vAlign w:val="center"/>
          </w:tcPr>
          <w:p>
            <w:pPr>
              <w:widowControl/>
              <w:jc w:val="center"/>
              <w:rPr>
                <w:color w:val="000000"/>
                <w:highlight w:val="none"/>
              </w:rPr>
            </w:pPr>
            <w:r>
              <w:rPr>
                <w:rFonts w:hint="eastAsia"/>
                <w:color w:val="000000"/>
                <w:highlight w:val="none"/>
              </w:rPr>
              <w:t>18</w:t>
            </w:r>
          </w:p>
        </w:tc>
        <w:tc>
          <w:tcPr>
            <w:tcW w:w="6662" w:type="dxa"/>
          </w:tcPr>
          <w:p>
            <w:pPr>
              <w:widowControl/>
              <w:rPr>
                <w:color w:val="000000"/>
                <w:highlight w:val="none"/>
                <w:lang w:eastAsia="zh-CN"/>
              </w:rPr>
            </w:pPr>
            <w:r>
              <w:rPr>
                <w:rFonts w:hint="eastAsia"/>
                <w:color w:val="000000"/>
                <w:highlight w:val="none"/>
                <w:lang w:eastAsia="zh-CN"/>
              </w:rPr>
              <w:t>毛涤缎背哔叽：毛70%、涤26%（含导电纤维）、氨纶4%,质量:236g/㎡,12.5tex×2/12.5tex×2（Nm80/2×Nm80/2）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25</w:t>
            </w:r>
          </w:p>
        </w:tc>
        <w:tc>
          <w:tcPr>
            <w:tcW w:w="1843" w:type="dxa"/>
            <w:shd w:val="clear" w:color="auto" w:fill="auto"/>
            <w:noWrap/>
            <w:vAlign w:val="center"/>
          </w:tcPr>
          <w:p>
            <w:pPr>
              <w:widowControl/>
              <w:jc w:val="center"/>
              <w:rPr>
                <w:color w:val="000000"/>
                <w:highlight w:val="none"/>
              </w:rPr>
            </w:pPr>
            <w:r>
              <w:rPr>
                <w:rFonts w:hint="eastAsia"/>
                <w:color w:val="000000"/>
                <w:highlight w:val="none"/>
              </w:rPr>
              <w:t>皮手套</w:t>
            </w:r>
          </w:p>
        </w:tc>
        <w:tc>
          <w:tcPr>
            <w:tcW w:w="709" w:type="dxa"/>
            <w:shd w:val="clear" w:color="auto" w:fill="auto"/>
            <w:noWrap/>
            <w:vAlign w:val="center"/>
          </w:tcPr>
          <w:p>
            <w:pPr>
              <w:widowControl/>
              <w:jc w:val="center"/>
              <w:rPr>
                <w:color w:val="000000"/>
                <w:highlight w:val="none"/>
              </w:rPr>
            </w:pPr>
            <w:r>
              <w:rPr>
                <w:rFonts w:hint="eastAsia"/>
                <w:color w:val="000000"/>
                <w:highlight w:val="none"/>
              </w:rPr>
              <w:t>100</w:t>
            </w:r>
          </w:p>
        </w:tc>
        <w:tc>
          <w:tcPr>
            <w:tcW w:w="6662" w:type="dxa"/>
          </w:tcPr>
          <w:p>
            <w:pPr>
              <w:rPr>
                <w:highlight w:val="none"/>
                <w:lang w:eastAsia="zh-CN"/>
              </w:rPr>
            </w:pPr>
            <w:r>
              <w:rPr>
                <w:rFonts w:hint="eastAsia"/>
                <w:highlight w:val="none"/>
                <w:lang w:eastAsia="zh-CN"/>
              </w:rPr>
              <w:t>执行《QB/T1854-2018 日用皮手套》技术标准</w:t>
            </w:r>
          </w:p>
          <w:p>
            <w:pPr>
              <w:widowControl/>
              <w:rPr>
                <w:color w:val="000000"/>
                <w:highlight w:val="none"/>
                <w:lang w:eastAsia="zh-CN"/>
              </w:rPr>
            </w:pPr>
            <w:r>
              <w:rPr>
                <w:rFonts w:hint="eastAsia"/>
                <w:highlight w:val="none"/>
                <w:lang w:eastAsia="zh-CN"/>
              </w:rPr>
              <w:t>黑色天然特级牛皮革。革面平整光滑,毛孔清晰。颜色,厚薄基本均匀。革身柔软,丰满,手感舒适。无刀伤,薄档,僵硬等现象。革里清洁,无油腻感。切口颜色与表面的颜色一致。外观同副手套颜色,花纹粗细基本一致,手套料明显部位以直丝为主。厚度本产品为0.8±0.1mm。宽度：11.75cm，长度：26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26</w:t>
            </w:r>
          </w:p>
        </w:tc>
        <w:tc>
          <w:tcPr>
            <w:tcW w:w="1843" w:type="dxa"/>
            <w:shd w:val="clear" w:color="auto" w:fill="auto"/>
            <w:noWrap/>
            <w:vAlign w:val="center"/>
          </w:tcPr>
          <w:p>
            <w:pPr>
              <w:widowControl/>
              <w:jc w:val="center"/>
              <w:rPr>
                <w:color w:val="000000"/>
                <w:highlight w:val="none"/>
              </w:rPr>
            </w:pPr>
            <w:r>
              <w:rPr>
                <w:rFonts w:hint="eastAsia"/>
                <w:color w:val="000000"/>
                <w:highlight w:val="none"/>
              </w:rPr>
              <w:t>内腰带</w:t>
            </w:r>
          </w:p>
        </w:tc>
        <w:tc>
          <w:tcPr>
            <w:tcW w:w="709" w:type="dxa"/>
            <w:shd w:val="clear" w:color="auto" w:fill="auto"/>
            <w:noWrap/>
            <w:vAlign w:val="center"/>
          </w:tcPr>
          <w:p>
            <w:pPr>
              <w:widowControl/>
              <w:jc w:val="center"/>
              <w:rPr>
                <w:color w:val="000000"/>
                <w:highlight w:val="none"/>
              </w:rPr>
            </w:pPr>
            <w:r>
              <w:rPr>
                <w:rFonts w:hint="eastAsia"/>
                <w:color w:val="000000"/>
                <w:highlight w:val="none"/>
              </w:rPr>
              <w:t>232</w:t>
            </w:r>
          </w:p>
        </w:tc>
        <w:tc>
          <w:tcPr>
            <w:tcW w:w="6662" w:type="dxa"/>
          </w:tcPr>
          <w:p>
            <w:pPr>
              <w:rPr>
                <w:highlight w:val="none"/>
                <w:lang w:eastAsia="zh-CN"/>
              </w:rPr>
            </w:pPr>
            <w:r>
              <w:rPr>
                <w:rFonts w:hint="eastAsia"/>
                <w:highlight w:val="none"/>
                <w:lang w:eastAsia="zh-CN"/>
              </w:rPr>
              <w:t>执行《GA290-2001 警用服饰 内腰带》技术标准</w:t>
            </w:r>
          </w:p>
          <w:p>
            <w:pPr>
              <w:rPr>
                <w:color w:val="000000"/>
                <w:highlight w:val="none"/>
                <w:lang w:eastAsia="zh-CN"/>
              </w:rPr>
            </w:pPr>
            <w:r>
              <w:rPr>
                <w:rFonts w:hint="eastAsia"/>
                <w:color w:val="000000"/>
                <w:highlight w:val="none"/>
                <w:lang w:eastAsia="zh-CN"/>
              </w:rPr>
              <w:t>执行中华人民共和国公共安全行业标准（GA）现行相关标准</w:t>
            </w:r>
          </w:p>
          <w:p>
            <w:pPr>
              <w:widowControl/>
              <w:rPr>
                <w:color w:val="000000"/>
                <w:highlight w:val="none"/>
                <w:lang w:eastAsia="zh-CN"/>
              </w:rPr>
            </w:pPr>
            <w:r>
              <w:rPr>
                <w:rFonts w:hint="eastAsia"/>
                <w:highlight w:val="none"/>
                <w:lang w:eastAsia="zh-CN"/>
              </w:rPr>
              <w:t>缝纫线为黑色涤纶缝纫线，规格:主(横)腰带规格:1100mm-1300mm 。质量:1.25kg。腰带头为锌合金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27</w:t>
            </w:r>
          </w:p>
        </w:tc>
        <w:tc>
          <w:tcPr>
            <w:tcW w:w="1843" w:type="dxa"/>
            <w:shd w:val="clear" w:color="auto" w:fill="auto"/>
            <w:noWrap/>
            <w:vAlign w:val="center"/>
          </w:tcPr>
          <w:p>
            <w:pPr>
              <w:widowControl/>
              <w:jc w:val="center"/>
              <w:rPr>
                <w:color w:val="000000"/>
                <w:highlight w:val="none"/>
              </w:rPr>
            </w:pPr>
            <w:r>
              <w:rPr>
                <w:rFonts w:hint="eastAsia"/>
                <w:color w:val="000000"/>
                <w:highlight w:val="none"/>
              </w:rPr>
              <w:t>外腰带</w:t>
            </w:r>
          </w:p>
        </w:tc>
        <w:tc>
          <w:tcPr>
            <w:tcW w:w="709" w:type="dxa"/>
            <w:shd w:val="clear" w:color="auto" w:fill="auto"/>
            <w:noWrap/>
            <w:vAlign w:val="center"/>
          </w:tcPr>
          <w:p>
            <w:pPr>
              <w:widowControl/>
              <w:jc w:val="center"/>
              <w:rPr>
                <w:color w:val="000000"/>
                <w:highlight w:val="none"/>
              </w:rPr>
            </w:pPr>
            <w:r>
              <w:rPr>
                <w:rFonts w:hint="eastAsia"/>
                <w:color w:val="000000"/>
                <w:highlight w:val="none"/>
              </w:rPr>
              <w:t>19</w:t>
            </w:r>
          </w:p>
        </w:tc>
        <w:tc>
          <w:tcPr>
            <w:tcW w:w="6662" w:type="dxa"/>
          </w:tcPr>
          <w:p>
            <w:pPr>
              <w:rPr>
                <w:highlight w:val="none"/>
                <w:lang w:eastAsia="zh-CN"/>
              </w:rPr>
            </w:pPr>
            <w:r>
              <w:rPr>
                <w:rFonts w:hint="eastAsia"/>
                <w:highlight w:val="none"/>
                <w:lang w:eastAsia="zh-CN"/>
              </w:rPr>
              <w:t>执行《GA291-2001 警用服饰 外腰带》技术标准</w:t>
            </w:r>
          </w:p>
          <w:p>
            <w:pPr>
              <w:widowControl/>
              <w:rPr>
                <w:color w:val="000000"/>
                <w:highlight w:val="none"/>
                <w:lang w:eastAsia="zh-CN"/>
              </w:rPr>
            </w:pPr>
            <w:r>
              <w:rPr>
                <w:rFonts w:hint="eastAsia"/>
                <w:color w:val="000000"/>
                <w:highlight w:val="none"/>
                <w:lang w:eastAsia="zh-CN"/>
              </w:rPr>
              <w:t>执行中华人民共和国公共安全行业标准（GA）现行相关标准</w:t>
            </w:r>
            <w:r>
              <w:rPr>
                <w:rFonts w:hint="eastAsia"/>
                <w:highlight w:val="none"/>
                <w:lang w:eastAsia="zh-CN"/>
              </w:rPr>
              <w:t>钎盏、钎框为锌合金，带体为牛皮黑色或白色贴膜皮革，垫革、装饰袢为牛皮黑色或白色贴膜皮革，四件按扣为铜质亚光漆面，缝纫线为长丝缝纫线。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28</w:t>
            </w:r>
          </w:p>
        </w:tc>
        <w:tc>
          <w:tcPr>
            <w:tcW w:w="1843" w:type="dxa"/>
            <w:shd w:val="clear" w:color="auto" w:fill="auto"/>
            <w:noWrap/>
            <w:vAlign w:val="center"/>
          </w:tcPr>
          <w:p>
            <w:pPr>
              <w:widowControl/>
              <w:jc w:val="center"/>
              <w:rPr>
                <w:color w:val="000000"/>
                <w:highlight w:val="none"/>
                <w:lang w:eastAsia="zh-CN"/>
              </w:rPr>
            </w:pPr>
            <w:r>
              <w:rPr>
                <w:rFonts w:hint="eastAsia"/>
                <w:color w:val="000000"/>
                <w:highlight w:val="none"/>
                <w:lang w:eastAsia="zh-CN"/>
              </w:rPr>
              <w:t>长袖圆领针织（毛）T恤</w:t>
            </w:r>
          </w:p>
        </w:tc>
        <w:tc>
          <w:tcPr>
            <w:tcW w:w="709" w:type="dxa"/>
            <w:shd w:val="clear" w:color="auto" w:fill="auto"/>
            <w:noWrap/>
            <w:vAlign w:val="center"/>
          </w:tcPr>
          <w:p>
            <w:pPr>
              <w:widowControl/>
              <w:jc w:val="center"/>
              <w:rPr>
                <w:color w:val="000000"/>
                <w:highlight w:val="none"/>
              </w:rPr>
            </w:pPr>
            <w:r>
              <w:rPr>
                <w:rFonts w:hint="eastAsia"/>
                <w:color w:val="000000"/>
                <w:highlight w:val="none"/>
              </w:rPr>
              <w:t>139</w:t>
            </w:r>
          </w:p>
        </w:tc>
        <w:tc>
          <w:tcPr>
            <w:tcW w:w="6662" w:type="dxa"/>
          </w:tcPr>
          <w:p>
            <w:pPr>
              <w:widowControl/>
              <w:rPr>
                <w:color w:val="000000"/>
                <w:highlight w:val="none"/>
                <w:lang w:eastAsia="zh-CN"/>
              </w:rPr>
            </w:pPr>
            <w:r>
              <w:rPr>
                <w:rFonts w:hint="eastAsia"/>
                <w:color w:val="000000"/>
                <w:highlight w:val="none"/>
                <w:lang w:eastAsia="zh-CN"/>
              </w:rPr>
              <w:t>精梳纯毛针织绒线，Nm48×2,羊毛含量100%,丝光整理,四平针,1股毛纱,密度:横列≥78圈/10CM,纵行≥126圈/10CM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29</w:t>
            </w:r>
          </w:p>
        </w:tc>
        <w:tc>
          <w:tcPr>
            <w:tcW w:w="1843" w:type="dxa"/>
            <w:shd w:val="clear" w:color="auto" w:fill="auto"/>
            <w:noWrap/>
            <w:vAlign w:val="center"/>
          </w:tcPr>
          <w:p>
            <w:pPr>
              <w:widowControl/>
              <w:jc w:val="center"/>
              <w:rPr>
                <w:color w:val="000000"/>
                <w:highlight w:val="none"/>
                <w:lang w:eastAsia="zh-CN"/>
              </w:rPr>
            </w:pPr>
            <w:r>
              <w:rPr>
                <w:rFonts w:hint="eastAsia"/>
                <w:color w:val="000000"/>
                <w:highlight w:val="none"/>
                <w:lang w:eastAsia="zh-CN"/>
              </w:rPr>
              <w:t>长袖圆领针织（棉）T恤</w:t>
            </w:r>
          </w:p>
        </w:tc>
        <w:tc>
          <w:tcPr>
            <w:tcW w:w="709" w:type="dxa"/>
            <w:shd w:val="clear" w:color="auto" w:fill="auto"/>
            <w:noWrap/>
            <w:vAlign w:val="center"/>
          </w:tcPr>
          <w:p>
            <w:pPr>
              <w:widowControl/>
              <w:jc w:val="center"/>
              <w:rPr>
                <w:color w:val="000000"/>
                <w:highlight w:val="none"/>
              </w:rPr>
            </w:pPr>
            <w:r>
              <w:rPr>
                <w:rFonts w:hint="eastAsia"/>
                <w:color w:val="000000"/>
                <w:highlight w:val="none"/>
              </w:rPr>
              <w:t>165</w:t>
            </w:r>
          </w:p>
        </w:tc>
        <w:tc>
          <w:tcPr>
            <w:tcW w:w="6662" w:type="dxa"/>
          </w:tcPr>
          <w:p>
            <w:pPr>
              <w:widowControl/>
              <w:rPr>
                <w:color w:val="000000"/>
                <w:highlight w:val="none"/>
                <w:lang w:eastAsia="zh-CN"/>
              </w:rPr>
            </w:pPr>
            <w:r>
              <w:rPr>
                <w:rFonts w:hint="eastAsia"/>
                <w:color w:val="000000"/>
                <w:highlight w:val="none"/>
                <w:lang w:eastAsia="zh-CN"/>
              </w:rPr>
              <w:t>精梳纯棉双面针织布，11.7tex（50s）纯棉，丝光双面布，平方米干燥重量：175g/m</w:t>
            </w:r>
            <w:r>
              <w:rPr>
                <w:rFonts w:hint="eastAsia"/>
                <w:color w:val="000000"/>
                <w:highlight w:val="none"/>
                <w:vertAlign w:val="superscript"/>
                <w:lang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30</w:t>
            </w:r>
          </w:p>
        </w:tc>
        <w:tc>
          <w:tcPr>
            <w:tcW w:w="1843" w:type="dxa"/>
            <w:shd w:val="clear" w:color="auto" w:fill="auto"/>
            <w:noWrap/>
            <w:vAlign w:val="center"/>
          </w:tcPr>
          <w:p>
            <w:pPr>
              <w:widowControl/>
              <w:jc w:val="center"/>
              <w:rPr>
                <w:color w:val="000000"/>
                <w:highlight w:val="none"/>
                <w:lang w:eastAsia="zh-CN"/>
              </w:rPr>
            </w:pPr>
            <w:r>
              <w:rPr>
                <w:rFonts w:hint="eastAsia"/>
                <w:color w:val="000000"/>
                <w:highlight w:val="none"/>
                <w:lang w:eastAsia="zh-CN"/>
              </w:rPr>
              <w:t>短袖圆领针织（毛）T恤</w:t>
            </w:r>
          </w:p>
        </w:tc>
        <w:tc>
          <w:tcPr>
            <w:tcW w:w="709" w:type="dxa"/>
            <w:shd w:val="clear" w:color="auto" w:fill="auto"/>
            <w:noWrap/>
            <w:vAlign w:val="center"/>
          </w:tcPr>
          <w:p>
            <w:pPr>
              <w:widowControl/>
              <w:jc w:val="center"/>
              <w:rPr>
                <w:color w:val="000000"/>
                <w:highlight w:val="none"/>
              </w:rPr>
            </w:pPr>
            <w:r>
              <w:rPr>
                <w:rFonts w:hint="eastAsia"/>
                <w:color w:val="000000"/>
                <w:highlight w:val="none"/>
              </w:rPr>
              <w:t>80</w:t>
            </w:r>
          </w:p>
        </w:tc>
        <w:tc>
          <w:tcPr>
            <w:tcW w:w="6662" w:type="dxa"/>
          </w:tcPr>
          <w:p>
            <w:pPr>
              <w:widowControl/>
              <w:rPr>
                <w:color w:val="000000"/>
                <w:highlight w:val="none"/>
                <w:lang w:eastAsia="zh-CN"/>
              </w:rPr>
            </w:pPr>
            <w:r>
              <w:rPr>
                <w:rFonts w:hint="eastAsia"/>
                <w:color w:val="000000"/>
                <w:highlight w:val="none"/>
                <w:lang w:eastAsia="zh-CN"/>
              </w:rPr>
              <w:t>精梳纯毛针织绒线，Nm48×2,羊毛含量100%,丝光整理,四平针,1股毛纱,密度:横列≥78圈/10CM,纵行≥126圈/10CM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31</w:t>
            </w:r>
          </w:p>
        </w:tc>
        <w:tc>
          <w:tcPr>
            <w:tcW w:w="1843" w:type="dxa"/>
            <w:shd w:val="clear" w:color="auto" w:fill="auto"/>
            <w:noWrap/>
            <w:vAlign w:val="center"/>
          </w:tcPr>
          <w:p>
            <w:pPr>
              <w:widowControl/>
              <w:jc w:val="center"/>
              <w:rPr>
                <w:color w:val="000000"/>
                <w:highlight w:val="none"/>
                <w:lang w:eastAsia="zh-CN"/>
              </w:rPr>
            </w:pPr>
            <w:r>
              <w:rPr>
                <w:rFonts w:hint="eastAsia"/>
                <w:color w:val="000000"/>
                <w:highlight w:val="none"/>
                <w:lang w:eastAsia="zh-CN"/>
              </w:rPr>
              <w:t>短袖圆领针织（棉）T恤</w:t>
            </w:r>
          </w:p>
        </w:tc>
        <w:tc>
          <w:tcPr>
            <w:tcW w:w="709" w:type="dxa"/>
            <w:shd w:val="clear" w:color="auto" w:fill="auto"/>
            <w:noWrap/>
            <w:vAlign w:val="center"/>
          </w:tcPr>
          <w:p>
            <w:pPr>
              <w:widowControl/>
              <w:jc w:val="center"/>
              <w:rPr>
                <w:color w:val="000000"/>
                <w:highlight w:val="none"/>
              </w:rPr>
            </w:pPr>
            <w:r>
              <w:rPr>
                <w:rFonts w:hint="eastAsia"/>
                <w:color w:val="000000"/>
                <w:highlight w:val="none"/>
              </w:rPr>
              <w:t>279</w:t>
            </w:r>
          </w:p>
        </w:tc>
        <w:tc>
          <w:tcPr>
            <w:tcW w:w="6662" w:type="dxa"/>
          </w:tcPr>
          <w:p>
            <w:pPr>
              <w:widowControl/>
              <w:rPr>
                <w:color w:val="000000"/>
                <w:highlight w:val="none"/>
                <w:lang w:eastAsia="zh-CN"/>
              </w:rPr>
            </w:pPr>
            <w:r>
              <w:rPr>
                <w:rFonts w:hint="eastAsia"/>
                <w:color w:val="000000"/>
                <w:highlight w:val="none"/>
                <w:lang w:eastAsia="zh-CN"/>
              </w:rPr>
              <w:t>精梳纯棉双面针织布，8.3tex（70s）纯棉，丝光双面布，平方米干燥重量：150g/m</w:t>
            </w:r>
            <w:r>
              <w:rPr>
                <w:rFonts w:hint="eastAsia"/>
                <w:color w:val="000000"/>
                <w:highlight w:val="none"/>
                <w:vertAlign w:val="superscript"/>
                <w:lang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32</w:t>
            </w:r>
          </w:p>
        </w:tc>
        <w:tc>
          <w:tcPr>
            <w:tcW w:w="1843" w:type="dxa"/>
            <w:shd w:val="clear" w:color="auto" w:fill="auto"/>
            <w:noWrap/>
            <w:vAlign w:val="center"/>
          </w:tcPr>
          <w:p>
            <w:pPr>
              <w:widowControl/>
              <w:jc w:val="center"/>
              <w:rPr>
                <w:color w:val="000000"/>
                <w:highlight w:val="none"/>
              </w:rPr>
            </w:pPr>
            <w:r>
              <w:rPr>
                <w:rFonts w:hint="eastAsia"/>
                <w:color w:val="000000"/>
                <w:highlight w:val="none"/>
              </w:rPr>
              <w:t>圆领毛针织上衣</w:t>
            </w:r>
          </w:p>
        </w:tc>
        <w:tc>
          <w:tcPr>
            <w:tcW w:w="709" w:type="dxa"/>
            <w:shd w:val="clear" w:color="auto" w:fill="auto"/>
            <w:noWrap/>
            <w:vAlign w:val="center"/>
          </w:tcPr>
          <w:p>
            <w:pPr>
              <w:widowControl/>
              <w:jc w:val="center"/>
              <w:rPr>
                <w:color w:val="000000"/>
                <w:highlight w:val="none"/>
              </w:rPr>
            </w:pPr>
            <w:r>
              <w:rPr>
                <w:rFonts w:hint="eastAsia"/>
                <w:color w:val="000000"/>
                <w:highlight w:val="none"/>
              </w:rPr>
              <w:t>128</w:t>
            </w:r>
          </w:p>
        </w:tc>
        <w:tc>
          <w:tcPr>
            <w:tcW w:w="6662" w:type="dxa"/>
          </w:tcPr>
          <w:p>
            <w:pPr>
              <w:widowControl/>
              <w:rPr>
                <w:color w:val="000000"/>
                <w:highlight w:val="none"/>
                <w:lang w:eastAsia="zh-CN"/>
              </w:rPr>
            </w:pPr>
            <w:r>
              <w:rPr>
                <w:rFonts w:hint="eastAsia"/>
                <w:color w:val="000000"/>
                <w:highlight w:val="none"/>
                <w:lang w:eastAsia="zh-CN"/>
              </w:rPr>
              <w:t>精梳毛丝光针织绒线，Nm48×2,羊毛含量100%,丝光整理,四平针,2股毛纱,密度:横列≥66圈/10CM,纵行≥108圈/10CM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33</w:t>
            </w:r>
          </w:p>
        </w:tc>
        <w:tc>
          <w:tcPr>
            <w:tcW w:w="1843" w:type="dxa"/>
            <w:shd w:val="clear" w:color="auto" w:fill="auto"/>
            <w:noWrap/>
            <w:vAlign w:val="center"/>
          </w:tcPr>
          <w:p>
            <w:pPr>
              <w:widowControl/>
              <w:jc w:val="center"/>
              <w:rPr>
                <w:color w:val="000000"/>
                <w:highlight w:val="none"/>
              </w:rPr>
            </w:pPr>
            <w:r>
              <w:rPr>
                <w:rFonts w:hint="eastAsia"/>
                <w:color w:val="000000"/>
                <w:highlight w:val="none"/>
              </w:rPr>
              <w:t>圆领毛针织套服</w:t>
            </w:r>
          </w:p>
        </w:tc>
        <w:tc>
          <w:tcPr>
            <w:tcW w:w="709" w:type="dxa"/>
            <w:shd w:val="clear" w:color="auto" w:fill="auto"/>
            <w:noWrap/>
            <w:vAlign w:val="center"/>
          </w:tcPr>
          <w:p>
            <w:pPr>
              <w:widowControl/>
              <w:jc w:val="center"/>
              <w:rPr>
                <w:color w:val="000000"/>
                <w:highlight w:val="none"/>
              </w:rPr>
            </w:pPr>
            <w:r>
              <w:rPr>
                <w:rFonts w:hint="eastAsia"/>
                <w:color w:val="000000"/>
                <w:highlight w:val="none"/>
              </w:rPr>
              <w:t>84</w:t>
            </w:r>
          </w:p>
        </w:tc>
        <w:tc>
          <w:tcPr>
            <w:tcW w:w="6662" w:type="dxa"/>
          </w:tcPr>
          <w:p>
            <w:pPr>
              <w:widowControl/>
              <w:rPr>
                <w:color w:val="000000"/>
                <w:highlight w:val="none"/>
                <w:lang w:eastAsia="zh-CN"/>
              </w:rPr>
            </w:pPr>
            <w:r>
              <w:rPr>
                <w:rFonts w:hint="eastAsia"/>
                <w:color w:val="000000"/>
                <w:highlight w:val="none"/>
                <w:lang w:eastAsia="zh-CN"/>
              </w:rPr>
              <w:t>精梳毛丝光针织绒线，Nm48×2,羊毛含量100%,丝光整理,四平针,2股毛纱,密度:横列≥66圈/10CM,纵行≥108圈/10CM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34</w:t>
            </w:r>
          </w:p>
        </w:tc>
        <w:tc>
          <w:tcPr>
            <w:tcW w:w="1843" w:type="dxa"/>
            <w:shd w:val="clear" w:color="auto" w:fill="auto"/>
            <w:noWrap/>
            <w:vAlign w:val="center"/>
          </w:tcPr>
          <w:p>
            <w:pPr>
              <w:widowControl/>
              <w:jc w:val="center"/>
              <w:rPr>
                <w:color w:val="000000"/>
                <w:highlight w:val="none"/>
              </w:rPr>
            </w:pPr>
            <w:r>
              <w:rPr>
                <w:rFonts w:hint="eastAsia"/>
                <w:color w:val="000000"/>
                <w:highlight w:val="none"/>
              </w:rPr>
              <w:t>羽绒马甲</w:t>
            </w:r>
          </w:p>
        </w:tc>
        <w:tc>
          <w:tcPr>
            <w:tcW w:w="709" w:type="dxa"/>
            <w:shd w:val="clear" w:color="auto" w:fill="auto"/>
            <w:noWrap/>
            <w:vAlign w:val="center"/>
          </w:tcPr>
          <w:p>
            <w:pPr>
              <w:widowControl/>
              <w:jc w:val="center"/>
              <w:rPr>
                <w:color w:val="000000"/>
                <w:highlight w:val="none"/>
              </w:rPr>
            </w:pPr>
            <w:r>
              <w:rPr>
                <w:rFonts w:hint="eastAsia"/>
                <w:color w:val="000000"/>
                <w:highlight w:val="none"/>
              </w:rPr>
              <w:t>389</w:t>
            </w:r>
          </w:p>
        </w:tc>
        <w:tc>
          <w:tcPr>
            <w:tcW w:w="6662" w:type="dxa"/>
          </w:tcPr>
          <w:p>
            <w:pPr>
              <w:widowControl/>
              <w:rPr>
                <w:color w:val="000000"/>
                <w:highlight w:val="none"/>
                <w:lang w:eastAsia="zh-CN"/>
              </w:rPr>
            </w:pPr>
            <w:r>
              <w:rPr>
                <w:rFonts w:hint="eastAsia"/>
                <w:color w:val="000000"/>
                <w:highlight w:val="none"/>
                <w:lang w:eastAsia="zh-CN"/>
              </w:rPr>
              <w:t>黑色380T单面轧光尼丝纺,锦纶100%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shd w:val="clear" w:color="auto" w:fill="auto"/>
            <w:noWrap/>
            <w:vAlign w:val="center"/>
          </w:tcPr>
          <w:p>
            <w:pPr>
              <w:widowControl/>
              <w:rPr>
                <w:color w:val="000000"/>
                <w:highlight w:val="none"/>
              </w:rPr>
            </w:pPr>
            <w:r>
              <w:rPr>
                <w:rFonts w:hint="eastAsia"/>
                <w:color w:val="000000"/>
                <w:highlight w:val="none"/>
              </w:rPr>
              <w:t>35</w:t>
            </w:r>
          </w:p>
        </w:tc>
        <w:tc>
          <w:tcPr>
            <w:tcW w:w="1843" w:type="dxa"/>
            <w:shd w:val="clear" w:color="auto" w:fill="auto"/>
            <w:noWrap/>
            <w:vAlign w:val="center"/>
          </w:tcPr>
          <w:p>
            <w:pPr>
              <w:widowControl/>
              <w:jc w:val="center"/>
              <w:rPr>
                <w:color w:val="000000"/>
                <w:highlight w:val="none"/>
              </w:rPr>
            </w:pPr>
            <w:r>
              <w:rPr>
                <w:rFonts w:hint="eastAsia"/>
                <w:color w:val="000000"/>
                <w:highlight w:val="none"/>
              </w:rPr>
              <w:t>领花</w:t>
            </w:r>
          </w:p>
        </w:tc>
        <w:tc>
          <w:tcPr>
            <w:tcW w:w="709" w:type="dxa"/>
            <w:shd w:val="clear" w:color="auto" w:fill="auto"/>
            <w:noWrap/>
            <w:vAlign w:val="center"/>
          </w:tcPr>
          <w:p>
            <w:pPr>
              <w:widowControl/>
              <w:jc w:val="center"/>
              <w:rPr>
                <w:color w:val="000000"/>
                <w:highlight w:val="none"/>
              </w:rPr>
            </w:pPr>
            <w:r>
              <w:rPr>
                <w:rFonts w:hint="eastAsia"/>
                <w:color w:val="000000"/>
                <w:highlight w:val="none"/>
              </w:rPr>
              <w:t>57</w:t>
            </w:r>
          </w:p>
        </w:tc>
        <w:tc>
          <w:tcPr>
            <w:tcW w:w="6662" w:type="dxa"/>
          </w:tcPr>
          <w:p>
            <w:pPr>
              <w:widowControl/>
              <w:rPr>
                <w:color w:val="000000"/>
                <w:highlight w:val="none"/>
                <w:lang w:eastAsia="zh-CN"/>
              </w:rPr>
            </w:pPr>
            <w:r>
              <w:rPr>
                <w:rFonts w:hint="eastAsia"/>
                <w:color w:val="000000"/>
                <w:highlight w:val="none"/>
                <w:lang w:eastAsia="zh-CN"/>
              </w:rPr>
              <w:t>执行公安部《GA277-2001警用服饰 领花》现行的相关标准；所投产品的结构、图案、规格尺寸、颜色、外观质量等均符合要求螺钉铆合抗拉强力（N）为：≥80；镀镍层厚度（</w:t>
            </w:r>
            <w:r>
              <w:rPr>
                <w:rFonts w:hint="eastAsia"/>
                <w:color w:val="000000"/>
                <w:highlight w:val="none"/>
              </w:rPr>
              <w:t>μ</w:t>
            </w:r>
            <w:r>
              <w:rPr>
                <w:rFonts w:hint="eastAsia"/>
                <w:color w:val="000000"/>
                <w:highlight w:val="none"/>
                <w:lang w:eastAsia="zh-CN"/>
              </w:rPr>
              <w:t>m）为≥5,耐盐雾为：48h主要表面无腐蚀物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36</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大帽徽</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56</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highlight w:val="none"/>
                <w:lang w:eastAsia="zh-CN"/>
              </w:rPr>
              <w:t>执行公安部《GA270-2009警用服饰 帽徽》现行的相关标准，所投产品的结构、图案、规格尺寸、颜色、外观质量等均符合要求，主要物理性能指标为：镀镍层厚度（</w:t>
            </w:r>
            <w:r>
              <w:rPr>
                <w:rFonts w:hint="eastAsia"/>
                <w:color w:val="000000"/>
                <w:highlight w:val="none"/>
              </w:rPr>
              <w:t>μ</w:t>
            </w:r>
            <w:r>
              <w:rPr>
                <w:rFonts w:hint="eastAsia"/>
                <w:color w:val="000000"/>
                <w:highlight w:val="none"/>
                <w:lang w:eastAsia="zh-CN"/>
              </w:rPr>
              <w:t>m）为≥5；耐盐雾为：48h主要表面无腐蚀物，螺钉铆合抗拉强力（N）为：≥100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37</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丝织胸徽</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176</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highlight w:val="none"/>
                <w:lang w:eastAsia="zh-CN"/>
              </w:rPr>
              <w:t>执行公安部《GA674-2007警用服饰 丝织胸徽》现行的相关标准，所投产品的外观性能均符合要求，其物理性能：耐光色牢度（级）5，耐洗色牢度为：变色4，沾色3-4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38</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胸徽</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41</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highlight w:val="none"/>
                <w:lang w:eastAsia="zh-CN"/>
              </w:rPr>
              <w:t>执行公安部《GA272-2001警用服饰 胸徽》现行的相关标准，所投产品的结构、图案、规格尺寸、颜色、外观质量等均符合要求，主要物理性能指标为：镀镍层厚度（</w:t>
            </w:r>
            <w:r>
              <w:rPr>
                <w:rFonts w:hint="eastAsia"/>
                <w:color w:val="000000"/>
                <w:highlight w:val="none"/>
              </w:rPr>
              <w:t>μ</w:t>
            </w:r>
            <w:r>
              <w:rPr>
                <w:rFonts w:hint="eastAsia"/>
                <w:color w:val="000000"/>
                <w:highlight w:val="none"/>
                <w:lang w:eastAsia="zh-CN"/>
              </w:rPr>
              <w:t>m）为≥5，耐盐雾为：48h主要表面无棕色腐蚀物，螺钉铆合抗拉强力（N）为：≥80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39</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小帽徽</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31</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highlight w:val="none"/>
                <w:lang w:eastAsia="zh-CN"/>
              </w:rPr>
              <w:t>执行公安部《GA270-2009警用服饰 帽徽》现行的相关标准，所投产品的结构、图案、规格尺寸、颜色、外观质量等均符合要求，主要物理性能指标为：镀镍层厚度（</w:t>
            </w:r>
            <w:r>
              <w:rPr>
                <w:rFonts w:hint="eastAsia"/>
                <w:color w:val="000000"/>
                <w:highlight w:val="none"/>
              </w:rPr>
              <w:t>μ</w:t>
            </w:r>
            <w:r>
              <w:rPr>
                <w:rFonts w:hint="eastAsia"/>
                <w:color w:val="000000"/>
                <w:highlight w:val="none"/>
                <w:lang w:eastAsia="zh-CN"/>
              </w:rPr>
              <w:t>m）≥5，耐盐雾为：48h主要表面无腐蚀物，螺钉铆合抗拉强力（N）为：≥80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40</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内腰带2019款</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227</w:t>
            </w:r>
          </w:p>
        </w:tc>
        <w:tc>
          <w:tcPr>
            <w:tcW w:w="6662" w:type="dxa"/>
            <w:tcBorders>
              <w:top w:val="single" w:color="auto" w:sz="6" w:space="0"/>
              <w:left w:val="single" w:color="auto" w:sz="6" w:space="0"/>
              <w:bottom w:val="single" w:color="auto" w:sz="6" w:space="0"/>
              <w:right w:val="single" w:color="auto" w:sz="4" w:space="0"/>
            </w:tcBorders>
          </w:tcPr>
          <w:p>
            <w:pPr>
              <w:textAlignment w:val="center"/>
              <w:rPr>
                <w:color w:val="000000"/>
                <w:highlight w:val="none"/>
                <w:lang w:eastAsia="zh-CN"/>
              </w:rPr>
            </w:pPr>
            <w:r>
              <w:rPr>
                <w:rFonts w:hint="eastAsia"/>
                <w:color w:val="000000"/>
                <w:highlight w:val="none"/>
                <w:lang w:eastAsia="zh-CN"/>
              </w:rPr>
              <w:t>执行《警用服饰 内腰带》（试行稿）技术标准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41</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毛皮手套</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59</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highlight w:val="none"/>
                <w:lang w:eastAsia="zh-CN"/>
              </w:rPr>
              <w:t>面料:羊皮革厚度0.6mm；里料：针织混纺毛皮50%羊毛；缝纫线120Dx3线，手套长27cm，宽13cm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42</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绒手套</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184</w:t>
            </w:r>
          </w:p>
        </w:tc>
        <w:tc>
          <w:tcPr>
            <w:tcW w:w="6662" w:type="dxa"/>
            <w:tcBorders>
              <w:top w:val="single" w:color="auto" w:sz="6" w:space="0"/>
              <w:left w:val="single" w:color="auto" w:sz="6" w:space="0"/>
              <w:bottom w:val="single" w:color="auto" w:sz="6" w:space="0"/>
              <w:right w:val="single" w:color="auto" w:sz="4" w:space="0"/>
            </w:tcBorders>
          </w:tcPr>
          <w:p>
            <w:pPr>
              <w:rPr>
                <w:highlight w:val="none"/>
                <w:lang w:eastAsia="zh-CN"/>
              </w:rPr>
            </w:pPr>
            <w:r>
              <w:rPr>
                <w:rFonts w:hint="eastAsia"/>
                <w:highlight w:val="none"/>
                <w:lang w:eastAsia="zh-CN"/>
              </w:rPr>
              <w:t>执行《QB/T1617-92 氨纶手套》技术标准</w:t>
            </w:r>
          </w:p>
          <w:p>
            <w:pPr>
              <w:rPr>
                <w:highlight w:val="none"/>
                <w:lang w:eastAsia="zh-CN"/>
              </w:rPr>
            </w:pPr>
            <w:r>
              <w:rPr>
                <w:rFonts w:hint="eastAsia"/>
                <w:highlight w:val="none"/>
                <w:lang w:eastAsia="zh-CN"/>
              </w:rPr>
              <w:t>1、面料要求：《QB/T1617-92 氨纶手套》表2中无跳丝、漏针、污渍，不褪色</w:t>
            </w:r>
          </w:p>
          <w:p>
            <w:pPr>
              <w:rPr>
                <w:highlight w:val="none"/>
                <w:lang w:eastAsia="zh-CN"/>
              </w:rPr>
            </w:pPr>
            <w:r>
              <w:rPr>
                <w:rFonts w:hint="eastAsia"/>
                <w:highlight w:val="none"/>
                <w:lang w:eastAsia="zh-CN"/>
              </w:rPr>
              <w:t>2、针距：《QB/T1617-92 氨纶手套》表2中11～13针/25mm</w:t>
            </w:r>
          </w:p>
          <w:p>
            <w:pPr>
              <w:rPr>
                <w:highlight w:val="none"/>
                <w:lang w:eastAsia="zh-CN"/>
              </w:rPr>
            </w:pPr>
            <w:r>
              <w:rPr>
                <w:rFonts w:hint="eastAsia"/>
                <w:highlight w:val="none"/>
                <w:lang w:eastAsia="zh-CN"/>
              </w:rPr>
              <w:t>3、边距：《QB/T1617-92 氨纶手套》表2中明缝1.2mm，暗缝2.0～3.0mm，允许误差±0.5mm</w:t>
            </w:r>
          </w:p>
          <w:p>
            <w:pPr>
              <w:rPr>
                <w:highlight w:val="none"/>
                <w:lang w:eastAsia="zh-CN"/>
              </w:rPr>
            </w:pPr>
            <w:r>
              <w:rPr>
                <w:rFonts w:hint="eastAsia"/>
                <w:highlight w:val="none"/>
                <w:lang w:eastAsia="zh-CN"/>
              </w:rPr>
              <w:t>4、缝制要求：《QB/T1617-92 氨纶手套》表2中线迹平整，松紧适宜，无脱线</w:t>
            </w:r>
          </w:p>
          <w:p>
            <w:pPr>
              <w:rPr>
                <w:highlight w:val="none"/>
                <w:lang w:eastAsia="zh-CN"/>
              </w:rPr>
            </w:pPr>
            <w:r>
              <w:rPr>
                <w:rFonts w:hint="eastAsia"/>
                <w:highlight w:val="none"/>
                <w:lang w:eastAsia="zh-CN"/>
              </w:rPr>
              <w:t>5、大指：《QB/T1617-92 氨纶手套》表2中盘式均匀，虎口平服</w:t>
            </w:r>
          </w:p>
          <w:p>
            <w:pPr>
              <w:rPr>
                <w:highlight w:val="none"/>
                <w:lang w:eastAsia="zh-CN"/>
              </w:rPr>
            </w:pPr>
            <w:r>
              <w:rPr>
                <w:rFonts w:hint="eastAsia"/>
                <w:highlight w:val="none"/>
                <w:lang w:eastAsia="zh-CN"/>
              </w:rPr>
              <w:t>6、手指：《QB/T1617-92 氨纶手套》表2中缝迹整齐，四指平服圆整</w:t>
            </w:r>
          </w:p>
          <w:p>
            <w:pPr>
              <w:rPr>
                <w:highlight w:val="none"/>
                <w:lang w:eastAsia="zh-CN"/>
              </w:rPr>
            </w:pPr>
            <w:r>
              <w:rPr>
                <w:rFonts w:hint="eastAsia"/>
                <w:highlight w:val="none"/>
                <w:lang w:eastAsia="zh-CN"/>
              </w:rPr>
              <w:t>7、下口：《QB/T1617-92 氨纶手套》表2中滚口粗细均匀，松紧长短相称，压口阔狭均匀</w:t>
            </w:r>
          </w:p>
          <w:p>
            <w:pPr>
              <w:widowControl/>
              <w:rPr>
                <w:color w:val="000000"/>
                <w:highlight w:val="none"/>
                <w:lang w:eastAsia="zh-CN"/>
              </w:rPr>
            </w:pPr>
            <w:r>
              <w:rPr>
                <w:rFonts w:hint="eastAsia"/>
                <w:highlight w:val="none"/>
                <w:lang w:eastAsia="zh-CN"/>
              </w:rPr>
              <w:t>8、成品搭配：《QB/T1617-92 氨纶手套》表2中同副手套色泽、花形、大小、长短基本相称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43</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白针织手套</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96</w:t>
            </w:r>
          </w:p>
        </w:tc>
        <w:tc>
          <w:tcPr>
            <w:tcW w:w="6662" w:type="dxa"/>
            <w:tcBorders>
              <w:top w:val="single" w:color="auto" w:sz="6" w:space="0"/>
              <w:left w:val="single" w:color="auto" w:sz="6" w:space="0"/>
              <w:bottom w:val="single" w:color="auto" w:sz="6" w:space="0"/>
              <w:right w:val="single" w:color="auto" w:sz="4" w:space="0"/>
            </w:tcBorders>
          </w:tcPr>
          <w:p>
            <w:pPr>
              <w:rPr>
                <w:highlight w:val="none"/>
                <w:lang w:eastAsia="zh-CN"/>
              </w:rPr>
            </w:pPr>
            <w:r>
              <w:rPr>
                <w:rFonts w:hint="eastAsia"/>
                <w:highlight w:val="none"/>
                <w:lang w:eastAsia="zh-CN"/>
              </w:rPr>
              <w:t>执行《QB/T1617-92氨纶手套》技术标准</w:t>
            </w:r>
          </w:p>
          <w:p>
            <w:pPr>
              <w:widowControl/>
              <w:rPr>
                <w:color w:val="000000"/>
                <w:highlight w:val="none"/>
                <w:lang w:eastAsia="zh-CN"/>
              </w:rPr>
            </w:pPr>
            <w:r>
              <w:rPr>
                <w:rFonts w:hint="eastAsia"/>
                <w:highlight w:val="none"/>
                <w:lang w:eastAsia="zh-CN"/>
              </w:rPr>
              <w:t>参照QB/T.1617-92技术标准生产。100%涤沦低弹布，无跳丝、漏针、污渍、不褪色，针距11-13针/25mm，每付手套色泽、花形、大小、长短基本相称；不分男女款式。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44</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棉皮鞋</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48</w:t>
            </w:r>
          </w:p>
        </w:tc>
        <w:tc>
          <w:tcPr>
            <w:tcW w:w="6662" w:type="dxa"/>
            <w:tcBorders>
              <w:top w:val="single" w:color="auto" w:sz="6" w:space="0"/>
              <w:left w:val="single" w:color="auto" w:sz="6" w:space="0"/>
              <w:bottom w:val="single" w:color="auto" w:sz="6" w:space="0"/>
              <w:right w:val="single" w:color="auto" w:sz="4" w:space="0"/>
            </w:tcBorders>
          </w:tcPr>
          <w:p>
            <w:pPr>
              <w:rPr>
                <w:highlight w:val="none"/>
                <w:lang w:eastAsia="zh-CN"/>
              </w:rPr>
            </w:pPr>
            <w:r>
              <w:rPr>
                <w:rFonts w:hint="eastAsia"/>
                <w:highlight w:val="none"/>
                <w:lang w:eastAsia="zh-CN"/>
              </w:rPr>
              <w:t>男棉皮鞋执行《GA311-2021 警鞋 男棉皮鞋》技术标准</w:t>
            </w:r>
          </w:p>
          <w:p>
            <w:pPr>
              <w:rPr>
                <w:highlight w:val="none"/>
                <w:lang w:eastAsia="zh-CN"/>
              </w:rPr>
            </w:pPr>
            <w:r>
              <w:rPr>
                <w:rFonts w:hint="eastAsia"/>
                <w:highlight w:val="none"/>
                <w:lang w:eastAsia="zh-CN"/>
              </w:rPr>
              <w:t>1、耐折性能（mm）：裂口长度≤8.0，</w:t>
            </w:r>
          </w:p>
          <w:p>
            <w:pPr>
              <w:rPr>
                <w:highlight w:val="none"/>
                <w:lang w:eastAsia="zh-CN"/>
              </w:rPr>
            </w:pPr>
            <w:r>
              <w:rPr>
                <w:rFonts w:hint="eastAsia"/>
                <w:highlight w:val="none"/>
                <w:lang w:eastAsia="zh-CN"/>
              </w:rPr>
              <w:t>2、耐磨性能（mm）：发泡橡胶外底磨痕长度：≤11.0，后跟防滑橡胶片磨痕长度：≤7.5</w:t>
            </w:r>
          </w:p>
          <w:p>
            <w:pPr>
              <w:rPr>
                <w:highlight w:val="none"/>
                <w:lang w:eastAsia="zh-CN"/>
              </w:rPr>
            </w:pPr>
            <w:r>
              <w:rPr>
                <w:rFonts w:hint="eastAsia"/>
                <w:highlight w:val="none"/>
                <w:lang w:eastAsia="zh-CN"/>
              </w:rPr>
              <w:t>3、帮底剥离强度（N/cm）：≥70</w:t>
            </w:r>
          </w:p>
          <w:p>
            <w:pPr>
              <w:rPr>
                <w:highlight w:val="none"/>
                <w:lang w:eastAsia="zh-CN"/>
              </w:rPr>
            </w:pPr>
            <w:r>
              <w:rPr>
                <w:rFonts w:hint="eastAsia"/>
                <w:highlight w:val="none"/>
                <w:lang w:eastAsia="zh-CN"/>
              </w:rPr>
              <w:t>4、硬度（度）：</w:t>
            </w:r>
          </w:p>
          <w:p>
            <w:pPr>
              <w:rPr>
                <w:highlight w:val="none"/>
                <w:lang w:eastAsia="zh-CN"/>
              </w:rPr>
            </w:pPr>
            <w:r>
              <w:rPr>
                <w:rFonts w:hint="eastAsia"/>
                <w:highlight w:val="none"/>
                <w:lang w:eastAsia="zh-CN"/>
              </w:rPr>
              <w:t>发泡橡胶外底（邵尔C）：65～75，</w:t>
            </w:r>
          </w:p>
          <w:p>
            <w:pPr>
              <w:rPr>
                <w:highlight w:val="none"/>
                <w:lang w:eastAsia="zh-CN"/>
              </w:rPr>
            </w:pPr>
            <w:r>
              <w:rPr>
                <w:rFonts w:hint="eastAsia"/>
                <w:highlight w:val="none"/>
                <w:lang w:eastAsia="zh-CN"/>
              </w:rPr>
              <w:t>防滑橡胶片（邵尔A）：57～65</w:t>
            </w:r>
          </w:p>
          <w:p>
            <w:pPr>
              <w:rPr>
                <w:highlight w:val="none"/>
                <w:lang w:eastAsia="zh-CN"/>
              </w:rPr>
            </w:pPr>
            <w:r>
              <w:rPr>
                <w:rFonts w:hint="eastAsia"/>
                <w:highlight w:val="none"/>
                <w:lang w:eastAsia="zh-CN"/>
              </w:rPr>
              <w:t>5、防滑性能（动摩擦系数）：≥0.20</w:t>
            </w:r>
          </w:p>
          <w:p>
            <w:pPr>
              <w:rPr>
                <w:highlight w:val="none"/>
                <w:lang w:eastAsia="zh-CN"/>
              </w:rPr>
            </w:pPr>
            <w:r>
              <w:rPr>
                <w:rFonts w:hint="eastAsia"/>
                <w:highlight w:val="none"/>
                <w:lang w:eastAsia="zh-CN"/>
              </w:rPr>
              <w:t>6、鞋带断裂强力（N）：≥300</w:t>
            </w:r>
          </w:p>
          <w:p>
            <w:pPr>
              <w:rPr>
                <w:highlight w:val="none"/>
                <w:lang w:eastAsia="zh-CN"/>
              </w:rPr>
            </w:pPr>
            <w:r>
              <w:rPr>
                <w:rFonts w:hint="eastAsia"/>
                <w:highlight w:val="none"/>
                <w:lang w:eastAsia="zh-CN"/>
              </w:rPr>
              <w:t>7、鞋带规格（mm）：1500±50</w:t>
            </w:r>
          </w:p>
          <w:p>
            <w:pPr>
              <w:rPr>
                <w:highlight w:val="none"/>
                <w:lang w:eastAsia="zh-CN"/>
              </w:rPr>
            </w:pPr>
            <w:r>
              <w:rPr>
                <w:rFonts w:hint="eastAsia"/>
                <w:highlight w:val="none"/>
                <w:lang w:eastAsia="zh-CN"/>
              </w:rPr>
              <w:t>女棉皮鞋执行《GA312-2021 警鞋 女棉皮鞋》技术标准</w:t>
            </w:r>
          </w:p>
          <w:p>
            <w:pPr>
              <w:rPr>
                <w:highlight w:val="none"/>
                <w:lang w:eastAsia="zh-CN"/>
              </w:rPr>
            </w:pPr>
            <w:r>
              <w:rPr>
                <w:rFonts w:hint="eastAsia"/>
                <w:highlight w:val="none"/>
                <w:lang w:eastAsia="zh-CN"/>
              </w:rPr>
              <w:t xml:space="preserve">1、耐折性能（mm）：裂口长度≤8.0 </w:t>
            </w:r>
          </w:p>
          <w:p>
            <w:pPr>
              <w:rPr>
                <w:highlight w:val="none"/>
                <w:lang w:eastAsia="zh-CN"/>
              </w:rPr>
            </w:pPr>
            <w:r>
              <w:rPr>
                <w:rFonts w:hint="eastAsia"/>
                <w:highlight w:val="none"/>
                <w:lang w:eastAsia="zh-CN"/>
              </w:rPr>
              <w:t>2、耐磨性能（mm）：发泡橡胶外底磨痕长度：≤11.0，后跟防滑橡胶片磨痕长度：≤7.5</w:t>
            </w:r>
          </w:p>
          <w:p>
            <w:pPr>
              <w:rPr>
                <w:highlight w:val="none"/>
                <w:lang w:eastAsia="zh-CN"/>
              </w:rPr>
            </w:pPr>
            <w:r>
              <w:rPr>
                <w:rFonts w:hint="eastAsia"/>
                <w:highlight w:val="none"/>
                <w:lang w:eastAsia="zh-CN"/>
              </w:rPr>
              <w:t>3、帮底剥离强度（N/cm）：≥70</w:t>
            </w:r>
          </w:p>
          <w:p>
            <w:pPr>
              <w:rPr>
                <w:highlight w:val="none"/>
                <w:lang w:eastAsia="zh-CN"/>
              </w:rPr>
            </w:pPr>
            <w:r>
              <w:rPr>
                <w:rFonts w:hint="eastAsia"/>
                <w:highlight w:val="none"/>
                <w:lang w:eastAsia="zh-CN"/>
              </w:rPr>
              <w:t>4、硬度（度）：</w:t>
            </w:r>
          </w:p>
          <w:p>
            <w:pPr>
              <w:rPr>
                <w:highlight w:val="none"/>
                <w:lang w:eastAsia="zh-CN"/>
              </w:rPr>
            </w:pPr>
            <w:r>
              <w:rPr>
                <w:rFonts w:hint="eastAsia"/>
                <w:highlight w:val="none"/>
                <w:lang w:eastAsia="zh-CN"/>
              </w:rPr>
              <w:t>发泡橡胶外底（邵尔C）：65～75，</w:t>
            </w:r>
          </w:p>
          <w:p>
            <w:pPr>
              <w:rPr>
                <w:highlight w:val="none"/>
                <w:lang w:eastAsia="zh-CN"/>
              </w:rPr>
            </w:pPr>
            <w:r>
              <w:rPr>
                <w:rFonts w:hint="eastAsia"/>
                <w:highlight w:val="none"/>
                <w:lang w:eastAsia="zh-CN"/>
              </w:rPr>
              <w:t>防滑橡胶片（邵尔A）：57～65</w:t>
            </w:r>
          </w:p>
          <w:p>
            <w:pPr>
              <w:rPr>
                <w:highlight w:val="none"/>
                <w:lang w:eastAsia="zh-CN"/>
              </w:rPr>
            </w:pPr>
            <w:r>
              <w:rPr>
                <w:rFonts w:hint="eastAsia"/>
                <w:highlight w:val="none"/>
                <w:lang w:eastAsia="zh-CN"/>
              </w:rPr>
              <w:t>5、防滑性能（动摩擦系数）：≥0.20</w:t>
            </w:r>
          </w:p>
          <w:p>
            <w:pPr>
              <w:rPr>
                <w:highlight w:val="none"/>
                <w:lang w:eastAsia="zh-CN"/>
              </w:rPr>
            </w:pPr>
            <w:r>
              <w:rPr>
                <w:rFonts w:hint="eastAsia"/>
                <w:highlight w:val="none"/>
                <w:lang w:eastAsia="zh-CN"/>
              </w:rPr>
              <w:t>6、鞋带断裂强力（N）：≥300</w:t>
            </w:r>
          </w:p>
          <w:p>
            <w:pPr>
              <w:widowControl/>
              <w:rPr>
                <w:color w:val="000000"/>
                <w:highlight w:val="none"/>
                <w:lang w:eastAsia="zh-CN"/>
              </w:rPr>
            </w:pPr>
            <w:r>
              <w:rPr>
                <w:rFonts w:hint="eastAsia"/>
                <w:highlight w:val="none"/>
                <w:lang w:eastAsia="zh-CN"/>
              </w:rPr>
              <w:t>7、鞋带规格（mm）：1500±50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45</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单皮鞋</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65</w:t>
            </w:r>
          </w:p>
        </w:tc>
        <w:tc>
          <w:tcPr>
            <w:tcW w:w="6662" w:type="dxa"/>
            <w:tcBorders>
              <w:top w:val="single" w:color="auto" w:sz="6" w:space="0"/>
              <w:left w:val="single" w:color="auto" w:sz="6" w:space="0"/>
              <w:bottom w:val="single" w:color="auto" w:sz="6" w:space="0"/>
              <w:right w:val="single" w:color="auto" w:sz="4" w:space="0"/>
            </w:tcBorders>
          </w:tcPr>
          <w:p>
            <w:pPr>
              <w:snapToGrid w:val="0"/>
              <w:textAlignment w:val="baseline"/>
              <w:rPr>
                <w:highlight w:val="none"/>
                <w:lang w:eastAsia="zh-CN"/>
              </w:rPr>
            </w:pPr>
            <w:r>
              <w:rPr>
                <w:rFonts w:hint="eastAsia"/>
                <w:highlight w:val="none"/>
                <w:lang w:eastAsia="zh-CN"/>
              </w:rPr>
              <w:t>男单皮鞋执行《GA309-2021 警鞋 男单皮鞋》技术标准</w:t>
            </w:r>
          </w:p>
          <w:p>
            <w:pPr>
              <w:snapToGrid w:val="0"/>
              <w:textAlignment w:val="baseline"/>
              <w:rPr>
                <w:highlight w:val="none"/>
                <w:lang w:eastAsia="zh-CN"/>
              </w:rPr>
            </w:pPr>
            <w:r>
              <w:rPr>
                <w:rFonts w:hint="eastAsia"/>
                <w:highlight w:val="none"/>
                <w:lang w:eastAsia="zh-CN"/>
              </w:rPr>
              <w:t>1、耐折性能（mm）：裂口长度≤8.0，2、耐磨性能（mm）：</w:t>
            </w:r>
          </w:p>
          <w:p>
            <w:pPr>
              <w:snapToGrid w:val="0"/>
              <w:textAlignment w:val="baseline"/>
              <w:rPr>
                <w:highlight w:val="none"/>
                <w:lang w:eastAsia="zh-CN"/>
              </w:rPr>
            </w:pPr>
            <w:r>
              <w:rPr>
                <w:rFonts w:hint="eastAsia"/>
                <w:highlight w:val="none"/>
                <w:lang w:eastAsia="zh-CN"/>
              </w:rPr>
              <w:t>发泡橡胶外底磨痕长度：≤8.0，后跟耐磨橡胶片磨痕长度：≤5.0</w:t>
            </w:r>
          </w:p>
          <w:p>
            <w:pPr>
              <w:snapToGrid w:val="0"/>
              <w:textAlignment w:val="baseline"/>
              <w:rPr>
                <w:highlight w:val="none"/>
                <w:lang w:eastAsia="zh-CN"/>
              </w:rPr>
            </w:pPr>
            <w:r>
              <w:rPr>
                <w:rFonts w:hint="eastAsia"/>
                <w:highlight w:val="none"/>
                <w:lang w:eastAsia="zh-CN"/>
              </w:rPr>
              <w:t>3、帮底剥离强度（N/cm）：≥70</w:t>
            </w:r>
          </w:p>
          <w:p>
            <w:pPr>
              <w:snapToGrid w:val="0"/>
              <w:textAlignment w:val="baseline"/>
              <w:rPr>
                <w:highlight w:val="none"/>
                <w:lang w:eastAsia="zh-CN"/>
              </w:rPr>
            </w:pPr>
            <w:r>
              <w:rPr>
                <w:rFonts w:hint="eastAsia"/>
                <w:highlight w:val="none"/>
                <w:lang w:eastAsia="zh-CN"/>
              </w:rPr>
              <w:t>4、硬度（度）：发泡橡胶外底（邵尔C）：65～75，前掌防滑橡胶片（邵尔A）：57～65</w:t>
            </w:r>
          </w:p>
          <w:p>
            <w:pPr>
              <w:snapToGrid w:val="0"/>
              <w:textAlignment w:val="baseline"/>
              <w:rPr>
                <w:highlight w:val="none"/>
                <w:lang w:eastAsia="zh-CN"/>
              </w:rPr>
            </w:pPr>
            <w:r>
              <w:rPr>
                <w:rFonts w:hint="eastAsia"/>
                <w:highlight w:val="none"/>
                <w:lang w:eastAsia="zh-CN"/>
              </w:rPr>
              <w:t>后跟耐磨橡胶片（邵尔A）：62～70</w:t>
            </w:r>
          </w:p>
          <w:p>
            <w:pPr>
              <w:snapToGrid w:val="0"/>
              <w:textAlignment w:val="baseline"/>
              <w:rPr>
                <w:highlight w:val="none"/>
                <w:lang w:eastAsia="zh-CN"/>
              </w:rPr>
            </w:pPr>
            <w:r>
              <w:rPr>
                <w:rFonts w:hint="eastAsia"/>
                <w:highlight w:val="none"/>
                <w:lang w:eastAsia="zh-CN"/>
              </w:rPr>
              <w:t>5、防滑性能（动摩擦系数）：≥0.20</w:t>
            </w:r>
          </w:p>
          <w:p>
            <w:pPr>
              <w:snapToGrid w:val="0"/>
              <w:textAlignment w:val="baseline"/>
              <w:rPr>
                <w:highlight w:val="none"/>
                <w:lang w:eastAsia="zh-CN"/>
              </w:rPr>
            </w:pPr>
            <w:r>
              <w:rPr>
                <w:rFonts w:hint="eastAsia"/>
                <w:highlight w:val="none"/>
                <w:lang w:eastAsia="zh-CN"/>
              </w:rPr>
              <w:t>6、鞋带断裂强力（N）：≥300</w:t>
            </w:r>
          </w:p>
          <w:p>
            <w:pPr>
              <w:snapToGrid w:val="0"/>
              <w:textAlignment w:val="baseline"/>
              <w:rPr>
                <w:highlight w:val="none"/>
                <w:lang w:eastAsia="zh-CN"/>
              </w:rPr>
            </w:pPr>
            <w:r>
              <w:rPr>
                <w:rFonts w:hint="eastAsia"/>
                <w:highlight w:val="none"/>
                <w:lang w:eastAsia="zh-CN"/>
              </w:rPr>
              <w:t>7、鞋带规格（mm）：780±50</w:t>
            </w:r>
          </w:p>
          <w:p>
            <w:pPr>
              <w:snapToGrid w:val="0"/>
              <w:textAlignment w:val="baseline"/>
              <w:rPr>
                <w:highlight w:val="none"/>
                <w:lang w:eastAsia="zh-CN"/>
              </w:rPr>
            </w:pPr>
            <w:r>
              <w:rPr>
                <w:rFonts w:hint="eastAsia"/>
                <w:highlight w:val="none"/>
                <w:lang w:eastAsia="zh-CN"/>
              </w:rPr>
              <w:t>女单皮鞋执行《GA310-2021 警鞋 女单皮鞋》技术标准</w:t>
            </w:r>
          </w:p>
          <w:p>
            <w:pPr>
              <w:snapToGrid w:val="0"/>
              <w:textAlignment w:val="baseline"/>
              <w:rPr>
                <w:highlight w:val="none"/>
                <w:lang w:eastAsia="zh-CN"/>
              </w:rPr>
            </w:pPr>
            <w:r>
              <w:rPr>
                <w:rFonts w:hint="eastAsia"/>
                <w:highlight w:val="none"/>
                <w:lang w:eastAsia="zh-CN"/>
              </w:rPr>
              <w:t>1、耐折性能（mm）：裂口长度≤6.5 2、耐磨性能（mm）：</w:t>
            </w:r>
          </w:p>
          <w:p>
            <w:pPr>
              <w:snapToGrid w:val="0"/>
              <w:textAlignment w:val="baseline"/>
              <w:rPr>
                <w:highlight w:val="none"/>
                <w:lang w:eastAsia="zh-CN"/>
              </w:rPr>
            </w:pPr>
            <w:r>
              <w:rPr>
                <w:rFonts w:hint="eastAsia"/>
                <w:highlight w:val="none"/>
                <w:lang w:eastAsia="zh-CN"/>
              </w:rPr>
              <w:t>外底磨痕长度：≤8.0，</w:t>
            </w:r>
          </w:p>
          <w:p>
            <w:pPr>
              <w:snapToGrid w:val="0"/>
              <w:textAlignment w:val="baseline"/>
              <w:rPr>
                <w:highlight w:val="none"/>
                <w:lang w:eastAsia="zh-CN"/>
              </w:rPr>
            </w:pPr>
            <w:r>
              <w:rPr>
                <w:rFonts w:hint="eastAsia"/>
                <w:highlight w:val="none"/>
                <w:lang w:eastAsia="zh-CN"/>
              </w:rPr>
              <w:t>3、帮底剥离强度（N/cm）：≥70</w:t>
            </w:r>
          </w:p>
          <w:p>
            <w:pPr>
              <w:snapToGrid w:val="0"/>
              <w:textAlignment w:val="baseline"/>
              <w:rPr>
                <w:highlight w:val="none"/>
                <w:lang w:eastAsia="zh-CN"/>
              </w:rPr>
            </w:pPr>
            <w:r>
              <w:rPr>
                <w:rFonts w:hint="eastAsia"/>
                <w:highlight w:val="none"/>
                <w:lang w:eastAsia="zh-CN"/>
              </w:rPr>
              <w:t>4、硬度（度）：</w:t>
            </w:r>
          </w:p>
          <w:p>
            <w:pPr>
              <w:snapToGrid w:val="0"/>
              <w:textAlignment w:val="baseline"/>
              <w:rPr>
                <w:highlight w:val="none"/>
                <w:lang w:eastAsia="zh-CN"/>
              </w:rPr>
            </w:pPr>
            <w:r>
              <w:rPr>
                <w:rFonts w:hint="eastAsia"/>
                <w:highlight w:val="none"/>
                <w:lang w:eastAsia="zh-CN"/>
              </w:rPr>
              <w:t>前掌（邵尔A）：60～65</w:t>
            </w:r>
          </w:p>
          <w:p>
            <w:pPr>
              <w:snapToGrid w:val="0"/>
              <w:textAlignment w:val="baseline"/>
              <w:rPr>
                <w:highlight w:val="none"/>
                <w:lang w:eastAsia="zh-CN"/>
              </w:rPr>
            </w:pPr>
            <w:r>
              <w:rPr>
                <w:rFonts w:hint="eastAsia"/>
                <w:highlight w:val="none"/>
                <w:lang w:eastAsia="zh-CN"/>
              </w:rPr>
              <w:t>后跟（邵尔A）：75～80</w:t>
            </w:r>
          </w:p>
          <w:p>
            <w:pPr>
              <w:snapToGrid w:val="0"/>
              <w:textAlignment w:val="baseline"/>
              <w:rPr>
                <w:highlight w:val="none"/>
                <w:lang w:eastAsia="zh-CN"/>
              </w:rPr>
            </w:pPr>
            <w:r>
              <w:rPr>
                <w:rFonts w:hint="eastAsia"/>
                <w:highlight w:val="none"/>
                <w:lang w:eastAsia="zh-CN"/>
              </w:rPr>
              <w:t>5、鞋带断裂强力（N）：≥300</w:t>
            </w:r>
          </w:p>
          <w:p>
            <w:pPr>
              <w:widowControl/>
              <w:rPr>
                <w:color w:val="000000"/>
                <w:highlight w:val="none"/>
                <w:lang w:eastAsia="zh-CN"/>
              </w:rPr>
            </w:pPr>
            <w:r>
              <w:rPr>
                <w:rFonts w:hint="eastAsia"/>
                <w:highlight w:val="none"/>
                <w:lang w:eastAsia="zh-CN"/>
              </w:rPr>
              <w:t>6、鞋带规格（mm）：740±50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46</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作训鞋</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99</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themeColor="text1"/>
                <w:highlight w:val="none"/>
                <w:lang w:eastAsia="zh-CN"/>
                <w14:textFill>
                  <w14:solidFill>
                    <w14:schemeClr w14:val="tx1"/>
                  </w14:solidFill>
                </w14:textFill>
              </w:rPr>
              <w:t>执行中华人民共和国公共安全行业标准《GA316-2001 警鞋 胶鞋》，拉伸强度/MLa≥12.0，扯断伸长率/%≥400，磨损体积（cm3/1.61km）≤0.8，硬度/（邵尔A）55～65，围条与鞋帮粘合强度/（N/cm）≥21.5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47</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领带</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92</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highlight w:val="none"/>
                <w:lang w:eastAsia="zh-CN"/>
              </w:rPr>
              <w:t>执行公安部《GA282-2009警用服饰 领带》现行的相关标准，所投产品的结构、图案、尺寸、图案、颜色、外观质量等均符合要求，主要物理性能指标为：拉链拉合、锁紧性能（N）：拉链拉合10次后锁紧力≥20N）保险和拉脱力（N）15≤F≤25，面料蚕丝含量（%）≥10，徽标桑蚕丝含量（%）100，耐汗渍色牢度（级）变色≥3-4沾色≥3-4，耐干摩擦色牢度（级）≥3-4耐热压色牢度（级）变色≥3-4沾色≥3-4，表面抗湿（级）4，拒油性（级）≥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48</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春秋裤</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2</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highlight w:val="none"/>
                <w:lang w:eastAsia="zh-CN"/>
              </w:rPr>
              <w:t>毛涤单面哔叽：毛70%、涤26%（含导电纤维）、氨纶4%,质量:193g/㎡,12.5tex×2/12.5tex×2（Nm80/2×Nm80/2）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49</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冬裤</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2</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highlight w:val="none"/>
                <w:lang w:eastAsia="zh-CN"/>
              </w:rPr>
              <w:t>毛涤缎背哔叽：毛70%、涤26%（含导电纤维）、氨纶4%,质量:236g/㎡,12.5tex×2/12.5tex×2（Nm80/2×Nm80/2）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50</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外穿半袖</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2</w:t>
            </w:r>
          </w:p>
        </w:tc>
        <w:tc>
          <w:tcPr>
            <w:tcW w:w="6662" w:type="dxa"/>
            <w:tcBorders>
              <w:top w:val="single" w:color="auto" w:sz="6" w:space="0"/>
              <w:left w:val="single" w:color="auto" w:sz="6" w:space="0"/>
              <w:bottom w:val="single" w:color="auto" w:sz="6" w:space="0"/>
              <w:right w:val="single" w:color="auto" w:sz="4" w:space="0"/>
            </w:tcBorders>
          </w:tcPr>
          <w:p>
            <w:pPr>
              <w:widowControl/>
              <w:rPr>
                <w:color w:val="000000"/>
                <w:highlight w:val="none"/>
                <w:lang w:eastAsia="zh-CN"/>
              </w:rPr>
            </w:pPr>
            <w:r>
              <w:rPr>
                <w:rFonts w:hint="eastAsia"/>
                <w:color w:val="000000"/>
                <w:highlight w:val="none"/>
                <w:lang w:eastAsia="zh-CN"/>
              </w:rPr>
              <w:t>涤棉麻平纹布  含量 聚酯纤维70%、棉20%、大麻10%，含导电纤维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51</w:t>
            </w:r>
          </w:p>
        </w:tc>
        <w:tc>
          <w:tcPr>
            <w:tcW w:w="18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警礼服（男）</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12</w:t>
            </w:r>
          </w:p>
        </w:tc>
        <w:tc>
          <w:tcPr>
            <w:tcW w:w="6662" w:type="dxa"/>
            <w:tcBorders>
              <w:top w:val="single" w:color="auto" w:sz="6" w:space="0"/>
              <w:left w:val="single" w:color="auto" w:sz="6" w:space="0"/>
              <w:bottom w:val="single" w:color="auto" w:sz="6" w:space="0"/>
              <w:right w:val="single" w:color="auto" w:sz="4" w:space="0"/>
            </w:tcBorders>
          </w:tcPr>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警礼服：</w:t>
            </w:r>
            <w:r>
              <w:rPr>
                <w:rFonts w:hint="eastAsia"/>
                <w:bCs/>
                <w:color w:val="000000" w:themeColor="text1"/>
                <w:highlight w:val="none"/>
                <w:lang w:eastAsia="zh-CN"/>
                <w14:textFill>
                  <w14:solidFill>
                    <w14:schemeClr w14:val="tx1"/>
                  </w14:solidFill>
                </w14:textFill>
              </w:rPr>
              <w:t>精梳毛涤贡呢，</w:t>
            </w:r>
            <w:r>
              <w:rPr>
                <w:rFonts w:hint="eastAsia"/>
                <w:color w:val="000000" w:themeColor="text1"/>
                <w:highlight w:val="none"/>
                <w:lang w:eastAsia="zh-CN"/>
                <w14:textFill>
                  <w14:solidFill>
                    <w14:schemeClr w14:val="tx1"/>
                  </w14:solidFill>
                </w14:textFill>
              </w:rPr>
              <w:t>羊毛60%，涤纶19%，羊绒10%，PTT10%，导电纤维1%，经纱10.0tes×2，纬纱10.0tex×2,单位面积质量：235g/㎡</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白衬衣：</w:t>
            </w:r>
            <w:r>
              <w:rPr>
                <w:rFonts w:hint="eastAsia"/>
                <w:color w:val="000000" w:themeColor="text1"/>
                <w:highlight w:val="none"/>
                <w:lang w:eastAsia="zh-CN"/>
                <w14:textFill>
                  <w14:solidFill>
                    <w14:schemeClr w14:val="tx1"/>
                  </w14:solidFill>
                </w14:textFill>
              </w:rPr>
              <w:t>涤棉莱赛尔斜纹布 含量 48%聚酯纤维、40%棉、12%莱赛尔</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礼服皮鞋：</w:t>
            </w:r>
            <w:r>
              <w:rPr>
                <w:rFonts w:hint="eastAsia"/>
                <w:color w:val="000000" w:themeColor="text1"/>
                <w:highlight w:val="none"/>
                <w:lang w:eastAsia="zh-CN"/>
                <w14:textFill>
                  <w14:solidFill>
                    <w14:schemeClr w14:val="tx1"/>
                  </w14:solidFill>
                </w14:textFill>
              </w:rPr>
              <w:t>黑色头层黄牛帮面革，厚度1.2mm～1.5mm</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礼服大檐帽:</w:t>
            </w:r>
            <w:r>
              <w:rPr>
                <w:rFonts w:hint="eastAsia"/>
                <w:bCs/>
                <w:color w:val="000000" w:themeColor="text1"/>
                <w:highlight w:val="none"/>
                <w:lang w:eastAsia="zh-CN"/>
                <w14:textFill>
                  <w14:solidFill>
                    <w14:schemeClr w14:val="tx1"/>
                  </w14:solidFill>
                </w14:textFill>
              </w:rPr>
              <w:t xml:space="preserve"> 精梳毛涤贡呢,</w:t>
            </w:r>
            <w:r>
              <w:rPr>
                <w:rFonts w:hint="eastAsia"/>
                <w:color w:val="000000" w:themeColor="text1"/>
                <w:highlight w:val="none"/>
                <w:lang w:eastAsia="zh-CN"/>
                <w14:textFill>
                  <w14:solidFill>
                    <w14:schemeClr w14:val="tx1"/>
                  </w14:solidFill>
                </w14:textFill>
              </w:rPr>
              <w:t>羊毛60%，涤纶19%，羊绒10%，PTT10%，导电纤维1%，经纱10.0tes×2，纬纱10.0tex×2,单位面积质量：235g/㎡</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礼服领带:</w:t>
            </w:r>
            <w:r>
              <w:rPr>
                <w:rFonts w:hint="eastAsia"/>
                <w:color w:val="000000" w:themeColor="text1"/>
                <w:highlight w:val="none"/>
                <w:lang w:eastAsia="zh-CN"/>
                <w14:textFill>
                  <w14:solidFill>
                    <w14:schemeClr w14:val="tx1"/>
                  </w14:solidFill>
                </w14:textFill>
              </w:rPr>
              <w:t xml:space="preserve"> 涤纶低弹丝</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绶带:</w:t>
            </w:r>
            <w:r>
              <w:rPr>
                <w:rFonts w:hint="eastAsia"/>
                <w:color w:val="000000" w:themeColor="text1"/>
                <w:highlight w:val="none"/>
                <w:lang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φ</w:t>
            </w:r>
            <w:r>
              <w:rPr>
                <w:rFonts w:hint="eastAsia"/>
                <w:color w:val="000000" w:themeColor="text1"/>
                <w:highlight w:val="none"/>
                <w:lang w:eastAsia="zh-CN"/>
                <w14:textFill>
                  <w14:solidFill>
                    <w14:schemeClr w14:val="tx1"/>
                  </w14:solidFill>
                </w14:textFill>
              </w:rPr>
              <w:t>5编织绳,芯绳,111 dtex×2涤纶高弹丝机织圆绳,外层,333 dtex人造丝包芯织带</w:t>
            </w:r>
            <w:r>
              <w:rPr>
                <w:rFonts w:hint="eastAsia"/>
                <w:color w:val="000000" w:themeColor="text1"/>
                <w:highlight w:val="none"/>
                <w:lang w:eastAsia="zh-CN"/>
                <w14:textFill>
                  <w14:solidFill>
                    <w14:schemeClr w14:val="tx1"/>
                  </w14:solidFill>
                </w14:textFill>
              </w:rPr>
              <w:br w:type="textWrapping"/>
            </w:r>
            <w:r>
              <w:rPr>
                <w:rFonts w:hint="eastAsia"/>
                <w:color w:val="000000" w:themeColor="text1"/>
                <w:highlight w:val="none"/>
                <w:lang w:eastAsia="zh-CN"/>
                <w14:textFill>
                  <w14:solidFill>
                    <w14:schemeClr w14:val="tx1"/>
                  </w14:solidFill>
                </w14:textFill>
              </w:rPr>
              <w:t>（芯为</w:t>
            </w:r>
            <w:r>
              <w:rPr>
                <w:rFonts w:hint="eastAsia"/>
                <w:color w:val="000000" w:themeColor="text1"/>
                <w:highlight w:val="none"/>
                <w14:textFill>
                  <w14:solidFill>
                    <w14:schemeClr w14:val="tx1"/>
                  </w14:solidFill>
                </w14:textFill>
              </w:rPr>
              <w:t>φ</w:t>
            </w:r>
            <w:r>
              <w:rPr>
                <w:rFonts w:hint="eastAsia"/>
                <w:color w:val="000000" w:themeColor="text1"/>
                <w:highlight w:val="none"/>
                <w:lang w:eastAsia="zh-CN"/>
                <w14:textFill>
                  <w14:solidFill>
                    <w14:schemeClr w14:val="tx1"/>
                  </w14:solidFill>
                </w14:textFill>
              </w:rPr>
              <w:t xml:space="preserve"> 0.15 mm尼龙丝）</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从警章:</w:t>
            </w:r>
            <w:r>
              <w:rPr>
                <w:rFonts w:hint="eastAsia"/>
                <w:color w:val="000000" w:themeColor="text1"/>
                <w:highlight w:val="none"/>
                <w:lang w:eastAsia="zh-CN"/>
                <w14:textFill>
                  <w14:solidFill>
                    <w14:schemeClr w14:val="tx1"/>
                  </w14:solidFill>
                </w14:textFill>
              </w:rPr>
              <w:t xml:space="preserve"> 纯铜板,T2  M  </w:t>
            </w:r>
            <w:r>
              <w:rPr>
                <w:rFonts w:hint="eastAsia"/>
                <w:color w:val="000000" w:themeColor="text1"/>
                <w:highlight w:val="none"/>
                <w14:textFill>
                  <w14:solidFill>
                    <w14:schemeClr w14:val="tx1"/>
                  </w14:solidFill>
                </w14:textFill>
              </w:rPr>
              <w:t>δ</w:t>
            </w:r>
            <w:r>
              <w:rPr>
                <w:rFonts w:hint="eastAsia"/>
                <w:color w:val="000000" w:themeColor="text1"/>
                <w:highlight w:val="none"/>
                <w:lang w:eastAsia="zh-CN"/>
                <w14:textFill>
                  <w14:solidFill>
                    <w14:schemeClr w14:val="tx1"/>
                  </w14:solidFill>
                </w14:textFill>
              </w:rPr>
              <w:t>3.0 mm</w:t>
            </w:r>
          </w:p>
          <w:p>
            <w:pPr>
              <w:spacing w:line="340" w:lineRule="exact"/>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姓名牌:</w:t>
            </w:r>
            <w:r>
              <w:rPr>
                <w:rFonts w:hint="eastAsia"/>
                <w:color w:val="000000" w:themeColor="text1"/>
                <w:highlight w:val="none"/>
                <w14:textFill>
                  <w14:solidFill>
                    <w14:schemeClr w14:val="tx1"/>
                  </w14:solidFill>
                </w14:textFill>
              </w:rPr>
              <w:t xml:space="preserve"> 锌合金、ZZnAl 4Y</w:t>
            </w:r>
          </w:p>
          <w:p>
            <w:pPr>
              <w:spacing w:line="340" w:lineRule="exact"/>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礼服领花:</w:t>
            </w:r>
            <w:r>
              <w:rPr>
                <w:rFonts w:hint="eastAsia"/>
                <w:color w:val="000000" w:themeColor="text1"/>
                <w:highlight w:val="none"/>
                <w14:textFill>
                  <w14:solidFill>
                    <w14:schemeClr w14:val="tx1"/>
                  </w14:solidFill>
                </w14:textFill>
              </w:rPr>
              <w:t xml:space="preserve"> 锌合金,ZZnAl 4Y</w:t>
            </w:r>
          </w:p>
          <w:p>
            <w:pPr>
              <w:spacing w:line="340" w:lineRule="exact"/>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礼服大帽徽:</w:t>
            </w:r>
            <w:r>
              <w:rPr>
                <w:rFonts w:hint="eastAsia"/>
                <w:color w:val="000000" w:themeColor="text1"/>
                <w:highlight w:val="none"/>
                <w14:textFill>
                  <w14:solidFill>
                    <w14:schemeClr w14:val="tx1"/>
                  </w14:solidFill>
                </w14:textFill>
              </w:rPr>
              <w:t xml:space="preserve"> 锌合金,ZZnAl 4Y</w:t>
            </w:r>
          </w:p>
          <w:p>
            <w:pPr>
              <w:spacing w:line="340" w:lineRule="exact"/>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礼服胸徽:</w:t>
            </w:r>
            <w:r>
              <w:rPr>
                <w:rFonts w:hint="eastAsia"/>
                <w:color w:val="000000" w:themeColor="text1"/>
                <w:highlight w:val="none"/>
                <w14:textFill>
                  <w14:solidFill>
                    <w14:schemeClr w14:val="tx1"/>
                  </w14:solidFill>
                </w14:textFill>
              </w:rPr>
              <w:t xml:space="preserve"> 锌合金、ZZnAl 4Y</w:t>
            </w:r>
          </w:p>
          <w:p>
            <w:pPr>
              <w:widowControl/>
              <w:rPr>
                <w:color w:val="000000"/>
                <w:highlight w:val="none"/>
              </w:rPr>
            </w:pPr>
            <w:r>
              <w:rPr>
                <w:rFonts w:hint="eastAsia"/>
                <w:b/>
                <w:color w:val="000000" w:themeColor="text1"/>
                <w:highlight w:val="none"/>
                <w14:textFill>
                  <w14:solidFill>
                    <w14:schemeClr w14:val="tx1"/>
                  </w14:solidFill>
                </w14:textFill>
              </w:rPr>
              <w:t xml:space="preserve">礼服肩章: </w:t>
            </w:r>
            <w:r>
              <w:rPr>
                <w:rFonts w:hint="eastAsia"/>
                <w:color w:val="000000" w:themeColor="text1"/>
                <w:highlight w:val="none"/>
                <w14:textFill>
                  <w14:solidFill>
                    <w14:schemeClr w14:val="tx1"/>
                  </w14:solidFill>
                </w14:textFill>
              </w:rPr>
              <w:t>单面毛呢面料,315 g/m</w:t>
            </w:r>
            <w:r>
              <w:rPr>
                <w:rFonts w:hint="eastAsia"/>
                <w:color w:val="000000" w:themeColor="text1"/>
                <w:highlight w:val="none"/>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4"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52</w:t>
            </w:r>
          </w:p>
        </w:tc>
        <w:tc>
          <w:tcPr>
            <w:tcW w:w="1843"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警礼服（女）</w:t>
            </w:r>
          </w:p>
        </w:tc>
        <w:tc>
          <w:tcPr>
            <w:tcW w:w="709"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4</w:t>
            </w:r>
          </w:p>
        </w:tc>
        <w:tc>
          <w:tcPr>
            <w:tcW w:w="6662" w:type="dxa"/>
            <w:tcBorders>
              <w:top w:val="single" w:color="auto" w:sz="6" w:space="0"/>
              <w:left w:val="single" w:color="auto" w:sz="6" w:space="0"/>
              <w:bottom w:val="single" w:color="auto" w:sz="4" w:space="0"/>
              <w:right w:val="single" w:color="auto" w:sz="4" w:space="0"/>
            </w:tcBorders>
          </w:tcPr>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警礼服：</w:t>
            </w:r>
            <w:r>
              <w:rPr>
                <w:rFonts w:hint="eastAsia"/>
                <w:bCs/>
                <w:color w:val="000000" w:themeColor="text1"/>
                <w:highlight w:val="none"/>
                <w:lang w:eastAsia="zh-CN"/>
                <w14:textFill>
                  <w14:solidFill>
                    <w14:schemeClr w14:val="tx1"/>
                  </w14:solidFill>
                </w14:textFill>
              </w:rPr>
              <w:t>精梳毛涤贡呢，</w:t>
            </w:r>
            <w:r>
              <w:rPr>
                <w:rFonts w:hint="eastAsia"/>
                <w:color w:val="000000" w:themeColor="text1"/>
                <w:highlight w:val="none"/>
                <w:lang w:eastAsia="zh-CN"/>
                <w14:textFill>
                  <w14:solidFill>
                    <w14:schemeClr w14:val="tx1"/>
                  </w14:solidFill>
                </w14:textFill>
              </w:rPr>
              <w:t>羊毛60%，涤纶19%，羊绒10%，PTT10%，导电纤维1%，经纱10.0tes×2，纬纱10.0tex×2,单位面积质量：235g/㎡</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白衬衣：</w:t>
            </w:r>
            <w:r>
              <w:rPr>
                <w:rFonts w:hint="eastAsia"/>
                <w:color w:val="000000" w:themeColor="text1"/>
                <w:highlight w:val="none"/>
                <w:lang w:eastAsia="zh-CN"/>
                <w14:textFill>
                  <w14:solidFill>
                    <w14:schemeClr w14:val="tx1"/>
                  </w14:solidFill>
                </w14:textFill>
              </w:rPr>
              <w:t>涤棉莱赛尔斜纹布 含量 48%聚酯纤维、40%棉、12%莱赛尔</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礼服皮鞋：</w:t>
            </w:r>
            <w:r>
              <w:rPr>
                <w:rFonts w:hint="eastAsia"/>
                <w:color w:val="000000" w:themeColor="text1"/>
                <w:highlight w:val="none"/>
                <w:lang w:eastAsia="zh-CN"/>
                <w14:textFill>
                  <w14:solidFill>
                    <w14:schemeClr w14:val="tx1"/>
                  </w14:solidFill>
                </w14:textFill>
              </w:rPr>
              <w:t>黑色头层黄牛帮面革，厚度1.2mm～1.5mm</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礼服卷檐帽:</w:t>
            </w:r>
            <w:r>
              <w:rPr>
                <w:rFonts w:hint="eastAsia"/>
                <w:bCs/>
                <w:color w:val="000000" w:themeColor="text1"/>
                <w:highlight w:val="none"/>
                <w:lang w:eastAsia="zh-CN"/>
                <w14:textFill>
                  <w14:solidFill>
                    <w14:schemeClr w14:val="tx1"/>
                  </w14:solidFill>
                </w14:textFill>
              </w:rPr>
              <w:t xml:space="preserve"> 精梳毛涤贡呢,</w:t>
            </w:r>
            <w:r>
              <w:rPr>
                <w:rFonts w:hint="eastAsia"/>
                <w:color w:val="000000" w:themeColor="text1"/>
                <w:highlight w:val="none"/>
                <w:lang w:eastAsia="zh-CN"/>
                <w14:textFill>
                  <w14:solidFill>
                    <w14:schemeClr w14:val="tx1"/>
                  </w14:solidFill>
                </w14:textFill>
              </w:rPr>
              <w:t>羊毛60%，涤纶19%，羊绒10%，PTT10%，导电纤维1%，经纱10.0tes×2，纬纱10.0tex×2,单位面积质量：235g/㎡</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礼服领带:</w:t>
            </w:r>
            <w:r>
              <w:rPr>
                <w:rFonts w:hint="eastAsia"/>
                <w:color w:val="000000" w:themeColor="text1"/>
                <w:highlight w:val="none"/>
                <w:lang w:eastAsia="zh-CN"/>
                <w14:textFill>
                  <w14:solidFill>
                    <w14:schemeClr w14:val="tx1"/>
                  </w14:solidFill>
                </w14:textFill>
              </w:rPr>
              <w:t xml:space="preserve"> 涤纶低弹丝</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绶带:</w:t>
            </w:r>
            <w:r>
              <w:rPr>
                <w:rFonts w:hint="eastAsia"/>
                <w:color w:val="000000" w:themeColor="text1"/>
                <w:highlight w:val="none"/>
                <w:lang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φ</w:t>
            </w:r>
            <w:r>
              <w:rPr>
                <w:rFonts w:hint="eastAsia"/>
                <w:color w:val="000000" w:themeColor="text1"/>
                <w:highlight w:val="none"/>
                <w:lang w:eastAsia="zh-CN"/>
                <w14:textFill>
                  <w14:solidFill>
                    <w14:schemeClr w14:val="tx1"/>
                  </w14:solidFill>
                </w14:textFill>
              </w:rPr>
              <w:t>5编织绳,芯绳,111 dtex×2涤纶高弹丝机织圆绳,外层,333 dtex人造丝包芯织带</w:t>
            </w:r>
            <w:r>
              <w:rPr>
                <w:rFonts w:hint="eastAsia"/>
                <w:color w:val="000000" w:themeColor="text1"/>
                <w:highlight w:val="none"/>
                <w:lang w:eastAsia="zh-CN"/>
                <w14:textFill>
                  <w14:solidFill>
                    <w14:schemeClr w14:val="tx1"/>
                  </w14:solidFill>
                </w14:textFill>
              </w:rPr>
              <w:br w:type="textWrapping"/>
            </w:r>
            <w:r>
              <w:rPr>
                <w:rFonts w:hint="eastAsia"/>
                <w:color w:val="000000" w:themeColor="text1"/>
                <w:highlight w:val="none"/>
                <w:lang w:eastAsia="zh-CN"/>
                <w14:textFill>
                  <w14:solidFill>
                    <w14:schemeClr w14:val="tx1"/>
                  </w14:solidFill>
                </w14:textFill>
              </w:rPr>
              <w:t>（芯为</w:t>
            </w:r>
            <w:r>
              <w:rPr>
                <w:rFonts w:hint="eastAsia"/>
                <w:color w:val="000000" w:themeColor="text1"/>
                <w:highlight w:val="none"/>
                <w14:textFill>
                  <w14:solidFill>
                    <w14:schemeClr w14:val="tx1"/>
                  </w14:solidFill>
                </w14:textFill>
              </w:rPr>
              <w:t>φ</w:t>
            </w:r>
            <w:r>
              <w:rPr>
                <w:rFonts w:hint="eastAsia"/>
                <w:color w:val="000000" w:themeColor="text1"/>
                <w:highlight w:val="none"/>
                <w:lang w:eastAsia="zh-CN"/>
                <w14:textFill>
                  <w14:solidFill>
                    <w14:schemeClr w14:val="tx1"/>
                  </w14:solidFill>
                </w14:textFill>
              </w:rPr>
              <w:t xml:space="preserve"> 0.15 mm尼龙丝）</w:t>
            </w:r>
          </w:p>
          <w:p>
            <w:pPr>
              <w:spacing w:line="340" w:lineRule="exact"/>
              <w:rPr>
                <w:color w:val="000000" w:themeColor="text1"/>
                <w:highlight w:val="none"/>
                <w:lang w:eastAsia="zh-CN"/>
                <w14:textFill>
                  <w14:solidFill>
                    <w14:schemeClr w14:val="tx1"/>
                  </w14:solidFill>
                </w14:textFill>
              </w:rPr>
            </w:pPr>
            <w:r>
              <w:rPr>
                <w:rFonts w:hint="eastAsia"/>
                <w:b/>
                <w:color w:val="000000" w:themeColor="text1"/>
                <w:highlight w:val="none"/>
                <w:lang w:eastAsia="zh-CN"/>
                <w14:textFill>
                  <w14:solidFill>
                    <w14:schemeClr w14:val="tx1"/>
                  </w14:solidFill>
                </w14:textFill>
              </w:rPr>
              <w:t>从警章:</w:t>
            </w:r>
            <w:r>
              <w:rPr>
                <w:rFonts w:hint="eastAsia"/>
                <w:color w:val="000000" w:themeColor="text1"/>
                <w:highlight w:val="none"/>
                <w:lang w:eastAsia="zh-CN"/>
                <w14:textFill>
                  <w14:solidFill>
                    <w14:schemeClr w14:val="tx1"/>
                  </w14:solidFill>
                </w14:textFill>
              </w:rPr>
              <w:t xml:space="preserve"> 纯铜板,T2  M  </w:t>
            </w:r>
            <w:r>
              <w:rPr>
                <w:rFonts w:hint="eastAsia"/>
                <w:color w:val="000000" w:themeColor="text1"/>
                <w:highlight w:val="none"/>
                <w14:textFill>
                  <w14:solidFill>
                    <w14:schemeClr w14:val="tx1"/>
                  </w14:solidFill>
                </w14:textFill>
              </w:rPr>
              <w:t>δ</w:t>
            </w:r>
            <w:r>
              <w:rPr>
                <w:rFonts w:hint="eastAsia"/>
                <w:color w:val="000000" w:themeColor="text1"/>
                <w:highlight w:val="none"/>
                <w:lang w:eastAsia="zh-CN"/>
                <w14:textFill>
                  <w14:solidFill>
                    <w14:schemeClr w14:val="tx1"/>
                  </w14:solidFill>
                </w14:textFill>
              </w:rPr>
              <w:t>3.0 mm</w:t>
            </w:r>
          </w:p>
          <w:p>
            <w:pPr>
              <w:spacing w:line="340" w:lineRule="exact"/>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姓名牌:</w:t>
            </w:r>
            <w:r>
              <w:rPr>
                <w:rFonts w:hint="eastAsia"/>
                <w:color w:val="000000" w:themeColor="text1"/>
                <w:highlight w:val="none"/>
                <w14:textFill>
                  <w14:solidFill>
                    <w14:schemeClr w14:val="tx1"/>
                  </w14:solidFill>
                </w14:textFill>
              </w:rPr>
              <w:t xml:space="preserve"> 锌合金、ZZnAl 4Y</w:t>
            </w:r>
          </w:p>
          <w:p>
            <w:pPr>
              <w:spacing w:line="340" w:lineRule="exact"/>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礼服领花:</w:t>
            </w:r>
            <w:r>
              <w:rPr>
                <w:rFonts w:hint="eastAsia"/>
                <w:color w:val="000000" w:themeColor="text1"/>
                <w:highlight w:val="none"/>
                <w14:textFill>
                  <w14:solidFill>
                    <w14:schemeClr w14:val="tx1"/>
                  </w14:solidFill>
                </w14:textFill>
              </w:rPr>
              <w:t xml:space="preserve"> 锌合金,ZZnAl 4Y</w:t>
            </w:r>
          </w:p>
          <w:p>
            <w:pPr>
              <w:spacing w:line="340" w:lineRule="exact"/>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礼服小帽徽:</w:t>
            </w:r>
            <w:r>
              <w:rPr>
                <w:rFonts w:hint="eastAsia"/>
                <w:color w:val="000000" w:themeColor="text1"/>
                <w:highlight w:val="none"/>
                <w14:textFill>
                  <w14:solidFill>
                    <w14:schemeClr w14:val="tx1"/>
                  </w14:solidFill>
                </w14:textFill>
              </w:rPr>
              <w:t xml:space="preserve"> 锌合金,ZZnAl 4Y</w:t>
            </w:r>
          </w:p>
          <w:p>
            <w:pPr>
              <w:spacing w:line="340" w:lineRule="exact"/>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礼服胸徽:</w:t>
            </w:r>
            <w:r>
              <w:rPr>
                <w:rFonts w:hint="eastAsia"/>
                <w:color w:val="000000" w:themeColor="text1"/>
                <w:highlight w:val="none"/>
                <w14:textFill>
                  <w14:solidFill>
                    <w14:schemeClr w14:val="tx1"/>
                  </w14:solidFill>
                </w14:textFill>
              </w:rPr>
              <w:t xml:space="preserve"> 锌合金、ZZnAl 4Y</w:t>
            </w:r>
          </w:p>
          <w:p>
            <w:pPr>
              <w:widowControl/>
              <w:rPr>
                <w:color w:val="000000"/>
                <w:highlight w:val="none"/>
              </w:rPr>
            </w:pPr>
            <w:r>
              <w:rPr>
                <w:rFonts w:hint="eastAsia"/>
                <w:b/>
                <w:color w:val="000000" w:themeColor="text1"/>
                <w:highlight w:val="none"/>
                <w14:textFill>
                  <w14:solidFill>
                    <w14:schemeClr w14:val="tx1"/>
                  </w14:solidFill>
                </w14:textFill>
              </w:rPr>
              <w:t xml:space="preserve">礼服肩章: </w:t>
            </w:r>
            <w:r>
              <w:rPr>
                <w:rFonts w:hint="eastAsia"/>
                <w:color w:val="000000" w:themeColor="text1"/>
                <w:highlight w:val="none"/>
                <w14:textFill>
                  <w14:solidFill>
                    <w14:schemeClr w14:val="tx1"/>
                  </w14:solidFill>
                </w14:textFill>
              </w:rPr>
              <w:t>单面毛呢面料,315 g/m</w:t>
            </w:r>
            <w:r>
              <w:rPr>
                <w:rFonts w:hint="eastAsia"/>
                <w:color w:val="000000" w:themeColor="text1"/>
                <w:highlight w:val="none"/>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dxa"/>
            <w:tcBorders>
              <w:top w:val="single" w:color="auto" w:sz="6" w:space="0"/>
              <w:left w:val="single" w:color="auto" w:sz="4" w:space="0"/>
              <w:bottom w:val="single" w:color="auto" w:sz="4" w:space="0"/>
              <w:right w:val="single" w:color="auto" w:sz="6" w:space="0"/>
            </w:tcBorders>
            <w:shd w:val="clear" w:color="auto" w:fill="auto"/>
            <w:noWrap/>
            <w:vAlign w:val="center"/>
          </w:tcPr>
          <w:p>
            <w:pPr>
              <w:widowControl/>
              <w:rPr>
                <w:color w:val="000000"/>
                <w:highlight w:val="none"/>
              </w:rPr>
            </w:pPr>
            <w:r>
              <w:rPr>
                <w:rFonts w:hint="eastAsia"/>
                <w:color w:val="000000"/>
                <w:highlight w:val="none"/>
              </w:rPr>
              <w:t>53</w:t>
            </w:r>
          </w:p>
        </w:tc>
        <w:tc>
          <w:tcPr>
            <w:tcW w:w="1843"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领带夹</w:t>
            </w:r>
          </w:p>
        </w:tc>
        <w:tc>
          <w:tcPr>
            <w:tcW w:w="709"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center"/>
              <w:rPr>
                <w:color w:val="000000"/>
                <w:highlight w:val="none"/>
              </w:rPr>
            </w:pPr>
            <w:r>
              <w:rPr>
                <w:rFonts w:hint="eastAsia"/>
                <w:color w:val="000000"/>
                <w:highlight w:val="none"/>
              </w:rPr>
              <w:t>119</w:t>
            </w:r>
          </w:p>
        </w:tc>
        <w:tc>
          <w:tcPr>
            <w:tcW w:w="6662" w:type="dxa"/>
            <w:tcBorders>
              <w:top w:val="single" w:color="auto" w:sz="6" w:space="0"/>
              <w:left w:val="single" w:color="auto" w:sz="6" w:space="0"/>
              <w:bottom w:val="single" w:color="auto" w:sz="4" w:space="0"/>
              <w:right w:val="single" w:color="auto" w:sz="4" w:space="0"/>
            </w:tcBorders>
          </w:tcPr>
          <w:p>
            <w:pPr>
              <w:rPr>
                <w:highlight w:val="none"/>
                <w:lang w:eastAsia="zh-CN"/>
              </w:rPr>
            </w:pPr>
            <w:r>
              <w:rPr>
                <w:rFonts w:hint="eastAsia"/>
                <w:highlight w:val="none"/>
                <w:lang w:eastAsia="zh-CN"/>
              </w:rPr>
              <w:t>执行《GA283-2001 警用服饰 领带夹》技术标准</w:t>
            </w:r>
          </w:p>
          <w:p>
            <w:pPr>
              <w:rPr>
                <w:highlight w:val="none"/>
                <w:lang w:eastAsia="zh-CN"/>
              </w:rPr>
            </w:pPr>
            <w:r>
              <w:rPr>
                <w:rFonts w:hint="eastAsia"/>
                <w:highlight w:val="none"/>
                <w:lang w:eastAsia="zh-CN"/>
              </w:rPr>
              <w:t>1、镍镀层厚度（</w:t>
            </w:r>
            <w:r>
              <w:rPr>
                <w:rFonts w:hint="eastAsia"/>
                <w:highlight w:val="none"/>
              </w:rPr>
              <w:t>μ</w:t>
            </w:r>
            <w:r>
              <w:rPr>
                <w:rFonts w:hint="eastAsia"/>
                <w:highlight w:val="none"/>
                <w:lang w:eastAsia="zh-CN"/>
              </w:rPr>
              <w:t>m）：≥5</w:t>
            </w:r>
          </w:p>
          <w:p>
            <w:pPr>
              <w:widowControl/>
              <w:rPr>
                <w:color w:val="000000"/>
                <w:highlight w:val="none"/>
                <w:lang w:eastAsia="zh-CN"/>
              </w:rPr>
            </w:pPr>
            <w:r>
              <w:rPr>
                <w:rFonts w:hint="eastAsia"/>
                <w:highlight w:val="none"/>
                <w:lang w:eastAsia="zh-CN"/>
              </w:rPr>
              <w:t>2、耐盐雾：48h主要表面无棕色腐蚀物</w:t>
            </w:r>
          </w:p>
        </w:tc>
      </w:tr>
    </w:tbl>
    <w:p>
      <w:pPr>
        <w:pStyle w:val="2"/>
        <w:ind w:left="0"/>
        <w:jc w:val="center"/>
        <w:rPr>
          <w:rFonts w:ascii="宋体" w:hAnsi="宋体" w:eastAsia="宋体" w:cs="宋体"/>
          <w:highlight w:val="none"/>
          <w:lang w:eastAsia="zh-CN"/>
        </w:rPr>
      </w:pPr>
    </w:p>
    <w:p>
      <w:pPr>
        <w:pStyle w:val="2"/>
        <w:ind w:left="0"/>
        <w:jc w:val="center"/>
        <w:rPr>
          <w:rFonts w:ascii="宋体" w:hAnsi="宋体" w:eastAsia="宋体" w:cs="宋体"/>
          <w:highlight w:val="none"/>
          <w:lang w:eastAsia="zh-CN"/>
        </w:rPr>
      </w:pPr>
    </w:p>
    <w:p>
      <w:pPr>
        <w:pStyle w:val="2"/>
        <w:ind w:left="0"/>
        <w:jc w:val="center"/>
        <w:rPr>
          <w:rFonts w:ascii="宋体" w:hAnsi="宋体" w:eastAsia="宋体" w:cs="宋体"/>
          <w:highlight w:val="none"/>
          <w:lang w:eastAsia="zh-CN"/>
        </w:rPr>
      </w:pPr>
      <w:r>
        <w:rPr>
          <w:rFonts w:hint="eastAsia" w:ascii="宋体" w:hAnsi="宋体" w:eastAsia="宋体" w:cs="宋体"/>
          <w:highlight w:val="none"/>
          <w:lang w:eastAsia="zh-CN"/>
        </w:rPr>
        <w:t>第五部分</w:t>
      </w:r>
      <w:r>
        <w:rPr>
          <w:rFonts w:hint="eastAsia" w:ascii="宋体" w:hAnsi="宋体" w:eastAsia="宋体" w:cs="宋体"/>
          <w:highlight w:val="none"/>
          <w:lang w:eastAsia="zh-CN"/>
        </w:rPr>
        <w:tab/>
      </w:r>
      <w:bookmarkStart w:id="340" w:name="_Toc444680791"/>
      <w:bookmarkStart w:id="341" w:name="_Toc373772561"/>
      <w:r>
        <w:rPr>
          <w:rFonts w:hint="eastAsia" w:ascii="宋体" w:hAnsi="宋体" w:eastAsia="宋体" w:cs="宋体"/>
          <w:highlight w:val="none"/>
          <w:lang w:eastAsia="zh-CN"/>
        </w:rPr>
        <w:t>合同格式</w:t>
      </w:r>
      <w:bookmarkEnd w:id="340"/>
      <w:bookmarkEnd w:id="341"/>
    </w:p>
    <w:p>
      <w:pPr>
        <w:tabs>
          <w:tab w:val="left" w:pos="5384"/>
        </w:tabs>
        <w:spacing w:before="54"/>
        <w:ind w:left="3707"/>
        <w:rPr>
          <w:highlight w:val="none"/>
          <w:lang w:eastAsia="zh-CN"/>
        </w:rPr>
      </w:pPr>
    </w:p>
    <w:p>
      <w:pPr>
        <w:pStyle w:val="32"/>
        <w:jc w:val="center"/>
        <w:rPr>
          <w:rFonts w:hAnsi="宋体"/>
          <w:highlight w:val="none"/>
        </w:rPr>
      </w:pPr>
      <w:r>
        <w:rPr>
          <w:rFonts w:hint="eastAsia" w:hAnsi="宋体"/>
          <w:highlight w:val="none"/>
          <w:lang w:val="zh-CN"/>
        </w:rPr>
        <w:t>（具体以甲乙双方实际签订为准）</w:t>
      </w:r>
    </w:p>
    <w:p>
      <w:pPr>
        <w:pStyle w:val="23"/>
        <w:rPr>
          <w:rFonts w:ascii="宋体" w:eastAsia="宋体"/>
          <w:highlight w:val="none"/>
          <w:lang w:eastAsia="zh-CN"/>
        </w:rPr>
        <w:sectPr>
          <w:footerReference r:id="rId9" w:type="default"/>
          <w:pgSz w:w="11910" w:h="16840"/>
          <w:pgMar w:top="1580" w:right="460" w:bottom="1180" w:left="740" w:header="0" w:footer="913" w:gutter="0"/>
          <w:cols w:space="720" w:num="1"/>
        </w:sectPr>
      </w:pPr>
    </w:p>
    <w:p>
      <w:pPr>
        <w:pStyle w:val="13"/>
        <w:rPr>
          <w:sz w:val="20"/>
          <w:highlight w:val="none"/>
          <w:lang w:eastAsia="zh-CN"/>
        </w:rPr>
      </w:pPr>
    </w:p>
    <w:p>
      <w:pPr>
        <w:pStyle w:val="2"/>
        <w:tabs>
          <w:tab w:val="left" w:pos="5051"/>
        </w:tabs>
        <w:spacing w:before="226"/>
        <w:ind w:left="3445"/>
        <w:rPr>
          <w:rFonts w:ascii="宋体" w:hAnsi="宋体" w:eastAsia="宋体" w:cs="宋体"/>
          <w:highlight w:val="none"/>
          <w:lang w:eastAsia="zh-CN"/>
        </w:rPr>
      </w:pPr>
      <w:bookmarkStart w:id="342" w:name="第六部分__响应文件格式"/>
      <w:bookmarkEnd w:id="342"/>
      <w:r>
        <w:rPr>
          <w:rFonts w:hint="eastAsia" w:ascii="宋体" w:hAnsi="宋体" w:eastAsia="宋体" w:cs="宋体"/>
          <w:highlight w:val="none"/>
          <w:lang w:eastAsia="zh-CN"/>
        </w:rPr>
        <w:t>第六部分</w:t>
      </w:r>
      <w:r>
        <w:rPr>
          <w:rFonts w:hint="eastAsia" w:ascii="宋体" w:hAnsi="宋体" w:eastAsia="宋体" w:cs="宋体"/>
          <w:highlight w:val="none"/>
          <w:lang w:eastAsia="zh-CN"/>
        </w:rPr>
        <w:tab/>
      </w:r>
      <w:r>
        <w:rPr>
          <w:rFonts w:hint="eastAsia" w:ascii="宋体" w:hAnsi="宋体" w:eastAsia="宋体" w:cs="宋体"/>
          <w:highlight w:val="none"/>
          <w:lang w:eastAsia="zh-CN"/>
        </w:rPr>
        <w:t>响应文件格式</w:t>
      </w:r>
    </w:p>
    <w:p>
      <w:pPr>
        <w:rPr>
          <w:highlight w:val="none"/>
          <w:lang w:eastAsia="zh-CN"/>
        </w:rPr>
        <w:sectPr>
          <w:footerReference r:id="rId10" w:type="default"/>
          <w:pgSz w:w="11910" w:h="16840"/>
          <w:pgMar w:top="1580" w:right="460" w:bottom="1040" w:left="740" w:header="0" w:footer="772" w:gutter="0"/>
          <w:cols w:space="720" w:num="1"/>
        </w:sectPr>
      </w:pPr>
    </w:p>
    <w:p>
      <w:pPr>
        <w:adjustRightInd w:val="0"/>
        <w:spacing w:line="500" w:lineRule="exact"/>
        <w:jc w:val="center"/>
        <w:rPr>
          <w:b/>
          <w:sz w:val="36"/>
          <w:szCs w:val="36"/>
          <w:highlight w:val="none"/>
          <w:lang w:eastAsia="zh-CN"/>
        </w:rPr>
      </w:pPr>
      <w:r>
        <w:rPr>
          <w:rFonts w:hint="eastAsia"/>
          <w:b/>
          <w:sz w:val="36"/>
          <w:szCs w:val="36"/>
          <w:highlight w:val="none"/>
          <w:lang w:eastAsia="zh-CN"/>
        </w:rPr>
        <w:t>一、报价函</w:t>
      </w:r>
    </w:p>
    <w:p>
      <w:pPr>
        <w:adjustRightInd w:val="0"/>
        <w:spacing w:line="500" w:lineRule="exact"/>
        <w:rPr>
          <w:szCs w:val="21"/>
          <w:highlight w:val="none"/>
          <w:u w:val="single"/>
          <w:lang w:eastAsia="zh-CN"/>
        </w:rPr>
      </w:pPr>
    </w:p>
    <w:p>
      <w:pPr>
        <w:adjustRightInd w:val="0"/>
        <w:spacing w:line="500" w:lineRule="exact"/>
        <w:ind w:firstLine="480" w:firstLineChars="200"/>
        <w:rPr>
          <w:sz w:val="24"/>
          <w:szCs w:val="24"/>
          <w:highlight w:val="none"/>
          <w:lang w:eastAsia="zh-CN"/>
        </w:rPr>
      </w:pPr>
      <w:r>
        <w:rPr>
          <w:rFonts w:hint="eastAsia"/>
          <w:sz w:val="24"/>
          <w:szCs w:val="24"/>
          <w:highlight w:val="none"/>
          <w:lang w:eastAsia="zh-CN"/>
        </w:rPr>
        <w:t>我方已经详细阅读 </w:t>
      </w:r>
      <w:r>
        <w:rPr>
          <w:rFonts w:hint="eastAsia"/>
          <w:sz w:val="24"/>
          <w:szCs w:val="24"/>
          <w:highlight w:val="none"/>
          <w:u w:val="single"/>
          <w:lang w:eastAsia="zh-CN"/>
        </w:rPr>
        <w:t>              </w:t>
      </w:r>
      <w:r>
        <w:rPr>
          <w:rFonts w:hint="eastAsia"/>
          <w:sz w:val="24"/>
          <w:szCs w:val="24"/>
          <w:highlight w:val="none"/>
          <w:lang w:eastAsia="zh-CN"/>
        </w:rPr>
        <w:t>（采购项目名称、项目编号）的竞争性磋商文件，决定参加本项目采购活动，承诺如下：</w:t>
      </w:r>
    </w:p>
    <w:p>
      <w:pPr>
        <w:adjustRightInd w:val="0"/>
        <w:spacing w:line="500" w:lineRule="exact"/>
        <w:ind w:firstLine="480" w:firstLineChars="200"/>
        <w:rPr>
          <w:sz w:val="24"/>
          <w:szCs w:val="24"/>
          <w:highlight w:val="none"/>
          <w:lang w:eastAsia="zh-CN"/>
        </w:rPr>
      </w:pPr>
      <w:r>
        <w:rPr>
          <w:rFonts w:hint="eastAsia"/>
          <w:sz w:val="24"/>
          <w:szCs w:val="24"/>
          <w:highlight w:val="none"/>
          <w:lang w:eastAsia="zh-CN"/>
        </w:rPr>
        <w:t>一、我方的响应文件在提交响应文件截止日后90天（日历天）内保持有效，如成交，有效期将延至本项目合同期满日为止。</w:t>
      </w:r>
    </w:p>
    <w:p>
      <w:pPr>
        <w:adjustRightInd w:val="0"/>
        <w:spacing w:line="500" w:lineRule="exact"/>
        <w:ind w:firstLine="480" w:firstLineChars="200"/>
        <w:rPr>
          <w:sz w:val="24"/>
          <w:szCs w:val="24"/>
          <w:highlight w:val="none"/>
          <w:lang w:eastAsia="zh-CN"/>
        </w:rPr>
      </w:pPr>
      <w:r>
        <w:rPr>
          <w:rFonts w:hint="eastAsia"/>
          <w:sz w:val="24"/>
          <w:szCs w:val="24"/>
          <w:highlight w:val="none"/>
          <w:lang w:eastAsia="zh-CN"/>
        </w:rPr>
        <w:t>二、我方在参与采购活动前已仔细研究了竞争性磋商文件和所有相关资料，我方完全明白并认为此竞争性磋商文件没有倾向性，也没有存在排斥潜在供应商的内容，我方同意并接受竞争性磋商文件的全部条款，放弃对竞争性磋商文件提出误解和质疑的一切权利。</w:t>
      </w:r>
    </w:p>
    <w:p>
      <w:pPr>
        <w:adjustRightInd w:val="0"/>
        <w:spacing w:line="500" w:lineRule="exact"/>
        <w:ind w:firstLine="480" w:firstLineChars="200"/>
        <w:rPr>
          <w:sz w:val="24"/>
          <w:szCs w:val="24"/>
          <w:highlight w:val="none"/>
          <w:lang w:eastAsia="zh-CN"/>
        </w:rPr>
      </w:pPr>
      <w:r>
        <w:rPr>
          <w:rFonts w:hint="eastAsia"/>
          <w:sz w:val="24"/>
          <w:szCs w:val="24"/>
          <w:highlight w:val="none"/>
          <w:lang w:eastAsia="zh-CN"/>
        </w:rPr>
        <w:t>三、我方声明响应文件及所提供的一切资料均真实无误及有效。由于我方提供资</w:t>
      </w:r>
    </w:p>
    <w:p>
      <w:pPr>
        <w:adjustRightInd w:val="0"/>
        <w:spacing w:line="500" w:lineRule="exact"/>
        <w:rPr>
          <w:sz w:val="24"/>
          <w:szCs w:val="24"/>
          <w:highlight w:val="none"/>
          <w:lang w:eastAsia="zh-CN"/>
        </w:rPr>
      </w:pPr>
      <w:r>
        <w:rPr>
          <w:rFonts w:hint="eastAsia"/>
          <w:sz w:val="24"/>
          <w:szCs w:val="24"/>
          <w:highlight w:val="none"/>
          <w:lang w:eastAsia="zh-CN"/>
        </w:rPr>
        <w:t>料不实而造成的责任和后果由我方承担。我方同意按照贵方可能提出的要求，提供与采购活动有关的任何其它数据或信息。</w:t>
      </w:r>
    </w:p>
    <w:p>
      <w:pPr>
        <w:adjustRightInd w:val="0"/>
        <w:spacing w:line="500" w:lineRule="exact"/>
        <w:ind w:firstLine="480" w:firstLineChars="200"/>
        <w:rPr>
          <w:sz w:val="24"/>
          <w:szCs w:val="24"/>
          <w:highlight w:val="none"/>
          <w:lang w:eastAsia="zh-CN"/>
        </w:rPr>
      </w:pPr>
      <w:r>
        <w:rPr>
          <w:rFonts w:hint="eastAsia"/>
          <w:sz w:val="24"/>
          <w:szCs w:val="24"/>
          <w:highlight w:val="none"/>
          <w:lang w:eastAsia="zh-CN"/>
        </w:rPr>
        <w:t>四、我方理解贵方不一定接受最低报价以及</w:t>
      </w:r>
      <w:r>
        <w:rPr>
          <w:rFonts w:hint="eastAsia"/>
          <w:bCs/>
          <w:sz w:val="24"/>
          <w:szCs w:val="24"/>
          <w:highlight w:val="none"/>
          <w:lang w:val="zh-CN" w:eastAsia="zh-CN"/>
        </w:rPr>
        <w:t>超过</w:t>
      </w:r>
      <w:r>
        <w:rPr>
          <w:rFonts w:hint="eastAsia"/>
          <w:bCs/>
          <w:sz w:val="24"/>
          <w:szCs w:val="24"/>
          <w:highlight w:val="none"/>
          <w:lang w:eastAsia="zh-CN"/>
        </w:rPr>
        <w:t>最高限价</w:t>
      </w:r>
      <w:r>
        <w:rPr>
          <w:rFonts w:hint="eastAsia"/>
          <w:bCs/>
          <w:sz w:val="24"/>
          <w:szCs w:val="24"/>
          <w:highlight w:val="none"/>
          <w:lang w:val="zh-CN" w:eastAsia="zh-CN"/>
        </w:rPr>
        <w:t>将被否决</w:t>
      </w:r>
      <w:r>
        <w:rPr>
          <w:rFonts w:hint="eastAsia"/>
          <w:sz w:val="24"/>
          <w:szCs w:val="24"/>
          <w:highlight w:val="none"/>
          <w:lang w:eastAsia="zh-CN"/>
        </w:rPr>
        <w:t>时响应无效。</w:t>
      </w:r>
    </w:p>
    <w:p>
      <w:pPr>
        <w:adjustRightInd w:val="0"/>
        <w:spacing w:line="500" w:lineRule="exact"/>
        <w:ind w:firstLine="480" w:firstLineChars="200"/>
        <w:rPr>
          <w:sz w:val="24"/>
          <w:szCs w:val="24"/>
          <w:highlight w:val="none"/>
          <w:lang w:eastAsia="zh-CN"/>
        </w:rPr>
      </w:pPr>
      <w:r>
        <w:rPr>
          <w:rFonts w:hint="eastAsia"/>
          <w:sz w:val="24"/>
          <w:szCs w:val="24"/>
          <w:highlight w:val="none"/>
          <w:lang w:eastAsia="zh-CN"/>
        </w:rPr>
        <w:t>五、我方接受竞争性磋商文件关于不予退还保证金的约定。</w:t>
      </w:r>
    </w:p>
    <w:p>
      <w:pPr>
        <w:adjustRightInd w:val="0"/>
        <w:spacing w:line="500" w:lineRule="exact"/>
        <w:ind w:firstLine="480" w:firstLineChars="200"/>
        <w:rPr>
          <w:sz w:val="24"/>
          <w:szCs w:val="24"/>
          <w:highlight w:val="none"/>
          <w:lang w:eastAsia="zh-CN"/>
        </w:rPr>
      </w:pPr>
      <w:r>
        <w:rPr>
          <w:rFonts w:hint="eastAsia"/>
          <w:sz w:val="24"/>
          <w:szCs w:val="24"/>
          <w:highlight w:val="none"/>
          <w:lang w:eastAsia="zh-CN"/>
        </w:rPr>
        <w:t>六、我方按照竞争性磋商文件的约定履行合同责任和义务。</w:t>
      </w:r>
    </w:p>
    <w:p>
      <w:pPr>
        <w:adjustRightInd w:val="0"/>
        <w:spacing w:line="500" w:lineRule="exact"/>
        <w:rPr>
          <w:sz w:val="24"/>
          <w:szCs w:val="24"/>
          <w:highlight w:val="none"/>
          <w:lang w:eastAsia="zh-CN"/>
        </w:rPr>
      </w:pPr>
      <w:r>
        <w:rPr>
          <w:rFonts w:hint="eastAsia"/>
          <w:sz w:val="24"/>
          <w:szCs w:val="24"/>
          <w:highlight w:val="none"/>
          <w:lang w:eastAsia="zh-CN"/>
        </w:rPr>
        <w:t> </w:t>
      </w:r>
    </w:p>
    <w:p>
      <w:pPr>
        <w:adjustRightInd w:val="0"/>
        <w:spacing w:line="500" w:lineRule="exact"/>
        <w:rPr>
          <w:sz w:val="24"/>
          <w:szCs w:val="24"/>
          <w:highlight w:val="none"/>
          <w:lang w:eastAsia="zh-CN"/>
        </w:rPr>
      </w:pPr>
      <w:r>
        <w:rPr>
          <w:rFonts w:hint="eastAsia"/>
          <w:sz w:val="24"/>
          <w:szCs w:val="24"/>
          <w:highlight w:val="none"/>
          <w:lang w:eastAsia="zh-CN"/>
        </w:rPr>
        <w:t>与本采购活动有关的一切往来通讯请寄： </w:t>
      </w:r>
    </w:p>
    <w:p>
      <w:pPr>
        <w:adjustRightInd w:val="0"/>
        <w:spacing w:line="500" w:lineRule="exact"/>
        <w:rPr>
          <w:sz w:val="24"/>
          <w:szCs w:val="24"/>
          <w:highlight w:val="none"/>
          <w:lang w:eastAsia="zh-CN"/>
        </w:rPr>
      </w:pPr>
      <w:r>
        <w:rPr>
          <w:rFonts w:hint="eastAsia"/>
          <w:sz w:val="24"/>
          <w:szCs w:val="24"/>
          <w:highlight w:val="none"/>
          <w:lang w:eastAsia="zh-CN"/>
        </w:rPr>
        <w:t>地址：</w:t>
      </w:r>
    </w:p>
    <w:p>
      <w:pPr>
        <w:adjustRightInd w:val="0"/>
        <w:spacing w:line="500" w:lineRule="exact"/>
        <w:rPr>
          <w:sz w:val="24"/>
          <w:szCs w:val="24"/>
          <w:highlight w:val="none"/>
          <w:lang w:eastAsia="zh-CN"/>
        </w:rPr>
      </w:pPr>
      <w:r>
        <w:rPr>
          <w:rFonts w:hint="eastAsia"/>
          <w:sz w:val="24"/>
          <w:szCs w:val="24"/>
          <w:highlight w:val="none"/>
          <w:lang w:eastAsia="zh-CN"/>
        </w:rPr>
        <w:t>邮编： </w:t>
      </w:r>
    </w:p>
    <w:p>
      <w:pPr>
        <w:adjustRightInd w:val="0"/>
        <w:spacing w:line="500" w:lineRule="exact"/>
        <w:rPr>
          <w:sz w:val="24"/>
          <w:szCs w:val="24"/>
          <w:highlight w:val="none"/>
          <w:lang w:eastAsia="zh-CN"/>
        </w:rPr>
      </w:pPr>
      <w:r>
        <w:rPr>
          <w:rFonts w:hint="eastAsia"/>
          <w:sz w:val="24"/>
          <w:szCs w:val="24"/>
          <w:highlight w:val="none"/>
          <w:lang w:eastAsia="zh-CN"/>
        </w:rPr>
        <w:t>电话：</w:t>
      </w:r>
    </w:p>
    <w:p>
      <w:pPr>
        <w:adjustRightInd w:val="0"/>
        <w:spacing w:line="500" w:lineRule="exact"/>
        <w:rPr>
          <w:sz w:val="24"/>
          <w:szCs w:val="24"/>
          <w:highlight w:val="none"/>
          <w:lang w:eastAsia="zh-CN"/>
        </w:rPr>
      </w:pPr>
      <w:r>
        <w:rPr>
          <w:rFonts w:hint="eastAsia"/>
          <w:sz w:val="24"/>
          <w:szCs w:val="24"/>
          <w:highlight w:val="none"/>
          <w:lang w:eastAsia="zh-CN"/>
        </w:rPr>
        <w:t>传真：</w:t>
      </w:r>
    </w:p>
    <w:p>
      <w:pPr>
        <w:adjustRightInd w:val="0"/>
        <w:spacing w:line="500" w:lineRule="exact"/>
        <w:rPr>
          <w:sz w:val="24"/>
          <w:szCs w:val="24"/>
          <w:highlight w:val="none"/>
          <w:lang w:eastAsia="zh-CN"/>
        </w:rPr>
      </w:pPr>
      <w:r>
        <w:rPr>
          <w:rFonts w:hint="eastAsia"/>
          <w:sz w:val="24"/>
          <w:szCs w:val="24"/>
          <w:highlight w:val="none"/>
          <w:lang w:eastAsia="zh-CN"/>
        </w:rPr>
        <w:t>电子邮件地址：</w:t>
      </w:r>
    </w:p>
    <w:p>
      <w:pPr>
        <w:adjustRightInd w:val="0"/>
        <w:spacing w:line="500" w:lineRule="exact"/>
        <w:rPr>
          <w:sz w:val="24"/>
          <w:szCs w:val="24"/>
          <w:highlight w:val="none"/>
          <w:lang w:eastAsia="zh-CN"/>
        </w:rPr>
      </w:pPr>
      <w:r>
        <w:rPr>
          <w:rFonts w:hint="eastAsia"/>
          <w:sz w:val="24"/>
          <w:szCs w:val="24"/>
          <w:highlight w:val="none"/>
          <w:lang w:eastAsia="zh-CN"/>
        </w:rPr>
        <w:t>供应商名称（签章）：</w:t>
      </w:r>
    </w:p>
    <w:p>
      <w:pPr>
        <w:adjustRightInd w:val="0"/>
        <w:spacing w:line="500" w:lineRule="exact"/>
        <w:rPr>
          <w:sz w:val="24"/>
          <w:szCs w:val="24"/>
          <w:highlight w:val="none"/>
          <w:lang w:eastAsia="zh-CN"/>
        </w:rPr>
      </w:pPr>
      <w:r>
        <w:rPr>
          <w:rFonts w:hint="eastAsia"/>
          <w:sz w:val="24"/>
          <w:szCs w:val="24"/>
          <w:highlight w:val="none"/>
          <w:lang w:eastAsia="zh-CN"/>
        </w:rPr>
        <w:t>法定代表人或授权代表（签字或盖章）：          </w:t>
      </w:r>
    </w:p>
    <w:p>
      <w:pPr>
        <w:adjustRightInd w:val="0"/>
        <w:spacing w:line="500" w:lineRule="exact"/>
        <w:rPr>
          <w:b/>
          <w:sz w:val="36"/>
          <w:szCs w:val="36"/>
          <w:highlight w:val="none"/>
          <w:lang w:eastAsia="zh-CN"/>
        </w:rPr>
      </w:pPr>
      <w:r>
        <w:rPr>
          <w:rFonts w:hint="eastAsia"/>
          <w:sz w:val="24"/>
          <w:szCs w:val="24"/>
          <w:highlight w:val="none"/>
          <w:lang w:eastAsia="zh-CN"/>
        </w:rPr>
        <w:t>日期:     年   月   日</w:t>
      </w:r>
      <w:r>
        <w:rPr>
          <w:rFonts w:hint="eastAsia"/>
          <w:sz w:val="24"/>
          <w:szCs w:val="24"/>
          <w:highlight w:val="none"/>
          <w:lang w:eastAsia="zh-CN"/>
        </w:rPr>
        <w:br w:type="page"/>
      </w:r>
      <w:r>
        <w:rPr>
          <w:rFonts w:hint="eastAsia"/>
          <w:b/>
          <w:sz w:val="36"/>
          <w:szCs w:val="36"/>
          <w:highlight w:val="none"/>
          <w:lang w:eastAsia="zh-CN"/>
        </w:rPr>
        <w:t>二、法定代表人身份证明和授权委托书</w:t>
      </w:r>
    </w:p>
    <w:p>
      <w:pPr>
        <w:adjustRightInd w:val="0"/>
        <w:spacing w:line="500" w:lineRule="exact"/>
        <w:jc w:val="center"/>
        <w:rPr>
          <w:szCs w:val="21"/>
          <w:highlight w:val="none"/>
          <w:lang w:eastAsia="zh-CN"/>
        </w:rPr>
      </w:pPr>
    </w:p>
    <w:p>
      <w:pPr>
        <w:adjustRightInd w:val="0"/>
        <w:spacing w:line="500" w:lineRule="exact"/>
        <w:jc w:val="center"/>
        <w:rPr>
          <w:sz w:val="28"/>
          <w:szCs w:val="28"/>
          <w:highlight w:val="none"/>
          <w:lang w:eastAsia="zh-CN"/>
        </w:rPr>
      </w:pPr>
      <w:r>
        <w:rPr>
          <w:rFonts w:hint="eastAsia"/>
          <w:sz w:val="28"/>
          <w:szCs w:val="28"/>
          <w:highlight w:val="none"/>
          <w:lang w:eastAsia="zh-CN"/>
        </w:rPr>
        <w:t>(一) 法定代表人身份证明</w:t>
      </w:r>
    </w:p>
    <w:p>
      <w:pPr>
        <w:adjustRightInd w:val="0"/>
        <w:spacing w:line="500" w:lineRule="exact"/>
        <w:ind w:left="752" w:leftChars="342"/>
        <w:rPr>
          <w:szCs w:val="21"/>
          <w:highlight w:val="none"/>
          <w:lang w:eastAsia="zh-CN"/>
        </w:rPr>
      </w:pPr>
    </w:p>
    <w:p>
      <w:pPr>
        <w:adjustRightInd w:val="0"/>
        <w:spacing w:line="600" w:lineRule="exact"/>
        <w:ind w:left="752" w:leftChars="342"/>
        <w:rPr>
          <w:sz w:val="24"/>
          <w:szCs w:val="24"/>
          <w:highlight w:val="none"/>
          <w:u w:val="single"/>
          <w:lang w:eastAsia="zh-CN"/>
        </w:rPr>
      </w:pPr>
      <w:r>
        <w:rPr>
          <w:rFonts w:hint="eastAsia"/>
          <w:sz w:val="24"/>
          <w:szCs w:val="24"/>
          <w:highlight w:val="none"/>
          <w:lang w:eastAsia="zh-CN"/>
        </w:rPr>
        <w:t>供应商名称：</w:t>
      </w:r>
    </w:p>
    <w:p>
      <w:pPr>
        <w:adjustRightInd w:val="0"/>
        <w:spacing w:line="600" w:lineRule="exact"/>
        <w:ind w:left="752" w:leftChars="342"/>
        <w:rPr>
          <w:sz w:val="24"/>
          <w:szCs w:val="24"/>
          <w:highlight w:val="none"/>
          <w:u w:val="single"/>
          <w:lang w:eastAsia="zh-CN"/>
        </w:rPr>
      </w:pPr>
      <w:r>
        <w:rPr>
          <w:rFonts w:hint="eastAsia"/>
          <w:sz w:val="24"/>
          <w:szCs w:val="24"/>
          <w:highlight w:val="none"/>
          <w:lang w:eastAsia="zh-CN"/>
        </w:rPr>
        <w:t>单位性质：</w:t>
      </w:r>
    </w:p>
    <w:p>
      <w:pPr>
        <w:adjustRightInd w:val="0"/>
        <w:spacing w:line="600" w:lineRule="exact"/>
        <w:ind w:left="752" w:leftChars="342"/>
        <w:rPr>
          <w:sz w:val="24"/>
          <w:szCs w:val="24"/>
          <w:highlight w:val="none"/>
          <w:u w:val="single"/>
          <w:lang w:eastAsia="zh-CN"/>
        </w:rPr>
      </w:pPr>
      <w:r>
        <w:rPr>
          <w:rFonts w:hint="eastAsia"/>
          <w:sz w:val="24"/>
          <w:szCs w:val="24"/>
          <w:highlight w:val="none"/>
          <w:lang w:eastAsia="zh-CN"/>
        </w:rPr>
        <w:t>地址：</w:t>
      </w:r>
    </w:p>
    <w:p>
      <w:pPr>
        <w:adjustRightInd w:val="0"/>
        <w:spacing w:line="600" w:lineRule="exact"/>
        <w:ind w:left="752" w:leftChars="342"/>
        <w:rPr>
          <w:sz w:val="24"/>
          <w:szCs w:val="24"/>
          <w:highlight w:val="none"/>
          <w:lang w:eastAsia="zh-CN"/>
        </w:rPr>
      </w:pPr>
      <w:r>
        <w:rPr>
          <w:rFonts w:hint="eastAsia"/>
          <w:sz w:val="24"/>
          <w:szCs w:val="24"/>
          <w:highlight w:val="none"/>
          <w:lang w:eastAsia="zh-CN"/>
        </w:rPr>
        <w:t>成立时间：年    月    日</w:t>
      </w:r>
    </w:p>
    <w:p>
      <w:pPr>
        <w:adjustRightInd w:val="0"/>
        <w:spacing w:line="600" w:lineRule="exact"/>
        <w:ind w:left="752" w:leftChars="342"/>
        <w:rPr>
          <w:sz w:val="24"/>
          <w:szCs w:val="24"/>
          <w:highlight w:val="none"/>
          <w:u w:val="single"/>
          <w:lang w:eastAsia="zh-CN"/>
        </w:rPr>
      </w:pPr>
      <w:r>
        <w:rPr>
          <w:rFonts w:hint="eastAsia"/>
          <w:sz w:val="24"/>
          <w:szCs w:val="24"/>
          <w:highlight w:val="none"/>
          <w:lang w:eastAsia="zh-CN"/>
        </w:rPr>
        <w:t xml:space="preserve">经营期限： </w:t>
      </w:r>
    </w:p>
    <w:p>
      <w:pPr>
        <w:adjustRightInd w:val="0"/>
        <w:spacing w:line="600" w:lineRule="exact"/>
        <w:ind w:left="752" w:leftChars="342"/>
        <w:rPr>
          <w:sz w:val="24"/>
          <w:szCs w:val="24"/>
          <w:highlight w:val="none"/>
          <w:u w:val="single"/>
          <w:lang w:eastAsia="zh-CN"/>
        </w:rPr>
      </w:pPr>
      <w:r>
        <w:rPr>
          <w:rFonts w:hint="eastAsia"/>
          <w:sz w:val="24"/>
          <w:szCs w:val="24"/>
          <w:highlight w:val="none"/>
          <w:lang w:eastAsia="zh-CN"/>
        </w:rPr>
        <w:t xml:space="preserve">姓名：   性别：   年龄：   职务： </w:t>
      </w:r>
    </w:p>
    <w:p>
      <w:pPr>
        <w:adjustRightInd w:val="0"/>
        <w:spacing w:line="600" w:lineRule="exact"/>
        <w:ind w:left="752" w:leftChars="342"/>
        <w:rPr>
          <w:sz w:val="24"/>
          <w:szCs w:val="24"/>
          <w:highlight w:val="none"/>
          <w:lang w:eastAsia="zh-CN"/>
        </w:rPr>
      </w:pPr>
      <w:r>
        <w:rPr>
          <w:rFonts w:hint="eastAsia"/>
          <w:sz w:val="24"/>
          <w:szCs w:val="24"/>
          <w:highlight w:val="none"/>
          <w:lang w:eastAsia="zh-CN"/>
        </w:rPr>
        <w:t>系</w:t>
      </w:r>
      <w:r>
        <w:rPr>
          <w:rFonts w:hint="eastAsia"/>
          <w:sz w:val="24"/>
          <w:szCs w:val="24"/>
          <w:highlight w:val="none"/>
          <w:u w:val="single"/>
          <w:lang w:eastAsia="zh-CN"/>
        </w:rPr>
        <w:t xml:space="preserve">       (供应商名称)       </w:t>
      </w:r>
      <w:r>
        <w:rPr>
          <w:rFonts w:hint="eastAsia"/>
          <w:sz w:val="24"/>
          <w:szCs w:val="24"/>
          <w:highlight w:val="none"/>
          <w:lang w:eastAsia="zh-CN"/>
        </w:rPr>
        <w:t>的法定代表人。</w:t>
      </w:r>
    </w:p>
    <w:p>
      <w:pPr>
        <w:adjustRightInd w:val="0"/>
        <w:spacing w:line="600" w:lineRule="exact"/>
        <w:ind w:left="752" w:leftChars="342" w:firstLine="480" w:firstLineChars="200"/>
        <w:rPr>
          <w:sz w:val="24"/>
          <w:szCs w:val="24"/>
          <w:highlight w:val="none"/>
          <w:lang w:eastAsia="zh-CN"/>
        </w:rPr>
      </w:pPr>
      <w:r>
        <w:rPr>
          <w:rFonts w:hint="eastAsia"/>
          <w:sz w:val="24"/>
          <w:szCs w:val="24"/>
          <w:highlight w:val="none"/>
          <w:lang w:eastAsia="zh-CN"/>
        </w:rPr>
        <w:t>特此证明。</w:t>
      </w:r>
    </w:p>
    <w:p>
      <w:pPr>
        <w:adjustRightInd w:val="0"/>
        <w:spacing w:line="600" w:lineRule="exact"/>
        <w:ind w:left="752" w:leftChars="342"/>
        <w:rPr>
          <w:sz w:val="24"/>
          <w:szCs w:val="24"/>
          <w:highlight w:val="none"/>
          <w:lang w:eastAsia="zh-CN"/>
        </w:rPr>
      </w:pPr>
    </w:p>
    <w:p>
      <w:pPr>
        <w:adjustRightInd w:val="0"/>
        <w:spacing w:line="600" w:lineRule="exact"/>
        <w:ind w:left="752" w:leftChars="342"/>
        <w:jc w:val="right"/>
        <w:rPr>
          <w:sz w:val="24"/>
          <w:szCs w:val="24"/>
          <w:highlight w:val="none"/>
          <w:lang w:eastAsia="zh-CN"/>
        </w:rPr>
      </w:pPr>
    </w:p>
    <w:p>
      <w:pPr>
        <w:adjustRightInd w:val="0"/>
        <w:spacing w:line="600" w:lineRule="exact"/>
        <w:ind w:left="752" w:leftChars="342"/>
        <w:jc w:val="center"/>
        <w:rPr>
          <w:sz w:val="24"/>
          <w:szCs w:val="24"/>
          <w:highlight w:val="none"/>
          <w:lang w:eastAsia="zh-CN"/>
        </w:rPr>
      </w:pPr>
      <w:r>
        <w:rPr>
          <w:rFonts w:hint="eastAsia"/>
          <w:sz w:val="24"/>
          <w:szCs w:val="24"/>
          <w:highlight w:val="none"/>
          <w:lang w:eastAsia="zh-CN"/>
        </w:rPr>
        <w:t xml:space="preserve">             供应商：(盖单位章)</w:t>
      </w:r>
    </w:p>
    <w:p>
      <w:pPr>
        <w:spacing w:line="600" w:lineRule="exact"/>
        <w:ind w:firstLine="2880" w:firstLineChars="1200"/>
        <w:jc w:val="center"/>
        <w:rPr>
          <w:sz w:val="24"/>
          <w:szCs w:val="24"/>
          <w:highlight w:val="none"/>
          <w:lang w:eastAsia="zh-CN"/>
        </w:rPr>
      </w:pPr>
      <w:r>
        <w:rPr>
          <w:rFonts w:hint="eastAsia"/>
          <w:sz w:val="24"/>
          <w:szCs w:val="24"/>
          <w:highlight w:val="none"/>
          <w:lang w:eastAsia="zh-CN"/>
        </w:rPr>
        <w:t>年     月    日</w:t>
      </w:r>
    </w:p>
    <w:p>
      <w:pPr>
        <w:spacing w:line="500" w:lineRule="exact"/>
        <w:ind w:firstLine="2640" w:firstLineChars="1200"/>
        <w:jc w:val="right"/>
        <w:rPr>
          <w:szCs w:val="21"/>
          <w:highlight w:val="none"/>
          <w:lang w:eastAsia="zh-CN"/>
        </w:rPr>
      </w:pPr>
    </w:p>
    <w:p>
      <w:pPr>
        <w:spacing w:line="500" w:lineRule="exact"/>
        <w:ind w:firstLine="2640" w:firstLineChars="1200"/>
        <w:jc w:val="right"/>
        <w:rPr>
          <w:szCs w:val="21"/>
          <w:highlight w:val="none"/>
          <w:lang w:eastAsia="zh-CN"/>
        </w:rPr>
      </w:pPr>
    </w:p>
    <w:p>
      <w:pPr>
        <w:spacing w:line="500" w:lineRule="exact"/>
        <w:ind w:firstLine="2640" w:firstLineChars="1200"/>
        <w:jc w:val="right"/>
        <w:rPr>
          <w:szCs w:val="21"/>
          <w:highlight w:val="none"/>
          <w:lang w:eastAsia="zh-CN"/>
        </w:rPr>
      </w:pPr>
    </w:p>
    <w:p>
      <w:pPr>
        <w:spacing w:line="500" w:lineRule="exact"/>
        <w:ind w:firstLine="2640" w:firstLineChars="1200"/>
        <w:jc w:val="right"/>
        <w:rPr>
          <w:szCs w:val="21"/>
          <w:highlight w:val="none"/>
          <w:lang w:eastAsia="zh-CN"/>
        </w:rPr>
      </w:pPr>
    </w:p>
    <w:p>
      <w:pPr>
        <w:spacing w:line="500" w:lineRule="exact"/>
        <w:ind w:firstLine="2640" w:firstLineChars="1200"/>
        <w:jc w:val="right"/>
        <w:rPr>
          <w:szCs w:val="21"/>
          <w:highlight w:val="none"/>
          <w:lang w:eastAsia="zh-CN"/>
        </w:rPr>
      </w:pPr>
    </w:p>
    <w:p>
      <w:pPr>
        <w:spacing w:line="500" w:lineRule="exact"/>
        <w:ind w:firstLine="2640" w:firstLineChars="1200"/>
        <w:jc w:val="right"/>
        <w:rPr>
          <w:szCs w:val="21"/>
          <w:highlight w:val="none"/>
          <w:lang w:eastAsia="zh-CN"/>
        </w:rPr>
      </w:pPr>
    </w:p>
    <w:p>
      <w:pPr>
        <w:spacing w:line="500" w:lineRule="exact"/>
        <w:ind w:right="420"/>
        <w:rPr>
          <w:szCs w:val="21"/>
          <w:highlight w:val="none"/>
          <w:lang w:eastAsia="zh-CN"/>
        </w:rPr>
      </w:pPr>
    </w:p>
    <w:p>
      <w:pPr>
        <w:spacing w:line="500" w:lineRule="exact"/>
        <w:ind w:right="420"/>
        <w:rPr>
          <w:szCs w:val="21"/>
          <w:highlight w:val="none"/>
          <w:lang w:eastAsia="zh-CN"/>
        </w:rPr>
      </w:pPr>
    </w:p>
    <w:p>
      <w:pPr>
        <w:spacing w:line="500" w:lineRule="exact"/>
        <w:ind w:right="420"/>
        <w:rPr>
          <w:szCs w:val="21"/>
          <w:highlight w:val="none"/>
          <w:lang w:eastAsia="zh-CN"/>
        </w:rPr>
      </w:pPr>
    </w:p>
    <w:p>
      <w:pPr>
        <w:adjustRightInd w:val="0"/>
        <w:spacing w:line="500" w:lineRule="exact"/>
        <w:jc w:val="center"/>
        <w:rPr>
          <w:szCs w:val="21"/>
          <w:highlight w:val="none"/>
          <w:lang w:eastAsia="zh-CN"/>
        </w:rPr>
      </w:pPr>
    </w:p>
    <w:p>
      <w:pPr>
        <w:adjustRightInd w:val="0"/>
        <w:spacing w:line="500" w:lineRule="exact"/>
        <w:jc w:val="center"/>
        <w:rPr>
          <w:sz w:val="28"/>
          <w:szCs w:val="28"/>
          <w:highlight w:val="none"/>
          <w:lang w:eastAsia="zh-CN"/>
        </w:rPr>
      </w:pPr>
      <w:r>
        <w:rPr>
          <w:rFonts w:hint="eastAsia"/>
          <w:sz w:val="28"/>
          <w:szCs w:val="28"/>
          <w:highlight w:val="none"/>
          <w:lang w:eastAsia="zh-CN"/>
        </w:rPr>
        <w:t>(二)授权委托书</w:t>
      </w:r>
    </w:p>
    <w:p>
      <w:pPr>
        <w:adjustRightInd w:val="0"/>
        <w:spacing w:line="500" w:lineRule="exact"/>
        <w:rPr>
          <w:szCs w:val="21"/>
          <w:highlight w:val="none"/>
          <w:lang w:eastAsia="zh-CN"/>
        </w:rPr>
      </w:pPr>
    </w:p>
    <w:p>
      <w:pPr>
        <w:adjustRightInd w:val="0"/>
        <w:spacing w:line="600" w:lineRule="exact"/>
        <w:ind w:firstLine="480" w:firstLineChars="200"/>
        <w:rPr>
          <w:sz w:val="24"/>
          <w:szCs w:val="24"/>
          <w:highlight w:val="none"/>
          <w:lang w:eastAsia="zh-CN"/>
        </w:rPr>
      </w:pPr>
      <w:r>
        <w:rPr>
          <w:rFonts w:hint="eastAsia"/>
          <w:sz w:val="24"/>
          <w:szCs w:val="24"/>
          <w:highlight w:val="none"/>
          <w:lang w:eastAsia="zh-CN"/>
        </w:rPr>
        <w:t>本人</w:t>
      </w:r>
      <w:r>
        <w:rPr>
          <w:rFonts w:hint="eastAsia"/>
          <w:sz w:val="24"/>
          <w:szCs w:val="24"/>
          <w:highlight w:val="none"/>
          <w:u w:val="single"/>
          <w:lang w:eastAsia="zh-CN"/>
        </w:rPr>
        <w:t xml:space="preserve">  (姓名)   </w:t>
      </w:r>
      <w:r>
        <w:rPr>
          <w:rFonts w:hint="eastAsia"/>
          <w:sz w:val="24"/>
          <w:szCs w:val="24"/>
          <w:highlight w:val="none"/>
          <w:lang w:eastAsia="zh-CN"/>
        </w:rPr>
        <w:t>系</w:t>
      </w:r>
      <w:r>
        <w:rPr>
          <w:rFonts w:hint="eastAsia"/>
          <w:sz w:val="24"/>
          <w:szCs w:val="24"/>
          <w:highlight w:val="none"/>
          <w:u w:val="single"/>
          <w:lang w:eastAsia="zh-CN"/>
        </w:rPr>
        <w:t xml:space="preserve">    (供应商名称)    </w:t>
      </w:r>
      <w:r>
        <w:rPr>
          <w:rFonts w:hint="eastAsia"/>
          <w:sz w:val="24"/>
          <w:szCs w:val="24"/>
          <w:highlight w:val="none"/>
          <w:lang w:eastAsia="zh-CN"/>
        </w:rPr>
        <w:t>的法定代表人，现委托</w:t>
      </w:r>
      <w:r>
        <w:rPr>
          <w:rFonts w:hint="eastAsia"/>
          <w:sz w:val="24"/>
          <w:szCs w:val="24"/>
          <w:highlight w:val="none"/>
          <w:u w:val="single"/>
          <w:lang w:eastAsia="zh-CN"/>
        </w:rPr>
        <w:t xml:space="preserve">   (姓名)  </w:t>
      </w:r>
      <w:r>
        <w:rPr>
          <w:rFonts w:hint="eastAsia"/>
          <w:sz w:val="24"/>
          <w:szCs w:val="24"/>
          <w:highlight w:val="none"/>
          <w:lang w:eastAsia="zh-CN"/>
        </w:rPr>
        <w:t>为我方代理人。代理人根据授权，以我方名义签署、澄清、说明、补正、递交、撤回、修改</w:t>
      </w:r>
      <w:r>
        <w:rPr>
          <w:rFonts w:hint="eastAsia"/>
          <w:sz w:val="24"/>
          <w:szCs w:val="24"/>
          <w:highlight w:val="none"/>
          <w:u w:val="single"/>
          <w:lang w:eastAsia="zh-CN"/>
        </w:rPr>
        <w:t xml:space="preserve">   (项目名称)    </w:t>
      </w:r>
      <w:r>
        <w:rPr>
          <w:rFonts w:hint="eastAsia"/>
          <w:sz w:val="24"/>
          <w:szCs w:val="24"/>
          <w:highlight w:val="none"/>
          <w:lang w:eastAsia="zh-CN"/>
        </w:rPr>
        <w:t>响应文件、签订合同和处理有关事宜，其法律后果由我方承担。</w:t>
      </w:r>
    </w:p>
    <w:p>
      <w:pPr>
        <w:adjustRightInd w:val="0"/>
        <w:spacing w:line="600" w:lineRule="exact"/>
        <w:ind w:firstLine="480" w:firstLineChars="200"/>
        <w:rPr>
          <w:sz w:val="24"/>
          <w:szCs w:val="24"/>
          <w:highlight w:val="none"/>
          <w:lang w:eastAsia="zh-CN"/>
        </w:rPr>
      </w:pPr>
      <w:r>
        <w:rPr>
          <w:rFonts w:hint="eastAsia"/>
          <w:sz w:val="24"/>
          <w:szCs w:val="24"/>
          <w:highlight w:val="none"/>
          <w:lang w:eastAsia="zh-CN"/>
        </w:rPr>
        <w:t>委托期限：</w:t>
      </w:r>
      <w:r>
        <w:rPr>
          <w:rFonts w:hint="eastAsia"/>
          <w:sz w:val="24"/>
          <w:szCs w:val="24"/>
          <w:highlight w:val="none"/>
          <w:u w:val="single"/>
          <w:lang w:eastAsia="zh-CN"/>
        </w:rPr>
        <w:t xml:space="preserve">        　　　　　　　　　　　　　　　</w:t>
      </w:r>
      <w:r>
        <w:rPr>
          <w:rFonts w:hint="eastAsia"/>
          <w:sz w:val="24"/>
          <w:szCs w:val="24"/>
          <w:highlight w:val="none"/>
          <w:lang w:eastAsia="zh-CN"/>
        </w:rPr>
        <w:t>。</w:t>
      </w:r>
    </w:p>
    <w:p>
      <w:pPr>
        <w:adjustRightInd w:val="0"/>
        <w:spacing w:line="600" w:lineRule="exact"/>
        <w:ind w:firstLine="480" w:firstLineChars="200"/>
        <w:rPr>
          <w:sz w:val="24"/>
          <w:szCs w:val="24"/>
          <w:highlight w:val="none"/>
          <w:lang w:eastAsia="zh-CN"/>
        </w:rPr>
      </w:pPr>
      <w:r>
        <w:rPr>
          <w:rFonts w:hint="eastAsia"/>
          <w:sz w:val="24"/>
          <w:szCs w:val="24"/>
          <w:highlight w:val="none"/>
          <w:lang w:eastAsia="zh-CN"/>
        </w:rPr>
        <w:t>代理人无转委托权。</w:t>
      </w:r>
    </w:p>
    <w:p>
      <w:pPr>
        <w:spacing w:line="600" w:lineRule="exact"/>
        <w:ind w:firstLine="480" w:firstLineChars="200"/>
        <w:rPr>
          <w:sz w:val="24"/>
          <w:szCs w:val="24"/>
          <w:highlight w:val="none"/>
          <w:lang w:eastAsia="zh-CN"/>
        </w:rPr>
      </w:pPr>
      <w:r>
        <w:rPr>
          <w:rFonts w:hint="eastAsia"/>
          <w:sz w:val="24"/>
          <w:szCs w:val="24"/>
          <w:highlight w:val="none"/>
          <w:lang w:eastAsia="zh-CN"/>
        </w:rPr>
        <w:t>附：法定代表人身份证；被授权人身份证。</w:t>
      </w:r>
    </w:p>
    <w:p>
      <w:pPr>
        <w:adjustRightInd w:val="0"/>
        <w:spacing w:line="600" w:lineRule="exact"/>
        <w:ind w:left="565" w:leftChars="257"/>
        <w:rPr>
          <w:sz w:val="24"/>
          <w:szCs w:val="24"/>
          <w:highlight w:val="none"/>
          <w:lang w:eastAsia="zh-CN"/>
        </w:rPr>
      </w:pPr>
    </w:p>
    <w:p>
      <w:pPr>
        <w:adjustRightInd w:val="0"/>
        <w:spacing w:line="600" w:lineRule="exact"/>
        <w:ind w:left="565" w:leftChars="257"/>
        <w:rPr>
          <w:sz w:val="24"/>
          <w:szCs w:val="24"/>
          <w:highlight w:val="none"/>
          <w:lang w:eastAsia="zh-CN"/>
        </w:rPr>
      </w:pPr>
    </w:p>
    <w:p>
      <w:pPr>
        <w:adjustRightInd w:val="0"/>
        <w:spacing w:line="600" w:lineRule="exact"/>
        <w:ind w:left="565" w:leftChars="257"/>
        <w:rPr>
          <w:sz w:val="24"/>
          <w:szCs w:val="24"/>
          <w:highlight w:val="none"/>
          <w:lang w:eastAsia="zh-CN"/>
        </w:rPr>
      </w:pPr>
    </w:p>
    <w:p>
      <w:pPr>
        <w:adjustRightInd w:val="0"/>
        <w:spacing w:line="600" w:lineRule="exact"/>
        <w:ind w:left="565" w:leftChars="257"/>
        <w:rPr>
          <w:sz w:val="24"/>
          <w:szCs w:val="24"/>
          <w:highlight w:val="none"/>
          <w:lang w:eastAsia="zh-CN"/>
        </w:rPr>
      </w:pPr>
    </w:p>
    <w:p>
      <w:pPr>
        <w:adjustRightInd w:val="0"/>
        <w:spacing w:line="600" w:lineRule="exact"/>
        <w:ind w:left="565" w:leftChars="257"/>
        <w:rPr>
          <w:sz w:val="24"/>
          <w:szCs w:val="24"/>
          <w:highlight w:val="none"/>
          <w:lang w:eastAsia="zh-CN"/>
        </w:rPr>
      </w:pPr>
      <w:r>
        <w:rPr>
          <w:rFonts w:hint="eastAsia"/>
          <w:sz w:val="24"/>
          <w:szCs w:val="24"/>
          <w:highlight w:val="none"/>
          <w:lang w:eastAsia="zh-CN"/>
        </w:rPr>
        <w:t>响 应 人：(盖单位章)</w:t>
      </w:r>
    </w:p>
    <w:p>
      <w:pPr>
        <w:adjustRightInd w:val="0"/>
        <w:spacing w:line="600" w:lineRule="exact"/>
        <w:ind w:left="565" w:leftChars="257"/>
        <w:rPr>
          <w:sz w:val="24"/>
          <w:szCs w:val="24"/>
          <w:highlight w:val="none"/>
          <w:lang w:eastAsia="zh-CN"/>
        </w:rPr>
      </w:pPr>
      <w:r>
        <w:rPr>
          <w:rFonts w:hint="eastAsia"/>
          <w:sz w:val="24"/>
          <w:szCs w:val="24"/>
          <w:highlight w:val="none"/>
          <w:lang w:eastAsia="zh-CN"/>
        </w:rPr>
        <w:t>法定代表人：(签字)</w:t>
      </w:r>
    </w:p>
    <w:p>
      <w:pPr>
        <w:adjustRightInd w:val="0"/>
        <w:spacing w:line="600" w:lineRule="exact"/>
        <w:ind w:left="565" w:leftChars="257"/>
        <w:rPr>
          <w:sz w:val="24"/>
          <w:szCs w:val="24"/>
          <w:highlight w:val="none"/>
          <w:u w:val="single"/>
          <w:lang w:eastAsia="zh-CN"/>
        </w:rPr>
      </w:pPr>
      <w:r>
        <w:rPr>
          <w:rFonts w:hint="eastAsia"/>
          <w:sz w:val="24"/>
          <w:szCs w:val="24"/>
          <w:highlight w:val="none"/>
          <w:lang w:eastAsia="zh-CN"/>
        </w:rPr>
        <w:t>身份证号码：</w:t>
      </w:r>
    </w:p>
    <w:p>
      <w:pPr>
        <w:adjustRightInd w:val="0"/>
        <w:spacing w:line="600" w:lineRule="exact"/>
        <w:ind w:left="565" w:leftChars="257"/>
        <w:rPr>
          <w:sz w:val="24"/>
          <w:szCs w:val="24"/>
          <w:highlight w:val="none"/>
          <w:lang w:eastAsia="zh-CN"/>
        </w:rPr>
      </w:pPr>
      <w:r>
        <w:rPr>
          <w:rFonts w:hint="eastAsia"/>
          <w:sz w:val="24"/>
          <w:szCs w:val="24"/>
          <w:highlight w:val="none"/>
          <w:lang w:eastAsia="zh-CN"/>
        </w:rPr>
        <w:t>委托代理人：(签字)</w:t>
      </w:r>
    </w:p>
    <w:p>
      <w:pPr>
        <w:adjustRightInd w:val="0"/>
        <w:spacing w:line="600" w:lineRule="exact"/>
        <w:ind w:left="565" w:leftChars="257"/>
        <w:rPr>
          <w:sz w:val="24"/>
          <w:szCs w:val="24"/>
          <w:highlight w:val="none"/>
          <w:lang w:eastAsia="zh-CN"/>
        </w:rPr>
      </w:pPr>
      <w:r>
        <w:rPr>
          <w:rFonts w:hint="eastAsia"/>
          <w:sz w:val="24"/>
          <w:szCs w:val="24"/>
          <w:highlight w:val="none"/>
          <w:lang w:eastAsia="zh-CN"/>
        </w:rPr>
        <w:t>身份证号码：</w:t>
      </w:r>
    </w:p>
    <w:p>
      <w:pPr>
        <w:spacing w:line="600" w:lineRule="exact"/>
        <w:ind w:firstLine="2160" w:firstLineChars="900"/>
        <w:jc w:val="right"/>
        <w:rPr>
          <w:sz w:val="24"/>
          <w:szCs w:val="24"/>
          <w:highlight w:val="none"/>
          <w:u w:val="single"/>
          <w:lang w:eastAsia="zh-CN"/>
        </w:rPr>
      </w:pPr>
    </w:p>
    <w:p>
      <w:pPr>
        <w:spacing w:line="600" w:lineRule="exact"/>
        <w:ind w:firstLine="2160" w:firstLineChars="900"/>
        <w:jc w:val="right"/>
        <w:rPr>
          <w:sz w:val="24"/>
          <w:szCs w:val="24"/>
          <w:highlight w:val="none"/>
          <w:lang w:eastAsia="zh-CN"/>
        </w:rPr>
      </w:pPr>
      <w:r>
        <w:rPr>
          <w:rFonts w:hint="eastAsia"/>
          <w:sz w:val="24"/>
          <w:szCs w:val="24"/>
          <w:highlight w:val="none"/>
          <w:lang w:eastAsia="zh-CN"/>
        </w:rPr>
        <w:t>年     月      日</w:t>
      </w:r>
    </w:p>
    <w:p>
      <w:pPr>
        <w:spacing w:line="500" w:lineRule="exact"/>
        <w:ind w:left="565" w:leftChars="257" w:firstLine="1760" w:firstLineChars="800"/>
        <w:rPr>
          <w:szCs w:val="21"/>
          <w:highlight w:val="none"/>
          <w:lang w:eastAsia="zh-CN"/>
        </w:rPr>
      </w:pPr>
    </w:p>
    <w:p>
      <w:pPr>
        <w:spacing w:line="500" w:lineRule="exact"/>
        <w:ind w:left="565" w:leftChars="257" w:firstLine="1760" w:firstLineChars="800"/>
        <w:rPr>
          <w:szCs w:val="21"/>
          <w:highlight w:val="none"/>
          <w:lang w:eastAsia="zh-CN"/>
        </w:rPr>
      </w:pPr>
    </w:p>
    <w:p>
      <w:pPr>
        <w:adjustRightInd w:val="0"/>
        <w:spacing w:line="500" w:lineRule="exact"/>
        <w:jc w:val="center"/>
        <w:rPr>
          <w:szCs w:val="21"/>
          <w:highlight w:val="none"/>
          <w:lang w:val="zh-CN" w:eastAsia="zh-CN"/>
        </w:rPr>
      </w:pPr>
    </w:p>
    <w:p>
      <w:pPr>
        <w:adjustRightInd w:val="0"/>
        <w:spacing w:line="500" w:lineRule="exact"/>
        <w:jc w:val="center"/>
        <w:rPr>
          <w:szCs w:val="21"/>
          <w:highlight w:val="none"/>
          <w:lang w:val="zh-CN" w:eastAsia="zh-CN"/>
        </w:rPr>
      </w:pPr>
    </w:p>
    <w:p>
      <w:pPr>
        <w:adjustRightInd w:val="0"/>
        <w:spacing w:line="500" w:lineRule="exact"/>
        <w:jc w:val="center"/>
        <w:rPr>
          <w:szCs w:val="21"/>
          <w:highlight w:val="none"/>
          <w:lang w:val="zh-CN" w:eastAsia="zh-CN"/>
        </w:rPr>
        <w:sectPr>
          <w:pgSz w:w="11907" w:h="16840"/>
          <w:pgMar w:top="1134" w:right="1418" w:bottom="1134" w:left="1418" w:header="567" w:footer="567" w:gutter="0"/>
          <w:cols w:space="720" w:num="1"/>
          <w:titlePg/>
          <w:docGrid w:linePitch="312" w:charSpace="0"/>
        </w:sectPr>
      </w:pPr>
    </w:p>
    <w:p>
      <w:pPr>
        <w:adjustRightInd w:val="0"/>
        <w:spacing w:line="500" w:lineRule="exact"/>
        <w:jc w:val="center"/>
        <w:rPr>
          <w:b/>
          <w:sz w:val="36"/>
          <w:szCs w:val="36"/>
          <w:highlight w:val="none"/>
          <w:lang w:eastAsia="zh-CN"/>
        </w:rPr>
      </w:pPr>
      <w:r>
        <w:rPr>
          <w:rFonts w:hint="eastAsia"/>
          <w:b/>
          <w:sz w:val="36"/>
          <w:szCs w:val="36"/>
          <w:highlight w:val="none"/>
          <w:lang w:val="zh-CN" w:eastAsia="zh-CN"/>
        </w:rPr>
        <w:t>三、</w:t>
      </w:r>
      <w:r>
        <w:rPr>
          <w:rFonts w:hint="eastAsia"/>
          <w:b/>
          <w:sz w:val="36"/>
          <w:szCs w:val="36"/>
          <w:highlight w:val="none"/>
          <w:lang w:eastAsia="zh-CN"/>
        </w:rPr>
        <w:t>首轮报价一览表</w:t>
      </w:r>
    </w:p>
    <w:p>
      <w:pPr>
        <w:adjustRightInd w:val="0"/>
        <w:spacing w:line="400" w:lineRule="exact"/>
        <w:rPr>
          <w:b/>
          <w:szCs w:val="21"/>
          <w:highlight w:val="none"/>
          <w:shd w:val="clear" w:color="auto" w:fill="FFFFFF"/>
          <w:lang w:eastAsia="zh-CN"/>
        </w:rPr>
      </w:pPr>
    </w:p>
    <w:p>
      <w:pPr>
        <w:ind w:left="8" w:leftChars="-51" w:hanging="120" w:hangingChars="50"/>
        <w:rPr>
          <w:sz w:val="24"/>
          <w:szCs w:val="24"/>
          <w:highlight w:val="none"/>
          <w:u w:val="single"/>
        </w:rPr>
      </w:pPr>
      <w:r>
        <w:rPr>
          <w:rFonts w:hint="eastAsia"/>
          <w:sz w:val="24"/>
          <w:szCs w:val="24"/>
          <w:highlight w:val="none"/>
        </w:rPr>
        <w:t>项 目 名 称 ：</w:t>
      </w:r>
    </w:p>
    <w:p>
      <w:pPr>
        <w:ind w:left="8" w:leftChars="-51" w:hanging="120" w:hangingChars="50"/>
        <w:rPr>
          <w:sz w:val="24"/>
          <w:szCs w:val="24"/>
          <w:highlight w:val="none"/>
        </w:rPr>
      </w:pPr>
      <w:r>
        <w:rPr>
          <w:rFonts w:hint="eastAsia"/>
          <w:sz w:val="24"/>
          <w:szCs w:val="24"/>
          <w:highlight w:val="none"/>
        </w:rPr>
        <w:t>磋 商 编 号：</w:t>
      </w:r>
    </w:p>
    <w:tbl>
      <w:tblPr>
        <w:tblStyle w:val="24"/>
        <w:tblW w:w="9171" w:type="dxa"/>
        <w:tblInd w:w="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4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sz w:val="24"/>
                <w:szCs w:val="24"/>
                <w:highlight w:val="none"/>
              </w:rPr>
            </w:pPr>
            <w:r>
              <w:rPr>
                <w:rFonts w:hint="eastAsia"/>
                <w:sz w:val="24"/>
                <w:szCs w:val="24"/>
                <w:highlight w:val="none"/>
              </w:rPr>
              <w:t>供应商</w:t>
            </w:r>
          </w:p>
        </w:tc>
        <w:tc>
          <w:tcPr>
            <w:tcW w:w="7463" w:type="dxa"/>
            <w:tcBorders>
              <w:top w:val="single" w:color="auto" w:sz="4" w:space="0"/>
              <w:left w:val="single" w:color="auto" w:sz="4" w:space="0"/>
              <w:bottom w:val="single" w:color="auto" w:sz="4" w:space="0"/>
              <w:right w:val="single" w:color="auto" w:sz="4" w:space="0"/>
            </w:tcBorders>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9"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sz w:val="24"/>
                <w:szCs w:val="24"/>
                <w:highlight w:val="none"/>
              </w:rPr>
            </w:pPr>
            <w:r>
              <w:rPr>
                <w:rFonts w:hint="eastAsia"/>
                <w:sz w:val="24"/>
                <w:szCs w:val="24"/>
                <w:highlight w:val="none"/>
              </w:rPr>
              <w:t>磋商报价（元）</w:t>
            </w:r>
          </w:p>
        </w:tc>
        <w:tc>
          <w:tcPr>
            <w:tcW w:w="7463"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sz w:val="24"/>
                <w:szCs w:val="24"/>
                <w:highlight w:val="none"/>
              </w:rPr>
            </w:pPr>
            <w:r>
              <w:rPr>
                <w:rFonts w:hint="eastAsia"/>
                <w:sz w:val="24"/>
                <w:szCs w:val="24"/>
                <w:highlight w:val="none"/>
              </w:rPr>
              <w:t>备注</w:t>
            </w:r>
          </w:p>
        </w:tc>
        <w:tc>
          <w:tcPr>
            <w:tcW w:w="7463" w:type="dxa"/>
            <w:tcBorders>
              <w:top w:val="single" w:color="auto" w:sz="4" w:space="0"/>
              <w:left w:val="single" w:color="auto" w:sz="4" w:space="0"/>
              <w:bottom w:val="single" w:color="auto" w:sz="4" w:space="0"/>
              <w:right w:val="single" w:color="auto" w:sz="4" w:space="0"/>
            </w:tcBorders>
          </w:tcPr>
          <w:p>
            <w:pPr>
              <w:numPr>
                <w:ilvl w:val="0"/>
                <w:numId w:val="13"/>
              </w:numPr>
              <w:rPr>
                <w:sz w:val="24"/>
                <w:szCs w:val="24"/>
                <w:highlight w:val="none"/>
                <w:lang w:eastAsia="zh-CN"/>
              </w:rPr>
            </w:pPr>
            <w:r>
              <w:rPr>
                <w:rFonts w:hint="eastAsia"/>
                <w:sz w:val="24"/>
                <w:szCs w:val="24"/>
                <w:highlight w:val="none"/>
                <w:lang w:eastAsia="zh-CN"/>
              </w:rPr>
              <w:t>本表只做磋商时使用，但本表的一切内容均具有法律效力，不得更改。</w:t>
            </w:r>
          </w:p>
          <w:p>
            <w:pPr>
              <w:numPr>
                <w:ilvl w:val="0"/>
                <w:numId w:val="13"/>
              </w:numPr>
              <w:rPr>
                <w:sz w:val="24"/>
                <w:szCs w:val="24"/>
                <w:highlight w:val="none"/>
                <w:lang w:eastAsia="zh-CN"/>
              </w:rPr>
            </w:pPr>
            <w:r>
              <w:rPr>
                <w:rFonts w:hint="eastAsia"/>
                <w:sz w:val="24"/>
                <w:szCs w:val="24"/>
                <w:highlight w:val="none"/>
                <w:lang w:eastAsia="zh-CN"/>
              </w:rPr>
              <w:t>填报的内容必须和响应文件及报价函中的内容一致。</w:t>
            </w:r>
          </w:p>
          <w:p>
            <w:pPr>
              <w:rPr>
                <w:b/>
                <w:sz w:val="24"/>
                <w:szCs w:val="24"/>
                <w:highlight w:val="none"/>
                <w:lang w:eastAsia="zh-CN"/>
              </w:rPr>
            </w:pPr>
            <w:r>
              <w:rPr>
                <w:rFonts w:hint="eastAsia"/>
                <w:b/>
                <w:sz w:val="24"/>
                <w:szCs w:val="24"/>
                <w:highlight w:val="none"/>
                <w:lang w:eastAsia="zh-CN"/>
              </w:rPr>
              <w:t>3、</w:t>
            </w:r>
            <w:r>
              <w:rPr>
                <w:rFonts w:hint="eastAsia"/>
                <w:b/>
                <w:sz w:val="24"/>
                <w:szCs w:val="24"/>
                <w:highlight w:val="none"/>
                <w:lang w:val="zh-CN" w:eastAsia="zh-CN"/>
              </w:rPr>
              <w:t>磋商一览表</w:t>
            </w:r>
            <w:r>
              <w:rPr>
                <w:rFonts w:hint="eastAsia"/>
                <w:b/>
                <w:sz w:val="24"/>
                <w:szCs w:val="24"/>
                <w:highlight w:val="none"/>
                <w:lang w:eastAsia="zh-CN"/>
              </w:rPr>
              <w:t>除在响应文件中包含外，还需要单独使用小信封密封一份。（二者内容必须一致）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9171" w:type="dxa"/>
            <w:gridSpan w:val="2"/>
            <w:tcBorders>
              <w:top w:val="single" w:color="auto" w:sz="4" w:space="0"/>
              <w:left w:val="single" w:color="auto" w:sz="4" w:space="0"/>
              <w:bottom w:val="single" w:color="auto" w:sz="4" w:space="0"/>
              <w:right w:val="single" w:color="auto" w:sz="4" w:space="0"/>
            </w:tcBorders>
            <w:vAlign w:val="center"/>
          </w:tcPr>
          <w:p>
            <w:pPr>
              <w:rPr>
                <w:sz w:val="24"/>
                <w:szCs w:val="24"/>
                <w:highlight w:val="none"/>
                <w:lang w:eastAsia="zh-CN"/>
              </w:rPr>
            </w:pPr>
          </w:p>
          <w:p>
            <w:pPr>
              <w:rPr>
                <w:sz w:val="24"/>
                <w:szCs w:val="24"/>
                <w:highlight w:val="none"/>
                <w:lang w:eastAsia="zh-CN"/>
              </w:rPr>
            </w:pPr>
            <w:r>
              <w:rPr>
                <w:rFonts w:hint="eastAsia"/>
                <w:sz w:val="24"/>
                <w:szCs w:val="24"/>
                <w:highlight w:val="none"/>
                <w:lang w:eastAsia="zh-CN"/>
              </w:rPr>
              <w:t>供应商：        （盖章）                 被授权人：          （签字或盖章）</w:t>
            </w:r>
          </w:p>
          <w:p>
            <w:pPr>
              <w:rPr>
                <w:sz w:val="24"/>
                <w:szCs w:val="24"/>
                <w:highlight w:val="none"/>
                <w:lang w:eastAsia="zh-CN"/>
              </w:rPr>
            </w:pPr>
          </w:p>
        </w:tc>
      </w:tr>
    </w:tbl>
    <w:p>
      <w:pPr>
        <w:adjustRightInd w:val="0"/>
        <w:spacing w:line="500" w:lineRule="exact"/>
        <w:rPr>
          <w:sz w:val="24"/>
          <w:highlight w:val="none"/>
          <w:lang w:val="zh-CN" w:eastAsia="zh-CN"/>
        </w:rPr>
      </w:pPr>
    </w:p>
    <w:p>
      <w:pPr>
        <w:adjustRightInd w:val="0"/>
        <w:spacing w:line="500" w:lineRule="exact"/>
        <w:jc w:val="center"/>
        <w:rPr>
          <w:b/>
          <w:sz w:val="36"/>
          <w:szCs w:val="36"/>
          <w:highlight w:val="none"/>
          <w:lang w:val="zh-CN" w:eastAsia="zh-CN"/>
        </w:rPr>
      </w:pPr>
    </w:p>
    <w:p>
      <w:pPr>
        <w:adjustRightInd w:val="0"/>
        <w:spacing w:line="500" w:lineRule="exact"/>
        <w:jc w:val="center"/>
        <w:rPr>
          <w:b/>
          <w:sz w:val="36"/>
          <w:szCs w:val="36"/>
          <w:highlight w:val="none"/>
          <w:lang w:val="zh-CN" w:eastAsia="zh-CN"/>
        </w:rPr>
      </w:pPr>
    </w:p>
    <w:p>
      <w:pPr>
        <w:pStyle w:val="33"/>
        <w:numPr>
          <w:ilvl w:val="0"/>
          <w:numId w:val="0"/>
        </w:numPr>
        <w:rPr>
          <w:rFonts w:eastAsia="宋体"/>
          <w:b/>
          <w:sz w:val="36"/>
          <w:szCs w:val="36"/>
          <w:highlight w:val="none"/>
          <w:lang w:val="zh-CN" w:eastAsia="zh-CN"/>
        </w:rPr>
      </w:pPr>
    </w:p>
    <w:p>
      <w:pPr>
        <w:pStyle w:val="33"/>
        <w:numPr>
          <w:ilvl w:val="0"/>
          <w:numId w:val="0"/>
        </w:numPr>
        <w:rPr>
          <w:rFonts w:eastAsia="宋体"/>
          <w:b/>
          <w:sz w:val="36"/>
          <w:szCs w:val="36"/>
          <w:highlight w:val="none"/>
          <w:lang w:val="zh-CN" w:eastAsia="zh-CN"/>
        </w:rPr>
      </w:pPr>
    </w:p>
    <w:p>
      <w:pPr>
        <w:pStyle w:val="33"/>
        <w:numPr>
          <w:ilvl w:val="0"/>
          <w:numId w:val="0"/>
        </w:numPr>
        <w:rPr>
          <w:rFonts w:eastAsia="宋体"/>
          <w:b/>
          <w:sz w:val="36"/>
          <w:szCs w:val="36"/>
          <w:highlight w:val="none"/>
          <w:lang w:val="zh-CN" w:eastAsia="zh-CN"/>
        </w:rPr>
      </w:pPr>
    </w:p>
    <w:p>
      <w:pPr>
        <w:pStyle w:val="33"/>
        <w:numPr>
          <w:ilvl w:val="0"/>
          <w:numId w:val="0"/>
        </w:numPr>
        <w:rPr>
          <w:rFonts w:eastAsia="宋体"/>
          <w:b/>
          <w:sz w:val="36"/>
          <w:szCs w:val="36"/>
          <w:highlight w:val="none"/>
          <w:lang w:val="zh-CN" w:eastAsia="zh-CN"/>
        </w:rPr>
      </w:pPr>
    </w:p>
    <w:p>
      <w:pPr>
        <w:pStyle w:val="33"/>
        <w:numPr>
          <w:ilvl w:val="0"/>
          <w:numId w:val="0"/>
        </w:numPr>
        <w:rPr>
          <w:rFonts w:eastAsia="宋体"/>
          <w:b/>
          <w:sz w:val="36"/>
          <w:szCs w:val="36"/>
          <w:highlight w:val="none"/>
          <w:lang w:val="zh-CN" w:eastAsia="zh-CN"/>
        </w:rPr>
      </w:pPr>
    </w:p>
    <w:p>
      <w:pPr>
        <w:pStyle w:val="33"/>
        <w:numPr>
          <w:ilvl w:val="0"/>
          <w:numId w:val="0"/>
        </w:numPr>
        <w:rPr>
          <w:rFonts w:eastAsia="宋体"/>
          <w:b/>
          <w:sz w:val="36"/>
          <w:szCs w:val="36"/>
          <w:highlight w:val="none"/>
          <w:lang w:val="zh-CN" w:eastAsia="zh-CN"/>
        </w:rPr>
      </w:pPr>
    </w:p>
    <w:p>
      <w:pPr>
        <w:pStyle w:val="22"/>
        <w:rPr>
          <w:rFonts w:ascii="宋体" w:hAnsi="宋体"/>
          <w:highlight w:val="none"/>
          <w:lang w:val="zh-CN" w:eastAsia="zh-CN"/>
        </w:rPr>
      </w:pPr>
    </w:p>
    <w:p>
      <w:pPr>
        <w:rPr>
          <w:highlight w:val="none"/>
          <w:lang w:val="zh-CN" w:eastAsia="zh-CN"/>
        </w:rPr>
      </w:pPr>
    </w:p>
    <w:p>
      <w:pPr>
        <w:adjustRightInd w:val="0"/>
        <w:spacing w:line="500" w:lineRule="exact"/>
        <w:jc w:val="center"/>
        <w:rPr>
          <w:b/>
          <w:sz w:val="36"/>
          <w:szCs w:val="36"/>
          <w:highlight w:val="none"/>
          <w:lang w:val="zh-CN" w:eastAsia="zh-CN"/>
        </w:rPr>
      </w:pPr>
    </w:p>
    <w:p>
      <w:pPr>
        <w:adjustRightInd w:val="0"/>
        <w:spacing w:line="500" w:lineRule="exact"/>
        <w:jc w:val="center"/>
        <w:rPr>
          <w:b/>
          <w:sz w:val="36"/>
          <w:szCs w:val="36"/>
          <w:highlight w:val="none"/>
          <w:lang w:val="zh-CN" w:eastAsia="zh-CN"/>
        </w:rPr>
      </w:pPr>
      <w:r>
        <w:rPr>
          <w:rFonts w:hint="eastAsia"/>
          <w:b/>
          <w:sz w:val="36"/>
          <w:szCs w:val="36"/>
          <w:highlight w:val="none"/>
          <w:lang w:val="zh-CN" w:eastAsia="zh-CN"/>
        </w:rPr>
        <w:t>四、磋商保证金</w:t>
      </w:r>
    </w:p>
    <w:p>
      <w:pPr>
        <w:rPr>
          <w:b/>
          <w:bCs/>
          <w:sz w:val="24"/>
          <w:szCs w:val="32"/>
          <w:highlight w:val="none"/>
          <w:lang w:eastAsia="zh-CN"/>
        </w:rPr>
      </w:pPr>
    </w:p>
    <w:p>
      <w:pPr>
        <w:adjustRightInd w:val="0"/>
        <w:spacing w:line="360" w:lineRule="auto"/>
        <w:rPr>
          <w:sz w:val="24"/>
          <w:szCs w:val="24"/>
          <w:highlight w:val="none"/>
          <w:lang w:val="zh-CN" w:eastAsia="zh-CN"/>
        </w:rPr>
      </w:pPr>
      <w:r>
        <w:rPr>
          <w:rFonts w:hint="eastAsia"/>
          <w:sz w:val="24"/>
          <w:szCs w:val="24"/>
          <w:highlight w:val="none"/>
          <w:lang w:val="zh-CN" w:eastAsia="zh-CN"/>
        </w:rPr>
        <w:t>致（采购代理机构名称）：</w:t>
      </w:r>
    </w:p>
    <w:p>
      <w:pPr>
        <w:adjustRightInd w:val="0"/>
        <w:spacing w:line="360" w:lineRule="auto"/>
        <w:rPr>
          <w:sz w:val="24"/>
          <w:szCs w:val="24"/>
          <w:highlight w:val="none"/>
          <w:lang w:val="zh-CN" w:eastAsia="zh-CN"/>
        </w:rPr>
      </w:pPr>
    </w:p>
    <w:p>
      <w:pPr>
        <w:adjustRightInd w:val="0"/>
        <w:spacing w:line="360" w:lineRule="auto"/>
        <w:ind w:firstLine="601"/>
        <w:rPr>
          <w:sz w:val="24"/>
          <w:szCs w:val="24"/>
          <w:highlight w:val="none"/>
          <w:lang w:val="zh-CN" w:eastAsia="zh-CN"/>
        </w:rPr>
      </w:pPr>
      <w:r>
        <w:rPr>
          <w:rFonts w:hint="eastAsia"/>
          <w:sz w:val="24"/>
          <w:szCs w:val="24"/>
          <w:highlight w:val="none"/>
          <w:lang w:val="zh-CN" w:eastAsia="zh-CN"/>
        </w:rPr>
        <w:t>[供应商名称]（以下称“供应商”）于</w:t>
      </w:r>
      <w:r>
        <w:rPr>
          <w:rFonts w:hint="eastAsia"/>
          <w:sz w:val="24"/>
          <w:szCs w:val="24"/>
          <w:highlight w:val="none"/>
          <w:lang w:eastAsia="zh-CN"/>
        </w:rPr>
        <w:t xml:space="preserve">  </w:t>
      </w:r>
      <w:r>
        <w:rPr>
          <w:rFonts w:hint="eastAsia"/>
          <w:sz w:val="24"/>
          <w:szCs w:val="24"/>
          <w:highlight w:val="none"/>
          <w:lang w:val="zh-CN" w:eastAsia="zh-CN"/>
        </w:rPr>
        <w:t>年</w:t>
      </w:r>
      <w:r>
        <w:rPr>
          <w:rFonts w:hint="eastAsia"/>
          <w:sz w:val="24"/>
          <w:szCs w:val="24"/>
          <w:highlight w:val="none"/>
          <w:lang w:eastAsia="zh-CN"/>
        </w:rPr>
        <w:t xml:space="preserve">  </w:t>
      </w:r>
      <w:r>
        <w:rPr>
          <w:rFonts w:hint="eastAsia"/>
          <w:sz w:val="24"/>
          <w:szCs w:val="24"/>
          <w:highlight w:val="none"/>
          <w:lang w:val="zh-CN" w:eastAsia="zh-CN"/>
        </w:rPr>
        <w:t>月</w:t>
      </w:r>
      <w:r>
        <w:rPr>
          <w:rFonts w:hint="eastAsia"/>
          <w:sz w:val="24"/>
          <w:szCs w:val="24"/>
          <w:highlight w:val="none"/>
          <w:lang w:eastAsia="zh-CN"/>
        </w:rPr>
        <w:t xml:space="preserve">  </w:t>
      </w:r>
      <w:r>
        <w:rPr>
          <w:rFonts w:hint="eastAsia"/>
          <w:sz w:val="24"/>
          <w:szCs w:val="24"/>
          <w:highlight w:val="none"/>
          <w:lang w:val="zh-CN" w:eastAsia="zh-CN"/>
        </w:rPr>
        <w:t>日递交了[项目名称]的响应文件。并附有人民币</w:t>
      </w:r>
      <w:r>
        <w:rPr>
          <w:rFonts w:hint="eastAsia"/>
          <w:sz w:val="24"/>
          <w:szCs w:val="24"/>
          <w:highlight w:val="none"/>
          <w:lang w:eastAsia="zh-CN"/>
        </w:rPr>
        <w:t xml:space="preserve"> </w:t>
      </w:r>
      <w:r>
        <w:rPr>
          <w:rFonts w:hint="eastAsia"/>
          <w:sz w:val="24"/>
          <w:szCs w:val="24"/>
          <w:highlight w:val="none"/>
          <w:u w:val="single"/>
          <w:lang w:eastAsia="zh-CN"/>
        </w:rPr>
        <w:t xml:space="preserve">    </w:t>
      </w:r>
      <w:r>
        <w:rPr>
          <w:rFonts w:hint="eastAsia"/>
          <w:sz w:val="24"/>
          <w:szCs w:val="24"/>
          <w:highlight w:val="none"/>
          <w:lang w:val="zh-CN" w:eastAsia="zh-CN"/>
        </w:rPr>
        <w:t>元做为磋商保证金。</w:t>
      </w:r>
    </w:p>
    <w:p>
      <w:pPr>
        <w:adjustRightInd w:val="0"/>
        <w:spacing w:line="360" w:lineRule="auto"/>
        <w:ind w:firstLine="601"/>
        <w:rPr>
          <w:sz w:val="24"/>
          <w:szCs w:val="24"/>
          <w:highlight w:val="none"/>
          <w:lang w:val="zh-CN" w:eastAsia="zh-CN"/>
        </w:rPr>
      </w:pPr>
      <w:r>
        <w:rPr>
          <w:rFonts w:hint="eastAsia"/>
          <w:sz w:val="24"/>
          <w:szCs w:val="24"/>
          <w:highlight w:val="none"/>
          <w:lang w:val="zh-CN" w:eastAsia="zh-CN"/>
        </w:rPr>
        <w:t>我方同意磋商文件第</w:t>
      </w:r>
      <w:r>
        <w:rPr>
          <w:rFonts w:hint="eastAsia"/>
          <w:sz w:val="24"/>
          <w:szCs w:val="24"/>
          <w:highlight w:val="none"/>
          <w:lang w:eastAsia="zh-CN"/>
        </w:rPr>
        <w:t>2</w:t>
      </w:r>
      <w:r>
        <w:rPr>
          <w:rFonts w:hint="eastAsia"/>
          <w:sz w:val="24"/>
          <w:szCs w:val="24"/>
          <w:highlight w:val="none"/>
          <w:lang w:val="zh-CN" w:eastAsia="zh-CN"/>
        </w:rPr>
        <w:t>章有关磋商保证金的规定，并对我方有约束力。</w:t>
      </w:r>
    </w:p>
    <w:p>
      <w:pPr>
        <w:adjustRightInd w:val="0"/>
        <w:spacing w:line="360" w:lineRule="auto"/>
        <w:ind w:firstLine="601"/>
        <w:rPr>
          <w:sz w:val="24"/>
          <w:szCs w:val="24"/>
          <w:highlight w:val="none"/>
          <w:lang w:val="zh-CN" w:eastAsia="zh-CN"/>
        </w:rPr>
      </w:pPr>
    </w:p>
    <w:tbl>
      <w:tblPr>
        <w:tblStyle w:val="24"/>
        <w:tblW w:w="7513"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0" w:hRule="atLeast"/>
        </w:trPr>
        <w:tc>
          <w:tcPr>
            <w:tcW w:w="7513" w:type="dxa"/>
          </w:tcPr>
          <w:p>
            <w:pPr>
              <w:tabs>
                <w:tab w:val="left" w:pos="4235"/>
              </w:tabs>
              <w:spacing w:line="400" w:lineRule="exact"/>
              <w:rPr>
                <w:sz w:val="24"/>
                <w:szCs w:val="24"/>
                <w:highlight w:val="none"/>
                <w:lang w:val="zh-CN" w:eastAsia="zh-CN"/>
              </w:rPr>
            </w:pPr>
            <w:r>
              <w:rPr>
                <w:rFonts w:hint="eastAsia"/>
                <w:sz w:val="24"/>
                <w:szCs w:val="24"/>
                <w:highlight w:val="none"/>
                <w:lang w:val="zh-CN" w:eastAsia="zh-CN"/>
              </w:rPr>
              <w:t xml:space="preserve">    根据长春市财政局关于取消政府采购投标保证金及采购文件工本费等有关事项的通知《长财采购〔2021〕695 号》文件要求，全市政府采购货物和服务招标投标活动及非招标采购方式采购货物、工程和服务不得向诚信记录良好的供应商收取投标保证金，但对于满足《中华人民共和国政府采购法》第二十二条有关规定，经“信用中国”网站查询存在行政处罚信息的供应商，采购人、采购代理机构可以按规定收取投标保证金。不收取投标保证金的投标人应提供“信用中国”网站查询存在无行政处罚信息查询截图。</w:t>
            </w:r>
          </w:p>
        </w:tc>
      </w:tr>
    </w:tbl>
    <w:p>
      <w:pPr>
        <w:adjustRightInd w:val="0"/>
        <w:spacing w:line="360" w:lineRule="auto"/>
        <w:ind w:firstLine="570"/>
        <w:rPr>
          <w:sz w:val="24"/>
          <w:szCs w:val="24"/>
          <w:highlight w:val="none"/>
          <w:lang w:val="zh-CN" w:eastAsia="zh-CN"/>
        </w:rPr>
      </w:pPr>
    </w:p>
    <w:p>
      <w:pPr>
        <w:adjustRightInd w:val="0"/>
        <w:spacing w:line="360" w:lineRule="auto"/>
        <w:ind w:firstLine="570"/>
        <w:rPr>
          <w:sz w:val="24"/>
          <w:szCs w:val="24"/>
          <w:highlight w:val="none"/>
          <w:lang w:eastAsia="zh-CN"/>
        </w:rPr>
      </w:pPr>
    </w:p>
    <w:p>
      <w:pPr>
        <w:adjustRightInd w:val="0"/>
        <w:spacing w:line="360" w:lineRule="auto"/>
        <w:ind w:firstLine="570"/>
        <w:rPr>
          <w:b/>
          <w:sz w:val="24"/>
          <w:szCs w:val="24"/>
          <w:highlight w:val="none"/>
          <w:lang w:val="zh-CN" w:eastAsia="zh-CN"/>
        </w:rPr>
      </w:pPr>
      <w:r>
        <w:rPr>
          <w:rFonts w:hint="eastAsia"/>
          <w:sz w:val="24"/>
          <w:szCs w:val="24"/>
          <w:highlight w:val="none"/>
          <w:lang w:val="zh-CN" w:eastAsia="zh-CN"/>
        </w:rPr>
        <w:t>供应商：</w:t>
      </w:r>
      <w:r>
        <w:rPr>
          <w:rFonts w:hint="eastAsia"/>
          <w:b/>
          <w:sz w:val="24"/>
          <w:szCs w:val="24"/>
          <w:highlight w:val="none"/>
          <w:lang w:val="zh-CN" w:eastAsia="zh-CN"/>
        </w:rPr>
        <w:t>（公章）</w:t>
      </w:r>
    </w:p>
    <w:p>
      <w:pPr>
        <w:adjustRightInd w:val="0"/>
        <w:spacing w:line="360" w:lineRule="auto"/>
        <w:rPr>
          <w:b/>
          <w:sz w:val="24"/>
          <w:szCs w:val="24"/>
          <w:highlight w:val="none"/>
          <w:lang w:val="zh-CN" w:eastAsia="zh-CN"/>
        </w:rPr>
      </w:pPr>
    </w:p>
    <w:p>
      <w:pPr>
        <w:adjustRightInd w:val="0"/>
        <w:spacing w:line="360" w:lineRule="auto"/>
        <w:rPr>
          <w:b/>
          <w:sz w:val="24"/>
          <w:szCs w:val="24"/>
          <w:highlight w:val="none"/>
          <w:lang w:val="zh-CN" w:eastAsia="zh-CN"/>
        </w:rPr>
      </w:pPr>
    </w:p>
    <w:p>
      <w:pPr>
        <w:spacing w:line="360" w:lineRule="auto"/>
        <w:ind w:firstLine="600" w:firstLineChars="250"/>
        <w:rPr>
          <w:b/>
          <w:sz w:val="24"/>
          <w:szCs w:val="24"/>
          <w:highlight w:val="none"/>
          <w:lang w:val="zh-CN" w:eastAsia="zh-CN"/>
        </w:rPr>
      </w:pPr>
      <w:r>
        <w:rPr>
          <w:rFonts w:hint="eastAsia"/>
          <w:sz w:val="24"/>
          <w:szCs w:val="24"/>
          <w:highlight w:val="none"/>
          <w:lang w:val="zh-CN" w:eastAsia="zh-CN"/>
        </w:rPr>
        <w:t>法定代表人或被授权代表：</w:t>
      </w:r>
      <w:r>
        <w:rPr>
          <w:rFonts w:hint="eastAsia"/>
          <w:b/>
          <w:sz w:val="24"/>
          <w:szCs w:val="24"/>
          <w:highlight w:val="none"/>
          <w:lang w:val="zh-CN" w:eastAsia="zh-CN"/>
        </w:rPr>
        <w:t xml:space="preserve"> （签字或盖章）</w:t>
      </w:r>
    </w:p>
    <w:p>
      <w:pPr>
        <w:spacing w:line="360" w:lineRule="auto"/>
        <w:ind w:firstLine="480"/>
        <w:rPr>
          <w:szCs w:val="21"/>
          <w:highlight w:val="none"/>
          <w:lang w:val="zh-CN" w:eastAsia="zh-CN"/>
        </w:rPr>
      </w:pPr>
    </w:p>
    <w:p>
      <w:pPr>
        <w:spacing w:line="360" w:lineRule="auto"/>
        <w:ind w:firstLine="480"/>
        <w:rPr>
          <w:szCs w:val="21"/>
          <w:highlight w:val="none"/>
          <w:lang w:val="zh-CN" w:eastAsia="zh-CN"/>
        </w:rPr>
      </w:pPr>
    </w:p>
    <w:p>
      <w:pPr>
        <w:spacing w:line="360" w:lineRule="auto"/>
        <w:rPr>
          <w:szCs w:val="21"/>
          <w:highlight w:val="none"/>
          <w:lang w:val="zh-CN" w:eastAsia="zh-CN"/>
        </w:rPr>
      </w:pPr>
    </w:p>
    <w:p>
      <w:pPr>
        <w:spacing w:line="360" w:lineRule="auto"/>
        <w:ind w:firstLine="480"/>
        <w:jc w:val="right"/>
        <w:rPr>
          <w:szCs w:val="21"/>
          <w:highlight w:val="none"/>
          <w:lang w:val="zh-CN" w:eastAsia="zh-CN"/>
        </w:rPr>
      </w:pPr>
    </w:p>
    <w:p>
      <w:pPr>
        <w:spacing w:line="600" w:lineRule="exact"/>
        <w:ind w:firstLine="2880" w:firstLineChars="1200"/>
        <w:jc w:val="right"/>
        <w:rPr>
          <w:sz w:val="24"/>
          <w:szCs w:val="24"/>
          <w:highlight w:val="none"/>
          <w:lang w:eastAsia="zh-CN"/>
        </w:rPr>
      </w:pPr>
      <w:r>
        <w:rPr>
          <w:rFonts w:hint="eastAsia"/>
          <w:sz w:val="24"/>
          <w:szCs w:val="24"/>
          <w:highlight w:val="none"/>
          <w:lang w:val="zh-CN" w:eastAsia="zh-CN"/>
        </w:rPr>
        <w:t>日 期：   年   月   日</w:t>
      </w:r>
    </w:p>
    <w:p>
      <w:pPr>
        <w:adjustRightInd w:val="0"/>
        <w:spacing w:line="500" w:lineRule="exact"/>
        <w:jc w:val="center"/>
        <w:rPr>
          <w:szCs w:val="21"/>
          <w:highlight w:val="none"/>
          <w:lang w:eastAsia="zh-CN"/>
        </w:rPr>
      </w:pPr>
    </w:p>
    <w:p>
      <w:pPr>
        <w:adjustRightInd w:val="0"/>
        <w:spacing w:line="500" w:lineRule="exact"/>
        <w:jc w:val="center"/>
        <w:rPr>
          <w:szCs w:val="21"/>
          <w:highlight w:val="none"/>
          <w:lang w:val="zh-CN" w:eastAsia="zh-CN"/>
        </w:rPr>
      </w:pPr>
    </w:p>
    <w:p>
      <w:pPr>
        <w:adjustRightInd w:val="0"/>
        <w:spacing w:line="500" w:lineRule="exact"/>
        <w:jc w:val="center"/>
        <w:rPr>
          <w:szCs w:val="21"/>
          <w:highlight w:val="none"/>
          <w:lang w:val="zh-CN" w:eastAsia="zh-CN"/>
        </w:rPr>
      </w:pPr>
    </w:p>
    <w:p>
      <w:pPr>
        <w:adjustRightInd w:val="0"/>
        <w:spacing w:line="500" w:lineRule="exact"/>
        <w:jc w:val="center"/>
        <w:rPr>
          <w:b/>
          <w:sz w:val="36"/>
          <w:szCs w:val="36"/>
          <w:highlight w:val="none"/>
          <w:lang w:eastAsia="zh-CN"/>
        </w:rPr>
      </w:pPr>
      <w:r>
        <w:rPr>
          <w:rFonts w:hint="eastAsia"/>
          <w:sz w:val="24"/>
          <w:highlight w:val="none"/>
          <w:lang w:val="zh-CN" w:eastAsia="zh-CN"/>
        </w:rPr>
        <w:br w:type="page"/>
      </w:r>
      <w:r>
        <w:rPr>
          <w:rFonts w:hint="eastAsia"/>
          <w:b/>
          <w:sz w:val="36"/>
          <w:szCs w:val="36"/>
          <w:highlight w:val="none"/>
          <w:lang w:val="zh-CN" w:eastAsia="zh-CN"/>
        </w:rPr>
        <w:t>五、</w:t>
      </w:r>
      <w:r>
        <w:rPr>
          <w:rFonts w:hint="eastAsia"/>
          <w:b/>
          <w:sz w:val="36"/>
          <w:szCs w:val="36"/>
          <w:highlight w:val="none"/>
          <w:lang w:eastAsia="zh-CN"/>
        </w:rPr>
        <w:t>分项报价表</w:t>
      </w:r>
    </w:p>
    <w:p>
      <w:pPr>
        <w:spacing w:line="360" w:lineRule="auto"/>
        <w:ind w:left="177" w:hanging="177" w:hangingChars="49"/>
        <w:rPr>
          <w:b/>
          <w:bCs/>
          <w:sz w:val="36"/>
          <w:highlight w:val="none"/>
          <w:lang w:eastAsia="zh-CN"/>
        </w:rPr>
      </w:pPr>
    </w:p>
    <w:p>
      <w:pPr>
        <w:adjustRightInd w:val="0"/>
        <w:spacing w:line="500" w:lineRule="exact"/>
        <w:jc w:val="both"/>
        <w:rPr>
          <w:szCs w:val="21"/>
          <w:highlight w:val="none"/>
          <w:lang w:eastAsia="zh-CN"/>
        </w:rPr>
      </w:pPr>
    </w:p>
    <w:p>
      <w:pPr>
        <w:spacing w:line="360" w:lineRule="auto"/>
        <w:jc w:val="center"/>
        <w:rPr>
          <w:b/>
          <w:bCs/>
          <w:sz w:val="24"/>
          <w:szCs w:val="28"/>
          <w:highlight w:val="none"/>
        </w:rPr>
      </w:pPr>
      <w:r>
        <w:rPr>
          <w:rFonts w:hint="eastAsia"/>
          <w:b/>
          <w:bCs/>
          <w:sz w:val="24"/>
          <w:szCs w:val="28"/>
          <w:highlight w:val="none"/>
        </w:rPr>
        <w:t>报价分项表（格式）</w:t>
      </w:r>
    </w:p>
    <w:tbl>
      <w:tblPr>
        <w:tblStyle w:val="24"/>
        <w:tblW w:w="9020" w:type="dxa"/>
        <w:tblInd w:w="93" w:type="dxa"/>
        <w:tblLayout w:type="fixed"/>
        <w:tblCellMar>
          <w:top w:w="0" w:type="dxa"/>
          <w:left w:w="108" w:type="dxa"/>
          <w:bottom w:w="0" w:type="dxa"/>
          <w:right w:w="108" w:type="dxa"/>
        </w:tblCellMar>
      </w:tblPr>
      <w:tblGrid>
        <w:gridCol w:w="840"/>
        <w:gridCol w:w="920"/>
        <w:gridCol w:w="1260"/>
        <w:gridCol w:w="1300"/>
        <w:gridCol w:w="700"/>
        <w:gridCol w:w="860"/>
        <w:gridCol w:w="1240"/>
        <w:gridCol w:w="880"/>
        <w:gridCol w:w="1020"/>
      </w:tblGrid>
      <w:tr>
        <w:tblPrEx>
          <w:tblCellMar>
            <w:top w:w="0" w:type="dxa"/>
            <w:left w:w="108" w:type="dxa"/>
            <w:bottom w:w="0" w:type="dxa"/>
            <w:right w:w="108" w:type="dxa"/>
          </w:tblCellMar>
        </w:tblPrEx>
        <w:trPr>
          <w:trHeight w:val="402" w:hRule="atLeast"/>
        </w:trPr>
        <w:tc>
          <w:tcPr>
            <w:tcW w:w="9020" w:type="dxa"/>
            <w:gridSpan w:val="9"/>
            <w:tcBorders>
              <w:top w:val="nil"/>
              <w:left w:val="nil"/>
              <w:bottom w:val="single" w:color="auto" w:sz="4" w:space="0"/>
            </w:tcBorders>
            <w:shd w:val="clear" w:color="auto" w:fill="auto"/>
            <w:vAlign w:val="bottom"/>
          </w:tcPr>
          <w:p>
            <w:pPr>
              <w:widowControl/>
              <w:jc w:val="center"/>
              <w:rPr>
                <w:b/>
                <w:bCs/>
                <w:sz w:val="28"/>
                <w:szCs w:val="28"/>
                <w:highlight w:val="none"/>
              </w:rPr>
            </w:pPr>
          </w:p>
        </w:tc>
      </w:tr>
      <w:tr>
        <w:tblPrEx>
          <w:tblCellMar>
            <w:top w:w="0" w:type="dxa"/>
            <w:left w:w="108" w:type="dxa"/>
            <w:bottom w:w="0" w:type="dxa"/>
            <w:right w:w="108" w:type="dxa"/>
          </w:tblCellMar>
        </w:tblPrEx>
        <w:trPr>
          <w:trHeight w:val="57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序号</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内容</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规格型号</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生产厂家</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单位</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数量</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单价（元）</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合计（元）</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highlight w:val="none"/>
              </w:rPr>
            </w:pPr>
            <w:r>
              <w:rPr>
                <w:rFonts w:hint="eastAsia"/>
                <w:b/>
                <w:bCs/>
                <w:highlight w:val="none"/>
              </w:rPr>
              <w:t>备注</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sz w:val="20"/>
                <w:szCs w:val="20"/>
                <w:highlight w:val="none"/>
              </w:rPr>
            </w:pPr>
            <w:r>
              <w:rPr>
                <w:rFonts w:hint="eastAsia"/>
                <w:b/>
                <w:bCs/>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rPr>
                <w:b/>
                <w:bCs/>
                <w:sz w:val="20"/>
                <w:szCs w:val="20"/>
                <w:highlight w:val="none"/>
              </w:rPr>
            </w:pPr>
            <w:r>
              <w:rPr>
                <w:rFonts w:hint="eastAsia"/>
                <w:b/>
                <w:bCs/>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rPr>
                <w:b/>
                <w:bCs/>
                <w:sz w:val="20"/>
                <w:szCs w:val="20"/>
                <w:highlight w:val="none"/>
              </w:rPr>
            </w:pPr>
            <w:r>
              <w:rPr>
                <w:rFonts w:hint="eastAsia"/>
                <w:b/>
                <w:bCs/>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rPr>
                <w:b/>
                <w:bCs/>
                <w:sz w:val="20"/>
                <w:szCs w:val="20"/>
                <w:highlight w:val="none"/>
              </w:rPr>
            </w:pPr>
            <w:r>
              <w:rPr>
                <w:rFonts w:hint="eastAsia"/>
                <w:b/>
                <w:bCs/>
                <w:sz w:val="20"/>
                <w:szCs w:val="20"/>
                <w:highlight w:val="none"/>
              </w:rPr>
              <w:t>　</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sz w:val="20"/>
                <w:szCs w:val="20"/>
                <w:highlight w:val="none"/>
              </w:rPr>
            </w:pPr>
            <w:r>
              <w:rPr>
                <w:rFonts w:hint="eastAsia"/>
                <w:b/>
                <w:bCs/>
                <w:sz w:val="20"/>
                <w:szCs w:val="20"/>
                <w:highlight w:val="none"/>
              </w:rPr>
              <w:t>　</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sz w:val="20"/>
                <w:szCs w:val="20"/>
                <w:highlight w:val="none"/>
              </w:rPr>
            </w:pPr>
            <w:r>
              <w:rPr>
                <w:rFonts w:hint="eastAsia"/>
                <w:b/>
                <w:bCs/>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b/>
                <w:bCs/>
                <w:sz w:val="20"/>
                <w:szCs w:val="20"/>
                <w:highlight w:val="none"/>
              </w:rPr>
            </w:pPr>
            <w:r>
              <w:rPr>
                <w:rFonts w:hint="eastAsia"/>
                <w:b/>
                <w:bCs/>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b/>
                <w:bCs/>
                <w:sz w:val="20"/>
                <w:szCs w:val="20"/>
                <w:highlight w:val="none"/>
              </w:rPr>
            </w:pPr>
            <w:r>
              <w:rPr>
                <w:rFonts w:hint="eastAsia"/>
                <w:b/>
                <w:bCs/>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sz w:val="20"/>
                <w:szCs w:val="20"/>
                <w:highlight w:val="none"/>
              </w:rPr>
            </w:pPr>
            <w:r>
              <w:rPr>
                <w:rFonts w:hint="eastAsia"/>
                <w:b/>
                <w:bCs/>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sz w:val="20"/>
                <w:szCs w:val="20"/>
                <w:highlight w:val="none"/>
              </w:rPr>
            </w:pPr>
            <w:r>
              <w:rPr>
                <w:rFonts w:hint="eastAsia"/>
                <w:b/>
                <w:bCs/>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rPr>
                <w:b/>
                <w:bCs/>
                <w:sz w:val="20"/>
                <w:szCs w:val="20"/>
                <w:highlight w:val="none"/>
              </w:rPr>
            </w:pPr>
            <w:r>
              <w:rPr>
                <w:rFonts w:hint="eastAsia"/>
                <w:b/>
                <w:bCs/>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rPr>
                <w:b/>
                <w:bCs/>
                <w:sz w:val="20"/>
                <w:szCs w:val="20"/>
                <w:highlight w:val="none"/>
              </w:rPr>
            </w:pPr>
            <w:r>
              <w:rPr>
                <w:rFonts w:hint="eastAsia"/>
                <w:b/>
                <w:bCs/>
                <w:sz w:val="20"/>
                <w:szCs w:val="20"/>
                <w:highlight w:val="none"/>
              </w:rPr>
              <w:t>　</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sz w:val="20"/>
                <w:szCs w:val="20"/>
                <w:highlight w:val="none"/>
              </w:rPr>
            </w:pPr>
            <w:r>
              <w:rPr>
                <w:rFonts w:hint="eastAsia"/>
                <w:b/>
                <w:bCs/>
                <w:sz w:val="20"/>
                <w:szCs w:val="20"/>
                <w:highlight w:val="none"/>
              </w:rPr>
              <w:t>　</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sz w:val="20"/>
                <w:szCs w:val="20"/>
                <w:highlight w:val="none"/>
              </w:rPr>
            </w:pPr>
            <w:r>
              <w:rPr>
                <w:rFonts w:hint="eastAsia"/>
                <w:b/>
                <w:bCs/>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b/>
                <w:bCs/>
                <w:sz w:val="20"/>
                <w:szCs w:val="20"/>
                <w:highlight w:val="none"/>
              </w:rPr>
            </w:pPr>
            <w:r>
              <w:rPr>
                <w:rFonts w:hint="eastAsia"/>
                <w:b/>
                <w:bCs/>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b/>
                <w:bCs/>
                <w:sz w:val="20"/>
                <w:szCs w:val="20"/>
                <w:highlight w:val="none"/>
              </w:rPr>
            </w:pPr>
            <w:r>
              <w:rPr>
                <w:rFonts w:hint="eastAsia"/>
                <w:b/>
                <w:bCs/>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r>
        <w:tblPrEx>
          <w:tblCellMar>
            <w:top w:w="0" w:type="dxa"/>
            <w:left w:w="108" w:type="dxa"/>
            <w:bottom w:w="0" w:type="dxa"/>
            <w:right w:w="108" w:type="dxa"/>
          </w:tblCellMar>
        </w:tblPrEx>
        <w:trPr>
          <w:trHeight w:val="402"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sz w:val="20"/>
                <w:szCs w:val="20"/>
                <w:highlight w:val="none"/>
              </w:rPr>
            </w:pPr>
            <w:r>
              <w:rPr>
                <w:rFonts w:hint="eastAsia"/>
                <w:sz w:val="20"/>
                <w:szCs w:val="20"/>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sz w:val="20"/>
                <w:szCs w:val="20"/>
                <w:highlight w:val="none"/>
              </w:rPr>
            </w:pPr>
            <w:r>
              <w:rPr>
                <w:rFonts w:hint="eastAsia"/>
                <w:sz w:val="20"/>
                <w:szCs w:val="20"/>
                <w:highlight w:val="none"/>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0"/>
                <w:szCs w:val="20"/>
                <w:highlight w:val="none"/>
              </w:rPr>
            </w:pPr>
            <w:r>
              <w:rPr>
                <w:rFonts w:hint="eastAsia"/>
                <w:sz w:val="20"/>
                <w:szCs w:val="20"/>
                <w:highlight w:val="none"/>
              </w:rPr>
              <w:t>　</w:t>
            </w:r>
          </w:p>
        </w:tc>
      </w:tr>
    </w:tbl>
    <w:p>
      <w:pPr>
        <w:adjustRightInd w:val="0"/>
        <w:spacing w:line="500" w:lineRule="exact"/>
        <w:jc w:val="center"/>
        <w:rPr>
          <w:szCs w:val="21"/>
          <w:highlight w:val="none"/>
          <w:lang w:val="zh-CN"/>
        </w:rPr>
      </w:pPr>
    </w:p>
    <w:p>
      <w:pPr>
        <w:spacing w:line="360" w:lineRule="auto"/>
        <w:rPr>
          <w:sz w:val="24"/>
          <w:highlight w:val="none"/>
        </w:rPr>
      </w:pPr>
      <w:r>
        <w:rPr>
          <w:rFonts w:hint="eastAsia"/>
          <w:sz w:val="24"/>
          <w:highlight w:val="none"/>
        </w:rPr>
        <w:t>说明：</w:t>
      </w:r>
    </w:p>
    <w:p>
      <w:pPr>
        <w:spacing w:line="360" w:lineRule="auto"/>
        <w:ind w:firstLine="480" w:firstLineChars="200"/>
        <w:rPr>
          <w:sz w:val="24"/>
          <w:highlight w:val="none"/>
          <w:lang w:eastAsia="zh-CN"/>
        </w:rPr>
      </w:pPr>
      <w:r>
        <w:rPr>
          <w:rFonts w:hint="eastAsia"/>
          <w:sz w:val="24"/>
          <w:highlight w:val="none"/>
          <w:lang w:eastAsia="zh-CN"/>
        </w:rPr>
        <w:t>1.与本项目有关的各种费用均应包含在总报价中。</w:t>
      </w:r>
    </w:p>
    <w:p>
      <w:pPr>
        <w:spacing w:line="360" w:lineRule="auto"/>
        <w:ind w:firstLine="480" w:firstLineChars="200"/>
        <w:rPr>
          <w:sz w:val="24"/>
          <w:highlight w:val="none"/>
          <w:lang w:eastAsia="zh-CN"/>
        </w:rPr>
      </w:pPr>
      <w:r>
        <w:rPr>
          <w:rFonts w:hint="eastAsia"/>
          <w:sz w:val="24"/>
          <w:highlight w:val="none"/>
          <w:lang w:eastAsia="zh-CN"/>
        </w:rPr>
        <w:t>2.此表可根据需要自行拉长加宽。</w:t>
      </w:r>
    </w:p>
    <w:p>
      <w:pPr>
        <w:adjustRightInd w:val="0"/>
        <w:spacing w:line="500" w:lineRule="exact"/>
        <w:jc w:val="center"/>
        <w:rPr>
          <w:szCs w:val="21"/>
          <w:highlight w:val="none"/>
          <w:lang w:val="zh-CN" w:eastAsia="zh-CN"/>
        </w:rPr>
      </w:pPr>
    </w:p>
    <w:p>
      <w:pPr>
        <w:adjustRightInd w:val="0"/>
        <w:spacing w:line="500" w:lineRule="exact"/>
        <w:jc w:val="center"/>
        <w:rPr>
          <w:szCs w:val="21"/>
          <w:highlight w:val="none"/>
          <w:lang w:val="zh-CN" w:eastAsia="zh-CN"/>
        </w:rPr>
      </w:pPr>
    </w:p>
    <w:p>
      <w:pPr>
        <w:pStyle w:val="13"/>
        <w:rPr>
          <w:sz w:val="24"/>
          <w:highlight w:val="none"/>
          <w:lang w:eastAsia="zh-CN"/>
        </w:rPr>
      </w:pPr>
    </w:p>
    <w:p>
      <w:pPr>
        <w:pStyle w:val="14"/>
        <w:adjustRightInd w:val="0"/>
        <w:snapToGrid w:val="0"/>
        <w:spacing w:line="300" w:lineRule="auto"/>
        <w:ind w:left="504" w:leftChars="229" w:firstLine="0"/>
        <w:rPr>
          <w:rFonts w:ascii="宋体" w:eastAsia="宋体"/>
          <w:snapToGrid w:val="0"/>
          <w:sz w:val="24"/>
          <w:szCs w:val="24"/>
          <w:highlight w:val="none"/>
          <w:u w:val="single"/>
          <w:lang w:eastAsia="zh-CN"/>
        </w:rPr>
      </w:pPr>
      <w:r>
        <w:rPr>
          <w:rFonts w:hint="eastAsia" w:ascii="宋体" w:eastAsia="宋体"/>
          <w:snapToGrid w:val="0"/>
          <w:sz w:val="24"/>
          <w:szCs w:val="24"/>
          <w:highlight w:val="none"/>
          <w:lang w:eastAsia="zh-CN"/>
        </w:rPr>
        <w:t xml:space="preserve">供应商名称（盖章）： </w:t>
      </w:r>
    </w:p>
    <w:p>
      <w:pPr>
        <w:pStyle w:val="14"/>
        <w:adjustRightInd w:val="0"/>
        <w:snapToGrid w:val="0"/>
        <w:spacing w:line="300" w:lineRule="auto"/>
        <w:ind w:left="504" w:leftChars="229" w:firstLine="0"/>
        <w:rPr>
          <w:rFonts w:ascii="宋体" w:eastAsia="宋体"/>
          <w:snapToGrid w:val="0"/>
          <w:sz w:val="24"/>
          <w:szCs w:val="24"/>
          <w:highlight w:val="none"/>
          <w:lang w:eastAsia="zh-CN"/>
        </w:rPr>
      </w:pPr>
      <w:r>
        <w:rPr>
          <w:rFonts w:hint="eastAsia" w:ascii="宋体" w:eastAsia="宋体"/>
          <w:snapToGrid w:val="0"/>
          <w:sz w:val="24"/>
          <w:szCs w:val="24"/>
          <w:highlight w:val="none"/>
          <w:lang w:eastAsia="zh-CN"/>
        </w:rPr>
        <w:t>法定代表人或其授权委托人（签字）：</w:t>
      </w:r>
    </w:p>
    <w:p>
      <w:pPr>
        <w:pStyle w:val="14"/>
        <w:adjustRightInd w:val="0"/>
        <w:snapToGrid w:val="0"/>
        <w:spacing w:line="300" w:lineRule="auto"/>
        <w:ind w:left="504" w:leftChars="229" w:firstLine="0"/>
        <w:jc w:val="right"/>
        <w:rPr>
          <w:rFonts w:ascii="宋体" w:eastAsia="宋体"/>
          <w:snapToGrid w:val="0"/>
          <w:sz w:val="24"/>
          <w:szCs w:val="24"/>
          <w:highlight w:val="none"/>
          <w:lang w:eastAsia="zh-CN"/>
        </w:rPr>
      </w:pPr>
      <w:r>
        <w:rPr>
          <w:rFonts w:hint="eastAsia" w:ascii="宋体" w:eastAsia="宋体"/>
          <w:snapToGrid w:val="0"/>
          <w:sz w:val="24"/>
          <w:szCs w:val="24"/>
          <w:highlight w:val="none"/>
          <w:lang w:eastAsia="zh-CN"/>
        </w:rPr>
        <w:t>日期:年月日</w:t>
      </w:r>
    </w:p>
    <w:p>
      <w:pPr>
        <w:spacing w:line="360" w:lineRule="auto"/>
        <w:outlineLvl w:val="0"/>
        <w:rPr>
          <w:sz w:val="24"/>
          <w:highlight w:val="none"/>
          <w:lang w:eastAsia="zh-CN"/>
        </w:rPr>
        <w:sectPr>
          <w:pgSz w:w="11906" w:h="16838"/>
          <w:pgMar w:top="1361" w:right="1304" w:bottom="1247" w:left="1304" w:header="680" w:footer="680" w:gutter="0"/>
          <w:cols w:space="720" w:num="1"/>
          <w:docGrid w:linePitch="312" w:charSpace="0"/>
        </w:sectPr>
      </w:pPr>
    </w:p>
    <w:p>
      <w:pPr>
        <w:pStyle w:val="3"/>
        <w:jc w:val="center"/>
        <w:rPr>
          <w:b/>
          <w:sz w:val="36"/>
          <w:szCs w:val="36"/>
          <w:highlight w:val="none"/>
          <w:lang w:val="zh-CN" w:eastAsia="zh-CN"/>
        </w:rPr>
      </w:pPr>
      <w:r>
        <w:rPr>
          <w:rFonts w:hint="eastAsia"/>
          <w:b/>
          <w:sz w:val="36"/>
          <w:szCs w:val="36"/>
          <w:highlight w:val="none"/>
          <w:lang w:eastAsia="zh-CN"/>
        </w:rPr>
        <w:t>六、商务及</w:t>
      </w:r>
      <w:r>
        <w:rPr>
          <w:rFonts w:hint="eastAsia"/>
          <w:b/>
          <w:sz w:val="36"/>
          <w:szCs w:val="36"/>
          <w:highlight w:val="none"/>
          <w:lang w:val="zh-CN" w:eastAsia="zh-CN"/>
        </w:rPr>
        <w:t>技术偏离表</w:t>
      </w:r>
    </w:p>
    <w:p>
      <w:pPr>
        <w:spacing w:line="360" w:lineRule="auto"/>
        <w:rPr>
          <w:sz w:val="24"/>
          <w:highlight w:val="none"/>
          <w:lang w:eastAsia="zh-CN"/>
        </w:rPr>
      </w:pPr>
    </w:p>
    <w:p>
      <w:pPr>
        <w:spacing w:line="360" w:lineRule="auto"/>
        <w:jc w:val="center"/>
        <w:rPr>
          <w:b/>
          <w:bCs/>
          <w:sz w:val="24"/>
          <w:highlight w:val="none"/>
          <w:lang w:eastAsia="zh-CN"/>
        </w:rPr>
      </w:pPr>
      <w:r>
        <w:rPr>
          <w:rFonts w:hint="eastAsia"/>
          <w:b/>
          <w:bCs/>
          <w:sz w:val="24"/>
          <w:highlight w:val="none"/>
          <w:lang w:eastAsia="zh-CN"/>
        </w:rPr>
        <w:t>货物技术规格偏离表（格式）</w:t>
      </w:r>
    </w:p>
    <w:p>
      <w:pPr>
        <w:pStyle w:val="13"/>
        <w:rPr>
          <w:highlight w:val="none"/>
          <w:lang w:eastAsia="zh-CN"/>
        </w:rPr>
      </w:pPr>
    </w:p>
    <w:p>
      <w:pPr>
        <w:rPr>
          <w:sz w:val="24"/>
          <w:highlight w:val="none"/>
        </w:rPr>
      </w:pPr>
      <w:r>
        <w:rPr>
          <w:rFonts w:hint="eastAsia"/>
          <w:sz w:val="24"/>
          <w:highlight w:val="none"/>
        </w:rPr>
        <w:t>项目名称：</w:t>
      </w:r>
      <w:r>
        <w:rPr>
          <w:rFonts w:hint="eastAsia"/>
          <w:sz w:val="24"/>
          <w:highlight w:val="none"/>
          <w:lang w:eastAsia="zh-CN"/>
        </w:rPr>
        <w:t>项目</w:t>
      </w:r>
      <w:r>
        <w:rPr>
          <w:rFonts w:hint="eastAsia"/>
          <w:sz w:val="24"/>
          <w:highlight w:val="none"/>
        </w:rPr>
        <w:t>编号：</w:t>
      </w:r>
    </w:p>
    <w:p>
      <w:pPr>
        <w:pStyle w:val="13"/>
        <w:rPr>
          <w:highlight w:val="none"/>
        </w:rPr>
      </w:pPr>
    </w:p>
    <w:tbl>
      <w:tblPr>
        <w:tblStyle w:val="24"/>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597"/>
        <w:gridCol w:w="3022"/>
        <w:gridCol w:w="2872"/>
        <w:gridCol w:w="897"/>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473" w:type="dxa"/>
            <w:vAlign w:val="center"/>
          </w:tcPr>
          <w:p>
            <w:pPr>
              <w:rPr>
                <w:sz w:val="24"/>
                <w:highlight w:val="none"/>
              </w:rPr>
            </w:pPr>
            <w:r>
              <w:rPr>
                <w:rFonts w:hint="eastAsia"/>
                <w:sz w:val="24"/>
                <w:highlight w:val="none"/>
              </w:rPr>
              <w:t>序号</w:t>
            </w:r>
          </w:p>
        </w:tc>
        <w:tc>
          <w:tcPr>
            <w:tcW w:w="1597" w:type="dxa"/>
            <w:vAlign w:val="center"/>
          </w:tcPr>
          <w:p>
            <w:pPr>
              <w:rPr>
                <w:sz w:val="24"/>
                <w:highlight w:val="none"/>
              </w:rPr>
            </w:pPr>
            <w:r>
              <w:rPr>
                <w:rFonts w:hint="eastAsia"/>
                <w:sz w:val="24"/>
                <w:highlight w:val="none"/>
              </w:rPr>
              <w:t>货物名称</w:t>
            </w:r>
          </w:p>
        </w:tc>
        <w:tc>
          <w:tcPr>
            <w:tcW w:w="3022" w:type="dxa"/>
            <w:vAlign w:val="center"/>
          </w:tcPr>
          <w:p>
            <w:pPr>
              <w:rPr>
                <w:sz w:val="24"/>
                <w:highlight w:val="none"/>
                <w:lang w:eastAsia="zh-CN"/>
              </w:rPr>
            </w:pPr>
            <w:r>
              <w:rPr>
                <w:rFonts w:hint="eastAsia"/>
                <w:sz w:val="24"/>
                <w:highlight w:val="none"/>
                <w:lang w:eastAsia="zh-CN"/>
              </w:rPr>
              <w:t>竞争性磋商文件规定的货物需求、技术规格</w:t>
            </w:r>
          </w:p>
        </w:tc>
        <w:tc>
          <w:tcPr>
            <w:tcW w:w="2872" w:type="dxa"/>
            <w:vAlign w:val="center"/>
          </w:tcPr>
          <w:p>
            <w:pPr>
              <w:rPr>
                <w:sz w:val="24"/>
                <w:highlight w:val="none"/>
                <w:lang w:eastAsia="zh-CN"/>
              </w:rPr>
            </w:pPr>
            <w:r>
              <w:rPr>
                <w:rFonts w:hint="eastAsia"/>
                <w:sz w:val="24"/>
                <w:highlight w:val="none"/>
                <w:lang w:eastAsia="zh-CN"/>
              </w:rPr>
              <w:t>响应文件对应的货物情况、技术规格</w:t>
            </w:r>
          </w:p>
        </w:tc>
        <w:tc>
          <w:tcPr>
            <w:tcW w:w="897" w:type="dxa"/>
            <w:vAlign w:val="center"/>
          </w:tcPr>
          <w:p>
            <w:pPr>
              <w:rPr>
                <w:sz w:val="24"/>
                <w:highlight w:val="none"/>
              </w:rPr>
            </w:pPr>
            <w:r>
              <w:rPr>
                <w:rFonts w:hint="eastAsia"/>
                <w:sz w:val="24"/>
                <w:highlight w:val="none"/>
              </w:rPr>
              <w:t>是否偏离</w:t>
            </w:r>
          </w:p>
        </w:tc>
        <w:tc>
          <w:tcPr>
            <w:tcW w:w="756" w:type="dxa"/>
            <w:vAlign w:val="center"/>
          </w:tcPr>
          <w:p>
            <w:pPr>
              <w:rPr>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3" w:type="dxa"/>
          </w:tcPr>
          <w:p>
            <w:pPr>
              <w:rPr>
                <w:sz w:val="24"/>
                <w:highlight w:val="none"/>
              </w:rPr>
            </w:pPr>
          </w:p>
        </w:tc>
        <w:tc>
          <w:tcPr>
            <w:tcW w:w="1597" w:type="dxa"/>
          </w:tcPr>
          <w:p>
            <w:pPr>
              <w:rPr>
                <w:sz w:val="24"/>
                <w:highlight w:val="none"/>
              </w:rPr>
            </w:pPr>
          </w:p>
        </w:tc>
        <w:tc>
          <w:tcPr>
            <w:tcW w:w="3022" w:type="dxa"/>
          </w:tcPr>
          <w:p>
            <w:pPr>
              <w:rPr>
                <w:sz w:val="24"/>
                <w:highlight w:val="none"/>
              </w:rPr>
            </w:pPr>
          </w:p>
        </w:tc>
        <w:tc>
          <w:tcPr>
            <w:tcW w:w="2872" w:type="dxa"/>
          </w:tcPr>
          <w:p>
            <w:pPr>
              <w:rPr>
                <w:sz w:val="24"/>
                <w:highlight w:val="none"/>
              </w:rPr>
            </w:pPr>
          </w:p>
        </w:tc>
        <w:tc>
          <w:tcPr>
            <w:tcW w:w="897" w:type="dxa"/>
          </w:tcPr>
          <w:p>
            <w:pPr>
              <w:rPr>
                <w:sz w:val="24"/>
                <w:highlight w:val="none"/>
              </w:rPr>
            </w:pPr>
          </w:p>
        </w:tc>
        <w:tc>
          <w:tcPr>
            <w:tcW w:w="756"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3" w:type="dxa"/>
          </w:tcPr>
          <w:p>
            <w:pPr>
              <w:rPr>
                <w:sz w:val="24"/>
                <w:highlight w:val="none"/>
              </w:rPr>
            </w:pPr>
          </w:p>
        </w:tc>
        <w:tc>
          <w:tcPr>
            <w:tcW w:w="1597" w:type="dxa"/>
          </w:tcPr>
          <w:p>
            <w:pPr>
              <w:rPr>
                <w:sz w:val="24"/>
                <w:highlight w:val="none"/>
              </w:rPr>
            </w:pPr>
          </w:p>
        </w:tc>
        <w:tc>
          <w:tcPr>
            <w:tcW w:w="3022" w:type="dxa"/>
          </w:tcPr>
          <w:p>
            <w:pPr>
              <w:rPr>
                <w:sz w:val="24"/>
                <w:highlight w:val="none"/>
              </w:rPr>
            </w:pPr>
          </w:p>
        </w:tc>
        <w:tc>
          <w:tcPr>
            <w:tcW w:w="2872" w:type="dxa"/>
          </w:tcPr>
          <w:p>
            <w:pPr>
              <w:rPr>
                <w:sz w:val="24"/>
                <w:highlight w:val="none"/>
              </w:rPr>
            </w:pPr>
          </w:p>
        </w:tc>
        <w:tc>
          <w:tcPr>
            <w:tcW w:w="897" w:type="dxa"/>
          </w:tcPr>
          <w:p>
            <w:pPr>
              <w:rPr>
                <w:sz w:val="24"/>
                <w:highlight w:val="none"/>
              </w:rPr>
            </w:pPr>
          </w:p>
        </w:tc>
        <w:tc>
          <w:tcPr>
            <w:tcW w:w="756"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3" w:type="dxa"/>
          </w:tcPr>
          <w:p>
            <w:pPr>
              <w:rPr>
                <w:sz w:val="24"/>
                <w:highlight w:val="none"/>
              </w:rPr>
            </w:pPr>
          </w:p>
        </w:tc>
        <w:tc>
          <w:tcPr>
            <w:tcW w:w="1597" w:type="dxa"/>
          </w:tcPr>
          <w:p>
            <w:pPr>
              <w:rPr>
                <w:sz w:val="24"/>
                <w:highlight w:val="none"/>
              </w:rPr>
            </w:pPr>
          </w:p>
        </w:tc>
        <w:tc>
          <w:tcPr>
            <w:tcW w:w="3022" w:type="dxa"/>
          </w:tcPr>
          <w:p>
            <w:pPr>
              <w:rPr>
                <w:sz w:val="24"/>
                <w:highlight w:val="none"/>
              </w:rPr>
            </w:pPr>
          </w:p>
        </w:tc>
        <w:tc>
          <w:tcPr>
            <w:tcW w:w="2872" w:type="dxa"/>
          </w:tcPr>
          <w:p>
            <w:pPr>
              <w:rPr>
                <w:sz w:val="24"/>
                <w:highlight w:val="none"/>
              </w:rPr>
            </w:pPr>
          </w:p>
        </w:tc>
        <w:tc>
          <w:tcPr>
            <w:tcW w:w="897" w:type="dxa"/>
          </w:tcPr>
          <w:p>
            <w:pPr>
              <w:rPr>
                <w:sz w:val="24"/>
                <w:highlight w:val="none"/>
              </w:rPr>
            </w:pPr>
          </w:p>
        </w:tc>
        <w:tc>
          <w:tcPr>
            <w:tcW w:w="756" w:type="dxa"/>
          </w:tcPr>
          <w:p>
            <w:pPr>
              <w:rPr>
                <w:sz w:val="24"/>
                <w:highlight w:val="none"/>
              </w:rPr>
            </w:pPr>
          </w:p>
        </w:tc>
      </w:tr>
    </w:tbl>
    <w:p>
      <w:pPr>
        <w:spacing w:line="360" w:lineRule="auto"/>
        <w:rPr>
          <w:sz w:val="24"/>
          <w:highlight w:val="none"/>
        </w:rPr>
      </w:pPr>
    </w:p>
    <w:p>
      <w:pPr>
        <w:spacing w:line="360" w:lineRule="auto"/>
        <w:rPr>
          <w:sz w:val="24"/>
          <w:highlight w:val="none"/>
        </w:rPr>
      </w:pPr>
    </w:p>
    <w:p>
      <w:pPr>
        <w:spacing w:line="360" w:lineRule="auto"/>
        <w:rPr>
          <w:sz w:val="24"/>
          <w:highlight w:val="none"/>
        </w:rPr>
      </w:pPr>
      <w:r>
        <w:rPr>
          <w:rFonts w:hint="eastAsia"/>
          <w:sz w:val="24"/>
          <w:highlight w:val="none"/>
        </w:rPr>
        <w:t>说明：</w:t>
      </w:r>
    </w:p>
    <w:p>
      <w:pPr>
        <w:pStyle w:val="12"/>
        <w:spacing w:line="360" w:lineRule="auto"/>
        <w:ind w:firstLine="480" w:firstLineChars="200"/>
        <w:rPr>
          <w:rFonts w:ascii="宋体" w:eastAsia="宋体"/>
          <w:sz w:val="24"/>
          <w:highlight w:val="none"/>
          <w:lang w:eastAsia="zh-CN"/>
        </w:rPr>
      </w:pPr>
      <w:r>
        <w:rPr>
          <w:rFonts w:hint="eastAsia" w:ascii="宋体" w:eastAsia="宋体"/>
          <w:sz w:val="24"/>
          <w:highlight w:val="none"/>
          <w:lang w:eastAsia="zh-CN"/>
        </w:rPr>
        <w:t>1.技术条款均应根据响应文件对招标文件的偏离情况相对应地填列。</w:t>
      </w:r>
    </w:p>
    <w:p>
      <w:pPr>
        <w:spacing w:line="360" w:lineRule="auto"/>
        <w:ind w:firstLine="480" w:firstLineChars="200"/>
        <w:rPr>
          <w:sz w:val="24"/>
          <w:highlight w:val="none"/>
          <w:lang w:eastAsia="zh-CN"/>
        </w:rPr>
      </w:pPr>
      <w:r>
        <w:rPr>
          <w:rFonts w:hint="eastAsia"/>
          <w:sz w:val="24"/>
          <w:highlight w:val="none"/>
          <w:lang w:eastAsia="zh-CN"/>
        </w:rPr>
        <w:t xml:space="preserve">2.表内如果填列不全，可另外附页说明并按规定签字和加盖公章。             </w:t>
      </w:r>
    </w:p>
    <w:p>
      <w:pPr>
        <w:pStyle w:val="12"/>
        <w:spacing w:line="360" w:lineRule="auto"/>
        <w:ind w:firstLine="480" w:firstLineChars="200"/>
        <w:rPr>
          <w:rFonts w:ascii="宋体" w:eastAsia="宋体"/>
          <w:sz w:val="24"/>
          <w:highlight w:val="none"/>
          <w:lang w:eastAsia="zh-CN"/>
        </w:rPr>
      </w:pPr>
      <w:r>
        <w:rPr>
          <w:rFonts w:hint="eastAsia" w:ascii="宋体" w:eastAsia="宋体"/>
          <w:sz w:val="24"/>
          <w:highlight w:val="none"/>
          <w:lang w:eastAsia="zh-CN"/>
        </w:rPr>
        <w:t>3.采购人要求投标人认真填写本表。</w:t>
      </w:r>
    </w:p>
    <w:p>
      <w:pPr>
        <w:pStyle w:val="12"/>
        <w:spacing w:line="360" w:lineRule="auto"/>
        <w:ind w:firstLine="480" w:firstLineChars="200"/>
        <w:rPr>
          <w:rFonts w:ascii="宋体" w:eastAsia="宋体"/>
          <w:sz w:val="24"/>
          <w:highlight w:val="none"/>
          <w:lang w:eastAsia="zh-CN"/>
        </w:rPr>
      </w:pPr>
      <w:r>
        <w:rPr>
          <w:rFonts w:hint="eastAsia" w:ascii="宋体" w:eastAsia="宋体"/>
          <w:sz w:val="24"/>
          <w:highlight w:val="none"/>
          <w:lang w:eastAsia="zh-CN"/>
        </w:rPr>
        <w:t>4.此表可根据需要自行拉长加宽。</w:t>
      </w:r>
    </w:p>
    <w:p>
      <w:pPr>
        <w:pStyle w:val="12"/>
        <w:spacing w:line="360" w:lineRule="auto"/>
        <w:ind w:firstLine="480" w:firstLineChars="200"/>
        <w:rPr>
          <w:rFonts w:ascii="宋体" w:eastAsia="宋体"/>
          <w:sz w:val="24"/>
          <w:highlight w:val="none"/>
          <w:lang w:eastAsia="zh-CN"/>
        </w:rPr>
      </w:pPr>
    </w:p>
    <w:p>
      <w:pPr>
        <w:pStyle w:val="12"/>
        <w:spacing w:line="360" w:lineRule="auto"/>
        <w:ind w:firstLine="480" w:firstLineChars="200"/>
        <w:rPr>
          <w:rFonts w:ascii="宋体" w:eastAsia="宋体"/>
          <w:sz w:val="24"/>
          <w:highlight w:val="none"/>
          <w:lang w:eastAsia="zh-CN"/>
        </w:rPr>
      </w:pPr>
    </w:p>
    <w:p>
      <w:pPr>
        <w:pStyle w:val="12"/>
        <w:spacing w:line="360" w:lineRule="auto"/>
        <w:ind w:firstLine="480" w:firstLineChars="200"/>
        <w:rPr>
          <w:rFonts w:ascii="宋体" w:eastAsia="宋体"/>
          <w:sz w:val="24"/>
          <w:highlight w:val="none"/>
          <w:lang w:eastAsia="zh-CN"/>
        </w:rPr>
      </w:pPr>
    </w:p>
    <w:p>
      <w:pPr>
        <w:pStyle w:val="12"/>
        <w:spacing w:line="360" w:lineRule="auto"/>
        <w:rPr>
          <w:rFonts w:ascii="宋体" w:eastAsia="宋体"/>
          <w:sz w:val="24"/>
          <w:highlight w:val="none"/>
          <w:lang w:eastAsia="zh-CN"/>
        </w:rPr>
      </w:pPr>
    </w:p>
    <w:p>
      <w:pPr>
        <w:pStyle w:val="12"/>
        <w:spacing w:line="360" w:lineRule="auto"/>
        <w:ind w:firstLine="480" w:firstLineChars="200"/>
        <w:rPr>
          <w:rFonts w:ascii="宋体" w:eastAsia="宋体"/>
          <w:sz w:val="24"/>
          <w:highlight w:val="none"/>
          <w:lang w:eastAsia="zh-CN"/>
        </w:rPr>
      </w:pPr>
    </w:p>
    <w:p>
      <w:pPr>
        <w:pStyle w:val="12"/>
        <w:spacing w:line="360" w:lineRule="auto"/>
        <w:rPr>
          <w:rFonts w:ascii="宋体" w:eastAsia="宋体"/>
          <w:sz w:val="24"/>
          <w:highlight w:val="none"/>
          <w:lang w:eastAsia="zh-CN"/>
        </w:rPr>
      </w:pPr>
    </w:p>
    <w:p>
      <w:pPr>
        <w:pStyle w:val="14"/>
        <w:adjustRightInd w:val="0"/>
        <w:snapToGrid w:val="0"/>
        <w:spacing w:line="300" w:lineRule="auto"/>
        <w:ind w:left="504" w:leftChars="229" w:firstLine="0"/>
        <w:rPr>
          <w:rFonts w:ascii="宋体" w:eastAsia="宋体"/>
          <w:snapToGrid w:val="0"/>
          <w:sz w:val="24"/>
          <w:szCs w:val="24"/>
          <w:highlight w:val="none"/>
          <w:u w:val="single"/>
          <w:lang w:eastAsia="zh-CN"/>
        </w:rPr>
      </w:pPr>
      <w:r>
        <w:rPr>
          <w:rFonts w:hint="eastAsia" w:ascii="宋体" w:eastAsia="宋体"/>
          <w:snapToGrid w:val="0"/>
          <w:sz w:val="24"/>
          <w:szCs w:val="24"/>
          <w:highlight w:val="none"/>
          <w:lang w:eastAsia="zh-CN"/>
        </w:rPr>
        <w:t xml:space="preserve">供商人名称（盖章）： </w:t>
      </w:r>
    </w:p>
    <w:p>
      <w:pPr>
        <w:pStyle w:val="14"/>
        <w:adjustRightInd w:val="0"/>
        <w:snapToGrid w:val="0"/>
        <w:spacing w:line="300" w:lineRule="auto"/>
        <w:ind w:left="504" w:leftChars="229" w:firstLine="0"/>
        <w:rPr>
          <w:rFonts w:ascii="宋体" w:eastAsia="宋体"/>
          <w:snapToGrid w:val="0"/>
          <w:sz w:val="24"/>
          <w:szCs w:val="24"/>
          <w:highlight w:val="none"/>
          <w:lang w:eastAsia="zh-CN"/>
        </w:rPr>
      </w:pPr>
      <w:r>
        <w:rPr>
          <w:rFonts w:hint="eastAsia" w:ascii="宋体" w:eastAsia="宋体"/>
          <w:snapToGrid w:val="0"/>
          <w:sz w:val="24"/>
          <w:szCs w:val="24"/>
          <w:highlight w:val="none"/>
          <w:lang w:eastAsia="zh-CN"/>
        </w:rPr>
        <w:t>法定代表人或其授权委托人（签字）：</w:t>
      </w:r>
    </w:p>
    <w:p>
      <w:pPr>
        <w:pStyle w:val="14"/>
        <w:adjustRightInd w:val="0"/>
        <w:snapToGrid w:val="0"/>
        <w:spacing w:line="300" w:lineRule="auto"/>
        <w:ind w:left="504" w:leftChars="229" w:firstLine="0"/>
        <w:jc w:val="right"/>
        <w:rPr>
          <w:rFonts w:ascii="宋体" w:eastAsia="宋体"/>
          <w:snapToGrid w:val="0"/>
          <w:sz w:val="24"/>
          <w:szCs w:val="24"/>
          <w:highlight w:val="none"/>
          <w:lang w:eastAsia="zh-CN"/>
        </w:rPr>
      </w:pPr>
      <w:r>
        <w:rPr>
          <w:rFonts w:hint="eastAsia" w:ascii="宋体" w:eastAsia="宋体"/>
          <w:snapToGrid w:val="0"/>
          <w:sz w:val="24"/>
          <w:szCs w:val="24"/>
          <w:highlight w:val="none"/>
          <w:lang w:eastAsia="zh-CN"/>
        </w:rPr>
        <w:t>日期:年月日</w:t>
      </w:r>
    </w:p>
    <w:p>
      <w:pPr>
        <w:spacing w:line="360" w:lineRule="auto"/>
        <w:jc w:val="center"/>
        <w:outlineLvl w:val="0"/>
        <w:rPr>
          <w:b/>
          <w:sz w:val="24"/>
          <w:highlight w:val="none"/>
          <w:lang w:eastAsia="zh-CN"/>
        </w:rPr>
        <w:sectPr>
          <w:pgSz w:w="11906" w:h="16838"/>
          <w:pgMar w:top="1361" w:right="1304" w:bottom="1247" w:left="1304" w:header="680" w:footer="680" w:gutter="0"/>
          <w:cols w:space="720" w:num="1"/>
          <w:docGrid w:linePitch="312" w:charSpace="0"/>
        </w:sectPr>
      </w:pPr>
    </w:p>
    <w:p>
      <w:pPr>
        <w:spacing w:line="360" w:lineRule="auto"/>
        <w:jc w:val="center"/>
        <w:rPr>
          <w:b/>
          <w:bCs/>
          <w:sz w:val="24"/>
          <w:highlight w:val="none"/>
          <w:lang w:val="zh-CN" w:eastAsia="zh-CN"/>
        </w:rPr>
      </w:pPr>
    </w:p>
    <w:p>
      <w:pPr>
        <w:spacing w:line="360" w:lineRule="auto"/>
        <w:jc w:val="center"/>
        <w:rPr>
          <w:b/>
          <w:bCs/>
          <w:sz w:val="24"/>
          <w:highlight w:val="none"/>
          <w:lang w:eastAsia="zh-CN"/>
        </w:rPr>
      </w:pPr>
      <w:r>
        <w:rPr>
          <w:rFonts w:hint="eastAsia"/>
          <w:b/>
          <w:bCs/>
          <w:sz w:val="24"/>
          <w:highlight w:val="none"/>
          <w:lang w:eastAsia="zh-CN"/>
        </w:rPr>
        <w:t>商务偏离表</w:t>
      </w:r>
    </w:p>
    <w:p>
      <w:pPr>
        <w:spacing w:line="360" w:lineRule="auto"/>
        <w:rPr>
          <w:b/>
          <w:bCs/>
          <w:sz w:val="24"/>
          <w:szCs w:val="28"/>
          <w:highlight w:val="none"/>
          <w:lang w:eastAsia="zh-CN"/>
        </w:rPr>
      </w:pPr>
    </w:p>
    <w:p>
      <w:pPr>
        <w:spacing w:line="360" w:lineRule="auto"/>
        <w:jc w:val="center"/>
        <w:rPr>
          <w:b/>
          <w:bCs/>
          <w:sz w:val="24"/>
          <w:szCs w:val="28"/>
          <w:highlight w:val="none"/>
          <w:lang w:eastAsia="zh-CN"/>
        </w:rPr>
      </w:pPr>
      <w:r>
        <w:rPr>
          <w:rFonts w:hint="eastAsia"/>
          <w:b/>
          <w:bCs/>
          <w:sz w:val="24"/>
          <w:szCs w:val="28"/>
          <w:highlight w:val="none"/>
          <w:lang w:eastAsia="zh-CN"/>
        </w:rPr>
        <w:t>商务条款偏离表（格式）</w:t>
      </w:r>
    </w:p>
    <w:p>
      <w:pPr>
        <w:rPr>
          <w:sz w:val="24"/>
          <w:highlight w:val="none"/>
        </w:rPr>
      </w:pPr>
      <w:r>
        <w:rPr>
          <w:rFonts w:hint="eastAsia"/>
          <w:sz w:val="24"/>
          <w:highlight w:val="none"/>
        </w:rPr>
        <w:t>项目名称：</w:t>
      </w:r>
      <w:r>
        <w:rPr>
          <w:rFonts w:hint="eastAsia"/>
          <w:sz w:val="24"/>
          <w:highlight w:val="none"/>
          <w:lang w:eastAsia="zh-CN"/>
        </w:rPr>
        <w:t>项目</w:t>
      </w:r>
      <w:r>
        <w:rPr>
          <w:rFonts w:hint="eastAsia"/>
          <w:sz w:val="24"/>
          <w:highlight w:val="none"/>
        </w:rPr>
        <w:t>编号：</w:t>
      </w:r>
    </w:p>
    <w:p>
      <w:pPr>
        <w:spacing w:line="360" w:lineRule="auto"/>
        <w:jc w:val="center"/>
        <w:rPr>
          <w:b/>
          <w:bCs/>
          <w:sz w:val="24"/>
          <w:szCs w:val="28"/>
          <w:highlight w:val="none"/>
        </w:rPr>
      </w:pPr>
    </w:p>
    <w:tbl>
      <w:tblPr>
        <w:tblStyle w:val="24"/>
        <w:tblpPr w:leftFromText="180" w:rightFromText="180" w:vertAnchor="text" w:horzAnchor="page" w:tblpX="1344" w:tblpY="233"/>
        <w:tblOverlap w:val="never"/>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255"/>
        <w:gridCol w:w="3049"/>
        <w:gridCol w:w="3079"/>
        <w:gridCol w:w="884"/>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466" w:type="dxa"/>
            <w:vAlign w:val="center"/>
          </w:tcPr>
          <w:p>
            <w:pPr>
              <w:rPr>
                <w:sz w:val="24"/>
                <w:highlight w:val="none"/>
              </w:rPr>
            </w:pPr>
            <w:r>
              <w:rPr>
                <w:rFonts w:hint="eastAsia"/>
                <w:sz w:val="24"/>
                <w:highlight w:val="none"/>
              </w:rPr>
              <w:t>序号</w:t>
            </w:r>
          </w:p>
        </w:tc>
        <w:tc>
          <w:tcPr>
            <w:tcW w:w="1255" w:type="dxa"/>
            <w:vAlign w:val="center"/>
          </w:tcPr>
          <w:p>
            <w:pPr>
              <w:rPr>
                <w:sz w:val="24"/>
                <w:highlight w:val="none"/>
              </w:rPr>
            </w:pPr>
            <w:r>
              <w:rPr>
                <w:rFonts w:hint="eastAsia"/>
                <w:sz w:val="24"/>
                <w:highlight w:val="none"/>
              </w:rPr>
              <w:t>货物名称</w:t>
            </w:r>
          </w:p>
        </w:tc>
        <w:tc>
          <w:tcPr>
            <w:tcW w:w="3049" w:type="dxa"/>
            <w:vAlign w:val="center"/>
          </w:tcPr>
          <w:p>
            <w:pPr>
              <w:rPr>
                <w:sz w:val="24"/>
                <w:highlight w:val="none"/>
                <w:lang w:eastAsia="zh-CN"/>
              </w:rPr>
            </w:pPr>
            <w:r>
              <w:rPr>
                <w:rFonts w:hint="eastAsia"/>
                <w:sz w:val="24"/>
                <w:highlight w:val="none"/>
                <w:lang w:eastAsia="zh-CN"/>
              </w:rPr>
              <w:t>竞争性磋商文件规定的商务条款</w:t>
            </w:r>
          </w:p>
        </w:tc>
        <w:tc>
          <w:tcPr>
            <w:tcW w:w="3079" w:type="dxa"/>
            <w:vAlign w:val="center"/>
          </w:tcPr>
          <w:p>
            <w:pPr>
              <w:rPr>
                <w:sz w:val="24"/>
                <w:highlight w:val="none"/>
                <w:lang w:eastAsia="zh-CN"/>
              </w:rPr>
            </w:pPr>
            <w:r>
              <w:rPr>
                <w:rFonts w:hint="eastAsia"/>
                <w:sz w:val="24"/>
                <w:highlight w:val="none"/>
                <w:lang w:eastAsia="zh-CN"/>
              </w:rPr>
              <w:t>响应文件对应的商务条款</w:t>
            </w:r>
          </w:p>
        </w:tc>
        <w:tc>
          <w:tcPr>
            <w:tcW w:w="884" w:type="dxa"/>
            <w:vAlign w:val="center"/>
          </w:tcPr>
          <w:p>
            <w:pPr>
              <w:rPr>
                <w:sz w:val="24"/>
                <w:highlight w:val="none"/>
              </w:rPr>
            </w:pPr>
            <w:r>
              <w:rPr>
                <w:rFonts w:hint="eastAsia"/>
                <w:sz w:val="24"/>
                <w:highlight w:val="none"/>
              </w:rPr>
              <w:t>是否偏离</w:t>
            </w:r>
          </w:p>
        </w:tc>
        <w:tc>
          <w:tcPr>
            <w:tcW w:w="745" w:type="dxa"/>
            <w:vAlign w:val="center"/>
          </w:tcPr>
          <w:p>
            <w:pPr>
              <w:rPr>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466" w:type="dxa"/>
          </w:tcPr>
          <w:p>
            <w:pPr>
              <w:rPr>
                <w:sz w:val="24"/>
                <w:highlight w:val="none"/>
              </w:rPr>
            </w:pPr>
          </w:p>
        </w:tc>
        <w:tc>
          <w:tcPr>
            <w:tcW w:w="1255" w:type="dxa"/>
          </w:tcPr>
          <w:p>
            <w:pPr>
              <w:rPr>
                <w:sz w:val="24"/>
                <w:highlight w:val="none"/>
              </w:rPr>
            </w:pPr>
          </w:p>
        </w:tc>
        <w:tc>
          <w:tcPr>
            <w:tcW w:w="3049" w:type="dxa"/>
          </w:tcPr>
          <w:p>
            <w:pPr>
              <w:rPr>
                <w:sz w:val="24"/>
                <w:highlight w:val="none"/>
              </w:rPr>
            </w:pPr>
          </w:p>
        </w:tc>
        <w:tc>
          <w:tcPr>
            <w:tcW w:w="3079" w:type="dxa"/>
          </w:tcPr>
          <w:p>
            <w:pPr>
              <w:rPr>
                <w:sz w:val="24"/>
                <w:highlight w:val="none"/>
              </w:rPr>
            </w:pPr>
          </w:p>
        </w:tc>
        <w:tc>
          <w:tcPr>
            <w:tcW w:w="884" w:type="dxa"/>
          </w:tcPr>
          <w:p>
            <w:pPr>
              <w:rPr>
                <w:sz w:val="24"/>
                <w:highlight w:val="none"/>
              </w:rPr>
            </w:pPr>
          </w:p>
        </w:tc>
        <w:tc>
          <w:tcPr>
            <w:tcW w:w="745"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466" w:type="dxa"/>
          </w:tcPr>
          <w:p>
            <w:pPr>
              <w:rPr>
                <w:sz w:val="24"/>
                <w:highlight w:val="none"/>
              </w:rPr>
            </w:pPr>
          </w:p>
        </w:tc>
        <w:tc>
          <w:tcPr>
            <w:tcW w:w="1255" w:type="dxa"/>
          </w:tcPr>
          <w:p>
            <w:pPr>
              <w:rPr>
                <w:sz w:val="24"/>
                <w:highlight w:val="none"/>
              </w:rPr>
            </w:pPr>
          </w:p>
        </w:tc>
        <w:tc>
          <w:tcPr>
            <w:tcW w:w="3049" w:type="dxa"/>
          </w:tcPr>
          <w:p>
            <w:pPr>
              <w:rPr>
                <w:sz w:val="24"/>
                <w:highlight w:val="none"/>
              </w:rPr>
            </w:pPr>
          </w:p>
        </w:tc>
        <w:tc>
          <w:tcPr>
            <w:tcW w:w="3079" w:type="dxa"/>
          </w:tcPr>
          <w:p>
            <w:pPr>
              <w:rPr>
                <w:sz w:val="24"/>
                <w:highlight w:val="none"/>
              </w:rPr>
            </w:pPr>
          </w:p>
        </w:tc>
        <w:tc>
          <w:tcPr>
            <w:tcW w:w="884" w:type="dxa"/>
          </w:tcPr>
          <w:p>
            <w:pPr>
              <w:rPr>
                <w:sz w:val="24"/>
                <w:highlight w:val="none"/>
              </w:rPr>
            </w:pPr>
          </w:p>
        </w:tc>
        <w:tc>
          <w:tcPr>
            <w:tcW w:w="745"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466" w:type="dxa"/>
          </w:tcPr>
          <w:p>
            <w:pPr>
              <w:rPr>
                <w:sz w:val="24"/>
                <w:highlight w:val="none"/>
              </w:rPr>
            </w:pPr>
          </w:p>
        </w:tc>
        <w:tc>
          <w:tcPr>
            <w:tcW w:w="1255" w:type="dxa"/>
          </w:tcPr>
          <w:p>
            <w:pPr>
              <w:rPr>
                <w:sz w:val="24"/>
                <w:highlight w:val="none"/>
              </w:rPr>
            </w:pPr>
          </w:p>
        </w:tc>
        <w:tc>
          <w:tcPr>
            <w:tcW w:w="3049" w:type="dxa"/>
          </w:tcPr>
          <w:p>
            <w:pPr>
              <w:rPr>
                <w:sz w:val="24"/>
                <w:highlight w:val="none"/>
              </w:rPr>
            </w:pPr>
          </w:p>
        </w:tc>
        <w:tc>
          <w:tcPr>
            <w:tcW w:w="3079" w:type="dxa"/>
          </w:tcPr>
          <w:p>
            <w:pPr>
              <w:rPr>
                <w:sz w:val="24"/>
                <w:highlight w:val="none"/>
              </w:rPr>
            </w:pPr>
          </w:p>
        </w:tc>
        <w:tc>
          <w:tcPr>
            <w:tcW w:w="884" w:type="dxa"/>
          </w:tcPr>
          <w:p>
            <w:pPr>
              <w:rPr>
                <w:sz w:val="24"/>
                <w:highlight w:val="none"/>
              </w:rPr>
            </w:pPr>
          </w:p>
        </w:tc>
        <w:tc>
          <w:tcPr>
            <w:tcW w:w="745" w:type="dxa"/>
          </w:tcPr>
          <w:p>
            <w:pPr>
              <w:rPr>
                <w:sz w:val="24"/>
                <w:highlight w:val="none"/>
              </w:rPr>
            </w:pPr>
          </w:p>
        </w:tc>
      </w:tr>
    </w:tbl>
    <w:p>
      <w:pPr>
        <w:pStyle w:val="13"/>
        <w:rPr>
          <w:highlight w:val="none"/>
        </w:rPr>
      </w:pPr>
    </w:p>
    <w:p>
      <w:pPr>
        <w:spacing w:line="360" w:lineRule="auto"/>
        <w:rPr>
          <w:sz w:val="24"/>
          <w:highlight w:val="none"/>
        </w:rPr>
      </w:pPr>
    </w:p>
    <w:p>
      <w:pPr>
        <w:spacing w:line="360" w:lineRule="auto"/>
        <w:rPr>
          <w:sz w:val="24"/>
          <w:highlight w:val="none"/>
        </w:rPr>
      </w:pPr>
    </w:p>
    <w:p>
      <w:pPr>
        <w:spacing w:line="360" w:lineRule="auto"/>
        <w:rPr>
          <w:sz w:val="24"/>
          <w:highlight w:val="none"/>
        </w:rPr>
      </w:pPr>
      <w:r>
        <w:rPr>
          <w:rFonts w:hint="eastAsia"/>
          <w:sz w:val="24"/>
          <w:highlight w:val="none"/>
        </w:rPr>
        <w:t>说明：</w:t>
      </w:r>
    </w:p>
    <w:p>
      <w:pPr>
        <w:pStyle w:val="12"/>
        <w:spacing w:line="360" w:lineRule="auto"/>
        <w:ind w:firstLine="570"/>
        <w:rPr>
          <w:rFonts w:ascii="宋体" w:eastAsia="宋体"/>
          <w:sz w:val="24"/>
          <w:highlight w:val="none"/>
          <w:lang w:eastAsia="zh-CN"/>
        </w:rPr>
      </w:pPr>
      <w:r>
        <w:rPr>
          <w:rFonts w:hint="eastAsia" w:ascii="宋体" w:eastAsia="宋体"/>
          <w:sz w:val="24"/>
          <w:highlight w:val="none"/>
          <w:lang w:eastAsia="zh-CN"/>
        </w:rPr>
        <w:t>1.商务条款均应根据响应文件对竞争性磋商文件的偏离情况相对应地填列。</w:t>
      </w:r>
    </w:p>
    <w:p>
      <w:pPr>
        <w:pStyle w:val="12"/>
        <w:spacing w:line="360" w:lineRule="auto"/>
        <w:ind w:firstLine="570"/>
        <w:rPr>
          <w:rFonts w:ascii="宋体" w:eastAsia="宋体"/>
          <w:sz w:val="24"/>
          <w:highlight w:val="none"/>
          <w:lang w:eastAsia="zh-CN"/>
        </w:rPr>
      </w:pPr>
      <w:r>
        <w:rPr>
          <w:rFonts w:hint="eastAsia" w:ascii="宋体" w:eastAsia="宋体"/>
          <w:sz w:val="24"/>
          <w:highlight w:val="none"/>
          <w:lang w:eastAsia="zh-CN"/>
        </w:rPr>
        <w:t>2.商务条款主要填列付款条件、交货时间、交货方式、售后服务等重要条款方面的偏离情况。</w:t>
      </w:r>
    </w:p>
    <w:p>
      <w:pPr>
        <w:spacing w:line="360" w:lineRule="auto"/>
        <w:ind w:firstLine="480" w:firstLineChars="200"/>
        <w:rPr>
          <w:sz w:val="24"/>
          <w:highlight w:val="none"/>
          <w:lang w:eastAsia="zh-CN"/>
        </w:rPr>
      </w:pPr>
      <w:r>
        <w:rPr>
          <w:rFonts w:hint="eastAsia"/>
          <w:sz w:val="24"/>
          <w:highlight w:val="none"/>
          <w:lang w:eastAsia="zh-CN"/>
        </w:rPr>
        <w:t xml:space="preserve">3.表内如果填列不全，可另外附页说明并按规定签字和加盖公章。             </w:t>
      </w:r>
    </w:p>
    <w:p>
      <w:pPr>
        <w:spacing w:line="360" w:lineRule="auto"/>
        <w:ind w:firstLine="480" w:firstLineChars="200"/>
        <w:rPr>
          <w:sz w:val="24"/>
          <w:highlight w:val="none"/>
          <w:lang w:eastAsia="zh-CN"/>
        </w:rPr>
      </w:pPr>
      <w:r>
        <w:rPr>
          <w:rFonts w:hint="eastAsia"/>
          <w:sz w:val="24"/>
          <w:highlight w:val="none"/>
          <w:lang w:eastAsia="zh-CN"/>
        </w:rPr>
        <w:t>4.采购人要求供应商认真填写本表。</w:t>
      </w:r>
    </w:p>
    <w:p>
      <w:pPr>
        <w:spacing w:line="360" w:lineRule="auto"/>
        <w:ind w:firstLine="480" w:firstLineChars="200"/>
        <w:rPr>
          <w:sz w:val="24"/>
          <w:highlight w:val="none"/>
          <w:lang w:eastAsia="zh-CN"/>
        </w:rPr>
      </w:pPr>
      <w:r>
        <w:rPr>
          <w:rFonts w:hint="eastAsia"/>
          <w:sz w:val="24"/>
          <w:highlight w:val="none"/>
          <w:lang w:eastAsia="zh-CN"/>
        </w:rPr>
        <w:t>5.此表可根据需要自行拉长加宽。</w:t>
      </w:r>
    </w:p>
    <w:p>
      <w:pPr>
        <w:rPr>
          <w:sz w:val="24"/>
          <w:highlight w:val="none"/>
          <w:lang w:eastAsia="zh-CN"/>
        </w:rPr>
      </w:pPr>
    </w:p>
    <w:p>
      <w:pPr>
        <w:rPr>
          <w:sz w:val="24"/>
          <w:highlight w:val="none"/>
          <w:lang w:eastAsia="zh-CN"/>
        </w:rPr>
      </w:pPr>
    </w:p>
    <w:p>
      <w:pPr>
        <w:pStyle w:val="13"/>
        <w:rPr>
          <w:sz w:val="24"/>
          <w:szCs w:val="24"/>
          <w:highlight w:val="none"/>
          <w:lang w:eastAsia="zh-CN"/>
        </w:rPr>
      </w:pPr>
    </w:p>
    <w:p>
      <w:pPr>
        <w:pStyle w:val="13"/>
        <w:rPr>
          <w:sz w:val="24"/>
          <w:szCs w:val="24"/>
          <w:highlight w:val="none"/>
          <w:lang w:eastAsia="zh-CN"/>
        </w:rPr>
      </w:pPr>
    </w:p>
    <w:p>
      <w:pPr>
        <w:pStyle w:val="13"/>
        <w:rPr>
          <w:sz w:val="24"/>
          <w:szCs w:val="24"/>
          <w:highlight w:val="none"/>
          <w:lang w:eastAsia="zh-CN"/>
        </w:rPr>
      </w:pPr>
    </w:p>
    <w:p>
      <w:pPr>
        <w:pStyle w:val="14"/>
        <w:adjustRightInd w:val="0"/>
        <w:snapToGrid w:val="0"/>
        <w:spacing w:line="300" w:lineRule="auto"/>
        <w:ind w:firstLine="0"/>
        <w:rPr>
          <w:rFonts w:ascii="宋体" w:eastAsia="宋体"/>
          <w:snapToGrid w:val="0"/>
          <w:sz w:val="24"/>
          <w:szCs w:val="24"/>
          <w:highlight w:val="none"/>
          <w:u w:val="single"/>
          <w:lang w:eastAsia="zh-CN"/>
        </w:rPr>
      </w:pPr>
      <w:r>
        <w:rPr>
          <w:rFonts w:hint="eastAsia" w:ascii="宋体" w:eastAsia="宋体"/>
          <w:sz w:val="24"/>
          <w:highlight w:val="none"/>
          <w:lang w:eastAsia="zh-CN"/>
        </w:rPr>
        <w:t>供应商</w:t>
      </w:r>
      <w:r>
        <w:rPr>
          <w:rFonts w:hint="eastAsia" w:ascii="宋体" w:eastAsia="宋体"/>
          <w:snapToGrid w:val="0"/>
          <w:sz w:val="24"/>
          <w:szCs w:val="24"/>
          <w:highlight w:val="none"/>
          <w:lang w:eastAsia="zh-CN"/>
        </w:rPr>
        <w:t xml:space="preserve">名称（盖章）： </w:t>
      </w:r>
    </w:p>
    <w:p>
      <w:pPr>
        <w:pStyle w:val="14"/>
        <w:adjustRightInd w:val="0"/>
        <w:snapToGrid w:val="0"/>
        <w:spacing w:line="300" w:lineRule="auto"/>
        <w:ind w:firstLine="0"/>
        <w:rPr>
          <w:rFonts w:ascii="宋体" w:eastAsia="宋体"/>
          <w:snapToGrid w:val="0"/>
          <w:sz w:val="24"/>
          <w:szCs w:val="24"/>
          <w:highlight w:val="none"/>
          <w:lang w:eastAsia="zh-CN"/>
        </w:rPr>
      </w:pPr>
      <w:r>
        <w:rPr>
          <w:rFonts w:hint="eastAsia" w:ascii="宋体" w:eastAsia="宋体"/>
          <w:snapToGrid w:val="0"/>
          <w:sz w:val="24"/>
          <w:szCs w:val="24"/>
          <w:highlight w:val="none"/>
          <w:lang w:eastAsia="zh-CN"/>
        </w:rPr>
        <w:t>法定代表人或其授权委托人（签字）：</w:t>
      </w:r>
    </w:p>
    <w:p>
      <w:pPr>
        <w:adjustRightInd w:val="0"/>
        <w:spacing w:line="500" w:lineRule="exact"/>
        <w:jc w:val="center"/>
        <w:rPr>
          <w:szCs w:val="21"/>
          <w:highlight w:val="none"/>
          <w:lang w:val="zh-CN" w:eastAsia="zh-CN"/>
        </w:rPr>
      </w:pPr>
      <w:r>
        <w:rPr>
          <w:rFonts w:hint="eastAsia"/>
          <w:snapToGrid w:val="0"/>
          <w:sz w:val="24"/>
          <w:szCs w:val="24"/>
          <w:highlight w:val="none"/>
          <w:lang w:eastAsia="zh-CN"/>
        </w:rPr>
        <w:t>日期:年月日</w:t>
      </w:r>
    </w:p>
    <w:p>
      <w:pPr>
        <w:adjustRightInd w:val="0"/>
        <w:spacing w:line="500" w:lineRule="exact"/>
        <w:jc w:val="center"/>
        <w:rPr>
          <w:szCs w:val="21"/>
          <w:highlight w:val="none"/>
          <w:lang w:val="zh-CN" w:eastAsia="zh-CN"/>
        </w:rPr>
      </w:pPr>
    </w:p>
    <w:p>
      <w:pPr>
        <w:adjustRightInd w:val="0"/>
        <w:spacing w:line="500" w:lineRule="exact"/>
        <w:jc w:val="center"/>
        <w:rPr>
          <w:szCs w:val="21"/>
          <w:highlight w:val="none"/>
          <w:lang w:val="zh-CN" w:eastAsia="zh-CN"/>
        </w:rPr>
      </w:pPr>
    </w:p>
    <w:p>
      <w:pPr>
        <w:adjustRightInd w:val="0"/>
        <w:spacing w:line="500" w:lineRule="exact"/>
        <w:jc w:val="center"/>
        <w:rPr>
          <w:szCs w:val="21"/>
          <w:highlight w:val="none"/>
          <w:lang w:val="zh-CN" w:eastAsia="zh-CN"/>
        </w:rPr>
      </w:pPr>
    </w:p>
    <w:p>
      <w:pPr>
        <w:spacing w:line="360" w:lineRule="auto"/>
        <w:jc w:val="center"/>
        <w:rPr>
          <w:sz w:val="36"/>
          <w:szCs w:val="36"/>
          <w:highlight w:val="none"/>
          <w:lang w:eastAsia="zh-CN"/>
        </w:rPr>
      </w:pPr>
      <w:r>
        <w:rPr>
          <w:rFonts w:hint="eastAsia"/>
          <w:highlight w:val="none"/>
          <w:lang w:val="zh-CN" w:eastAsia="zh-CN"/>
        </w:rPr>
        <w:br w:type="page"/>
      </w:r>
      <w:bookmarkStart w:id="343" w:name="_Toc373772564"/>
      <w:bookmarkStart w:id="344" w:name="_Toc372556120"/>
      <w:r>
        <w:rPr>
          <w:rFonts w:hint="eastAsia"/>
          <w:b/>
          <w:bCs/>
          <w:sz w:val="36"/>
          <w:szCs w:val="36"/>
          <w:highlight w:val="none"/>
          <w:lang w:eastAsia="zh-CN"/>
        </w:rPr>
        <w:t>七、资格审查资料</w:t>
      </w:r>
      <w:bookmarkEnd w:id="343"/>
      <w:bookmarkEnd w:id="344"/>
    </w:p>
    <w:p>
      <w:pPr>
        <w:spacing w:line="360" w:lineRule="auto"/>
        <w:ind w:left="1120" w:hanging="1120" w:hangingChars="400"/>
        <w:jc w:val="center"/>
        <w:rPr>
          <w:sz w:val="28"/>
          <w:szCs w:val="28"/>
          <w:highlight w:val="none"/>
        </w:rPr>
      </w:pPr>
      <w:r>
        <w:rPr>
          <w:rFonts w:hint="eastAsia"/>
          <w:sz w:val="28"/>
          <w:szCs w:val="28"/>
          <w:highlight w:val="none"/>
        </w:rPr>
        <w:t>(一)供应商基本情况表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973"/>
        <w:gridCol w:w="1108"/>
        <w:gridCol w:w="1385"/>
        <w:gridCol w:w="212"/>
        <w:gridCol w:w="1352"/>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vAlign w:val="center"/>
          </w:tcPr>
          <w:p>
            <w:pPr>
              <w:jc w:val="center"/>
              <w:rPr>
                <w:sz w:val="24"/>
                <w:szCs w:val="24"/>
                <w:highlight w:val="none"/>
              </w:rPr>
            </w:pPr>
            <w:r>
              <w:rPr>
                <w:rFonts w:hint="eastAsia"/>
                <w:sz w:val="24"/>
                <w:szCs w:val="24"/>
                <w:highlight w:val="none"/>
              </w:rPr>
              <w:t>供应商名称</w:t>
            </w:r>
          </w:p>
        </w:tc>
        <w:tc>
          <w:tcPr>
            <w:tcW w:w="7618" w:type="dxa"/>
            <w:gridSpan w:val="6"/>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vAlign w:val="center"/>
          </w:tcPr>
          <w:p>
            <w:pPr>
              <w:jc w:val="center"/>
              <w:rPr>
                <w:sz w:val="24"/>
                <w:szCs w:val="24"/>
                <w:highlight w:val="none"/>
              </w:rPr>
            </w:pPr>
            <w:r>
              <w:rPr>
                <w:rFonts w:hint="eastAsia"/>
                <w:sz w:val="24"/>
                <w:szCs w:val="24"/>
                <w:highlight w:val="none"/>
              </w:rPr>
              <w:t>注册地址</w:t>
            </w:r>
          </w:p>
        </w:tc>
        <w:tc>
          <w:tcPr>
            <w:tcW w:w="3678" w:type="dxa"/>
            <w:gridSpan w:val="4"/>
            <w:vAlign w:val="center"/>
          </w:tcPr>
          <w:p>
            <w:pPr>
              <w:jc w:val="center"/>
              <w:rPr>
                <w:sz w:val="24"/>
                <w:szCs w:val="24"/>
                <w:highlight w:val="none"/>
              </w:rPr>
            </w:pPr>
          </w:p>
        </w:tc>
        <w:tc>
          <w:tcPr>
            <w:tcW w:w="1352" w:type="dxa"/>
            <w:vAlign w:val="center"/>
          </w:tcPr>
          <w:p>
            <w:pPr>
              <w:jc w:val="center"/>
              <w:rPr>
                <w:sz w:val="24"/>
                <w:szCs w:val="24"/>
                <w:highlight w:val="none"/>
              </w:rPr>
            </w:pPr>
            <w:r>
              <w:rPr>
                <w:rFonts w:hint="eastAsia"/>
                <w:sz w:val="24"/>
                <w:szCs w:val="24"/>
                <w:highlight w:val="none"/>
              </w:rPr>
              <w:t>邮政编码</w:t>
            </w:r>
          </w:p>
        </w:tc>
        <w:tc>
          <w:tcPr>
            <w:tcW w:w="2588"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2" w:type="dxa"/>
            <w:vMerge w:val="restart"/>
            <w:vAlign w:val="center"/>
          </w:tcPr>
          <w:p>
            <w:pPr>
              <w:jc w:val="center"/>
              <w:rPr>
                <w:sz w:val="24"/>
                <w:szCs w:val="24"/>
                <w:highlight w:val="none"/>
              </w:rPr>
            </w:pPr>
            <w:r>
              <w:rPr>
                <w:rFonts w:hint="eastAsia"/>
                <w:sz w:val="24"/>
                <w:szCs w:val="24"/>
                <w:highlight w:val="none"/>
              </w:rPr>
              <w:t>联系方式</w:t>
            </w:r>
          </w:p>
        </w:tc>
        <w:tc>
          <w:tcPr>
            <w:tcW w:w="973" w:type="dxa"/>
            <w:vAlign w:val="center"/>
          </w:tcPr>
          <w:p>
            <w:pPr>
              <w:jc w:val="center"/>
              <w:rPr>
                <w:sz w:val="24"/>
                <w:szCs w:val="24"/>
                <w:highlight w:val="none"/>
              </w:rPr>
            </w:pPr>
            <w:r>
              <w:rPr>
                <w:rFonts w:hint="eastAsia"/>
                <w:sz w:val="24"/>
                <w:szCs w:val="24"/>
                <w:highlight w:val="none"/>
              </w:rPr>
              <w:t>联系人</w:t>
            </w:r>
          </w:p>
        </w:tc>
        <w:tc>
          <w:tcPr>
            <w:tcW w:w="2705" w:type="dxa"/>
            <w:gridSpan w:val="3"/>
            <w:vAlign w:val="center"/>
          </w:tcPr>
          <w:p>
            <w:pPr>
              <w:jc w:val="center"/>
              <w:rPr>
                <w:sz w:val="24"/>
                <w:szCs w:val="24"/>
                <w:highlight w:val="none"/>
              </w:rPr>
            </w:pPr>
          </w:p>
        </w:tc>
        <w:tc>
          <w:tcPr>
            <w:tcW w:w="1352" w:type="dxa"/>
            <w:vAlign w:val="center"/>
          </w:tcPr>
          <w:p>
            <w:pPr>
              <w:jc w:val="center"/>
              <w:rPr>
                <w:sz w:val="24"/>
                <w:szCs w:val="24"/>
                <w:highlight w:val="none"/>
              </w:rPr>
            </w:pPr>
            <w:r>
              <w:rPr>
                <w:rFonts w:hint="eastAsia"/>
                <w:sz w:val="24"/>
                <w:szCs w:val="24"/>
                <w:highlight w:val="none"/>
              </w:rPr>
              <w:t>电  话</w:t>
            </w:r>
          </w:p>
        </w:tc>
        <w:tc>
          <w:tcPr>
            <w:tcW w:w="2588"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2" w:type="dxa"/>
            <w:vMerge w:val="continue"/>
            <w:vAlign w:val="center"/>
          </w:tcPr>
          <w:p>
            <w:pPr>
              <w:jc w:val="center"/>
              <w:rPr>
                <w:sz w:val="24"/>
                <w:szCs w:val="24"/>
                <w:highlight w:val="none"/>
              </w:rPr>
            </w:pPr>
          </w:p>
        </w:tc>
        <w:tc>
          <w:tcPr>
            <w:tcW w:w="973" w:type="dxa"/>
            <w:vAlign w:val="center"/>
          </w:tcPr>
          <w:p>
            <w:pPr>
              <w:jc w:val="center"/>
              <w:rPr>
                <w:sz w:val="24"/>
                <w:szCs w:val="24"/>
                <w:highlight w:val="none"/>
              </w:rPr>
            </w:pPr>
            <w:r>
              <w:rPr>
                <w:rFonts w:hint="eastAsia"/>
                <w:sz w:val="24"/>
                <w:szCs w:val="24"/>
                <w:highlight w:val="none"/>
              </w:rPr>
              <w:t>传  真</w:t>
            </w:r>
          </w:p>
        </w:tc>
        <w:tc>
          <w:tcPr>
            <w:tcW w:w="2705" w:type="dxa"/>
            <w:gridSpan w:val="3"/>
            <w:vAlign w:val="center"/>
          </w:tcPr>
          <w:p>
            <w:pPr>
              <w:jc w:val="center"/>
              <w:rPr>
                <w:sz w:val="24"/>
                <w:szCs w:val="24"/>
                <w:highlight w:val="none"/>
              </w:rPr>
            </w:pPr>
          </w:p>
        </w:tc>
        <w:tc>
          <w:tcPr>
            <w:tcW w:w="1352" w:type="dxa"/>
            <w:vAlign w:val="center"/>
          </w:tcPr>
          <w:p>
            <w:pPr>
              <w:jc w:val="center"/>
              <w:rPr>
                <w:sz w:val="24"/>
                <w:szCs w:val="24"/>
                <w:highlight w:val="none"/>
              </w:rPr>
            </w:pPr>
            <w:r>
              <w:rPr>
                <w:rFonts w:hint="eastAsia"/>
                <w:sz w:val="24"/>
                <w:szCs w:val="24"/>
                <w:highlight w:val="none"/>
              </w:rPr>
              <w:t>网  址</w:t>
            </w:r>
          </w:p>
        </w:tc>
        <w:tc>
          <w:tcPr>
            <w:tcW w:w="2588"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vAlign w:val="center"/>
          </w:tcPr>
          <w:p>
            <w:pPr>
              <w:jc w:val="center"/>
              <w:rPr>
                <w:sz w:val="24"/>
                <w:szCs w:val="24"/>
                <w:highlight w:val="none"/>
              </w:rPr>
            </w:pPr>
            <w:r>
              <w:rPr>
                <w:rFonts w:hint="eastAsia"/>
                <w:sz w:val="24"/>
                <w:szCs w:val="24"/>
                <w:highlight w:val="none"/>
              </w:rPr>
              <w:t>组织结构</w:t>
            </w:r>
          </w:p>
        </w:tc>
        <w:tc>
          <w:tcPr>
            <w:tcW w:w="7618" w:type="dxa"/>
            <w:gridSpan w:val="6"/>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vAlign w:val="center"/>
          </w:tcPr>
          <w:p>
            <w:pPr>
              <w:jc w:val="center"/>
              <w:rPr>
                <w:sz w:val="24"/>
                <w:szCs w:val="24"/>
                <w:highlight w:val="none"/>
              </w:rPr>
            </w:pPr>
            <w:r>
              <w:rPr>
                <w:rFonts w:hint="eastAsia"/>
                <w:sz w:val="24"/>
                <w:szCs w:val="24"/>
                <w:highlight w:val="none"/>
              </w:rPr>
              <w:t>法定代表人</w:t>
            </w:r>
          </w:p>
        </w:tc>
        <w:tc>
          <w:tcPr>
            <w:tcW w:w="973" w:type="dxa"/>
            <w:vAlign w:val="center"/>
          </w:tcPr>
          <w:p>
            <w:pPr>
              <w:jc w:val="center"/>
              <w:rPr>
                <w:sz w:val="24"/>
                <w:szCs w:val="24"/>
                <w:highlight w:val="none"/>
              </w:rPr>
            </w:pPr>
            <w:r>
              <w:rPr>
                <w:rFonts w:hint="eastAsia"/>
                <w:sz w:val="24"/>
                <w:szCs w:val="24"/>
                <w:highlight w:val="none"/>
              </w:rPr>
              <w:t>姓名</w:t>
            </w:r>
          </w:p>
        </w:tc>
        <w:tc>
          <w:tcPr>
            <w:tcW w:w="1108" w:type="dxa"/>
            <w:vAlign w:val="center"/>
          </w:tcPr>
          <w:p>
            <w:pPr>
              <w:jc w:val="center"/>
              <w:rPr>
                <w:sz w:val="24"/>
                <w:szCs w:val="24"/>
                <w:highlight w:val="none"/>
              </w:rPr>
            </w:pPr>
          </w:p>
        </w:tc>
        <w:tc>
          <w:tcPr>
            <w:tcW w:w="1385" w:type="dxa"/>
            <w:vAlign w:val="center"/>
          </w:tcPr>
          <w:p>
            <w:pPr>
              <w:jc w:val="center"/>
              <w:rPr>
                <w:sz w:val="24"/>
                <w:szCs w:val="24"/>
                <w:highlight w:val="none"/>
              </w:rPr>
            </w:pPr>
            <w:r>
              <w:rPr>
                <w:rFonts w:hint="eastAsia"/>
                <w:sz w:val="24"/>
                <w:szCs w:val="24"/>
                <w:highlight w:val="none"/>
              </w:rPr>
              <w:t>电话</w:t>
            </w:r>
          </w:p>
        </w:tc>
        <w:tc>
          <w:tcPr>
            <w:tcW w:w="4152" w:type="dxa"/>
            <w:gridSpan w:val="3"/>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vAlign w:val="center"/>
          </w:tcPr>
          <w:p>
            <w:pPr>
              <w:jc w:val="center"/>
              <w:rPr>
                <w:sz w:val="24"/>
                <w:szCs w:val="24"/>
                <w:highlight w:val="none"/>
              </w:rPr>
            </w:pPr>
            <w:r>
              <w:rPr>
                <w:rFonts w:hint="eastAsia"/>
                <w:sz w:val="24"/>
                <w:szCs w:val="24"/>
                <w:highlight w:val="none"/>
              </w:rPr>
              <w:t>企业负责人</w:t>
            </w:r>
          </w:p>
        </w:tc>
        <w:tc>
          <w:tcPr>
            <w:tcW w:w="973" w:type="dxa"/>
            <w:vAlign w:val="center"/>
          </w:tcPr>
          <w:p>
            <w:pPr>
              <w:jc w:val="center"/>
              <w:rPr>
                <w:sz w:val="24"/>
                <w:szCs w:val="24"/>
                <w:highlight w:val="none"/>
              </w:rPr>
            </w:pPr>
            <w:r>
              <w:rPr>
                <w:rFonts w:hint="eastAsia"/>
                <w:sz w:val="24"/>
                <w:szCs w:val="24"/>
                <w:highlight w:val="none"/>
              </w:rPr>
              <w:t>姓名</w:t>
            </w:r>
          </w:p>
        </w:tc>
        <w:tc>
          <w:tcPr>
            <w:tcW w:w="1108" w:type="dxa"/>
            <w:vAlign w:val="center"/>
          </w:tcPr>
          <w:p>
            <w:pPr>
              <w:jc w:val="center"/>
              <w:rPr>
                <w:sz w:val="24"/>
                <w:szCs w:val="24"/>
                <w:highlight w:val="none"/>
              </w:rPr>
            </w:pPr>
          </w:p>
        </w:tc>
        <w:tc>
          <w:tcPr>
            <w:tcW w:w="1385" w:type="dxa"/>
            <w:vAlign w:val="center"/>
          </w:tcPr>
          <w:p>
            <w:pPr>
              <w:jc w:val="center"/>
              <w:rPr>
                <w:sz w:val="24"/>
                <w:szCs w:val="24"/>
                <w:highlight w:val="none"/>
              </w:rPr>
            </w:pPr>
            <w:r>
              <w:rPr>
                <w:rFonts w:hint="eastAsia"/>
                <w:sz w:val="24"/>
                <w:szCs w:val="24"/>
                <w:highlight w:val="none"/>
              </w:rPr>
              <w:t>电话</w:t>
            </w:r>
          </w:p>
        </w:tc>
        <w:tc>
          <w:tcPr>
            <w:tcW w:w="4152" w:type="dxa"/>
            <w:gridSpan w:val="3"/>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vAlign w:val="center"/>
          </w:tcPr>
          <w:p>
            <w:pPr>
              <w:jc w:val="center"/>
              <w:rPr>
                <w:sz w:val="24"/>
                <w:szCs w:val="24"/>
                <w:highlight w:val="none"/>
              </w:rPr>
            </w:pPr>
            <w:r>
              <w:rPr>
                <w:rFonts w:hint="eastAsia"/>
                <w:sz w:val="24"/>
                <w:szCs w:val="24"/>
                <w:highlight w:val="none"/>
              </w:rPr>
              <w:t>成立时间</w:t>
            </w:r>
          </w:p>
        </w:tc>
        <w:tc>
          <w:tcPr>
            <w:tcW w:w="2081" w:type="dxa"/>
            <w:gridSpan w:val="2"/>
            <w:vAlign w:val="center"/>
          </w:tcPr>
          <w:p>
            <w:pPr>
              <w:jc w:val="center"/>
              <w:rPr>
                <w:sz w:val="24"/>
                <w:szCs w:val="24"/>
                <w:highlight w:val="none"/>
              </w:rPr>
            </w:pPr>
          </w:p>
        </w:tc>
        <w:tc>
          <w:tcPr>
            <w:tcW w:w="5537" w:type="dxa"/>
            <w:gridSpan w:val="4"/>
            <w:vAlign w:val="center"/>
          </w:tcPr>
          <w:p>
            <w:pPr>
              <w:jc w:val="center"/>
              <w:rPr>
                <w:sz w:val="24"/>
                <w:szCs w:val="24"/>
                <w:highlight w:val="none"/>
              </w:rPr>
            </w:pPr>
            <w:r>
              <w:rPr>
                <w:rFonts w:hint="eastAsia"/>
                <w:sz w:val="24"/>
                <w:szCs w:val="24"/>
                <w:highlight w:val="none"/>
              </w:rPr>
              <w:t>从业人员总人数：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30" w:type="dxa"/>
            <w:gridSpan w:val="7"/>
            <w:vAlign w:val="center"/>
          </w:tcPr>
          <w:p>
            <w:pPr>
              <w:rPr>
                <w:sz w:val="24"/>
                <w:szCs w:val="24"/>
                <w:highlight w:val="none"/>
              </w:rPr>
            </w:pPr>
            <w:r>
              <w:rPr>
                <w:rFonts w:hint="eastAsia"/>
                <w:sz w:val="24"/>
                <w:szCs w:val="24"/>
                <w:highlight w:val="none"/>
              </w:rPr>
              <w:t>营业执照号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30" w:type="dxa"/>
            <w:gridSpan w:val="7"/>
            <w:vAlign w:val="center"/>
          </w:tcPr>
          <w:p>
            <w:pPr>
              <w:rPr>
                <w:sz w:val="24"/>
                <w:szCs w:val="24"/>
                <w:highlight w:val="none"/>
              </w:rPr>
            </w:pPr>
            <w:r>
              <w:rPr>
                <w:rFonts w:hint="eastAsia"/>
                <w:sz w:val="24"/>
                <w:szCs w:val="24"/>
                <w:highlight w:val="none"/>
              </w:rPr>
              <w:t>注册资金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30" w:type="dxa"/>
            <w:gridSpan w:val="7"/>
            <w:vAlign w:val="center"/>
          </w:tcPr>
          <w:p>
            <w:pPr>
              <w:rPr>
                <w:sz w:val="24"/>
                <w:szCs w:val="24"/>
                <w:highlight w:val="none"/>
              </w:rPr>
            </w:pPr>
            <w:r>
              <w:rPr>
                <w:rFonts w:hint="eastAsia"/>
                <w:sz w:val="24"/>
                <w:szCs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30" w:type="dxa"/>
            <w:gridSpan w:val="7"/>
            <w:vAlign w:val="center"/>
          </w:tcPr>
          <w:p>
            <w:pPr>
              <w:rPr>
                <w:sz w:val="24"/>
                <w:szCs w:val="24"/>
                <w:highlight w:val="none"/>
              </w:rPr>
            </w:pPr>
            <w:r>
              <w:rPr>
                <w:rFonts w:hint="eastAsia"/>
                <w:sz w:val="24"/>
                <w:szCs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612" w:type="dxa"/>
            <w:vAlign w:val="center"/>
          </w:tcPr>
          <w:p>
            <w:pPr>
              <w:jc w:val="center"/>
              <w:rPr>
                <w:sz w:val="24"/>
                <w:szCs w:val="24"/>
                <w:highlight w:val="none"/>
              </w:rPr>
            </w:pPr>
            <w:r>
              <w:rPr>
                <w:rFonts w:hint="eastAsia"/>
                <w:sz w:val="24"/>
                <w:szCs w:val="24"/>
                <w:highlight w:val="none"/>
              </w:rPr>
              <w:t>经营范围</w:t>
            </w:r>
          </w:p>
        </w:tc>
        <w:tc>
          <w:tcPr>
            <w:tcW w:w="7618" w:type="dxa"/>
            <w:gridSpan w:val="6"/>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vAlign w:val="center"/>
          </w:tcPr>
          <w:p>
            <w:pPr>
              <w:jc w:val="center"/>
              <w:rPr>
                <w:sz w:val="24"/>
                <w:szCs w:val="24"/>
                <w:highlight w:val="none"/>
              </w:rPr>
            </w:pPr>
            <w:r>
              <w:rPr>
                <w:rFonts w:hint="eastAsia"/>
                <w:sz w:val="24"/>
                <w:szCs w:val="24"/>
                <w:highlight w:val="none"/>
              </w:rPr>
              <w:t>备注</w:t>
            </w:r>
          </w:p>
        </w:tc>
        <w:tc>
          <w:tcPr>
            <w:tcW w:w="7618" w:type="dxa"/>
            <w:gridSpan w:val="6"/>
            <w:vAlign w:val="center"/>
          </w:tcPr>
          <w:p>
            <w:pPr>
              <w:jc w:val="center"/>
              <w:rPr>
                <w:sz w:val="24"/>
                <w:szCs w:val="24"/>
                <w:highlight w:val="none"/>
              </w:rPr>
            </w:pPr>
          </w:p>
        </w:tc>
      </w:tr>
    </w:tbl>
    <w:p>
      <w:pPr>
        <w:spacing w:before="120" w:beforeLines="50" w:after="120" w:afterLines="50"/>
        <w:rPr>
          <w:sz w:val="24"/>
          <w:szCs w:val="24"/>
          <w:highlight w:val="none"/>
          <w:lang w:eastAsia="zh-CN"/>
        </w:rPr>
      </w:pPr>
      <w:r>
        <w:rPr>
          <w:rFonts w:hint="eastAsia"/>
          <w:sz w:val="24"/>
          <w:szCs w:val="24"/>
          <w:highlight w:val="none"/>
          <w:lang w:eastAsia="zh-CN"/>
        </w:rPr>
        <w:t>注：在本表后应附供应商营业执照（副本）、资格证书、开户许可证或银行开户证明等相关证件的复印件。</w:t>
      </w:r>
    </w:p>
    <w:p>
      <w:pPr>
        <w:spacing w:before="120" w:beforeLines="50" w:after="120" w:afterLines="50"/>
        <w:rPr>
          <w:sz w:val="24"/>
          <w:szCs w:val="24"/>
          <w:highlight w:val="none"/>
          <w:lang w:eastAsia="zh-CN"/>
        </w:rPr>
      </w:pPr>
    </w:p>
    <w:p>
      <w:pPr>
        <w:spacing w:before="120" w:beforeLines="50" w:after="120" w:afterLines="50"/>
        <w:rPr>
          <w:szCs w:val="21"/>
          <w:highlight w:val="none"/>
          <w:lang w:eastAsia="zh-CN"/>
        </w:rPr>
      </w:pPr>
    </w:p>
    <w:p>
      <w:pPr>
        <w:spacing w:before="120" w:beforeLines="50" w:after="120" w:afterLines="50"/>
        <w:rPr>
          <w:szCs w:val="21"/>
          <w:highlight w:val="none"/>
          <w:lang w:eastAsia="zh-CN"/>
        </w:rPr>
      </w:pPr>
    </w:p>
    <w:p>
      <w:pPr>
        <w:spacing w:before="120" w:beforeLines="50" w:after="120" w:afterLines="50"/>
        <w:rPr>
          <w:szCs w:val="21"/>
          <w:highlight w:val="none"/>
          <w:lang w:eastAsia="zh-CN"/>
        </w:rPr>
      </w:pPr>
    </w:p>
    <w:p>
      <w:pPr>
        <w:spacing w:before="120" w:beforeLines="50" w:after="120" w:afterLines="50"/>
        <w:rPr>
          <w:szCs w:val="21"/>
          <w:highlight w:val="none"/>
          <w:lang w:eastAsia="zh-CN"/>
        </w:rPr>
      </w:pPr>
      <w:r>
        <w:rPr>
          <w:rFonts w:hint="eastAsia"/>
          <w:szCs w:val="21"/>
          <w:highlight w:val="none"/>
          <w:lang w:eastAsia="zh-CN"/>
        </w:rPr>
        <w:br w:type="page"/>
      </w:r>
    </w:p>
    <w:p>
      <w:pPr>
        <w:jc w:val="center"/>
        <w:rPr>
          <w:sz w:val="28"/>
          <w:szCs w:val="28"/>
          <w:highlight w:val="none"/>
          <w:lang w:eastAsia="zh-CN"/>
        </w:rPr>
      </w:pPr>
      <w:r>
        <w:rPr>
          <w:rFonts w:hint="eastAsia"/>
          <w:sz w:val="28"/>
          <w:szCs w:val="28"/>
          <w:highlight w:val="none"/>
          <w:lang w:eastAsia="zh-CN"/>
        </w:rPr>
        <w:t>(二)供应商已完成类似项目情况</w:t>
      </w:r>
    </w:p>
    <w:tbl>
      <w:tblPr>
        <w:tblStyle w:val="24"/>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405"/>
        <w:gridCol w:w="2275"/>
        <w:gridCol w:w="126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20" w:type="dxa"/>
            <w:vAlign w:val="center"/>
          </w:tcPr>
          <w:p>
            <w:pPr>
              <w:jc w:val="center"/>
              <w:rPr>
                <w:sz w:val="24"/>
                <w:szCs w:val="24"/>
                <w:highlight w:val="none"/>
              </w:rPr>
            </w:pPr>
            <w:r>
              <w:rPr>
                <w:rFonts w:hint="eastAsia"/>
                <w:sz w:val="24"/>
                <w:szCs w:val="24"/>
                <w:highlight w:val="none"/>
              </w:rPr>
              <w:t>序号</w:t>
            </w:r>
          </w:p>
        </w:tc>
        <w:tc>
          <w:tcPr>
            <w:tcW w:w="1620" w:type="dxa"/>
            <w:vAlign w:val="center"/>
          </w:tcPr>
          <w:p>
            <w:pPr>
              <w:jc w:val="center"/>
              <w:rPr>
                <w:sz w:val="24"/>
                <w:szCs w:val="24"/>
                <w:highlight w:val="none"/>
              </w:rPr>
            </w:pPr>
            <w:r>
              <w:rPr>
                <w:rFonts w:hint="eastAsia"/>
                <w:sz w:val="24"/>
                <w:szCs w:val="24"/>
                <w:highlight w:val="none"/>
              </w:rPr>
              <w:t>起止时间</w:t>
            </w:r>
          </w:p>
        </w:tc>
        <w:tc>
          <w:tcPr>
            <w:tcW w:w="2405" w:type="dxa"/>
            <w:vAlign w:val="center"/>
          </w:tcPr>
          <w:p>
            <w:pPr>
              <w:jc w:val="center"/>
              <w:rPr>
                <w:sz w:val="24"/>
                <w:szCs w:val="24"/>
                <w:highlight w:val="none"/>
              </w:rPr>
            </w:pPr>
            <w:r>
              <w:rPr>
                <w:rFonts w:hint="eastAsia"/>
                <w:sz w:val="24"/>
                <w:szCs w:val="24"/>
                <w:highlight w:val="none"/>
              </w:rPr>
              <w:t>项目概况</w:t>
            </w:r>
          </w:p>
        </w:tc>
        <w:tc>
          <w:tcPr>
            <w:tcW w:w="2275" w:type="dxa"/>
            <w:vAlign w:val="center"/>
          </w:tcPr>
          <w:p>
            <w:pPr>
              <w:jc w:val="center"/>
              <w:rPr>
                <w:sz w:val="24"/>
                <w:szCs w:val="24"/>
                <w:highlight w:val="none"/>
              </w:rPr>
            </w:pPr>
            <w:r>
              <w:rPr>
                <w:rFonts w:hint="eastAsia"/>
                <w:sz w:val="24"/>
                <w:szCs w:val="24"/>
                <w:highlight w:val="none"/>
              </w:rPr>
              <w:t>业主单位</w:t>
            </w:r>
          </w:p>
        </w:tc>
        <w:tc>
          <w:tcPr>
            <w:tcW w:w="1260" w:type="dxa"/>
            <w:vAlign w:val="center"/>
          </w:tcPr>
          <w:p>
            <w:pPr>
              <w:jc w:val="center"/>
              <w:rPr>
                <w:sz w:val="24"/>
                <w:szCs w:val="24"/>
                <w:highlight w:val="none"/>
              </w:rPr>
            </w:pPr>
            <w:r>
              <w:rPr>
                <w:rFonts w:hint="eastAsia"/>
                <w:sz w:val="24"/>
                <w:szCs w:val="24"/>
                <w:highlight w:val="none"/>
              </w:rPr>
              <w:t>完成情况</w:t>
            </w:r>
          </w:p>
        </w:tc>
        <w:tc>
          <w:tcPr>
            <w:tcW w:w="777" w:type="dxa"/>
            <w:vAlign w:val="center"/>
          </w:tcPr>
          <w:p>
            <w:pPr>
              <w:jc w:val="center"/>
              <w:rPr>
                <w:sz w:val="24"/>
                <w:szCs w:val="24"/>
                <w:highlight w:val="none"/>
              </w:rPr>
            </w:pPr>
            <w:r>
              <w:rPr>
                <w:rFonts w:hint="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sz w:val="24"/>
                <w:szCs w:val="24"/>
                <w:highlight w:val="none"/>
              </w:rPr>
            </w:pPr>
          </w:p>
        </w:tc>
        <w:tc>
          <w:tcPr>
            <w:tcW w:w="1620" w:type="dxa"/>
            <w:vAlign w:val="center"/>
          </w:tcPr>
          <w:p>
            <w:pPr>
              <w:jc w:val="center"/>
              <w:rPr>
                <w:sz w:val="24"/>
                <w:szCs w:val="24"/>
                <w:highlight w:val="none"/>
              </w:rPr>
            </w:pPr>
          </w:p>
        </w:tc>
        <w:tc>
          <w:tcPr>
            <w:tcW w:w="2405" w:type="dxa"/>
            <w:vAlign w:val="center"/>
          </w:tcPr>
          <w:p>
            <w:pPr>
              <w:jc w:val="center"/>
              <w:rPr>
                <w:sz w:val="24"/>
                <w:szCs w:val="24"/>
                <w:highlight w:val="none"/>
              </w:rPr>
            </w:pPr>
          </w:p>
        </w:tc>
        <w:tc>
          <w:tcPr>
            <w:tcW w:w="2275" w:type="dxa"/>
            <w:vAlign w:val="center"/>
          </w:tcPr>
          <w:p>
            <w:pPr>
              <w:jc w:val="center"/>
              <w:rPr>
                <w:sz w:val="24"/>
                <w:szCs w:val="24"/>
                <w:highlight w:val="none"/>
              </w:rPr>
            </w:pPr>
          </w:p>
        </w:tc>
        <w:tc>
          <w:tcPr>
            <w:tcW w:w="1260" w:type="dxa"/>
            <w:vAlign w:val="center"/>
          </w:tcPr>
          <w:p>
            <w:pPr>
              <w:jc w:val="center"/>
              <w:rPr>
                <w:sz w:val="24"/>
                <w:szCs w:val="24"/>
                <w:highlight w:val="none"/>
              </w:rPr>
            </w:pPr>
          </w:p>
        </w:tc>
        <w:tc>
          <w:tcPr>
            <w:tcW w:w="777"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sz w:val="24"/>
                <w:szCs w:val="24"/>
                <w:highlight w:val="none"/>
              </w:rPr>
            </w:pPr>
          </w:p>
        </w:tc>
        <w:tc>
          <w:tcPr>
            <w:tcW w:w="1620" w:type="dxa"/>
            <w:vAlign w:val="center"/>
          </w:tcPr>
          <w:p>
            <w:pPr>
              <w:jc w:val="center"/>
              <w:rPr>
                <w:sz w:val="24"/>
                <w:szCs w:val="24"/>
                <w:highlight w:val="none"/>
              </w:rPr>
            </w:pPr>
          </w:p>
        </w:tc>
        <w:tc>
          <w:tcPr>
            <w:tcW w:w="2405" w:type="dxa"/>
            <w:vAlign w:val="center"/>
          </w:tcPr>
          <w:p>
            <w:pPr>
              <w:jc w:val="center"/>
              <w:rPr>
                <w:sz w:val="24"/>
                <w:szCs w:val="24"/>
                <w:highlight w:val="none"/>
              </w:rPr>
            </w:pPr>
          </w:p>
        </w:tc>
        <w:tc>
          <w:tcPr>
            <w:tcW w:w="2275" w:type="dxa"/>
            <w:vAlign w:val="center"/>
          </w:tcPr>
          <w:p>
            <w:pPr>
              <w:jc w:val="center"/>
              <w:rPr>
                <w:sz w:val="24"/>
                <w:szCs w:val="24"/>
                <w:highlight w:val="none"/>
              </w:rPr>
            </w:pPr>
          </w:p>
        </w:tc>
        <w:tc>
          <w:tcPr>
            <w:tcW w:w="1260" w:type="dxa"/>
            <w:vAlign w:val="center"/>
          </w:tcPr>
          <w:p>
            <w:pPr>
              <w:jc w:val="center"/>
              <w:rPr>
                <w:sz w:val="24"/>
                <w:szCs w:val="24"/>
                <w:highlight w:val="none"/>
              </w:rPr>
            </w:pPr>
          </w:p>
        </w:tc>
        <w:tc>
          <w:tcPr>
            <w:tcW w:w="777"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sz w:val="24"/>
                <w:szCs w:val="24"/>
                <w:highlight w:val="none"/>
              </w:rPr>
            </w:pPr>
          </w:p>
        </w:tc>
        <w:tc>
          <w:tcPr>
            <w:tcW w:w="1620" w:type="dxa"/>
            <w:vAlign w:val="center"/>
          </w:tcPr>
          <w:p>
            <w:pPr>
              <w:jc w:val="center"/>
              <w:rPr>
                <w:sz w:val="24"/>
                <w:szCs w:val="24"/>
                <w:highlight w:val="none"/>
              </w:rPr>
            </w:pPr>
          </w:p>
        </w:tc>
        <w:tc>
          <w:tcPr>
            <w:tcW w:w="2405" w:type="dxa"/>
            <w:vAlign w:val="center"/>
          </w:tcPr>
          <w:p>
            <w:pPr>
              <w:jc w:val="center"/>
              <w:rPr>
                <w:sz w:val="24"/>
                <w:szCs w:val="24"/>
                <w:highlight w:val="none"/>
              </w:rPr>
            </w:pPr>
          </w:p>
        </w:tc>
        <w:tc>
          <w:tcPr>
            <w:tcW w:w="2275" w:type="dxa"/>
            <w:vAlign w:val="center"/>
          </w:tcPr>
          <w:p>
            <w:pPr>
              <w:jc w:val="center"/>
              <w:rPr>
                <w:sz w:val="24"/>
                <w:szCs w:val="24"/>
                <w:highlight w:val="none"/>
              </w:rPr>
            </w:pPr>
          </w:p>
        </w:tc>
        <w:tc>
          <w:tcPr>
            <w:tcW w:w="1260" w:type="dxa"/>
            <w:vAlign w:val="center"/>
          </w:tcPr>
          <w:p>
            <w:pPr>
              <w:jc w:val="center"/>
              <w:rPr>
                <w:sz w:val="24"/>
                <w:szCs w:val="24"/>
                <w:highlight w:val="none"/>
              </w:rPr>
            </w:pPr>
          </w:p>
        </w:tc>
        <w:tc>
          <w:tcPr>
            <w:tcW w:w="777"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sz w:val="24"/>
                <w:szCs w:val="24"/>
                <w:highlight w:val="none"/>
              </w:rPr>
            </w:pPr>
          </w:p>
        </w:tc>
        <w:tc>
          <w:tcPr>
            <w:tcW w:w="1620" w:type="dxa"/>
            <w:vAlign w:val="center"/>
          </w:tcPr>
          <w:p>
            <w:pPr>
              <w:jc w:val="center"/>
              <w:rPr>
                <w:sz w:val="24"/>
                <w:szCs w:val="24"/>
                <w:highlight w:val="none"/>
              </w:rPr>
            </w:pPr>
          </w:p>
        </w:tc>
        <w:tc>
          <w:tcPr>
            <w:tcW w:w="2405" w:type="dxa"/>
            <w:vAlign w:val="center"/>
          </w:tcPr>
          <w:p>
            <w:pPr>
              <w:jc w:val="center"/>
              <w:rPr>
                <w:sz w:val="24"/>
                <w:szCs w:val="24"/>
                <w:highlight w:val="none"/>
              </w:rPr>
            </w:pPr>
          </w:p>
        </w:tc>
        <w:tc>
          <w:tcPr>
            <w:tcW w:w="2275" w:type="dxa"/>
            <w:vAlign w:val="center"/>
          </w:tcPr>
          <w:p>
            <w:pPr>
              <w:jc w:val="center"/>
              <w:rPr>
                <w:sz w:val="24"/>
                <w:szCs w:val="24"/>
                <w:highlight w:val="none"/>
              </w:rPr>
            </w:pPr>
          </w:p>
        </w:tc>
        <w:tc>
          <w:tcPr>
            <w:tcW w:w="1260" w:type="dxa"/>
            <w:vAlign w:val="center"/>
          </w:tcPr>
          <w:p>
            <w:pPr>
              <w:jc w:val="center"/>
              <w:rPr>
                <w:sz w:val="24"/>
                <w:szCs w:val="24"/>
                <w:highlight w:val="none"/>
              </w:rPr>
            </w:pPr>
          </w:p>
        </w:tc>
        <w:tc>
          <w:tcPr>
            <w:tcW w:w="777"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sz w:val="24"/>
                <w:szCs w:val="24"/>
                <w:highlight w:val="none"/>
              </w:rPr>
            </w:pPr>
          </w:p>
        </w:tc>
        <w:tc>
          <w:tcPr>
            <w:tcW w:w="1620" w:type="dxa"/>
            <w:vAlign w:val="center"/>
          </w:tcPr>
          <w:p>
            <w:pPr>
              <w:jc w:val="center"/>
              <w:rPr>
                <w:sz w:val="24"/>
                <w:szCs w:val="24"/>
                <w:highlight w:val="none"/>
              </w:rPr>
            </w:pPr>
          </w:p>
        </w:tc>
        <w:tc>
          <w:tcPr>
            <w:tcW w:w="2405" w:type="dxa"/>
            <w:vAlign w:val="center"/>
          </w:tcPr>
          <w:p>
            <w:pPr>
              <w:jc w:val="center"/>
              <w:rPr>
                <w:sz w:val="24"/>
                <w:szCs w:val="24"/>
                <w:highlight w:val="none"/>
              </w:rPr>
            </w:pPr>
          </w:p>
        </w:tc>
        <w:tc>
          <w:tcPr>
            <w:tcW w:w="2275" w:type="dxa"/>
            <w:vAlign w:val="center"/>
          </w:tcPr>
          <w:p>
            <w:pPr>
              <w:jc w:val="center"/>
              <w:rPr>
                <w:sz w:val="24"/>
                <w:szCs w:val="24"/>
                <w:highlight w:val="none"/>
              </w:rPr>
            </w:pPr>
          </w:p>
        </w:tc>
        <w:tc>
          <w:tcPr>
            <w:tcW w:w="1260" w:type="dxa"/>
            <w:vAlign w:val="center"/>
          </w:tcPr>
          <w:p>
            <w:pPr>
              <w:jc w:val="center"/>
              <w:rPr>
                <w:sz w:val="24"/>
                <w:szCs w:val="24"/>
                <w:highlight w:val="none"/>
              </w:rPr>
            </w:pPr>
          </w:p>
        </w:tc>
        <w:tc>
          <w:tcPr>
            <w:tcW w:w="777"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sz w:val="24"/>
                <w:szCs w:val="24"/>
                <w:highlight w:val="none"/>
              </w:rPr>
            </w:pPr>
          </w:p>
        </w:tc>
        <w:tc>
          <w:tcPr>
            <w:tcW w:w="1620" w:type="dxa"/>
            <w:vAlign w:val="center"/>
          </w:tcPr>
          <w:p>
            <w:pPr>
              <w:jc w:val="center"/>
              <w:rPr>
                <w:sz w:val="24"/>
                <w:szCs w:val="24"/>
                <w:highlight w:val="none"/>
              </w:rPr>
            </w:pPr>
          </w:p>
        </w:tc>
        <w:tc>
          <w:tcPr>
            <w:tcW w:w="2405" w:type="dxa"/>
            <w:vAlign w:val="center"/>
          </w:tcPr>
          <w:p>
            <w:pPr>
              <w:jc w:val="center"/>
              <w:rPr>
                <w:sz w:val="24"/>
                <w:szCs w:val="24"/>
                <w:highlight w:val="none"/>
              </w:rPr>
            </w:pPr>
          </w:p>
        </w:tc>
        <w:tc>
          <w:tcPr>
            <w:tcW w:w="2275" w:type="dxa"/>
            <w:vAlign w:val="center"/>
          </w:tcPr>
          <w:p>
            <w:pPr>
              <w:jc w:val="center"/>
              <w:rPr>
                <w:sz w:val="24"/>
                <w:szCs w:val="24"/>
                <w:highlight w:val="none"/>
              </w:rPr>
            </w:pPr>
          </w:p>
        </w:tc>
        <w:tc>
          <w:tcPr>
            <w:tcW w:w="1260" w:type="dxa"/>
            <w:vAlign w:val="center"/>
          </w:tcPr>
          <w:p>
            <w:pPr>
              <w:jc w:val="center"/>
              <w:rPr>
                <w:sz w:val="24"/>
                <w:szCs w:val="24"/>
                <w:highlight w:val="none"/>
              </w:rPr>
            </w:pPr>
          </w:p>
        </w:tc>
        <w:tc>
          <w:tcPr>
            <w:tcW w:w="777"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sz w:val="24"/>
                <w:szCs w:val="24"/>
                <w:highlight w:val="none"/>
              </w:rPr>
            </w:pPr>
          </w:p>
        </w:tc>
        <w:tc>
          <w:tcPr>
            <w:tcW w:w="1620" w:type="dxa"/>
            <w:vAlign w:val="center"/>
          </w:tcPr>
          <w:p>
            <w:pPr>
              <w:jc w:val="center"/>
              <w:rPr>
                <w:sz w:val="24"/>
                <w:szCs w:val="24"/>
                <w:highlight w:val="none"/>
              </w:rPr>
            </w:pPr>
          </w:p>
        </w:tc>
        <w:tc>
          <w:tcPr>
            <w:tcW w:w="2405" w:type="dxa"/>
            <w:vAlign w:val="center"/>
          </w:tcPr>
          <w:p>
            <w:pPr>
              <w:jc w:val="center"/>
              <w:rPr>
                <w:sz w:val="24"/>
                <w:szCs w:val="24"/>
                <w:highlight w:val="none"/>
              </w:rPr>
            </w:pPr>
          </w:p>
        </w:tc>
        <w:tc>
          <w:tcPr>
            <w:tcW w:w="2275" w:type="dxa"/>
            <w:vAlign w:val="center"/>
          </w:tcPr>
          <w:p>
            <w:pPr>
              <w:jc w:val="center"/>
              <w:rPr>
                <w:sz w:val="24"/>
                <w:szCs w:val="24"/>
                <w:highlight w:val="none"/>
              </w:rPr>
            </w:pPr>
          </w:p>
        </w:tc>
        <w:tc>
          <w:tcPr>
            <w:tcW w:w="1260" w:type="dxa"/>
            <w:vAlign w:val="center"/>
          </w:tcPr>
          <w:p>
            <w:pPr>
              <w:jc w:val="center"/>
              <w:rPr>
                <w:sz w:val="24"/>
                <w:szCs w:val="24"/>
                <w:highlight w:val="none"/>
              </w:rPr>
            </w:pPr>
          </w:p>
        </w:tc>
        <w:tc>
          <w:tcPr>
            <w:tcW w:w="777"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sz w:val="24"/>
                <w:szCs w:val="24"/>
                <w:highlight w:val="none"/>
              </w:rPr>
            </w:pPr>
          </w:p>
        </w:tc>
        <w:tc>
          <w:tcPr>
            <w:tcW w:w="1620" w:type="dxa"/>
            <w:vAlign w:val="center"/>
          </w:tcPr>
          <w:p>
            <w:pPr>
              <w:jc w:val="center"/>
              <w:rPr>
                <w:sz w:val="24"/>
                <w:szCs w:val="24"/>
                <w:highlight w:val="none"/>
              </w:rPr>
            </w:pPr>
          </w:p>
        </w:tc>
        <w:tc>
          <w:tcPr>
            <w:tcW w:w="2405" w:type="dxa"/>
            <w:vAlign w:val="center"/>
          </w:tcPr>
          <w:p>
            <w:pPr>
              <w:jc w:val="center"/>
              <w:rPr>
                <w:sz w:val="24"/>
                <w:szCs w:val="24"/>
                <w:highlight w:val="none"/>
              </w:rPr>
            </w:pPr>
          </w:p>
        </w:tc>
        <w:tc>
          <w:tcPr>
            <w:tcW w:w="2275" w:type="dxa"/>
            <w:vAlign w:val="center"/>
          </w:tcPr>
          <w:p>
            <w:pPr>
              <w:jc w:val="center"/>
              <w:rPr>
                <w:sz w:val="24"/>
                <w:szCs w:val="24"/>
                <w:highlight w:val="none"/>
              </w:rPr>
            </w:pPr>
          </w:p>
        </w:tc>
        <w:tc>
          <w:tcPr>
            <w:tcW w:w="1260" w:type="dxa"/>
            <w:vAlign w:val="center"/>
          </w:tcPr>
          <w:p>
            <w:pPr>
              <w:jc w:val="center"/>
              <w:rPr>
                <w:sz w:val="24"/>
                <w:szCs w:val="24"/>
                <w:highlight w:val="none"/>
              </w:rPr>
            </w:pPr>
          </w:p>
        </w:tc>
        <w:tc>
          <w:tcPr>
            <w:tcW w:w="777" w:type="dxa"/>
            <w:vAlign w:val="center"/>
          </w:tcPr>
          <w:p>
            <w:pPr>
              <w:jc w:val="center"/>
              <w:rPr>
                <w:sz w:val="24"/>
                <w:szCs w:val="24"/>
                <w:highlight w:val="none"/>
              </w:rPr>
            </w:pPr>
          </w:p>
        </w:tc>
      </w:tr>
    </w:tbl>
    <w:p>
      <w:pPr>
        <w:spacing w:before="120" w:beforeLines="50" w:after="120" w:afterLines="50"/>
        <w:rPr>
          <w:sz w:val="24"/>
          <w:szCs w:val="24"/>
          <w:highlight w:val="none"/>
          <w:lang w:eastAsia="zh-CN"/>
        </w:rPr>
      </w:pPr>
      <w:r>
        <w:rPr>
          <w:rFonts w:hint="eastAsia"/>
          <w:sz w:val="24"/>
          <w:szCs w:val="24"/>
          <w:highlight w:val="none"/>
          <w:lang w:eastAsia="zh-CN"/>
        </w:rPr>
        <w:t>注：1、供应商应将2021年至今已完成的类似项目情况填入本表中。</w:t>
      </w:r>
    </w:p>
    <w:p>
      <w:pPr>
        <w:spacing w:before="120" w:beforeLines="50" w:after="120" w:afterLines="50" w:line="360" w:lineRule="auto"/>
        <w:ind w:firstLine="480" w:firstLineChars="200"/>
        <w:rPr>
          <w:sz w:val="24"/>
          <w:szCs w:val="24"/>
          <w:highlight w:val="none"/>
          <w:lang w:eastAsia="zh-CN"/>
        </w:rPr>
      </w:pPr>
      <w:r>
        <w:rPr>
          <w:rFonts w:hint="eastAsia"/>
          <w:sz w:val="24"/>
          <w:szCs w:val="24"/>
          <w:highlight w:val="none"/>
          <w:lang w:eastAsia="zh-CN"/>
        </w:rPr>
        <w:t>2、供应商应随本表出具所填项目的成交通知书或合同协议书的复印件，否则，采购人将不考虑供应商所填项目的业绩。</w:t>
      </w:r>
    </w:p>
    <w:p>
      <w:pPr>
        <w:spacing w:line="360" w:lineRule="auto"/>
        <w:ind w:right="-438" w:rightChars="-199"/>
        <w:jc w:val="center"/>
        <w:rPr>
          <w:sz w:val="28"/>
          <w:szCs w:val="28"/>
          <w:highlight w:val="none"/>
          <w:lang w:eastAsia="zh-CN"/>
        </w:rPr>
      </w:pPr>
      <w:r>
        <w:rPr>
          <w:rFonts w:hint="eastAsia"/>
          <w:sz w:val="28"/>
          <w:szCs w:val="28"/>
          <w:highlight w:val="none"/>
          <w:lang w:eastAsia="zh-CN"/>
        </w:rPr>
        <w:br w:type="page"/>
      </w:r>
      <w:r>
        <w:rPr>
          <w:rFonts w:hint="eastAsia"/>
          <w:sz w:val="28"/>
          <w:szCs w:val="28"/>
          <w:highlight w:val="none"/>
          <w:lang w:eastAsia="zh-CN"/>
        </w:rPr>
        <w:t>（三)拟投入人员基本情况表</w:t>
      </w:r>
    </w:p>
    <w:tbl>
      <w:tblPr>
        <w:tblStyle w:val="24"/>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1335"/>
        <w:gridCol w:w="1704"/>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2393" w:type="dxa"/>
            <w:vAlign w:val="center"/>
          </w:tcPr>
          <w:p>
            <w:pPr>
              <w:jc w:val="center"/>
              <w:rPr>
                <w:sz w:val="24"/>
                <w:szCs w:val="24"/>
                <w:highlight w:val="none"/>
                <w:lang w:eastAsia="zh-CN"/>
              </w:rPr>
            </w:pPr>
            <w:r>
              <w:rPr>
                <w:rFonts w:hint="eastAsia"/>
                <w:sz w:val="24"/>
                <w:szCs w:val="24"/>
                <w:highlight w:val="none"/>
                <w:lang w:eastAsia="zh-CN"/>
              </w:rPr>
              <w:t>在本项目中所担任的职务</w:t>
            </w:r>
          </w:p>
        </w:tc>
        <w:tc>
          <w:tcPr>
            <w:tcW w:w="1335" w:type="dxa"/>
            <w:vAlign w:val="center"/>
          </w:tcPr>
          <w:p>
            <w:pPr>
              <w:jc w:val="center"/>
              <w:rPr>
                <w:sz w:val="24"/>
                <w:szCs w:val="24"/>
                <w:highlight w:val="none"/>
              </w:rPr>
            </w:pPr>
            <w:r>
              <w:rPr>
                <w:rFonts w:hint="eastAsia"/>
                <w:sz w:val="24"/>
                <w:szCs w:val="24"/>
                <w:highlight w:val="none"/>
              </w:rPr>
              <w:t>姓名</w:t>
            </w:r>
          </w:p>
        </w:tc>
        <w:tc>
          <w:tcPr>
            <w:tcW w:w="1704" w:type="dxa"/>
            <w:vAlign w:val="center"/>
          </w:tcPr>
          <w:p>
            <w:pPr>
              <w:jc w:val="center"/>
              <w:rPr>
                <w:sz w:val="24"/>
                <w:szCs w:val="24"/>
                <w:highlight w:val="none"/>
              </w:rPr>
            </w:pPr>
            <w:r>
              <w:rPr>
                <w:rFonts w:hint="eastAsia"/>
                <w:sz w:val="24"/>
                <w:szCs w:val="24"/>
                <w:highlight w:val="none"/>
              </w:rPr>
              <w:t>性别</w:t>
            </w:r>
          </w:p>
        </w:tc>
        <w:tc>
          <w:tcPr>
            <w:tcW w:w="1260" w:type="dxa"/>
            <w:vAlign w:val="center"/>
          </w:tcPr>
          <w:p>
            <w:pPr>
              <w:jc w:val="center"/>
              <w:rPr>
                <w:sz w:val="24"/>
                <w:szCs w:val="24"/>
                <w:highlight w:val="none"/>
              </w:rPr>
            </w:pPr>
            <w:r>
              <w:rPr>
                <w:rFonts w:hint="eastAsia"/>
                <w:sz w:val="24"/>
                <w:szCs w:val="24"/>
                <w:highlight w:val="none"/>
              </w:rPr>
              <w:t>年龄</w:t>
            </w:r>
          </w:p>
        </w:tc>
        <w:tc>
          <w:tcPr>
            <w:tcW w:w="2340" w:type="dxa"/>
            <w:vAlign w:val="center"/>
          </w:tcPr>
          <w:p>
            <w:pPr>
              <w:jc w:val="center"/>
              <w:rPr>
                <w:sz w:val="24"/>
                <w:szCs w:val="24"/>
                <w:highlight w:val="none"/>
              </w:rPr>
            </w:pPr>
            <w:r>
              <w:rPr>
                <w:rFonts w:hint="eastAsia"/>
                <w:sz w:val="24"/>
                <w:szCs w:val="24"/>
                <w:highlight w:val="none"/>
              </w:rPr>
              <w:t>现任职务及职称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393" w:type="dxa"/>
            <w:vAlign w:val="center"/>
          </w:tcPr>
          <w:p>
            <w:pPr>
              <w:rPr>
                <w:sz w:val="24"/>
                <w:szCs w:val="24"/>
                <w:highlight w:val="none"/>
              </w:rPr>
            </w:pPr>
          </w:p>
        </w:tc>
        <w:tc>
          <w:tcPr>
            <w:tcW w:w="1335" w:type="dxa"/>
            <w:vAlign w:val="center"/>
          </w:tcPr>
          <w:p>
            <w:pPr>
              <w:jc w:val="center"/>
              <w:rPr>
                <w:sz w:val="24"/>
                <w:szCs w:val="24"/>
                <w:highlight w:val="none"/>
              </w:rPr>
            </w:pPr>
          </w:p>
        </w:tc>
        <w:tc>
          <w:tcPr>
            <w:tcW w:w="1704" w:type="dxa"/>
            <w:vAlign w:val="center"/>
          </w:tcPr>
          <w:p>
            <w:pPr>
              <w:jc w:val="center"/>
              <w:rPr>
                <w:sz w:val="24"/>
                <w:szCs w:val="24"/>
                <w:highlight w:val="none"/>
              </w:rPr>
            </w:pPr>
          </w:p>
        </w:tc>
        <w:tc>
          <w:tcPr>
            <w:tcW w:w="1260" w:type="dxa"/>
          </w:tcPr>
          <w:p>
            <w:pPr>
              <w:jc w:val="center"/>
              <w:rPr>
                <w:sz w:val="24"/>
                <w:szCs w:val="24"/>
                <w:highlight w:val="none"/>
              </w:rPr>
            </w:pPr>
          </w:p>
        </w:tc>
        <w:tc>
          <w:tcPr>
            <w:tcW w:w="2340"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393" w:type="dxa"/>
            <w:vAlign w:val="center"/>
          </w:tcPr>
          <w:p>
            <w:pPr>
              <w:jc w:val="center"/>
              <w:rPr>
                <w:sz w:val="24"/>
                <w:szCs w:val="24"/>
                <w:highlight w:val="none"/>
              </w:rPr>
            </w:pPr>
          </w:p>
        </w:tc>
        <w:tc>
          <w:tcPr>
            <w:tcW w:w="1335" w:type="dxa"/>
            <w:vAlign w:val="center"/>
          </w:tcPr>
          <w:p>
            <w:pPr>
              <w:jc w:val="center"/>
              <w:rPr>
                <w:sz w:val="24"/>
                <w:szCs w:val="24"/>
                <w:highlight w:val="none"/>
              </w:rPr>
            </w:pPr>
          </w:p>
        </w:tc>
        <w:tc>
          <w:tcPr>
            <w:tcW w:w="1704" w:type="dxa"/>
            <w:vAlign w:val="center"/>
          </w:tcPr>
          <w:p>
            <w:pPr>
              <w:jc w:val="center"/>
              <w:rPr>
                <w:sz w:val="24"/>
                <w:szCs w:val="24"/>
                <w:highlight w:val="none"/>
              </w:rPr>
            </w:pPr>
          </w:p>
        </w:tc>
        <w:tc>
          <w:tcPr>
            <w:tcW w:w="1260" w:type="dxa"/>
          </w:tcPr>
          <w:p>
            <w:pPr>
              <w:jc w:val="center"/>
              <w:rPr>
                <w:sz w:val="24"/>
                <w:szCs w:val="24"/>
                <w:highlight w:val="none"/>
              </w:rPr>
            </w:pPr>
          </w:p>
        </w:tc>
        <w:tc>
          <w:tcPr>
            <w:tcW w:w="2340"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393" w:type="dxa"/>
            <w:vAlign w:val="center"/>
          </w:tcPr>
          <w:p>
            <w:pPr>
              <w:jc w:val="center"/>
              <w:rPr>
                <w:sz w:val="24"/>
                <w:szCs w:val="24"/>
                <w:highlight w:val="none"/>
              </w:rPr>
            </w:pPr>
          </w:p>
        </w:tc>
        <w:tc>
          <w:tcPr>
            <w:tcW w:w="1335" w:type="dxa"/>
            <w:vAlign w:val="center"/>
          </w:tcPr>
          <w:p>
            <w:pPr>
              <w:jc w:val="center"/>
              <w:rPr>
                <w:sz w:val="24"/>
                <w:szCs w:val="24"/>
                <w:highlight w:val="none"/>
              </w:rPr>
            </w:pPr>
          </w:p>
        </w:tc>
        <w:tc>
          <w:tcPr>
            <w:tcW w:w="1704" w:type="dxa"/>
            <w:vAlign w:val="center"/>
          </w:tcPr>
          <w:p>
            <w:pPr>
              <w:jc w:val="center"/>
              <w:rPr>
                <w:sz w:val="24"/>
                <w:szCs w:val="24"/>
                <w:highlight w:val="none"/>
              </w:rPr>
            </w:pPr>
          </w:p>
        </w:tc>
        <w:tc>
          <w:tcPr>
            <w:tcW w:w="1260" w:type="dxa"/>
          </w:tcPr>
          <w:p>
            <w:pPr>
              <w:jc w:val="center"/>
              <w:rPr>
                <w:sz w:val="24"/>
                <w:szCs w:val="24"/>
                <w:highlight w:val="none"/>
              </w:rPr>
            </w:pPr>
          </w:p>
        </w:tc>
        <w:tc>
          <w:tcPr>
            <w:tcW w:w="2340"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393" w:type="dxa"/>
            <w:vAlign w:val="center"/>
          </w:tcPr>
          <w:p>
            <w:pPr>
              <w:jc w:val="center"/>
              <w:rPr>
                <w:sz w:val="24"/>
                <w:szCs w:val="24"/>
                <w:highlight w:val="none"/>
              </w:rPr>
            </w:pPr>
          </w:p>
        </w:tc>
        <w:tc>
          <w:tcPr>
            <w:tcW w:w="1335" w:type="dxa"/>
            <w:vAlign w:val="center"/>
          </w:tcPr>
          <w:p>
            <w:pPr>
              <w:jc w:val="center"/>
              <w:rPr>
                <w:sz w:val="24"/>
                <w:szCs w:val="24"/>
                <w:highlight w:val="none"/>
              </w:rPr>
            </w:pPr>
          </w:p>
        </w:tc>
        <w:tc>
          <w:tcPr>
            <w:tcW w:w="1704" w:type="dxa"/>
            <w:vAlign w:val="center"/>
          </w:tcPr>
          <w:p>
            <w:pPr>
              <w:jc w:val="center"/>
              <w:rPr>
                <w:sz w:val="24"/>
                <w:szCs w:val="24"/>
                <w:highlight w:val="none"/>
              </w:rPr>
            </w:pPr>
          </w:p>
        </w:tc>
        <w:tc>
          <w:tcPr>
            <w:tcW w:w="1260" w:type="dxa"/>
          </w:tcPr>
          <w:p>
            <w:pPr>
              <w:jc w:val="center"/>
              <w:rPr>
                <w:sz w:val="24"/>
                <w:szCs w:val="24"/>
                <w:highlight w:val="none"/>
              </w:rPr>
            </w:pPr>
          </w:p>
        </w:tc>
        <w:tc>
          <w:tcPr>
            <w:tcW w:w="2340"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393" w:type="dxa"/>
            <w:vAlign w:val="center"/>
          </w:tcPr>
          <w:p>
            <w:pPr>
              <w:jc w:val="center"/>
              <w:rPr>
                <w:sz w:val="24"/>
                <w:szCs w:val="24"/>
                <w:highlight w:val="none"/>
              </w:rPr>
            </w:pPr>
          </w:p>
        </w:tc>
        <w:tc>
          <w:tcPr>
            <w:tcW w:w="1335" w:type="dxa"/>
            <w:vAlign w:val="center"/>
          </w:tcPr>
          <w:p>
            <w:pPr>
              <w:jc w:val="center"/>
              <w:rPr>
                <w:sz w:val="24"/>
                <w:szCs w:val="24"/>
                <w:highlight w:val="none"/>
              </w:rPr>
            </w:pPr>
          </w:p>
        </w:tc>
        <w:tc>
          <w:tcPr>
            <w:tcW w:w="1704" w:type="dxa"/>
            <w:vAlign w:val="center"/>
          </w:tcPr>
          <w:p>
            <w:pPr>
              <w:jc w:val="center"/>
              <w:rPr>
                <w:sz w:val="24"/>
                <w:szCs w:val="24"/>
                <w:highlight w:val="none"/>
              </w:rPr>
            </w:pPr>
          </w:p>
        </w:tc>
        <w:tc>
          <w:tcPr>
            <w:tcW w:w="1260" w:type="dxa"/>
          </w:tcPr>
          <w:p>
            <w:pPr>
              <w:jc w:val="center"/>
              <w:rPr>
                <w:sz w:val="24"/>
                <w:szCs w:val="24"/>
                <w:highlight w:val="none"/>
              </w:rPr>
            </w:pPr>
          </w:p>
        </w:tc>
        <w:tc>
          <w:tcPr>
            <w:tcW w:w="2340"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393" w:type="dxa"/>
            <w:vAlign w:val="center"/>
          </w:tcPr>
          <w:p>
            <w:pPr>
              <w:jc w:val="center"/>
              <w:rPr>
                <w:sz w:val="24"/>
                <w:szCs w:val="24"/>
                <w:highlight w:val="none"/>
              </w:rPr>
            </w:pPr>
            <w:r>
              <w:rPr>
                <w:rFonts w:hint="eastAsia"/>
                <w:sz w:val="24"/>
                <w:szCs w:val="24"/>
                <w:highlight w:val="none"/>
              </w:rPr>
              <w:t>……</w:t>
            </w:r>
          </w:p>
        </w:tc>
        <w:tc>
          <w:tcPr>
            <w:tcW w:w="1335" w:type="dxa"/>
            <w:vAlign w:val="center"/>
          </w:tcPr>
          <w:p>
            <w:pPr>
              <w:jc w:val="center"/>
              <w:rPr>
                <w:sz w:val="24"/>
                <w:szCs w:val="24"/>
                <w:highlight w:val="none"/>
              </w:rPr>
            </w:pPr>
          </w:p>
        </w:tc>
        <w:tc>
          <w:tcPr>
            <w:tcW w:w="1704" w:type="dxa"/>
            <w:vAlign w:val="center"/>
          </w:tcPr>
          <w:p>
            <w:pPr>
              <w:jc w:val="center"/>
              <w:rPr>
                <w:sz w:val="24"/>
                <w:szCs w:val="24"/>
                <w:highlight w:val="none"/>
              </w:rPr>
            </w:pPr>
          </w:p>
        </w:tc>
        <w:tc>
          <w:tcPr>
            <w:tcW w:w="1260" w:type="dxa"/>
          </w:tcPr>
          <w:p>
            <w:pPr>
              <w:jc w:val="center"/>
              <w:rPr>
                <w:sz w:val="24"/>
                <w:szCs w:val="24"/>
                <w:highlight w:val="none"/>
              </w:rPr>
            </w:pPr>
          </w:p>
        </w:tc>
        <w:tc>
          <w:tcPr>
            <w:tcW w:w="2340" w:type="dxa"/>
            <w:vAlign w:val="center"/>
          </w:tcPr>
          <w:p>
            <w:pPr>
              <w:jc w:val="center"/>
              <w:rPr>
                <w:sz w:val="24"/>
                <w:szCs w:val="24"/>
                <w:highlight w:val="none"/>
              </w:rPr>
            </w:pPr>
          </w:p>
        </w:tc>
      </w:tr>
    </w:tbl>
    <w:p>
      <w:pPr>
        <w:spacing w:before="120" w:beforeLines="50" w:after="120" w:afterLines="50"/>
        <w:rPr>
          <w:sz w:val="24"/>
          <w:szCs w:val="24"/>
          <w:highlight w:val="none"/>
          <w:lang w:eastAsia="zh-CN"/>
        </w:rPr>
      </w:pPr>
      <w:r>
        <w:rPr>
          <w:rFonts w:hint="eastAsia"/>
          <w:sz w:val="24"/>
          <w:szCs w:val="24"/>
          <w:highlight w:val="none"/>
          <w:lang w:eastAsia="zh-CN"/>
        </w:rPr>
        <w:t>注：1、供应商应根据磋商文件要求和磋商项目的实际需要，列出拟配备的人员清单。</w:t>
      </w:r>
    </w:p>
    <w:p>
      <w:pPr>
        <w:spacing w:before="120" w:beforeLines="50" w:after="120" w:afterLines="50"/>
        <w:ind w:firstLine="420"/>
        <w:rPr>
          <w:sz w:val="24"/>
          <w:szCs w:val="24"/>
          <w:highlight w:val="none"/>
          <w:lang w:eastAsia="zh-CN"/>
        </w:rPr>
      </w:pPr>
      <w:r>
        <w:rPr>
          <w:rFonts w:hint="eastAsia"/>
          <w:sz w:val="24"/>
          <w:szCs w:val="24"/>
          <w:highlight w:val="none"/>
          <w:lang w:eastAsia="zh-CN"/>
        </w:rPr>
        <w:t>2、供应商应按表四格式分别填写本表所列人员的资历。</w:t>
      </w:r>
    </w:p>
    <w:p>
      <w:pPr>
        <w:spacing w:before="120" w:beforeLines="50" w:after="120" w:afterLines="50"/>
        <w:rPr>
          <w:szCs w:val="21"/>
          <w:highlight w:val="none"/>
          <w:lang w:eastAsia="zh-CN"/>
        </w:rPr>
      </w:pPr>
    </w:p>
    <w:p>
      <w:pPr>
        <w:spacing w:before="120" w:beforeLines="50" w:after="120" w:afterLines="50"/>
        <w:rPr>
          <w:szCs w:val="21"/>
          <w:highlight w:val="none"/>
          <w:lang w:eastAsia="zh-CN"/>
        </w:rPr>
      </w:pPr>
    </w:p>
    <w:p>
      <w:pPr>
        <w:spacing w:before="120" w:beforeLines="50" w:after="120" w:afterLines="50"/>
        <w:rPr>
          <w:szCs w:val="21"/>
          <w:highlight w:val="none"/>
          <w:lang w:eastAsia="zh-CN"/>
        </w:rPr>
      </w:pPr>
    </w:p>
    <w:p>
      <w:pPr>
        <w:spacing w:line="360" w:lineRule="auto"/>
        <w:ind w:right="-438" w:rightChars="-199"/>
        <w:jc w:val="center"/>
        <w:rPr>
          <w:sz w:val="28"/>
          <w:szCs w:val="28"/>
          <w:highlight w:val="none"/>
        </w:rPr>
      </w:pPr>
      <w:r>
        <w:rPr>
          <w:rFonts w:hint="eastAsia"/>
          <w:szCs w:val="21"/>
          <w:highlight w:val="none"/>
          <w:lang w:eastAsia="zh-CN"/>
        </w:rPr>
        <w:br w:type="page"/>
      </w:r>
      <w:r>
        <w:rPr>
          <w:rFonts w:hint="eastAsia"/>
          <w:sz w:val="28"/>
          <w:szCs w:val="28"/>
          <w:highlight w:val="none"/>
        </w:rPr>
        <w:t>(四)主要人员资历表</w:t>
      </w:r>
    </w:p>
    <w:tbl>
      <w:tblPr>
        <w:tblStyle w:val="24"/>
        <w:tblW w:w="905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692"/>
        <w:gridCol w:w="1549"/>
        <w:gridCol w:w="1818"/>
        <w:gridCol w:w="14"/>
        <w:gridCol w:w="95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057" w:type="dxa"/>
            <w:gridSpan w:val="7"/>
            <w:vAlign w:val="center"/>
          </w:tcPr>
          <w:p>
            <w:pPr>
              <w:rPr>
                <w:b/>
                <w:sz w:val="24"/>
                <w:szCs w:val="24"/>
                <w:highlight w:val="none"/>
              </w:rPr>
            </w:pPr>
            <w:r>
              <w:rPr>
                <w:rFonts w:hint="eastAsia"/>
                <w:b/>
                <w:sz w:val="24"/>
                <w:szCs w:val="24"/>
                <w:highlight w:val="none"/>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86" w:type="dxa"/>
            <w:vAlign w:val="center"/>
          </w:tcPr>
          <w:p>
            <w:pPr>
              <w:jc w:val="center"/>
              <w:rPr>
                <w:sz w:val="24"/>
                <w:szCs w:val="24"/>
                <w:highlight w:val="none"/>
              </w:rPr>
            </w:pPr>
            <w:r>
              <w:rPr>
                <w:rFonts w:hint="eastAsia"/>
                <w:sz w:val="24"/>
                <w:szCs w:val="24"/>
                <w:highlight w:val="none"/>
              </w:rPr>
              <w:t>姓名</w:t>
            </w:r>
          </w:p>
        </w:tc>
        <w:tc>
          <w:tcPr>
            <w:tcW w:w="1692" w:type="dxa"/>
            <w:vAlign w:val="center"/>
          </w:tcPr>
          <w:p>
            <w:pPr>
              <w:jc w:val="center"/>
              <w:rPr>
                <w:sz w:val="24"/>
                <w:szCs w:val="24"/>
                <w:highlight w:val="none"/>
              </w:rPr>
            </w:pPr>
          </w:p>
        </w:tc>
        <w:tc>
          <w:tcPr>
            <w:tcW w:w="1549" w:type="dxa"/>
            <w:vAlign w:val="center"/>
          </w:tcPr>
          <w:p>
            <w:pPr>
              <w:jc w:val="center"/>
              <w:rPr>
                <w:sz w:val="24"/>
                <w:szCs w:val="24"/>
                <w:highlight w:val="none"/>
              </w:rPr>
            </w:pPr>
            <w:r>
              <w:rPr>
                <w:rFonts w:hint="eastAsia"/>
                <w:sz w:val="24"/>
                <w:szCs w:val="24"/>
                <w:highlight w:val="none"/>
              </w:rPr>
              <w:t>性别</w:t>
            </w:r>
          </w:p>
        </w:tc>
        <w:tc>
          <w:tcPr>
            <w:tcW w:w="1832" w:type="dxa"/>
            <w:gridSpan w:val="2"/>
            <w:vAlign w:val="center"/>
          </w:tcPr>
          <w:p>
            <w:pPr>
              <w:jc w:val="center"/>
              <w:rPr>
                <w:sz w:val="24"/>
                <w:szCs w:val="24"/>
                <w:highlight w:val="none"/>
              </w:rPr>
            </w:pPr>
          </w:p>
        </w:tc>
        <w:tc>
          <w:tcPr>
            <w:tcW w:w="952" w:type="dxa"/>
            <w:vAlign w:val="center"/>
          </w:tcPr>
          <w:p>
            <w:pPr>
              <w:jc w:val="center"/>
              <w:rPr>
                <w:sz w:val="24"/>
                <w:szCs w:val="24"/>
                <w:highlight w:val="none"/>
              </w:rPr>
            </w:pPr>
            <w:r>
              <w:rPr>
                <w:rFonts w:hint="eastAsia"/>
                <w:sz w:val="24"/>
                <w:szCs w:val="24"/>
                <w:highlight w:val="none"/>
              </w:rPr>
              <w:t>年龄</w:t>
            </w:r>
          </w:p>
        </w:tc>
        <w:tc>
          <w:tcPr>
            <w:tcW w:w="1246"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86" w:type="dxa"/>
            <w:vAlign w:val="center"/>
          </w:tcPr>
          <w:p>
            <w:pPr>
              <w:jc w:val="center"/>
              <w:rPr>
                <w:sz w:val="24"/>
                <w:szCs w:val="24"/>
                <w:highlight w:val="none"/>
              </w:rPr>
            </w:pPr>
            <w:r>
              <w:rPr>
                <w:rFonts w:hint="eastAsia"/>
                <w:sz w:val="24"/>
                <w:szCs w:val="24"/>
                <w:highlight w:val="none"/>
              </w:rPr>
              <w:t>在本合同中</w:t>
            </w:r>
          </w:p>
          <w:p>
            <w:pPr>
              <w:jc w:val="center"/>
              <w:rPr>
                <w:sz w:val="24"/>
                <w:szCs w:val="24"/>
                <w:highlight w:val="none"/>
              </w:rPr>
            </w:pPr>
            <w:r>
              <w:rPr>
                <w:rFonts w:hint="eastAsia"/>
                <w:sz w:val="24"/>
                <w:szCs w:val="24"/>
                <w:highlight w:val="none"/>
              </w:rPr>
              <w:t>拟任职</w:t>
            </w:r>
          </w:p>
        </w:tc>
        <w:tc>
          <w:tcPr>
            <w:tcW w:w="1692" w:type="dxa"/>
            <w:vAlign w:val="center"/>
          </w:tcPr>
          <w:p>
            <w:pPr>
              <w:jc w:val="center"/>
              <w:rPr>
                <w:sz w:val="24"/>
                <w:szCs w:val="24"/>
                <w:highlight w:val="none"/>
              </w:rPr>
            </w:pPr>
          </w:p>
        </w:tc>
        <w:tc>
          <w:tcPr>
            <w:tcW w:w="1549" w:type="dxa"/>
            <w:vAlign w:val="center"/>
          </w:tcPr>
          <w:p>
            <w:pPr>
              <w:jc w:val="center"/>
              <w:rPr>
                <w:sz w:val="24"/>
                <w:szCs w:val="24"/>
                <w:highlight w:val="none"/>
              </w:rPr>
            </w:pPr>
            <w:r>
              <w:rPr>
                <w:rFonts w:hint="eastAsia"/>
                <w:sz w:val="24"/>
                <w:szCs w:val="24"/>
                <w:highlight w:val="none"/>
              </w:rPr>
              <w:t>身份证号码</w:t>
            </w:r>
          </w:p>
        </w:tc>
        <w:tc>
          <w:tcPr>
            <w:tcW w:w="4030" w:type="dxa"/>
            <w:gridSpan w:val="4"/>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057" w:type="dxa"/>
            <w:gridSpan w:val="7"/>
            <w:vAlign w:val="center"/>
          </w:tcPr>
          <w:p>
            <w:pPr>
              <w:rPr>
                <w:b/>
                <w:sz w:val="24"/>
                <w:szCs w:val="24"/>
                <w:highlight w:val="none"/>
              </w:rPr>
            </w:pPr>
            <w:r>
              <w:rPr>
                <w:rFonts w:hint="eastAsia"/>
                <w:b/>
                <w:sz w:val="24"/>
                <w:szCs w:val="24"/>
                <w:highlight w:val="none"/>
              </w:rPr>
              <w:t>2．工作经历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786" w:type="dxa"/>
            <w:vAlign w:val="center"/>
          </w:tcPr>
          <w:p>
            <w:pPr>
              <w:jc w:val="center"/>
              <w:rPr>
                <w:sz w:val="24"/>
                <w:szCs w:val="24"/>
                <w:highlight w:val="none"/>
              </w:rPr>
            </w:pPr>
            <w:r>
              <w:rPr>
                <w:rFonts w:hint="eastAsia"/>
                <w:sz w:val="24"/>
                <w:szCs w:val="24"/>
                <w:highlight w:val="none"/>
              </w:rPr>
              <w:t>时间</w:t>
            </w:r>
          </w:p>
        </w:tc>
        <w:tc>
          <w:tcPr>
            <w:tcW w:w="5059" w:type="dxa"/>
            <w:gridSpan w:val="3"/>
            <w:vAlign w:val="center"/>
          </w:tcPr>
          <w:p>
            <w:pPr>
              <w:jc w:val="center"/>
              <w:rPr>
                <w:sz w:val="24"/>
                <w:szCs w:val="24"/>
                <w:highlight w:val="none"/>
              </w:rPr>
            </w:pPr>
            <w:r>
              <w:rPr>
                <w:rFonts w:hint="eastAsia"/>
                <w:sz w:val="24"/>
                <w:szCs w:val="24"/>
                <w:highlight w:val="none"/>
              </w:rPr>
              <w:t>参与过的项目</w:t>
            </w:r>
          </w:p>
        </w:tc>
        <w:tc>
          <w:tcPr>
            <w:tcW w:w="966" w:type="dxa"/>
            <w:gridSpan w:val="2"/>
            <w:vAlign w:val="center"/>
          </w:tcPr>
          <w:p>
            <w:pPr>
              <w:jc w:val="center"/>
              <w:rPr>
                <w:sz w:val="24"/>
                <w:szCs w:val="24"/>
                <w:highlight w:val="none"/>
              </w:rPr>
            </w:pPr>
            <w:r>
              <w:rPr>
                <w:rFonts w:hint="eastAsia"/>
                <w:sz w:val="24"/>
                <w:szCs w:val="24"/>
                <w:highlight w:val="none"/>
              </w:rPr>
              <w:t>该项目中任职</w:t>
            </w:r>
          </w:p>
        </w:tc>
        <w:tc>
          <w:tcPr>
            <w:tcW w:w="1246" w:type="dxa"/>
            <w:vAlign w:val="center"/>
          </w:tcPr>
          <w:p>
            <w:pPr>
              <w:jc w:val="center"/>
              <w:rPr>
                <w:sz w:val="24"/>
                <w:szCs w:val="24"/>
                <w:highlight w:val="none"/>
              </w:rPr>
            </w:pPr>
            <w:r>
              <w:rPr>
                <w:rFonts w:hint="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86" w:type="dxa"/>
            <w:vAlign w:val="center"/>
          </w:tcPr>
          <w:p>
            <w:pPr>
              <w:jc w:val="center"/>
              <w:rPr>
                <w:sz w:val="24"/>
                <w:szCs w:val="24"/>
                <w:highlight w:val="none"/>
              </w:rPr>
            </w:pPr>
          </w:p>
        </w:tc>
        <w:tc>
          <w:tcPr>
            <w:tcW w:w="5059" w:type="dxa"/>
            <w:gridSpan w:val="3"/>
            <w:vAlign w:val="center"/>
          </w:tcPr>
          <w:p>
            <w:pPr>
              <w:jc w:val="center"/>
              <w:rPr>
                <w:sz w:val="24"/>
                <w:szCs w:val="24"/>
                <w:highlight w:val="none"/>
              </w:rPr>
            </w:pPr>
          </w:p>
        </w:tc>
        <w:tc>
          <w:tcPr>
            <w:tcW w:w="966" w:type="dxa"/>
            <w:gridSpan w:val="2"/>
            <w:vAlign w:val="center"/>
          </w:tcPr>
          <w:p>
            <w:pPr>
              <w:jc w:val="center"/>
              <w:rPr>
                <w:sz w:val="24"/>
                <w:szCs w:val="24"/>
                <w:highlight w:val="none"/>
              </w:rPr>
            </w:pPr>
          </w:p>
        </w:tc>
        <w:tc>
          <w:tcPr>
            <w:tcW w:w="1246"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86" w:type="dxa"/>
            <w:vAlign w:val="center"/>
          </w:tcPr>
          <w:p>
            <w:pPr>
              <w:jc w:val="center"/>
              <w:rPr>
                <w:sz w:val="24"/>
                <w:szCs w:val="24"/>
                <w:highlight w:val="none"/>
              </w:rPr>
            </w:pPr>
          </w:p>
        </w:tc>
        <w:tc>
          <w:tcPr>
            <w:tcW w:w="5059" w:type="dxa"/>
            <w:gridSpan w:val="3"/>
            <w:vAlign w:val="center"/>
          </w:tcPr>
          <w:p>
            <w:pPr>
              <w:jc w:val="center"/>
              <w:rPr>
                <w:sz w:val="24"/>
                <w:szCs w:val="24"/>
                <w:highlight w:val="none"/>
              </w:rPr>
            </w:pPr>
          </w:p>
        </w:tc>
        <w:tc>
          <w:tcPr>
            <w:tcW w:w="966" w:type="dxa"/>
            <w:gridSpan w:val="2"/>
            <w:vAlign w:val="center"/>
          </w:tcPr>
          <w:p>
            <w:pPr>
              <w:jc w:val="center"/>
              <w:rPr>
                <w:sz w:val="24"/>
                <w:szCs w:val="24"/>
                <w:highlight w:val="none"/>
              </w:rPr>
            </w:pPr>
          </w:p>
        </w:tc>
        <w:tc>
          <w:tcPr>
            <w:tcW w:w="1246" w:type="dxa"/>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057" w:type="dxa"/>
            <w:gridSpan w:val="7"/>
            <w:vAlign w:val="center"/>
          </w:tcPr>
          <w:p>
            <w:pPr>
              <w:rPr>
                <w:b/>
                <w:sz w:val="24"/>
                <w:szCs w:val="24"/>
                <w:highlight w:val="none"/>
              </w:rPr>
            </w:pPr>
            <w:r>
              <w:rPr>
                <w:rFonts w:hint="eastAsia"/>
                <w:b/>
                <w:sz w:val="24"/>
                <w:szCs w:val="24"/>
                <w:highlight w:val="none"/>
              </w:rPr>
              <w:t>3．获奖情况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057" w:type="dxa"/>
            <w:gridSpan w:val="7"/>
            <w:vAlign w:val="center"/>
          </w:tcPr>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57" w:type="dxa"/>
            <w:gridSpan w:val="7"/>
            <w:vAlign w:val="center"/>
          </w:tcPr>
          <w:p>
            <w:pPr>
              <w:rPr>
                <w:b/>
                <w:sz w:val="24"/>
                <w:szCs w:val="24"/>
                <w:highlight w:val="none"/>
              </w:rPr>
            </w:pPr>
            <w:r>
              <w:rPr>
                <w:rFonts w:hint="eastAsia"/>
                <w:b/>
                <w:sz w:val="24"/>
                <w:szCs w:val="24"/>
                <w:highlight w:val="none"/>
              </w:rPr>
              <w:t>4．目前承担的任务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9057" w:type="dxa"/>
            <w:gridSpan w:val="7"/>
            <w:vAlign w:val="center"/>
          </w:tcPr>
          <w:p>
            <w:pPr>
              <w:jc w:val="center"/>
              <w:rPr>
                <w:sz w:val="24"/>
                <w:szCs w:val="24"/>
                <w:highlight w:val="none"/>
              </w:rPr>
            </w:pPr>
          </w:p>
        </w:tc>
      </w:tr>
    </w:tbl>
    <w:p>
      <w:pPr>
        <w:adjustRightInd w:val="0"/>
        <w:spacing w:line="360" w:lineRule="auto"/>
        <w:ind w:firstLine="480" w:firstLineChars="200"/>
        <w:rPr>
          <w:bCs/>
          <w:szCs w:val="21"/>
          <w:highlight w:val="none"/>
          <w:lang w:val="zh-CN" w:eastAsia="zh-CN"/>
        </w:rPr>
      </w:pPr>
      <w:r>
        <w:rPr>
          <w:rFonts w:hint="eastAsia"/>
          <w:bCs/>
          <w:sz w:val="24"/>
          <w:highlight w:val="none"/>
          <w:lang w:val="zh-CN" w:eastAsia="zh-CN"/>
        </w:rPr>
        <w:t>“主要人员</w:t>
      </w:r>
      <w:r>
        <w:rPr>
          <w:rFonts w:hint="eastAsia"/>
          <w:bCs/>
          <w:sz w:val="24"/>
          <w:highlight w:val="none"/>
          <w:lang w:eastAsia="zh-CN"/>
        </w:rPr>
        <w:t>资历</w:t>
      </w:r>
      <w:r>
        <w:rPr>
          <w:rFonts w:hint="eastAsia"/>
          <w:bCs/>
          <w:sz w:val="24"/>
          <w:highlight w:val="none"/>
          <w:lang w:val="zh-CN" w:eastAsia="zh-CN"/>
        </w:rPr>
        <w:t>表”中附相关证明材料具体材料详见第三章竞争性磋商评审办法。</w:t>
      </w:r>
    </w:p>
    <w:p>
      <w:pPr>
        <w:spacing w:before="120" w:beforeLines="50" w:after="120" w:afterLines="50"/>
        <w:rPr>
          <w:sz w:val="24"/>
          <w:szCs w:val="24"/>
          <w:highlight w:val="none"/>
          <w:lang w:eastAsia="zh-CN"/>
        </w:rPr>
      </w:pPr>
    </w:p>
    <w:p>
      <w:pPr>
        <w:spacing w:before="120" w:beforeLines="50" w:after="120" w:afterLines="50"/>
        <w:rPr>
          <w:sz w:val="24"/>
          <w:szCs w:val="24"/>
          <w:highlight w:val="none"/>
          <w:lang w:eastAsia="zh-CN"/>
        </w:rPr>
      </w:pPr>
    </w:p>
    <w:p>
      <w:pPr>
        <w:spacing w:before="120" w:beforeLines="50" w:after="120" w:afterLines="50"/>
        <w:rPr>
          <w:sz w:val="24"/>
          <w:szCs w:val="24"/>
          <w:highlight w:val="none"/>
          <w:lang w:eastAsia="zh-CN"/>
        </w:rPr>
      </w:pPr>
    </w:p>
    <w:p>
      <w:pPr>
        <w:spacing w:before="120" w:beforeLines="50" w:after="120" w:afterLines="50"/>
        <w:rPr>
          <w:sz w:val="24"/>
          <w:szCs w:val="24"/>
          <w:highlight w:val="none"/>
          <w:lang w:eastAsia="zh-CN"/>
        </w:rPr>
      </w:pPr>
    </w:p>
    <w:p>
      <w:pPr>
        <w:ind w:left="960" w:hanging="960" w:hangingChars="400"/>
        <w:rPr>
          <w:sz w:val="24"/>
          <w:szCs w:val="24"/>
          <w:highlight w:val="none"/>
          <w:u w:val="single"/>
          <w:lang w:eastAsia="zh-CN"/>
        </w:rPr>
      </w:pPr>
    </w:p>
    <w:p>
      <w:pPr>
        <w:ind w:left="960" w:hanging="960" w:hangingChars="400"/>
        <w:rPr>
          <w:sz w:val="24"/>
          <w:szCs w:val="24"/>
          <w:highlight w:val="none"/>
          <w:u w:val="single"/>
          <w:lang w:eastAsia="zh-CN"/>
        </w:rPr>
      </w:pPr>
    </w:p>
    <w:p>
      <w:pPr>
        <w:jc w:val="center"/>
        <w:rPr>
          <w:b/>
          <w:sz w:val="24"/>
          <w:szCs w:val="24"/>
          <w:highlight w:val="none"/>
          <w:lang w:eastAsia="zh-CN"/>
        </w:rPr>
      </w:pPr>
    </w:p>
    <w:p>
      <w:pPr>
        <w:jc w:val="center"/>
        <w:rPr>
          <w:b/>
          <w:sz w:val="24"/>
          <w:szCs w:val="24"/>
          <w:highlight w:val="none"/>
          <w:lang w:eastAsia="zh-CN"/>
        </w:rPr>
      </w:pPr>
    </w:p>
    <w:p>
      <w:pPr>
        <w:jc w:val="center"/>
        <w:rPr>
          <w:b/>
          <w:sz w:val="24"/>
          <w:szCs w:val="24"/>
          <w:highlight w:val="none"/>
          <w:lang w:eastAsia="zh-CN"/>
        </w:rPr>
      </w:pPr>
    </w:p>
    <w:p>
      <w:pPr>
        <w:rPr>
          <w:sz w:val="28"/>
          <w:szCs w:val="28"/>
          <w:highlight w:val="none"/>
        </w:rPr>
      </w:pPr>
      <w:r>
        <w:rPr>
          <w:rFonts w:hint="eastAsia"/>
          <w:sz w:val="28"/>
          <w:szCs w:val="28"/>
          <w:highlight w:val="none"/>
          <w:lang w:eastAsia="zh-CN"/>
        </w:rPr>
        <w:br w:type="page"/>
      </w:r>
      <w:r>
        <w:rPr>
          <w:rFonts w:hint="eastAsia"/>
          <w:sz w:val="28"/>
          <w:szCs w:val="28"/>
          <w:highlight w:val="none"/>
          <w:lang w:eastAsia="zh-CN"/>
        </w:rPr>
        <w:t xml:space="preserve"> </w:t>
      </w:r>
      <w:r>
        <w:rPr>
          <w:rFonts w:hint="eastAsia"/>
          <w:sz w:val="28"/>
          <w:szCs w:val="28"/>
          <w:highlight w:val="none"/>
        </w:rPr>
        <w:t>(五)其他资料表</w:t>
      </w:r>
    </w:p>
    <w:p>
      <w:pPr>
        <w:rPr>
          <w:sz w:val="24"/>
          <w:highlight w:val="none"/>
        </w:rPr>
      </w:pPr>
    </w:p>
    <w:p>
      <w:pPr>
        <w:ind w:left="960" w:hanging="960" w:hangingChars="400"/>
        <w:rPr>
          <w:sz w:val="24"/>
          <w:szCs w:val="24"/>
          <w:highlight w:val="none"/>
        </w:rPr>
      </w:pPr>
      <w:r>
        <w:rPr>
          <w:rFonts w:hint="eastAsia"/>
          <w:sz w:val="24"/>
          <w:szCs w:val="24"/>
          <w:highlight w:val="none"/>
        </w:rPr>
        <w:t>供应商：</w:t>
      </w:r>
    </w:p>
    <w:tbl>
      <w:tblPr>
        <w:tblStyle w:val="24"/>
        <w:tblW w:w="842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8" w:hRule="atLeast"/>
        </w:trPr>
        <w:tc>
          <w:tcPr>
            <w:tcW w:w="8425" w:type="dxa"/>
          </w:tcPr>
          <w:p>
            <w:pPr>
              <w:rPr>
                <w:sz w:val="24"/>
                <w:szCs w:val="24"/>
                <w:highlight w:val="none"/>
              </w:rPr>
            </w:pPr>
          </w:p>
          <w:p>
            <w:pPr>
              <w:rPr>
                <w:sz w:val="24"/>
                <w:szCs w:val="24"/>
                <w:highlight w:val="none"/>
              </w:rPr>
            </w:pPr>
          </w:p>
          <w:p>
            <w:pPr>
              <w:ind w:firstLine="480" w:firstLineChars="200"/>
              <w:rPr>
                <w:sz w:val="24"/>
                <w:szCs w:val="24"/>
                <w:highlight w:val="none"/>
              </w:rPr>
            </w:pPr>
          </w:p>
        </w:tc>
      </w:tr>
    </w:tbl>
    <w:p>
      <w:pPr>
        <w:ind w:left="960" w:hanging="960" w:hangingChars="400"/>
        <w:jc w:val="center"/>
        <w:rPr>
          <w:sz w:val="24"/>
          <w:szCs w:val="24"/>
          <w:highlight w:val="none"/>
        </w:rPr>
      </w:pPr>
    </w:p>
    <w:p>
      <w:pPr>
        <w:spacing w:before="120" w:beforeLines="50" w:after="120" w:afterLines="50"/>
        <w:rPr>
          <w:sz w:val="44"/>
          <w:szCs w:val="44"/>
          <w:highlight w:val="none"/>
        </w:rPr>
      </w:pPr>
    </w:p>
    <w:p>
      <w:pPr>
        <w:spacing w:before="120" w:beforeLines="50" w:after="120" w:afterLines="50"/>
        <w:rPr>
          <w:sz w:val="44"/>
          <w:szCs w:val="44"/>
          <w:highlight w:val="none"/>
        </w:rPr>
      </w:pPr>
    </w:p>
    <w:p>
      <w:pPr>
        <w:spacing w:before="120" w:beforeLines="50" w:after="120" w:afterLines="50"/>
        <w:jc w:val="center"/>
        <w:rPr>
          <w:b/>
          <w:sz w:val="36"/>
          <w:szCs w:val="36"/>
          <w:highlight w:val="none"/>
          <w:lang w:val="zh-CN"/>
        </w:rPr>
      </w:pPr>
    </w:p>
    <w:p>
      <w:pPr>
        <w:spacing w:before="120" w:beforeLines="50" w:after="120" w:afterLines="50"/>
        <w:jc w:val="center"/>
        <w:rPr>
          <w:bCs/>
          <w:sz w:val="24"/>
          <w:highlight w:val="none"/>
          <w:lang w:eastAsia="zh-CN"/>
        </w:rPr>
      </w:pPr>
      <w:r>
        <w:rPr>
          <w:rFonts w:hint="eastAsia"/>
          <w:b/>
          <w:sz w:val="36"/>
          <w:szCs w:val="36"/>
          <w:highlight w:val="none"/>
          <w:lang w:eastAsia="zh-CN"/>
        </w:rPr>
        <w:t>八</w:t>
      </w:r>
      <w:r>
        <w:rPr>
          <w:rFonts w:hint="eastAsia"/>
          <w:b/>
          <w:sz w:val="36"/>
          <w:szCs w:val="36"/>
          <w:highlight w:val="none"/>
          <w:lang w:val="zh-CN"/>
        </w:rPr>
        <w:t>、</w:t>
      </w:r>
      <w:r>
        <w:rPr>
          <w:rFonts w:hint="eastAsia"/>
          <w:b/>
          <w:sz w:val="36"/>
          <w:szCs w:val="36"/>
          <w:highlight w:val="none"/>
          <w:lang w:eastAsia="zh-CN"/>
        </w:rPr>
        <w:t>技术方案</w:t>
      </w:r>
    </w:p>
    <w:p>
      <w:pPr>
        <w:spacing w:before="120" w:beforeLines="50" w:after="120" w:afterLines="50" w:line="360" w:lineRule="auto"/>
        <w:jc w:val="center"/>
        <w:rPr>
          <w:b/>
          <w:sz w:val="36"/>
          <w:szCs w:val="36"/>
          <w:highlight w:val="none"/>
          <w:lang w:val="zh-CN"/>
        </w:rPr>
      </w:pPr>
      <w:r>
        <w:rPr>
          <w:rFonts w:hint="eastAsia"/>
          <w:bCs/>
          <w:sz w:val="24"/>
          <w:highlight w:val="none"/>
        </w:rPr>
        <w:br w:type="page"/>
      </w:r>
      <w:r>
        <w:rPr>
          <w:rFonts w:hint="eastAsia"/>
          <w:b/>
          <w:sz w:val="36"/>
          <w:szCs w:val="36"/>
          <w:highlight w:val="none"/>
          <w:lang w:eastAsia="zh-CN"/>
        </w:rPr>
        <w:t>九</w:t>
      </w:r>
      <w:r>
        <w:rPr>
          <w:rFonts w:hint="eastAsia"/>
          <w:b/>
          <w:sz w:val="36"/>
          <w:szCs w:val="36"/>
          <w:highlight w:val="none"/>
          <w:lang w:val="zh-CN"/>
        </w:rPr>
        <w:t>、其他资料</w:t>
      </w:r>
    </w:p>
    <w:p>
      <w:pPr>
        <w:spacing w:before="100" w:beforeAutospacing="1" w:after="100" w:afterAutospacing="1" w:line="360" w:lineRule="auto"/>
        <w:ind w:firstLine="3240" w:firstLineChars="1350"/>
        <w:rPr>
          <w:sz w:val="24"/>
          <w:highlight w:val="none"/>
        </w:rPr>
      </w:pPr>
    </w:p>
    <w:p>
      <w:pPr>
        <w:pStyle w:val="15"/>
        <w:spacing w:before="100" w:beforeAutospacing="1" w:after="100" w:afterAutospacing="1" w:line="360" w:lineRule="auto"/>
        <w:rPr>
          <w:rFonts w:hAnsi="宋体"/>
          <w:bCs/>
          <w:sz w:val="24"/>
          <w:szCs w:val="24"/>
          <w:highlight w:val="none"/>
          <w:lang w:val="zh-CN" w:eastAsia="zh-CN"/>
        </w:rPr>
        <w:sectPr>
          <w:footerReference r:id="rId13" w:type="first"/>
          <w:headerReference r:id="rId11" w:type="default"/>
          <w:footerReference r:id="rId12" w:type="default"/>
          <w:pgSz w:w="11905" w:h="16838"/>
          <w:pgMar w:top="1417" w:right="1417" w:bottom="1134" w:left="1797" w:header="850" w:footer="737" w:gutter="0"/>
          <w:cols w:space="720" w:num="1"/>
          <w:titlePg/>
        </w:sectPr>
      </w:pPr>
      <w:r>
        <w:rPr>
          <w:rFonts w:hint="eastAsia" w:hAnsi="宋体"/>
          <w:bCs/>
          <w:sz w:val="24"/>
          <w:szCs w:val="24"/>
          <w:highlight w:val="none"/>
          <w:lang w:val="zh-CN" w:eastAsia="zh-CN"/>
        </w:rPr>
        <w:t>供应商认为需要提供的其他资料</w:t>
      </w:r>
    </w:p>
    <w:p>
      <w:pPr>
        <w:widowControl/>
        <w:shd w:val="clear" w:color="auto" w:fill="FFFFFF"/>
        <w:spacing w:before="100" w:beforeAutospacing="1" w:after="100" w:afterAutospacing="1" w:line="435" w:lineRule="atLeast"/>
        <w:jc w:val="center"/>
        <w:outlineLvl w:val="0"/>
        <w:rPr>
          <w:szCs w:val="21"/>
          <w:highlight w:val="none"/>
          <w:lang w:eastAsia="zh-CN"/>
        </w:rPr>
      </w:pPr>
      <w:r>
        <w:rPr>
          <w:rFonts w:hint="eastAsia"/>
          <w:b/>
          <w:sz w:val="36"/>
          <w:szCs w:val="36"/>
          <w:highlight w:val="none"/>
          <w:lang w:eastAsia="zh-CN"/>
        </w:rPr>
        <w:t>十、</w:t>
      </w:r>
      <w:r>
        <w:rPr>
          <w:rFonts w:hint="eastAsia"/>
          <w:b/>
          <w:sz w:val="32"/>
          <w:szCs w:val="32"/>
          <w:highlight w:val="none"/>
          <w:lang w:eastAsia="zh-CN"/>
        </w:rPr>
        <w:t>中小企业声明函</w:t>
      </w:r>
    </w:p>
    <w:p>
      <w:pPr>
        <w:widowControl/>
        <w:shd w:val="clear" w:color="auto" w:fill="FFFFFF"/>
        <w:spacing w:before="100" w:beforeAutospacing="1" w:after="100" w:afterAutospacing="1" w:line="435" w:lineRule="atLeast"/>
        <w:ind w:firstLine="480"/>
        <w:rPr>
          <w:sz w:val="24"/>
          <w:szCs w:val="24"/>
          <w:highlight w:val="none"/>
          <w:lang w:eastAsia="zh-CN"/>
        </w:rPr>
      </w:pPr>
    </w:p>
    <w:p>
      <w:pPr>
        <w:widowControl/>
        <w:jc w:val="center"/>
        <w:rPr>
          <w:sz w:val="32"/>
          <w:szCs w:val="32"/>
          <w:highlight w:val="none"/>
          <w:lang w:eastAsia="zh-CN"/>
        </w:rPr>
      </w:pPr>
      <w:r>
        <w:rPr>
          <w:rFonts w:hint="eastAsia"/>
          <w:b/>
          <w:bCs/>
          <w:color w:val="000000"/>
          <w:sz w:val="32"/>
          <w:szCs w:val="32"/>
          <w:highlight w:val="none"/>
          <w:lang w:eastAsia="zh-CN" w:bidi="ar"/>
        </w:rPr>
        <w:t>中小企业声明函（货物）</w:t>
      </w:r>
    </w:p>
    <w:p>
      <w:pPr>
        <w:spacing w:line="360" w:lineRule="auto"/>
        <w:ind w:firstLine="480" w:firstLineChars="200"/>
        <w:jc w:val="both"/>
        <w:rPr>
          <w:kern w:val="2"/>
          <w:sz w:val="24"/>
          <w:szCs w:val="24"/>
          <w:highlight w:val="none"/>
          <w:lang w:eastAsia="zh-CN"/>
        </w:rPr>
      </w:pPr>
      <w:r>
        <w:rPr>
          <w:rFonts w:hint="eastAsia"/>
          <w:kern w:val="2"/>
          <w:sz w:val="24"/>
          <w:szCs w:val="24"/>
          <w:highlight w:val="none"/>
          <w:lang w:eastAsia="zh-CN"/>
        </w:rPr>
        <w:t xml:space="preserve">本公司（联合体）郑重声明，根据《政府采购促进中小 企业发展管理办法》（财库﹝2020﹞46 号）的规定，本公司 （联合体）参加（单位名称）的（项目名称）采购活动，提供的货物全部由符合政策要求的中小企业制造。相关企业 （含联合体中的中小企业、签订分包意向协议的中小企业） 的具体情况如下： </w:t>
      </w:r>
    </w:p>
    <w:p>
      <w:pPr>
        <w:numPr>
          <w:ilvl w:val="0"/>
          <w:numId w:val="14"/>
        </w:numPr>
        <w:spacing w:line="360" w:lineRule="auto"/>
        <w:ind w:firstLine="480" w:firstLineChars="200"/>
        <w:jc w:val="both"/>
        <w:rPr>
          <w:kern w:val="2"/>
          <w:sz w:val="24"/>
          <w:szCs w:val="24"/>
          <w:highlight w:val="none"/>
          <w:u w:val="single"/>
          <w:lang w:eastAsia="zh-CN"/>
        </w:rPr>
      </w:pPr>
      <w:r>
        <w:rPr>
          <w:rFonts w:hint="eastAsia"/>
          <w:kern w:val="2"/>
          <w:sz w:val="24"/>
          <w:szCs w:val="24"/>
          <w:highlight w:val="none"/>
          <w:u w:val="single"/>
          <w:lang w:eastAsia="zh-CN"/>
        </w:rPr>
        <w:t>（标的名称）</w:t>
      </w:r>
      <w:r>
        <w:rPr>
          <w:rFonts w:hint="eastAsia"/>
          <w:kern w:val="2"/>
          <w:sz w:val="24"/>
          <w:szCs w:val="24"/>
          <w:highlight w:val="none"/>
          <w:lang w:eastAsia="zh-CN"/>
        </w:rPr>
        <w:t>，属于</w:t>
      </w:r>
      <w:r>
        <w:rPr>
          <w:rFonts w:hint="eastAsia"/>
          <w:kern w:val="2"/>
          <w:sz w:val="24"/>
          <w:szCs w:val="24"/>
          <w:highlight w:val="none"/>
          <w:u w:val="single"/>
          <w:lang w:eastAsia="zh-CN"/>
        </w:rPr>
        <w:t>（采购文件中明确的所属行业）</w:t>
      </w:r>
      <w:r>
        <w:rPr>
          <w:rFonts w:hint="eastAsia"/>
          <w:kern w:val="2"/>
          <w:sz w:val="24"/>
          <w:szCs w:val="24"/>
          <w:highlight w:val="none"/>
          <w:lang w:eastAsia="zh-CN"/>
        </w:rPr>
        <w:t>行业；制造商为</w:t>
      </w:r>
      <w:r>
        <w:rPr>
          <w:rFonts w:hint="eastAsia"/>
          <w:kern w:val="2"/>
          <w:sz w:val="24"/>
          <w:szCs w:val="24"/>
          <w:highlight w:val="none"/>
          <w:u w:val="single"/>
          <w:lang w:eastAsia="zh-CN"/>
        </w:rPr>
        <w:t>（企业名称）</w:t>
      </w:r>
      <w:r>
        <w:rPr>
          <w:rFonts w:hint="eastAsia"/>
          <w:kern w:val="2"/>
          <w:sz w:val="24"/>
          <w:szCs w:val="24"/>
          <w:highlight w:val="none"/>
          <w:lang w:eastAsia="zh-CN"/>
        </w:rPr>
        <w:t>，从业人员</w:t>
      </w:r>
      <w:r>
        <w:rPr>
          <w:rFonts w:hint="eastAsia"/>
          <w:kern w:val="2"/>
          <w:sz w:val="24"/>
          <w:szCs w:val="24"/>
          <w:highlight w:val="none"/>
          <w:u w:val="single"/>
          <w:lang w:eastAsia="zh-CN"/>
        </w:rPr>
        <w:t xml:space="preserve">    </w:t>
      </w:r>
      <w:r>
        <w:rPr>
          <w:rFonts w:hint="eastAsia"/>
          <w:kern w:val="2"/>
          <w:sz w:val="24"/>
          <w:szCs w:val="24"/>
          <w:highlight w:val="none"/>
          <w:lang w:eastAsia="zh-CN"/>
        </w:rPr>
        <w:t>人，营业收入为</w:t>
      </w:r>
      <w:r>
        <w:rPr>
          <w:rFonts w:hint="eastAsia"/>
          <w:kern w:val="2"/>
          <w:sz w:val="24"/>
          <w:szCs w:val="24"/>
          <w:highlight w:val="none"/>
          <w:u w:val="single"/>
          <w:lang w:eastAsia="zh-CN"/>
        </w:rPr>
        <w:t xml:space="preserve">    </w:t>
      </w:r>
      <w:r>
        <w:rPr>
          <w:rFonts w:hint="eastAsia"/>
          <w:kern w:val="2"/>
          <w:sz w:val="24"/>
          <w:szCs w:val="24"/>
          <w:highlight w:val="none"/>
          <w:lang w:eastAsia="zh-CN"/>
        </w:rPr>
        <w:t>万元，资产总额为</w:t>
      </w:r>
      <w:r>
        <w:rPr>
          <w:rFonts w:hint="eastAsia"/>
          <w:kern w:val="2"/>
          <w:sz w:val="24"/>
          <w:szCs w:val="24"/>
          <w:highlight w:val="none"/>
          <w:u w:val="single"/>
          <w:lang w:eastAsia="zh-CN"/>
        </w:rPr>
        <w:t xml:space="preserve">              </w:t>
      </w:r>
    </w:p>
    <w:p>
      <w:pPr>
        <w:spacing w:line="360" w:lineRule="auto"/>
        <w:jc w:val="both"/>
        <w:rPr>
          <w:kern w:val="2"/>
          <w:sz w:val="24"/>
          <w:szCs w:val="24"/>
          <w:highlight w:val="none"/>
          <w:lang w:eastAsia="zh-CN"/>
        </w:rPr>
      </w:pPr>
      <w:r>
        <w:rPr>
          <w:rFonts w:hint="eastAsia"/>
          <w:kern w:val="2"/>
          <w:sz w:val="24"/>
          <w:szCs w:val="24"/>
          <w:highlight w:val="none"/>
          <w:u w:val="single"/>
          <w:lang w:eastAsia="zh-CN"/>
        </w:rPr>
        <w:t xml:space="preserve">     </w:t>
      </w:r>
      <w:r>
        <w:rPr>
          <w:rFonts w:hint="eastAsia"/>
          <w:kern w:val="2"/>
          <w:sz w:val="24"/>
          <w:szCs w:val="24"/>
          <w:highlight w:val="none"/>
          <w:lang w:eastAsia="zh-CN"/>
        </w:rPr>
        <w:t>万元，属于</w:t>
      </w:r>
      <w:r>
        <w:rPr>
          <w:rFonts w:hint="eastAsia"/>
          <w:kern w:val="2"/>
          <w:sz w:val="24"/>
          <w:szCs w:val="24"/>
          <w:highlight w:val="none"/>
          <w:u w:val="single"/>
          <w:lang w:eastAsia="zh-CN"/>
        </w:rPr>
        <w:t>（中型企业、小 型企业、微型企业）</w:t>
      </w:r>
      <w:r>
        <w:rPr>
          <w:rFonts w:hint="eastAsia"/>
          <w:kern w:val="2"/>
          <w:sz w:val="24"/>
          <w:szCs w:val="24"/>
          <w:highlight w:val="none"/>
          <w:lang w:eastAsia="zh-CN"/>
        </w:rPr>
        <w:t xml:space="preserve">； </w:t>
      </w:r>
    </w:p>
    <w:p>
      <w:pPr>
        <w:numPr>
          <w:ilvl w:val="0"/>
          <w:numId w:val="14"/>
        </w:numPr>
        <w:spacing w:line="360" w:lineRule="auto"/>
        <w:ind w:firstLine="480" w:firstLineChars="200"/>
        <w:jc w:val="both"/>
        <w:rPr>
          <w:kern w:val="2"/>
          <w:sz w:val="24"/>
          <w:szCs w:val="24"/>
          <w:highlight w:val="none"/>
          <w:u w:val="single"/>
          <w:lang w:eastAsia="zh-CN"/>
        </w:rPr>
      </w:pPr>
      <w:r>
        <w:rPr>
          <w:rFonts w:hint="eastAsia"/>
          <w:kern w:val="2"/>
          <w:sz w:val="24"/>
          <w:szCs w:val="24"/>
          <w:highlight w:val="none"/>
          <w:u w:val="single"/>
          <w:lang w:eastAsia="zh-CN"/>
        </w:rPr>
        <w:t>（标的名称）</w:t>
      </w:r>
      <w:r>
        <w:rPr>
          <w:rFonts w:hint="eastAsia"/>
          <w:kern w:val="2"/>
          <w:sz w:val="24"/>
          <w:szCs w:val="24"/>
          <w:highlight w:val="none"/>
          <w:lang w:eastAsia="zh-CN"/>
        </w:rPr>
        <w:t xml:space="preserve"> ，属于</w:t>
      </w:r>
      <w:r>
        <w:rPr>
          <w:rFonts w:hint="eastAsia"/>
          <w:kern w:val="2"/>
          <w:sz w:val="24"/>
          <w:szCs w:val="24"/>
          <w:highlight w:val="none"/>
          <w:u w:val="single"/>
          <w:lang w:eastAsia="zh-CN"/>
        </w:rPr>
        <w:t>（采购文件中明确的所属行业）</w:t>
      </w:r>
      <w:r>
        <w:rPr>
          <w:rFonts w:hint="eastAsia"/>
          <w:kern w:val="2"/>
          <w:sz w:val="24"/>
          <w:szCs w:val="24"/>
          <w:highlight w:val="none"/>
          <w:lang w:eastAsia="zh-CN"/>
        </w:rPr>
        <w:t>行业；制造商为</w:t>
      </w:r>
      <w:r>
        <w:rPr>
          <w:rFonts w:hint="eastAsia"/>
          <w:kern w:val="2"/>
          <w:sz w:val="24"/>
          <w:szCs w:val="24"/>
          <w:highlight w:val="none"/>
          <w:u w:val="single"/>
          <w:lang w:eastAsia="zh-CN"/>
        </w:rPr>
        <w:t>（企业名称）</w:t>
      </w:r>
      <w:r>
        <w:rPr>
          <w:rFonts w:hint="eastAsia"/>
          <w:kern w:val="2"/>
          <w:sz w:val="24"/>
          <w:szCs w:val="24"/>
          <w:highlight w:val="none"/>
          <w:lang w:eastAsia="zh-CN"/>
        </w:rPr>
        <w:t>，从业人员</w:t>
      </w:r>
      <w:r>
        <w:rPr>
          <w:rFonts w:hint="eastAsia"/>
          <w:kern w:val="2"/>
          <w:sz w:val="24"/>
          <w:szCs w:val="24"/>
          <w:highlight w:val="none"/>
          <w:u w:val="single"/>
          <w:lang w:eastAsia="zh-CN"/>
        </w:rPr>
        <w:t xml:space="preserve">     </w:t>
      </w:r>
      <w:r>
        <w:rPr>
          <w:rFonts w:hint="eastAsia"/>
          <w:kern w:val="2"/>
          <w:sz w:val="24"/>
          <w:szCs w:val="24"/>
          <w:highlight w:val="none"/>
          <w:lang w:eastAsia="zh-CN"/>
        </w:rPr>
        <w:t>人，营业收入为</w:t>
      </w:r>
      <w:r>
        <w:rPr>
          <w:rFonts w:hint="eastAsia"/>
          <w:kern w:val="2"/>
          <w:sz w:val="24"/>
          <w:szCs w:val="24"/>
          <w:highlight w:val="none"/>
          <w:u w:val="single"/>
          <w:lang w:eastAsia="zh-CN"/>
        </w:rPr>
        <w:t xml:space="preserve">      </w:t>
      </w:r>
      <w:r>
        <w:rPr>
          <w:rFonts w:hint="eastAsia"/>
          <w:kern w:val="2"/>
          <w:sz w:val="24"/>
          <w:szCs w:val="24"/>
          <w:highlight w:val="none"/>
          <w:lang w:eastAsia="zh-CN"/>
        </w:rPr>
        <w:t xml:space="preserve">万元，资产总额为 </w:t>
      </w:r>
      <w:r>
        <w:rPr>
          <w:rFonts w:hint="eastAsia"/>
          <w:kern w:val="2"/>
          <w:sz w:val="24"/>
          <w:szCs w:val="24"/>
          <w:highlight w:val="none"/>
          <w:u w:val="single"/>
          <w:lang w:eastAsia="zh-CN"/>
        </w:rPr>
        <w:t xml:space="preserve">     </w:t>
      </w:r>
    </w:p>
    <w:p>
      <w:pPr>
        <w:spacing w:line="360" w:lineRule="auto"/>
        <w:jc w:val="both"/>
        <w:rPr>
          <w:kern w:val="2"/>
          <w:sz w:val="24"/>
          <w:szCs w:val="24"/>
          <w:highlight w:val="none"/>
          <w:lang w:eastAsia="zh-CN"/>
        </w:rPr>
      </w:pPr>
      <w:r>
        <w:rPr>
          <w:rFonts w:hint="eastAsia"/>
          <w:kern w:val="2"/>
          <w:sz w:val="24"/>
          <w:szCs w:val="24"/>
          <w:highlight w:val="none"/>
          <w:u w:val="single"/>
          <w:lang w:eastAsia="zh-CN"/>
        </w:rPr>
        <w:t xml:space="preserve">     </w:t>
      </w:r>
      <w:r>
        <w:rPr>
          <w:rFonts w:hint="eastAsia"/>
          <w:kern w:val="2"/>
          <w:sz w:val="24"/>
          <w:szCs w:val="24"/>
          <w:highlight w:val="none"/>
          <w:lang w:eastAsia="zh-CN"/>
        </w:rPr>
        <w:t>万元，属于</w:t>
      </w:r>
      <w:r>
        <w:rPr>
          <w:rFonts w:hint="eastAsia"/>
          <w:kern w:val="2"/>
          <w:sz w:val="24"/>
          <w:szCs w:val="24"/>
          <w:highlight w:val="none"/>
          <w:u w:val="single"/>
          <w:lang w:eastAsia="zh-CN"/>
        </w:rPr>
        <w:t>（中型企业、小型 企业、微型企业）</w:t>
      </w:r>
      <w:r>
        <w:rPr>
          <w:rFonts w:hint="eastAsia"/>
          <w:kern w:val="2"/>
          <w:sz w:val="24"/>
          <w:szCs w:val="24"/>
          <w:highlight w:val="none"/>
          <w:lang w:eastAsia="zh-CN"/>
        </w:rPr>
        <w:t xml:space="preserve">； </w:t>
      </w:r>
    </w:p>
    <w:p>
      <w:pPr>
        <w:spacing w:line="360" w:lineRule="auto"/>
        <w:ind w:firstLine="480" w:firstLineChars="200"/>
        <w:jc w:val="both"/>
        <w:rPr>
          <w:kern w:val="2"/>
          <w:sz w:val="24"/>
          <w:szCs w:val="24"/>
          <w:highlight w:val="none"/>
          <w:lang w:eastAsia="zh-CN"/>
        </w:rPr>
      </w:pPr>
      <w:r>
        <w:rPr>
          <w:rFonts w:hint="eastAsia"/>
          <w:kern w:val="2"/>
          <w:sz w:val="24"/>
          <w:szCs w:val="24"/>
          <w:highlight w:val="none"/>
          <w:lang w:eastAsia="zh-CN"/>
        </w:rPr>
        <w:t>……</w:t>
      </w:r>
    </w:p>
    <w:p>
      <w:pPr>
        <w:spacing w:line="360" w:lineRule="auto"/>
        <w:ind w:firstLine="480" w:firstLineChars="200"/>
        <w:jc w:val="both"/>
        <w:rPr>
          <w:kern w:val="2"/>
          <w:sz w:val="24"/>
          <w:szCs w:val="24"/>
          <w:highlight w:val="none"/>
          <w:lang w:eastAsia="zh-CN"/>
        </w:rPr>
      </w:pPr>
      <w:r>
        <w:rPr>
          <w:rFonts w:hint="eastAsia"/>
          <w:kern w:val="2"/>
          <w:sz w:val="24"/>
          <w:szCs w:val="24"/>
          <w:highlight w:val="none"/>
          <w:lang w:eastAsia="zh-CN"/>
        </w:rPr>
        <w:t>以上企业，不属于大企业的分支机构，不存在控股股东 为大企业的情形，也不存在与大企业的负责人为同一人的情 形。</w:t>
      </w:r>
    </w:p>
    <w:p>
      <w:pPr>
        <w:spacing w:line="360" w:lineRule="auto"/>
        <w:ind w:firstLine="480" w:firstLineChars="200"/>
        <w:jc w:val="both"/>
        <w:rPr>
          <w:kern w:val="2"/>
          <w:sz w:val="24"/>
          <w:szCs w:val="24"/>
          <w:highlight w:val="none"/>
          <w:lang w:eastAsia="zh-CN"/>
        </w:rPr>
      </w:pPr>
      <w:r>
        <w:rPr>
          <w:rFonts w:hint="eastAsia"/>
          <w:kern w:val="2"/>
          <w:sz w:val="24"/>
          <w:szCs w:val="24"/>
          <w:highlight w:val="none"/>
          <w:lang w:eastAsia="zh-CN"/>
        </w:rPr>
        <w:t xml:space="preserve">本企业对上述声明内容的真实性负责。如有虚假，将依 法承担相应责任。 </w:t>
      </w:r>
    </w:p>
    <w:p>
      <w:pPr>
        <w:spacing w:line="360" w:lineRule="auto"/>
        <w:ind w:firstLine="480" w:firstLineChars="200"/>
        <w:jc w:val="both"/>
        <w:rPr>
          <w:kern w:val="2"/>
          <w:sz w:val="24"/>
          <w:szCs w:val="24"/>
          <w:highlight w:val="none"/>
          <w:lang w:eastAsia="zh-CN"/>
        </w:rPr>
      </w:pPr>
    </w:p>
    <w:p>
      <w:pPr>
        <w:spacing w:line="360" w:lineRule="auto"/>
        <w:ind w:firstLine="480" w:firstLineChars="200"/>
        <w:jc w:val="both"/>
        <w:rPr>
          <w:kern w:val="2"/>
          <w:sz w:val="24"/>
          <w:szCs w:val="24"/>
          <w:highlight w:val="none"/>
          <w:lang w:eastAsia="zh-CN"/>
        </w:rPr>
      </w:pPr>
    </w:p>
    <w:p>
      <w:pPr>
        <w:spacing w:line="360" w:lineRule="auto"/>
        <w:ind w:firstLine="480" w:firstLineChars="200"/>
        <w:jc w:val="both"/>
        <w:rPr>
          <w:kern w:val="2"/>
          <w:sz w:val="24"/>
          <w:szCs w:val="24"/>
          <w:highlight w:val="none"/>
          <w:lang w:eastAsia="zh-CN"/>
        </w:rPr>
      </w:pPr>
      <w:r>
        <w:rPr>
          <w:rFonts w:hint="eastAsia"/>
          <w:kern w:val="2"/>
          <w:sz w:val="24"/>
          <w:szCs w:val="24"/>
          <w:highlight w:val="none"/>
          <w:lang w:eastAsia="zh-CN"/>
        </w:rPr>
        <w:t xml:space="preserve">企业名称（盖章）： </w:t>
      </w:r>
    </w:p>
    <w:p>
      <w:pPr>
        <w:spacing w:line="360" w:lineRule="auto"/>
        <w:ind w:firstLine="480" w:firstLineChars="200"/>
        <w:jc w:val="both"/>
        <w:rPr>
          <w:kern w:val="2"/>
          <w:sz w:val="24"/>
          <w:szCs w:val="24"/>
          <w:highlight w:val="none"/>
          <w:lang w:eastAsia="zh-CN"/>
        </w:rPr>
      </w:pPr>
      <w:r>
        <w:rPr>
          <w:rFonts w:hint="eastAsia"/>
          <w:kern w:val="2"/>
          <w:sz w:val="24"/>
          <w:szCs w:val="24"/>
          <w:highlight w:val="none"/>
          <w:lang w:eastAsia="zh-CN"/>
        </w:rPr>
        <w:t xml:space="preserve">日 期： </w:t>
      </w:r>
    </w:p>
    <w:p>
      <w:pPr>
        <w:widowControl/>
        <w:shd w:val="clear" w:color="auto" w:fill="FFFFFF"/>
        <w:spacing w:before="100" w:beforeAutospacing="1" w:after="100" w:afterAutospacing="1" w:line="435" w:lineRule="atLeast"/>
        <w:ind w:firstLine="480"/>
        <w:rPr>
          <w:sz w:val="24"/>
          <w:szCs w:val="24"/>
          <w:highlight w:val="none"/>
          <w:lang w:eastAsia="zh-CN"/>
        </w:rPr>
      </w:pPr>
    </w:p>
    <w:p>
      <w:pPr>
        <w:widowControl/>
        <w:shd w:val="clear" w:color="auto" w:fill="FFFFFF"/>
        <w:spacing w:before="100" w:beforeAutospacing="1" w:after="100" w:afterAutospacing="1" w:line="435" w:lineRule="atLeast"/>
        <w:ind w:firstLine="480"/>
        <w:rPr>
          <w:sz w:val="24"/>
          <w:szCs w:val="24"/>
          <w:highlight w:val="none"/>
          <w:lang w:eastAsia="zh-CN"/>
        </w:rPr>
      </w:pPr>
    </w:p>
    <w:p>
      <w:pPr>
        <w:rPr>
          <w:sz w:val="28"/>
          <w:szCs w:val="28"/>
          <w:highlight w:val="none"/>
          <w:lang w:val="zh-CN" w:eastAsia="zh-CN"/>
        </w:rPr>
      </w:pPr>
    </w:p>
    <w:p>
      <w:pPr>
        <w:rPr>
          <w:sz w:val="28"/>
          <w:szCs w:val="28"/>
          <w:highlight w:val="none"/>
          <w:lang w:val="zh-CN" w:eastAsia="zh-CN"/>
        </w:rPr>
      </w:pPr>
    </w:p>
    <w:p>
      <w:pPr>
        <w:pStyle w:val="33"/>
        <w:numPr>
          <w:ilvl w:val="0"/>
          <w:numId w:val="0"/>
        </w:numPr>
        <w:rPr>
          <w:rFonts w:eastAsia="宋体"/>
          <w:sz w:val="28"/>
          <w:szCs w:val="28"/>
          <w:highlight w:val="none"/>
          <w:lang w:val="zh-CN" w:eastAsia="zh-CN"/>
        </w:rPr>
      </w:pPr>
    </w:p>
    <w:p>
      <w:pPr>
        <w:pStyle w:val="33"/>
        <w:numPr>
          <w:ilvl w:val="0"/>
          <w:numId w:val="0"/>
        </w:numPr>
        <w:rPr>
          <w:rFonts w:eastAsia="宋体"/>
          <w:sz w:val="28"/>
          <w:szCs w:val="28"/>
          <w:highlight w:val="none"/>
          <w:lang w:val="zh-CN" w:eastAsia="zh-CN"/>
        </w:rPr>
      </w:pPr>
    </w:p>
    <w:p>
      <w:pPr>
        <w:pStyle w:val="33"/>
        <w:numPr>
          <w:ilvl w:val="0"/>
          <w:numId w:val="0"/>
        </w:numPr>
        <w:rPr>
          <w:rFonts w:eastAsia="宋体"/>
          <w:sz w:val="28"/>
          <w:szCs w:val="28"/>
          <w:highlight w:val="none"/>
          <w:lang w:val="zh-CN" w:eastAsia="zh-CN"/>
        </w:rPr>
      </w:pPr>
    </w:p>
    <w:p>
      <w:pPr>
        <w:rPr>
          <w:sz w:val="28"/>
          <w:szCs w:val="28"/>
          <w:highlight w:val="none"/>
          <w:lang w:val="zh-CN" w:eastAsia="zh-CN"/>
        </w:rPr>
      </w:pPr>
    </w:p>
    <w:p>
      <w:pPr>
        <w:pStyle w:val="21"/>
        <w:spacing w:before="0" w:beforeAutospacing="0" w:after="0" w:afterAutospacing="0"/>
        <w:jc w:val="center"/>
        <w:rPr>
          <w:rFonts w:ascii="宋体" w:hAnsi="宋体"/>
          <w:b/>
          <w:sz w:val="32"/>
          <w:szCs w:val="32"/>
          <w:highlight w:val="none"/>
          <w:lang w:val="zh-CN" w:eastAsia="zh-CN"/>
        </w:rPr>
      </w:pPr>
      <w:r>
        <w:rPr>
          <w:rFonts w:hint="eastAsia" w:ascii="宋体" w:hAnsi="宋体"/>
          <w:b/>
          <w:sz w:val="32"/>
          <w:szCs w:val="32"/>
          <w:highlight w:val="none"/>
          <w:lang w:eastAsia="zh-CN"/>
        </w:rPr>
        <w:t>十一、</w:t>
      </w:r>
      <w:r>
        <w:rPr>
          <w:rFonts w:hint="eastAsia" w:ascii="宋体" w:hAnsi="宋体"/>
          <w:b/>
          <w:sz w:val="32"/>
          <w:szCs w:val="32"/>
          <w:highlight w:val="none"/>
          <w:lang w:val="zh-CN" w:eastAsia="zh-CN"/>
        </w:rPr>
        <w:t>资格条件承诺函</w:t>
      </w:r>
    </w:p>
    <w:p>
      <w:pPr>
        <w:pStyle w:val="21"/>
        <w:spacing w:before="0" w:beforeAutospacing="0" w:after="0" w:afterAutospacing="0" w:line="360" w:lineRule="auto"/>
        <w:rPr>
          <w:rFonts w:ascii="宋体" w:hAnsi="宋体"/>
          <w:highlight w:val="none"/>
          <w:lang w:eastAsia="zh-CN"/>
        </w:rPr>
      </w:pPr>
    </w:p>
    <w:p>
      <w:pPr>
        <w:pStyle w:val="21"/>
        <w:spacing w:before="0" w:beforeAutospacing="0" w:after="0" w:afterAutospacing="0" w:line="360" w:lineRule="auto"/>
        <w:rPr>
          <w:rFonts w:ascii="宋体" w:hAnsi="宋体"/>
          <w:highlight w:val="none"/>
          <w:u w:val="single"/>
          <w:lang w:eastAsia="zh-CN"/>
        </w:rPr>
      </w:pPr>
      <w:r>
        <w:rPr>
          <w:rFonts w:hint="eastAsia" w:ascii="宋体" w:hAnsi="宋体"/>
          <w:highlight w:val="none"/>
          <w:lang w:eastAsia="zh-CN"/>
        </w:rPr>
        <w:t>致：</w:t>
      </w:r>
      <w:r>
        <w:rPr>
          <w:rFonts w:hint="eastAsia" w:ascii="宋体" w:hAnsi="宋体"/>
          <w:highlight w:val="none"/>
          <w:u w:val="single"/>
          <w:lang w:eastAsia="zh-CN"/>
        </w:rPr>
        <w:t>（采购人、采购代理机构）：</w:t>
      </w:r>
    </w:p>
    <w:p>
      <w:pPr>
        <w:pStyle w:val="21"/>
        <w:spacing w:before="0" w:beforeAutospacing="0" w:after="0" w:afterAutospacing="0" w:line="360" w:lineRule="auto"/>
        <w:rPr>
          <w:rFonts w:ascii="宋体" w:hAnsi="宋体"/>
          <w:highlight w:val="none"/>
          <w:lang w:eastAsia="zh-CN"/>
        </w:rPr>
      </w:pPr>
      <w:r>
        <w:rPr>
          <w:rFonts w:hint="eastAsia" w:ascii="宋体" w:hAnsi="宋体"/>
          <w:highlight w:val="none"/>
          <w:lang w:eastAsia="zh-CN"/>
        </w:rPr>
        <w:t>我单位（公司）参与（采购项目名称 项目编号）采购项目的政府采购活动，现承诺如下：</w:t>
      </w:r>
    </w:p>
    <w:p>
      <w:pPr>
        <w:pStyle w:val="21"/>
        <w:numPr>
          <w:ilvl w:val="0"/>
          <w:numId w:val="15"/>
        </w:numPr>
        <w:spacing w:before="0" w:beforeAutospacing="0" w:after="0" w:afterAutospacing="0" w:line="360" w:lineRule="auto"/>
        <w:rPr>
          <w:rFonts w:ascii="宋体" w:hAnsi="宋体"/>
          <w:highlight w:val="none"/>
          <w:lang w:eastAsia="zh-CN"/>
        </w:rPr>
      </w:pPr>
      <w:r>
        <w:rPr>
          <w:rFonts w:hint="eastAsia" w:ascii="宋体" w:hAnsi="宋体"/>
          <w:highlight w:val="none"/>
          <w:lang w:eastAsia="zh-CN"/>
        </w:rPr>
        <w:t>具有良好的商业信誉和健全的财务会计制度；</w:t>
      </w:r>
    </w:p>
    <w:p>
      <w:pPr>
        <w:pStyle w:val="21"/>
        <w:numPr>
          <w:ilvl w:val="0"/>
          <w:numId w:val="15"/>
        </w:numPr>
        <w:spacing w:before="0" w:beforeAutospacing="0" w:after="0" w:afterAutospacing="0" w:line="360" w:lineRule="auto"/>
        <w:rPr>
          <w:rFonts w:ascii="宋体" w:hAnsi="宋体"/>
          <w:highlight w:val="none"/>
          <w:lang w:eastAsia="zh-CN"/>
        </w:rPr>
      </w:pPr>
      <w:r>
        <w:rPr>
          <w:rFonts w:hint="eastAsia" w:ascii="宋体" w:hAnsi="宋体"/>
          <w:highlight w:val="none"/>
          <w:lang w:eastAsia="zh-CN"/>
        </w:rPr>
        <w:t>具有依法缴纳税收的良好记录；</w:t>
      </w:r>
    </w:p>
    <w:p>
      <w:pPr>
        <w:pStyle w:val="21"/>
        <w:numPr>
          <w:ilvl w:val="0"/>
          <w:numId w:val="15"/>
        </w:numPr>
        <w:spacing w:before="0" w:beforeAutospacing="0" w:after="0" w:afterAutospacing="0" w:line="360" w:lineRule="auto"/>
        <w:rPr>
          <w:rFonts w:ascii="宋体" w:hAnsi="宋体"/>
          <w:highlight w:val="none"/>
          <w:lang w:eastAsia="zh-CN"/>
        </w:rPr>
      </w:pPr>
      <w:r>
        <w:rPr>
          <w:rFonts w:hint="eastAsia" w:ascii="宋体" w:hAnsi="宋体"/>
          <w:highlight w:val="none"/>
          <w:lang w:eastAsia="zh-CN"/>
        </w:rPr>
        <w:t>具有依法缴纳社会保障金的良好记录。</w:t>
      </w:r>
    </w:p>
    <w:p>
      <w:pPr>
        <w:pStyle w:val="21"/>
        <w:spacing w:before="0" w:beforeAutospacing="0" w:after="0" w:afterAutospacing="0" w:line="360" w:lineRule="auto"/>
        <w:ind w:firstLine="480" w:firstLineChars="200"/>
        <w:rPr>
          <w:rFonts w:ascii="宋体" w:hAnsi="宋体"/>
          <w:highlight w:val="none"/>
          <w:lang w:eastAsia="zh-CN"/>
        </w:rPr>
      </w:pPr>
      <w:r>
        <w:rPr>
          <w:rFonts w:hint="eastAsia" w:ascii="宋体" w:hAnsi="宋体"/>
          <w:highlight w:val="none"/>
          <w:lang w:eastAsia="zh-CN"/>
        </w:rPr>
        <w:t>我方在采购项目评审（评标）环节结束后，随时接受采购人、采购代理机构的检查验证，配合提供相关证明材料，证明符合《中华人民共和国政府采购法》规定的供应商基本资格条件。</w:t>
      </w:r>
    </w:p>
    <w:p>
      <w:pPr>
        <w:pStyle w:val="21"/>
        <w:spacing w:before="0" w:beforeAutospacing="0" w:after="0" w:afterAutospacing="0" w:line="360" w:lineRule="auto"/>
        <w:ind w:left="502" w:leftChars="228"/>
        <w:rPr>
          <w:rFonts w:ascii="宋体" w:hAnsi="宋体"/>
          <w:highlight w:val="none"/>
          <w:lang w:eastAsia="zh-CN"/>
        </w:rPr>
      </w:pPr>
      <w:r>
        <w:rPr>
          <w:rFonts w:hint="eastAsia" w:ascii="宋体" w:hAnsi="宋体"/>
          <w:highlight w:val="none"/>
          <w:lang w:eastAsia="zh-CN"/>
        </w:rPr>
        <w:t>我单位（公司）对上述承诺的真实性负责。如有虚假，将依法承担相应责任。特此承诺。</w:t>
      </w:r>
    </w:p>
    <w:p>
      <w:pPr>
        <w:pStyle w:val="21"/>
        <w:spacing w:before="0" w:beforeAutospacing="0" w:after="0" w:afterAutospacing="0" w:line="360" w:lineRule="auto"/>
        <w:rPr>
          <w:rFonts w:ascii="宋体" w:hAnsi="宋体"/>
          <w:highlight w:val="none"/>
          <w:lang w:eastAsia="zh-CN"/>
        </w:rPr>
      </w:pPr>
    </w:p>
    <w:p>
      <w:pPr>
        <w:pStyle w:val="21"/>
        <w:spacing w:before="0" w:beforeAutospacing="0" w:after="0" w:afterAutospacing="0" w:line="360" w:lineRule="auto"/>
        <w:rPr>
          <w:rFonts w:ascii="宋体" w:hAnsi="宋体"/>
          <w:highlight w:val="none"/>
          <w:lang w:eastAsia="zh-CN"/>
        </w:rPr>
      </w:pPr>
    </w:p>
    <w:p>
      <w:pPr>
        <w:pStyle w:val="21"/>
        <w:spacing w:before="0" w:beforeAutospacing="0" w:after="0" w:afterAutospacing="0" w:line="360" w:lineRule="auto"/>
        <w:jc w:val="center"/>
        <w:rPr>
          <w:rFonts w:ascii="宋体" w:hAnsi="宋体"/>
          <w:highlight w:val="none"/>
          <w:lang w:eastAsia="zh-CN"/>
        </w:rPr>
      </w:pPr>
      <w:r>
        <w:rPr>
          <w:rFonts w:hint="eastAsia" w:ascii="宋体" w:hAnsi="宋体"/>
          <w:highlight w:val="none"/>
          <w:lang w:eastAsia="zh-CN"/>
        </w:rPr>
        <w:t xml:space="preserve">                                     盖章：</w:t>
      </w:r>
    </w:p>
    <w:p>
      <w:pPr>
        <w:pStyle w:val="21"/>
        <w:spacing w:before="0" w:beforeAutospacing="0" w:after="0" w:afterAutospacing="0" w:line="360" w:lineRule="auto"/>
        <w:jc w:val="center"/>
        <w:rPr>
          <w:rFonts w:ascii="宋体" w:hAnsi="宋体"/>
          <w:highlight w:val="none"/>
          <w:lang w:eastAsia="zh-CN"/>
        </w:rPr>
      </w:pPr>
      <w:r>
        <w:rPr>
          <w:rFonts w:hint="eastAsia" w:ascii="宋体" w:hAnsi="宋体"/>
          <w:highlight w:val="none"/>
          <w:lang w:eastAsia="zh-CN"/>
        </w:rPr>
        <w:t xml:space="preserve">                                     签字：</w:t>
      </w:r>
    </w:p>
    <w:p>
      <w:pPr>
        <w:pStyle w:val="21"/>
        <w:spacing w:before="0" w:beforeAutospacing="0" w:after="0" w:afterAutospacing="0" w:line="360" w:lineRule="auto"/>
        <w:jc w:val="center"/>
        <w:rPr>
          <w:rFonts w:ascii="宋体" w:hAnsi="宋体"/>
          <w:highlight w:val="none"/>
          <w:lang w:eastAsia="zh-CN"/>
        </w:rPr>
      </w:pPr>
      <w:r>
        <w:rPr>
          <w:rFonts w:hint="eastAsia" w:ascii="宋体" w:hAnsi="宋体"/>
          <w:highlight w:val="none"/>
          <w:lang w:eastAsia="zh-CN"/>
        </w:rPr>
        <w:t xml:space="preserve">                                    日期：</w:t>
      </w:r>
    </w:p>
    <w:p>
      <w:pPr>
        <w:pStyle w:val="21"/>
        <w:spacing w:before="0" w:beforeAutospacing="0" w:after="0" w:afterAutospacing="0" w:line="360" w:lineRule="auto"/>
        <w:rPr>
          <w:rFonts w:ascii="宋体" w:hAnsi="宋体"/>
          <w:highlight w:val="none"/>
          <w:lang w:eastAsia="zh-CN"/>
        </w:rPr>
      </w:pPr>
    </w:p>
    <w:p>
      <w:pPr>
        <w:rPr>
          <w:highlight w:val="none"/>
          <w:lang w:eastAsia="zh-CN"/>
        </w:rPr>
      </w:pPr>
    </w:p>
    <w:p>
      <w:pPr>
        <w:spacing w:line="380" w:lineRule="exact"/>
        <w:ind w:firstLine="440" w:firstLineChars="200"/>
        <w:rPr>
          <w:szCs w:val="20"/>
          <w:highlight w:val="none"/>
          <w:lang w:eastAsia="zh-CN"/>
        </w:rPr>
      </w:pPr>
      <w:r>
        <w:rPr>
          <w:rFonts w:hint="eastAsia"/>
          <w:szCs w:val="20"/>
          <w:highlight w:val="none"/>
          <w:lang w:eastAsia="zh-CN"/>
        </w:rPr>
        <w:t>）</w:t>
      </w:r>
    </w:p>
    <w:p>
      <w:pPr>
        <w:jc w:val="center"/>
        <w:rPr>
          <w:b/>
          <w:sz w:val="21"/>
          <w:szCs w:val="21"/>
          <w:highlight w:val="none"/>
          <w:lang w:val="zh-CN" w:eastAsia="zh-CN"/>
        </w:rPr>
      </w:pPr>
    </w:p>
    <w:p>
      <w:pPr>
        <w:rPr>
          <w:sz w:val="28"/>
          <w:szCs w:val="28"/>
          <w:highlight w:val="none"/>
          <w:lang w:val="zh-CN" w:eastAsia="zh-CN"/>
        </w:rPr>
      </w:pPr>
    </w:p>
    <w:p>
      <w:pPr>
        <w:pStyle w:val="3"/>
        <w:rPr>
          <w:sz w:val="28"/>
          <w:szCs w:val="28"/>
          <w:highlight w:val="none"/>
          <w:lang w:val="zh-CN" w:eastAsia="zh-CN"/>
        </w:rPr>
      </w:pPr>
    </w:p>
    <w:p>
      <w:pPr>
        <w:rPr>
          <w:sz w:val="28"/>
          <w:szCs w:val="28"/>
          <w:highlight w:val="none"/>
          <w:lang w:val="zh-CN" w:eastAsia="zh-CN"/>
        </w:rPr>
      </w:pPr>
    </w:p>
    <w:p>
      <w:pPr>
        <w:rPr>
          <w:sz w:val="28"/>
          <w:szCs w:val="28"/>
          <w:highlight w:val="none"/>
          <w:lang w:val="zh-CN" w:eastAsia="zh-CN"/>
        </w:rPr>
      </w:pPr>
    </w:p>
    <w:p>
      <w:pPr>
        <w:rPr>
          <w:sz w:val="28"/>
          <w:szCs w:val="28"/>
          <w:highlight w:val="none"/>
          <w:lang w:val="zh-CN" w:eastAsia="zh-CN"/>
        </w:rPr>
      </w:pPr>
    </w:p>
    <w:p>
      <w:pPr>
        <w:rPr>
          <w:sz w:val="28"/>
          <w:szCs w:val="28"/>
          <w:highlight w:val="none"/>
          <w:lang w:val="zh-CN" w:eastAsia="zh-CN"/>
        </w:rPr>
      </w:pPr>
    </w:p>
    <w:p>
      <w:pPr>
        <w:pStyle w:val="33"/>
        <w:numPr>
          <w:ilvl w:val="0"/>
          <w:numId w:val="0"/>
        </w:numPr>
        <w:rPr>
          <w:rFonts w:eastAsia="宋体"/>
          <w:sz w:val="28"/>
          <w:szCs w:val="28"/>
          <w:highlight w:val="none"/>
          <w:lang w:val="zh-CN" w:eastAsia="zh-CN"/>
        </w:rPr>
      </w:pPr>
    </w:p>
    <w:p>
      <w:pPr>
        <w:pStyle w:val="33"/>
        <w:numPr>
          <w:ilvl w:val="0"/>
          <w:numId w:val="0"/>
        </w:numPr>
        <w:rPr>
          <w:rFonts w:eastAsia="宋体"/>
          <w:sz w:val="28"/>
          <w:szCs w:val="28"/>
          <w:highlight w:val="none"/>
          <w:lang w:val="zh-CN" w:eastAsia="zh-CN"/>
        </w:rPr>
      </w:pPr>
    </w:p>
    <w:p>
      <w:pPr>
        <w:pStyle w:val="33"/>
        <w:numPr>
          <w:ilvl w:val="0"/>
          <w:numId w:val="0"/>
        </w:numPr>
        <w:rPr>
          <w:rFonts w:eastAsia="宋体"/>
          <w:sz w:val="28"/>
          <w:szCs w:val="28"/>
          <w:highlight w:val="none"/>
          <w:lang w:val="zh-CN" w:eastAsia="zh-CN"/>
        </w:rPr>
      </w:pPr>
    </w:p>
    <w:p>
      <w:pPr>
        <w:pStyle w:val="33"/>
        <w:numPr>
          <w:ilvl w:val="0"/>
          <w:numId w:val="0"/>
        </w:numPr>
        <w:rPr>
          <w:rFonts w:eastAsia="宋体"/>
          <w:sz w:val="28"/>
          <w:szCs w:val="28"/>
          <w:highlight w:val="none"/>
          <w:lang w:val="zh-CN" w:eastAsia="zh-CN"/>
        </w:rPr>
      </w:pPr>
    </w:p>
    <w:p>
      <w:pPr>
        <w:pStyle w:val="33"/>
        <w:numPr>
          <w:ilvl w:val="0"/>
          <w:numId w:val="0"/>
        </w:numPr>
        <w:rPr>
          <w:rFonts w:eastAsia="宋体"/>
          <w:sz w:val="28"/>
          <w:szCs w:val="28"/>
          <w:highlight w:val="none"/>
          <w:lang w:val="zh-CN" w:eastAsia="zh-CN"/>
        </w:rPr>
      </w:pPr>
    </w:p>
    <w:p>
      <w:pPr>
        <w:pStyle w:val="33"/>
        <w:numPr>
          <w:ilvl w:val="0"/>
          <w:numId w:val="0"/>
        </w:numPr>
        <w:rPr>
          <w:rFonts w:eastAsia="宋体"/>
          <w:sz w:val="28"/>
          <w:szCs w:val="28"/>
          <w:highlight w:val="none"/>
          <w:lang w:val="zh-CN" w:eastAsia="zh-CN"/>
        </w:rPr>
      </w:pPr>
    </w:p>
    <w:p>
      <w:pPr>
        <w:rPr>
          <w:sz w:val="28"/>
          <w:szCs w:val="28"/>
          <w:highlight w:val="none"/>
          <w:lang w:val="zh-CN" w:eastAsia="zh-CN"/>
        </w:rPr>
      </w:pPr>
    </w:p>
    <w:p>
      <w:pPr>
        <w:rPr>
          <w:sz w:val="28"/>
          <w:szCs w:val="28"/>
          <w:highlight w:val="none"/>
          <w:lang w:val="zh-CN" w:eastAsia="zh-CN"/>
        </w:rPr>
      </w:pPr>
    </w:p>
    <w:p>
      <w:pPr>
        <w:pStyle w:val="3"/>
        <w:rPr>
          <w:rStyle w:val="28"/>
          <w:b/>
          <w:bCs/>
          <w:sz w:val="24"/>
          <w:szCs w:val="24"/>
          <w:highlight w:val="none"/>
          <w:lang w:eastAsia="zh-CN"/>
        </w:rPr>
      </w:pPr>
      <w:r>
        <w:rPr>
          <w:rStyle w:val="28"/>
          <w:rFonts w:hint="eastAsia"/>
          <w:b/>
          <w:bCs/>
          <w:highlight w:val="none"/>
          <w:lang w:eastAsia="zh-CN"/>
        </w:rPr>
        <w:t>十二、监狱企业提供</w:t>
      </w:r>
    </w:p>
    <w:p>
      <w:pPr>
        <w:ind w:firstLine="241"/>
        <w:jc w:val="center"/>
        <w:rPr>
          <w:b/>
          <w:bCs/>
          <w:color w:val="000000"/>
          <w:sz w:val="24"/>
          <w:szCs w:val="24"/>
          <w:highlight w:val="none"/>
          <w:lang w:eastAsia="zh-CN"/>
        </w:rPr>
      </w:pPr>
      <w:r>
        <w:rPr>
          <w:rFonts w:hint="eastAsia"/>
          <w:b/>
          <w:bCs/>
          <w:color w:val="000000"/>
          <w:sz w:val="24"/>
          <w:szCs w:val="24"/>
          <w:highlight w:val="none"/>
          <w:lang w:eastAsia="zh-CN"/>
        </w:rPr>
        <w:t>（非监狱企业不适用本格式）</w:t>
      </w:r>
    </w:p>
    <w:p>
      <w:pPr>
        <w:ind w:firstLine="240"/>
        <w:rPr>
          <w:sz w:val="24"/>
          <w:szCs w:val="24"/>
          <w:highlight w:val="none"/>
          <w:lang w:eastAsia="zh-CN"/>
        </w:rPr>
      </w:pPr>
    </w:p>
    <w:p>
      <w:pPr>
        <w:ind w:firstLine="480" w:firstLineChars="200"/>
        <w:rPr>
          <w:color w:val="000000"/>
          <w:sz w:val="24"/>
          <w:szCs w:val="24"/>
          <w:highlight w:val="none"/>
          <w:lang w:eastAsia="zh-CN"/>
        </w:rPr>
      </w:pPr>
      <w:r>
        <w:rPr>
          <w:rFonts w:hint="eastAsia"/>
          <w:sz w:val="24"/>
          <w:szCs w:val="24"/>
          <w:highlight w:val="none"/>
          <w:lang w:eastAsia="zh-CN"/>
        </w:rPr>
        <w:t>说明：监狱企业参加政府采购活动时，应当提供由省级以上监狱管理局、戒毒管理局（含新疆生产建设兵团）出具的属于监狱企业的证明文件并加盖投标单位公章。      </w:t>
      </w:r>
      <w:r>
        <w:rPr>
          <w:rFonts w:hint="eastAsia"/>
          <w:color w:val="000000"/>
          <w:sz w:val="24"/>
          <w:szCs w:val="24"/>
          <w:highlight w:val="none"/>
          <w:lang w:eastAsia="zh-CN"/>
        </w:rPr>
        <w:t>                     </w:t>
      </w:r>
    </w:p>
    <w:p>
      <w:pPr>
        <w:pStyle w:val="3"/>
        <w:rPr>
          <w:color w:val="000000"/>
          <w:szCs w:val="28"/>
          <w:highlight w:val="none"/>
          <w:lang w:eastAsia="zh-CN"/>
        </w:rPr>
      </w:pPr>
      <w:r>
        <w:rPr>
          <w:rStyle w:val="28"/>
          <w:rFonts w:hint="eastAsia"/>
          <w:b/>
          <w:bCs/>
          <w:highlight w:val="none"/>
          <w:lang w:eastAsia="zh-CN"/>
        </w:rPr>
        <w:br w:type="page"/>
      </w:r>
      <w:r>
        <w:rPr>
          <w:rStyle w:val="28"/>
          <w:rFonts w:hint="eastAsia"/>
          <w:b/>
          <w:bCs/>
          <w:highlight w:val="none"/>
          <w:lang w:eastAsia="zh-CN"/>
        </w:rPr>
        <w:t>十三、残疾人福利性单位声明函</w:t>
      </w:r>
    </w:p>
    <w:p>
      <w:pPr>
        <w:ind w:firstLine="241"/>
        <w:jc w:val="center"/>
        <w:rPr>
          <w:b/>
          <w:color w:val="000000"/>
          <w:szCs w:val="24"/>
          <w:highlight w:val="none"/>
          <w:lang w:eastAsia="zh-CN" w:bidi="ar"/>
        </w:rPr>
      </w:pPr>
      <w:r>
        <w:rPr>
          <w:rFonts w:hint="eastAsia"/>
          <w:b/>
          <w:color w:val="000000"/>
          <w:szCs w:val="24"/>
          <w:highlight w:val="none"/>
          <w:lang w:eastAsia="zh-CN" w:bidi="ar"/>
        </w:rPr>
        <w:t> </w:t>
      </w:r>
    </w:p>
    <w:p>
      <w:pPr>
        <w:ind w:firstLine="241"/>
        <w:jc w:val="center"/>
        <w:rPr>
          <w:b/>
          <w:bCs/>
          <w:color w:val="000000"/>
          <w:sz w:val="24"/>
          <w:szCs w:val="24"/>
          <w:highlight w:val="none"/>
          <w:lang w:eastAsia="zh-CN"/>
        </w:rPr>
      </w:pPr>
      <w:r>
        <w:rPr>
          <w:rFonts w:hint="eastAsia"/>
          <w:b/>
          <w:bCs/>
          <w:color w:val="000000"/>
          <w:sz w:val="24"/>
          <w:szCs w:val="24"/>
          <w:highlight w:val="none"/>
          <w:lang w:eastAsia="zh-CN"/>
        </w:rPr>
        <w:t>（非残疾人福利性单位不适用本格式）</w:t>
      </w:r>
    </w:p>
    <w:p>
      <w:pPr>
        <w:widowControl/>
        <w:spacing w:line="450" w:lineRule="atLeast"/>
        <w:ind w:firstLine="200"/>
        <w:textAlignment w:val="baseline"/>
        <w:rPr>
          <w:color w:val="000000"/>
          <w:sz w:val="24"/>
          <w:szCs w:val="24"/>
          <w:highlight w:val="none"/>
          <w:lang w:eastAsia="zh-CN"/>
        </w:rPr>
      </w:pPr>
    </w:p>
    <w:p>
      <w:pPr>
        <w:spacing w:line="480" w:lineRule="auto"/>
        <w:ind w:firstLine="720" w:firstLineChars="300"/>
        <w:rPr>
          <w:sz w:val="24"/>
          <w:szCs w:val="24"/>
          <w:highlight w:val="none"/>
          <w:lang w:eastAsia="zh-CN"/>
        </w:rPr>
      </w:pPr>
      <w:r>
        <w:rPr>
          <w:rFonts w:hint="eastAsia"/>
          <w:color w:val="000000"/>
          <w:sz w:val="24"/>
          <w:szCs w:val="24"/>
          <w:highlight w:val="none"/>
          <w:lang w:eastAsia="zh-CN" w:bidi="ar"/>
        </w:rPr>
        <w:t>   </w:t>
      </w:r>
      <w:r>
        <w:rPr>
          <w:rFonts w:hint="eastAsia"/>
          <w:bCs/>
          <w:sz w:val="24"/>
          <w:szCs w:val="24"/>
          <w:highlight w:val="none"/>
          <w:lang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rPr>
          <w:sz w:val="24"/>
          <w:szCs w:val="24"/>
          <w:highlight w:val="none"/>
          <w:lang w:eastAsia="zh-CN"/>
        </w:rPr>
      </w:pPr>
      <w:r>
        <w:rPr>
          <w:rFonts w:hint="eastAsia"/>
          <w:sz w:val="24"/>
          <w:szCs w:val="24"/>
          <w:highlight w:val="none"/>
          <w:lang w:eastAsia="zh-CN"/>
        </w:rPr>
        <w:t>本单位对上述声明的真实性负责。如有虚假，将依法承担相应责任。</w:t>
      </w:r>
    </w:p>
    <w:p>
      <w:pPr>
        <w:spacing w:line="360" w:lineRule="auto"/>
        <w:rPr>
          <w:sz w:val="24"/>
          <w:szCs w:val="24"/>
          <w:highlight w:val="none"/>
          <w:lang w:eastAsia="zh-CN"/>
        </w:rPr>
      </w:pPr>
    </w:p>
    <w:p>
      <w:pPr>
        <w:spacing w:line="360" w:lineRule="auto"/>
        <w:rPr>
          <w:sz w:val="24"/>
          <w:szCs w:val="24"/>
          <w:highlight w:val="none"/>
          <w:lang w:eastAsia="zh-CN"/>
        </w:rPr>
      </w:pPr>
    </w:p>
    <w:p>
      <w:pPr>
        <w:spacing w:line="360" w:lineRule="auto"/>
        <w:rPr>
          <w:sz w:val="24"/>
          <w:szCs w:val="24"/>
          <w:highlight w:val="none"/>
          <w:u w:val="single"/>
          <w:lang w:eastAsia="zh-CN"/>
        </w:rPr>
      </w:pPr>
      <w:r>
        <w:rPr>
          <w:rFonts w:hint="eastAsia"/>
          <w:sz w:val="24"/>
          <w:szCs w:val="24"/>
          <w:highlight w:val="none"/>
          <w:lang w:eastAsia="zh-CN"/>
        </w:rPr>
        <w:t>投标人名称（加盖公章）：</w:t>
      </w:r>
      <w:r>
        <w:rPr>
          <w:rFonts w:hint="eastAsia"/>
          <w:sz w:val="24"/>
          <w:szCs w:val="24"/>
          <w:highlight w:val="none"/>
          <w:u w:val="single"/>
          <w:lang w:eastAsia="zh-CN"/>
        </w:rPr>
        <w:t xml:space="preserve">                     </w:t>
      </w:r>
    </w:p>
    <w:p>
      <w:pPr>
        <w:spacing w:line="360" w:lineRule="auto"/>
        <w:rPr>
          <w:sz w:val="24"/>
          <w:szCs w:val="24"/>
          <w:highlight w:val="none"/>
        </w:rPr>
      </w:pPr>
      <w:r>
        <w:rPr>
          <w:rFonts w:hint="eastAsia"/>
          <w:sz w:val="24"/>
          <w:szCs w:val="24"/>
          <w:highlight w:val="none"/>
        </w:rPr>
        <w:t>日期：</w:t>
      </w:r>
      <w:r>
        <w:rPr>
          <w:rFonts w:hint="eastAsia"/>
          <w:sz w:val="24"/>
          <w:szCs w:val="24"/>
          <w:highlight w:val="none"/>
          <w:u w:val="single"/>
        </w:rPr>
        <w:t xml:space="preserve">      </w:t>
      </w:r>
      <w:r>
        <w:rPr>
          <w:rFonts w:hint="eastAsia"/>
          <w:sz w:val="24"/>
          <w:szCs w:val="24"/>
          <w:highlight w:val="none"/>
        </w:rPr>
        <w:t>年</w:t>
      </w:r>
      <w:r>
        <w:rPr>
          <w:rFonts w:hint="eastAsia"/>
          <w:sz w:val="24"/>
          <w:szCs w:val="24"/>
          <w:highlight w:val="none"/>
          <w:u w:val="single"/>
        </w:rPr>
        <w:t xml:space="preserve">   </w:t>
      </w:r>
      <w:r>
        <w:rPr>
          <w:rFonts w:hint="eastAsia"/>
          <w:sz w:val="24"/>
          <w:szCs w:val="24"/>
          <w:highlight w:val="none"/>
        </w:rPr>
        <w:t>月</w:t>
      </w:r>
      <w:r>
        <w:rPr>
          <w:rFonts w:hint="eastAsia"/>
          <w:sz w:val="24"/>
          <w:szCs w:val="24"/>
          <w:highlight w:val="none"/>
          <w:u w:val="single"/>
        </w:rPr>
        <w:t xml:space="preserve">     </w:t>
      </w:r>
      <w:r>
        <w:rPr>
          <w:rFonts w:hint="eastAsia"/>
          <w:sz w:val="24"/>
          <w:szCs w:val="24"/>
          <w:highlight w:val="none"/>
        </w:rPr>
        <w:t>日</w:t>
      </w:r>
    </w:p>
    <w:p>
      <w:pPr>
        <w:widowControl/>
        <w:spacing w:line="450" w:lineRule="atLeast"/>
        <w:ind w:firstLine="210"/>
        <w:jc w:val="center"/>
        <w:textAlignment w:val="baseline"/>
        <w:rPr>
          <w:color w:val="FF0000"/>
          <w:sz w:val="21"/>
          <w:szCs w:val="21"/>
          <w:highlight w:val="none"/>
          <w:shd w:val="clear" w:color="auto" w:fill="FFFFFF"/>
        </w:rPr>
      </w:pPr>
    </w:p>
    <w:p>
      <w:pPr>
        <w:pStyle w:val="2"/>
        <w:widowControl/>
        <w:spacing w:before="452" w:after="150" w:line="360" w:lineRule="atLeast"/>
        <w:ind w:left="150" w:firstLine="321"/>
        <w:jc w:val="both"/>
        <w:rPr>
          <w:rFonts w:ascii="宋体" w:hAnsi="宋体" w:eastAsia="宋体" w:cs="宋体"/>
          <w:highlight w:val="none"/>
          <w:lang w:eastAsia="zh-CN"/>
        </w:rPr>
      </w:pPr>
      <w:r>
        <w:rPr>
          <w:rFonts w:hint="eastAsia" w:ascii="宋体" w:hAnsi="宋体" w:eastAsia="宋体" w:cs="宋体"/>
          <w:highlight w:val="none"/>
          <w:shd w:val="clear" w:color="auto" w:fill="FFFFFF"/>
        </w:rPr>
        <w:br w:type="page"/>
      </w:r>
      <w:r>
        <w:rPr>
          <w:rFonts w:hint="eastAsia" w:ascii="宋体" w:hAnsi="宋体" w:eastAsia="宋体" w:cs="宋体"/>
          <w:highlight w:val="none"/>
          <w:shd w:val="clear" w:color="auto" w:fill="FFFFFF"/>
          <w:lang w:eastAsia="zh-CN"/>
        </w:rPr>
        <w:t>附件1：</w:t>
      </w:r>
    </w:p>
    <w:p>
      <w:pPr>
        <w:ind w:firstLine="240"/>
        <w:jc w:val="center"/>
        <w:rPr>
          <w:highlight w:val="none"/>
        </w:rPr>
      </w:pPr>
      <w:r>
        <w:rPr>
          <w:rFonts w:hint="eastAsia"/>
          <w:highlight w:val="none"/>
          <w:lang w:eastAsia="zh-CN"/>
        </w:rPr>
        <w:drawing>
          <wp:inline distT="0" distB="0" distL="114300" distR="114300">
            <wp:extent cx="4286250" cy="1905000"/>
            <wp:effectExtent l="0" t="0" r="0" b="0"/>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16"/>
                    <a:stretch>
                      <a:fillRect/>
                    </a:stretch>
                  </pic:blipFill>
                  <pic:spPr>
                    <a:xfrm>
                      <a:off x="0" y="0"/>
                      <a:ext cx="4286250" cy="1905000"/>
                    </a:xfrm>
                    <a:prstGeom prst="rect">
                      <a:avLst/>
                    </a:prstGeom>
                    <a:noFill/>
                    <a:ln>
                      <a:noFill/>
                    </a:ln>
                  </pic:spPr>
                </pic:pic>
              </a:graphicData>
            </a:graphic>
          </wp:inline>
        </w:drawing>
      </w:r>
    </w:p>
    <w:p>
      <w:pPr>
        <w:ind w:firstLine="240"/>
        <w:jc w:val="center"/>
        <w:rPr>
          <w:highlight w:val="none"/>
          <w:lang w:eastAsia="zh-CN"/>
        </w:rPr>
      </w:pPr>
      <w:r>
        <w:rPr>
          <w:rFonts w:hint="eastAsia"/>
          <w:highlight w:val="none"/>
          <w:lang w:eastAsia="zh-CN"/>
        </w:rPr>
        <w:t>工信部联企业〔2011〕300号</w:t>
      </w:r>
    </w:p>
    <w:p>
      <w:pPr>
        <w:widowControl/>
        <w:pBdr>
          <w:top w:val="single" w:color="FF0000" w:sz="18" w:space="30"/>
        </w:pBdr>
        <w:shd w:val="clear" w:color="auto" w:fill="FFFFFF"/>
        <w:spacing w:before="100" w:beforeAutospacing="1" w:after="100" w:afterAutospacing="1" w:line="420" w:lineRule="atLeast"/>
        <w:ind w:left="150" w:firstLine="240"/>
        <w:jc w:val="center"/>
        <w:rPr>
          <w:color w:val="000000"/>
          <w:szCs w:val="21"/>
          <w:highlight w:val="none"/>
          <w:lang w:eastAsia="zh-CN"/>
        </w:rPr>
      </w:pPr>
      <w:r>
        <w:rPr>
          <w:rFonts w:hint="eastAsia"/>
          <w:color w:val="000000"/>
          <w:szCs w:val="21"/>
          <w:highlight w:val="none"/>
          <w:shd w:val="clear" w:color="auto" w:fill="FFFFFF"/>
          <w:lang w:eastAsia="zh-CN" w:bidi="ar"/>
        </w:rPr>
        <w:t>关于印发中小企业划型标准规定的通知</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各省、自治区、直辖市人民政府，国务院各部委、各直属机构及有关单位：</w:t>
      </w:r>
    </w:p>
    <w:p>
      <w:pPr>
        <w:pStyle w:val="21"/>
        <w:spacing w:before="452" w:after="150" w:line="560" w:lineRule="atLeast"/>
        <w:ind w:left="150" w:firstLine="210"/>
        <w:rPr>
          <w:rFonts w:ascii="宋体" w:hAnsi="宋体"/>
          <w:sz w:val="21"/>
          <w:szCs w:val="21"/>
          <w:highlight w:val="none"/>
          <w:lang w:eastAsia="zh-CN"/>
        </w:rPr>
      </w:pPr>
      <w:r>
        <w:rPr>
          <w:rFonts w:hint="eastAsia" w:ascii="宋体" w:hAnsi="宋体"/>
          <w:color w:val="000000"/>
          <w:sz w:val="21"/>
          <w:szCs w:val="21"/>
          <w:highlight w:val="none"/>
          <w:shd w:val="clear" w:color="auto" w:fill="FFFFFF"/>
          <w:lang w:eastAsia="zh-CN"/>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1"/>
        <w:spacing w:before="452" w:after="150" w:line="560" w:lineRule="atLeast"/>
        <w:ind w:left="150" w:firstLine="210"/>
        <w:jc w:val="right"/>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工业和信息化部</w:t>
      </w:r>
    </w:p>
    <w:p>
      <w:pPr>
        <w:pStyle w:val="21"/>
        <w:spacing w:before="452" w:after="150" w:line="560" w:lineRule="atLeast"/>
        <w:ind w:left="150" w:firstLine="210"/>
        <w:jc w:val="right"/>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国家统计局</w:t>
      </w:r>
    </w:p>
    <w:p>
      <w:pPr>
        <w:pStyle w:val="21"/>
        <w:spacing w:before="452" w:after="150" w:line="560" w:lineRule="atLeast"/>
        <w:ind w:left="150" w:firstLine="210"/>
        <w:jc w:val="right"/>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国家发展和改革委员会</w:t>
      </w:r>
    </w:p>
    <w:p>
      <w:pPr>
        <w:pStyle w:val="21"/>
        <w:spacing w:before="452" w:after="150" w:line="560" w:lineRule="atLeast"/>
        <w:ind w:left="150" w:firstLine="210"/>
        <w:jc w:val="right"/>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财政部</w:t>
      </w:r>
    </w:p>
    <w:p>
      <w:pPr>
        <w:pStyle w:val="21"/>
        <w:spacing w:before="452" w:after="150" w:line="560" w:lineRule="atLeast"/>
        <w:ind w:left="150" w:firstLine="210"/>
        <w:jc w:val="right"/>
        <w:rPr>
          <w:rStyle w:val="26"/>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二○一一年六月十八日</w:t>
      </w:r>
    </w:p>
    <w:p>
      <w:pPr>
        <w:pStyle w:val="21"/>
        <w:spacing w:before="452" w:after="150" w:line="560" w:lineRule="atLeast"/>
        <w:ind w:left="150" w:firstLine="211"/>
        <w:jc w:val="center"/>
        <w:rPr>
          <w:rStyle w:val="26"/>
          <w:rFonts w:ascii="宋体" w:hAnsi="宋体"/>
          <w:color w:val="000000"/>
          <w:sz w:val="21"/>
          <w:szCs w:val="21"/>
          <w:highlight w:val="none"/>
          <w:shd w:val="clear" w:color="auto" w:fill="FFFFFF"/>
          <w:lang w:eastAsia="zh-CN"/>
        </w:rPr>
      </w:pPr>
    </w:p>
    <w:p>
      <w:pPr>
        <w:pStyle w:val="21"/>
        <w:spacing w:before="452" w:after="150" w:line="560" w:lineRule="atLeast"/>
        <w:ind w:left="150" w:firstLine="211"/>
        <w:jc w:val="center"/>
        <w:rPr>
          <w:rStyle w:val="26"/>
          <w:rFonts w:ascii="宋体" w:hAnsi="宋体"/>
          <w:color w:val="000000"/>
          <w:sz w:val="21"/>
          <w:szCs w:val="21"/>
          <w:highlight w:val="none"/>
          <w:shd w:val="clear" w:color="auto" w:fill="FFFFFF"/>
          <w:lang w:eastAsia="zh-CN"/>
        </w:rPr>
      </w:pPr>
    </w:p>
    <w:p>
      <w:pPr>
        <w:pStyle w:val="21"/>
        <w:spacing w:before="452" w:after="150" w:line="560" w:lineRule="atLeast"/>
        <w:ind w:left="150" w:firstLine="211"/>
        <w:jc w:val="center"/>
        <w:rPr>
          <w:rFonts w:ascii="宋体" w:hAnsi="宋体"/>
          <w:sz w:val="21"/>
          <w:szCs w:val="21"/>
          <w:highlight w:val="none"/>
          <w:lang w:eastAsia="zh-CN"/>
        </w:rPr>
      </w:pPr>
      <w:r>
        <w:rPr>
          <w:rStyle w:val="26"/>
          <w:rFonts w:hint="eastAsia" w:ascii="宋体" w:hAnsi="宋体"/>
          <w:color w:val="000000"/>
          <w:sz w:val="21"/>
          <w:szCs w:val="21"/>
          <w:highlight w:val="none"/>
          <w:shd w:val="clear" w:color="auto" w:fill="FFFFFF"/>
          <w:lang w:eastAsia="zh-CN"/>
        </w:rPr>
        <w:t>中小企业划型标准规定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一、根据《中华人民共和国中小企业促进法》和《国务院关于进一步促进中小企业发展的若干意见》(国发〔2009〕36号)，制定本规定。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二、中小企业划分为中型、小型、微型三种类型，具体标准根据企业从业人员、营业收入、资产总额等指标，结合行业特点制定。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四、各行业划型标准为：</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（一）农、林、牧、渔业。营业收入20000万元以下的为中小微型企业。其中，营业收入500万元及以上的为中型企业，营业收入50万元及以上的为小型企业，营业收入50万元以下的为微型企业。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（十六）其他未列明行业。从业人员300人以下的为中小微型企业。其中，从业人员100人及以上的为中型企业；从业人员10人及以上的为小型企业；从业人员10人以下的为微型企业。</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五、企业类型的划分以统计部门的统计数据为依据。</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六、本规定适用于在中华人民共和国境内依法设立的各类所有制和各种组织形式的企业。个体工商户和本规定以外的行业，参照本规定进行划型。</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八、本规定由工业和信息化部、国家统计局会同有关部门根据《国民经济行业分类》修订情况和企业发展变化情况适时修订。</w:t>
      </w:r>
    </w:p>
    <w:p>
      <w:pPr>
        <w:pStyle w:val="21"/>
        <w:spacing w:before="452" w:after="150" w:line="560" w:lineRule="atLeast"/>
        <w:ind w:left="150" w:firstLine="210"/>
        <w:rPr>
          <w:rFonts w:ascii="宋体" w:hAnsi="宋体"/>
          <w:color w:val="000000"/>
          <w:sz w:val="21"/>
          <w:szCs w:val="21"/>
          <w:highlight w:val="none"/>
          <w:shd w:val="clear" w:color="auto" w:fill="FFFFFF"/>
          <w:lang w:eastAsia="zh-CN"/>
        </w:rPr>
      </w:pPr>
      <w:r>
        <w:rPr>
          <w:rFonts w:hint="eastAsia" w:ascii="宋体" w:hAnsi="宋体"/>
          <w:color w:val="000000"/>
          <w:sz w:val="21"/>
          <w:szCs w:val="21"/>
          <w:highlight w:val="none"/>
          <w:shd w:val="clear" w:color="auto" w:fill="FFFFFF"/>
          <w:lang w:eastAsia="zh-CN"/>
        </w:rPr>
        <w:t>　　九、本规定由工业和信息化部、国家统计局会同有关部门负责解释。</w:t>
      </w:r>
    </w:p>
    <w:p>
      <w:pPr>
        <w:pStyle w:val="21"/>
        <w:spacing w:before="452" w:after="150" w:line="560" w:lineRule="atLeast"/>
        <w:ind w:left="150" w:firstLine="210"/>
        <w:rPr>
          <w:rFonts w:ascii="宋体" w:hAnsi="宋体"/>
          <w:sz w:val="21"/>
          <w:szCs w:val="21"/>
          <w:highlight w:val="none"/>
          <w:lang w:eastAsia="zh-CN"/>
        </w:rPr>
      </w:pPr>
      <w:r>
        <w:rPr>
          <w:rFonts w:hint="eastAsia" w:ascii="宋体" w:hAnsi="宋体"/>
          <w:color w:val="000000"/>
          <w:sz w:val="21"/>
          <w:szCs w:val="21"/>
          <w:highlight w:val="none"/>
          <w:shd w:val="clear" w:color="auto" w:fill="FFFFFF"/>
          <w:lang w:eastAsia="zh-CN"/>
        </w:rPr>
        <w:t>　　十、本规定自发布之日起执行，原国家经贸委、原国家计委、财政部和国家统计局2003年颁布的《中小企业标准暂行规定》同时废止。</w:t>
      </w:r>
    </w:p>
    <w:p>
      <w:pPr>
        <w:pStyle w:val="13"/>
        <w:spacing w:line="242" w:lineRule="auto"/>
        <w:ind w:left="678" w:right="958"/>
        <w:rPr>
          <w:highlight w:val="none"/>
          <w:lang w:eastAsia="zh-CN"/>
        </w:rPr>
      </w:pPr>
    </w:p>
    <w:sectPr>
      <w:footerReference r:id="rId14" w:type="default"/>
      <w:pgSz w:w="11910" w:h="16840"/>
      <w:pgMar w:top="1120" w:right="460" w:bottom="900" w:left="740" w:header="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2010609030101010101"/>
    <w:charset w:val="86"/>
    <w:family w:val="modern"/>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12"/>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10011410</wp:posOffset>
              </wp:positionV>
              <wp:extent cx="107950" cy="1524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4pt;margin-top:788.3pt;height:12pt;width:8.5pt;mso-position-horizontal-relative:page;mso-position-vertical-relative:page;z-index:-251657216;mso-width-relative:page;mso-height-relative:page;" filled="f" stroked="f" coordsize="21600,21600" o:gfxdata="UEsDBAoAAAAAAIdO4kAAAAAAAAAAAAAAAAAEAAAAZHJzL1BLAwQUAAAACACHTuJA2CyuvdkAAAAN&#10;AQAADwAAAGRycy9kb3ducmV2LnhtbE2PzU7DMBCE70i8g7WVuFG7oJqSxqkQghMSIg0Hjk68TaLG&#10;6xC7P7w9y4ked2Y0822+OftBHHGKfSADi7kCgdQE11Nr4LN6vV2BiMmSs0MgNPCDETbF9VVuMxdO&#10;VOJxm1rBJRQza6BLacykjE2H3sZ5GJHY24XJ28Tn1Eo32ROX+0HeKaWltz3xQmdHfO6w2W8P3sDT&#10;F5Uv/fd7/VHuyr6qHhW96b0xN7OFWoNIeE7/YfjDZ3QomKkOB3JRDAaWK83oiY3lg9YgOKLVPUs1&#10;S5qnQRa5vPyi+AVQSwMEFAAAAAgAh07iQNuyktO6AQAAcQMAAA4AAABkcnMvZTJvRG9jLnhtbK1T&#10;S44TMRDdI3EHy3vSncDwaaUzEooGISFAGjiA47bTlmyXVXbSnQvADVixYc+5co4pO+kMDJtZsHGX&#10;q8rP771yL69HZ9leYTTgWz6f1ZwpL6Ezftvyr19unr3mLCbhO2HBq5YfVOTXq6dPlkNo1AJ6sJ1C&#10;RiA+NkNoeZ9SaKoqyl45EWcQlKeiBnQi0Ra3VYdiIHRnq0Vdv6wGwC4gSBUjZdenIj8j4mMAQWsj&#10;1RrkzimfTqiorEgkKfYmRL4qbLVWMn3SOqrEbMtJaSorXULxJq/VaimaLYrQG3mmIB5D4YEmJ4yn&#10;Sy9Qa5EE26H5B8oZiRBBp5kEV52EFEdIxbx+4M1tL4IqWsjqGC6mx/8HKz/uPyMzXcufc+aFo4Ef&#10;f3w//vx9/PWNzbM9Q4gNdd0G6kvjWxjp0Uz5SMmsetTo8pf0MKqTuYeLuWpMTOZD9as3V1SRVJpf&#10;LV7Uxfzq/nDAmN4pcCwHLUeaXbFU7D/ERESodWrJd3m4MdaW+Vn/V4Iac6bKzE8Mc5TGzXiWs4Hu&#10;QGrse09O5lcxBTgFmynYBTTbnugUzQWSJlHInF9NHvWf+3Lx/Z+yu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YLK692QAAAA0BAAAPAAAAAAAAAAEAIAAAACIAAABkcnMvZG93bnJldi54bWxQSwEC&#10;FAAUAAAACACHTuJA27KS07oBAABxAwAADgAAAAAAAAABACAAAAAoAQAAZHJzL2Uyb0RvYy54bWxQ&#10;SwUGAAAAAAYABgBZAQAAV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wrap="none" lIns="0" tIns="0" rIns="0" bIns="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gjSWTMAQAAmAMAAA4AAABkcnMvZTJvRG9jLnhtbK1TzY7TMBC+&#10;I/EOlu80aaVdQtR0BaoWISFA2uUBXMduLPlPHrdJXwDegBMX7jxXn4Oxk3TR7mUPe3FmPONv5vtm&#10;sr4ZjCZHEUA529DloqREWO5aZfcN/X5/+6aiBCKzLdPOioaeBNCbzetX697XYuU6p1sRCIJYqHvf&#10;0C5GXxcF8E4YBgvnhcWgdMGwiG7YF21gPaIbXazK8rroXWh9cFwA4O12DNIJMTwH0EmpuNg6fjDC&#10;xhE1CM0iUoJOeaCb3K2UgsevUoKIRDcUmcZ8YhG0d+ksNmtW7wPzneJTC+w5LTziZJiyWPQCtWWR&#10;kUNQT6CM4sGBk3HBnSlGIlkRZLEsH2lz1zEvMheUGvxFdHg5WP7l+C0Q1Tb0HSWWGRz4+dfP8++/&#10;5z8/yPI66dN7qDHtzmNiHD64Abdmvge8TLQHGUz6IiGCcVT3dFFXDJHw9KhaVVWJIY6x2UH84uG5&#10;DxA/CmdIMhoacHxZVXb8DHFMnVNSNetuldZ5hNqSHlGvqrdX+cUlhOjaYpHEYuw2WXHYDRO1nWtP&#10;yKzHHWioxZWnRH+yKHFal9kIs7GbjFQe/PtDxBZyZwl1hJqK4cAyt2m50kb87+eshx9q8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qCNJZMwBAACYAwAADgAAAAAAAAABACAAAAAiAQAAZHJz&#10;L2Uyb0RvYy54bWxQSwUGAAAAAAYABgBZAQAAYAUAAAAA&#10;">
              <v:fill on="f" focussize="0,0"/>
              <v:stroke on="f" weight="1.2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lang w:eastAsia="zh-CN"/>
      </w:rPr>
      <mc:AlternateContent>
        <mc:Choice Requires="wps">
          <w:drawing>
            <wp:anchor distT="0" distB="0" distL="114300" distR="114300" simplePos="0" relativeHeight="251664384" behindDoc="1" locked="0" layoutInCell="1" allowOverlap="1">
              <wp:simplePos x="0" y="0"/>
              <wp:positionH relativeFrom="page">
                <wp:posOffset>3697605</wp:posOffset>
              </wp:positionH>
              <wp:positionV relativeFrom="page">
                <wp:posOffset>10095230</wp:posOffset>
              </wp:positionV>
              <wp:extent cx="166370" cy="1524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53</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91.15pt;margin-top:794.9pt;height:12pt;width:13.1pt;mso-position-horizontal-relative:page;mso-position-vertical-relative:page;z-index:-251652096;mso-width-relative:page;mso-height-relative:page;" filled="f" stroked="f" coordsize="21600,21600" o:gfxdata="UEsDBAoAAAAAAIdO4kAAAAAAAAAAAAAAAAAEAAAAZHJzL1BLAwQUAAAACACHTuJAe7n3WNsAAAAN&#10;AQAADwAAAGRycy9kb3ducmV2LnhtbE2PzU7DMBCE70i8g7WVuFE7rRKlaZwKITghIdJw4OjEbmI1&#10;XofY/eHtWU70uDOfZmfK3dWN7GzmYD1KSJYCmMHOa4u9hM/m9TEHFqJCrUaPRsKPCbCr7u9KVWh/&#10;wdqc97FnFIKhUBKGGKeC89ANxqmw9JNB8g5+dirSOfdcz+pC4W7kKyEy7pRF+jCoyTwPpjvuT07C&#10;0xfWL/b7vf2oD7Vtmo3At+wo5cMiEVtg0VzjPwx/9ak6VNSp9SfUgY0S0ny1JpSMNN/QCEIykafA&#10;WpKyZJ0Dr0p+u6L6BVBLAwQUAAAACACHTuJAq7AnjbgBAAByAwAADgAAAGRycy9lMm9Eb2MueG1s&#10;rVPNjhMxDL4j8Q5R7nSmBQoadboSqhYhIUBaeIA0k3QiJXEUp53pC8AbcOLCnefqc+Ckf+zuZQ9c&#10;Mo7tfPb32bO4GZ1lOxXRgG/5dFJzpryEzvhNy799vX3xljNMwnfCglct3yvkN8vnzxZDaNQMerCd&#10;ioxAPDZDaHmfUmiqCmWvnMAJBOUpqCE6kegaN1UXxUDozlazup5XA8QuRJAKkbyrY5CfEONTAEFr&#10;I9UK5NYpn46oUVmRiBL2JiBflm61VjJ91hpVYrblxDSVk4qQvc5ntVyIZhNF6I08tSCe0sIDTk4Y&#10;T0UvUCuRBNtG8wjKGRkBQaeJBFcdiRRFiMW0fqDNXS+CKlxIagwX0fH/wcpPuy+Rma7lNHYvHA38&#10;8PPH4defw+/vbFr0GQI2lHYXKDGN72Ckrcm6ZT+SM9MedXT5S4QYxUnd/UVdNSYm86P5/OUbikgK&#10;TV/PXtUFvbo+DhHTewWOZaPlkYZXNBW7j5ioIKWeU3ItD7fG2jJA6+85KDF7qmuH2Urjejy1vYZu&#10;T2zsB09S5rU4G/FsrM/GNkSz6amdwrlA0ihKM6e1ybP+914KX3+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7ufdY2wAAAA0BAAAPAAAAAAAAAAEAIAAAACIAAABkcnMvZG93bnJldi54bWxQSwEC&#10;FAAUAAAACACHTuJAq7AnjbgBAAByAwAADgAAAAAAAAABACAAAAAqAQAAZHJzL2Uyb0RvYy54bWxQ&#10;SwUGAAAAAAYABgBZAQAAV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10011410</wp:posOffset>
              </wp:positionV>
              <wp:extent cx="166370" cy="1524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1.15pt;margin-top:788.3pt;height:12pt;width:13.1pt;mso-position-horizontal-relative:page;mso-position-vertical-relative:page;z-index:-251656192;mso-width-relative:page;mso-height-relative:page;" filled="f" stroked="f" coordsize="21600,21600" o:gfxdata="UEsDBAoAAAAAAIdO4kAAAAAAAAAAAAAAAAAEAAAAZHJzL1BLAwQUAAAACACHTuJA3IoTe9kAAAAN&#10;AQAADwAAAGRycy9kb3ducmV2LnhtbE2Py07DMBBF90j8gzVI7Kjdopg0jVMhBCskRBoWLJ3YTazG&#10;4xC7D/6eYQXLmXt0H+X24kd2snN0ARUsFwKYxS4Yh72Cj+blLgcWk0ajx4BWwbeNsK2ur0pdmHDG&#10;2p52qWdkgrHQCoaUpoLz2A3W67gIk0XS9mH2OtE599zM+kzmfuQrIST32iElDHqyT4PtDrujV/D4&#10;ifWz+3pr3+t97ZpmLfBVHpS6vVmKDbBkL+kPht/6VB0q6tSGI5rIRgVZvronlITsQUpghEiRZ8Ba&#10;ekmKBl6V/P+K6gdQSwMEFAAAAAgAh07iQH5EgK66AQAAcQMAAA4AAABkcnMvZTJvRG9jLnhtbK1T&#10;wW4bIRC9V8o/IO4xazd1q5XXkSorUaSqrZT0AzALXiRgEGDv+gfaP+ipl977Xf6ODtjrtMklh1zY&#10;YWZ4vPeGXVwP1pCdDFGDa+h0UlEinYBWu01Dvz3cXH6gJCbuWm7AyYbuZaTXy4s3i97XcgYdmFYG&#10;giAu1r1vaJeSrxmLopOWxwl46bCoIFiecBs2rA28R3Rr2Kyq5qyH0PoAQsaI2dWxSE+I4SWAoJQW&#10;cgVia6VLR9QgDU8oKXbaR7osbJWSIn1RKspETENRaSorXoLxOq9sueD1JnDfaXGiwF9C4Ykmy7XD&#10;S89QK5442Qb9DMpqESCCShMBlh2FFEdQxbR64s19x70sWtDq6M+mx9eDFZ93XwPRbUOvKHHc4sAP&#10;P38cfv05/P5OZtme3scau+499qXhIwz4aMZ8xGRWPahg8xf1EKyjufuzuXJIRORD8/nb91gRWJq+&#10;m11VxXz2eNiHmG4lWJKDhgacXbGU7z7FhESwdWzJdzm40caU+Rn3XwIbc4Zl5keGOUrDejjJWUO7&#10;RzXmzqGT+VWMQRiD9RhsfdCbDukUzQUSJ1HInF5NHvW/+3Lx45+y/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ihN72QAAAA0BAAAPAAAAAAAAAAEAIAAAACIAAABkcnMvZG93bnJldi54bWxQSwEC&#10;FAAUAAAACACHTuJAfkSArroBAABxAwAADgAAAAAAAAABACAAAAAoAQAAZHJzL2Uyb0RvYy54bWxQ&#10;SwUGAAAAAAYABgBZAQAAV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10011410</wp:posOffset>
              </wp:positionV>
              <wp:extent cx="166370" cy="1524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22</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15pt;margin-top:788.3pt;height:12pt;width:13.1pt;mso-position-horizontal-relative:page;mso-position-vertical-relative:page;z-index:-251655168;mso-width-relative:page;mso-height-relative:page;" filled="f" stroked="f" coordsize="21600,21600" o:gfxdata="UEsDBAoAAAAAAIdO4kAAAAAAAAAAAAAAAAAEAAAAZHJzL1BLAwQUAAAACACHTuJA3IoTe9kAAAAN&#10;AQAADwAAAGRycy9kb3ducmV2LnhtbE2Py07DMBBF90j8gzVI7Kjdopg0jVMhBCskRBoWLJ3YTazG&#10;4xC7D/6eYQXLmXt0H+X24kd2snN0ARUsFwKYxS4Yh72Cj+blLgcWk0ajx4BWwbeNsK2ur0pdmHDG&#10;2p52qWdkgrHQCoaUpoLz2A3W67gIk0XS9mH2OtE599zM+kzmfuQrIST32iElDHqyT4PtDrujV/D4&#10;ifWz+3pr3+t97ZpmLfBVHpS6vVmKDbBkL+kPht/6VB0q6tSGI5rIRgVZvronlITsQUpghEiRZ8Ba&#10;ekmKBl6V/P+K6gdQSwMEFAAAAAgAh07iQIu1qQ26AQAAcQMAAA4AAABkcnMvZTJvRG9jLnhtbK1T&#10;wW4bIRC9V+o/IO41aydxq5XXkSIrUaWqrZT2AzALXiRgEGDv+gfaP+ipl977Xf6ODtjrNMklh1zY&#10;YWZ4vPeGXVwP1pCdDFGDa+h0UlEinYBWu01Dv3+7ffeBkpi4a7kBJxu6l5FeL9++WfS+ljPowLQy&#10;EARxse59Q7uUfM1YFJ20PE7AS4dFBcHyhNuwYW3gPaJbw2ZVNWc9hNYHEDJGzK6ORXpCDC8BBKW0&#10;kCsQWytdOqIGaXhCSbHTPtJlYauUFOmLUlEmYhqKSlNZ8RKM13llywWvN4H7TosTBf4SCk80Wa4d&#10;XnqGWvHEyTboZ1BWiwARVJoIsOwopDiCKqbVE2/uO+5l0YJWR382Pb4erPi8+xqIbht6RYnjFgd+&#10;+PXz8Pvv4c8PcpHt6X2sseveY18abmDARzPmIyaz6kEFm7+oh2Adzd2fzZVDIiIfms8v3mNFYGl6&#10;Nbusivns4bAPMd1JsCQHDQ04u2Ip332KCYlg69iS73Jwq40p8zPuUQIbc4Zl5keGOUrDejjJWUO7&#10;RzXmo0Mn86sYgzAG6zHY+qA3HdIpmgskTqKQOb2aPOr/9+Xihz9l+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ihN72QAAAA0BAAAPAAAAAAAAAAEAIAAAACIAAABkcnMvZG93bnJldi54bWxQSwEC&#10;FAAUAAAACACHTuJAi7WpDboBAABxAwAADgAAAAAAAAABACAAAAAoAQAAZHJzL2Uyb0RvYy54bWxQ&#10;SwUGAAAAAAYABgBZAQAAV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12"/>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28</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15pt;margin-top:781.2pt;height:12pt;width:13.1pt;mso-position-horizontal-relative:page;mso-position-vertical-relative:page;z-index:-251654144;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LHx7oroBAABxAwAADgAAAGRycy9lMm9Eb2MueG1s&#10;rVNLbtswEN0XyB0I7mPKbuoWguUAhZEgQNEWSHoAmiItAvyBQ1vyBdobdNVN9z2Xz9EhbTltsski&#10;G2o4M3x87w21uB6sITsZQXvX0OmkokQ64VvtNg399nBz+YESSNy13HgnG7qXQK+XF28WfajlzHfe&#10;tDISBHFQ96GhXUqhZgxEJy2HiQ/SYVH5aHnCbdywNvIe0a1hs6qas97HNkQvJABmV8ciPSHGlwB6&#10;pbSQKy+2Vrp0RI3S8ISSoNMB6LKwVUqK9EUpkImYhqLSVFa8BON1XtlywetN5KHT4kSBv4TCE02W&#10;a4eXnqFWPHGyjfoZlNUievAqTYS37CikOIIqptUTb+47HmTRglZDOJsOrwcrPu++RqLbhs4pcdzi&#10;wA8/fxx+/Tn8/k6usj19gBq77gP2peGjH/DRjHnAZFY9qGjzF/UQrKO5+7O5ckhE5EPz+dv3WBFY&#10;mr6bXVXFfPZ4OERIt9JbkoOGRpxdsZTvPkFCItg6tuS7nL/RxpT5GfdfAhtzhmXmR4Y5SsN6OMlZ&#10;+3aPasydQyfzqxiDOAbrMdiGqDcd0imaCyROopA5vZo86n/35eLHP2X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nyfxnbAAAADQEAAA8AAAAAAAAAAQAgAAAAIgAAAGRycy9kb3ducmV2LnhtbFBL&#10;AQIUABQAAAAIAIdO4kAsfHuiugEAAHEDAAAOAAAAAAAAAAEAIAAAACo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lang w:eastAsia="zh-CN"/>
      </w:rPr>
      <mc:AlternateContent>
        <mc:Choice Requires="wps">
          <w:drawing>
            <wp:anchor distT="0" distB="0" distL="114300" distR="114300" simplePos="0" relativeHeight="251663360" behindDoc="1" locked="0" layoutInCell="1" allowOverlap="1">
              <wp:simplePos x="0" y="0"/>
              <wp:positionH relativeFrom="page">
                <wp:posOffset>3697605</wp:posOffset>
              </wp:positionH>
              <wp:positionV relativeFrom="page">
                <wp:posOffset>10011410</wp:posOffset>
              </wp:positionV>
              <wp:extent cx="166370" cy="1524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36</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15pt;margin-top:788.3pt;height:12pt;width:13.1pt;mso-position-horizontal-relative:page;mso-position-vertical-relative:page;z-index:-251653120;mso-width-relative:page;mso-height-relative:page;" filled="f" stroked="f" coordsize="21600,21600" o:gfxdata="UEsDBAoAAAAAAIdO4kAAAAAAAAAAAAAAAAAEAAAAZHJzL1BLAwQUAAAACACHTuJA3IoTe9kAAAAN&#10;AQAADwAAAGRycy9kb3ducmV2LnhtbE2Py07DMBBF90j8gzVI7Kjdopg0jVMhBCskRBoWLJ3YTazG&#10;4xC7D/6eYQXLmXt0H+X24kd2snN0ARUsFwKYxS4Yh72Cj+blLgcWk0ajx4BWwbeNsK2ur0pdmHDG&#10;2p52qWdkgrHQCoaUpoLz2A3W67gIk0XS9mH2OtE599zM+kzmfuQrIST32iElDHqyT4PtDrujV/D4&#10;ifWz+3pr3+t97ZpmLfBVHpS6vVmKDbBkL+kPht/6VB0q6tSGI5rIRgVZvronlITsQUpghEiRZ8Ba&#10;ekmKBl6V/P+K6gdQSwMEFAAAAAgAh07iQOvWrPa6AQAAcQMAAA4AAABkcnMvZTJvRG9jLnhtbK1T&#10;S27bMBDdF8gdCO5jym7qFILlAIWRoEDRFkh6AJoiLQL8YUhb8gXaG3TVTfc9l8/RIW05bbLJIhtq&#10;ODN8fO8NtbgZrCE7CVF719DppKJEOuFb7TYN/fZwe/mekpi4a7nxTjZ0LyO9WV68WfShljPfedNK&#10;IAjiYt2HhnYphZqxKDppeZz4IB0WlQfLE25hw1rgPaJbw2ZVNWe9hzaAFzJGzK6ORXpChJcAeqW0&#10;kCsvtla6dEQFaXhCSbHTIdJlYauUFOmLUlEmYhqKSlNZ8RKM13llywWvN8BDp8WJAn8JhSeaLNcO&#10;Lz1DrXjiZAv6GZTVAnz0Kk2Et+wopDiCKqbVE2/uOx5k0YJWx3A2Pb4erPi8+wpEtw29psRxiwM/&#10;/Pxx+PXn8Ps7mWd7+hBr7LoP2JeGD37ARzPmIyaz6kGBzV/UQ7CO5u7P5sohEZEPzedvr7EisDR9&#10;N7uqivns8XCAmO6ktyQHDQWcXbGU7z7FhESwdWzJdzl/q40p8zPuvwQ25gzLzI8Mc5SG9XCSs/bt&#10;HtWYjw6dzK9iDGAM1mOwDaA3HdIpmgskTqKQOb2aPOp/9+Xixz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ihN72QAAAA0BAAAPAAAAAAAAAAEAIAAAACIAAABkcnMvZG93bnJldi54bWxQSwEC&#10;FAAUAAAACACHTuJA69as9roBAABxAwAADgAAAAAAAAABACAAAAAoAQAAZHJzL2Uyb0RvYy54bWxQ&#10;SwUGAAAAAAYABgBZAQAAV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k4uNXMAQAAmQMAAA4AAABkcnMvZTJvRG9jLnhtbK1TS27bMBDd&#10;F8gdCO5jyQbSCILloIWRIEDRFkh7AJoiLQL8gUNb8gXaG3TVTfc9l8/RISU5RbrJohtqhjN8M+/N&#10;aH03GE2OIoBytqHLRUmJsNy1yu4b+vXL/XVFCURmW6adFQ09CaB3m6s3697XYuU6p1sRCIJYqHvf&#10;0C5GXxcF8E4YBgvnhcWgdMGwiG7YF21gPaIbXazK8m3Ru9D64LgAwNvtGKQTYngNoJNScbF1/GCE&#10;jSNqEJpFpASd8kA3uVspBY+fpAQRiW4oMo35xCJo79JZbNas3gfmO8WnFthrWnjByTBlsegFassi&#10;I4eg/oEyigcHTsYFd6YYiWRFkMWyfKHNU8e8yFxQavAX0eH/wfKPx8+BqBY3ASWxzODEzz++n3/+&#10;Pv/6Rpa3SaDeQ415Tx4z4/DeDZg83wNeJt6DDCZ9kRHBOGKdLvKKIRKeHlWrqioxxDE2O4hfPD/3&#10;AeKDcIYko6EB55dlZccPEMfUOSVVs+5eaZ1nqC3pEfWmur3JLy4hRNcWiyQWY7fJisNumKjtXHtC&#10;Zj0uQUMt7jwl+tGixthpnI0wG7vJSOXBvztEbCF3llBHqKkYTixzm7YrrcTffs56/q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6Ti41cwBAACZAwAADgAAAAAAAAABACAAAAAiAQAAZHJz&#10;L2Uyb0RvYy54bWxQSwUGAAAAAAYABgBZAQAAYAUAAAAA&#10;">
              <v:fill on="f" focussize="0,0"/>
              <v:stroke on="f" weight="1.2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2"/>
      <w:numFmt w:val="decimal"/>
      <w:lvlText w:val="%1"/>
      <w:lvlJc w:val="left"/>
      <w:pPr>
        <w:ind w:left="874" w:hanging="396"/>
        <w:jc w:val="left"/>
      </w:pPr>
      <w:rPr>
        <w:rFonts w:hint="default"/>
      </w:rPr>
    </w:lvl>
    <w:lvl w:ilvl="1" w:tentative="0">
      <w:start w:val="1"/>
      <w:numFmt w:val="decimal"/>
      <w:lvlText w:val="%1.%2"/>
      <w:lvlJc w:val="left"/>
      <w:pPr>
        <w:ind w:left="874" w:hanging="396"/>
        <w:jc w:val="left"/>
      </w:pPr>
      <w:rPr>
        <w:rFonts w:hint="default" w:ascii="Times New Roman" w:hAnsi="Times New Roman" w:eastAsia="Times New Roman" w:cs="Times New Roman"/>
        <w:spacing w:val="0"/>
        <w:w w:val="99"/>
        <w:sz w:val="21"/>
        <w:szCs w:val="21"/>
      </w:rPr>
    </w:lvl>
    <w:lvl w:ilvl="2" w:tentative="0">
      <w:start w:val="1"/>
      <w:numFmt w:val="decimal"/>
      <w:lvlText w:val="%1.%2.%3"/>
      <w:lvlJc w:val="left"/>
      <w:pPr>
        <w:ind w:left="1316" w:hanging="504"/>
        <w:jc w:val="left"/>
      </w:pPr>
      <w:rPr>
        <w:rFonts w:hint="default" w:ascii="Times New Roman" w:hAnsi="Times New Roman" w:eastAsia="Times New Roman" w:cs="Times New Roman"/>
        <w:spacing w:val="0"/>
        <w:w w:val="99"/>
        <w:sz w:val="21"/>
        <w:szCs w:val="21"/>
      </w:rPr>
    </w:lvl>
    <w:lvl w:ilvl="3" w:tentative="0">
      <w:start w:val="0"/>
      <w:numFmt w:val="bullet"/>
      <w:lvlText w:val="•"/>
      <w:lvlJc w:val="left"/>
      <w:pPr>
        <w:ind w:left="2418" w:hanging="504"/>
      </w:pPr>
      <w:rPr>
        <w:rFonts w:hint="default"/>
      </w:rPr>
    </w:lvl>
    <w:lvl w:ilvl="4" w:tentative="0">
      <w:start w:val="0"/>
      <w:numFmt w:val="bullet"/>
      <w:lvlText w:val="•"/>
      <w:lvlJc w:val="left"/>
      <w:pPr>
        <w:ind w:left="3516" w:hanging="504"/>
      </w:pPr>
      <w:rPr>
        <w:rFonts w:hint="default"/>
      </w:rPr>
    </w:lvl>
    <w:lvl w:ilvl="5" w:tentative="0">
      <w:start w:val="0"/>
      <w:numFmt w:val="bullet"/>
      <w:lvlText w:val="•"/>
      <w:lvlJc w:val="left"/>
      <w:pPr>
        <w:ind w:left="4614" w:hanging="504"/>
      </w:pPr>
      <w:rPr>
        <w:rFonts w:hint="default"/>
      </w:rPr>
    </w:lvl>
    <w:lvl w:ilvl="6" w:tentative="0">
      <w:start w:val="0"/>
      <w:numFmt w:val="bullet"/>
      <w:lvlText w:val="•"/>
      <w:lvlJc w:val="left"/>
      <w:pPr>
        <w:ind w:left="5713" w:hanging="504"/>
      </w:pPr>
      <w:rPr>
        <w:rFonts w:hint="default"/>
      </w:rPr>
    </w:lvl>
    <w:lvl w:ilvl="7" w:tentative="0">
      <w:start w:val="0"/>
      <w:numFmt w:val="bullet"/>
      <w:lvlText w:val="•"/>
      <w:lvlJc w:val="left"/>
      <w:pPr>
        <w:ind w:left="6811" w:hanging="504"/>
      </w:pPr>
      <w:rPr>
        <w:rFonts w:hint="default"/>
      </w:rPr>
    </w:lvl>
    <w:lvl w:ilvl="8" w:tentative="0">
      <w:start w:val="0"/>
      <w:numFmt w:val="bullet"/>
      <w:lvlText w:val="•"/>
      <w:lvlJc w:val="left"/>
      <w:pPr>
        <w:ind w:left="7909" w:hanging="504"/>
      </w:pPr>
      <w:rPr>
        <w:rFonts w:hint="default"/>
      </w:rPr>
    </w:lvl>
  </w:abstractNum>
  <w:abstractNum w:abstractNumId="1">
    <w:nsid w:val="A9FC614F"/>
    <w:multiLevelType w:val="singleLevel"/>
    <w:tmpl w:val="A9FC614F"/>
    <w:lvl w:ilvl="0" w:tentative="0">
      <w:start w:val="1"/>
      <w:numFmt w:val="chineseCounting"/>
      <w:lvlText w:val="第%1部分"/>
      <w:lvlJc w:val="left"/>
      <w:rPr>
        <w:rFonts w:hint="eastAsia"/>
      </w:rPr>
    </w:lvl>
  </w:abstractNum>
  <w:abstractNum w:abstractNumId="2">
    <w:nsid w:val="BDA64D28"/>
    <w:multiLevelType w:val="singleLevel"/>
    <w:tmpl w:val="BDA64D28"/>
    <w:lvl w:ilvl="0" w:tentative="0">
      <w:start w:val="1"/>
      <w:numFmt w:val="decimal"/>
      <w:suff w:val="space"/>
      <w:lvlText w:val="%1."/>
      <w:lvlJc w:val="left"/>
    </w:lvl>
  </w:abstractNum>
  <w:abstractNum w:abstractNumId="3">
    <w:nsid w:val="BF205925"/>
    <w:multiLevelType w:val="multilevel"/>
    <w:tmpl w:val="BF205925"/>
    <w:lvl w:ilvl="0" w:tentative="0">
      <w:start w:val="0"/>
      <w:numFmt w:val="bullet"/>
      <w:lvlText w:val="■"/>
      <w:lvlJc w:val="left"/>
      <w:pPr>
        <w:ind w:left="318" w:hanging="210"/>
      </w:pPr>
      <w:rPr>
        <w:rFonts w:hint="default" w:ascii="宋体" w:hAnsi="宋体" w:eastAsia="宋体" w:cs="宋体"/>
        <w:spacing w:val="-1"/>
        <w:w w:val="99"/>
        <w:sz w:val="19"/>
        <w:szCs w:val="19"/>
      </w:rPr>
    </w:lvl>
    <w:lvl w:ilvl="1" w:tentative="0">
      <w:start w:val="0"/>
      <w:numFmt w:val="bullet"/>
      <w:lvlText w:val="•"/>
      <w:lvlJc w:val="left"/>
      <w:pPr>
        <w:ind w:left="914" w:hanging="210"/>
      </w:pPr>
      <w:rPr>
        <w:rFonts w:hint="default"/>
      </w:rPr>
    </w:lvl>
    <w:lvl w:ilvl="2" w:tentative="0">
      <w:start w:val="0"/>
      <w:numFmt w:val="bullet"/>
      <w:lvlText w:val="•"/>
      <w:lvlJc w:val="left"/>
      <w:pPr>
        <w:ind w:left="1509" w:hanging="210"/>
      </w:pPr>
      <w:rPr>
        <w:rFonts w:hint="default"/>
      </w:rPr>
    </w:lvl>
    <w:lvl w:ilvl="3" w:tentative="0">
      <w:start w:val="0"/>
      <w:numFmt w:val="bullet"/>
      <w:lvlText w:val="•"/>
      <w:lvlJc w:val="left"/>
      <w:pPr>
        <w:ind w:left="2103" w:hanging="210"/>
      </w:pPr>
      <w:rPr>
        <w:rFonts w:hint="default"/>
      </w:rPr>
    </w:lvl>
    <w:lvl w:ilvl="4" w:tentative="0">
      <w:start w:val="0"/>
      <w:numFmt w:val="bullet"/>
      <w:lvlText w:val="•"/>
      <w:lvlJc w:val="left"/>
      <w:pPr>
        <w:ind w:left="2698" w:hanging="210"/>
      </w:pPr>
      <w:rPr>
        <w:rFonts w:hint="default"/>
      </w:rPr>
    </w:lvl>
    <w:lvl w:ilvl="5" w:tentative="0">
      <w:start w:val="0"/>
      <w:numFmt w:val="bullet"/>
      <w:lvlText w:val="•"/>
      <w:lvlJc w:val="left"/>
      <w:pPr>
        <w:ind w:left="3293" w:hanging="210"/>
      </w:pPr>
      <w:rPr>
        <w:rFonts w:hint="default"/>
      </w:rPr>
    </w:lvl>
    <w:lvl w:ilvl="6" w:tentative="0">
      <w:start w:val="0"/>
      <w:numFmt w:val="bullet"/>
      <w:lvlText w:val="•"/>
      <w:lvlJc w:val="left"/>
      <w:pPr>
        <w:ind w:left="3887" w:hanging="210"/>
      </w:pPr>
      <w:rPr>
        <w:rFonts w:hint="default"/>
      </w:rPr>
    </w:lvl>
    <w:lvl w:ilvl="7" w:tentative="0">
      <w:start w:val="0"/>
      <w:numFmt w:val="bullet"/>
      <w:lvlText w:val="•"/>
      <w:lvlJc w:val="left"/>
      <w:pPr>
        <w:ind w:left="4482" w:hanging="210"/>
      </w:pPr>
      <w:rPr>
        <w:rFonts w:hint="default"/>
      </w:rPr>
    </w:lvl>
    <w:lvl w:ilvl="8" w:tentative="0">
      <w:start w:val="0"/>
      <w:numFmt w:val="bullet"/>
      <w:lvlText w:val="•"/>
      <w:lvlJc w:val="left"/>
      <w:pPr>
        <w:ind w:left="5076" w:hanging="210"/>
      </w:pPr>
      <w:rPr>
        <w:rFonts w:hint="default"/>
      </w:rPr>
    </w:lvl>
  </w:abstractNum>
  <w:abstractNum w:abstractNumId="4">
    <w:nsid w:val="C8879AEF"/>
    <w:multiLevelType w:val="multilevel"/>
    <w:tmpl w:val="C8879AEF"/>
    <w:lvl w:ilvl="0" w:tentative="0">
      <w:start w:val="3"/>
      <w:numFmt w:val="decimal"/>
      <w:lvlText w:val="%1"/>
      <w:lvlJc w:val="left"/>
      <w:pPr>
        <w:ind w:left="874" w:hanging="396"/>
        <w:jc w:val="left"/>
      </w:pPr>
      <w:rPr>
        <w:rFonts w:hint="default"/>
      </w:rPr>
    </w:lvl>
    <w:lvl w:ilvl="1" w:tentative="0">
      <w:start w:val="4"/>
      <w:numFmt w:val="decimal"/>
      <w:lvlText w:val="%1.%2"/>
      <w:lvlJc w:val="left"/>
      <w:pPr>
        <w:ind w:left="874" w:hanging="396"/>
        <w:jc w:val="left"/>
      </w:pPr>
      <w:rPr>
        <w:rFonts w:hint="default" w:ascii="Times New Roman" w:hAnsi="Times New Roman" w:eastAsia="Times New Roman" w:cs="Times New Roman"/>
        <w:spacing w:val="0"/>
        <w:w w:val="99"/>
        <w:sz w:val="21"/>
        <w:szCs w:val="21"/>
      </w:rPr>
    </w:lvl>
    <w:lvl w:ilvl="2" w:tentative="0">
      <w:start w:val="1"/>
      <w:numFmt w:val="decimal"/>
      <w:lvlText w:val="%1.%2.%3"/>
      <w:lvlJc w:val="left"/>
      <w:pPr>
        <w:ind w:left="478" w:hanging="567"/>
        <w:jc w:val="right"/>
      </w:pPr>
      <w:rPr>
        <w:rFonts w:hint="default" w:ascii="Times New Roman" w:hAnsi="Times New Roman" w:eastAsia="Times New Roman" w:cs="Times New Roman"/>
        <w:spacing w:val="0"/>
        <w:w w:val="99"/>
        <w:sz w:val="21"/>
        <w:szCs w:val="21"/>
      </w:rPr>
    </w:lvl>
    <w:lvl w:ilvl="3" w:tentative="0">
      <w:start w:val="0"/>
      <w:numFmt w:val="bullet"/>
      <w:lvlText w:val="•"/>
      <w:lvlJc w:val="left"/>
      <w:pPr>
        <w:ind w:left="2930" w:hanging="567"/>
      </w:pPr>
      <w:rPr>
        <w:rFonts w:hint="default"/>
      </w:rPr>
    </w:lvl>
    <w:lvl w:ilvl="4" w:tentative="0">
      <w:start w:val="0"/>
      <w:numFmt w:val="bullet"/>
      <w:lvlText w:val="•"/>
      <w:lvlJc w:val="left"/>
      <w:pPr>
        <w:ind w:left="3955" w:hanging="567"/>
      </w:pPr>
      <w:rPr>
        <w:rFonts w:hint="default"/>
      </w:rPr>
    </w:lvl>
    <w:lvl w:ilvl="5" w:tentative="0">
      <w:start w:val="0"/>
      <w:numFmt w:val="bullet"/>
      <w:lvlText w:val="•"/>
      <w:lvlJc w:val="left"/>
      <w:pPr>
        <w:ind w:left="4980" w:hanging="567"/>
      </w:pPr>
      <w:rPr>
        <w:rFonts w:hint="default"/>
      </w:rPr>
    </w:lvl>
    <w:lvl w:ilvl="6" w:tentative="0">
      <w:start w:val="0"/>
      <w:numFmt w:val="bullet"/>
      <w:lvlText w:val="•"/>
      <w:lvlJc w:val="left"/>
      <w:pPr>
        <w:ind w:left="6005" w:hanging="567"/>
      </w:pPr>
      <w:rPr>
        <w:rFonts w:hint="default"/>
      </w:rPr>
    </w:lvl>
    <w:lvl w:ilvl="7" w:tentative="0">
      <w:start w:val="0"/>
      <w:numFmt w:val="bullet"/>
      <w:lvlText w:val="•"/>
      <w:lvlJc w:val="left"/>
      <w:pPr>
        <w:ind w:left="7030" w:hanging="567"/>
      </w:pPr>
      <w:rPr>
        <w:rFonts w:hint="default"/>
      </w:rPr>
    </w:lvl>
    <w:lvl w:ilvl="8" w:tentative="0">
      <w:start w:val="0"/>
      <w:numFmt w:val="bullet"/>
      <w:lvlText w:val="•"/>
      <w:lvlJc w:val="left"/>
      <w:pPr>
        <w:ind w:left="8055" w:hanging="567"/>
      </w:pPr>
      <w:rPr>
        <w:rFonts w:hint="default"/>
      </w:rPr>
    </w:lvl>
  </w:abstractNum>
  <w:abstractNum w:abstractNumId="5">
    <w:nsid w:val="CFF79A15"/>
    <w:multiLevelType w:val="singleLevel"/>
    <w:tmpl w:val="CFF79A15"/>
    <w:lvl w:ilvl="0" w:tentative="0">
      <w:start w:val="1"/>
      <w:numFmt w:val="decimal"/>
      <w:suff w:val="nothing"/>
      <w:lvlText w:val="（%1）"/>
      <w:lvlJc w:val="left"/>
    </w:lvl>
  </w:abstractNum>
  <w:abstractNum w:abstractNumId="6">
    <w:nsid w:val="0000000E"/>
    <w:multiLevelType w:val="multilevel"/>
    <w:tmpl w:val="0000000E"/>
    <w:lvl w:ilvl="0" w:tentative="0">
      <w:start w:val="1"/>
      <w:numFmt w:val="bullet"/>
      <w:pStyle w:val="33"/>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7">
    <w:nsid w:val="00000010"/>
    <w:multiLevelType w:val="multilevel"/>
    <w:tmpl w:val="00000010"/>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3D62ECE"/>
    <w:multiLevelType w:val="multilevel"/>
    <w:tmpl w:val="03D62ECE"/>
    <w:lvl w:ilvl="0" w:tentative="0">
      <w:start w:val="0"/>
      <w:numFmt w:val="bullet"/>
      <w:lvlText w:val="■"/>
      <w:lvlJc w:val="left"/>
      <w:pPr>
        <w:ind w:left="318" w:hanging="210"/>
      </w:pPr>
      <w:rPr>
        <w:rFonts w:hint="default" w:ascii="宋体" w:hAnsi="宋体" w:eastAsia="宋体" w:cs="宋体"/>
        <w:spacing w:val="-1"/>
        <w:w w:val="99"/>
        <w:sz w:val="19"/>
        <w:szCs w:val="19"/>
      </w:rPr>
    </w:lvl>
    <w:lvl w:ilvl="1" w:tentative="0">
      <w:start w:val="0"/>
      <w:numFmt w:val="bullet"/>
      <w:lvlText w:val="•"/>
      <w:lvlJc w:val="left"/>
      <w:pPr>
        <w:ind w:left="914" w:hanging="210"/>
      </w:pPr>
      <w:rPr>
        <w:rFonts w:hint="default"/>
      </w:rPr>
    </w:lvl>
    <w:lvl w:ilvl="2" w:tentative="0">
      <w:start w:val="0"/>
      <w:numFmt w:val="bullet"/>
      <w:lvlText w:val="•"/>
      <w:lvlJc w:val="left"/>
      <w:pPr>
        <w:ind w:left="1509" w:hanging="210"/>
      </w:pPr>
      <w:rPr>
        <w:rFonts w:hint="default"/>
      </w:rPr>
    </w:lvl>
    <w:lvl w:ilvl="3" w:tentative="0">
      <w:start w:val="0"/>
      <w:numFmt w:val="bullet"/>
      <w:lvlText w:val="•"/>
      <w:lvlJc w:val="left"/>
      <w:pPr>
        <w:ind w:left="2103" w:hanging="210"/>
      </w:pPr>
      <w:rPr>
        <w:rFonts w:hint="default"/>
      </w:rPr>
    </w:lvl>
    <w:lvl w:ilvl="4" w:tentative="0">
      <w:start w:val="0"/>
      <w:numFmt w:val="bullet"/>
      <w:lvlText w:val="•"/>
      <w:lvlJc w:val="left"/>
      <w:pPr>
        <w:ind w:left="2698" w:hanging="210"/>
      </w:pPr>
      <w:rPr>
        <w:rFonts w:hint="default"/>
      </w:rPr>
    </w:lvl>
    <w:lvl w:ilvl="5" w:tentative="0">
      <w:start w:val="0"/>
      <w:numFmt w:val="bullet"/>
      <w:lvlText w:val="•"/>
      <w:lvlJc w:val="left"/>
      <w:pPr>
        <w:ind w:left="3293" w:hanging="210"/>
      </w:pPr>
      <w:rPr>
        <w:rFonts w:hint="default"/>
      </w:rPr>
    </w:lvl>
    <w:lvl w:ilvl="6" w:tentative="0">
      <w:start w:val="0"/>
      <w:numFmt w:val="bullet"/>
      <w:lvlText w:val="•"/>
      <w:lvlJc w:val="left"/>
      <w:pPr>
        <w:ind w:left="3887" w:hanging="210"/>
      </w:pPr>
      <w:rPr>
        <w:rFonts w:hint="default"/>
      </w:rPr>
    </w:lvl>
    <w:lvl w:ilvl="7" w:tentative="0">
      <w:start w:val="0"/>
      <w:numFmt w:val="bullet"/>
      <w:lvlText w:val="•"/>
      <w:lvlJc w:val="left"/>
      <w:pPr>
        <w:ind w:left="4482" w:hanging="210"/>
      </w:pPr>
      <w:rPr>
        <w:rFonts w:hint="default"/>
      </w:rPr>
    </w:lvl>
    <w:lvl w:ilvl="8" w:tentative="0">
      <w:start w:val="0"/>
      <w:numFmt w:val="bullet"/>
      <w:lvlText w:val="•"/>
      <w:lvlJc w:val="left"/>
      <w:pPr>
        <w:ind w:left="5076" w:hanging="210"/>
      </w:pPr>
      <w:rPr>
        <w:rFonts w:hint="default"/>
      </w:rPr>
    </w:lvl>
  </w:abstractNum>
  <w:abstractNum w:abstractNumId="9">
    <w:nsid w:val="2A8F537B"/>
    <w:multiLevelType w:val="multilevel"/>
    <w:tmpl w:val="2A8F537B"/>
    <w:lvl w:ilvl="0" w:tentative="0">
      <w:start w:val="3"/>
      <w:numFmt w:val="decimal"/>
      <w:lvlText w:val="%1"/>
      <w:lvlJc w:val="left"/>
      <w:pPr>
        <w:ind w:left="874" w:hanging="396"/>
        <w:jc w:val="left"/>
      </w:pPr>
      <w:rPr>
        <w:rFonts w:hint="default"/>
      </w:rPr>
    </w:lvl>
    <w:lvl w:ilvl="1" w:tentative="0">
      <w:start w:val="1"/>
      <w:numFmt w:val="decimal"/>
      <w:lvlText w:val="%1.%2"/>
      <w:lvlJc w:val="left"/>
      <w:pPr>
        <w:ind w:left="874" w:hanging="396"/>
        <w:jc w:val="left"/>
      </w:pPr>
      <w:rPr>
        <w:rFonts w:hint="default" w:ascii="Times New Roman" w:hAnsi="Times New Roman" w:eastAsia="Times New Roman" w:cs="Times New Roman"/>
        <w:spacing w:val="0"/>
        <w:w w:val="99"/>
        <w:sz w:val="21"/>
        <w:szCs w:val="21"/>
      </w:rPr>
    </w:lvl>
    <w:lvl w:ilvl="2" w:tentative="0">
      <w:start w:val="1"/>
      <w:numFmt w:val="decimal"/>
      <w:lvlText w:val="%1.%2.%3"/>
      <w:lvlJc w:val="left"/>
      <w:pPr>
        <w:ind w:left="478" w:hanging="504"/>
        <w:jc w:val="left"/>
      </w:pPr>
      <w:rPr>
        <w:rFonts w:hint="default" w:ascii="Times New Roman" w:hAnsi="Times New Roman" w:eastAsia="Times New Roman" w:cs="Times New Roman"/>
        <w:spacing w:val="0"/>
        <w:w w:val="99"/>
        <w:sz w:val="21"/>
        <w:szCs w:val="21"/>
      </w:rPr>
    </w:lvl>
    <w:lvl w:ilvl="3" w:tentative="0">
      <w:start w:val="0"/>
      <w:numFmt w:val="bullet"/>
      <w:lvlText w:val="•"/>
      <w:lvlJc w:val="left"/>
      <w:pPr>
        <w:ind w:left="2930" w:hanging="504"/>
      </w:pPr>
      <w:rPr>
        <w:rFonts w:hint="default"/>
      </w:rPr>
    </w:lvl>
    <w:lvl w:ilvl="4" w:tentative="0">
      <w:start w:val="0"/>
      <w:numFmt w:val="bullet"/>
      <w:lvlText w:val="•"/>
      <w:lvlJc w:val="left"/>
      <w:pPr>
        <w:ind w:left="3955" w:hanging="504"/>
      </w:pPr>
      <w:rPr>
        <w:rFonts w:hint="default"/>
      </w:rPr>
    </w:lvl>
    <w:lvl w:ilvl="5" w:tentative="0">
      <w:start w:val="0"/>
      <w:numFmt w:val="bullet"/>
      <w:lvlText w:val="•"/>
      <w:lvlJc w:val="left"/>
      <w:pPr>
        <w:ind w:left="4980" w:hanging="504"/>
      </w:pPr>
      <w:rPr>
        <w:rFonts w:hint="default"/>
      </w:rPr>
    </w:lvl>
    <w:lvl w:ilvl="6" w:tentative="0">
      <w:start w:val="0"/>
      <w:numFmt w:val="bullet"/>
      <w:lvlText w:val="•"/>
      <w:lvlJc w:val="left"/>
      <w:pPr>
        <w:ind w:left="6005" w:hanging="504"/>
      </w:pPr>
      <w:rPr>
        <w:rFonts w:hint="default"/>
      </w:rPr>
    </w:lvl>
    <w:lvl w:ilvl="7" w:tentative="0">
      <w:start w:val="0"/>
      <w:numFmt w:val="bullet"/>
      <w:lvlText w:val="•"/>
      <w:lvlJc w:val="left"/>
      <w:pPr>
        <w:ind w:left="7030" w:hanging="504"/>
      </w:pPr>
      <w:rPr>
        <w:rFonts w:hint="default"/>
      </w:rPr>
    </w:lvl>
    <w:lvl w:ilvl="8" w:tentative="0">
      <w:start w:val="0"/>
      <w:numFmt w:val="bullet"/>
      <w:lvlText w:val="•"/>
      <w:lvlJc w:val="left"/>
      <w:pPr>
        <w:ind w:left="8055" w:hanging="504"/>
      </w:pPr>
      <w:rPr>
        <w:rFonts w:hint="default"/>
      </w:rPr>
    </w:lvl>
  </w:abstractNum>
  <w:abstractNum w:abstractNumId="10">
    <w:nsid w:val="2DA42CD4"/>
    <w:multiLevelType w:val="multilevel"/>
    <w:tmpl w:val="2DA42CD4"/>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0782206"/>
    <w:multiLevelType w:val="multilevel"/>
    <w:tmpl w:val="30782206"/>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59ADCABA"/>
    <w:multiLevelType w:val="multilevel"/>
    <w:tmpl w:val="59ADCABA"/>
    <w:lvl w:ilvl="0" w:tentative="0">
      <w:start w:val="0"/>
      <w:numFmt w:val="bullet"/>
      <w:lvlText w:val="■"/>
      <w:lvlJc w:val="left"/>
      <w:pPr>
        <w:ind w:left="318" w:hanging="210"/>
      </w:pPr>
      <w:rPr>
        <w:rFonts w:hint="default" w:ascii="宋体" w:hAnsi="宋体" w:eastAsia="宋体" w:cs="宋体"/>
        <w:spacing w:val="-1"/>
        <w:w w:val="99"/>
        <w:sz w:val="19"/>
        <w:szCs w:val="19"/>
      </w:rPr>
    </w:lvl>
    <w:lvl w:ilvl="1" w:tentative="0">
      <w:start w:val="0"/>
      <w:numFmt w:val="bullet"/>
      <w:lvlText w:val="•"/>
      <w:lvlJc w:val="left"/>
      <w:pPr>
        <w:ind w:left="914" w:hanging="210"/>
      </w:pPr>
      <w:rPr>
        <w:rFonts w:hint="default"/>
      </w:rPr>
    </w:lvl>
    <w:lvl w:ilvl="2" w:tentative="0">
      <w:start w:val="0"/>
      <w:numFmt w:val="bullet"/>
      <w:lvlText w:val="•"/>
      <w:lvlJc w:val="left"/>
      <w:pPr>
        <w:ind w:left="1509" w:hanging="210"/>
      </w:pPr>
      <w:rPr>
        <w:rFonts w:hint="default"/>
      </w:rPr>
    </w:lvl>
    <w:lvl w:ilvl="3" w:tentative="0">
      <w:start w:val="0"/>
      <w:numFmt w:val="bullet"/>
      <w:lvlText w:val="•"/>
      <w:lvlJc w:val="left"/>
      <w:pPr>
        <w:ind w:left="2103" w:hanging="210"/>
      </w:pPr>
      <w:rPr>
        <w:rFonts w:hint="default"/>
      </w:rPr>
    </w:lvl>
    <w:lvl w:ilvl="4" w:tentative="0">
      <w:start w:val="0"/>
      <w:numFmt w:val="bullet"/>
      <w:lvlText w:val="•"/>
      <w:lvlJc w:val="left"/>
      <w:pPr>
        <w:ind w:left="2698" w:hanging="210"/>
      </w:pPr>
      <w:rPr>
        <w:rFonts w:hint="default"/>
      </w:rPr>
    </w:lvl>
    <w:lvl w:ilvl="5" w:tentative="0">
      <w:start w:val="0"/>
      <w:numFmt w:val="bullet"/>
      <w:lvlText w:val="•"/>
      <w:lvlJc w:val="left"/>
      <w:pPr>
        <w:ind w:left="3293" w:hanging="210"/>
      </w:pPr>
      <w:rPr>
        <w:rFonts w:hint="default"/>
      </w:rPr>
    </w:lvl>
    <w:lvl w:ilvl="6" w:tentative="0">
      <w:start w:val="0"/>
      <w:numFmt w:val="bullet"/>
      <w:lvlText w:val="•"/>
      <w:lvlJc w:val="left"/>
      <w:pPr>
        <w:ind w:left="3887" w:hanging="210"/>
      </w:pPr>
      <w:rPr>
        <w:rFonts w:hint="default"/>
      </w:rPr>
    </w:lvl>
    <w:lvl w:ilvl="7" w:tentative="0">
      <w:start w:val="0"/>
      <w:numFmt w:val="bullet"/>
      <w:lvlText w:val="•"/>
      <w:lvlJc w:val="left"/>
      <w:pPr>
        <w:ind w:left="4482" w:hanging="210"/>
      </w:pPr>
      <w:rPr>
        <w:rFonts w:hint="default"/>
      </w:rPr>
    </w:lvl>
    <w:lvl w:ilvl="8" w:tentative="0">
      <w:start w:val="0"/>
      <w:numFmt w:val="bullet"/>
      <w:lvlText w:val="•"/>
      <w:lvlJc w:val="left"/>
      <w:pPr>
        <w:ind w:left="5076" w:hanging="210"/>
      </w:pPr>
      <w:rPr>
        <w:rFonts w:hint="default"/>
      </w:rPr>
    </w:lvl>
  </w:abstractNum>
  <w:abstractNum w:abstractNumId="13">
    <w:nsid w:val="5A241D34"/>
    <w:multiLevelType w:val="multilevel"/>
    <w:tmpl w:val="5A241D34"/>
    <w:lvl w:ilvl="0" w:tentative="0">
      <w:start w:val="3"/>
      <w:numFmt w:val="decimal"/>
      <w:lvlText w:val="%1"/>
      <w:lvlJc w:val="left"/>
      <w:pPr>
        <w:ind w:left="814" w:hanging="336"/>
        <w:jc w:val="left"/>
      </w:pPr>
      <w:rPr>
        <w:rFonts w:hint="default"/>
      </w:rPr>
    </w:lvl>
    <w:lvl w:ilvl="1" w:tentative="0">
      <w:start w:val="5"/>
      <w:numFmt w:val="decimal"/>
      <w:lvlText w:val="%1.%2"/>
      <w:lvlJc w:val="left"/>
      <w:pPr>
        <w:ind w:left="814" w:hanging="336"/>
        <w:jc w:val="left"/>
      </w:pPr>
      <w:rPr>
        <w:rFonts w:hint="default" w:ascii="Times New Roman" w:hAnsi="Times New Roman" w:eastAsia="Times New Roman" w:cs="Times New Roman"/>
        <w:spacing w:val="0"/>
        <w:w w:val="99"/>
        <w:sz w:val="21"/>
        <w:szCs w:val="21"/>
      </w:rPr>
    </w:lvl>
    <w:lvl w:ilvl="2" w:tentative="0">
      <w:start w:val="1"/>
      <w:numFmt w:val="decimal"/>
      <w:lvlText w:val="%1.%2.%3"/>
      <w:lvlJc w:val="left"/>
      <w:pPr>
        <w:ind w:left="478" w:hanging="504"/>
        <w:jc w:val="right"/>
      </w:pPr>
      <w:rPr>
        <w:rFonts w:hint="default" w:ascii="Times New Roman" w:hAnsi="Times New Roman" w:eastAsia="Times New Roman" w:cs="Times New Roman"/>
        <w:spacing w:val="0"/>
        <w:w w:val="99"/>
        <w:sz w:val="21"/>
        <w:szCs w:val="21"/>
      </w:rPr>
    </w:lvl>
    <w:lvl w:ilvl="3" w:tentative="0">
      <w:start w:val="0"/>
      <w:numFmt w:val="bullet"/>
      <w:lvlText w:val="•"/>
      <w:lvlJc w:val="left"/>
      <w:pPr>
        <w:ind w:left="2883" w:hanging="504"/>
      </w:pPr>
      <w:rPr>
        <w:rFonts w:hint="default"/>
      </w:rPr>
    </w:lvl>
    <w:lvl w:ilvl="4" w:tentative="0">
      <w:start w:val="0"/>
      <w:numFmt w:val="bullet"/>
      <w:lvlText w:val="•"/>
      <w:lvlJc w:val="left"/>
      <w:pPr>
        <w:ind w:left="3915" w:hanging="504"/>
      </w:pPr>
      <w:rPr>
        <w:rFonts w:hint="default"/>
      </w:rPr>
    </w:lvl>
    <w:lvl w:ilvl="5" w:tentative="0">
      <w:start w:val="0"/>
      <w:numFmt w:val="bullet"/>
      <w:lvlText w:val="•"/>
      <w:lvlJc w:val="left"/>
      <w:pPr>
        <w:ind w:left="4947" w:hanging="504"/>
      </w:pPr>
      <w:rPr>
        <w:rFonts w:hint="default"/>
      </w:rPr>
    </w:lvl>
    <w:lvl w:ilvl="6" w:tentative="0">
      <w:start w:val="0"/>
      <w:numFmt w:val="bullet"/>
      <w:lvlText w:val="•"/>
      <w:lvlJc w:val="left"/>
      <w:pPr>
        <w:ind w:left="5978" w:hanging="504"/>
      </w:pPr>
      <w:rPr>
        <w:rFonts w:hint="default"/>
      </w:rPr>
    </w:lvl>
    <w:lvl w:ilvl="7" w:tentative="0">
      <w:start w:val="0"/>
      <w:numFmt w:val="bullet"/>
      <w:lvlText w:val="•"/>
      <w:lvlJc w:val="left"/>
      <w:pPr>
        <w:ind w:left="7010" w:hanging="504"/>
      </w:pPr>
      <w:rPr>
        <w:rFonts w:hint="default"/>
      </w:rPr>
    </w:lvl>
    <w:lvl w:ilvl="8" w:tentative="0">
      <w:start w:val="0"/>
      <w:numFmt w:val="bullet"/>
      <w:lvlText w:val="•"/>
      <w:lvlJc w:val="left"/>
      <w:pPr>
        <w:ind w:left="8042" w:hanging="504"/>
      </w:pPr>
      <w:rPr>
        <w:rFonts w:hint="default"/>
      </w:rPr>
    </w:lvl>
  </w:abstractNum>
  <w:abstractNum w:abstractNumId="14">
    <w:nsid w:val="5D907901"/>
    <w:multiLevelType w:val="singleLevel"/>
    <w:tmpl w:val="5D907901"/>
    <w:lvl w:ilvl="0" w:tentative="0">
      <w:start w:val="1"/>
      <w:numFmt w:val="decimal"/>
      <w:suff w:val="nothing"/>
      <w:lvlText w:val="%1．"/>
      <w:lvlJc w:val="left"/>
    </w:lvl>
  </w:abstractNum>
  <w:num w:numId="1">
    <w:abstractNumId w:val="6"/>
  </w:num>
  <w:num w:numId="2">
    <w:abstractNumId w:val="1"/>
  </w:num>
  <w:num w:numId="3">
    <w:abstractNumId w:val="12"/>
  </w:num>
  <w:num w:numId="4">
    <w:abstractNumId w:val="3"/>
  </w:num>
  <w:num w:numId="5">
    <w:abstractNumId w:val="11"/>
  </w:num>
  <w:num w:numId="6">
    <w:abstractNumId w:val="8"/>
  </w:num>
  <w:num w:numId="7">
    <w:abstractNumId w:val="0"/>
  </w:num>
  <w:num w:numId="8">
    <w:abstractNumId w:val="9"/>
  </w:num>
  <w:num w:numId="9">
    <w:abstractNumId w:val="13"/>
  </w:num>
  <w:num w:numId="10">
    <w:abstractNumId w:val="4"/>
  </w:num>
  <w:num w:numId="11">
    <w:abstractNumId w:val="10"/>
  </w:num>
  <w:num w:numId="12">
    <w:abstractNumId w:val="5"/>
  </w:num>
  <w:num w:numId="13">
    <w:abstractNumId w:val="7"/>
    <w:lvlOverride w:ilvl="0">
      <w:startOverride w:val="1"/>
    </w:lvlOverride>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ZmJhYzY5NjYzMjhhNGNmZjU5MTQ3NTgzZGNmNjYifQ=="/>
  </w:docVars>
  <w:rsids>
    <w:rsidRoot w:val="00BC32E5"/>
    <w:rsid w:val="00136DA2"/>
    <w:rsid w:val="00470D44"/>
    <w:rsid w:val="008A4E54"/>
    <w:rsid w:val="00930D53"/>
    <w:rsid w:val="009A045F"/>
    <w:rsid w:val="00A07FAF"/>
    <w:rsid w:val="00A360AA"/>
    <w:rsid w:val="00BC32E5"/>
    <w:rsid w:val="00CD7237"/>
    <w:rsid w:val="00D24F98"/>
    <w:rsid w:val="00D44E5F"/>
    <w:rsid w:val="00D91EDB"/>
    <w:rsid w:val="00E90FDE"/>
    <w:rsid w:val="024C7A7A"/>
    <w:rsid w:val="03CD06D3"/>
    <w:rsid w:val="04B862AB"/>
    <w:rsid w:val="04BD1B14"/>
    <w:rsid w:val="065E2D89"/>
    <w:rsid w:val="096F5CB9"/>
    <w:rsid w:val="0D7E556C"/>
    <w:rsid w:val="0F442C64"/>
    <w:rsid w:val="119B28D1"/>
    <w:rsid w:val="13AA2809"/>
    <w:rsid w:val="15155054"/>
    <w:rsid w:val="18F873C9"/>
    <w:rsid w:val="1AA54D3C"/>
    <w:rsid w:val="1CCF1BAB"/>
    <w:rsid w:val="1D0A54DE"/>
    <w:rsid w:val="1EF325A6"/>
    <w:rsid w:val="1F30765A"/>
    <w:rsid w:val="23C30A9D"/>
    <w:rsid w:val="244C3221"/>
    <w:rsid w:val="248F4E23"/>
    <w:rsid w:val="27041247"/>
    <w:rsid w:val="28E62B38"/>
    <w:rsid w:val="294130DC"/>
    <w:rsid w:val="29C81B22"/>
    <w:rsid w:val="29F574D6"/>
    <w:rsid w:val="2A752BAC"/>
    <w:rsid w:val="2AC60E73"/>
    <w:rsid w:val="2BE45A54"/>
    <w:rsid w:val="2DB57D07"/>
    <w:rsid w:val="30F625CD"/>
    <w:rsid w:val="32CB7059"/>
    <w:rsid w:val="32F56799"/>
    <w:rsid w:val="336A2F34"/>
    <w:rsid w:val="3401399C"/>
    <w:rsid w:val="37E61AB5"/>
    <w:rsid w:val="399637DB"/>
    <w:rsid w:val="39996770"/>
    <w:rsid w:val="3A1439A9"/>
    <w:rsid w:val="3DA22762"/>
    <w:rsid w:val="3EA206BB"/>
    <w:rsid w:val="3EDD64D0"/>
    <w:rsid w:val="40AE16DC"/>
    <w:rsid w:val="410F0A26"/>
    <w:rsid w:val="42255863"/>
    <w:rsid w:val="450E3303"/>
    <w:rsid w:val="45DD5521"/>
    <w:rsid w:val="46F00764"/>
    <w:rsid w:val="48E15A8E"/>
    <w:rsid w:val="49190BDB"/>
    <w:rsid w:val="498166E7"/>
    <w:rsid w:val="4C332EEA"/>
    <w:rsid w:val="4C784F9E"/>
    <w:rsid w:val="4D33615F"/>
    <w:rsid w:val="4F365D17"/>
    <w:rsid w:val="51A73F9C"/>
    <w:rsid w:val="531F4134"/>
    <w:rsid w:val="538F5180"/>
    <w:rsid w:val="577561A3"/>
    <w:rsid w:val="58EF40F2"/>
    <w:rsid w:val="593A1FA8"/>
    <w:rsid w:val="5A6E6219"/>
    <w:rsid w:val="5B323837"/>
    <w:rsid w:val="5B4A2DAE"/>
    <w:rsid w:val="5BD431A9"/>
    <w:rsid w:val="5D55380D"/>
    <w:rsid w:val="5E4B3BD9"/>
    <w:rsid w:val="61675655"/>
    <w:rsid w:val="62EB7CE4"/>
    <w:rsid w:val="632C797D"/>
    <w:rsid w:val="634265E1"/>
    <w:rsid w:val="63C127B7"/>
    <w:rsid w:val="678D2A70"/>
    <w:rsid w:val="68F7373A"/>
    <w:rsid w:val="69990F25"/>
    <w:rsid w:val="6A1F3163"/>
    <w:rsid w:val="6BE54696"/>
    <w:rsid w:val="6F2008D5"/>
    <w:rsid w:val="6FD47B96"/>
    <w:rsid w:val="70DF7B65"/>
    <w:rsid w:val="71B7463E"/>
    <w:rsid w:val="747E788C"/>
    <w:rsid w:val="75861D1A"/>
    <w:rsid w:val="75AF2633"/>
    <w:rsid w:val="75BF7F65"/>
    <w:rsid w:val="75CB6F83"/>
    <w:rsid w:val="77213282"/>
    <w:rsid w:val="786077DD"/>
    <w:rsid w:val="7C977373"/>
    <w:rsid w:val="7CDB5685"/>
    <w:rsid w:val="7D55199A"/>
    <w:rsid w:val="7D9B0C9A"/>
    <w:rsid w:val="7E276DB5"/>
    <w:rsid w:val="7EB27AD9"/>
    <w:rsid w:val="7FCC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1316"/>
      <w:outlineLvl w:val="0"/>
    </w:pPr>
    <w:rPr>
      <w:rFonts w:ascii="Microsoft JhengHei" w:hAnsi="Microsoft JhengHei" w:eastAsia="Microsoft JhengHei" w:cs="Microsoft JhengHei"/>
      <w:b/>
      <w:bCs/>
      <w:sz w:val="32"/>
      <w:szCs w:val="32"/>
    </w:rPr>
  </w:style>
  <w:style w:type="paragraph" w:styleId="3">
    <w:name w:val="heading 2"/>
    <w:basedOn w:val="1"/>
    <w:next w:val="1"/>
    <w:link w:val="28"/>
    <w:autoRedefine/>
    <w:qFormat/>
    <w:uiPriority w:val="1"/>
    <w:pPr>
      <w:ind w:left="678"/>
      <w:outlineLvl w:val="1"/>
    </w:pPr>
    <w:rPr>
      <w:sz w:val="32"/>
      <w:szCs w:val="32"/>
    </w:rPr>
  </w:style>
  <w:style w:type="paragraph" w:styleId="4">
    <w:name w:val="heading 3"/>
    <w:basedOn w:val="1"/>
    <w:autoRedefine/>
    <w:qFormat/>
    <w:uiPriority w:val="1"/>
    <w:pPr>
      <w:spacing w:before="57"/>
      <w:ind w:left="279" w:right="561"/>
      <w:jc w:val="center"/>
      <w:outlineLvl w:val="2"/>
    </w:pPr>
    <w:rPr>
      <w:b/>
      <w:bCs/>
      <w:sz w:val="31"/>
      <w:szCs w:val="31"/>
    </w:rPr>
  </w:style>
  <w:style w:type="paragraph" w:styleId="5">
    <w:name w:val="heading 4"/>
    <w:basedOn w:val="1"/>
    <w:qFormat/>
    <w:uiPriority w:val="1"/>
    <w:pPr>
      <w:outlineLvl w:val="3"/>
    </w:pPr>
    <w:rPr>
      <w:b/>
      <w:bCs/>
      <w:sz w:val="30"/>
      <w:szCs w:val="30"/>
    </w:rPr>
  </w:style>
  <w:style w:type="paragraph" w:styleId="6">
    <w:name w:val="heading 5"/>
    <w:basedOn w:val="1"/>
    <w:autoRedefine/>
    <w:qFormat/>
    <w:uiPriority w:val="1"/>
    <w:pPr>
      <w:ind w:left="3512"/>
      <w:outlineLvl w:val="4"/>
    </w:pPr>
    <w:rPr>
      <w:sz w:val="30"/>
      <w:szCs w:val="30"/>
    </w:rPr>
  </w:style>
  <w:style w:type="paragraph" w:styleId="7">
    <w:name w:val="heading 6"/>
    <w:basedOn w:val="1"/>
    <w:autoRedefine/>
    <w:qFormat/>
    <w:uiPriority w:val="1"/>
    <w:pPr>
      <w:spacing w:before="39"/>
      <w:jc w:val="center"/>
      <w:outlineLvl w:val="5"/>
    </w:pPr>
    <w:rPr>
      <w:b/>
      <w:bCs/>
      <w:sz w:val="28"/>
      <w:szCs w:val="28"/>
    </w:rPr>
  </w:style>
  <w:style w:type="paragraph" w:styleId="8">
    <w:name w:val="heading 7"/>
    <w:basedOn w:val="1"/>
    <w:autoRedefine/>
    <w:qFormat/>
    <w:uiPriority w:val="1"/>
    <w:pPr>
      <w:ind w:left="678"/>
      <w:outlineLvl w:val="6"/>
    </w:pPr>
    <w:rPr>
      <w:sz w:val="28"/>
      <w:szCs w:val="28"/>
    </w:rPr>
  </w:style>
  <w:style w:type="paragraph" w:styleId="9">
    <w:name w:val="heading 8"/>
    <w:basedOn w:val="1"/>
    <w:autoRedefine/>
    <w:qFormat/>
    <w:uiPriority w:val="1"/>
    <w:pPr>
      <w:spacing w:before="38"/>
      <w:ind w:left="678"/>
      <w:outlineLvl w:val="7"/>
    </w:pPr>
    <w:rPr>
      <w:b/>
      <w:bCs/>
      <w:sz w:val="24"/>
      <w:szCs w:val="24"/>
    </w:rPr>
  </w:style>
  <w:style w:type="paragraph" w:styleId="10">
    <w:name w:val="heading 9"/>
    <w:basedOn w:val="1"/>
    <w:qFormat/>
    <w:uiPriority w:val="1"/>
    <w:pPr>
      <w:ind w:left="678"/>
      <w:outlineLvl w:val="8"/>
    </w:pPr>
    <w:rPr>
      <w:sz w:val="24"/>
      <w:szCs w:val="24"/>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ind w:firstLine="420"/>
      <w:jc w:val="center"/>
    </w:pPr>
    <w:rPr>
      <w:b/>
      <w:sz w:val="44"/>
      <w:lang w:eastAsia="zh-CN"/>
    </w:rPr>
  </w:style>
  <w:style w:type="paragraph" w:styleId="12">
    <w:name w:val="Body Text 3"/>
    <w:basedOn w:val="1"/>
    <w:qFormat/>
    <w:uiPriority w:val="0"/>
    <w:pPr>
      <w:spacing w:line="80" w:lineRule="atLeast"/>
    </w:pPr>
    <w:rPr>
      <w:rFonts w:ascii="楷体_GB2312" w:eastAsia="楷体_GB2312"/>
      <w:sz w:val="28"/>
    </w:rPr>
  </w:style>
  <w:style w:type="paragraph" w:styleId="13">
    <w:name w:val="Body Text"/>
    <w:basedOn w:val="1"/>
    <w:autoRedefine/>
    <w:qFormat/>
    <w:uiPriority w:val="1"/>
    <w:rPr>
      <w:sz w:val="21"/>
      <w:szCs w:val="21"/>
    </w:rPr>
  </w:style>
  <w:style w:type="paragraph" w:styleId="14">
    <w:name w:val="Body Text Indent"/>
    <w:basedOn w:val="1"/>
    <w:next w:val="1"/>
    <w:autoRedefine/>
    <w:qFormat/>
    <w:uiPriority w:val="0"/>
    <w:pPr>
      <w:ind w:firstLine="630"/>
    </w:pPr>
    <w:rPr>
      <w:rFonts w:ascii="长城楷体" w:eastAsia="长城楷体"/>
      <w:sz w:val="32"/>
    </w:rPr>
  </w:style>
  <w:style w:type="paragraph" w:styleId="15">
    <w:name w:val="Plain Text"/>
    <w:basedOn w:val="1"/>
    <w:qFormat/>
    <w:uiPriority w:val="99"/>
    <w:rPr>
      <w:rFonts w:hAnsi="Courier New"/>
      <w:sz w:val="20"/>
      <w:szCs w:val="21"/>
    </w:rPr>
  </w:style>
  <w:style w:type="paragraph" w:styleId="16">
    <w:name w:val="Date"/>
    <w:basedOn w:val="1"/>
    <w:next w:val="1"/>
    <w:autoRedefine/>
    <w:qFormat/>
    <w:uiPriority w:val="0"/>
    <w:pPr>
      <w:ind w:left="100" w:leftChars="2500"/>
    </w:pPr>
    <w:rPr>
      <w:sz w:val="36"/>
    </w:rPr>
  </w:style>
  <w:style w:type="paragraph" w:styleId="17">
    <w:name w:val="Balloon Text"/>
    <w:basedOn w:val="1"/>
    <w:link w:val="35"/>
    <w:qFormat/>
    <w:uiPriority w:val="0"/>
    <w:rPr>
      <w:sz w:val="18"/>
      <w:szCs w:val="18"/>
    </w:rPr>
  </w:style>
  <w:style w:type="paragraph" w:styleId="18">
    <w:name w:val="footer"/>
    <w:basedOn w:val="1"/>
    <w:autoRedefine/>
    <w:unhideWhenUsed/>
    <w:qFormat/>
    <w:uiPriority w:val="99"/>
    <w:pPr>
      <w:tabs>
        <w:tab w:val="center" w:pos="4153"/>
        <w:tab w:val="right" w:pos="8306"/>
      </w:tabs>
      <w:snapToGrid w:val="0"/>
    </w:pPr>
    <w:rPr>
      <w:rFonts w:ascii="Times New Roman" w:hAnsi="Times New Roman"/>
      <w:sz w:val="18"/>
      <w:szCs w:val="18"/>
    </w:rPr>
  </w:style>
  <w:style w:type="paragraph" w:styleId="19">
    <w:name w:val="envelope return"/>
    <w:basedOn w:val="1"/>
    <w:autoRedefine/>
    <w:qFormat/>
    <w:uiPriority w:val="0"/>
    <w:pPr>
      <w:snapToGrid w:val="0"/>
    </w:pPr>
    <w:rPr>
      <w:rFonts w:ascii="Arial" w:hAnsi="Arial"/>
    </w:rPr>
  </w:style>
  <w:style w:type="paragraph" w:styleId="20">
    <w:name w:val="toc 1"/>
    <w:basedOn w:val="1"/>
    <w:autoRedefine/>
    <w:qFormat/>
    <w:uiPriority w:val="1"/>
    <w:pPr>
      <w:spacing w:before="278"/>
      <w:ind w:left="478"/>
    </w:pPr>
    <w:rPr>
      <w:b/>
      <w:bCs/>
      <w:sz w:val="24"/>
      <w:szCs w:val="24"/>
    </w:rPr>
  </w:style>
  <w:style w:type="paragraph" w:styleId="21">
    <w:name w:val="Normal (Web)"/>
    <w:basedOn w:val="1"/>
    <w:autoRedefine/>
    <w:qFormat/>
    <w:uiPriority w:val="0"/>
    <w:pPr>
      <w:widowControl/>
      <w:spacing w:before="100" w:beforeAutospacing="1" w:after="100" w:afterAutospacing="1"/>
    </w:pPr>
    <w:rPr>
      <w:rFonts w:ascii="??" w:hAnsi="??"/>
      <w:sz w:val="24"/>
    </w:rPr>
  </w:style>
  <w:style w:type="paragraph" w:styleId="22">
    <w:name w:val="Title"/>
    <w:basedOn w:val="1"/>
    <w:next w:val="1"/>
    <w:autoRedefine/>
    <w:qFormat/>
    <w:uiPriority w:val="10"/>
    <w:pPr>
      <w:adjustRightInd w:val="0"/>
      <w:spacing w:before="240" w:after="60" w:line="420" w:lineRule="atLeast"/>
      <w:jc w:val="center"/>
      <w:textAlignment w:val="baseline"/>
      <w:outlineLvl w:val="0"/>
    </w:pPr>
    <w:rPr>
      <w:rFonts w:ascii="Arial" w:hAnsi="Arial"/>
      <w:b/>
      <w:sz w:val="32"/>
    </w:rPr>
  </w:style>
  <w:style w:type="paragraph" w:styleId="23">
    <w:name w:val="Body Text First Indent 2"/>
    <w:basedOn w:val="14"/>
    <w:link w:val="36"/>
    <w:unhideWhenUsed/>
    <w:qFormat/>
    <w:uiPriority w:val="0"/>
    <w:pPr>
      <w:tabs>
        <w:tab w:val="left" w:pos="360"/>
      </w:tabs>
      <w:ind w:firstLine="420"/>
    </w:pPr>
    <w:rPr>
      <w:sz w:val="24"/>
    </w:rPr>
  </w:style>
  <w:style w:type="character" w:styleId="26">
    <w:name w:val="Strong"/>
    <w:basedOn w:val="25"/>
    <w:qFormat/>
    <w:uiPriority w:val="0"/>
    <w:rPr>
      <w:b/>
      <w:bCs/>
    </w:rPr>
  </w:style>
  <w:style w:type="character" w:styleId="27">
    <w:name w:val="Hyperlink"/>
    <w:basedOn w:val="25"/>
    <w:autoRedefine/>
    <w:qFormat/>
    <w:uiPriority w:val="0"/>
    <w:rPr>
      <w:color w:val="0000FF"/>
      <w:u w:val="single"/>
    </w:rPr>
  </w:style>
  <w:style w:type="character" w:customStyle="1" w:styleId="28">
    <w:name w:val="标题 2 Char"/>
    <w:link w:val="3"/>
    <w:autoRedefine/>
    <w:qFormat/>
    <w:uiPriority w:val="9"/>
    <w:rPr>
      <w:rFonts w:ascii="宋体" w:hAnsi="宋体" w:eastAsia="宋体" w:cs="宋体"/>
      <w:sz w:val="32"/>
      <w:szCs w:val="32"/>
    </w:rPr>
  </w:style>
  <w:style w:type="table" w:customStyle="1" w:styleId="29">
    <w:name w:val="Table Normal"/>
    <w:semiHidden/>
    <w:unhideWhenUsed/>
    <w:qFormat/>
    <w:uiPriority w:val="2"/>
    <w:tblPr>
      <w:tblCellMar>
        <w:top w:w="0" w:type="dxa"/>
        <w:left w:w="0" w:type="dxa"/>
        <w:bottom w:w="0" w:type="dxa"/>
        <w:right w:w="0" w:type="dxa"/>
      </w:tblCellMar>
    </w:tblPr>
  </w:style>
  <w:style w:type="paragraph" w:styleId="30">
    <w:name w:val="List Paragraph"/>
    <w:basedOn w:val="1"/>
    <w:autoRedefine/>
    <w:qFormat/>
    <w:uiPriority w:val="1"/>
    <w:pPr>
      <w:spacing w:before="139"/>
      <w:ind w:left="478" w:hanging="566"/>
    </w:pPr>
  </w:style>
  <w:style w:type="paragraph" w:customStyle="1" w:styleId="31">
    <w:name w:val="Table Paragraph"/>
    <w:basedOn w:val="1"/>
    <w:autoRedefine/>
    <w:qFormat/>
    <w:uiPriority w:val="1"/>
  </w:style>
  <w:style w:type="paragraph" w:customStyle="1" w:styleId="32">
    <w:name w:val="Default"/>
    <w:next w:val="16"/>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首行缩进"/>
    <w:basedOn w:val="1"/>
    <w:autoRedefine/>
    <w:qFormat/>
    <w:uiPriority w:val="0"/>
    <w:pPr>
      <w:numPr>
        <w:ilvl w:val="0"/>
        <w:numId w:val="1"/>
      </w:numPr>
      <w:spacing w:line="360" w:lineRule="auto"/>
    </w:pPr>
    <w:rPr>
      <w:rFonts w:eastAsia="仿宋_GB2312"/>
    </w:rPr>
  </w:style>
  <w:style w:type="character" w:customStyle="1" w:styleId="34">
    <w:name w:val="NormalCharacter"/>
    <w:autoRedefine/>
    <w:qFormat/>
    <w:uiPriority w:val="0"/>
    <w:rPr>
      <w:rFonts w:ascii="Times New Roman" w:hAnsi="Times New Roman" w:eastAsia="宋体"/>
    </w:rPr>
  </w:style>
  <w:style w:type="character" w:customStyle="1" w:styleId="35">
    <w:name w:val="批注框文本 Char"/>
    <w:basedOn w:val="25"/>
    <w:link w:val="17"/>
    <w:qFormat/>
    <w:uiPriority w:val="0"/>
    <w:rPr>
      <w:rFonts w:ascii="宋体" w:hAnsi="宋体" w:cs="宋体"/>
      <w:sz w:val="18"/>
      <w:szCs w:val="18"/>
      <w:lang w:eastAsia="en-US"/>
    </w:rPr>
  </w:style>
  <w:style w:type="character" w:customStyle="1" w:styleId="36">
    <w:name w:val="正文首行缩进 2 Char"/>
    <w:basedOn w:val="25"/>
    <w:link w:val="23"/>
    <w:qFormat/>
    <w:uiPriority w:val="0"/>
    <w:rPr>
      <w:rFonts w:ascii="长城楷体" w:hAnsi="宋体" w:eastAsia="长城楷体" w:cs="宋体"/>
      <w:sz w:val="24"/>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header" Target="header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26977</Words>
  <Characters>30490</Characters>
  <Lines>240</Lines>
  <Paragraphs>67</Paragraphs>
  <TotalTime>7</TotalTime>
  <ScaleCrop>false</ScaleCrop>
  <LinksUpToDate>false</LinksUpToDate>
  <CharactersWithSpaces>31573</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2024-06-27T07:28:00Z</dcterms:created>
  <dc:creator>MC SYSTEM</dc:creator>
  <cp:keywords>分 年 月 日 二 </cp:keywords>
  <cp:lastModifiedBy>admin</cp:lastModifiedBy>
  <cp:lastPrinted>2024-06-24T07:59:00Z</cp:lastPrinted>
  <dcterms:modified xsi:type="dcterms:W3CDTF">2024-06-28T01:32:19Z</dcterms:modified>
  <dc:title>编号：JNATJZ-002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WPS 文字</vt:lpwstr>
  </property>
  <property fmtid="{D5CDD505-2E9C-101B-9397-08002B2CF9AE}" pid="4" name="LastSaved">
    <vt:filetime>2024-06-24T00:00:00Z</vt:filetime>
  </property>
  <property fmtid="{D5CDD505-2E9C-101B-9397-08002B2CF9AE}" pid="5" name="KSOProductBuildVer">
    <vt:lpwstr>2052-12.1.0.16894</vt:lpwstr>
  </property>
  <property fmtid="{D5CDD505-2E9C-101B-9397-08002B2CF9AE}" pid="6" name="ICV">
    <vt:lpwstr>D4ACB9F20A374DDFADC5C3A0FEEFA098_13</vt:lpwstr>
  </property>
</Properties>
</file>